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42072">
      <w:pPr>
        <w:jc w:val="both"/>
        <w:rPr>
          <w:rFonts w:hint="eastAsia"/>
          <w:b/>
          <w:bCs/>
          <w:color w:val="auto"/>
          <w:sz w:val="40"/>
          <w:szCs w:val="40"/>
          <w:lang w:val="en-US" w:eastAsia="zh-CN"/>
        </w:rPr>
      </w:pPr>
    </w:p>
    <w:p w14:paraId="07CF2C50">
      <w:pPr>
        <w:jc w:val="both"/>
        <w:rPr>
          <w:rFonts w:hint="eastAsia"/>
          <w:b/>
          <w:bCs/>
          <w:color w:val="auto"/>
          <w:sz w:val="40"/>
          <w:szCs w:val="40"/>
          <w:lang w:val="en-US" w:eastAsia="zh-CN"/>
        </w:rPr>
      </w:pPr>
    </w:p>
    <w:p w14:paraId="4E246F4C">
      <w:pPr>
        <w:jc w:val="center"/>
        <w:rPr>
          <w:rFonts w:hint="eastAsia"/>
          <w:b/>
          <w:bCs/>
          <w:color w:val="auto"/>
          <w:sz w:val="32"/>
          <w:szCs w:val="32"/>
          <w:lang w:eastAsia="zh-CN"/>
        </w:rPr>
      </w:pPr>
      <w:r>
        <w:rPr>
          <w:rFonts w:hint="eastAsia"/>
          <w:b/>
          <w:bCs/>
          <w:color w:val="auto"/>
          <w:sz w:val="40"/>
          <w:szCs w:val="40"/>
          <w:lang w:val="en-US" w:eastAsia="zh-CN"/>
        </w:rPr>
        <w:t>平顶山市新华区移民安置服务中心新华区2024年中央水库移民后期扶持基金项目</w:t>
      </w:r>
    </w:p>
    <w:p w14:paraId="443CF7B5">
      <w:pPr>
        <w:jc w:val="center"/>
        <w:rPr>
          <w:rFonts w:hint="eastAsia"/>
          <w:b/>
          <w:bCs/>
          <w:color w:val="auto"/>
          <w:sz w:val="32"/>
          <w:szCs w:val="32"/>
          <w:lang w:eastAsia="zh-CN"/>
        </w:rPr>
      </w:pPr>
    </w:p>
    <w:p w14:paraId="5ECE6045">
      <w:pPr>
        <w:jc w:val="center"/>
        <w:rPr>
          <w:rFonts w:hint="eastAsia"/>
          <w:b/>
          <w:bCs/>
          <w:color w:val="auto"/>
          <w:sz w:val="32"/>
          <w:szCs w:val="32"/>
          <w:lang w:eastAsia="zh-CN"/>
        </w:rPr>
      </w:pPr>
    </w:p>
    <w:p w14:paraId="3A918825">
      <w:pPr>
        <w:jc w:val="center"/>
        <w:rPr>
          <w:rFonts w:hint="eastAsia"/>
          <w:b/>
          <w:bCs/>
          <w:color w:val="auto"/>
          <w:sz w:val="32"/>
          <w:szCs w:val="32"/>
          <w:lang w:eastAsia="zh-CN"/>
        </w:rPr>
      </w:pPr>
    </w:p>
    <w:p w14:paraId="19AF1414">
      <w:pPr>
        <w:jc w:val="both"/>
        <w:rPr>
          <w:rFonts w:hint="eastAsia"/>
          <w:b/>
          <w:bCs/>
          <w:color w:val="auto"/>
          <w:sz w:val="32"/>
          <w:szCs w:val="32"/>
          <w:lang w:eastAsia="zh-CN"/>
        </w:rPr>
      </w:pPr>
    </w:p>
    <w:p w14:paraId="4B689E13">
      <w:pPr>
        <w:jc w:val="center"/>
        <w:rPr>
          <w:rFonts w:hint="eastAsia"/>
          <w:b/>
          <w:bCs/>
          <w:color w:val="auto"/>
          <w:sz w:val="32"/>
          <w:szCs w:val="32"/>
          <w:lang w:eastAsia="zh-CN"/>
        </w:rPr>
      </w:pPr>
    </w:p>
    <w:p w14:paraId="3DDB62E3">
      <w:pPr>
        <w:jc w:val="center"/>
        <w:rPr>
          <w:rFonts w:hint="eastAsia"/>
          <w:b/>
          <w:bCs/>
          <w:color w:val="auto"/>
          <w:sz w:val="72"/>
          <w:szCs w:val="72"/>
          <w:lang w:eastAsia="zh-CN"/>
        </w:rPr>
      </w:pPr>
      <w:r>
        <w:rPr>
          <w:rFonts w:hint="eastAsia"/>
          <w:b/>
          <w:bCs/>
          <w:color w:val="auto"/>
          <w:sz w:val="96"/>
          <w:szCs w:val="96"/>
          <w:lang w:eastAsia="zh-CN"/>
        </w:rPr>
        <w:t>招</w:t>
      </w:r>
      <w:r>
        <w:rPr>
          <w:rFonts w:hint="eastAsia"/>
          <w:b/>
          <w:bCs/>
          <w:color w:val="auto"/>
          <w:sz w:val="96"/>
          <w:szCs w:val="96"/>
          <w:lang w:val="en-US" w:eastAsia="zh-CN"/>
        </w:rPr>
        <w:t xml:space="preserve"> </w:t>
      </w:r>
      <w:r>
        <w:rPr>
          <w:rFonts w:hint="eastAsia"/>
          <w:b/>
          <w:bCs/>
          <w:color w:val="auto"/>
          <w:sz w:val="96"/>
          <w:szCs w:val="96"/>
          <w:lang w:eastAsia="zh-CN"/>
        </w:rPr>
        <w:t>标</w:t>
      </w:r>
      <w:r>
        <w:rPr>
          <w:rFonts w:hint="eastAsia"/>
          <w:b/>
          <w:bCs/>
          <w:color w:val="auto"/>
          <w:sz w:val="96"/>
          <w:szCs w:val="96"/>
          <w:lang w:val="en-US" w:eastAsia="zh-CN"/>
        </w:rPr>
        <w:t xml:space="preserve"> </w:t>
      </w:r>
      <w:r>
        <w:rPr>
          <w:rFonts w:hint="eastAsia"/>
          <w:b/>
          <w:bCs/>
          <w:color w:val="auto"/>
          <w:sz w:val="96"/>
          <w:szCs w:val="96"/>
          <w:lang w:eastAsia="zh-CN"/>
        </w:rPr>
        <w:t>文</w:t>
      </w:r>
      <w:r>
        <w:rPr>
          <w:rFonts w:hint="eastAsia"/>
          <w:b/>
          <w:bCs/>
          <w:color w:val="auto"/>
          <w:sz w:val="96"/>
          <w:szCs w:val="96"/>
          <w:lang w:val="en-US" w:eastAsia="zh-CN"/>
        </w:rPr>
        <w:t xml:space="preserve"> </w:t>
      </w:r>
      <w:r>
        <w:rPr>
          <w:rFonts w:hint="eastAsia"/>
          <w:b/>
          <w:bCs/>
          <w:color w:val="auto"/>
          <w:sz w:val="96"/>
          <w:szCs w:val="96"/>
          <w:lang w:eastAsia="zh-CN"/>
        </w:rPr>
        <w:t>件</w:t>
      </w:r>
    </w:p>
    <w:p w14:paraId="0159DE6A">
      <w:pPr>
        <w:bidi w:val="0"/>
        <w:rPr>
          <w:rFonts w:hint="eastAsia"/>
          <w:color w:val="auto"/>
          <w:lang w:eastAsia="zh-CN"/>
        </w:rPr>
      </w:pPr>
    </w:p>
    <w:p w14:paraId="6EB3C66C">
      <w:pPr>
        <w:bidi w:val="0"/>
        <w:rPr>
          <w:rFonts w:hint="eastAsia"/>
          <w:color w:val="auto"/>
          <w:lang w:eastAsia="zh-CN"/>
        </w:rPr>
      </w:pPr>
    </w:p>
    <w:p w14:paraId="3EB3F621">
      <w:pPr>
        <w:bidi w:val="0"/>
        <w:rPr>
          <w:rFonts w:hint="eastAsia"/>
          <w:color w:val="auto"/>
          <w:lang w:eastAsia="zh-CN"/>
        </w:rPr>
      </w:pPr>
    </w:p>
    <w:p w14:paraId="2111437F">
      <w:pPr>
        <w:bidi w:val="0"/>
        <w:rPr>
          <w:rFonts w:hint="eastAsia"/>
          <w:color w:val="auto"/>
          <w:lang w:eastAsia="zh-CN"/>
        </w:rPr>
      </w:pPr>
    </w:p>
    <w:p w14:paraId="7E42AEE9">
      <w:pPr>
        <w:bidi w:val="0"/>
        <w:rPr>
          <w:rFonts w:hint="eastAsia"/>
          <w:color w:val="auto"/>
          <w:lang w:eastAsia="zh-CN"/>
        </w:rPr>
      </w:pPr>
    </w:p>
    <w:p w14:paraId="2F69FA96">
      <w:pPr>
        <w:bidi w:val="0"/>
        <w:rPr>
          <w:rFonts w:hint="eastAsia"/>
          <w:b/>
          <w:bCs/>
          <w:color w:val="auto"/>
          <w:sz w:val="32"/>
          <w:szCs w:val="32"/>
          <w:lang w:eastAsia="zh-CN"/>
        </w:rPr>
      </w:pPr>
    </w:p>
    <w:p w14:paraId="40ADF901">
      <w:pPr>
        <w:bidi w:val="0"/>
        <w:rPr>
          <w:rFonts w:hint="eastAsia"/>
          <w:b/>
          <w:bCs/>
          <w:color w:val="auto"/>
          <w:sz w:val="32"/>
          <w:szCs w:val="32"/>
          <w:lang w:eastAsia="zh-CN"/>
        </w:rPr>
      </w:pPr>
      <w:r>
        <w:rPr>
          <w:rFonts w:hint="eastAsia"/>
          <w:b/>
          <w:bCs/>
          <w:color w:val="auto"/>
          <w:sz w:val="32"/>
          <w:szCs w:val="32"/>
          <w:lang w:eastAsia="zh-CN"/>
        </w:rPr>
        <w:t>招标人：平顶山市新华区移民安置服务中心</w:t>
      </w:r>
    </w:p>
    <w:p w14:paraId="12154B51">
      <w:pPr>
        <w:bidi w:val="0"/>
        <w:rPr>
          <w:rFonts w:hint="eastAsia"/>
          <w:b/>
          <w:bCs/>
          <w:color w:val="auto"/>
          <w:sz w:val="32"/>
          <w:szCs w:val="32"/>
          <w:lang w:eastAsia="zh-CN"/>
        </w:rPr>
      </w:pPr>
      <w:r>
        <w:rPr>
          <w:rFonts w:hint="eastAsia"/>
          <w:b/>
          <w:bCs/>
          <w:color w:val="auto"/>
          <w:sz w:val="32"/>
          <w:szCs w:val="32"/>
          <w:lang w:eastAsia="zh-CN"/>
        </w:rPr>
        <w:t>招标代理机构：河南恒骏项目管理有限公司</w:t>
      </w:r>
    </w:p>
    <w:p w14:paraId="4008D09C">
      <w:pPr>
        <w:bidi w:val="0"/>
        <w:rPr>
          <w:rFonts w:hint="eastAsia"/>
          <w:b/>
          <w:bCs/>
          <w:color w:val="auto"/>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b/>
          <w:bCs/>
          <w:color w:val="auto"/>
          <w:sz w:val="32"/>
          <w:szCs w:val="32"/>
          <w:lang w:eastAsia="zh-CN"/>
        </w:rPr>
        <w:t>日期：</w:t>
      </w:r>
      <w:r>
        <w:rPr>
          <w:rFonts w:hint="eastAsia"/>
          <w:b/>
          <w:bCs/>
          <w:color w:val="auto"/>
          <w:sz w:val="32"/>
          <w:szCs w:val="32"/>
          <w:lang w:val="en-US" w:eastAsia="zh-CN"/>
        </w:rPr>
        <w:t>2024年08月</w:t>
      </w:r>
    </w:p>
    <w:p w14:paraId="40EB4D69">
      <w:pPr>
        <w:bidi w:val="0"/>
        <w:jc w:val="center"/>
        <w:rPr>
          <w:rFonts w:hint="eastAsia"/>
          <w:lang w:val="en-US" w:eastAsia="zh-CN"/>
        </w:rPr>
      </w:pPr>
      <w:r>
        <w:rPr>
          <w:rFonts w:hint="eastAsia"/>
          <w:b/>
          <w:bCs/>
          <w:color w:val="auto"/>
          <w:sz w:val="32"/>
          <w:szCs w:val="32"/>
          <w:lang w:val="en-US" w:eastAsia="zh-CN"/>
        </w:rPr>
        <w:t>目 录</w:t>
      </w:r>
    </w:p>
    <w:p w14:paraId="388827A2">
      <w:pPr>
        <w:pStyle w:val="16"/>
        <w:tabs>
          <w:tab w:val="right" w:leader="dot" w:pos="8306"/>
        </w:tabs>
      </w:pPr>
      <w:r>
        <w:rPr>
          <w:rFonts w:hint="eastAsia"/>
          <w:lang w:val="en-US" w:eastAsia="zh-CN"/>
        </w:rPr>
        <w:fldChar w:fldCharType="begin"/>
      </w:r>
      <w:r>
        <w:rPr>
          <w:rFonts w:hint="eastAsia"/>
          <w:lang w:val="en-US" w:eastAsia="zh-CN"/>
        </w:rPr>
        <w:instrText xml:space="preserve">TOC \o "1-1" \h \u </w:instrText>
      </w:r>
      <w:r>
        <w:rPr>
          <w:rFonts w:hint="eastAsia"/>
          <w:lang w:val="en-US" w:eastAsia="zh-CN"/>
        </w:rPr>
        <w:fldChar w:fldCharType="separate"/>
      </w:r>
      <w:r>
        <w:rPr>
          <w:rFonts w:hint="eastAsia"/>
          <w:lang w:val="en-US" w:eastAsia="zh-CN"/>
        </w:rPr>
        <w:fldChar w:fldCharType="begin"/>
      </w:r>
      <w:r>
        <w:rPr>
          <w:rFonts w:hint="eastAsia"/>
          <w:lang w:val="en-US" w:eastAsia="zh-CN"/>
        </w:rPr>
        <w:instrText xml:space="preserve"> HYPERLINK \l _Toc14767 </w:instrText>
      </w:r>
      <w:r>
        <w:rPr>
          <w:rFonts w:hint="eastAsia"/>
          <w:lang w:val="en-US" w:eastAsia="zh-CN"/>
        </w:rPr>
        <w:fldChar w:fldCharType="separate"/>
      </w:r>
      <w:r>
        <w:rPr>
          <w:rFonts w:hint="eastAsia"/>
          <w:lang w:val="en-US" w:eastAsia="zh-CN"/>
        </w:rPr>
        <w:t>第一章 招标公告</w:t>
      </w:r>
      <w:r>
        <w:tab/>
      </w:r>
      <w:r>
        <w:fldChar w:fldCharType="begin"/>
      </w:r>
      <w:r>
        <w:instrText xml:space="preserve"> PAGEREF _Toc14767 \h </w:instrText>
      </w:r>
      <w:r>
        <w:fldChar w:fldCharType="separate"/>
      </w:r>
      <w:r>
        <w:t>- 1 -</w:t>
      </w:r>
      <w:r>
        <w:fldChar w:fldCharType="end"/>
      </w:r>
      <w:r>
        <w:rPr>
          <w:rFonts w:hint="eastAsia"/>
          <w:lang w:val="en-US" w:eastAsia="zh-CN"/>
        </w:rPr>
        <w:fldChar w:fldCharType="end"/>
      </w:r>
    </w:p>
    <w:p w14:paraId="478CD3F0">
      <w:pPr>
        <w:pStyle w:val="16"/>
        <w:tabs>
          <w:tab w:val="right" w:leader="dot" w:pos="8306"/>
        </w:tabs>
      </w:pPr>
      <w:r>
        <w:rPr>
          <w:rFonts w:hint="eastAsia"/>
          <w:lang w:val="en-US" w:eastAsia="zh-CN"/>
        </w:rPr>
        <w:fldChar w:fldCharType="begin"/>
      </w:r>
      <w:r>
        <w:rPr>
          <w:rFonts w:hint="eastAsia"/>
          <w:lang w:val="en-US" w:eastAsia="zh-CN"/>
        </w:rPr>
        <w:instrText xml:space="preserve"> HYPERLINK \l _Toc4779 </w:instrText>
      </w:r>
      <w:r>
        <w:rPr>
          <w:rFonts w:hint="eastAsia"/>
          <w:lang w:val="en-US" w:eastAsia="zh-CN"/>
        </w:rPr>
        <w:fldChar w:fldCharType="separate"/>
      </w:r>
      <w:r>
        <w:rPr>
          <w:rFonts w:hint="eastAsia"/>
          <w:lang w:val="en-US" w:eastAsia="zh-CN"/>
        </w:rPr>
        <w:t>第二章 投标人须知</w:t>
      </w:r>
      <w:r>
        <w:tab/>
      </w:r>
      <w:r>
        <w:fldChar w:fldCharType="begin"/>
      </w:r>
      <w:r>
        <w:instrText xml:space="preserve"> PAGEREF _Toc4779 \h </w:instrText>
      </w:r>
      <w:r>
        <w:fldChar w:fldCharType="separate"/>
      </w:r>
      <w:r>
        <w:t>- 7 -</w:t>
      </w:r>
      <w:r>
        <w:fldChar w:fldCharType="end"/>
      </w:r>
      <w:r>
        <w:rPr>
          <w:rFonts w:hint="eastAsia"/>
          <w:lang w:val="en-US" w:eastAsia="zh-CN"/>
        </w:rPr>
        <w:fldChar w:fldCharType="end"/>
      </w:r>
    </w:p>
    <w:p w14:paraId="00DE0445">
      <w:pPr>
        <w:pStyle w:val="16"/>
        <w:tabs>
          <w:tab w:val="right" w:leader="dot" w:pos="8306"/>
        </w:tabs>
      </w:pPr>
      <w:r>
        <w:rPr>
          <w:rFonts w:hint="eastAsia"/>
          <w:lang w:val="en-US" w:eastAsia="zh-CN"/>
        </w:rPr>
        <w:fldChar w:fldCharType="begin"/>
      </w:r>
      <w:r>
        <w:rPr>
          <w:rFonts w:hint="eastAsia"/>
          <w:lang w:val="en-US" w:eastAsia="zh-CN"/>
        </w:rPr>
        <w:instrText xml:space="preserve"> HYPERLINK \l _Toc7264 </w:instrText>
      </w:r>
      <w:r>
        <w:rPr>
          <w:rFonts w:hint="eastAsia"/>
          <w:lang w:val="en-US" w:eastAsia="zh-CN"/>
        </w:rPr>
        <w:fldChar w:fldCharType="separate"/>
      </w:r>
      <w:r>
        <w:rPr>
          <w:rFonts w:hint="default"/>
          <w:lang w:val="en-US" w:eastAsia="zh-CN"/>
        </w:rPr>
        <w:t>第三章 评标办法</w:t>
      </w:r>
      <w:r>
        <w:tab/>
      </w:r>
      <w:r>
        <w:fldChar w:fldCharType="begin"/>
      </w:r>
      <w:r>
        <w:instrText xml:space="preserve"> PAGEREF _Toc7264 \h </w:instrText>
      </w:r>
      <w:r>
        <w:fldChar w:fldCharType="separate"/>
      </w:r>
      <w:r>
        <w:t>- 27 -</w:t>
      </w:r>
      <w:r>
        <w:fldChar w:fldCharType="end"/>
      </w:r>
      <w:r>
        <w:rPr>
          <w:rFonts w:hint="eastAsia"/>
          <w:lang w:val="en-US" w:eastAsia="zh-CN"/>
        </w:rPr>
        <w:fldChar w:fldCharType="end"/>
      </w:r>
    </w:p>
    <w:p w14:paraId="238DC0F6">
      <w:pPr>
        <w:pStyle w:val="16"/>
        <w:tabs>
          <w:tab w:val="right" w:leader="dot" w:pos="8306"/>
        </w:tabs>
      </w:pPr>
      <w:r>
        <w:rPr>
          <w:rFonts w:hint="eastAsia"/>
          <w:lang w:val="en-US" w:eastAsia="zh-CN"/>
        </w:rPr>
        <w:fldChar w:fldCharType="begin"/>
      </w:r>
      <w:r>
        <w:rPr>
          <w:rFonts w:hint="eastAsia"/>
          <w:lang w:val="en-US" w:eastAsia="zh-CN"/>
        </w:rPr>
        <w:instrText xml:space="preserve"> HYPERLINK \l _Toc22903 </w:instrText>
      </w:r>
      <w:r>
        <w:rPr>
          <w:rFonts w:hint="eastAsia"/>
          <w:lang w:val="en-US" w:eastAsia="zh-CN"/>
        </w:rPr>
        <w:fldChar w:fldCharType="separate"/>
      </w:r>
      <w:r>
        <w:rPr>
          <w:rFonts w:hint="default"/>
          <w:lang w:val="en-US" w:eastAsia="zh-CN"/>
        </w:rPr>
        <w:t>第四章 合同条款及格式</w:t>
      </w:r>
      <w:r>
        <w:tab/>
      </w:r>
      <w:r>
        <w:fldChar w:fldCharType="begin"/>
      </w:r>
      <w:r>
        <w:instrText xml:space="preserve"> PAGEREF _Toc22903 \h </w:instrText>
      </w:r>
      <w:r>
        <w:fldChar w:fldCharType="separate"/>
      </w:r>
      <w:r>
        <w:t>- 35 -</w:t>
      </w:r>
      <w:r>
        <w:fldChar w:fldCharType="end"/>
      </w:r>
      <w:r>
        <w:rPr>
          <w:rFonts w:hint="eastAsia"/>
          <w:lang w:val="en-US" w:eastAsia="zh-CN"/>
        </w:rPr>
        <w:fldChar w:fldCharType="end"/>
      </w:r>
    </w:p>
    <w:p w14:paraId="7FF316D1">
      <w:pPr>
        <w:pStyle w:val="16"/>
        <w:tabs>
          <w:tab w:val="right" w:leader="dot" w:pos="8306"/>
        </w:tabs>
      </w:pPr>
      <w:r>
        <w:rPr>
          <w:rFonts w:hint="eastAsia"/>
          <w:lang w:val="en-US" w:eastAsia="zh-CN"/>
        </w:rPr>
        <w:fldChar w:fldCharType="begin"/>
      </w:r>
      <w:r>
        <w:rPr>
          <w:rFonts w:hint="eastAsia"/>
          <w:lang w:val="en-US" w:eastAsia="zh-CN"/>
        </w:rPr>
        <w:instrText xml:space="preserve"> HYPERLINK \l _Toc2814 </w:instrText>
      </w:r>
      <w:r>
        <w:rPr>
          <w:rFonts w:hint="eastAsia"/>
          <w:lang w:val="en-US" w:eastAsia="zh-CN"/>
        </w:rPr>
        <w:fldChar w:fldCharType="separate"/>
      </w:r>
      <w:r>
        <w:rPr>
          <w:rFonts w:hint="eastAsia" w:ascii="宋体" w:hAnsi="宋体" w:eastAsia="宋体" w:cs="宋体"/>
          <w:bCs/>
          <w:kern w:val="44"/>
          <w:szCs w:val="30"/>
          <w:lang w:val="en-US" w:eastAsia="zh-CN" w:bidi="ar-SA"/>
        </w:rPr>
        <w:t>第五章</w:t>
      </w:r>
      <w:r>
        <w:rPr>
          <w:rFonts w:hint="eastAsia" w:cs="宋体"/>
          <w:bCs/>
          <w:kern w:val="44"/>
          <w:szCs w:val="30"/>
          <w:lang w:val="en-US" w:eastAsia="zh-CN" w:bidi="ar-SA"/>
        </w:rPr>
        <w:t xml:space="preserve"> </w:t>
      </w:r>
      <w:r>
        <w:rPr>
          <w:rFonts w:hint="default"/>
          <w:lang w:val="en-US" w:eastAsia="zh-CN"/>
        </w:rPr>
        <w:t>工程量清单</w:t>
      </w:r>
      <w:r>
        <w:tab/>
      </w:r>
      <w:r>
        <w:fldChar w:fldCharType="begin"/>
      </w:r>
      <w:r>
        <w:instrText xml:space="preserve"> PAGEREF _Toc2814 \h </w:instrText>
      </w:r>
      <w:r>
        <w:fldChar w:fldCharType="separate"/>
      </w:r>
      <w:r>
        <w:t>- 40 -</w:t>
      </w:r>
      <w:r>
        <w:fldChar w:fldCharType="end"/>
      </w:r>
      <w:r>
        <w:rPr>
          <w:rFonts w:hint="eastAsia"/>
          <w:lang w:val="en-US" w:eastAsia="zh-CN"/>
        </w:rPr>
        <w:fldChar w:fldCharType="end"/>
      </w:r>
    </w:p>
    <w:p w14:paraId="071BB359">
      <w:pPr>
        <w:pStyle w:val="16"/>
        <w:tabs>
          <w:tab w:val="right" w:leader="dot" w:pos="8306"/>
        </w:tabs>
      </w:pPr>
      <w:r>
        <w:rPr>
          <w:rFonts w:hint="eastAsia"/>
          <w:lang w:val="en-US" w:eastAsia="zh-CN"/>
        </w:rPr>
        <w:fldChar w:fldCharType="begin"/>
      </w:r>
      <w:r>
        <w:rPr>
          <w:rFonts w:hint="eastAsia"/>
          <w:lang w:val="en-US" w:eastAsia="zh-CN"/>
        </w:rPr>
        <w:instrText xml:space="preserve"> HYPERLINK \l _Toc5560 </w:instrText>
      </w:r>
      <w:r>
        <w:rPr>
          <w:rFonts w:hint="eastAsia"/>
          <w:lang w:val="en-US" w:eastAsia="zh-CN"/>
        </w:rPr>
        <w:fldChar w:fldCharType="separate"/>
      </w:r>
      <w:r>
        <w:rPr>
          <w:rFonts w:hint="default"/>
          <w:lang w:val="en-US" w:eastAsia="zh-CN"/>
        </w:rPr>
        <w:t>第六章</w:t>
      </w:r>
      <w:r>
        <w:rPr>
          <w:rFonts w:hint="eastAsia"/>
          <w:lang w:val="en-US" w:eastAsia="zh-CN"/>
        </w:rPr>
        <w:t xml:space="preserve"> </w:t>
      </w:r>
      <w:r>
        <w:rPr>
          <w:rFonts w:hint="default"/>
          <w:lang w:val="en-US" w:eastAsia="zh-CN"/>
        </w:rPr>
        <w:t>图纸</w:t>
      </w:r>
      <w:r>
        <w:tab/>
      </w:r>
      <w:r>
        <w:fldChar w:fldCharType="begin"/>
      </w:r>
      <w:r>
        <w:instrText xml:space="preserve"> PAGEREF _Toc5560 \h </w:instrText>
      </w:r>
      <w:r>
        <w:fldChar w:fldCharType="separate"/>
      </w:r>
      <w:r>
        <w:t>- 41 -</w:t>
      </w:r>
      <w:r>
        <w:fldChar w:fldCharType="end"/>
      </w:r>
      <w:r>
        <w:rPr>
          <w:rFonts w:hint="eastAsia"/>
          <w:lang w:val="en-US" w:eastAsia="zh-CN"/>
        </w:rPr>
        <w:fldChar w:fldCharType="end"/>
      </w:r>
    </w:p>
    <w:p w14:paraId="298FC51F">
      <w:pPr>
        <w:pStyle w:val="16"/>
        <w:tabs>
          <w:tab w:val="right" w:leader="dot" w:pos="8306"/>
        </w:tabs>
      </w:pPr>
      <w:r>
        <w:rPr>
          <w:rFonts w:hint="eastAsia"/>
          <w:lang w:val="en-US" w:eastAsia="zh-CN"/>
        </w:rPr>
        <w:fldChar w:fldCharType="begin"/>
      </w:r>
      <w:r>
        <w:rPr>
          <w:rFonts w:hint="eastAsia"/>
          <w:lang w:val="en-US" w:eastAsia="zh-CN"/>
        </w:rPr>
        <w:instrText xml:space="preserve"> HYPERLINK \l _Toc19081 </w:instrText>
      </w:r>
      <w:r>
        <w:rPr>
          <w:rFonts w:hint="eastAsia"/>
          <w:lang w:val="en-US" w:eastAsia="zh-CN"/>
        </w:rPr>
        <w:fldChar w:fldCharType="separate"/>
      </w:r>
      <w:r>
        <w:rPr>
          <w:rFonts w:hint="default"/>
          <w:lang w:val="en-US" w:eastAsia="zh-CN"/>
        </w:rPr>
        <w:t>第七章</w:t>
      </w:r>
      <w:r>
        <w:rPr>
          <w:rFonts w:hint="eastAsia"/>
          <w:lang w:val="en-US" w:eastAsia="zh-CN"/>
        </w:rPr>
        <w:t xml:space="preserve"> </w:t>
      </w:r>
      <w:r>
        <w:rPr>
          <w:rFonts w:hint="default"/>
          <w:lang w:val="en-US" w:eastAsia="zh-CN"/>
        </w:rPr>
        <w:t>技术标准和要求</w:t>
      </w:r>
      <w:r>
        <w:tab/>
      </w:r>
      <w:r>
        <w:fldChar w:fldCharType="begin"/>
      </w:r>
      <w:r>
        <w:instrText xml:space="preserve"> PAGEREF _Toc19081 \h </w:instrText>
      </w:r>
      <w:r>
        <w:fldChar w:fldCharType="separate"/>
      </w:r>
      <w:r>
        <w:t>- 42 -</w:t>
      </w:r>
      <w:r>
        <w:fldChar w:fldCharType="end"/>
      </w:r>
      <w:r>
        <w:rPr>
          <w:rFonts w:hint="eastAsia"/>
          <w:lang w:val="en-US" w:eastAsia="zh-CN"/>
        </w:rPr>
        <w:fldChar w:fldCharType="end"/>
      </w:r>
    </w:p>
    <w:p w14:paraId="1577D286">
      <w:pPr>
        <w:pStyle w:val="16"/>
        <w:tabs>
          <w:tab w:val="right" w:leader="dot" w:pos="8306"/>
        </w:tabs>
      </w:pPr>
      <w:r>
        <w:rPr>
          <w:rFonts w:hint="eastAsia"/>
          <w:lang w:val="en-US" w:eastAsia="zh-CN"/>
        </w:rPr>
        <w:fldChar w:fldCharType="begin"/>
      </w:r>
      <w:r>
        <w:rPr>
          <w:rFonts w:hint="eastAsia"/>
          <w:lang w:val="en-US" w:eastAsia="zh-CN"/>
        </w:rPr>
        <w:instrText xml:space="preserve"> HYPERLINK \l _Toc21574 </w:instrText>
      </w:r>
      <w:r>
        <w:rPr>
          <w:rFonts w:hint="eastAsia"/>
          <w:lang w:val="en-US" w:eastAsia="zh-CN"/>
        </w:rPr>
        <w:fldChar w:fldCharType="separate"/>
      </w:r>
      <w:r>
        <w:rPr>
          <w:rFonts w:hint="default"/>
          <w:lang w:val="en-US" w:eastAsia="zh-CN"/>
        </w:rPr>
        <w:t>第八章</w:t>
      </w:r>
      <w:r>
        <w:rPr>
          <w:rFonts w:hint="eastAsia"/>
          <w:lang w:val="en-US" w:eastAsia="zh-CN"/>
        </w:rPr>
        <w:t xml:space="preserve"> </w:t>
      </w:r>
      <w:r>
        <w:rPr>
          <w:rFonts w:hint="default"/>
          <w:lang w:val="en-US" w:eastAsia="zh-CN"/>
        </w:rPr>
        <w:t>投标文件格式</w:t>
      </w:r>
      <w:r>
        <w:tab/>
      </w:r>
      <w:r>
        <w:fldChar w:fldCharType="begin"/>
      </w:r>
      <w:r>
        <w:instrText xml:space="preserve"> PAGEREF _Toc21574 \h </w:instrText>
      </w:r>
      <w:r>
        <w:fldChar w:fldCharType="separate"/>
      </w:r>
      <w:r>
        <w:t>- 43 -</w:t>
      </w:r>
      <w:r>
        <w:fldChar w:fldCharType="end"/>
      </w:r>
      <w:r>
        <w:rPr>
          <w:rFonts w:hint="eastAsia"/>
          <w:lang w:val="en-US" w:eastAsia="zh-CN"/>
        </w:rPr>
        <w:fldChar w:fldCharType="end"/>
      </w:r>
    </w:p>
    <w:p w14:paraId="2D8798B3">
      <w:pPr>
        <w:pStyle w:val="16"/>
        <w:tabs>
          <w:tab w:val="right" w:leader="dot" w:pos="8306"/>
        </w:tabs>
      </w:pPr>
      <w:r>
        <w:rPr>
          <w:rFonts w:hint="eastAsia"/>
          <w:lang w:val="en-US" w:eastAsia="zh-CN"/>
        </w:rPr>
        <w:fldChar w:fldCharType="begin"/>
      </w:r>
      <w:r>
        <w:rPr>
          <w:rFonts w:hint="eastAsia"/>
          <w:lang w:val="en-US" w:eastAsia="zh-CN"/>
        </w:rPr>
        <w:instrText xml:space="preserve"> HYPERLINK \l _Toc2289 </w:instrText>
      </w:r>
      <w:r>
        <w:rPr>
          <w:rFonts w:hint="eastAsia"/>
          <w:lang w:val="en-US" w:eastAsia="zh-CN"/>
        </w:rPr>
        <w:fldChar w:fldCharType="separate"/>
      </w:r>
      <w:r>
        <w:rPr>
          <w:rFonts w:hint="eastAsia"/>
        </w:rPr>
        <w:t>第九章</w:t>
      </w:r>
      <w:r>
        <w:rPr>
          <w:rFonts w:hint="eastAsia"/>
          <w:lang w:val="en-US" w:eastAsia="zh-CN"/>
        </w:rPr>
        <w:t xml:space="preserve"> </w:t>
      </w:r>
      <w:r>
        <w:rPr>
          <w:rFonts w:hint="eastAsia"/>
          <w:lang w:eastAsia="zh-CN"/>
        </w:rPr>
        <w:t>相关附件</w:t>
      </w:r>
      <w:r>
        <w:tab/>
      </w:r>
      <w:r>
        <w:fldChar w:fldCharType="begin"/>
      </w:r>
      <w:r>
        <w:instrText xml:space="preserve"> PAGEREF _Toc2289 \h </w:instrText>
      </w:r>
      <w:r>
        <w:fldChar w:fldCharType="separate"/>
      </w:r>
      <w:r>
        <w:t>- 61 -</w:t>
      </w:r>
      <w:r>
        <w:fldChar w:fldCharType="end"/>
      </w:r>
      <w:r>
        <w:rPr>
          <w:rFonts w:hint="eastAsia"/>
          <w:lang w:val="en-US" w:eastAsia="zh-CN"/>
        </w:rPr>
        <w:fldChar w:fldCharType="end"/>
      </w:r>
    </w:p>
    <w:p w14:paraId="1C173C47">
      <w:pPr>
        <w:bidi w:val="0"/>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val="en-US" w:eastAsia="zh-CN"/>
        </w:rPr>
        <w:fldChar w:fldCharType="end"/>
      </w:r>
    </w:p>
    <w:p w14:paraId="5C2A7778">
      <w:pPr>
        <w:pStyle w:val="2"/>
        <w:bidi w:val="0"/>
        <w:rPr>
          <w:rFonts w:hint="eastAsia"/>
          <w:color w:val="auto"/>
          <w:lang w:val="en-US" w:eastAsia="zh-CN"/>
        </w:rPr>
      </w:pPr>
      <w:bookmarkStart w:id="0" w:name="_Toc14767"/>
      <w:r>
        <w:rPr>
          <w:rFonts w:hint="eastAsia"/>
          <w:color w:val="auto"/>
          <w:lang w:val="en-US" w:eastAsia="zh-CN"/>
        </w:rPr>
        <w:t>第一章 招标公告</w:t>
      </w:r>
      <w:bookmarkEnd w:id="0"/>
    </w:p>
    <w:p w14:paraId="3CA206E7">
      <w:pPr>
        <w:pStyle w:val="3"/>
        <w:bidi w:val="0"/>
        <w:rPr>
          <w:rFonts w:hint="eastAsia"/>
          <w:color w:val="auto"/>
          <w:lang w:val="en-US" w:eastAsia="zh-CN"/>
        </w:rPr>
      </w:pPr>
      <w:r>
        <w:rPr>
          <w:rFonts w:hint="eastAsia"/>
          <w:color w:val="auto"/>
          <w:sz w:val="28"/>
          <w:szCs w:val="28"/>
          <w:lang w:val="en-US" w:eastAsia="zh-CN"/>
        </w:rPr>
        <w:t>【平公资建2024328号】平顶山市新华区移民安置服务中心新华区2024年中央水库移民后期扶持基金项目-招标公告</w:t>
      </w:r>
    </w:p>
    <w:p w14:paraId="5BAC15F3">
      <w:pPr>
        <w:keepNext w:val="0"/>
        <w:keepLines w:val="0"/>
        <w:pageBreakBefore w:val="0"/>
        <w:widowControl w:val="0"/>
        <w:kinsoku/>
        <w:wordWrap/>
        <w:overflowPunct/>
        <w:topLinePunct w:val="0"/>
        <w:autoSpaceDE/>
        <w:autoSpaceDN/>
        <w:bidi w:val="0"/>
        <w:adjustRightInd/>
        <w:snapToGrid/>
        <w:spacing w:line="430" w:lineRule="exact"/>
        <w:textAlignment w:val="auto"/>
        <w:rPr>
          <w:rFonts w:hint="default"/>
          <w:color w:val="auto"/>
          <w:lang w:val="en-US" w:eastAsia="zh-CN"/>
        </w:rPr>
      </w:pPr>
      <w:r>
        <w:rPr>
          <w:rFonts w:hint="default"/>
          <w:color w:val="auto"/>
          <w:lang w:val="en-US" w:eastAsia="zh-CN"/>
        </w:rPr>
        <w:t>一、项目基本情况</w:t>
      </w:r>
    </w:p>
    <w:p w14:paraId="0DAE322D">
      <w:pPr>
        <w:keepNext w:val="0"/>
        <w:keepLines w:val="0"/>
        <w:pageBreakBefore w:val="0"/>
        <w:widowControl w:val="0"/>
        <w:kinsoku/>
        <w:wordWrap/>
        <w:overflowPunct/>
        <w:topLinePunct w:val="0"/>
        <w:autoSpaceDE/>
        <w:autoSpaceDN/>
        <w:bidi w:val="0"/>
        <w:adjustRightInd/>
        <w:snapToGrid/>
        <w:spacing w:line="430" w:lineRule="exact"/>
        <w:textAlignment w:val="auto"/>
        <w:rPr>
          <w:rFonts w:hint="default"/>
          <w:b w:val="0"/>
          <w:bCs w:val="0"/>
          <w:color w:val="auto"/>
          <w:lang w:val="en-US" w:eastAsia="zh-CN"/>
        </w:rPr>
      </w:pPr>
      <w:r>
        <w:rPr>
          <w:rFonts w:hint="default"/>
          <w:b w:val="0"/>
          <w:bCs w:val="0"/>
          <w:color w:val="auto"/>
          <w:lang w:val="en-US" w:eastAsia="zh-CN"/>
        </w:rPr>
        <w:t>1、项目编号：平新采招标-2024-13</w:t>
      </w:r>
    </w:p>
    <w:p w14:paraId="3017CCD6">
      <w:pPr>
        <w:keepNext w:val="0"/>
        <w:keepLines w:val="0"/>
        <w:pageBreakBefore w:val="0"/>
        <w:widowControl w:val="0"/>
        <w:kinsoku/>
        <w:wordWrap/>
        <w:overflowPunct/>
        <w:topLinePunct w:val="0"/>
        <w:autoSpaceDE/>
        <w:autoSpaceDN/>
        <w:bidi w:val="0"/>
        <w:adjustRightInd/>
        <w:snapToGrid/>
        <w:spacing w:line="430" w:lineRule="exact"/>
        <w:textAlignment w:val="auto"/>
        <w:rPr>
          <w:rFonts w:hint="default"/>
          <w:color w:val="auto"/>
          <w:lang w:val="en-US" w:eastAsia="zh-CN"/>
        </w:rPr>
      </w:pPr>
      <w:r>
        <w:rPr>
          <w:rFonts w:hint="default"/>
          <w:b w:val="0"/>
          <w:bCs w:val="0"/>
          <w:color w:val="auto"/>
          <w:lang w:val="en-US" w:eastAsia="zh-CN"/>
        </w:rPr>
        <w:t>2、项目名称：</w:t>
      </w:r>
      <w:r>
        <w:rPr>
          <w:rFonts w:hint="eastAsia"/>
          <w:b w:val="0"/>
          <w:bCs w:val="0"/>
          <w:color w:val="auto"/>
          <w:lang w:val="en-US" w:eastAsia="zh-CN"/>
        </w:rPr>
        <w:t>平顶山市新华区移民安置服务中心新华区2024年中央水库移民后期扶持基金项目</w:t>
      </w:r>
    </w:p>
    <w:p w14:paraId="54EC7378">
      <w:pPr>
        <w:keepNext w:val="0"/>
        <w:keepLines w:val="0"/>
        <w:pageBreakBefore w:val="0"/>
        <w:widowControl w:val="0"/>
        <w:kinsoku/>
        <w:wordWrap/>
        <w:overflowPunct/>
        <w:topLinePunct w:val="0"/>
        <w:autoSpaceDE/>
        <w:autoSpaceDN/>
        <w:bidi w:val="0"/>
        <w:adjustRightInd/>
        <w:snapToGrid/>
        <w:spacing w:line="430" w:lineRule="exact"/>
        <w:textAlignment w:val="auto"/>
        <w:rPr>
          <w:rFonts w:hint="default"/>
          <w:color w:val="auto"/>
          <w:lang w:val="en-US" w:eastAsia="zh-CN"/>
        </w:rPr>
      </w:pPr>
      <w:r>
        <w:rPr>
          <w:rFonts w:hint="default"/>
          <w:color w:val="auto"/>
          <w:lang w:val="en-US" w:eastAsia="zh-CN"/>
        </w:rPr>
        <w:t>3、采购方式：公开招标</w:t>
      </w:r>
    </w:p>
    <w:p w14:paraId="16254FCF">
      <w:pPr>
        <w:keepNext w:val="0"/>
        <w:keepLines w:val="0"/>
        <w:pageBreakBefore w:val="0"/>
        <w:widowControl w:val="0"/>
        <w:kinsoku/>
        <w:wordWrap/>
        <w:overflowPunct/>
        <w:topLinePunct w:val="0"/>
        <w:autoSpaceDE/>
        <w:autoSpaceDN/>
        <w:bidi w:val="0"/>
        <w:adjustRightInd/>
        <w:snapToGrid/>
        <w:spacing w:line="430" w:lineRule="exact"/>
        <w:textAlignment w:val="auto"/>
        <w:rPr>
          <w:rFonts w:hint="default"/>
          <w:color w:val="auto"/>
          <w:lang w:val="en-US" w:eastAsia="zh-CN"/>
        </w:rPr>
      </w:pPr>
      <w:r>
        <w:rPr>
          <w:rFonts w:hint="default"/>
          <w:color w:val="auto"/>
          <w:lang w:val="en-US" w:eastAsia="zh-CN"/>
        </w:rPr>
        <w:t>4、预算金额：4438277.95元</w:t>
      </w:r>
    </w:p>
    <w:p w14:paraId="63CBE1EA">
      <w:pPr>
        <w:keepNext w:val="0"/>
        <w:keepLines w:val="0"/>
        <w:pageBreakBefore w:val="0"/>
        <w:widowControl w:val="0"/>
        <w:kinsoku/>
        <w:wordWrap/>
        <w:overflowPunct/>
        <w:topLinePunct w:val="0"/>
        <w:autoSpaceDE/>
        <w:autoSpaceDN/>
        <w:bidi w:val="0"/>
        <w:adjustRightInd/>
        <w:snapToGrid/>
        <w:spacing w:line="430" w:lineRule="exact"/>
        <w:ind w:firstLine="240" w:firstLineChars="100"/>
        <w:textAlignment w:val="auto"/>
        <w:rPr>
          <w:rFonts w:hint="default"/>
          <w:color w:val="C00000"/>
          <w:lang w:val="en-US" w:eastAsia="zh-CN"/>
        </w:rPr>
      </w:pPr>
      <w:r>
        <w:rPr>
          <w:rFonts w:hint="default"/>
          <w:color w:val="auto"/>
          <w:lang w:val="en-US" w:eastAsia="zh-CN"/>
        </w:rPr>
        <w:t>最高限价：4438277.95元</w:t>
      </w:r>
    </w:p>
    <w:tbl>
      <w:tblPr>
        <w:tblStyle w:val="22"/>
        <w:tblW w:w="9146" w:type="dxa"/>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1148"/>
        <w:gridCol w:w="3830"/>
        <w:gridCol w:w="1541"/>
        <w:gridCol w:w="1708"/>
      </w:tblGrid>
      <w:tr w14:paraId="5FF69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300EF245">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序号</w:t>
            </w:r>
          </w:p>
        </w:tc>
        <w:tc>
          <w:tcPr>
            <w:tcW w:w="1148" w:type="dxa"/>
            <w:vAlign w:val="center"/>
          </w:tcPr>
          <w:p w14:paraId="61928223">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包号</w:t>
            </w:r>
          </w:p>
        </w:tc>
        <w:tc>
          <w:tcPr>
            <w:tcW w:w="3830" w:type="dxa"/>
            <w:vAlign w:val="center"/>
          </w:tcPr>
          <w:p w14:paraId="3918A4D0">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包名称</w:t>
            </w:r>
          </w:p>
        </w:tc>
        <w:tc>
          <w:tcPr>
            <w:tcW w:w="1541" w:type="dxa"/>
            <w:vAlign w:val="center"/>
          </w:tcPr>
          <w:p w14:paraId="5FABE7F4">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包预算（元）</w:t>
            </w:r>
          </w:p>
        </w:tc>
        <w:tc>
          <w:tcPr>
            <w:tcW w:w="1708" w:type="dxa"/>
            <w:vAlign w:val="center"/>
          </w:tcPr>
          <w:p w14:paraId="3175D4BE">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包最高限价（元）</w:t>
            </w:r>
          </w:p>
        </w:tc>
      </w:tr>
      <w:tr w14:paraId="36056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7208BFB9">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1148" w:type="dxa"/>
            <w:vAlign w:val="center"/>
          </w:tcPr>
          <w:p w14:paraId="60E048EB">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第一标段</w:t>
            </w:r>
          </w:p>
        </w:tc>
        <w:tc>
          <w:tcPr>
            <w:tcW w:w="3830" w:type="dxa"/>
            <w:vAlign w:val="center"/>
          </w:tcPr>
          <w:p w14:paraId="57B479DA">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sz w:val="21"/>
                <w:szCs w:val="21"/>
                <w:lang w:val="en-US" w:eastAsia="zh-CN"/>
              </w:rPr>
              <w:t>焦店镇焦店移民美食城项目</w:t>
            </w:r>
          </w:p>
        </w:tc>
        <w:tc>
          <w:tcPr>
            <w:tcW w:w="1541" w:type="dxa"/>
            <w:vAlign w:val="center"/>
          </w:tcPr>
          <w:p w14:paraId="10EEA5F1">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bCs/>
                <w:sz w:val="21"/>
                <w:szCs w:val="21"/>
                <w:lang w:val="en-US" w:eastAsia="zh-CN"/>
              </w:rPr>
              <w:t>1661101.62</w:t>
            </w:r>
          </w:p>
        </w:tc>
        <w:tc>
          <w:tcPr>
            <w:tcW w:w="1708" w:type="dxa"/>
            <w:vAlign w:val="center"/>
          </w:tcPr>
          <w:p w14:paraId="3A3D80E1">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bCs/>
                <w:sz w:val="21"/>
                <w:szCs w:val="21"/>
                <w:lang w:val="en-US" w:eastAsia="zh-CN"/>
              </w:rPr>
              <w:t>1661101.62</w:t>
            </w:r>
          </w:p>
        </w:tc>
      </w:tr>
      <w:tr w14:paraId="37263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4E1968A3">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p>
        </w:tc>
        <w:tc>
          <w:tcPr>
            <w:tcW w:w="1148" w:type="dxa"/>
            <w:vAlign w:val="center"/>
          </w:tcPr>
          <w:p w14:paraId="02EE72F7">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第二标段</w:t>
            </w:r>
          </w:p>
        </w:tc>
        <w:tc>
          <w:tcPr>
            <w:tcW w:w="3830" w:type="dxa"/>
            <w:vAlign w:val="center"/>
          </w:tcPr>
          <w:p w14:paraId="37C0B65A">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sz w:val="21"/>
                <w:szCs w:val="21"/>
                <w:lang w:val="en-US" w:eastAsia="zh-CN"/>
              </w:rPr>
              <w:t>香山管委会石桥营新建道路管网项目</w:t>
            </w:r>
          </w:p>
        </w:tc>
        <w:tc>
          <w:tcPr>
            <w:tcW w:w="1541" w:type="dxa"/>
            <w:vAlign w:val="center"/>
          </w:tcPr>
          <w:p w14:paraId="0410D8E0">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bCs/>
                <w:sz w:val="21"/>
                <w:szCs w:val="21"/>
                <w:lang w:val="en-US" w:eastAsia="zh-CN"/>
              </w:rPr>
              <w:t>2559049.60</w:t>
            </w:r>
          </w:p>
        </w:tc>
        <w:tc>
          <w:tcPr>
            <w:tcW w:w="1708" w:type="dxa"/>
            <w:vAlign w:val="center"/>
          </w:tcPr>
          <w:p w14:paraId="3078CD54">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bCs/>
                <w:sz w:val="21"/>
                <w:szCs w:val="21"/>
                <w:lang w:val="en-US" w:eastAsia="zh-CN"/>
              </w:rPr>
              <w:t>2559049.60</w:t>
            </w:r>
          </w:p>
        </w:tc>
      </w:tr>
      <w:tr w14:paraId="74AD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5E83155E">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w:t>
            </w:r>
          </w:p>
        </w:tc>
        <w:tc>
          <w:tcPr>
            <w:tcW w:w="1148" w:type="dxa"/>
            <w:vAlign w:val="center"/>
          </w:tcPr>
          <w:p w14:paraId="453D6E20">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第三标段</w:t>
            </w:r>
          </w:p>
        </w:tc>
        <w:tc>
          <w:tcPr>
            <w:tcW w:w="3830" w:type="dxa"/>
            <w:vAlign w:val="center"/>
          </w:tcPr>
          <w:p w14:paraId="1665E5FA">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sz w:val="21"/>
                <w:szCs w:val="21"/>
                <w:lang w:val="en-US" w:eastAsia="zh-CN"/>
              </w:rPr>
              <w:t>焦店镇西吴庄村巷道改造工程</w:t>
            </w:r>
          </w:p>
        </w:tc>
        <w:tc>
          <w:tcPr>
            <w:tcW w:w="1541" w:type="dxa"/>
            <w:vAlign w:val="center"/>
          </w:tcPr>
          <w:p w14:paraId="6E4B77A9">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bCs/>
                <w:sz w:val="21"/>
                <w:szCs w:val="21"/>
                <w:lang w:val="en-US" w:eastAsia="zh-CN"/>
              </w:rPr>
              <w:t>218126.73</w:t>
            </w:r>
          </w:p>
        </w:tc>
        <w:tc>
          <w:tcPr>
            <w:tcW w:w="1708" w:type="dxa"/>
            <w:vAlign w:val="center"/>
          </w:tcPr>
          <w:p w14:paraId="29CB0D86">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bCs/>
                <w:sz w:val="21"/>
                <w:szCs w:val="21"/>
                <w:lang w:val="en-US" w:eastAsia="zh-CN"/>
              </w:rPr>
              <w:t>218126.73</w:t>
            </w:r>
          </w:p>
        </w:tc>
      </w:tr>
    </w:tbl>
    <w:p w14:paraId="7FDFEDB9">
      <w:pPr>
        <w:keepNext w:val="0"/>
        <w:keepLines w:val="0"/>
        <w:pageBreakBefore w:val="0"/>
        <w:widowControl w:val="0"/>
        <w:kinsoku/>
        <w:wordWrap/>
        <w:overflowPunct/>
        <w:topLinePunct w:val="0"/>
        <w:autoSpaceDE/>
        <w:autoSpaceDN/>
        <w:bidi w:val="0"/>
        <w:adjustRightInd/>
        <w:snapToGrid/>
        <w:spacing w:line="430" w:lineRule="exact"/>
        <w:textAlignment w:val="auto"/>
        <w:rPr>
          <w:rFonts w:hint="default"/>
          <w:color w:val="auto"/>
          <w:lang w:val="en-US" w:eastAsia="zh-CN"/>
        </w:rPr>
      </w:pPr>
      <w:r>
        <w:rPr>
          <w:rFonts w:hint="default"/>
          <w:color w:val="auto"/>
          <w:lang w:val="en-US" w:eastAsia="zh-CN"/>
        </w:rPr>
        <w:t>5、采购需求</w:t>
      </w:r>
    </w:p>
    <w:p w14:paraId="0BA6C048">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color w:val="auto"/>
          <w:lang w:val="en-US" w:eastAsia="zh-CN"/>
        </w:rPr>
      </w:pPr>
      <w:r>
        <w:rPr>
          <w:rFonts w:hint="eastAsia"/>
          <w:color w:val="auto"/>
          <w:lang w:val="en-US" w:eastAsia="zh-CN"/>
        </w:rPr>
        <w:t>5.1项目概况：本项目为新华区2024年度中央大型水库移民后期扶持基金项目，其中新华区2024年度中央大型水库移民后期扶持基金项目焦店镇焦店移民美食城项目，位于河南省平顶山市焦店镇，主要施工内容包括拆除破损混凝土地坪、铺设室外混凝土地坪、沥青铺设、花池拆除重做、外墙粉刷乳胶漆、原屋面双层压型钢板拆除、铺设树脂瓦、卫生间改造、过屋改造、原有室外门拆除重做等；</w:t>
      </w:r>
    </w:p>
    <w:p w14:paraId="64FF1589">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color w:val="auto"/>
          <w:lang w:val="en-US" w:eastAsia="zh-CN"/>
        </w:rPr>
      </w:pPr>
      <w:r>
        <w:rPr>
          <w:rFonts w:hint="eastAsia"/>
          <w:color w:val="auto"/>
          <w:lang w:val="en-US" w:eastAsia="zh-CN"/>
        </w:rPr>
        <w:t>新华区2024年度中央大中型水库移民后期扶持基金项目香山管委会石桥营新建道路管网项目，位于河南省平顶山市大香山路以西、宁洛高速以北石桥营老村区域内，包含道路工程、污水工程、给水工程。工作内容包含道路的拆除及新建，污水及给水管道的敷设等设计图纸内的所有内容；新华区2024年度中央大中型水库移民后期扶持基金项目焦店镇西吴庄村巷道改造工程，位于河南省平顶山市焦店镇西吴庄村，包含道路工程、污水工程、给水工程。工作内容包含新建巷道1-4道路铺装，新建巷道1-4雨污水管网系统、给水系统等设计图纸内的所有内容。</w:t>
      </w:r>
    </w:p>
    <w:p w14:paraId="6B5C94FB">
      <w:pPr>
        <w:keepNext w:val="0"/>
        <w:keepLines w:val="0"/>
        <w:pageBreakBefore w:val="0"/>
        <w:widowControl w:val="0"/>
        <w:kinsoku/>
        <w:wordWrap/>
        <w:overflowPunct/>
        <w:topLinePunct w:val="0"/>
        <w:autoSpaceDE/>
        <w:autoSpaceDN/>
        <w:bidi w:val="0"/>
        <w:adjustRightInd/>
        <w:snapToGrid/>
        <w:spacing w:line="430" w:lineRule="exact"/>
        <w:textAlignment w:val="auto"/>
        <w:rPr>
          <w:rFonts w:hint="default"/>
          <w:color w:val="auto"/>
          <w:lang w:val="en-US" w:eastAsia="zh-CN"/>
        </w:rPr>
      </w:pPr>
      <w:r>
        <w:rPr>
          <w:rFonts w:hint="eastAsia"/>
          <w:color w:val="auto"/>
          <w:lang w:val="en-US" w:eastAsia="zh-CN"/>
        </w:rPr>
        <w:t>5.2建设地点：平顶山市境内</w:t>
      </w:r>
    </w:p>
    <w:p w14:paraId="036190FF">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color w:val="auto"/>
          <w:highlight w:val="none"/>
          <w:lang w:val="en-US" w:eastAsia="zh-CN"/>
        </w:rPr>
      </w:pPr>
      <w:r>
        <w:rPr>
          <w:rFonts w:hint="eastAsia"/>
          <w:color w:val="auto"/>
          <w:lang w:val="en-US" w:eastAsia="zh-CN"/>
        </w:rPr>
        <w:t>5.3招标范</w:t>
      </w:r>
      <w:r>
        <w:rPr>
          <w:rFonts w:hint="eastAsia"/>
          <w:color w:val="auto"/>
          <w:highlight w:val="none"/>
          <w:lang w:val="en-US" w:eastAsia="zh-CN"/>
        </w:rPr>
        <w:t>围：图纸及工程量清单所包含的全部内容。</w:t>
      </w:r>
    </w:p>
    <w:p w14:paraId="24044245">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color w:val="auto"/>
          <w:highlight w:val="none"/>
          <w:lang w:val="en-US" w:eastAsia="zh-CN"/>
        </w:rPr>
      </w:pPr>
      <w:r>
        <w:rPr>
          <w:rFonts w:hint="eastAsia"/>
          <w:color w:val="auto"/>
          <w:highlight w:val="none"/>
          <w:lang w:val="en-US" w:eastAsia="zh-CN"/>
        </w:rPr>
        <w:t>5.4计划工期：第一标段60日历天；第二标段60日历天；第三标段60日历天。</w:t>
      </w:r>
    </w:p>
    <w:p w14:paraId="42831191">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color w:val="auto"/>
          <w:lang w:val="en-US" w:eastAsia="zh-CN"/>
        </w:rPr>
      </w:pPr>
      <w:r>
        <w:rPr>
          <w:rFonts w:hint="eastAsia"/>
          <w:color w:val="auto"/>
          <w:highlight w:val="none"/>
          <w:lang w:val="en-US" w:eastAsia="zh-CN"/>
        </w:rPr>
        <w:t>5.5质量要求</w:t>
      </w:r>
      <w:r>
        <w:rPr>
          <w:rFonts w:hint="eastAsia"/>
          <w:color w:val="auto"/>
          <w:lang w:val="en-US" w:eastAsia="zh-CN"/>
        </w:rPr>
        <w:t>：合格</w:t>
      </w:r>
    </w:p>
    <w:p w14:paraId="5FDAB39C">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color w:val="auto"/>
          <w:lang w:val="en-US" w:eastAsia="zh-CN"/>
        </w:rPr>
      </w:pPr>
      <w:r>
        <w:rPr>
          <w:rFonts w:hint="eastAsia"/>
          <w:color w:val="auto"/>
          <w:lang w:val="en-US" w:eastAsia="zh-CN"/>
        </w:rPr>
        <w:t>5.6标段划分：本项目共划分3个标段，各标段内容如下：</w:t>
      </w:r>
    </w:p>
    <w:p w14:paraId="35F454FB">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color w:val="auto"/>
          <w:lang w:val="en-US" w:eastAsia="zh-CN"/>
        </w:rPr>
      </w:pPr>
      <w:r>
        <w:rPr>
          <w:rFonts w:hint="eastAsia"/>
          <w:color w:val="auto"/>
          <w:lang w:val="en-US" w:eastAsia="zh-CN"/>
        </w:rPr>
        <w:t>第一标段：新华区2024年度中央大型水库移民后期扶持基金项目焦店镇焦店移民美食城项目-土建工程，新华区2024年度中央大型水库移民后期扶持基金项目焦店镇焦店移民美食城项目-安装工程；</w:t>
      </w:r>
    </w:p>
    <w:p w14:paraId="3CAC24AE">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color w:val="auto"/>
          <w:lang w:val="en-US" w:eastAsia="zh-CN"/>
        </w:rPr>
      </w:pPr>
      <w:r>
        <w:rPr>
          <w:rFonts w:hint="eastAsia"/>
          <w:color w:val="auto"/>
          <w:lang w:val="en-US" w:eastAsia="zh-CN"/>
        </w:rPr>
        <w:t>第二标段：新华区2024年度中央大中型水库移民后期扶持基金项目香山管委会石桥营新建道路管网项目；</w:t>
      </w:r>
    </w:p>
    <w:p w14:paraId="02ACBA90">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color w:val="auto"/>
          <w:lang w:val="en-US" w:eastAsia="zh-CN"/>
        </w:rPr>
      </w:pPr>
      <w:r>
        <w:rPr>
          <w:rFonts w:hint="eastAsia"/>
          <w:color w:val="auto"/>
          <w:lang w:val="en-US" w:eastAsia="zh-CN"/>
        </w:rPr>
        <w:t>第三标段：新华区2024年度中央大中型水库移民后期扶持基金项目-焦店镇西吴庄村巷道改造工程。</w:t>
      </w:r>
    </w:p>
    <w:p w14:paraId="00582292">
      <w:pPr>
        <w:keepNext w:val="0"/>
        <w:keepLines w:val="0"/>
        <w:pageBreakBefore w:val="0"/>
        <w:widowControl w:val="0"/>
        <w:kinsoku/>
        <w:wordWrap/>
        <w:overflowPunct/>
        <w:topLinePunct w:val="0"/>
        <w:autoSpaceDE/>
        <w:autoSpaceDN/>
        <w:bidi w:val="0"/>
        <w:adjustRightInd/>
        <w:snapToGrid/>
        <w:spacing w:line="430" w:lineRule="exact"/>
        <w:textAlignment w:val="auto"/>
        <w:rPr>
          <w:rFonts w:hint="default"/>
          <w:color w:val="auto"/>
          <w:lang w:val="en-US" w:eastAsia="zh-CN"/>
        </w:rPr>
      </w:pPr>
      <w:r>
        <w:rPr>
          <w:rFonts w:hint="default"/>
          <w:color w:val="auto"/>
          <w:lang w:val="en-US" w:eastAsia="zh-CN"/>
        </w:rPr>
        <w:t>6、合同履行期限：详见“计划工期”。</w:t>
      </w:r>
    </w:p>
    <w:p w14:paraId="7D92E84A">
      <w:pPr>
        <w:keepNext w:val="0"/>
        <w:keepLines w:val="0"/>
        <w:pageBreakBefore w:val="0"/>
        <w:widowControl w:val="0"/>
        <w:kinsoku/>
        <w:wordWrap/>
        <w:overflowPunct/>
        <w:topLinePunct w:val="0"/>
        <w:autoSpaceDE/>
        <w:autoSpaceDN/>
        <w:bidi w:val="0"/>
        <w:adjustRightInd/>
        <w:snapToGrid/>
        <w:spacing w:line="430" w:lineRule="exact"/>
        <w:textAlignment w:val="auto"/>
        <w:rPr>
          <w:rFonts w:hint="default"/>
          <w:color w:val="auto"/>
          <w:lang w:val="en-US" w:eastAsia="zh-CN"/>
        </w:rPr>
      </w:pPr>
      <w:r>
        <w:rPr>
          <w:rFonts w:hint="default"/>
          <w:color w:val="auto"/>
          <w:lang w:val="en-US" w:eastAsia="zh-CN"/>
        </w:rPr>
        <w:t>7、本项目是否接受联合体投标：否。</w:t>
      </w:r>
    </w:p>
    <w:p w14:paraId="21EF41FB">
      <w:pPr>
        <w:keepNext w:val="0"/>
        <w:keepLines w:val="0"/>
        <w:pageBreakBefore w:val="0"/>
        <w:widowControl w:val="0"/>
        <w:kinsoku/>
        <w:wordWrap/>
        <w:overflowPunct/>
        <w:topLinePunct w:val="0"/>
        <w:autoSpaceDE/>
        <w:autoSpaceDN/>
        <w:bidi w:val="0"/>
        <w:adjustRightInd/>
        <w:snapToGrid/>
        <w:spacing w:line="430" w:lineRule="exact"/>
        <w:textAlignment w:val="auto"/>
        <w:rPr>
          <w:rFonts w:hint="default"/>
          <w:color w:val="auto"/>
          <w:lang w:val="en-US" w:eastAsia="zh-CN"/>
        </w:rPr>
      </w:pPr>
      <w:r>
        <w:rPr>
          <w:rFonts w:hint="default"/>
          <w:color w:val="auto"/>
          <w:lang w:val="en-US" w:eastAsia="zh-CN"/>
        </w:rPr>
        <w:t>8、是否接受进口产品：否。</w:t>
      </w:r>
    </w:p>
    <w:p w14:paraId="7A67BF19">
      <w:pPr>
        <w:keepNext w:val="0"/>
        <w:keepLines w:val="0"/>
        <w:pageBreakBefore w:val="0"/>
        <w:widowControl w:val="0"/>
        <w:kinsoku/>
        <w:wordWrap/>
        <w:overflowPunct/>
        <w:topLinePunct w:val="0"/>
        <w:autoSpaceDE/>
        <w:autoSpaceDN/>
        <w:bidi w:val="0"/>
        <w:adjustRightInd/>
        <w:snapToGrid/>
        <w:spacing w:line="430" w:lineRule="exact"/>
        <w:textAlignment w:val="auto"/>
        <w:rPr>
          <w:rFonts w:hint="default"/>
          <w:color w:val="auto"/>
          <w:lang w:val="en-US" w:eastAsia="zh-CN"/>
        </w:rPr>
      </w:pPr>
      <w:r>
        <w:rPr>
          <w:rFonts w:hint="default"/>
          <w:color w:val="auto"/>
          <w:lang w:val="en-US" w:eastAsia="zh-CN"/>
        </w:rPr>
        <w:t>9、是否专门面向中小企业：是。</w:t>
      </w:r>
    </w:p>
    <w:p w14:paraId="56442AEC">
      <w:pPr>
        <w:keepNext w:val="0"/>
        <w:keepLines w:val="0"/>
        <w:pageBreakBefore w:val="0"/>
        <w:widowControl w:val="0"/>
        <w:kinsoku/>
        <w:wordWrap/>
        <w:overflowPunct/>
        <w:topLinePunct w:val="0"/>
        <w:autoSpaceDE/>
        <w:autoSpaceDN/>
        <w:bidi w:val="0"/>
        <w:adjustRightInd/>
        <w:snapToGrid/>
        <w:spacing w:line="430" w:lineRule="exact"/>
        <w:textAlignment w:val="auto"/>
        <w:rPr>
          <w:rFonts w:hint="default"/>
          <w:color w:val="auto"/>
          <w:lang w:val="en-US" w:eastAsia="zh-CN"/>
        </w:rPr>
      </w:pPr>
      <w:r>
        <w:rPr>
          <w:rFonts w:hint="default"/>
          <w:color w:val="auto"/>
          <w:lang w:val="en-US" w:eastAsia="zh-CN"/>
        </w:rPr>
        <w:t>二、申请人资格要求</w:t>
      </w:r>
    </w:p>
    <w:p w14:paraId="5FC9285C">
      <w:pPr>
        <w:keepNext w:val="0"/>
        <w:keepLines w:val="0"/>
        <w:pageBreakBefore w:val="0"/>
        <w:widowControl w:val="0"/>
        <w:kinsoku/>
        <w:wordWrap/>
        <w:overflowPunct/>
        <w:topLinePunct w:val="0"/>
        <w:autoSpaceDE/>
        <w:autoSpaceDN/>
        <w:bidi w:val="0"/>
        <w:adjustRightInd/>
        <w:snapToGrid/>
        <w:spacing w:line="430" w:lineRule="exact"/>
        <w:textAlignment w:val="auto"/>
        <w:rPr>
          <w:rFonts w:hint="default"/>
          <w:color w:val="auto"/>
          <w:lang w:val="en-US" w:eastAsia="zh-CN"/>
        </w:rPr>
      </w:pPr>
      <w:r>
        <w:rPr>
          <w:rFonts w:hint="default"/>
          <w:color w:val="auto"/>
          <w:lang w:val="en-US" w:eastAsia="zh-CN"/>
        </w:rPr>
        <w:t>1.满足《中华人民共和国政府采购法》第二十二条规定；</w:t>
      </w:r>
    </w:p>
    <w:p w14:paraId="466F0D9E">
      <w:pPr>
        <w:keepNext w:val="0"/>
        <w:keepLines w:val="0"/>
        <w:pageBreakBefore w:val="0"/>
        <w:widowControl w:val="0"/>
        <w:kinsoku/>
        <w:wordWrap/>
        <w:overflowPunct/>
        <w:topLinePunct w:val="0"/>
        <w:autoSpaceDE/>
        <w:autoSpaceDN/>
        <w:bidi w:val="0"/>
        <w:adjustRightInd/>
        <w:snapToGrid/>
        <w:spacing w:line="430" w:lineRule="exact"/>
        <w:textAlignment w:val="auto"/>
        <w:rPr>
          <w:rFonts w:hint="default"/>
          <w:color w:val="auto"/>
          <w:lang w:val="en-US" w:eastAsia="zh-CN"/>
        </w:rPr>
      </w:pPr>
      <w:r>
        <w:rPr>
          <w:rFonts w:hint="default"/>
          <w:color w:val="auto"/>
          <w:lang w:val="en-US" w:eastAsia="zh-CN"/>
        </w:rPr>
        <w:t>2.落实政府采购政策满足的资格要求：本项目专门面向中小企业采购，投标人应为中小微企业或监狱企业或残疾人福利性单位。提供以下对应材料之一：1）若为中小微型企业需提供《中小企业声明函》（格式详见招标文件）；2）若为监狱企业需提供省级以上监狱管理局、戒毒管理局（含新疆生产建设兵团）出具的属于监狱企业的证明文件；3）若为残疾人福利性单位需提供《残疾人福利性单位声明函》（格式详见招标文件）。</w:t>
      </w:r>
    </w:p>
    <w:p w14:paraId="5A35A753">
      <w:pPr>
        <w:keepNext w:val="0"/>
        <w:keepLines w:val="0"/>
        <w:pageBreakBefore w:val="0"/>
        <w:widowControl w:val="0"/>
        <w:kinsoku/>
        <w:wordWrap/>
        <w:overflowPunct/>
        <w:topLinePunct w:val="0"/>
        <w:autoSpaceDE/>
        <w:autoSpaceDN/>
        <w:bidi w:val="0"/>
        <w:adjustRightInd/>
        <w:snapToGrid/>
        <w:spacing w:line="430" w:lineRule="exact"/>
        <w:textAlignment w:val="auto"/>
        <w:rPr>
          <w:rFonts w:hint="default"/>
          <w:color w:val="auto"/>
          <w:lang w:val="en-US" w:eastAsia="zh-CN"/>
        </w:rPr>
      </w:pPr>
      <w:r>
        <w:rPr>
          <w:rFonts w:hint="default"/>
          <w:color w:val="auto"/>
          <w:lang w:val="en-US" w:eastAsia="zh-CN"/>
        </w:rPr>
        <w:t>3、本项目的特定资格要求</w:t>
      </w:r>
    </w:p>
    <w:p w14:paraId="7D793407">
      <w:pPr>
        <w:keepNext w:val="0"/>
        <w:keepLines w:val="0"/>
        <w:pageBreakBefore w:val="0"/>
        <w:widowControl w:val="0"/>
        <w:kinsoku/>
        <w:wordWrap/>
        <w:overflowPunct/>
        <w:topLinePunct w:val="0"/>
        <w:autoSpaceDE/>
        <w:autoSpaceDN/>
        <w:bidi w:val="0"/>
        <w:adjustRightInd/>
        <w:snapToGrid/>
        <w:spacing w:line="430" w:lineRule="exact"/>
        <w:textAlignment w:val="auto"/>
        <w:rPr>
          <w:rFonts w:hint="default"/>
          <w:color w:val="auto"/>
          <w:lang w:val="en-US" w:eastAsia="zh-CN"/>
        </w:rPr>
      </w:pPr>
      <w:r>
        <w:rPr>
          <w:rFonts w:hint="eastAsia"/>
          <w:b/>
          <w:bCs/>
          <w:color w:val="auto"/>
          <w:lang w:val="en-US" w:eastAsia="zh-CN"/>
        </w:rPr>
        <w:t>第一标段</w:t>
      </w:r>
    </w:p>
    <w:p w14:paraId="29F37336">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color w:val="auto"/>
          <w:highlight w:val="none"/>
          <w:lang w:val="en-US" w:eastAsia="zh-CN"/>
        </w:rPr>
      </w:pPr>
      <w:r>
        <w:rPr>
          <w:rFonts w:hint="eastAsia"/>
          <w:color w:val="auto"/>
          <w:lang w:val="en-US" w:eastAsia="zh-CN"/>
        </w:rPr>
        <w:t>3.1投标人须具有独立承担民事责任的能</w:t>
      </w:r>
      <w:r>
        <w:rPr>
          <w:rFonts w:hint="eastAsia"/>
          <w:color w:val="auto"/>
          <w:highlight w:val="none"/>
          <w:lang w:val="en-US" w:eastAsia="zh-CN"/>
        </w:rPr>
        <w:t>力，持有有效的营业执照或电子营业执照；</w:t>
      </w:r>
    </w:p>
    <w:p w14:paraId="43CF1CBD">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color w:val="auto"/>
          <w:highlight w:val="none"/>
          <w:lang w:val="en-US" w:eastAsia="zh-CN"/>
        </w:rPr>
      </w:pPr>
      <w:r>
        <w:rPr>
          <w:rFonts w:hint="eastAsia"/>
          <w:color w:val="auto"/>
          <w:highlight w:val="none"/>
          <w:lang w:val="en-US" w:eastAsia="zh-CN"/>
        </w:rPr>
        <w:t>3.2投标人应具备建筑工程施工总承包叁级或以上资质，同时具有有效的安全生产许可证；</w:t>
      </w:r>
    </w:p>
    <w:p w14:paraId="693E4115">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color w:val="auto"/>
          <w:lang w:val="en-US" w:eastAsia="zh-CN"/>
        </w:rPr>
      </w:pPr>
      <w:r>
        <w:rPr>
          <w:rFonts w:hint="eastAsia"/>
          <w:color w:val="auto"/>
          <w:highlight w:val="none"/>
          <w:lang w:val="en-US" w:eastAsia="zh-CN"/>
        </w:rPr>
        <w:t>3.3拟派项目经理具有相关专业贰级或以上</w:t>
      </w:r>
      <w:r>
        <w:rPr>
          <w:rFonts w:hint="eastAsia"/>
          <w:color w:val="auto"/>
          <w:lang w:val="en-US" w:eastAsia="zh-CN"/>
        </w:rPr>
        <w:t>注册建造师资格证书和有效的安全生产考核合格证；项目经理不得有在建工程、在投标及施工过程中不得更换且未发生过重大安全生产事故；（提供承诺书，格式自拟）</w:t>
      </w:r>
    </w:p>
    <w:p w14:paraId="22D79661">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color w:val="auto"/>
          <w:lang w:val="en-US" w:eastAsia="zh-CN"/>
        </w:rPr>
      </w:pPr>
      <w:r>
        <w:rPr>
          <w:rFonts w:hint="eastAsia"/>
          <w:color w:val="auto"/>
          <w:lang w:val="en-US" w:eastAsia="zh-CN"/>
        </w:rPr>
        <w:t>3.4拟派技术负责人具有相关专业中级或以上专业技术人员任职资格证书；</w:t>
      </w:r>
    </w:p>
    <w:p w14:paraId="014F52F0">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color w:val="auto"/>
          <w:lang w:val="en-US" w:eastAsia="zh-CN"/>
        </w:rPr>
      </w:pPr>
      <w:r>
        <w:rPr>
          <w:rFonts w:hint="eastAsia"/>
          <w:color w:val="auto"/>
          <w:lang w:val="en-US" w:eastAsia="zh-CN"/>
        </w:rPr>
        <w:t>3.5投标人拟派的施工员、质量（检）员、安全员、资料员、材料员具有相应的岗位证书；</w:t>
      </w:r>
    </w:p>
    <w:p w14:paraId="14888DDC">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color w:val="auto"/>
          <w:lang w:val="en-US" w:eastAsia="zh-CN"/>
        </w:rPr>
      </w:pPr>
      <w:r>
        <w:rPr>
          <w:rFonts w:hint="eastAsia"/>
          <w:color w:val="auto"/>
          <w:lang w:val="en-US" w:eastAsia="zh-CN"/>
        </w:rPr>
        <w:t>3.6投标人拟派项</w:t>
      </w:r>
      <w:r>
        <w:rPr>
          <w:rFonts w:hint="eastAsia"/>
          <w:color w:val="auto"/>
          <w:highlight w:val="none"/>
          <w:lang w:val="en-US" w:eastAsia="zh-CN"/>
        </w:rPr>
        <w:t>目经理、技术负责人及委托代理人须为本单位正式员工，提供投标人与其签订的劳动合同及2023年8月以来连续3个月为其缴纳的社保证明（提供网络查询页面</w:t>
      </w:r>
      <w:r>
        <w:rPr>
          <w:rFonts w:hint="eastAsia"/>
          <w:color w:val="auto"/>
          <w:lang w:val="en-US" w:eastAsia="zh-CN"/>
        </w:rPr>
        <w:t>或社保单位出具的证明，采购人保留随时查询资料真实性的权利）；</w:t>
      </w:r>
    </w:p>
    <w:p w14:paraId="4606FFDC">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color w:val="auto"/>
          <w:lang w:val="en-US" w:eastAsia="zh-CN"/>
        </w:rPr>
      </w:pPr>
      <w:r>
        <w:rPr>
          <w:rFonts w:hint="eastAsia"/>
          <w:color w:val="auto"/>
          <w:lang w:val="en-US" w:eastAsia="zh-CN"/>
        </w:rPr>
        <w:t>3.7单位负责人为同一人或者存在直接控股关系、管理关系、参股关系的不同投标人，不得同时参加本项目的投标活动。（提供承诺书，格式自拟）；</w:t>
      </w:r>
    </w:p>
    <w:p w14:paraId="522F9347">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color w:val="auto"/>
          <w:lang w:val="en-US" w:eastAsia="zh-CN"/>
        </w:rPr>
      </w:pPr>
      <w:r>
        <w:rPr>
          <w:rFonts w:hint="eastAsia"/>
          <w:color w:val="auto"/>
          <w:lang w:val="en-US" w:eastAsia="zh-CN"/>
        </w:rPr>
        <w:t>3.8投标人需提供“中国执行信息公开网（http://zxgk.court.gov.cn/shixin/）”网站的“失信被执行人”、“信用中国（https://www.creditchina.gov.cn/）”网站的“重大税收违法失信主体”、“ 中国政府采购网（http://www.ccgp.gov.cn/）” 网站的“政府采购严重违法失信行为记录名单”，查询结果页面截图，若有不良记录投标无效，执行财库[2016]125号文。</w:t>
      </w:r>
    </w:p>
    <w:p w14:paraId="3F67F762">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color w:val="auto"/>
          <w:lang w:val="en-US" w:eastAsia="zh-CN"/>
        </w:rPr>
      </w:pPr>
      <w:r>
        <w:rPr>
          <w:rFonts w:hint="eastAsia"/>
          <w:color w:val="auto"/>
          <w:lang w:val="en-US" w:eastAsia="zh-CN"/>
        </w:rPr>
        <w:t>3.9为贯彻落实《关于促进政府采购公平竞争优化营商环境的通知》（财库〔2019〕38号）和《关于全面推行证明事项和涉企经营许可事项告知承诺制的指导意见》（国办发【2020】42号），降低供应商参与政府采购活动的制度性交易成本，持续优化政府采购营商环境。在本次招标活动中，供应商只需在资格审查满足相应条件的书面承诺书（格式详见招标文件格式中、政府采购信用承诺书），不再需要提供以下证明材料∶</w:t>
      </w:r>
    </w:p>
    <w:p w14:paraId="7C718E67">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color w:val="auto"/>
          <w:lang w:val="en-US" w:eastAsia="zh-CN"/>
        </w:rPr>
      </w:pPr>
      <w:r>
        <w:rPr>
          <w:rFonts w:hint="eastAsia"/>
          <w:color w:val="auto"/>
          <w:lang w:val="en-US" w:eastAsia="zh-CN"/>
        </w:rPr>
        <w:t>（1）具有良好的商业信誉的证明材料；</w:t>
      </w:r>
    </w:p>
    <w:p w14:paraId="027F8E86">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color w:val="auto"/>
          <w:lang w:val="en-US" w:eastAsia="zh-CN"/>
        </w:rPr>
      </w:pPr>
      <w:r>
        <w:rPr>
          <w:rFonts w:hint="eastAsia"/>
          <w:color w:val="auto"/>
          <w:lang w:val="en-US" w:eastAsia="zh-CN"/>
        </w:rPr>
        <w:t>（2）符合国家相关规定的财务状况报告；</w:t>
      </w:r>
    </w:p>
    <w:p w14:paraId="613AE85B">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color w:val="auto"/>
          <w:lang w:val="en-US" w:eastAsia="zh-CN"/>
        </w:rPr>
      </w:pPr>
      <w:r>
        <w:rPr>
          <w:rFonts w:hint="eastAsia"/>
          <w:color w:val="auto"/>
          <w:lang w:val="en-US" w:eastAsia="zh-CN"/>
        </w:rPr>
        <w:t>（3）具备履行政府采购合同所必需的设备和专业技术能力的证明材料；</w:t>
      </w:r>
    </w:p>
    <w:p w14:paraId="50383C06">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color w:val="auto"/>
          <w:lang w:val="en-US" w:eastAsia="zh-CN"/>
        </w:rPr>
      </w:pPr>
      <w:r>
        <w:rPr>
          <w:rFonts w:hint="eastAsia"/>
          <w:color w:val="auto"/>
          <w:lang w:val="en-US" w:eastAsia="zh-CN"/>
        </w:rPr>
        <w:t>（4）依法缴纳税收和社会保障资金的证明材料；</w:t>
      </w:r>
    </w:p>
    <w:p w14:paraId="6752EC79">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color w:val="auto"/>
          <w:lang w:val="en-US" w:eastAsia="zh-CN"/>
        </w:rPr>
      </w:pPr>
      <w:r>
        <w:rPr>
          <w:rFonts w:hint="eastAsia"/>
          <w:color w:val="auto"/>
          <w:lang w:val="en-US" w:eastAsia="zh-CN"/>
        </w:rPr>
        <w:t>（5）参加政府采购活动前三年内在经营活动中没有重大违法记录的证明材料；</w:t>
      </w:r>
    </w:p>
    <w:p w14:paraId="79155E69">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color w:val="auto"/>
          <w:lang w:val="en-US" w:eastAsia="zh-CN"/>
        </w:rPr>
      </w:pPr>
      <w:r>
        <w:rPr>
          <w:rFonts w:hint="eastAsia"/>
          <w:color w:val="auto"/>
          <w:lang w:val="en-US" w:eastAsia="zh-CN"/>
        </w:rPr>
        <w:t>（6）未被列入失信被执行人、重大税收违法案件当事人名单、政府采购严重违法失信行为记录名单的证明材料。</w:t>
      </w:r>
    </w:p>
    <w:p w14:paraId="52DBB7E0">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color w:val="auto"/>
          <w:lang w:val="en-US" w:eastAsia="zh-CN"/>
        </w:rPr>
      </w:pPr>
      <w:r>
        <w:rPr>
          <w:rFonts w:hint="eastAsia"/>
          <w:color w:val="auto"/>
          <w:lang w:val="en-US" w:eastAsia="zh-CN"/>
        </w:rPr>
        <w:t>3.10本次招标采用资格后审，不接受联合体投标。</w:t>
      </w:r>
    </w:p>
    <w:p w14:paraId="5794165F">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eastAsia="宋体"/>
          <w:b/>
          <w:bCs/>
          <w:color w:val="auto"/>
          <w:lang w:val="en-US" w:eastAsia="zh-CN"/>
        </w:rPr>
      </w:pPr>
      <w:r>
        <w:rPr>
          <w:rFonts w:hint="eastAsia"/>
          <w:b/>
          <w:bCs/>
          <w:color w:val="auto"/>
          <w:lang w:val="en-US" w:eastAsia="zh-CN"/>
        </w:rPr>
        <w:t>第二标段、第三标段</w:t>
      </w:r>
    </w:p>
    <w:p w14:paraId="680F1F01">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color w:val="auto"/>
          <w:highlight w:val="none"/>
          <w:lang w:val="en-US" w:eastAsia="zh-CN"/>
        </w:rPr>
      </w:pPr>
      <w:r>
        <w:rPr>
          <w:rFonts w:hint="eastAsia"/>
          <w:color w:val="auto"/>
          <w:lang w:val="en-US" w:eastAsia="zh-CN"/>
        </w:rPr>
        <w:t>3.1投标人须具有独立承担民事</w:t>
      </w:r>
      <w:r>
        <w:rPr>
          <w:rFonts w:hint="eastAsia"/>
          <w:color w:val="auto"/>
          <w:highlight w:val="none"/>
          <w:lang w:val="en-US" w:eastAsia="zh-CN"/>
        </w:rPr>
        <w:t>责任的能力，持有有效的营业执照或电子营业执照；</w:t>
      </w:r>
    </w:p>
    <w:p w14:paraId="72412A47">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color w:val="auto"/>
          <w:lang w:val="en-US" w:eastAsia="zh-CN"/>
        </w:rPr>
      </w:pPr>
      <w:r>
        <w:rPr>
          <w:rFonts w:hint="eastAsia"/>
          <w:color w:val="auto"/>
          <w:highlight w:val="none"/>
          <w:lang w:val="en-US" w:eastAsia="zh-CN"/>
        </w:rPr>
        <w:t>3.2投标人应市政公用工程施工总</w:t>
      </w:r>
      <w:r>
        <w:rPr>
          <w:rFonts w:hint="eastAsia"/>
          <w:color w:val="auto"/>
          <w:lang w:val="en-US" w:eastAsia="zh-CN"/>
        </w:rPr>
        <w:t>承包叁级或以上资质，同时具有有效的安全生产许可证；</w:t>
      </w:r>
    </w:p>
    <w:p w14:paraId="451D3637">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color w:val="auto"/>
          <w:lang w:val="en-US" w:eastAsia="zh-CN"/>
        </w:rPr>
      </w:pPr>
      <w:r>
        <w:rPr>
          <w:rFonts w:hint="eastAsia"/>
          <w:color w:val="auto"/>
          <w:lang w:val="en-US" w:eastAsia="zh-CN"/>
        </w:rPr>
        <w:t>3.3拟派项目经理具有相关专业贰级或以上注册建造师资格证书和有效的安全生产考核合格证；项目经理不得有在建工程、在投标及施工过程中不得更换且未发生过重大安全生产事故；（提供承诺书，格式自拟）</w:t>
      </w:r>
    </w:p>
    <w:p w14:paraId="1E64570E">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color w:val="auto"/>
          <w:lang w:val="en-US" w:eastAsia="zh-CN"/>
        </w:rPr>
      </w:pPr>
      <w:r>
        <w:rPr>
          <w:rFonts w:hint="eastAsia"/>
          <w:color w:val="auto"/>
          <w:lang w:val="en-US" w:eastAsia="zh-CN"/>
        </w:rPr>
        <w:t>3.4拟派技术负责人具有相关专业中级或以上专业技术人员任职资格证书；</w:t>
      </w:r>
    </w:p>
    <w:p w14:paraId="07C5C38E">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color w:val="auto"/>
          <w:lang w:val="en-US" w:eastAsia="zh-CN"/>
        </w:rPr>
      </w:pPr>
      <w:r>
        <w:rPr>
          <w:rFonts w:hint="eastAsia"/>
          <w:color w:val="auto"/>
          <w:lang w:val="en-US" w:eastAsia="zh-CN"/>
        </w:rPr>
        <w:t>3.5投标人拟派的施工员、质量（检）员、安全员、资料员、材料员具有相应的岗位证书；</w:t>
      </w:r>
    </w:p>
    <w:p w14:paraId="60FE3166">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color w:val="auto"/>
          <w:lang w:val="en-US" w:eastAsia="zh-CN"/>
        </w:rPr>
      </w:pPr>
      <w:r>
        <w:rPr>
          <w:rFonts w:hint="eastAsia"/>
          <w:color w:val="auto"/>
          <w:lang w:val="en-US" w:eastAsia="zh-CN"/>
        </w:rPr>
        <w:t>3.6投标人拟派项目经理、技术负责人及委托代理人须为本单位正式员工，提供投标人与其签订的劳动合同及2023年8月以来连续3个月为其缴纳的社保证明（提供网络查询页面或社保单位出具的证明，采购人保留随时查询资料真实性的权利）；</w:t>
      </w:r>
    </w:p>
    <w:p w14:paraId="7FEA1D5B">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color w:val="auto"/>
          <w:lang w:val="en-US" w:eastAsia="zh-CN"/>
        </w:rPr>
      </w:pPr>
      <w:r>
        <w:rPr>
          <w:rFonts w:hint="eastAsia"/>
          <w:color w:val="auto"/>
          <w:lang w:val="en-US" w:eastAsia="zh-CN"/>
        </w:rPr>
        <w:t>3.7单位负责人为同一人或者存在直接控股关系、管理关系、参股关系的不同投标人，不得同时参加本项目的投标活动。（提供承诺书，格式自拟）；</w:t>
      </w:r>
    </w:p>
    <w:p w14:paraId="2194C568">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color w:val="auto"/>
          <w:lang w:val="en-US" w:eastAsia="zh-CN"/>
        </w:rPr>
      </w:pPr>
      <w:r>
        <w:rPr>
          <w:rFonts w:hint="eastAsia"/>
          <w:color w:val="auto"/>
          <w:lang w:val="en-US" w:eastAsia="zh-CN"/>
        </w:rPr>
        <w:t>3.8投标人需提供“中国执行信息公开网（http://zxgk.court.gov.cn/shixin/）”网站的“失信被执行人”、“信用中国（https://www.creditchina.gov.cn/）”网站的“重大税收违法失信主体”、“ 中国政府采购网（http://www.ccgp.gov.cn/）” 网站的“政府采购严重违法失信行为记录名单”，查询结果页面截图，若有不良记录投标无效，执行财库[2016]125号文。</w:t>
      </w:r>
    </w:p>
    <w:p w14:paraId="530B462B">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color w:val="auto"/>
          <w:lang w:val="en-US" w:eastAsia="zh-CN"/>
        </w:rPr>
      </w:pPr>
      <w:r>
        <w:rPr>
          <w:rFonts w:hint="eastAsia"/>
          <w:color w:val="auto"/>
          <w:lang w:val="en-US" w:eastAsia="zh-CN"/>
        </w:rPr>
        <w:t>3.9为贯彻落实《关于促进政府采购公平竞争优化营商环境的通知》（财库〔2019〕38号）和《关于全面推行证明事项和涉企经营许可事项告知承诺制的指导意见》（国办发【2020】42号），降低供应商参与政府采购活动的制度性交易成本，持续优化政府采购营商环境。在本次招标活动中，供应商只需在资格审查满足相应条件的书面承诺书（格式详见招标文件格式中、政府采购信用承诺书），不再需要提供以下证明材料∶</w:t>
      </w:r>
    </w:p>
    <w:p w14:paraId="712C18C8">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color w:val="auto"/>
          <w:lang w:val="en-US" w:eastAsia="zh-CN"/>
        </w:rPr>
      </w:pPr>
      <w:r>
        <w:rPr>
          <w:rFonts w:hint="eastAsia"/>
          <w:color w:val="auto"/>
          <w:lang w:val="en-US" w:eastAsia="zh-CN"/>
        </w:rPr>
        <w:t>（1）具有良好的商业信誉的证明材料；</w:t>
      </w:r>
    </w:p>
    <w:p w14:paraId="74785838">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color w:val="auto"/>
          <w:lang w:val="en-US" w:eastAsia="zh-CN"/>
        </w:rPr>
      </w:pPr>
      <w:r>
        <w:rPr>
          <w:rFonts w:hint="eastAsia"/>
          <w:color w:val="auto"/>
          <w:lang w:val="en-US" w:eastAsia="zh-CN"/>
        </w:rPr>
        <w:t>（2）符合国家相关规定的财务状况报告；</w:t>
      </w:r>
    </w:p>
    <w:p w14:paraId="62255B0A">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color w:val="auto"/>
          <w:lang w:val="en-US" w:eastAsia="zh-CN"/>
        </w:rPr>
      </w:pPr>
      <w:r>
        <w:rPr>
          <w:rFonts w:hint="eastAsia"/>
          <w:color w:val="auto"/>
          <w:lang w:val="en-US" w:eastAsia="zh-CN"/>
        </w:rPr>
        <w:t>（3）具备履行政府采购合同所必需的设备和专业技术能力的证明材料；</w:t>
      </w:r>
    </w:p>
    <w:p w14:paraId="0AFE21AF">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color w:val="auto"/>
          <w:lang w:val="en-US" w:eastAsia="zh-CN"/>
        </w:rPr>
      </w:pPr>
      <w:r>
        <w:rPr>
          <w:rFonts w:hint="eastAsia"/>
          <w:color w:val="auto"/>
          <w:lang w:val="en-US" w:eastAsia="zh-CN"/>
        </w:rPr>
        <w:t>（4）依法缴纳税收和社会保障资金的证明材料；</w:t>
      </w:r>
    </w:p>
    <w:p w14:paraId="1B9649BE">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color w:val="auto"/>
          <w:lang w:val="en-US" w:eastAsia="zh-CN"/>
        </w:rPr>
      </w:pPr>
      <w:r>
        <w:rPr>
          <w:rFonts w:hint="eastAsia"/>
          <w:color w:val="auto"/>
          <w:lang w:val="en-US" w:eastAsia="zh-CN"/>
        </w:rPr>
        <w:t>（5）参加政府采购活动前三年内在经营活动中没有重大违法记录的证明材料；</w:t>
      </w:r>
    </w:p>
    <w:p w14:paraId="23C6A47D">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color w:val="auto"/>
          <w:lang w:val="en-US" w:eastAsia="zh-CN"/>
        </w:rPr>
      </w:pPr>
      <w:r>
        <w:rPr>
          <w:rFonts w:hint="eastAsia"/>
          <w:color w:val="auto"/>
          <w:lang w:val="en-US" w:eastAsia="zh-CN"/>
        </w:rPr>
        <w:t>（6）未被列入失信被执行人、重大税收违法案件当事人名单、政府采购严重违法失信行为记录名单的证明材料。</w:t>
      </w:r>
    </w:p>
    <w:p w14:paraId="4D209DFB">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color w:val="auto"/>
          <w:lang w:val="en-US" w:eastAsia="zh-CN"/>
        </w:rPr>
      </w:pPr>
      <w:r>
        <w:rPr>
          <w:rFonts w:hint="eastAsia"/>
          <w:color w:val="auto"/>
          <w:lang w:val="en-US" w:eastAsia="zh-CN"/>
        </w:rPr>
        <w:t>3.10本次招标采用资格后审，不接受联合体投标。</w:t>
      </w:r>
    </w:p>
    <w:p w14:paraId="3C83F6A6">
      <w:pPr>
        <w:keepNext w:val="0"/>
        <w:keepLines w:val="0"/>
        <w:pageBreakBefore w:val="0"/>
        <w:widowControl w:val="0"/>
        <w:kinsoku/>
        <w:wordWrap/>
        <w:overflowPunct/>
        <w:topLinePunct w:val="0"/>
        <w:autoSpaceDE/>
        <w:autoSpaceDN/>
        <w:bidi w:val="0"/>
        <w:adjustRightInd/>
        <w:snapToGrid/>
        <w:spacing w:line="430" w:lineRule="exact"/>
        <w:textAlignment w:val="auto"/>
        <w:rPr>
          <w:rFonts w:hint="default"/>
          <w:color w:val="auto"/>
          <w:lang w:val="en-US" w:eastAsia="zh-CN"/>
        </w:rPr>
      </w:pPr>
      <w:r>
        <w:rPr>
          <w:rFonts w:hint="default"/>
          <w:color w:val="auto"/>
          <w:lang w:val="en-US" w:eastAsia="zh-CN"/>
        </w:rPr>
        <w:t>三、获取招标文件</w:t>
      </w:r>
    </w:p>
    <w:p w14:paraId="15983F39">
      <w:pPr>
        <w:keepNext w:val="0"/>
        <w:keepLines w:val="0"/>
        <w:pageBreakBefore w:val="0"/>
        <w:widowControl w:val="0"/>
        <w:kinsoku/>
        <w:wordWrap/>
        <w:overflowPunct/>
        <w:topLinePunct w:val="0"/>
        <w:autoSpaceDE/>
        <w:autoSpaceDN/>
        <w:bidi w:val="0"/>
        <w:adjustRightInd/>
        <w:snapToGrid/>
        <w:spacing w:line="430" w:lineRule="exact"/>
        <w:textAlignment w:val="auto"/>
        <w:rPr>
          <w:rFonts w:hint="default"/>
          <w:color w:val="auto"/>
          <w:lang w:val="en-US" w:eastAsia="zh-CN"/>
        </w:rPr>
      </w:pPr>
      <w:r>
        <w:rPr>
          <w:rFonts w:hint="default"/>
          <w:color w:val="auto"/>
          <w:lang w:val="en-US" w:eastAsia="zh-CN"/>
        </w:rPr>
        <w:t>1、时间：</w:t>
      </w:r>
      <w:r>
        <w:rPr>
          <w:rFonts w:hint="default"/>
          <w:color w:val="0000FF"/>
          <w:lang w:val="en-US" w:eastAsia="zh-CN"/>
        </w:rPr>
        <w:t>2024年</w:t>
      </w:r>
      <w:r>
        <w:rPr>
          <w:rFonts w:hint="eastAsia"/>
          <w:color w:val="0000FF"/>
          <w:lang w:val="en-US" w:eastAsia="zh-CN"/>
        </w:rPr>
        <w:t>8</w:t>
      </w:r>
      <w:r>
        <w:rPr>
          <w:rFonts w:hint="default"/>
          <w:color w:val="0000FF"/>
          <w:lang w:val="en-US" w:eastAsia="zh-CN"/>
        </w:rPr>
        <w:t>月</w:t>
      </w:r>
      <w:r>
        <w:rPr>
          <w:rFonts w:hint="eastAsia"/>
          <w:color w:val="0000FF"/>
          <w:lang w:val="en-US" w:eastAsia="zh-CN"/>
        </w:rPr>
        <w:t>14</w:t>
      </w:r>
      <w:r>
        <w:rPr>
          <w:rFonts w:hint="default"/>
          <w:color w:val="0000FF"/>
          <w:lang w:val="en-US" w:eastAsia="zh-CN"/>
        </w:rPr>
        <w:t>日至2024年</w:t>
      </w:r>
      <w:r>
        <w:rPr>
          <w:rFonts w:hint="eastAsia"/>
          <w:color w:val="0000FF"/>
          <w:lang w:val="en-US" w:eastAsia="zh-CN"/>
        </w:rPr>
        <w:t>9</w:t>
      </w:r>
      <w:r>
        <w:rPr>
          <w:rFonts w:hint="default"/>
          <w:color w:val="0000FF"/>
          <w:lang w:val="en-US" w:eastAsia="zh-CN"/>
        </w:rPr>
        <w:t>月</w:t>
      </w:r>
      <w:r>
        <w:rPr>
          <w:rFonts w:hint="eastAsia"/>
          <w:color w:val="0000FF"/>
          <w:lang w:val="en-US" w:eastAsia="zh-CN"/>
        </w:rPr>
        <w:t>4</w:t>
      </w:r>
      <w:r>
        <w:rPr>
          <w:rFonts w:hint="default"/>
          <w:color w:val="0000FF"/>
          <w:lang w:val="en-US" w:eastAsia="zh-CN"/>
        </w:rPr>
        <w:t>日</w:t>
      </w:r>
      <w:r>
        <w:rPr>
          <w:rFonts w:hint="default"/>
          <w:color w:val="auto"/>
          <w:lang w:val="en-US" w:eastAsia="zh-CN"/>
        </w:rPr>
        <w:t>，每天上午00:00至</w:t>
      </w:r>
      <w:r>
        <w:rPr>
          <w:rFonts w:hint="eastAsia"/>
          <w:color w:val="auto"/>
          <w:lang w:val="en-US" w:eastAsia="zh-CN"/>
        </w:rPr>
        <w:t>12</w:t>
      </w:r>
      <w:r>
        <w:rPr>
          <w:rFonts w:hint="default"/>
          <w:color w:val="auto"/>
          <w:lang w:val="en-US" w:eastAsia="zh-CN"/>
        </w:rPr>
        <w:t>:</w:t>
      </w:r>
      <w:r>
        <w:rPr>
          <w:rFonts w:hint="eastAsia"/>
          <w:color w:val="auto"/>
          <w:lang w:val="en-US" w:eastAsia="zh-CN"/>
        </w:rPr>
        <w:t>00</w:t>
      </w:r>
      <w:r>
        <w:rPr>
          <w:rFonts w:hint="default"/>
          <w:color w:val="auto"/>
          <w:lang w:val="en-US" w:eastAsia="zh-CN"/>
        </w:rPr>
        <w:t>，下午12:00至23:59（北京时间）</w:t>
      </w:r>
    </w:p>
    <w:p w14:paraId="3982C45E">
      <w:pPr>
        <w:keepNext w:val="0"/>
        <w:keepLines w:val="0"/>
        <w:pageBreakBefore w:val="0"/>
        <w:widowControl w:val="0"/>
        <w:kinsoku/>
        <w:wordWrap/>
        <w:overflowPunct/>
        <w:topLinePunct w:val="0"/>
        <w:autoSpaceDE/>
        <w:autoSpaceDN/>
        <w:bidi w:val="0"/>
        <w:adjustRightInd/>
        <w:snapToGrid/>
        <w:spacing w:line="430" w:lineRule="exact"/>
        <w:textAlignment w:val="auto"/>
        <w:rPr>
          <w:rFonts w:hint="default"/>
          <w:color w:val="auto"/>
          <w:lang w:val="en-US" w:eastAsia="zh-CN"/>
        </w:rPr>
      </w:pPr>
      <w:r>
        <w:rPr>
          <w:rFonts w:hint="default"/>
          <w:color w:val="auto"/>
          <w:lang w:val="en-US" w:eastAsia="zh-CN"/>
        </w:rPr>
        <w:t>2、地点：平顶山市公共资源交易公共服务平台</w:t>
      </w:r>
    </w:p>
    <w:p w14:paraId="6B9EB7D8">
      <w:pPr>
        <w:keepNext w:val="0"/>
        <w:keepLines w:val="0"/>
        <w:pageBreakBefore w:val="0"/>
        <w:widowControl w:val="0"/>
        <w:kinsoku/>
        <w:wordWrap/>
        <w:overflowPunct/>
        <w:topLinePunct w:val="0"/>
        <w:autoSpaceDE/>
        <w:autoSpaceDN/>
        <w:bidi w:val="0"/>
        <w:adjustRightInd/>
        <w:snapToGrid/>
        <w:spacing w:line="430" w:lineRule="exact"/>
        <w:textAlignment w:val="auto"/>
        <w:rPr>
          <w:rFonts w:hint="default"/>
          <w:color w:val="auto"/>
          <w:lang w:val="en-US" w:eastAsia="zh-CN"/>
        </w:rPr>
      </w:pPr>
      <w:r>
        <w:rPr>
          <w:rFonts w:hint="default"/>
          <w:color w:val="auto"/>
          <w:lang w:val="en-US" w:eastAsia="zh-CN"/>
        </w:rPr>
        <w:t>3、方式：潜在投标人下载文件需凭CA数字证书通过平顶山市公共资源交易公共服务平台（网址：http</w:t>
      </w:r>
      <w:r>
        <w:rPr>
          <w:rFonts w:hint="eastAsia"/>
          <w:color w:val="auto"/>
          <w:lang w:val="en-US" w:eastAsia="zh-CN"/>
        </w:rPr>
        <w:t>：</w:t>
      </w:r>
      <w:r>
        <w:rPr>
          <w:rFonts w:hint="default"/>
          <w:color w:val="auto"/>
          <w:lang w:val="en-US" w:eastAsia="zh-CN"/>
        </w:rPr>
        <w:t>//ggzy.pds.gov.cn/）“供应商登录”入口进入交易系统进行下载。具体操作请查看以下链接：</w:t>
      </w:r>
    </w:p>
    <w:p w14:paraId="58B1B25B">
      <w:pPr>
        <w:keepNext w:val="0"/>
        <w:keepLines w:val="0"/>
        <w:pageBreakBefore w:val="0"/>
        <w:widowControl w:val="0"/>
        <w:kinsoku/>
        <w:wordWrap/>
        <w:overflowPunct/>
        <w:topLinePunct w:val="0"/>
        <w:autoSpaceDE/>
        <w:autoSpaceDN/>
        <w:bidi w:val="0"/>
        <w:adjustRightInd/>
        <w:snapToGrid/>
        <w:spacing w:line="430" w:lineRule="exact"/>
        <w:textAlignment w:val="auto"/>
        <w:rPr>
          <w:rFonts w:hint="default"/>
          <w:color w:val="auto"/>
          <w:lang w:val="en-US" w:eastAsia="zh-CN"/>
        </w:rPr>
      </w:pPr>
      <w:r>
        <w:rPr>
          <w:rFonts w:hint="default"/>
          <w:color w:val="auto"/>
          <w:lang w:val="en-US" w:eastAsia="zh-CN"/>
        </w:rPr>
        <w:t>链接地址：http</w:t>
      </w:r>
      <w:r>
        <w:rPr>
          <w:rFonts w:hint="eastAsia"/>
          <w:color w:val="auto"/>
          <w:lang w:val="en-US" w:eastAsia="zh-CN"/>
        </w:rPr>
        <w:t>：</w:t>
      </w:r>
      <w:r>
        <w:rPr>
          <w:rFonts w:hint="default"/>
          <w:color w:val="auto"/>
          <w:lang w:val="en-US" w:eastAsia="zh-CN"/>
        </w:rPr>
        <w:t>//ggzy.pds.gov.cn/fwzn/11020.jhtml</w:t>
      </w:r>
    </w:p>
    <w:p w14:paraId="318977E6">
      <w:pPr>
        <w:keepNext w:val="0"/>
        <w:keepLines w:val="0"/>
        <w:pageBreakBefore w:val="0"/>
        <w:widowControl w:val="0"/>
        <w:kinsoku/>
        <w:wordWrap/>
        <w:overflowPunct/>
        <w:topLinePunct w:val="0"/>
        <w:autoSpaceDE/>
        <w:autoSpaceDN/>
        <w:bidi w:val="0"/>
        <w:adjustRightInd/>
        <w:snapToGrid/>
        <w:spacing w:line="430" w:lineRule="exact"/>
        <w:textAlignment w:val="auto"/>
        <w:rPr>
          <w:rFonts w:hint="default"/>
          <w:color w:val="auto"/>
          <w:lang w:val="en-US" w:eastAsia="zh-CN"/>
        </w:rPr>
      </w:pPr>
      <w:r>
        <w:rPr>
          <w:rFonts w:hint="default"/>
          <w:color w:val="auto"/>
          <w:lang w:val="en-US" w:eastAsia="zh-CN"/>
        </w:rPr>
        <w:t>办理CA证书：http</w:t>
      </w:r>
      <w:r>
        <w:rPr>
          <w:rFonts w:hint="eastAsia"/>
          <w:color w:val="auto"/>
          <w:lang w:val="en-US" w:eastAsia="zh-CN"/>
        </w:rPr>
        <w:t>：</w:t>
      </w:r>
      <w:r>
        <w:rPr>
          <w:rFonts w:hint="default"/>
          <w:color w:val="auto"/>
          <w:lang w:val="en-US" w:eastAsia="zh-CN"/>
        </w:rPr>
        <w:t>//ggzy.pds.gov.cn/tzgg/10814.jhtml</w:t>
      </w:r>
    </w:p>
    <w:p w14:paraId="7DD8DE32">
      <w:pPr>
        <w:keepNext w:val="0"/>
        <w:keepLines w:val="0"/>
        <w:pageBreakBefore w:val="0"/>
        <w:widowControl w:val="0"/>
        <w:kinsoku/>
        <w:wordWrap/>
        <w:overflowPunct/>
        <w:topLinePunct w:val="0"/>
        <w:autoSpaceDE/>
        <w:autoSpaceDN/>
        <w:bidi w:val="0"/>
        <w:adjustRightInd/>
        <w:snapToGrid/>
        <w:spacing w:line="430" w:lineRule="exact"/>
        <w:textAlignment w:val="auto"/>
        <w:rPr>
          <w:rFonts w:hint="default"/>
          <w:color w:val="auto"/>
          <w:lang w:val="en-US" w:eastAsia="zh-CN"/>
        </w:rPr>
      </w:pPr>
      <w:r>
        <w:rPr>
          <w:rFonts w:hint="default"/>
          <w:color w:val="auto"/>
          <w:lang w:val="en-US" w:eastAsia="zh-CN"/>
        </w:rPr>
        <w:t>4、售价：0元</w:t>
      </w:r>
    </w:p>
    <w:p w14:paraId="5A963654">
      <w:pPr>
        <w:keepNext w:val="0"/>
        <w:keepLines w:val="0"/>
        <w:pageBreakBefore w:val="0"/>
        <w:widowControl w:val="0"/>
        <w:kinsoku/>
        <w:wordWrap/>
        <w:overflowPunct/>
        <w:topLinePunct w:val="0"/>
        <w:autoSpaceDE/>
        <w:autoSpaceDN/>
        <w:bidi w:val="0"/>
        <w:adjustRightInd/>
        <w:snapToGrid/>
        <w:spacing w:line="430" w:lineRule="exact"/>
        <w:textAlignment w:val="auto"/>
        <w:rPr>
          <w:rFonts w:hint="default"/>
          <w:color w:val="auto"/>
          <w:lang w:val="en-US" w:eastAsia="zh-CN"/>
        </w:rPr>
      </w:pPr>
      <w:r>
        <w:rPr>
          <w:rFonts w:hint="default"/>
          <w:color w:val="auto"/>
          <w:lang w:val="en-US" w:eastAsia="zh-CN"/>
        </w:rPr>
        <w:t>四、投标截止时间及地点</w:t>
      </w:r>
    </w:p>
    <w:p w14:paraId="5F04A8CA">
      <w:pPr>
        <w:keepNext w:val="0"/>
        <w:keepLines w:val="0"/>
        <w:pageBreakBefore w:val="0"/>
        <w:widowControl w:val="0"/>
        <w:kinsoku/>
        <w:wordWrap/>
        <w:overflowPunct/>
        <w:topLinePunct w:val="0"/>
        <w:autoSpaceDE/>
        <w:autoSpaceDN/>
        <w:bidi w:val="0"/>
        <w:adjustRightInd/>
        <w:snapToGrid/>
        <w:spacing w:line="430" w:lineRule="exact"/>
        <w:textAlignment w:val="auto"/>
        <w:rPr>
          <w:rFonts w:hint="default"/>
          <w:color w:val="auto"/>
          <w:lang w:val="en-US" w:eastAsia="zh-CN"/>
        </w:rPr>
      </w:pPr>
      <w:r>
        <w:rPr>
          <w:rFonts w:hint="default"/>
          <w:color w:val="auto"/>
          <w:lang w:val="en-US" w:eastAsia="zh-CN"/>
        </w:rPr>
        <w:t>1、时间</w:t>
      </w:r>
      <w:r>
        <w:rPr>
          <w:rFonts w:hint="default"/>
          <w:color w:val="0000FF"/>
          <w:lang w:val="en-US" w:eastAsia="zh-CN"/>
        </w:rPr>
        <w:t>2024年</w:t>
      </w:r>
      <w:r>
        <w:rPr>
          <w:rFonts w:hint="eastAsia"/>
          <w:color w:val="0000FF"/>
          <w:lang w:val="en-US" w:eastAsia="zh-CN"/>
        </w:rPr>
        <w:t>9</w:t>
      </w:r>
      <w:r>
        <w:rPr>
          <w:rFonts w:hint="default"/>
          <w:color w:val="0000FF"/>
          <w:lang w:val="en-US" w:eastAsia="zh-CN"/>
        </w:rPr>
        <w:t>月</w:t>
      </w:r>
      <w:r>
        <w:rPr>
          <w:rFonts w:hint="eastAsia"/>
          <w:color w:val="0000FF"/>
          <w:lang w:val="en-US" w:eastAsia="zh-CN"/>
        </w:rPr>
        <w:t>5</w:t>
      </w:r>
      <w:r>
        <w:rPr>
          <w:rFonts w:hint="default"/>
          <w:color w:val="0000FF"/>
          <w:lang w:val="en-US" w:eastAsia="zh-CN"/>
        </w:rPr>
        <w:t>日</w:t>
      </w:r>
      <w:r>
        <w:rPr>
          <w:rFonts w:hint="eastAsia"/>
          <w:color w:val="0000FF"/>
          <w:lang w:val="en-US" w:eastAsia="zh-CN"/>
        </w:rPr>
        <w:t>09</w:t>
      </w:r>
      <w:r>
        <w:rPr>
          <w:rFonts w:hint="default"/>
          <w:color w:val="0000FF"/>
          <w:lang w:val="en-US" w:eastAsia="zh-CN"/>
        </w:rPr>
        <w:t>时</w:t>
      </w:r>
      <w:r>
        <w:rPr>
          <w:rFonts w:hint="eastAsia"/>
          <w:color w:val="0000FF"/>
          <w:lang w:val="en-US" w:eastAsia="zh-CN"/>
        </w:rPr>
        <w:t>00</w:t>
      </w:r>
      <w:r>
        <w:rPr>
          <w:rFonts w:hint="default"/>
          <w:color w:val="0000FF"/>
          <w:lang w:val="en-US" w:eastAsia="zh-CN"/>
        </w:rPr>
        <w:t>分</w:t>
      </w:r>
      <w:r>
        <w:rPr>
          <w:rFonts w:hint="default"/>
          <w:color w:val="auto"/>
          <w:lang w:val="en-US" w:eastAsia="zh-CN"/>
        </w:rPr>
        <w:t>（北京时间）</w:t>
      </w:r>
    </w:p>
    <w:p w14:paraId="16D499F9">
      <w:pPr>
        <w:keepNext w:val="0"/>
        <w:keepLines w:val="0"/>
        <w:pageBreakBefore w:val="0"/>
        <w:widowControl w:val="0"/>
        <w:kinsoku/>
        <w:wordWrap/>
        <w:overflowPunct/>
        <w:topLinePunct w:val="0"/>
        <w:autoSpaceDE/>
        <w:autoSpaceDN/>
        <w:bidi w:val="0"/>
        <w:adjustRightInd/>
        <w:snapToGrid/>
        <w:spacing w:line="430" w:lineRule="exact"/>
        <w:textAlignment w:val="auto"/>
        <w:rPr>
          <w:rFonts w:hint="default"/>
          <w:color w:val="auto"/>
          <w:lang w:val="en-US" w:eastAsia="zh-CN"/>
        </w:rPr>
      </w:pPr>
      <w:r>
        <w:rPr>
          <w:rFonts w:hint="default"/>
          <w:color w:val="auto"/>
          <w:lang w:val="en-US" w:eastAsia="zh-CN"/>
        </w:rPr>
        <w:t>2、地点：平顶山市公共资源交易公共服务平台</w:t>
      </w:r>
    </w:p>
    <w:p w14:paraId="737F75DE">
      <w:pPr>
        <w:keepNext w:val="0"/>
        <w:keepLines w:val="0"/>
        <w:pageBreakBefore w:val="0"/>
        <w:widowControl w:val="0"/>
        <w:kinsoku/>
        <w:wordWrap/>
        <w:overflowPunct/>
        <w:topLinePunct w:val="0"/>
        <w:autoSpaceDE/>
        <w:autoSpaceDN/>
        <w:bidi w:val="0"/>
        <w:adjustRightInd/>
        <w:snapToGrid/>
        <w:spacing w:line="430" w:lineRule="exact"/>
        <w:textAlignment w:val="auto"/>
        <w:rPr>
          <w:rFonts w:hint="default"/>
          <w:color w:val="auto"/>
          <w:lang w:val="en-US" w:eastAsia="zh-CN"/>
        </w:rPr>
      </w:pPr>
      <w:r>
        <w:rPr>
          <w:rFonts w:hint="default"/>
          <w:color w:val="auto"/>
          <w:lang w:val="en-US" w:eastAsia="zh-CN"/>
        </w:rPr>
        <w:t>五、开标时间及地点</w:t>
      </w:r>
    </w:p>
    <w:p w14:paraId="6CA03FDB">
      <w:pPr>
        <w:keepNext w:val="0"/>
        <w:keepLines w:val="0"/>
        <w:pageBreakBefore w:val="0"/>
        <w:widowControl w:val="0"/>
        <w:kinsoku/>
        <w:wordWrap/>
        <w:overflowPunct/>
        <w:topLinePunct w:val="0"/>
        <w:autoSpaceDE/>
        <w:autoSpaceDN/>
        <w:bidi w:val="0"/>
        <w:adjustRightInd/>
        <w:snapToGrid/>
        <w:spacing w:line="430" w:lineRule="exact"/>
        <w:textAlignment w:val="auto"/>
        <w:rPr>
          <w:rFonts w:hint="default"/>
          <w:color w:val="auto"/>
          <w:lang w:val="en-US" w:eastAsia="zh-CN"/>
        </w:rPr>
      </w:pPr>
      <w:r>
        <w:rPr>
          <w:rFonts w:hint="default"/>
          <w:color w:val="auto"/>
          <w:lang w:val="en-US" w:eastAsia="zh-CN"/>
        </w:rPr>
        <w:t>1、时间：</w:t>
      </w:r>
      <w:r>
        <w:rPr>
          <w:rFonts w:hint="default"/>
          <w:color w:val="0000FF"/>
          <w:lang w:val="en-US" w:eastAsia="zh-CN"/>
        </w:rPr>
        <w:t>2024年</w:t>
      </w:r>
      <w:r>
        <w:rPr>
          <w:rFonts w:hint="eastAsia"/>
          <w:color w:val="0000FF"/>
          <w:lang w:val="en-US" w:eastAsia="zh-CN"/>
        </w:rPr>
        <w:t>9</w:t>
      </w:r>
      <w:r>
        <w:rPr>
          <w:rFonts w:hint="default"/>
          <w:color w:val="0000FF"/>
          <w:lang w:val="en-US" w:eastAsia="zh-CN"/>
        </w:rPr>
        <w:t>月</w:t>
      </w:r>
      <w:r>
        <w:rPr>
          <w:rFonts w:hint="eastAsia"/>
          <w:color w:val="0000FF"/>
          <w:lang w:val="en-US" w:eastAsia="zh-CN"/>
        </w:rPr>
        <w:t>5</w:t>
      </w:r>
      <w:r>
        <w:rPr>
          <w:rFonts w:hint="default"/>
          <w:color w:val="0000FF"/>
          <w:lang w:val="en-US" w:eastAsia="zh-CN"/>
        </w:rPr>
        <w:t>日</w:t>
      </w:r>
      <w:r>
        <w:rPr>
          <w:rFonts w:hint="eastAsia"/>
          <w:color w:val="0000FF"/>
          <w:lang w:val="en-US" w:eastAsia="zh-CN"/>
        </w:rPr>
        <w:t>09</w:t>
      </w:r>
      <w:r>
        <w:rPr>
          <w:rFonts w:hint="default"/>
          <w:color w:val="0000FF"/>
          <w:lang w:val="en-US" w:eastAsia="zh-CN"/>
        </w:rPr>
        <w:t>时</w:t>
      </w:r>
      <w:r>
        <w:rPr>
          <w:rFonts w:hint="eastAsia"/>
          <w:color w:val="0000FF"/>
          <w:lang w:val="en-US" w:eastAsia="zh-CN"/>
        </w:rPr>
        <w:t>00</w:t>
      </w:r>
      <w:r>
        <w:rPr>
          <w:rFonts w:hint="default"/>
          <w:color w:val="0000FF"/>
          <w:lang w:val="en-US" w:eastAsia="zh-CN"/>
        </w:rPr>
        <w:t>分</w:t>
      </w:r>
      <w:r>
        <w:rPr>
          <w:rFonts w:hint="default"/>
          <w:color w:val="auto"/>
          <w:lang w:val="en-US" w:eastAsia="zh-CN"/>
        </w:rPr>
        <w:t>（北京时间）</w:t>
      </w:r>
    </w:p>
    <w:p w14:paraId="1D4288A3">
      <w:pPr>
        <w:keepNext w:val="0"/>
        <w:keepLines w:val="0"/>
        <w:pageBreakBefore w:val="0"/>
        <w:widowControl w:val="0"/>
        <w:kinsoku/>
        <w:wordWrap/>
        <w:overflowPunct/>
        <w:topLinePunct w:val="0"/>
        <w:autoSpaceDE/>
        <w:autoSpaceDN/>
        <w:bidi w:val="0"/>
        <w:adjustRightInd/>
        <w:snapToGrid/>
        <w:spacing w:line="430" w:lineRule="exact"/>
        <w:textAlignment w:val="auto"/>
        <w:rPr>
          <w:rFonts w:hint="default"/>
          <w:color w:val="auto"/>
          <w:lang w:val="en-US" w:eastAsia="zh-CN"/>
        </w:rPr>
      </w:pPr>
      <w:r>
        <w:rPr>
          <w:rFonts w:hint="default"/>
          <w:color w:val="auto"/>
          <w:lang w:val="en-US" w:eastAsia="zh-CN"/>
        </w:rPr>
        <w:t>2、地点：平顶山市公共资源交易公共服务平台</w:t>
      </w:r>
    </w:p>
    <w:p w14:paraId="2B3C11BE">
      <w:pPr>
        <w:keepNext w:val="0"/>
        <w:keepLines w:val="0"/>
        <w:pageBreakBefore w:val="0"/>
        <w:widowControl w:val="0"/>
        <w:kinsoku/>
        <w:wordWrap/>
        <w:overflowPunct/>
        <w:topLinePunct w:val="0"/>
        <w:autoSpaceDE/>
        <w:autoSpaceDN/>
        <w:bidi w:val="0"/>
        <w:adjustRightInd/>
        <w:snapToGrid/>
        <w:spacing w:line="430" w:lineRule="exact"/>
        <w:textAlignment w:val="auto"/>
        <w:rPr>
          <w:rFonts w:hint="default"/>
          <w:color w:val="auto"/>
          <w:lang w:val="en-US" w:eastAsia="zh-CN"/>
        </w:rPr>
      </w:pPr>
      <w:r>
        <w:rPr>
          <w:rFonts w:hint="default"/>
          <w:color w:val="auto"/>
          <w:lang w:val="en-US" w:eastAsia="zh-CN"/>
        </w:rPr>
        <w:t>六、发布公告的媒介及招标公告期限</w:t>
      </w:r>
    </w:p>
    <w:p w14:paraId="79977A45">
      <w:pPr>
        <w:keepNext w:val="0"/>
        <w:keepLines w:val="0"/>
        <w:pageBreakBefore w:val="0"/>
        <w:widowControl w:val="0"/>
        <w:kinsoku/>
        <w:wordWrap/>
        <w:overflowPunct/>
        <w:topLinePunct w:val="0"/>
        <w:autoSpaceDE/>
        <w:autoSpaceDN/>
        <w:bidi w:val="0"/>
        <w:adjustRightInd/>
        <w:snapToGrid/>
        <w:spacing w:line="430" w:lineRule="exact"/>
        <w:textAlignment w:val="auto"/>
        <w:rPr>
          <w:rFonts w:hint="default"/>
          <w:color w:val="auto"/>
          <w:lang w:val="en-US" w:eastAsia="zh-CN"/>
        </w:rPr>
      </w:pPr>
      <w:r>
        <w:rPr>
          <w:rFonts w:hint="default"/>
          <w:color w:val="auto"/>
          <w:lang w:val="en-US" w:eastAsia="zh-CN"/>
        </w:rPr>
        <w:t>本次招标公告在《河南省政府采购网》、《</w:t>
      </w:r>
      <w:r>
        <w:rPr>
          <w:rFonts w:hint="eastAsia"/>
          <w:color w:val="auto"/>
          <w:lang w:val="en-US" w:eastAsia="zh-CN"/>
        </w:rPr>
        <w:t>平顶山市</w:t>
      </w:r>
      <w:r>
        <w:rPr>
          <w:rFonts w:hint="default"/>
          <w:color w:val="auto"/>
          <w:lang w:val="en-US" w:eastAsia="zh-CN"/>
        </w:rPr>
        <w:t>政府采购网》</w:t>
      </w:r>
      <w:r>
        <w:rPr>
          <w:rFonts w:hint="eastAsia"/>
          <w:color w:val="auto"/>
          <w:lang w:val="en-US" w:eastAsia="zh-CN"/>
        </w:rPr>
        <w:t>、</w:t>
      </w:r>
      <w:r>
        <w:rPr>
          <w:rFonts w:hint="default"/>
          <w:color w:val="auto"/>
          <w:lang w:val="en-US" w:eastAsia="zh-CN"/>
        </w:rPr>
        <w:t>《平顶山市</w:t>
      </w:r>
      <w:r>
        <w:rPr>
          <w:rFonts w:hint="eastAsia"/>
          <w:color w:val="auto"/>
          <w:lang w:val="en-US" w:eastAsia="zh-CN"/>
        </w:rPr>
        <w:t>新华区</w:t>
      </w:r>
      <w:r>
        <w:rPr>
          <w:rFonts w:hint="default"/>
          <w:color w:val="auto"/>
          <w:lang w:val="en-US" w:eastAsia="zh-CN"/>
        </w:rPr>
        <w:t>政府采购网》、《全国公共资源交易平台（河南省·平顶山市）》</w:t>
      </w:r>
      <w:r>
        <w:rPr>
          <w:rFonts w:hint="eastAsia"/>
          <w:color w:val="auto"/>
          <w:lang w:val="en-US" w:eastAsia="zh-CN"/>
        </w:rPr>
        <w:t>、</w:t>
      </w:r>
      <w:r>
        <w:rPr>
          <w:rFonts w:hint="default" w:ascii="å¾®è½¯é›…é»‘" w:hAnsi="å¾®è½¯é›…é»‘" w:eastAsia="å¾®è½¯é›…é»‘" w:cs="å¾®è½¯é›…é»‘"/>
          <w:i w:val="0"/>
          <w:iCs w:val="0"/>
          <w:caps w:val="0"/>
          <w:color w:val="000000"/>
          <w:spacing w:val="0"/>
          <w:sz w:val="24"/>
          <w:szCs w:val="24"/>
          <w:shd w:val="clear" w:fill="FFFFFF"/>
        </w:rPr>
        <w:t>《河南省公共资源交易公共服务平台》</w:t>
      </w:r>
      <w:r>
        <w:rPr>
          <w:rFonts w:hint="default"/>
          <w:color w:val="auto"/>
          <w:lang w:val="en-US" w:eastAsia="zh-CN"/>
        </w:rPr>
        <w:t>上发布。招标公告期限为五个工作日。</w:t>
      </w:r>
    </w:p>
    <w:p w14:paraId="7BFC6A28">
      <w:pPr>
        <w:keepNext w:val="0"/>
        <w:keepLines w:val="0"/>
        <w:pageBreakBefore w:val="0"/>
        <w:widowControl w:val="0"/>
        <w:kinsoku/>
        <w:wordWrap/>
        <w:overflowPunct/>
        <w:topLinePunct w:val="0"/>
        <w:autoSpaceDE/>
        <w:autoSpaceDN/>
        <w:bidi w:val="0"/>
        <w:adjustRightInd/>
        <w:snapToGrid/>
        <w:spacing w:line="430" w:lineRule="exact"/>
        <w:textAlignment w:val="auto"/>
        <w:rPr>
          <w:rFonts w:hint="default"/>
          <w:color w:val="auto"/>
          <w:lang w:val="en-US" w:eastAsia="zh-CN"/>
        </w:rPr>
      </w:pPr>
      <w:r>
        <w:rPr>
          <w:rFonts w:hint="default"/>
          <w:color w:val="auto"/>
          <w:lang w:val="en-US" w:eastAsia="zh-CN"/>
        </w:rPr>
        <w:t>七、其他补充事宜：</w:t>
      </w:r>
    </w:p>
    <w:p w14:paraId="3FC9604C">
      <w:pPr>
        <w:keepNext w:val="0"/>
        <w:keepLines w:val="0"/>
        <w:pageBreakBefore w:val="0"/>
        <w:widowControl w:val="0"/>
        <w:kinsoku/>
        <w:wordWrap/>
        <w:overflowPunct/>
        <w:topLinePunct w:val="0"/>
        <w:autoSpaceDE/>
        <w:autoSpaceDN/>
        <w:bidi w:val="0"/>
        <w:adjustRightInd/>
        <w:snapToGrid/>
        <w:spacing w:line="430" w:lineRule="exact"/>
        <w:textAlignment w:val="auto"/>
        <w:rPr>
          <w:rFonts w:hint="default"/>
          <w:color w:val="auto"/>
          <w:lang w:val="en-US" w:eastAsia="zh-CN"/>
        </w:rPr>
      </w:pPr>
      <w:r>
        <w:rPr>
          <w:rFonts w:hint="default"/>
          <w:color w:val="auto"/>
          <w:lang w:val="en-US" w:eastAsia="zh-CN"/>
        </w:rPr>
        <w:t>1、平顶山市公共资源交易中心全面实行在线“不见面”开标，投标人远程在线解密投标文件，不再到开标现场，投标人开标前应仔细阅读《“不见面”开标注意事项及操作流程》和《关于“不见面开标系统”升级的通知》</w:t>
      </w:r>
    </w:p>
    <w:p w14:paraId="5038F4F7">
      <w:pPr>
        <w:keepNext w:val="0"/>
        <w:keepLines w:val="0"/>
        <w:pageBreakBefore w:val="0"/>
        <w:widowControl w:val="0"/>
        <w:kinsoku/>
        <w:wordWrap/>
        <w:overflowPunct/>
        <w:topLinePunct w:val="0"/>
        <w:autoSpaceDE/>
        <w:autoSpaceDN/>
        <w:bidi w:val="0"/>
        <w:adjustRightInd/>
        <w:snapToGrid/>
        <w:spacing w:line="430" w:lineRule="exact"/>
        <w:textAlignment w:val="auto"/>
        <w:rPr>
          <w:rFonts w:hint="default"/>
          <w:color w:val="auto"/>
          <w:lang w:val="en-US" w:eastAsia="zh-CN"/>
        </w:rPr>
      </w:pPr>
      <w:r>
        <w:rPr>
          <w:rFonts w:hint="default"/>
          <w:color w:val="auto"/>
          <w:lang w:val="en-US" w:eastAsia="zh-CN"/>
        </w:rPr>
        <w:t>2、逾期上传的电子投标文件，</w:t>
      </w:r>
      <w:r>
        <w:rPr>
          <w:rFonts w:hint="eastAsia"/>
          <w:color w:val="auto"/>
          <w:lang w:val="en-US" w:eastAsia="zh-CN"/>
        </w:rPr>
        <w:t>招标人</w:t>
      </w:r>
      <w:r>
        <w:rPr>
          <w:rFonts w:hint="default"/>
          <w:color w:val="auto"/>
          <w:lang w:val="en-US" w:eastAsia="zh-CN"/>
        </w:rPr>
        <w:t>不予受理。</w:t>
      </w:r>
    </w:p>
    <w:p w14:paraId="76372C6A">
      <w:pPr>
        <w:keepNext w:val="0"/>
        <w:keepLines w:val="0"/>
        <w:pageBreakBefore w:val="0"/>
        <w:widowControl w:val="0"/>
        <w:kinsoku/>
        <w:wordWrap/>
        <w:overflowPunct/>
        <w:topLinePunct w:val="0"/>
        <w:autoSpaceDE/>
        <w:autoSpaceDN/>
        <w:bidi w:val="0"/>
        <w:adjustRightInd/>
        <w:snapToGrid/>
        <w:spacing w:line="430" w:lineRule="exact"/>
        <w:textAlignment w:val="auto"/>
        <w:rPr>
          <w:rFonts w:hint="default"/>
          <w:color w:val="auto"/>
          <w:lang w:val="en-US" w:eastAsia="zh-CN"/>
        </w:rPr>
      </w:pPr>
      <w:r>
        <w:rPr>
          <w:rFonts w:hint="default"/>
          <w:color w:val="auto"/>
          <w:lang w:val="en-US" w:eastAsia="zh-CN"/>
        </w:rPr>
        <w:t>3、监督单位：平顶山市新华区政府采购服务中心</w:t>
      </w:r>
    </w:p>
    <w:p w14:paraId="745BA397">
      <w:pPr>
        <w:keepNext w:val="0"/>
        <w:keepLines w:val="0"/>
        <w:pageBreakBefore w:val="0"/>
        <w:widowControl w:val="0"/>
        <w:kinsoku/>
        <w:wordWrap/>
        <w:overflowPunct/>
        <w:topLinePunct w:val="0"/>
        <w:autoSpaceDE/>
        <w:autoSpaceDN/>
        <w:bidi w:val="0"/>
        <w:adjustRightInd/>
        <w:snapToGrid/>
        <w:spacing w:line="430" w:lineRule="exact"/>
        <w:textAlignment w:val="auto"/>
        <w:rPr>
          <w:rFonts w:hint="default"/>
          <w:color w:val="auto"/>
          <w:lang w:val="en-US" w:eastAsia="zh-CN"/>
        </w:rPr>
      </w:pPr>
      <w:r>
        <w:rPr>
          <w:rFonts w:hint="default"/>
          <w:color w:val="auto"/>
          <w:lang w:val="en-US" w:eastAsia="zh-CN"/>
        </w:rPr>
        <w:t>统一信用代码：11410402005462474w</w:t>
      </w:r>
    </w:p>
    <w:p w14:paraId="6A9A7130">
      <w:pPr>
        <w:keepNext w:val="0"/>
        <w:keepLines w:val="0"/>
        <w:pageBreakBefore w:val="0"/>
        <w:widowControl w:val="0"/>
        <w:kinsoku/>
        <w:wordWrap/>
        <w:overflowPunct/>
        <w:topLinePunct w:val="0"/>
        <w:autoSpaceDE/>
        <w:autoSpaceDN/>
        <w:bidi w:val="0"/>
        <w:adjustRightInd/>
        <w:snapToGrid/>
        <w:spacing w:line="430" w:lineRule="exact"/>
        <w:textAlignment w:val="auto"/>
        <w:rPr>
          <w:rFonts w:hint="default"/>
          <w:color w:val="auto"/>
          <w:lang w:val="en-US" w:eastAsia="zh-CN"/>
        </w:rPr>
      </w:pPr>
      <w:r>
        <w:rPr>
          <w:rFonts w:hint="default"/>
          <w:color w:val="auto"/>
          <w:lang w:val="en-US" w:eastAsia="zh-CN"/>
        </w:rPr>
        <w:t>联系电话：0375-7666036</w:t>
      </w:r>
    </w:p>
    <w:p w14:paraId="2132749D">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b w:val="0"/>
          <w:bCs w:val="0"/>
          <w:color w:val="auto"/>
          <w:lang w:val="en-US" w:eastAsia="zh-CN"/>
        </w:rPr>
      </w:pPr>
      <w:r>
        <w:rPr>
          <w:rFonts w:hint="eastAsia"/>
          <w:b w:val="0"/>
          <w:bCs w:val="0"/>
          <w:color w:val="auto"/>
          <w:lang w:val="en-US" w:eastAsia="zh-CN"/>
        </w:rPr>
        <w:t>监督单位：平顶山市南水北调工程运行保障中心</w:t>
      </w:r>
    </w:p>
    <w:p w14:paraId="29A76068">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b w:val="0"/>
          <w:bCs w:val="0"/>
          <w:color w:val="auto"/>
          <w:lang w:val="en-US" w:eastAsia="zh-CN"/>
        </w:rPr>
      </w:pPr>
      <w:r>
        <w:rPr>
          <w:rFonts w:hint="eastAsia"/>
          <w:b w:val="0"/>
          <w:bCs w:val="0"/>
          <w:color w:val="auto"/>
          <w:lang w:val="en-US" w:eastAsia="zh-CN"/>
        </w:rPr>
        <w:t>联 系 人：</w:t>
      </w:r>
      <w:r>
        <w:rPr>
          <w:rFonts w:ascii="å¾®è½¯é›…é»‘" w:hAnsi="å¾®è½¯é›…é»‘" w:eastAsia="å¾®è½¯é›…é»‘" w:cs="å¾®è½¯é›…é»‘"/>
          <w:i w:val="0"/>
          <w:iCs w:val="0"/>
          <w:caps w:val="0"/>
          <w:color w:val="000000"/>
          <w:spacing w:val="0"/>
          <w:sz w:val="24"/>
          <w:szCs w:val="24"/>
          <w:shd w:val="clear" w:fill="FFFFFF"/>
        </w:rPr>
        <w:t>芦</w:t>
      </w:r>
      <w:r>
        <w:rPr>
          <w:rFonts w:hint="eastAsia"/>
          <w:b w:val="0"/>
          <w:bCs w:val="0"/>
          <w:color w:val="auto"/>
          <w:lang w:val="en-US" w:eastAsia="zh-CN"/>
        </w:rPr>
        <w:t>先生</w:t>
      </w:r>
    </w:p>
    <w:p w14:paraId="39F36B33">
      <w:pPr>
        <w:keepNext w:val="0"/>
        <w:keepLines w:val="0"/>
        <w:pageBreakBefore w:val="0"/>
        <w:widowControl w:val="0"/>
        <w:kinsoku/>
        <w:wordWrap/>
        <w:overflowPunct/>
        <w:topLinePunct w:val="0"/>
        <w:autoSpaceDE/>
        <w:autoSpaceDN/>
        <w:bidi w:val="0"/>
        <w:adjustRightInd/>
        <w:snapToGrid/>
        <w:spacing w:line="430" w:lineRule="exact"/>
        <w:textAlignment w:val="auto"/>
        <w:rPr>
          <w:rFonts w:hint="default"/>
          <w:b w:val="0"/>
          <w:bCs w:val="0"/>
          <w:color w:val="auto"/>
          <w:lang w:val="en-US" w:eastAsia="zh-CN"/>
        </w:rPr>
      </w:pPr>
      <w:r>
        <w:rPr>
          <w:rFonts w:hint="eastAsia"/>
          <w:b w:val="0"/>
          <w:bCs w:val="0"/>
          <w:color w:val="auto"/>
          <w:lang w:val="en-US" w:eastAsia="zh-CN"/>
        </w:rPr>
        <w:t>联系电话：0375-2665688</w:t>
      </w:r>
    </w:p>
    <w:p w14:paraId="5B292856">
      <w:pPr>
        <w:keepNext w:val="0"/>
        <w:keepLines w:val="0"/>
        <w:pageBreakBefore w:val="0"/>
        <w:widowControl w:val="0"/>
        <w:kinsoku/>
        <w:wordWrap/>
        <w:overflowPunct/>
        <w:topLinePunct w:val="0"/>
        <w:autoSpaceDE/>
        <w:autoSpaceDN/>
        <w:bidi w:val="0"/>
        <w:adjustRightInd/>
        <w:snapToGrid/>
        <w:spacing w:line="430" w:lineRule="exact"/>
        <w:textAlignment w:val="auto"/>
        <w:rPr>
          <w:rFonts w:hint="default"/>
          <w:color w:val="auto"/>
          <w:lang w:val="en-US" w:eastAsia="zh-CN"/>
        </w:rPr>
      </w:pPr>
      <w:r>
        <w:rPr>
          <w:rFonts w:hint="eastAsia"/>
          <w:b w:val="0"/>
          <w:bCs w:val="0"/>
          <w:color w:val="auto"/>
          <w:lang w:val="en-US" w:eastAsia="zh-CN"/>
        </w:rPr>
        <w:t>统一社会信用代码：12410400416850148Y</w:t>
      </w:r>
    </w:p>
    <w:p w14:paraId="3B62114C">
      <w:pPr>
        <w:keepNext w:val="0"/>
        <w:keepLines w:val="0"/>
        <w:pageBreakBefore w:val="0"/>
        <w:widowControl w:val="0"/>
        <w:numPr>
          <w:ilvl w:val="0"/>
          <w:numId w:val="0"/>
        </w:numPr>
        <w:kinsoku/>
        <w:wordWrap/>
        <w:overflowPunct/>
        <w:topLinePunct w:val="0"/>
        <w:autoSpaceDE/>
        <w:autoSpaceDN/>
        <w:bidi w:val="0"/>
        <w:adjustRightInd/>
        <w:snapToGrid/>
        <w:spacing w:line="430" w:lineRule="exact"/>
        <w:jc w:val="both"/>
        <w:textAlignment w:val="auto"/>
        <w:rPr>
          <w:rFonts w:hint="default"/>
          <w:color w:val="auto"/>
          <w:lang w:val="en-US" w:eastAsia="zh-CN"/>
        </w:rPr>
      </w:pPr>
      <w:r>
        <w:rPr>
          <w:rFonts w:hint="eastAsia"/>
          <w:color w:val="auto"/>
          <w:lang w:val="en-US" w:eastAsia="zh-CN"/>
        </w:rPr>
        <w:t>4、</w:t>
      </w:r>
      <w:r>
        <w:rPr>
          <w:rFonts w:hint="default"/>
          <w:color w:val="auto"/>
          <w:lang w:val="en-US" w:eastAsia="zh-CN"/>
        </w:rPr>
        <w:t>各</w:t>
      </w:r>
      <w:r>
        <w:rPr>
          <w:rFonts w:hint="eastAsia"/>
          <w:color w:val="auto"/>
          <w:lang w:val="en-US" w:eastAsia="zh-CN"/>
        </w:rPr>
        <w:t>投标人</w:t>
      </w:r>
      <w:r>
        <w:rPr>
          <w:rFonts w:hint="default"/>
          <w:color w:val="auto"/>
          <w:lang w:val="en-US" w:eastAsia="zh-CN"/>
        </w:rPr>
        <w:t>可凭借CA数字证书，登录平顶山市公共资源交易公共服务平台，在系统内在线</w:t>
      </w:r>
      <w:r>
        <w:rPr>
          <w:rFonts w:hint="eastAsia"/>
          <w:color w:val="auto"/>
          <w:lang w:val="en-US" w:eastAsia="zh-CN"/>
        </w:rPr>
        <w:t>向招标人、招标代理机构提出</w:t>
      </w:r>
      <w:r>
        <w:rPr>
          <w:rFonts w:hint="default"/>
          <w:color w:val="auto"/>
          <w:lang w:val="en-US" w:eastAsia="zh-CN"/>
        </w:rPr>
        <w:t>质疑（异议）</w:t>
      </w:r>
      <w:r>
        <w:rPr>
          <w:rFonts w:hint="eastAsia"/>
          <w:color w:val="auto"/>
          <w:lang w:val="en-US" w:eastAsia="zh-CN"/>
        </w:rPr>
        <w:t>；若有投诉，可在</w:t>
      </w:r>
      <w:r>
        <w:rPr>
          <w:rFonts w:hint="default"/>
          <w:color w:val="auto"/>
          <w:lang w:val="en-US" w:eastAsia="zh-CN"/>
        </w:rPr>
        <w:t>平顶山市公共资源交易中心</w:t>
      </w:r>
      <w:r>
        <w:rPr>
          <w:rFonts w:hint="eastAsia"/>
          <w:color w:val="auto"/>
          <w:lang w:val="en-US" w:eastAsia="zh-CN"/>
        </w:rPr>
        <w:t>平台上在线向</w:t>
      </w:r>
      <w:r>
        <w:rPr>
          <w:rFonts w:hint="default"/>
          <w:color w:val="auto"/>
          <w:lang w:val="en-US" w:eastAsia="zh-CN"/>
        </w:rPr>
        <w:t>行政监督部门进行投诉</w:t>
      </w:r>
      <w:r>
        <w:rPr>
          <w:rFonts w:hint="eastAsia"/>
          <w:color w:val="auto"/>
          <w:lang w:val="en-US" w:eastAsia="zh-CN"/>
        </w:rPr>
        <w:t>。</w:t>
      </w:r>
    </w:p>
    <w:p w14:paraId="3CCDD3D6">
      <w:pPr>
        <w:keepNext w:val="0"/>
        <w:keepLines w:val="0"/>
        <w:pageBreakBefore w:val="0"/>
        <w:widowControl w:val="0"/>
        <w:kinsoku/>
        <w:wordWrap/>
        <w:overflowPunct/>
        <w:topLinePunct w:val="0"/>
        <w:autoSpaceDE/>
        <w:autoSpaceDN/>
        <w:bidi w:val="0"/>
        <w:adjustRightInd/>
        <w:snapToGrid/>
        <w:spacing w:line="430" w:lineRule="exact"/>
        <w:textAlignment w:val="auto"/>
        <w:rPr>
          <w:rFonts w:hint="default"/>
          <w:color w:val="auto"/>
          <w:lang w:val="en-US" w:eastAsia="zh-CN"/>
        </w:rPr>
      </w:pPr>
      <w:r>
        <w:rPr>
          <w:rFonts w:hint="default"/>
          <w:color w:val="auto"/>
          <w:lang w:val="en-US" w:eastAsia="zh-CN"/>
        </w:rPr>
        <w:t>5、该公告已同步至“平顶山市公共资源交易中心微信公众号,”可通过公众号中的服务栏目进行查阅。</w:t>
      </w:r>
    </w:p>
    <w:p w14:paraId="4FFA1620">
      <w:pPr>
        <w:keepNext w:val="0"/>
        <w:keepLines w:val="0"/>
        <w:pageBreakBefore w:val="0"/>
        <w:widowControl w:val="0"/>
        <w:kinsoku/>
        <w:wordWrap/>
        <w:overflowPunct/>
        <w:topLinePunct w:val="0"/>
        <w:autoSpaceDE/>
        <w:autoSpaceDN/>
        <w:bidi w:val="0"/>
        <w:adjustRightInd/>
        <w:snapToGrid/>
        <w:spacing w:line="430" w:lineRule="exact"/>
        <w:textAlignment w:val="auto"/>
        <w:rPr>
          <w:rFonts w:hint="default"/>
          <w:color w:val="auto"/>
          <w:lang w:val="en-US" w:eastAsia="zh-CN"/>
        </w:rPr>
      </w:pPr>
      <w:r>
        <w:rPr>
          <w:rFonts w:hint="default"/>
          <w:color w:val="auto"/>
          <w:lang w:val="en-US" w:eastAsia="zh-CN"/>
        </w:rPr>
        <w:t>八、凡对本次招标提出询问，请按照以下方式联系</w:t>
      </w:r>
    </w:p>
    <w:p w14:paraId="2AD840B4">
      <w:pPr>
        <w:keepNext w:val="0"/>
        <w:keepLines w:val="0"/>
        <w:pageBreakBefore w:val="0"/>
        <w:widowControl w:val="0"/>
        <w:kinsoku/>
        <w:wordWrap/>
        <w:overflowPunct/>
        <w:topLinePunct w:val="0"/>
        <w:autoSpaceDE/>
        <w:autoSpaceDN/>
        <w:bidi w:val="0"/>
        <w:adjustRightInd/>
        <w:snapToGrid/>
        <w:spacing w:line="430" w:lineRule="exact"/>
        <w:textAlignment w:val="auto"/>
        <w:rPr>
          <w:rFonts w:hint="default"/>
          <w:color w:val="auto"/>
          <w:lang w:val="en-US" w:eastAsia="zh-CN"/>
        </w:rPr>
      </w:pPr>
      <w:r>
        <w:rPr>
          <w:rFonts w:hint="default"/>
          <w:color w:val="auto"/>
          <w:lang w:val="en-US" w:eastAsia="zh-CN"/>
        </w:rPr>
        <w:t>1、招标人信息</w:t>
      </w:r>
    </w:p>
    <w:p w14:paraId="5166C31F">
      <w:pPr>
        <w:keepNext w:val="0"/>
        <w:keepLines w:val="0"/>
        <w:pageBreakBefore w:val="0"/>
        <w:widowControl w:val="0"/>
        <w:kinsoku/>
        <w:wordWrap/>
        <w:overflowPunct/>
        <w:topLinePunct w:val="0"/>
        <w:autoSpaceDE/>
        <w:autoSpaceDN/>
        <w:bidi w:val="0"/>
        <w:adjustRightInd/>
        <w:snapToGrid/>
        <w:spacing w:line="430" w:lineRule="exact"/>
        <w:textAlignment w:val="auto"/>
        <w:rPr>
          <w:rFonts w:hint="default"/>
          <w:b w:val="0"/>
          <w:bCs w:val="0"/>
          <w:color w:val="auto"/>
          <w:lang w:val="en-US" w:eastAsia="zh-CN"/>
        </w:rPr>
      </w:pPr>
      <w:r>
        <w:rPr>
          <w:rFonts w:hint="default"/>
          <w:b w:val="0"/>
          <w:bCs w:val="0"/>
          <w:color w:val="auto"/>
          <w:lang w:val="en-US" w:eastAsia="zh-CN"/>
        </w:rPr>
        <w:t>名称：</w:t>
      </w:r>
      <w:r>
        <w:rPr>
          <w:rFonts w:hint="eastAsia"/>
          <w:b w:val="0"/>
          <w:bCs w:val="0"/>
          <w:color w:val="auto"/>
          <w:lang w:val="en-US" w:eastAsia="zh-CN"/>
        </w:rPr>
        <w:t>平顶山市新华区移民安置服务中心</w:t>
      </w:r>
    </w:p>
    <w:p w14:paraId="63BF63B3">
      <w:pPr>
        <w:keepNext w:val="0"/>
        <w:keepLines w:val="0"/>
        <w:pageBreakBefore w:val="0"/>
        <w:widowControl w:val="0"/>
        <w:kinsoku/>
        <w:wordWrap/>
        <w:overflowPunct/>
        <w:topLinePunct w:val="0"/>
        <w:autoSpaceDE/>
        <w:autoSpaceDN/>
        <w:bidi w:val="0"/>
        <w:adjustRightInd/>
        <w:snapToGrid/>
        <w:spacing w:line="430" w:lineRule="exact"/>
        <w:textAlignment w:val="auto"/>
        <w:rPr>
          <w:rFonts w:hint="default"/>
          <w:b w:val="0"/>
          <w:bCs w:val="0"/>
          <w:color w:val="auto"/>
          <w:lang w:val="en-US" w:eastAsia="zh-CN"/>
        </w:rPr>
      </w:pPr>
      <w:r>
        <w:rPr>
          <w:rFonts w:hint="default"/>
          <w:b w:val="0"/>
          <w:bCs w:val="0"/>
          <w:color w:val="auto"/>
          <w:lang w:val="en-US" w:eastAsia="zh-CN"/>
        </w:rPr>
        <w:t>地址：</w:t>
      </w:r>
      <w:r>
        <w:rPr>
          <w:rFonts w:hint="eastAsia"/>
          <w:b w:val="0"/>
          <w:bCs w:val="0"/>
          <w:color w:val="auto"/>
          <w:lang w:val="en-US" w:eastAsia="zh-CN"/>
        </w:rPr>
        <w:t>平顶山市新华区政府院内</w:t>
      </w:r>
    </w:p>
    <w:p w14:paraId="07CCDD4D">
      <w:pPr>
        <w:keepNext w:val="0"/>
        <w:keepLines w:val="0"/>
        <w:pageBreakBefore w:val="0"/>
        <w:widowControl w:val="0"/>
        <w:kinsoku/>
        <w:wordWrap/>
        <w:overflowPunct/>
        <w:topLinePunct w:val="0"/>
        <w:autoSpaceDE/>
        <w:autoSpaceDN/>
        <w:bidi w:val="0"/>
        <w:adjustRightInd/>
        <w:snapToGrid/>
        <w:spacing w:line="430" w:lineRule="exact"/>
        <w:textAlignment w:val="auto"/>
        <w:rPr>
          <w:rFonts w:hint="default"/>
          <w:b w:val="0"/>
          <w:bCs w:val="0"/>
          <w:color w:val="auto"/>
          <w:lang w:val="en-US" w:eastAsia="zh-CN"/>
        </w:rPr>
      </w:pPr>
      <w:r>
        <w:rPr>
          <w:rFonts w:hint="default"/>
          <w:b w:val="0"/>
          <w:bCs w:val="0"/>
          <w:color w:val="auto"/>
          <w:lang w:val="en-US" w:eastAsia="zh-CN"/>
        </w:rPr>
        <w:t>联系人：</w:t>
      </w:r>
      <w:r>
        <w:rPr>
          <w:rFonts w:hint="eastAsia"/>
          <w:b w:val="0"/>
          <w:bCs w:val="0"/>
          <w:color w:val="auto"/>
          <w:lang w:val="en-US" w:eastAsia="zh-CN"/>
        </w:rPr>
        <w:t>方先生</w:t>
      </w:r>
    </w:p>
    <w:p w14:paraId="2A024D9D">
      <w:pPr>
        <w:keepNext w:val="0"/>
        <w:keepLines w:val="0"/>
        <w:pageBreakBefore w:val="0"/>
        <w:widowControl w:val="0"/>
        <w:kinsoku/>
        <w:wordWrap/>
        <w:overflowPunct/>
        <w:topLinePunct w:val="0"/>
        <w:autoSpaceDE/>
        <w:autoSpaceDN/>
        <w:bidi w:val="0"/>
        <w:adjustRightInd/>
        <w:snapToGrid/>
        <w:spacing w:line="430" w:lineRule="exact"/>
        <w:textAlignment w:val="auto"/>
        <w:rPr>
          <w:rFonts w:hint="default"/>
          <w:color w:val="auto"/>
          <w:lang w:val="en-US" w:eastAsia="zh-CN"/>
        </w:rPr>
      </w:pPr>
      <w:r>
        <w:rPr>
          <w:rFonts w:hint="default"/>
          <w:b w:val="0"/>
          <w:bCs w:val="0"/>
          <w:color w:val="auto"/>
          <w:lang w:val="en-US" w:eastAsia="zh-CN"/>
        </w:rPr>
        <w:t>联系方式：</w:t>
      </w:r>
      <w:r>
        <w:rPr>
          <w:rFonts w:hint="eastAsia"/>
          <w:b w:val="0"/>
          <w:bCs w:val="0"/>
          <w:color w:val="auto"/>
          <w:lang w:val="en-US" w:eastAsia="zh-CN"/>
        </w:rPr>
        <w:t>0375-4931022     13513752168</w:t>
      </w:r>
    </w:p>
    <w:p w14:paraId="0F15791F">
      <w:pPr>
        <w:keepNext w:val="0"/>
        <w:keepLines w:val="0"/>
        <w:pageBreakBefore w:val="0"/>
        <w:widowControl w:val="0"/>
        <w:kinsoku/>
        <w:wordWrap/>
        <w:overflowPunct/>
        <w:topLinePunct w:val="0"/>
        <w:autoSpaceDE/>
        <w:autoSpaceDN/>
        <w:bidi w:val="0"/>
        <w:adjustRightInd/>
        <w:snapToGrid/>
        <w:spacing w:line="430" w:lineRule="exact"/>
        <w:textAlignment w:val="auto"/>
        <w:rPr>
          <w:rFonts w:hint="default"/>
          <w:color w:val="auto"/>
          <w:lang w:val="en-US" w:eastAsia="zh-CN"/>
        </w:rPr>
      </w:pPr>
      <w:r>
        <w:rPr>
          <w:rFonts w:hint="default"/>
          <w:color w:val="auto"/>
          <w:lang w:val="en-US" w:eastAsia="zh-CN"/>
        </w:rPr>
        <w:t>2、招标代理机构信息</w:t>
      </w:r>
    </w:p>
    <w:p w14:paraId="2A6DA87B">
      <w:pPr>
        <w:keepNext w:val="0"/>
        <w:keepLines w:val="0"/>
        <w:pageBreakBefore w:val="0"/>
        <w:widowControl w:val="0"/>
        <w:kinsoku/>
        <w:wordWrap/>
        <w:overflowPunct/>
        <w:topLinePunct w:val="0"/>
        <w:autoSpaceDE/>
        <w:autoSpaceDN/>
        <w:bidi w:val="0"/>
        <w:adjustRightInd/>
        <w:snapToGrid/>
        <w:spacing w:line="430" w:lineRule="exact"/>
        <w:textAlignment w:val="auto"/>
        <w:rPr>
          <w:rFonts w:hint="default"/>
          <w:color w:val="auto"/>
          <w:lang w:val="en-US" w:eastAsia="zh-CN"/>
        </w:rPr>
      </w:pPr>
      <w:r>
        <w:rPr>
          <w:rFonts w:hint="default"/>
          <w:color w:val="auto"/>
          <w:lang w:val="en-US" w:eastAsia="zh-CN"/>
        </w:rPr>
        <w:t>名称：河南恒骏项目管理有限公司</w:t>
      </w:r>
    </w:p>
    <w:p w14:paraId="7E29AAF5">
      <w:pPr>
        <w:keepNext w:val="0"/>
        <w:keepLines w:val="0"/>
        <w:pageBreakBefore w:val="0"/>
        <w:widowControl w:val="0"/>
        <w:kinsoku/>
        <w:wordWrap/>
        <w:overflowPunct/>
        <w:topLinePunct w:val="0"/>
        <w:autoSpaceDE/>
        <w:autoSpaceDN/>
        <w:bidi w:val="0"/>
        <w:adjustRightInd/>
        <w:snapToGrid/>
        <w:spacing w:line="430" w:lineRule="exact"/>
        <w:textAlignment w:val="auto"/>
        <w:rPr>
          <w:rFonts w:hint="default"/>
          <w:color w:val="auto"/>
          <w:lang w:val="en-US" w:eastAsia="zh-CN"/>
        </w:rPr>
      </w:pPr>
      <w:r>
        <w:rPr>
          <w:rFonts w:hint="default"/>
          <w:color w:val="auto"/>
          <w:lang w:val="en-US" w:eastAsia="zh-CN"/>
        </w:rPr>
        <w:t>地址：河南省平顶山市卫东区建设路街道碧桂园天玺1号楼2116</w:t>
      </w:r>
    </w:p>
    <w:p w14:paraId="1D6DB7BD">
      <w:pPr>
        <w:keepNext w:val="0"/>
        <w:keepLines w:val="0"/>
        <w:pageBreakBefore w:val="0"/>
        <w:widowControl w:val="0"/>
        <w:kinsoku/>
        <w:wordWrap/>
        <w:overflowPunct/>
        <w:topLinePunct w:val="0"/>
        <w:autoSpaceDE/>
        <w:autoSpaceDN/>
        <w:bidi w:val="0"/>
        <w:adjustRightInd/>
        <w:snapToGrid/>
        <w:spacing w:line="430" w:lineRule="exact"/>
        <w:textAlignment w:val="auto"/>
        <w:rPr>
          <w:rFonts w:hint="default"/>
          <w:color w:val="auto"/>
          <w:lang w:val="en-US" w:eastAsia="zh-CN"/>
        </w:rPr>
      </w:pPr>
      <w:r>
        <w:rPr>
          <w:rFonts w:hint="default"/>
          <w:color w:val="auto"/>
          <w:lang w:val="en-US" w:eastAsia="zh-CN"/>
        </w:rPr>
        <w:t>联系人：</w:t>
      </w:r>
      <w:r>
        <w:rPr>
          <w:rFonts w:hint="eastAsia"/>
          <w:color w:val="auto"/>
          <w:lang w:val="en-US" w:eastAsia="zh-CN"/>
        </w:rPr>
        <w:t>王甜田</w:t>
      </w:r>
    </w:p>
    <w:p w14:paraId="06098C51">
      <w:pPr>
        <w:keepNext w:val="0"/>
        <w:keepLines w:val="0"/>
        <w:pageBreakBefore w:val="0"/>
        <w:widowControl w:val="0"/>
        <w:kinsoku/>
        <w:wordWrap/>
        <w:overflowPunct/>
        <w:topLinePunct w:val="0"/>
        <w:autoSpaceDE/>
        <w:autoSpaceDN/>
        <w:bidi w:val="0"/>
        <w:adjustRightInd/>
        <w:snapToGrid/>
        <w:spacing w:line="430" w:lineRule="exact"/>
        <w:textAlignment w:val="auto"/>
        <w:rPr>
          <w:rFonts w:hint="default"/>
          <w:color w:val="auto"/>
          <w:lang w:val="en-US" w:eastAsia="zh-CN"/>
        </w:rPr>
      </w:pPr>
      <w:r>
        <w:rPr>
          <w:rFonts w:hint="default"/>
          <w:color w:val="auto"/>
          <w:lang w:val="en-US" w:eastAsia="zh-CN"/>
        </w:rPr>
        <w:t>联系方式：</w:t>
      </w:r>
      <w:r>
        <w:rPr>
          <w:rFonts w:hint="eastAsia"/>
          <w:color w:val="auto"/>
          <w:lang w:val="en-US" w:eastAsia="zh-CN"/>
        </w:rPr>
        <w:t>0375-6193799、15238218273</w:t>
      </w:r>
    </w:p>
    <w:p w14:paraId="6F1E2B20">
      <w:pPr>
        <w:keepNext w:val="0"/>
        <w:keepLines w:val="0"/>
        <w:pageBreakBefore w:val="0"/>
        <w:widowControl w:val="0"/>
        <w:kinsoku/>
        <w:wordWrap/>
        <w:overflowPunct/>
        <w:topLinePunct w:val="0"/>
        <w:autoSpaceDE/>
        <w:autoSpaceDN/>
        <w:bidi w:val="0"/>
        <w:adjustRightInd/>
        <w:snapToGrid/>
        <w:spacing w:line="430" w:lineRule="exact"/>
        <w:textAlignment w:val="auto"/>
        <w:rPr>
          <w:rFonts w:hint="default"/>
          <w:color w:val="auto"/>
          <w:lang w:val="en-US" w:eastAsia="zh-CN"/>
        </w:rPr>
      </w:pPr>
      <w:r>
        <w:rPr>
          <w:rFonts w:hint="default"/>
          <w:color w:val="auto"/>
          <w:lang w:val="en-US" w:eastAsia="zh-CN"/>
        </w:rPr>
        <w:t>3.项目联系方式</w:t>
      </w:r>
    </w:p>
    <w:p w14:paraId="2E73174A">
      <w:pPr>
        <w:keepNext w:val="0"/>
        <w:keepLines w:val="0"/>
        <w:pageBreakBefore w:val="0"/>
        <w:widowControl w:val="0"/>
        <w:kinsoku/>
        <w:wordWrap/>
        <w:overflowPunct/>
        <w:topLinePunct w:val="0"/>
        <w:autoSpaceDE/>
        <w:autoSpaceDN/>
        <w:bidi w:val="0"/>
        <w:adjustRightInd/>
        <w:snapToGrid/>
        <w:spacing w:line="430" w:lineRule="exact"/>
        <w:textAlignment w:val="auto"/>
        <w:rPr>
          <w:rFonts w:hint="default"/>
          <w:color w:val="auto"/>
          <w:lang w:val="en-US" w:eastAsia="zh-CN"/>
        </w:rPr>
      </w:pPr>
      <w:r>
        <w:rPr>
          <w:rFonts w:hint="default"/>
          <w:color w:val="auto"/>
          <w:lang w:val="en-US" w:eastAsia="zh-CN"/>
        </w:rPr>
        <w:t>联系人：</w:t>
      </w:r>
      <w:r>
        <w:rPr>
          <w:rFonts w:hint="eastAsia"/>
          <w:color w:val="auto"/>
          <w:lang w:val="en-US" w:eastAsia="zh-CN"/>
        </w:rPr>
        <w:t>王甜田</w:t>
      </w:r>
    </w:p>
    <w:p w14:paraId="144EF140">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color w:val="auto"/>
          <w:lang w:val="en-US" w:eastAsia="zh-CN"/>
        </w:rPr>
        <w:sectPr>
          <w:footerReference r:id="rId5" w:type="default"/>
          <w:pgSz w:w="11906" w:h="16838"/>
          <w:pgMar w:top="1440" w:right="1800" w:bottom="1440" w:left="1800" w:header="851" w:footer="992" w:gutter="0"/>
          <w:pgNumType w:fmt="numberInDash" w:start="1"/>
          <w:cols w:space="425" w:num="1"/>
          <w:docGrid w:type="lines" w:linePitch="312" w:charSpace="0"/>
        </w:sectPr>
      </w:pPr>
      <w:r>
        <w:rPr>
          <w:rFonts w:hint="default"/>
          <w:color w:val="auto"/>
          <w:lang w:val="en-US" w:eastAsia="zh-CN"/>
        </w:rPr>
        <w:t>联系方式：</w:t>
      </w:r>
      <w:r>
        <w:rPr>
          <w:rFonts w:hint="eastAsia"/>
          <w:color w:val="auto"/>
          <w:lang w:val="en-US" w:eastAsia="zh-CN"/>
        </w:rPr>
        <w:t>0375-6193799、15238218273</w:t>
      </w:r>
    </w:p>
    <w:p w14:paraId="166490E5">
      <w:pPr>
        <w:pStyle w:val="2"/>
        <w:bidi w:val="0"/>
        <w:rPr>
          <w:rFonts w:hint="eastAsia"/>
          <w:color w:val="auto"/>
          <w:lang w:val="en-US" w:eastAsia="zh-CN"/>
        </w:rPr>
      </w:pPr>
      <w:bookmarkStart w:id="1" w:name="_Toc4779"/>
      <w:r>
        <w:rPr>
          <w:rFonts w:hint="eastAsia"/>
          <w:color w:val="auto"/>
          <w:lang w:val="en-US" w:eastAsia="zh-CN"/>
        </w:rPr>
        <w:t>第二章 投标人须知</w:t>
      </w:r>
      <w:bookmarkEnd w:id="1"/>
    </w:p>
    <w:p w14:paraId="4FA41E2B">
      <w:pPr>
        <w:pStyle w:val="3"/>
        <w:bidi w:val="0"/>
        <w:rPr>
          <w:rFonts w:hint="default"/>
          <w:color w:val="auto"/>
          <w:lang w:val="en-US" w:eastAsia="zh-CN"/>
        </w:rPr>
      </w:pPr>
      <w:r>
        <w:rPr>
          <w:rFonts w:hint="default"/>
          <w:color w:val="auto"/>
          <w:lang w:val="en-US" w:eastAsia="zh-CN"/>
        </w:rPr>
        <w:t>投标人须知前附表</w:t>
      </w:r>
    </w:p>
    <w:tbl>
      <w:tblPr>
        <w:tblStyle w:val="22"/>
        <w:tblW w:w="9198"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8"/>
        <w:gridCol w:w="2061"/>
        <w:gridCol w:w="5909"/>
      </w:tblGrid>
      <w:tr w14:paraId="1D1C1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0EF9BBAE">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条款号</w:t>
            </w:r>
          </w:p>
        </w:tc>
        <w:tc>
          <w:tcPr>
            <w:tcW w:w="2061" w:type="dxa"/>
          </w:tcPr>
          <w:p w14:paraId="70385B62">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条款名称</w:t>
            </w:r>
          </w:p>
        </w:tc>
        <w:tc>
          <w:tcPr>
            <w:tcW w:w="5909" w:type="dxa"/>
          </w:tcPr>
          <w:p w14:paraId="00EBC1AF">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编列内容</w:t>
            </w:r>
          </w:p>
        </w:tc>
      </w:tr>
      <w:tr w14:paraId="477E8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6BEEA2EE">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1.1.2</w:t>
            </w:r>
          </w:p>
        </w:tc>
        <w:tc>
          <w:tcPr>
            <w:tcW w:w="2061" w:type="dxa"/>
          </w:tcPr>
          <w:p w14:paraId="1A4E9AAB">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招标人</w:t>
            </w:r>
          </w:p>
        </w:tc>
        <w:tc>
          <w:tcPr>
            <w:tcW w:w="5909" w:type="dxa"/>
          </w:tcPr>
          <w:p w14:paraId="757CCB8A">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名称：平顶山市新华区移民安置服务中心</w:t>
            </w:r>
          </w:p>
          <w:p w14:paraId="3D26616B">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地址：平顶山市新华区政府院内</w:t>
            </w:r>
          </w:p>
          <w:p w14:paraId="2826527A">
            <w:pPr>
              <w:rPr>
                <w:rFonts w:hint="default"/>
                <w:b w:val="0"/>
                <w:bCs w:val="0"/>
                <w:color w:val="auto"/>
                <w:lang w:val="en-US" w:eastAsia="zh-CN"/>
              </w:rPr>
            </w:pPr>
            <w:r>
              <w:rPr>
                <w:rFonts w:hint="eastAsia" w:ascii="宋体" w:hAnsi="宋体" w:eastAsia="宋体" w:cs="宋体"/>
                <w:color w:val="auto"/>
                <w:sz w:val="24"/>
                <w:szCs w:val="24"/>
                <w:vertAlign w:val="baseline"/>
                <w:lang w:val="en-US" w:eastAsia="zh-CN"/>
              </w:rPr>
              <w:t>联系人：</w:t>
            </w:r>
            <w:r>
              <w:rPr>
                <w:rFonts w:hint="eastAsia"/>
                <w:b w:val="0"/>
                <w:bCs w:val="0"/>
                <w:color w:val="auto"/>
                <w:lang w:val="en-US" w:eastAsia="zh-CN"/>
              </w:rPr>
              <w:t>方先生</w:t>
            </w:r>
          </w:p>
          <w:p w14:paraId="1A6CAABE">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联系方式：</w:t>
            </w:r>
            <w:r>
              <w:rPr>
                <w:rFonts w:hint="eastAsia"/>
                <w:b w:val="0"/>
                <w:bCs w:val="0"/>
                <w:color w:val="auto"/>
                <w:lang w:val="en-US" w:eastAsia="zh-CN"/>
              </w:rPr>
              <w:t>0375-4931022     13513752168</w:t>
            </w:r>
          </w:p>
        </w:tc>
      </w:tr>
      <w:tr w14:paraId="5CF69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399057A3">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1.1.3</w:t>
            </w:r>
          </w:p>
        </w:tc>
        <w:tc>
          <w:tcPr>
            <w:tcW w:w="2061" w:type="dxa"/>
          </w:tcPr>
          <w:p w14:paraId="71FB04BF">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招标代理机构</w:t>
            </w:r>
          </w:p>
        </w:tc>
        <w:tc>
          <w:tcPr>
            <w:tcW w:w="5909" w:type="dxa"/>
          </w:tcPr>
          <w:p w14:paraId="7E11F984">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名称：河南恒骏项目管理有限公司</w:t>
            </w:r>
          </w:p>
          <w:p w14:paraId="28F3CB75">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地址：河南省平顶山市卫东区建设路街道碧桂园天玺1号楼2116</w:t>
            </w:r>
          </w:p>
          <w:p w14:paraId="2FB84337">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联系人：王甜田</w:t>
            </w:r>
          </w:p>
          <w:p w14:paraId="0F7AC5F7">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联系方式：</w:t>
            </w:r>
            <w:r>
              <w:rPr>
                <w:rFonts w:hint="eastAsia" w:ascii="宋体" w:hAnsi="宋体" w:eastAsia="宋体" w:cs="宋体"/>
                <w:color w:val="auto"/>
                <w:sz w:val="24"/>
                <w:szCs w:val="24"/>
                <w:lang w:val="en-US" w:eastAsia="zh-CN"/>
              </w:rPr>
              <w:t>0375-6193799、</w:t>
            </w:r>
            <w:r>
              <w:rPr>
                <w:rFonts w:hint="eastAsia" w:ascii="宋体" w:hAnsi="宋体" w:eastAsia="宋体" w:cs="宋体"/>
                <w:color w:val="auto"/>
                <w:sz w:val="24"/>
                <w:szCs w:val="24"/>
                <w:vertAlign w:val="baseline"/>
                <w:lang w:val="en-US" w:eastAsia="zh-CN"/>
              </w:rPr>
              <w:t>15238218273</w:t>
            </w:r>
          </w:p>
        </w:tc>
      </w:tr>
      <w:tr w14:paraId="601E2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037545EC">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1.1.4</w:t>
            </w:r>
          </w:p>
        </w:tc>
        <w:tc>
          <w:tcPr>
            <w:tcW w:w="2061" w:type="dxa"/>
          </w:tcPr>
          <w:p w14:paraId="7C2C33C0">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项目名称</w:t>
            </w:r>
          </w:p>
        </w:tc>
        <w:tc>
          <w:tcPr>
            <w:tcW w:w="5909" w:type="dxa"/>
          </w:tcPr>
          <w:p w14:paraId="213C5E94">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平顶山市新华区移民安置服务中心新华区2024年中央水库移民后期扶持基金项目</w:t>
            </w:r>
          </w:p>
        </w:tc>
      </w:tr>
      <w:tr w14:paraId="2038A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1F6F0CE8">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1.1.5</w:t>
            </w:r>
          </w:p>
        </w:tc>
        <w:tc>
          <w:tcPr>
            <w:tcW w:w="2061" w:type="dxa"/>
          </w:tcPr>
          <w:p w14:paraId="0C9FC7CF">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建设地点</w:t>
            </w:r>
          </w:p>
        </w:tc>
        <w:tc>
          <w:tcPr>
            <w:tcW w:w="5909" w:type="dxa"/>
          </w:tcPr>
          <w:p w14:paraId="6D54725C">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平顶山市</w:t>
            </w:r>
          </w:p>
        </w:tc>
      </w:tr>
      <w:tr w14:paraId="4C378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4ABFD462">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1.2.1</w:t>
            </w:r>
          </w:p>
        </w:tc>
        <w:tc>
          <w:tcPr>
            <w:tcW w:w="2061" w:type="dxa"/>
          </w:tcPr>
          <w:p w14:paraId="708FE9D8">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资金来源</w:t>
            </w:r>
          </w:p>
        </w:tc>
        <w:tc>
          <w:tcPr>
            <w:tcW w:w="5909" w:type="dxa"/>
          </w:tcPr>
          <w:p w14:paraId="42EC3090">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财政资金</w:t>
            </w:r>
          </w:p>
        </w:tc>
      </w:tr>
      <w:tr w14:paraId="17999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076458F2">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1.2.2</w:t>
            </w:r>
          </w:p>
        </w:tc>
        <w:tc>
          <w:tcPr>
            <w:tcW w:w="2061" w:type="dxa"/>
          </w:tcPr>
          <w:p w14:paraId="464B9094">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出资比例</w:t>
            </w:r>
          </w:p>
        </w:tc>
        <w:tc>
          <w:tcPr>
            <w:tcW w:w="5909" w:type="dxa"/>
          </w:tcPr>
          <w:p w14:paraId="237A318D">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100%</w:t>
            </w:r>
          </w:p>
        </w:tc>
      </w:tr>
      <w:tr w14:paraId="50203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03C77990">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1.2.3</w:t>
            </w:r>
          </w:p>
        </w:tc>
        <w:tc>
          <w:tcPr>
            <w:tcW w:w="2061" w:type="dxa"/>
          </w:tcPr>
          <w:p w14:paraId="7E05699A">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资金落实情况</w:t>
            </w:r>
          </w:p>
        </w:tc>
        <w:tc>
          <w:tcPr>
            <w:tcW w:w="5909" w:type="dxa"/>
          </w:tcPr>
          <w:p w14:paraId="0D3A0F35">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已落实</w:t>
            </w:r>
          </w:p>
        </w:tc>
      </w:tr>
      <w:tr w14:paraId="32DFE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19717E3C">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1.3.1</w:t>
            </w:r>
          </w:p>
        </w:tc>
        <w:tc>
          <w:tcPr>
            <w:tcW w:w="2061" w:type="dxa"/>
          </w:tcPr>
          <w:p w14:paraId="2E92D39B">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招标范围</w:t>
            </w:r>
          </w:p>
        </w:tc>
        <w:tc>
          <w:tcPr>
            <w:tcW w:w="5909" w:type="dxa"/>
          </w:tcPr>
          <w:p w14:paraId="46F2CF64">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图纸及工程量清单所包含的全部内容。</w:t>
            </w:r>
          </w:p>
        </w:tc>
      </w:tr>
      <w:tr w14:paraId="3375B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464634E0">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1.3.2</w:t>
            </w:r>
          </w:p>
        </w:tc>
        <w:tc>
          <w:tcPr>
            <w:tcW w:w="2061" w:type="dxa"/>
          </w:tcPr>
          <w:p w14:paraId="2C2B3AE0">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计划工期</w:t>
            </w:r>
          </w:p>
        </w:tc>
        <w:tc>
          <w:tcPr>
            <w:tcW w:w="5909" w:type="dxa"/>
          </w:tcPr>
          <w:p w14:paraId="7C0277E9">
            <w:p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第一标段60日历天；第二标段60日历天；第三标段60日历天；</w:t>
            </w:r>
          </w:p>
        </w:tc>
      </w:tr>
      <w:tr w14:paraId="41FFF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41D6AD91">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1.3.3</w:t>
            </w:r>
          </w:p>
        </w:tc>
        <w:tc>
          <w:tcPr>
            <w:tcW w:w="2061" w:type="dxa"/>
          </w:tcPr>
          <w:p w14:paraId="4784A828">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质量要求</w:t>
            </w:r>
          </w:p>
        </w:tc>
        <w:tc>
          <w:tcPr>
            <w:tcW w:w="5909" w:type="dxa"/>
          </w:tcPr>
          <w:p w14:paraId="04B36EC5">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合格</w:t>
            </w:r>
          </w:p>
        </w:tc>
      </w:tr>
      <w:tr w14:paraId="05F39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631329B4">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1.4.1</w:t>
            </w:r>
          </w:p>
        </w:tc>
        <w:tc>
          <w:tcPr>
            <w:tcW w:w="2061" w:type="dxa"/>
          </w:tcPr>
          <w:p w14:paraId="05821815">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投标人资质条件、能力和信誉</w:t>
            </w:r>
          </w:p>
        </w:tc>
        <w:tc>
          <w:tcPr>
            <w:tcW w:w="5909" w:type="dxa"/>
          </w:tcPr>
          <w:p w14:paraId="1EB10AB9">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详见招标公告“二、申请人资格要求”</w:t>
            </w:r>
          </w:p>
        </w:tc>
      </w:tr>
      <w:tr w14:paraId="096D3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0FD55E86">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1.4.2</w:t>
            </w:r>
          </w:p>
        </w:tc>
        <w:tc>
          <w:tcPr>
            <w:tcW w:w="2061" w:type="dxa"/>
          </w:tcPr>
          <w:p w14:paraId="383EC2F9">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是否接受联合体投标</w:t>
            </w:r>
          </w:p>
        </w:tc>
        <w:tc>
          <w:tcPr>
            <w:tcW w:w="5909" w:type="dxa"/>
          </w:tcPr>
          <w:p w14:paraId="29670C82">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不接受</w:t>
            </w:r>
          </w:p>
        </w:tc>
      </w:tr>
      <w:tr w14:paraId="3ECD2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7A3FA80D">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1.9.1</w:t>
            </w:r>
          </w:p>
        </w:tc>
        <w:tc>
          <w:tcPr>
            <w:tcW w:w="2061" w:type="dxa"/>
          </w:tcPr>
          <w:p w14:paraId="21E03EF2">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踏勘现场</w:t>
            </w:r>
          </w:p>
        </w:tc>
        <w:tc>
          <w:tcPr>
            <w:tcW w:w="5909" w:type="dxa"/>
          </w:tcPr>
          <w:p w14:paraId="13AD7B47">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不组织</w:t>
            </w:r>
          </w:p>
        </w:tc>
      </w:tr>
      <w:tr w14:paraId="0C275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309D506C">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1.10.1</w:t>
            </w:r>
          </w:p>
        </w:tc>
        <w:tc>
          <w:tcPr>
            <w:tcW w:w="2061" w:type="dxa"/>
          </w:tcPr>
          <w:p w14:paraId="5E086953">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投标预备会</w:t>
            </w:r>
          </w:p>
        </w:tc>
        <w:tc>
          <w:tcPr>
            <w:tcW w:w="5909" w:type="dxa"/>
          </w:tcPr>
          <w:p w14:paraId="655EA0DD">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不召开</w:t>
            </w:r>
          </w:p>
        </w:tc>
      </w:tr>
      <w:tr w14:paraId="257F6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678D6C95">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1.10.2</w:t>
            </w:r>
          </w:p>
        </w:tc>
        <w:tc>
          <w:tcPr>
            <w:tcW w:w="2061" w:type="dxa"/>
          </w:tcPr>
          <w:p w14:paraId="1FFF8D9B">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投标人提出问题的截止时间</w:t>
            </w:r>
          </w:p>
        </w:tc>
        <w:tc>
          <w:tcPr>
            <w:tcW w:w="5909" w:type="dxa"/>
          </w:tcPr>
          <w:p w14:paraId="27E6DFB6">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投标截止时间10日前</w:t>
            </w:r>
          </w:p>
        </w:tc>
      </w:tr>
      <w:tr w14:paraId="0C92D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3767DEC8">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1.10.3</w:t>
            </w:r>
          </w:p>
        </w:tc>
        <w:tc>
          <w:tcPr>
            <w:tcW w:w="2061" w:type="dxa"/>
          </w:tcPr>
          <w:p w14:paraId="471326F4">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招标人书面澄清的时间</w:t>
            </w:r>
          </w:p>
        </w:tc>
        <w:tc>
          <w:tcPr>
            <w:tcW w:w="5909" w:type="dxa"/>
          </w:tcPr>
          <w:p w14:paraId="4DC0350A">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投标截止时间15日前</w:t>
            </w:r>
          </w:p>
        </w:tc>
      </w:tr>
      <w:tr w14:paraId="3ADB1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13C595A6">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1.11</w:t>
            </w:r>
          </w:p>
        </w:tc>
        <w:tc>
          <w:tcPr>
            <w:tcW w:w="2061" w:type="dxa"/>
          </w:tcPr>
          <w:p w14:paraId="789C1506">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分包</w:t>
            </w:r>
          </w:p>
        </w:tc>
        <w:tc>
          <w:tcPr>
            <w:tcW w:w="5909" w:type="dxa"/>
          </w:tcPr>
          <w:p w14:paraId="553199CD">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不允许</w:t>
            </w:r>
          </w:p>
        </w:tc>
      </w:tr>
      <w:tr w14:paraId="17B55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2AAF8280">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1.12</w:t>
            </w:r>
          </w:p>
        </w:tc>
        <w:tc>
          <w:tcPr>
            <w:tcW w:w="2061" w:type="dxa"/>
          </w:tcPr>
          <w:p w14:paraId="1F9139FA">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偏离</w:t>
            </w:r>
          </w:p>
        </w:tc>
        <w:tc>
          <w:tcPr>
            <w:tcW w:w="5909" w:type="dxa"/>
          </w:tcPr>
          <w:p w14:paraId="452C1055">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允许</w:t>
            </w:r>
          </w:p>
        </w:tc>
      </w:tr>
      <w:tr w14:paraId="3505A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6496898D">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2.1</w:t>
            </w:r>
          </w:p>
        </w:tc>
        <w:tc>
          <w:tcPr>
            <w:tcW w:w="2061" w:type="dxa"/>
          </w:tcPr>
          <w:p w14:paraId="3CA5078A">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构成招标文件的其他材料</w:t>
            </w:r>
          </w:p>
        </w:tc>
        <w:tc>
          <w:tcPr>
            <w:tcW w:w="5909" w:type="dxa"/>
          </w:tcPr>
          <w:p w14:paraId="2FBE4130">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招标人或招标代理机构发出的补遗书和其他正式有效函件，包括答疑、澄清、补充或解释等文件均作为招标文件的组成部分，具有同样的约束作用。当招标文件的答疑、澄清、补充或解释等文件的内容在同一内容的表述上不一致时，以最后发出的文件为准。</w:t>
            </w:r>
          </w:p>
        </w:tc>
      </w:tr>
      <w:tr w14:paraId="7FFE9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1D193DB7">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2.2.1</w:t>
            </w:r>
          </w:p>
        </w:tc>
        <w:tc>
          <w:tcPr>
            <w:tcW w:w="2061" w:type="dxa"/>
          </w:tcPr>
          <w:p w14:paraId="34F8B15D">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投标人要求澄清招标文件的截止时间</w:t>
            </w:r>
          </w:p>
        </w:tc>
        <w:tc>
          <w:tcPr>
            <w:tcW w:w="5909" w:type="dxa"/>
          </w:tcPr>
          <w:p w14:paraId="08EC63EC">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投标截止时间15日前</w:t>
            </w:r>
          </w:p>
        </w:tc>
      </w:tr>
      <w:tr w14:paraId="14282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7296C8D9">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2.2.2</w:t>
            </w:r>
          </w:p>
        </w:tc>
        <w:tc>
          <w:tcPr>
            <w:tcW w:w="2061" w:type="dxa"/>
          </w:tcPr>
          <w:p w14:paraId="26363656">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投标截止时间</w:t>
            </w:r>
          </w:p>
        </w:tc>
        <w:tc>
          <w:tcPr>
            <w:tcW w:w="5909" w:type="dxa"/>
          </w:tcPr>
          <w:p w14:paraId="53B13D89">
            <w:pPr>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2024年9月5日09时00分（北京时间）</w:t>
            </w:r>
          </w:p>
        </w:tc>
      </w:tr>
      <w:tr w14:paraId="3C2E1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5A6D238D">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2.2.3</w:t>
            </w:r>
          </w:p>
        </w:tc>
        <w:tc>
          <w:tcPr>
            <w:tcW w:w="2061" w:type="dxa"/>
          </w:tcPr>
          <w:p w14:paraId="65DE1C8F">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投标人确认收到招标文件澄清的时间</w:t>
            </w:r>
          </w:p>
        </w:tc>
        <w:tc>
          <w:tcPr>
            <w:tcW w:w="5909" w:type="dxa"/>
          </w:tcPr>
          <w:p w14:paraId="1752709A">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在收到相应澄清文件24小时内</w:t>
            </w:r>
          </w:p>
        </w:tc>
      </w:tr>
      <w:tr w14:paraId="0F715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41056657">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2.3.2</w:t>
            </w:r>
          </w:p>
        </w:tc>
        <w:tc>
          <w:tcPr>
            <w:tcW w:w="2061" w:type="dxa"/>
          </w:tcPr>
          <w:p w14:paraId="67EF697B">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投标人确认收到招标文件修改的时间</w:t>
            </w:r>
          </w:p>
        </w:tc>
        <w:tc>
          <w:tcPr>
            <w:tcW w:w="5909" w:type="dxa"/>
          </w:tcPr>
          <w:p w14:paraId="61404426">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在收到相应修改文件24小时内</w:t>
            </w:r>
          </w:p>
        </w:tc>
      </w:tr>
      <w:tr w14:paraId="5C362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07661E8B">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3.1.1</w:t>
            </w:r>
          </w:p>
        </w:tc>
        <w:tc>
          <w:tcPr>
            <w:tcW w:w="2061" w:type="dxa"/>
          </w:tcPr>
          <w:p w14:paraId="4739D54C">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构成投标文件的其他材料</w:t>
            </w:r>
          </w:p>
        </w:tc>
        <w:tc>
          <w:tcPr>
            <w:tcW w:w="5909" w:type="dxa"/>
          </w:tcPr>
          <w:p w14:paraId="6F8CB6D9">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投标人认为有必要的其他资料</w:t>
            </w:r>
          </w:p>
        </w:tc>
      </w:tr>
      <w:tr w14:paraId="6847E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29AFF3C4">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3.3.1</w:t>
            </w:r>
          </w:p>
        </w:tc>
        <w:tc>
          <w:tcPr>
            <w:tcW w:w="2061" w:type="dxa"/>
          </w:tcPr>
          <w:p w14:paraId="72685526">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投标有效期</w:t>
            </w:r>
          </w:p>
        </w:tc>
        <w:tc>
          <w:tcPr>
            <w:tcW w:w="5909" w:type="dxa"/>
          </w:tcPr>
          <w:p w14:paraId="53A73E0E">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从提交投标文件的截止之日起90日历天</w:t>
            </w:r>
          </w:p>
        </w:tc>
      </w:tr>
      <w:tr w14:paraId="65141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1FE9A2ED">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3.4.1</w:t>
            </w:r>
          </w:p>
        </w:tc>
        <w:tc>
          <w:tcPr>
            <w:tcW w:w="2061" w:type="dxa"/>
          </w:tcPr>
          <w:p w14:paraId="60C6D8CA">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投标保证金</w:t>
            </w:r>
          </w:p>
        </w:tc>
        <w:tc>
          <w:tcPr>
            <w:tcW w:w="5909" w:type="dxa"/>
          </w:tcPr>
          <w:p w14:paraId="1A07B6E9">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不收取。</w:t>
            </w:r>
          </w:p>
        </w:tc>
      </w:tr>
      <w:tr w14:paraId="07DC3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0ADE85AC">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3.5.2</w:t>
            </w:r>
          </w:p>
        </w:tc>
        <w:tc>
          <w:tcPr>
            <w:tcW w:w="2061" w:type="dxa"/>
          </w:tcPr>
          <w:p w14:paraId="7C6D779B">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近年财务状况的年份要求</w:t>
            </w:r>
          </w:p>
        </w:tc>
        <w:tc>
          <w:tcPr>
            <w:tcW w:w="5909" w:type="dxa"/>
          </w:tcPr>
          <w:p w14:paraId="736B228A">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w:t>
            </w:r>
          </w:p>
        </w:tc>
      </w:tr>
      <w:tr w14:paraId="4F09E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706C2C2F">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3.5.3</w:t>
            </w:r>
          </w:p>
        </w:tc>
        <w:tc>
          <w:tcPr>
            <w:tcW w:w="2061" w:type="dxa"/>
          </w:tcPr>
          <w:p w14:paraId="4F143A21">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近年完成的类似项目的年份要求</w:t>
            </w:r>
          </w:p>
        </w:tc>
        <w:tc>
          <w:tcPr>
            <w:tcW w:w="5909" w:type="dxa"/>
          </w:tcPr>
          <w:p w14:paraId="65CC2703">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w:t>
            </w:r>
          </w:p>
        </w:tc>
      </w:tr>
      <w:tr w14:paraId="462DC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1F7B4EF2">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3.5.5</w:t>
            </w:r>
          </w:p>
        </w:tc>
        <w:tc>
          <w:tcPr>
            <w:tcW w:w="2061" w:type="dxa"/>
          </w:tcPr>
          <w:p w14:paraId="5A82CF85">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近年发生的诉讼及仲裁情况的年份要求</w:t>
            </w:r>
          </w:p>
        </w:tc>
        <w:tc>
          <w:tcPr>
            <w:tcW w:w="5909" w:type="dxa"/>
          </w:tcPr>
          <w:p w14:paraId="70F84684">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w:t>
            </w:r>
          </w:p>
        </w:tc>
      </w:tr>
      <w:tr w14:paraId="0792F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1352B314">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3.6</w:t>
            </w:r>
          </w:p>
        </w:tc>
        <w:tc>
          <w:tcPr>
            <w:tcW w:w="2061" w:type="dxa"/>
          </w:tcPr>
          <w:p w14:paraId="43A4FBBE">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是否允许递交备选投标方案</w:t>
            </w:r>
          </w:p>
        </w:tc>
        <w:tc>
          <w:tcPr>
            <w:tcW w:w="5909" w:type="dxa"/>
          </w:tcPr>
          <w:p w14:paraId="43BBA332">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不允许</w:t>
            </w:r>
          </w:p>
        </w:tc>
      </w:tr>
      <w:tr w14:paraId="0D750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127FC101">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3.7.3</w:t>
            </w:r>
          </w:p>
        </w:tc>
        <w:tc>
          <w:tcPr>
            <w:tcW w:w="2061" w:type="dxa"/>
          </w:tcPr>
          <w:p w14:paraId="202CDD7D">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签字或盖章要求</w:t>
            </w:r>
          </w:p>
        </w:tc>
        <w:tc>
          <w:tcPr>
            <w:tcW w:w="5909" w:type="dxa"/>
          </w:tcPr>
          <w:p w14:paraId="05C79784">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按第八章投标文件格式要求进行签字或盖章</w:t>
            </w:r>
          </w:p>
        </w:tc>
      </w:tr>
      <w:tr w14:paraId="3EBCD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1A479EA3">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3.7.4</w:t>
            </w:r>
          </w:p>
        </w:tc>
        <w:tc>
          <w:tcPr>
            <w:tcW w:w="2061" w:type="dxa"/>
          </w:tcPr>
          <w:p w14:paraId="4B7B6EE8">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投标文件份数</w:t>
            </w:r>
          </w:p>
        </w:tc>
        <w:tc>
          <w:tcPr>
            <w:tcW w:w="5909" w:type="dxa"/>
          </w:tcPr>
          <w:p w14:paraId="1F636D33">
            <w:pPr>
              <w:numPr>
                <w:ilvl w:val="0"/>
                <w:numId w:val="0"/>
              </w:num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加密电子投标文件一份，加密电子投标文件应在招标文件规定的投标截止时间（开标时间）之前成功提交至平顶山市公共资源交易公共服务平台。</w:t>
            </w:r>
          </w:p>
        </w:tc>
      </w:tr>
      <w:tr w14:paraId="09066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304B85CB">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3.7.5</w:t>
            </w:r>
          </w:p>
        </w:tc>
        <w:tc>
          <w:tcPr>
            <w:tcW w:w="2061" w:type="dxa"/>
          </w:tcPr>
          <w:p w14:paraId="341B53E3">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装订要求</w:t>
            </w:r>
          </w:p>
        </w:tc>
        <w:tc>
          <w:tcPr>
            <w:tcW w:w="5909" w:type="dxa"/>
          </w:tcPr>
          <w:p w14:paraId="1F9523FB">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w:t>
            </w:r>
          </w:p>
        </w:tc>
      </w:tr>
      <w:tr w14:paraId="3CC9D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5A8327A7">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4.1.2</w:t>
            </w:r>
          </w:p>
        </w:tc>
        <w:tc>
          <w:tcPr>
            <w:tcW w:w="2061" w:type="dxa"/>
          </w:tcPr>
          <w:p w14:paraId="2989B145">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封套上写明</w:t>
            </w:r>
          </w:p>
        </w:tc>
        <w:tc>
          <w:tcPr>
            <w:tcW w:w="5909" w:type="dxa"/>
          </w:tcPr>
          <w:p w14:paraId="1F2ECB9D">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w:t>
            </w:r>
          </w:p>
        </w:tc>
      </w:tr>
      <w:tr w14:paraId="00712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14070CD1">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4.2.2</w:t>
            </w:r>
          </w:p>
        </w:tc>
        <w:tc>
          <w:tcPr>
            <w:tcW w:w="2061" w:type="dxa"/>
          </w:tcPr>
          <w:p w14:paraId="5F1C1CF9">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递交投标文件地点</w:t>
            </w:r>
          </w:p>
        </w:tc>
        <w:tc>
          <w:tcPr>
            <w:tcW w:w="5909" w:type="dxa"/>
          </w:tcPr>
          <w:p w14:paraId="7AA7B910">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平顶山市公共资源交易公共服务平台</w:t>
            </w:r>
          </w:p>
        </w:tc>
      </w:tr>
      <w:tr w14:paraId="2D5B2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207B238D">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4.2.3</w:t>
            </w:r>
          </w:p>
        </w:tc>
        <w:tc>
          <w:tcPr>
            <w:tcW w:w="2061" w:type="dxa"/>
          </w:tcPr>
          <w:p w14:paraId="0E08C66F">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是否退还投标文件</w:t>
            </w:r>
          </w:p>
        </w:tc>
        <w:tc>
          <w:tcPr>
            <w:tcW w:w="5909" w:type="dxa"/>
          </w:tcPr>
          <w:p w14:paraId="418765D9">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否</w:t>
            </w:r>
          </w:p>
        </w:tc>
      </w:tr>
      <w:tr w14:paraId="70619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7B551BB6">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5.1</w:t>
            </w:r>
          </w:p>
        </w:tc>
        <w:tc>
          <w:tcPr>
            <w:tcW w:w="2061" w:type="dxa"/>
          </w:tcPr>
          <w:p w14:paraId="114237D0">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开标时间和地点</w:t>
            </w:r>
          </w:p>
        </w:tc>
        <w:tc>
          <w:tcPr>
            <w:tcW w:w="5909" w:type="dxa"/>
          </w:tcPr>
          <w:p w14:paraId="57BAD037">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开标时间：同投标截止时间</w:t>
            </w:r>
          </w:p>
          <w:p w14:paraId="12E23932">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开标地点：平顶山市公共资源交易公共服务平台</w:t>
            </w:r>
          </w:p>
        </w:tc>
      </w:tr>
      <w:tr w14:paraId="077B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68DFD546">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5.2</w:t>
            </w:r>
          </w:p>
        </w:tc>
        <w:tc>
          <w:tcPr>
            <w:tcW w:w="2061" w:type="dxa"/>
          </w:tcPr>
          <w:p w14:paraId="148ED065">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开标程序</w:t>
            </w:r>
          </w:p>
        </w:tc>
        <w:tc>
          <w:tcPr>
            <w:tcW w:w="5909" w:type="dxa"/>
          </w:tcPr>
          <w:p w14:paraId="2E96D079">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开标时，投标人采用网上远程异地解密时，请用CA证书登录平顶山市公共资源交易中心业务系统，进入本项目开标大厅点击解密来完成投标文件的解密工作。每位投标人的解密时间从开标时间起60分钟内完成，超过规定时间解密的投标文件不予接收。</w:t>
            </w:r>
          </w:p>
          <w:p w14:paraId="6BE75D73">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2、如出现投标人的电子投标文件无法解密的情况，投标人应及时联系招标人（代理机构）进行说明。投标文件解密异常，按以下步骤进行处理：</w:t>
            </w:r>
          </w:p>
          <w:p w14:paraId="1437865D">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（1）如果是投标文件自身问题导致投标文件无法解密的，该投标文件将不予接收、解密。</w:t>
            </w:r>
          </w:p>
          <w:p w14:paraId="5F843A37">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（2）如果是电子化交易系统问题造成投标文件无法解密的，将由技术人员进行排查处理。如短时间内问题无法解决的，将由招标人（代理机构）联系监督部门申请暂停开标，待问题解决后继续开标。</w:t>
            </w:r>
          </w:p>
          <w:p w14:paraId="46B89840">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3、所有投标文件解密完成后，由招标人（代理机构）操作，对开标结果进行公示。</w:t>
            </w:r>
          </w:p>
          <w:p w14:paraId="6CFCBCD0">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4、投标人应保证在开标期间电话、电脑、网络等能够正常使用，投标人因停电、电脑病毒、网络堵塞等原因，未在规定的解密时间内对投标文件进行解密的，其投标文件不予接收。</w:t>
            </w:r>
          </w:p>
          <w:p w14:paraId="5886FAE5">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5、解密完成后，投标人可登录到交易系统查看自己的投标报价。如对自己的报价内容有异议的，应在报价内容显示后20分钟内联系招标人（代理机构）进行质疑，投标人未在规定时间内提出质疑的，视为认可开标结果显示内容。</w:t>
            </w:r>
          </w:p>
        </w:tc>
      </w:tr>
      <w:tr w14:paraId="388EF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5B1C046F">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6.1.1</w:t>
            </w:r>
          </w:p>
        </w:tc>
        <w:tc>
          <w:tcPr>
            <w:tcW w:w="2061" w:type="dxa"/>
          </w:tcPr>
          <w:p w14:paraId="144E5CAA">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评标委员会的组建</w:t>
            </w:r>
          </w:p>
        </w:tc>
        <w:tc>
          <w:tcPr>
            <w:tcW w:w="5909" w:type="dxa"/>
          </w:tcPr>
          <w:p w14:paraId="1469DC5C">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招标人或其委托的招标代理机构熟悉相关业务的代表，以及有关技术、经济等方面的专家组成，成员人数为五人以上单数，其中技术、经济等方面的专家不得少于成员总数的三分之二。</w:t>
            </w:r>
          </w:p>
          <w:p w14:paraId="6F4A0082">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注：上述规定为一组评标委员会组成方式，根据项目标段数量和评标工作量，可由多组专家完成评审，但一个标段只能由一组专家评审。</w:t>
            </w:r>
          </w:p>
        </w:tc>
      </w:tr>
      <w:tr w14:paraId="6DF5C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08BB06AD">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7.1</w:t>
            </w:r>
          </w:p>
        </w:tc>
        <w:tc>
          <w:tcPr>
            <w:tcW w:w="2061" w:type="dxa"/>
          </w:tcPr>
          <w:p w14:paraId="6CF58BAE">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是否授权评标委员会确定中标人</w:t>
            </w:r>
          </w:p>
        </w:tc>
        <w:tc>
          <w:tcPr>
            <w:tcW w:w="5909" w:type="dxa"/>
          </w:tcPr>
          <w:p w14:paraId="234DD4E2">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否，推荐的中标候选人数：3（如果有特殊情况，按实际情况推荐。）</w:t>
            </w:r>
          </w:p>
        </w:tc>
      </w:tr>
      <w:tr w14:paraId="7EAAC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02C9666E">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7.3.1</w:t>
            </w:r>
          </w:p>
        </w:tc>
        <w:tc>
          <w:tcPr>
            <w:tcW w:w="2061" w:type="dxa"/>
          </w:tcPr>
          <w:p w14:paraId="4435FCBE">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履约担保</w:t>
            </w:r>
          </w:p>
        </w:tc>
        <w:tc>
          <w:tcPr>
            <w:tcW w:w="5909" w:type="dxa"/>
          </w:tcPr>
          <w:p w14:paraId="60420A56">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履约担保的形式：/</w:t>
            </w:r>
          </w:p>
          <w:p w14:paraId="49A07226">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履约担保的金额：/</w:t>
            </w:r>
          </w:p>
        </w:tc>
      </w:tr>
      <w:tr w14:paraId="79A45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5E379E59">
            <w:pP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10</w:t>
            </w:r>
          </w:p>
        </w:tc>
        <w:tc>
          <w:tcPr>
            <w:tcW w:w="7970" w:type="dxa"/>
            <w:gridSpan w:val="2"/>
          </w:tcPr>
          <w:p w14:paraId="1A8603B2">
            <w:pP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需要补充的其他内容</w:t>
            </w:r>
          </w:p>
        </w:tc>
      </w:tr>
      <w:tr w14:paraId="64C85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vAlign w:val="center"/>
          </w:tcPr>
          <w:p w14:paraId="406C2F9B">
            <w:pPr>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10.1</w:t>
            </w:r>
          </w:p>
        </w:tc>
        <w:tc>
          <w:tcPr>
            <w:tcW w:w="2061" w:type="dxa"/>
            <w:vAlign w:val="center"/>
          </w:tcPr>
          <w:p w14:paraId="1BB7649C">
            <w:pPr>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招标控制价</w:t>
            </w:r>
          </w:p>
        </w:tc>
        <w:tc>
          <w:tcPr>
            <w:tcW w:w="5909" w:type="dxa"/>
          </w:tcPr>
          <w:p w14:paraId="7EB31A82">
            <w:pP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本项目招标控制价为4438277.95元</w:t>
            </w:r>
          </w:p>
          <w:p w14:paraId="57239B8F">
            <w:pPr>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第一标段：1661101.62元</w:t>
            </w:r>
            <w:r>
              <w:rPr>
                <w:rFonts w:hint="eastAsia" w:ascii="宋体" w:hAnsi="宋体" w:eastAsia="宋体" w:cs="宋体"/>
                <w:color w:val="auto"/>
                <w:sz w:val="21"/>
                <w:szCs w:val="21"/>
                <w:vertAlign w:val="baseline"/>
                <w:lang w:val="en-US" w:eastAsia="zh-CN"/>
              </w:rPr>
              <w:t>（分部分项工程</w:t>
            </w:r>
            <w:r>
              <w:rPr>
                <w:rFonts w:hint="eastAsia" w:cs="宋体"/>
                <w:color w:val="auto"/>
                <w:sz w:val="21"/>
                <w:szCs w:val="21"/>
                <w:vertAlign w:val="baseline"/>
                <w:lang w:val="en-US" w:eastAsia="zh-CN"/>
              </w:rPr>
              <w:t>:1439481.00元；措施项目费（不含安全文明施工费）:15968.44元；安全文明施工费:33079.32元；规费:35417.68元；增值税税费:137155.18元；暂列金额：0；专业工程暂估价：0。</w:t>
            </w:r>
            <w:r>
              <w:rPr>
                <w:rFonts w:hint="eastAsia" w:ascii="宋体" w:hAnsi="宋体" w:eastAsia="宋体" w:cs="宋体"/>
                <w:color w:val="auto"/>
                <w:sz w:val="21"/>
                <w:szCs w:val="21"/>
                <w:vertAlign w:val="baseline"/>
                <w:lang w:val="en-US" w:eastAsia="zh-CN"/>
              </w:rPr>
              <w:t>）</w:t>
            </w:r>
          </w:p>
          <w:p w14:paraId="45DFF3B6">
            <w:pPr>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第二标段：2559049.60元</w:t>
            </w:r>
            <w:r>
              <w:rPr>
                <w:rFonts w:hint="eastAsia" w:ascii="宋体" w:hAnsi="宋体" w:eastAsia="宋体" w:cs="宋体"/>
                <w:color w:val="auto"/>
                <w:sz w:val="21"/>
                <w:szCs w:val="21"/>
                <w:vertAlign w:val="baseline"/>
                <w:lang w:val="en-US" w:eastAsia="zh-CN"/>
              </w:rPr>
              <w:t>（分部分项工程</w:t>
            </w:r>
            <w:r>
              <w:rPr>
                <w:rFonts w:hint="eastAsia" w:cs="宋体"/>
                <w:color w:val="auto"/>
                <w:sz w:val="21"/>
                <w:szCs w:val="21"/>
                <w:vertAlign w:val="baseline"/>
                <w:lang w:val="en-US" w:eastAsia="zh-CN"/>
              </w:rPr>
              <w:t>:2206457.15元；措施项目费（不含安全文明施工费）:32127.37元；安全文明施工费:56530.08元；规费:52637.32元；增值税税费:211297.68元；暂列金额：0；专业工程暂估价：0。</w:t>
            </w:r>
            <w:r>
              <w:rPr>
                <w:rFonts w:hint="eastAsia" w:ascii="宋体" w:hAnsi="宋体" w:eastAsia="宋体" w:cs="宋体"/>
                <w:color w:val="auto"/>
                <w:sz w:val="21"/>
                <w:szCs w:val="21"/>
                <w:vertAlign w:val="baseline"/>
                <w:lang w:val="en-US" w:eastAsia="zh-CN"/>
              </w:rPr>
              <w:t>）</w:t>
            </w:r>
          </w:p>
          <w:p w14:paraId="22F3784B">
            <w:pPr>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第三标段：218126.73元</w:t>
            </w:r>
            <w:r>
              <w:rPr>
                <w:rFonts w:hint="eastAsia" w:ascii="宋体" w:hAnsi="宋体" w:eastAsia="宋体" w:cs="宋体"/>
                <w:color w:val="auto"/>
                <w:sz w:val="21"/>
                <w:szCs w:val="21"/>
                <w:vertAlign w:val="baseline"/>
                <w:lang w:val="en-US" w:eastAsia="zh-CN"/>
              </w:rPr>
              <w:t>（分部分项工程</w:t>
            </w:r>
            <w:r>
              <w:rPr>
                <w:rFonts w:hint="eastAsia" w:cs="宋体"/>
                <w:color w:val="auto"/>
                <w:sz w:val="21"/>
                <w:szCs w:val="21"/>
                <w:vertAlign w:val="baseline"/>
                <w:lang w:val="en-US" w:eastAsia="zh-CN"/>
              </w:rPr>
              <w:t>:186796.30元；措施项目费（不含安全文明施工费）:2002.72元；安全文明施工费:5919.38元；规费:5397.87元；增值税税费:18010.46元；暂列金额：0；专业工程暂估价：0。</w:t>
            </w:r>
            <w:r>
              <w:rPr>
                <w:rFonts w:hint="eastAsia" w:ascii="宋体" w:hAnsi="宋体" w:eastAsia="宋体" w:cs="宋体"/>
                <w:color w:val="auto"/>
                <w:sz w:val="21"/>
                <w:szCs w:val="21"/>
                <w:vertAlign w:val="baseline"/>
                <w:lang w:val="en-US" w:eastAsia="zh-CN"/>
              </w:rPr>
              <w:t>）</w:t>
            </w:r>
          </w:p>
          <w:p w14:paraId="7E05677F">
            <w:pP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注：投标单位自主报价，投标人投标报价高出相应招标控制价的，投标文件为无效文件，将不予评审。</w:t>
            </w:r>
          </w:p>
        </w:tc>
      </w:tr>
      <w:tr w14:paraId="385D7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3E07EDCD">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10.2</w:t>
            </w:r>
          </w:p>
        </w:tc>
        <w:tc>
          <w:tcPr>
            <w:tcW w:w="2061" w:type="dxa"/>
          </w:tcPr>
          <w:p w14:paraId="2BB23D17">
            <w:p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是否“暗标”评审</w:t>
            </w:r>
          </w:p>
        </w:tc>
        <w:tc>
          <w:tcPr>
            <w:tcW w:w="5909" w:type="dxa"/>
          </w:tcPr>
          <w:p w14:paraId="48154433">
            <w:p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否</w:t>
            </w:r>
          </w:p>
        </w:tc>
      </w:tr>
      <w:tr w14:paraId="1838C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3953D44A">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10.3</w:t>
            </w:r>
          </w:p>
        </w:tc>
        <w:tc>
          <w:tcPr>
            <w:tcW w:w="2061" w:type="dxa"/>
          </w:tcPr>
          <w:p w14:paraId="76B357C9">
            <w:p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计算机辅助评标</w:t>
            </w:r>
          </w:p>
        </w:tc>
        <w:tc>
          <w:tcPr>
            <w:tcW w:w="5909" w:type="dxa"/>
          </w:tcPr>
          <w:p w14:paraId="0EBA00E1">
            <w:p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是</w:t>
            </w:r>
          </w:p>
        </w:tc>
      </w:tr>
      <w:tr w14:paraId="19E80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5FC3350E">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10.4</w:t>
            </w:r>
          </w:p>
        </w:tc>
        <w:tc>
          <w:tcPr>
            <w:tcW w:w="2061" w:type="dxa"/>
          </w:tcPr>
          <w:p w14:paraId="547AEB6C">
            <w:p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同义词语</w:t>
            </w:r>
          </w:p>
        </w:tc>
        <w:tc>
          <w:tcPr>
            <w:tcW w:w="5909" w:type="dxa"/>
          </w:tcPr>
          <w:p w14:paraId="5865989D">
            <w:p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构成招标文件组成部分的“通用合同条款”、“专用合同条款”、“技术标准和要求”等章节中出现的措辞“发包人”和“承包人”在招标投标阶段应当分别按“招标人”和“投标人”进行理解。</w:t>
            </w:r>
          </w:p>
        </w:tc>
      </w:tr>
      <w:tr w14:paraId="74FC1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0A6E2D15">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10.5</w:t>
            </w:r>
          </w:p>
        </w:tc>
        <w:tc>
          <w:tcPr>
            <w:tcW w:w="2061" w:type="dxa"/>
          </w:tcPr>
          <w:p w14:paraId="709B5E92">
            <w:p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监督</w:t>
            </w:r>
          </w:p>
        </w:tc>
        <w:tc>
          <w:tcPr>
            <w:tcW w:w="5909" w:type="dxa"/>
          </w:tcPr>
          <w:p w14:paraId="5E704EB1">
            <w:p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本项目的招标投标活动及其相关当事人应当接受有管辖权的建设工程招标投标行政监督部门依法实施的监督。</w:t>
            </w:r>
          </w:p>
        </w:tc>
      </w:tr>
      <w:tr w14:paraId="24A98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184AFBF3">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10.6</w:t>
            </w:r>
          </w:p>
        </w:tc>
        <w:tc>
          <w:tcPr>
            <w:tcW w:w="2061" w:type="dxa"/>
          </w:tcPr>
          <w:p w14:paraId="7AC1AC58">
            <w:p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解释权</w:t>
            </w:r>
          </w:p>
        </w:tc>
        <w:tc>
          <w:tcPr>
            <w:tcW w:w="5909" w:type="dxa"/>
          </w:tcPr>
          <w:p w14:paraId="452220E5">
            <w:p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构成本招标文件的各个组成文件应互为解释，互为说明；如有不明确或不一致，构成合同文件组成内容的，以合同文件约定内容为准，且以专用合同条款约定的合同文件优先顺序解释；同一组成文件中就同一事项的规定或约定不一致的，以编排顺序在后者为准；同一组成文件不同版本之间有不一致的，已形成时间在后者为准。按本款前述规定仍不能形成结论的，由招标人或招标代理机构负责解释。</w:t>
            </w:r>
          </w:p>
        </w:tc>
      </w:tr>
      <w:tr w14:paraId="76BDD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3AD8536F">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10.7</w:t>
            </w:r>
          </w:p>
        </w:tc>
        <w:tc>
          <w:tcPr>
            <w:tcW w:w="2061" w:type="dxa"/>
          </w:tcPr>
          <w:p w14:paraId="2124E277">
            <w:p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招标代理服务费</w:t>
            </w:r>
          </w:p>
        </w:tc>
        <w:tc>
          <w:tcPr>
            <w:tcW w:w="5909" w:type="dxa"/>
          </w:tcPr>
          <w:p w14:paraId="575A5985">
            <w:pP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参照发改价格{2015}299号规定向中标人收取招标代理服务费，代理服务费为中标价的1.0%，由中标人一次性向采购代理机构缴纳中标服务费。</w:t>
            </w:r>
          </w:p>
          <w:p w14:paraId="5874EC58">
            <w:p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注：此项费用由投标人综合考虑到投标报价中，不单独列项报价。</w:t>
            </w:r>
          </w:p>
        </w:tc>
      </w:tr>
      <w:tr w14:paraId="0D2DB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59E0B00B">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10.8</w:t>
            </w:r>
          </w:p>
        </w:tc>
        <w:tc>
          <w:tcPr>
            <w:tcW w:w="2061" w:type="dxa"/>
          </w:tcPr>
          <w:p w14:paraId="3A4702A0">
            <w:p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重新招标的其他情形</w:t>
            </w:r>
          </w:p>
        </w:tc>
        <w:tc>
          <w:tcPr>
            <w:tcW w:w="5909" w:type="dxa"/>
          </w:tcPr>
          <w:p w14:paraId="3476DD52">
            <w:p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除投标人须知正文第8条规定的情形外：</w:t>
            </w:r>
          </w:p>
          <w:p w14:paraId="218A4C9F">
            <w:p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1685BC9E">
            <w:p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（2）在投标有效期内同意延长投标有效期的投标人少于三家的，招标人应当依法重新招标。</w:t>
            </w:r>
          </w:p>
        </w:tc>
      </w:tr>
      <w:tr w14:paraId="74FEE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531D215F">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10.9</w:t>
            </w:r>
          </w:p>
        </w:tc>
        <w:tc>
          <w:tcPr>
            <w:tcW w:w="2061" w:type="dxa"/>
            <w:vAlign w:val="top"/>
          </w:tcPr>
          <w:p w14:paraId="0750F233">
            <w:p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合同价款的支付方式</w:t>
            </w:r>
          </w:p>
        </w:tc>
        <w:tc>
          <w:tcPr>
            <w:tcW w:w="5909" w:type="dxa"/>
            <w:vAlign w:val="top"/>
          </w:tcPr>
          <w:p w14:paraId="10251D9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color w:val="auto"/>
                <w:sz w:val="24"/>
                <w:szCs w:val="24"/>
                <w:lang w:val="en-US" w:eastAsia="zh-CN"/>
              </w:rPr>
              <w:t>工程开工后乙方进场施工，甲方支付工程款总额的</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lang w:val="en-US" w:eastAsia="zh-CN"/>
              </w:rPr>
              <w:t>，乙方施工工程量达到总量70%以上，经监理部门审核，甲方审验拨付工程款总额的40%，工程按期限完工并验收合格后，经财政部门决算评审完毕，招标人确认无异议后，付至工程款总额的97%，待工程完工由甲方验收合格一年后，且无任何质量问题后付予乙方至工程款总额的100%(拨款进度以财政支付为准)。</w:t>
            </w:r>
          </w:p>
        </w:tc>
      </w:tr>
      <w:tr w14:paraId="57184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09B0A84A">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10.10</w:t>
            </w:r>
          </w:p>
        </w:tc>
        <w:tc>
          <w:tcPr>
            <w:tcW w:w="2061" w:type="dxa"/>
          </w:tcPr>
          <w:p w14:paraId="081B9926">
            <w:pPr>
              <w:rPr>
                <w:rFonts w:hint="eastAsia" w:ascii="宋体" w:hAnsi="宋体" w:eastAsia="宋体" w:cs="宋体"/>
                <w:b/>
                <w:bCs/>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中标公示</w:t>
            </w:r>
          </w:p>
        </w:tc>
        <w:tc>
          <w:tcPr>
            <w:tcW w:w="5909" w:type="dxa"/>
          </w:tcPr>
          <w:p w14:paraId="02FF38BC">
            <w:p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在中标通知书发出前，招标人将中标候选人的情况在本项目招标公告发布的同一媒介</w:t>
            </w:r>
            <w:r>
              <w:rPr>
                <w:rFonts w:hint="eastAsia" w:ascii="宋体" w:hAnsi="宋体" w:eastAsia="宋体" w:cs="宋体"/>
                <w:b w:val="0"/>
                <w:bCs w:val="0"/>
                <w:strike w:val="0"/>
                <w:dstrike w:val="0"/>
                <w:color w:val="auto"/>
                <w:sz w:val="24"/>
                <w:szCs w:val="24"/>
                <w:vertAlign w:val="baseline"/>
                <w:lang w:val="en-US" w:eastAsia="zh-CN"/>
              </w:rPr>
              <w:t>和有形建筑市场/交易中心</w:t>
            </w:r>
            <w:r>
              <w:rPr>
                <w:rFonts w:hint="eastAsia" w:ascii="宋体" w:hAnsi="宋体" w:eastAsia="宋体" w:cs="宋体"/>
                <w:b w:val="0"/>
                <w:bCs w:val="0"/>
                <w:color w:val="auto"/>
                <w:sz w:val="24"/>
                <w:szCs w:val="24"/>
                <w:vertAlign w:val="baseline"/>
                <w:lang w:val="en-US" w:eastAsia="zh-CN"/>
              </w:rPr>
              <w:t>予以公示，公示期不少于3日。</w:t>
            </w:r>
          </w:p>
        </w:tc>
      </w:tr>
      <w:tr w14:paraId="7CD7E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38BD838F">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10.11</w:t>
            </w:r>
          </w:p>
        </w:tc>
        <w:tc>
          <w:tcPr>
            <w:tcW w:w="2061" w:type="dxa"/>
          </w:tcPr>
          <w:p w14:paraId="20CC7680">
            <w:p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参与同一个标段(包)的供应商存在下列情形之一的,其投标(响应)文件无效</w:t>
            </w:r>
          </w:p>
        </w:tc>
        <w:tc>
          <w:tcPr>
            <w:tcW w:w="5909" w:type="dxa"/>
          </w:tcPr>
          <w:p w14:paraId="1386F5F5">
            <w:p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1、不同供应商的电子投标(响应)文件上传计算机的网卡MAC地址、CPU序列号和硬盘序列号等硬件信息相同的；</w:t>
            </w:r>
          </w:p>
          <w:p w14:paraId="1D8895F1">
            <w:p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2、不同供应商的投标(响应)文件由同一电子设备编制、打印加密或者上传；</w:t>
            </w:r>
          </w:p>
          <w:p w14:paraId="61BD55C4">
            <w:p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3、不同供应商的投标(响应)文件由同一电子设备打印、复印；</w:t>
            </w:r>
          </w:p>
          <w:p w14:paraId="75D5D57D">
            <w:p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4、不同供应商的投标(响应)文件由同一人送达或者分发，或者不同供应商联系人的联系电话一张的；</w:t>
            </w:r>
          </w:p>
          <w:p w14:paraId="110C4717">
            <w:p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5、不同供应商的投标(响应)文件内容存在两处以上细节错误一致；</w:t>
            </w:r>
          </w:p>
          <w:p w14:paraId="6B56B3A3">
            <w:p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6、不同供应商的法定代表人、委托代理人、项目经理、项目负责人等由同一个单位缴纳社会保险或者领取报酬的；</w:t>
            </w:r>
          </w:p>
          <w:p w14:paraId="2FFEA85F">
            <w:p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7、不同供应商投标(响应)文件中法定代表人或者项目负责人签字出自同一人之手；</w:t>
            </w:r>
          </w:p>
          <w:p w14:paraId="0FEACA65">
            <w:p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8、其它涉嫌串通的情形。</w:t>
            </w:r>
          </w:p>
        </w:tc>
      </w:tr>
      <w:tr w14:paraId="45CC7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5CC92E47">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10.12</w:t>
            </w:r>
          </w:p>
        </w:tc>
        <w:tc>
          <w:tcPr>
            <w:tcW w:w="2061" w:type="dxa"/>
            <w:vAlign w:val="center"/>
          </w:tcPr>
          <w:p w14:paraId="6ECE8FB5">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政采领域优化营商环境相关政策</w:t>
            </w:r>
          </w:p>
          <w:p w14:paraId="773D0E98">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 w:val="0"/>
                <w:bCs w:val="0"/>
                <w:color w:val="auto"/>
                <w:sz w:val="24"/>
                <w:szCs w:val="24"/>
                <w:vertAlign w:val="baseline"/>
                <w:lang w:val="en-US" w:eastAsia="zh-CN"/>
              </w:rPr>
            </w:pPr>
          </w:p>
        </w:tc>
        <w:tc>
          <w:tcPr>
            <w:tcW w:w="5909" w:type="dxa"/>
            <w:vAlign w:val="center"/>
          </w:tcPr>
          <w:p w14:paraId="31BF039C">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一、落实四个“一日办”精神：</w:t>
            </w:r>
          </w:p>
          <w:p w14:paraId="3F0473D0">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按照《平顶山市财政局关于压减政府采购各环节时限 进一步优化政府采购营商环境的通知》（平财购〔2021〕34号）通知，落实四个“一日办”精神：</w:t>
            </w:r>
          </w:p>
          <w:p w14:paraId="02CA09AA">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（1）在评审结束后1日内确定采购结果，同时对中标单位发出中标或成交通知书，并在网上进行公告；</w:t>
            </w:r>
          </w:p>
          <w:p w14:paraId="2DC6491B">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（2）中标或成交通知书发出后，1日内与中标或成交供应商签订合同，合同签订当日完成合同备案工作；</w:t>
            </w:r>
          </w:p>
          <w:p w14:paraId="7E35235A">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（3）政府采购项目供应商履约完成后，采购人应在供应商提出验收申请1个工作日内完成验收，同时在平顶山市政府采购网发布验收结果公告；</w:t>
            </w:r>
          </w:p>
          <w:p w14:paraId="0232ED00">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（4）验收合格具备付款条件的项目，采购人要在1个工作日内按照合同约定支付项目资金。</w:t>
            </w:r>
          </w:p>
          <w:p w14:paraId="73458EDE">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注：签合同需法定代表人携带本人身份证（如为授权委托人，则携带法定代表人授权委托书及本人身份证）、单位公章、合同纸质版本一式六份及合同电子版。</w:t>
            </w:r>
          </w:p>
          <w:p w14:paraId="58F3853E">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二、维护企业在政府采购活动中的知情权</w:t>
            </w:r>
          </w:p>
          <w:p w14:paraId="6BF1F938">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用公开招标采购方式的政府采购项目，在公告中标结果的同时，对未通过资格审查的投标人，采购人或者采购代理机构应告知其未通过的原因；采用综合评分法评审的，还应当告知未中标人本人的评审得分与排序。</w:t>
            </w:r>
          </w:p>
          <w:p w14:paraId="7D8E8AC6">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采用竞争性谈判、竞争性磋商、询价、单一来源采购方式的政府采购项目，对供应商未实质性响应的文件按无效响应处理的，采购人或者采购代理机构应当告知供应商原因。</w:t>
            </w:r>
          </w:p>
          <w:p w14:paraId="23EA2965">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三、提供中小企业声明函格式</w:t>
            </w:r>
          </w:p>
          <w:p w14:paraId="0E73AA97">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在采购文件中，采购代理机构应按照财政部、工信部印发的《政府采购促进中小企业发展管理办法》的通知精神（财库〔2020〕46号）提供中小企业声明函格式。</w:t>
            </w:r>
          </w:p>
          <w:p w14:paraId="280AF398">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四、推广政府采购合同融资</w:t>
            </w:r>
          </w:p>
          <w:p w14:paraId="5869F8F1">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要求采购人和代理机构将“政府采购合同融资告知函”写入招标文件，鼓励中标供应商凭借采购合同申请贷款，助力解决中小企业融资难、融资贵的问题。</w:t>
            </w:r>
          </w:p>
          <w:p w14:paraId="66042F96">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五、落实预留采购份额</w:t>
            </w:r>
          </w:p>
          <w:p w14:paraId="5876B8A7">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采购人应当按照财政部、工信部印发的《政府采购促进中小企业发展管理办法》的通知精神（财库〔2020〕46号）组织评估本部门及所属单位政府采购项目，统筹制定面向中小企业预留采购份额的具体方案，对适宜由中小企业提供的采购项目和采购包，预留采购份额专门面向中小企业采购，并在政府采购预算中单独列示。采购限额标准以上，200万元以下的货物和服务采购项目、400万元以下的工程采购项目，适宜由中小企业提供的，采购单位应当专门面向中小企业采购。超过200万元的货物和服务采购项目、超过400 万元的工程采购项目中适宜由中小企业提供的，预留该部分采购项目预算总额的30%以上专门面向中小企业采购，其中预留给小微企业的比例不低于60%。确实不适宜由中小企业提供的，应当参照《政府采购促进中小企业发展管理办法》第六条在采购文件中说明理由。按照平顶山市财政局出台的《平顶山市财政局关于进一步加大政府采购支持中小企业力度的通知》（平财购〔2022〕8号）的规定：超过400万元的工程采购项目中适宜由中小企业提供的，采购人在坚持公开公正、公平竞争原则和统一质量标准的前提下，2022年下半年面向中小企业的预留份额由30%以上阶段性提高至40%以上，其中预留给小微企业的比例不低于60%。</w:t>
            </w:r>
          </w:p>
          <w:p w14:paraId="7BF8E942">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六、落实价格评审优惠政策</w:t>
            </w:r>
          </w:p>
          <w:p w14:paraId="6887685A">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color w:val="auto"/>
                <w:sz w:val="21"/>
                <w:szCs w:val="21"/>
                <w:lang w:val="en-US" w:eastAsia="zh-CN"/>
              </w:rPr>
              <w:t>对于未预留份额专门面向中小企业采购的采购项目，以及预留份额项目中的非预留部分采购包，采购人、采购代理机构应当对符合《政府采购促进中小企业发展管理办法》（财库〔2020〕46号）规定的小微企业报价给予6%—10%（工程项目为 3%—5%）的扣除，用扣除后的价格参加评审。大中型企业与小微企业组成联合体或者大中型企业向小微企业分包的（联合协议或者分包意向协议约定小微企业的合同份额应占合同总金额的30%以上），给予联合体或大中型企业2%—3%（工程项目为1%—2%）的价格扣除优惠，用扣除后的价格参加评审。按照平顶山市财政局出台的《平顶山市财政局关于进一步加大政府采购支持中小企业力度的通知》（平财购〔2022〕8号）的规定：采购人在货物和服务采购项目中， 对于经主管预算单位统筹后未预留份额专门面向中小企业的采购项目，以及预留份额项目中的非预留部分采购包，给予小微企业10%—20%的价格扣除优惠。大中型企业与小微企业组成联合体或者大中型企业向小微企业分包的（联合协议或者分包意向协议约定小微企业的合同份额应占合同总金额的30%以上），给予联合体或大中型企业4%—6%的价格扣除优惠，用扣除后的价格参加评审。鼓励采购人结合采购标的相关行业平均利润率、市场竞争状况等从高选择价格扣除比例和评审优惠幅度，支持中小企业发展。上述政策应当在评审办法中注明确定值。</w:t>
            </w:r>
          </w:p>
        </w:tc>
      </w:tr>
      <w:tr w14:paraId="2CDA2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54212AFE">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10.13</w:t>
            </w:r>
          </w:p>
        </w:tc>
        <w:tc>
          <w:tcPr>
            <w:tcW w:w="2061" w:type="dxa"/>
            <w:vAlign w:val="center"/>
          </w:tcPr>
          <w:p w14:paraId="34F71359">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color w:val="auto"/>
                <w:sz w:val="24"/>
                <w:szCs w:val="24"/>
                <w:lang w:val="en-US" w:eastAsia="zh-CN"/>
              </w:rPr>
              <w:t>本项目所属行业</w:t>
            </w:r>
          </w:p>
        </w:tc>
        <w:tc>
          <w:tcPr>
            <w:tcW w:w="5909" w:type="dxa"/>
            <w:vAlign w:val="center"/>
          </w:tcPr>
          <w:p w14:paraId="46F4D9CE">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建筑业</w:t>
            </w:r>
            <w:r>
              <w:rPr>
                <w:rFonts w:hint="eastAsia" w:ascii="宋体" w:hAnsi="宋体" w:eastAsia="宋体" w:cs="宋体"/>
                <w:color w:val="auto"/>
                <w:sz w:val="24"/>
                <w:szCs w:val="24"/>
                <w:lang w:val="en-US" w:eastAsia="zh-CN"/>
              </w:rPr>
              <w:t>（行业属性划分参照关于印发中小企业划型标准规定的通知(工信部联企业〔2011〕300号)</w:t>
            </w:r>
          </w:p>
        </w:tc>
      </w:tr>
      <w:tr w14:paraId="7D64E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5854C76D">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10.14</w:t>
            </w:r>
          </w:p>
        </w:tc>
        <w:tc>
          <w:tcPr>
            <w:tcW w:w="2061" w:type="dxa"/>
            <w:vAlign w:val="center"/>
          </w:tcPr>
          <w:p w14:paraId="0CF73CD8">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注意事项</w:t>
            </w:r>
          </w:p>
        </w:tc>
        <w:tc>
          <w:tcPr>
            <w:tcW w:w="5909" w:type="dxa"/>
            <w:vAlign w:val="center"/>
          </w:tcPr>
          <w:p w14:paraId="77C48428">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供应商应在本招标文件规定的响应文件时间递交截止之前在《河南省政府采购网》上完成账号注册，因供应商未及时注册导致的一切后果由供应商承担。</w:t>
            </w:r>
          </w:p>
        </w:tc>
      </w:tr>
      <w:tr w14:paraId="47660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8" w:type="dxa"/>
            <w:gridSpan w:val="3"/>
          </w:tcPr>
          <w:p w14:paraId="6BFDC064">
            <w:pP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投标人须知前后不一致处，以本附表为准。</w:t>
            </w:r>
          </w:p>
        </w:tc>
      </w:tr>
    </w:tbl>
    <w:p w14:paraId="4E8B9A17">
      <w:pPr>
        <w:rPr>
          <w:rFonts w:hint="default"/>
          <w:color w:val="auto"/>
          <w:lang w:val="en-US" w:eastAsia="zh-CN"/>
        </w:rPr>
        <w:sectPr>
          <w:pgSz w:w="11906" w:h="16838"/>
          <w:pgMar w:top="1440" w:right="1800" w:bottom="1440" w:left="1800" w:header="851" w:footer="992" w:gutter="0"/>
          <w:pgNumType w:fmt="numberInDash"/>
          <w:cols w:space="425" w:num="1"/>
          <w:docGrid w:type="lines" w:linePitch="312" w:charSpace="0"/>
        </w:sectPr>
      </w:pPr>
    </w:p>
    <w:p w14:paraId="5942EC73">
      <w:pPr>
        <w:pStyle w:val="3"/>
        <w:bidi w:val="0"/>
        <w:rPr>
          <w:rFonts w:hint="default"/>
          <w:color w:val="auto"/>
          <w:lang w:val="en-US" w:eastAsia="zh-CN"/>
        </w:rPr>
      </w:pPr>
      <w:r>
        <w:rPr>
          <w:rFonts w:hint="default"/>
          <w:color w:val="auto"/>
          <w:lang w:val="en-US" w:eastAsia="zh-CN"/>
        </w:rPr>
        <w:t>1</w:t>
      </w:r>
      <w:r>
        <w:rPr>
          <w:rFonts w:hint="eastAsia"/>
          <w:color w:val="auto"/>
          <w:lang w:val="en-US" w:eastAsia="zh-CN"/>
        </w:rPr>
        <w:t>.</w:t>
      </w:r>
      <w:r>
        <w:rPr>
          <w:rFonts w:hint="default"/>
          <w:color w:val="auto"/>
          <w:lang w:val="en-US" w:eastAsia="zh-CN"/>
        </w:rPr>
        <w:t>总则</w:t>
      </w:r>
    </w:p>
    <w:p w14:paraId="3534280A">
      <w:pPr>
        <w:rPr>
          <w:rFonts w:hint="default"/>
          <w:color w:val="auto"/>
          <w:lang w:val="en-US" w:eastAsia="zh-CN"/>
        </w:rPr>
      </w:pPr>
      <w:r>
        <w:rPr>
          <w:rFonts w:hint="default"/>
          <w:color w:val="auto"/>
          <w:lang w:val="en-US" w:eastAsia="zh-CN"/>
        </w:rPr>
        <w:t>1.1 项目概况</w:t>
      </w:r>
    </w:p>
    <w:p w14:paraId="1F423B38">
      <w:pPr>
        <w:rPr>
          <w:rFonts w:hint="default"/>
          <w:color w:val="auto"/>
          <w:lang w:val="en-US" w:eastAsia="zh-CN"/>
        </w:rPr>
      </w:pPr>
      <w:r>
        <w:rPr>
          <w:rFonts w:hint="default"/>
          <w:color w:val="auto"/>
          <w:lang w:val="en-US" w:eastAsia="zh-CN"/>
        </w:rPr>
        <w:t>1.1.1根据《中华人民共和国招标投标法》等有关法律、法规和规章的规定，本招标项目已具备招标条件，现对本标段施工进行招标。</w:t>
      </w:r>
    </w:p>
    <w:p w14:paraId="1611CDEA">
      <w:pPr>
        <w:rPr>
          <w:rFonts w:hint="default"/>
          <w:color w:val="auto"/>
          <w:lang w:val="en-US" w:eastAsia="zh-CN"/>
        </w:rPr>
      </w:pPr>
      <w:r>
        <w:rPr>
          <w:rFonts w:hint="default"/>
          <w:color w:val="auto"/>
          <w:lang w:val="en-US" w:eastAsia="zh-CN"/>
        </w:rPr>
        <w:t>1.1.2 本招标项目招标人：见投标人须知前附表。</w:t>
      </w:r>
    </w:p>
    <w:p w14:paraId="256CDDF5">
      <w:pPr>
        <w:rPr>
          <w:rFonts w:hint="default"/>
          <w:color w:val="auto"/>
          <w:lang w:val="en-US" w:eastAsia="zh-CN"/>
        </w:rPr>
      </w:pPr>
      <w:r>
        <w:rPr>
          <w:rFonts w:hint="default"/>
          <w:color w:val="auto"/>
          <w:lang w:val="en-US" w:eastAsia="zh-CN"/>
        </w:rPr>
        <w:t>1.1.3 本标段招标代理机构：见投标人须知前附表。</w:t>
      </w:r>
    </w:p>
    <w:p w14:paraId="3C872DC7">
      <w:pPr>
        <w:rPr>
          <w:rFonts w:hint="default"/>
          <w:color w:val="auto"/>
          <w:lang w:val="en-US" w:eastAsia="zh-CN"/>
        </w:rPr>
      </w:pPr>
      <w:r>
        <w:rPr>
          <w:rFonts w:hint="default"/>
          <w:color w:val="auto"/>
          <w:lang w:val="en-US" w:eastAsia="zh-CN"/>
        </w:rPr>
        <w:t>1.1.4 本招标项目名称：见投标人须知前附表。</w:t>
      </w:r>
    </w:p>
    <w:p w14:paraId="3A3485E4">
      <w:pPr>
        <w:rPr>
          <w:rFonts w:hint="default"/>
          <w:color w:val="auto"/>
          <w:lang w:val="en-US" w:eastAsia="zh-CN"/>
        </w:rPr>
      </w:pPr>
      <w:r>
        <w:rPr>
          <w:rFonts w:hint="default"/>
          <w:color w:val="auto"/>
          <w:lang w:val="en-US" w:eastAsia="zh-CN"/>
        </w:rPr>
        <w:t>1.1.5 本标段建设地点：见投标人须知前附表。</w:t>
      </w:r>
    </w:p>
    <w:p w14:paraId="5B65AC3D">
      <w:pPr>
        <w:rPr>
          <w:rFonts w:hint="default"/>
          <w:color w:val="auto"/>
          <w:lang w:val="en-US" w:eastAsia="zh-CN"/>
        </w:rPr>
      </w:pPr>
      <w:r>
        <w:rPr>
          <w:rFonts w:hint="default"/>
          <w:color w:val="auto"/>
          <w:lang w:val="en-US" w:eastAsia="zh-CN"/>
        </w:rPr>
        <w:t>1.2 资金来源和落实情况</w:t>
      </w:r>
    </w:p>
    <w:p w14:paraId="325F6644">
      <w:pPr>
        <w:rPr>
          <w:rFonts w:hint="default"/>
          <w:color w:val="auto"/>
          <w:lang w:val="en-US" w:eastAsia="zh-CN"/>
        </w:rPr>
      </w:pPr>
      <w:r>
        <w:rPr>
          <w:rFonts w:hint="default"/>
          <w:color w:val="auto"/>
          <w:lang w:val="en-US" w:eastAsia="zh-CN"/>
        </w:rPr>
        <w:t>1.2.1 本招标项目的资金来源：见投标人须知前附表。</w:t>
      </w:r>
    </w:p>
    <w:p w14:paraId="6D605D19">
      <w:pPr>
        <w:rPr>
          <w:rFonts w:hint="default"/>
          <w:color w:val="auto"/>
          <w:lang w:val="en-US" w:eastAsia="zh-CN"/>
        </w:rPr>
      </w:pPr>
      <w:r>
        <w:rPr>
          <w:rFonts w:hint="default"/>
          <w:color w:val="auto"/>
          <w:lang w:val="en-US" w:eastAsia="zh-CN"/>
        </w:rPr>
        <w:t>1.2.2 本招标项目的出资比例：见投标人须知前附表。</w:t>
      </w:r>
    </w:p>
    <w:p w14:paraId="666F0A16">
      <w:pPr>
        <w:rPr>
          <w:rFonts w:hint="default"/>
          <w:color w:val="auto"/>
          <w:lang w:val="en-US" w:eastAsia="zh-CN"/>
        </w:rPr>
      </w:pPr>
      <w:r>
        <w:rPr>
          <w:rFonts w:hint="default"/>
          <w:color w:val="auto"/>
          <w:lang w:val="en-US" w:eastAsia="zh-CN"/>
        </w:rPr>
        <w:t>1.2.3 本招标项目的资金落实情况：见投标人须知前附表。</w:t>
      </w:r>
    </w:p>
    <w:p w14:paraId="414996DD">
      <w:pPr>
        <w:rPr>
          <w:rFonts w:hint="default"/>
          <w:color w:val="auto"/>
          <w:lang w:val="en-US" w:eastAsia="zh-CN"/>
        </w:rPr>
      </w:pPr>
      <w:r>
        <w:rPr>
          <w:rFonts w:hint="default"/>
          <w:color w:val="auto"/>
          <w:lang w:val="en-US" w:eastAsia="zh-CN"/>
        </w:rPr>
        <w:t>1.3 招标范围、计划工期和质量要求</w:t>
      </w:r>
    </w:p>
    <w:p w14:paraId="7755C243">
      <w:pPr>
        <w:rPr>
          <w:rFonts w:hint="default"/>
          <w:color w:val="auto"/>
          <w:lang w:val="en-US" w:eastAsia="zh-CN"/>
        </w:rPr>
      </w:pPr>
      <w:r>
        <w:rPr>
          <w:rFonts w:hint="default"/>
          <w:color w:val="auto"/>
          <w:lang w:val="en-US" w:eastAsia="zh-CN"/>
        </w:rPr>
        <w:t>1.3.1 本次招标范围：见投标人须知前附表。</w:t>
      </w:r>
    </w:p>
    <w:p w14:paraId="475DF4F7">
      <w:pPr>
        <w:rPr>
          <w:rFonts w:hint="default"/>
          <w:color w:val="auto"/>
          <w:lang w:val="en-US" w:eastAsia="zh-CN"/>
        </w:rPr>
      </w:pPr>
      <w:r>
        <w:rPr>
          <w:rFonts w:hint="default"/>
          <w:color w:val="auto"/>
          <w:lang w:val="en-US" w:eastAsia="zh-CN"/>
        </w:rPr>
        <w:t>1.3.2 本标段的计划工期：见投标人须知前附表。</w:t>
      </w:r>
    </w:p>
    <w:p w14:paraId="03D69D8B">
      <w:pPr>
        <w:rPr>
          <w:rFonts w:hint="default"/>
          <w:color w:val="auto"/>
          <w:lang w:val="en-US" w:eastAsia="zh-CN"/>
        </w:rPr>
      </w:pPr>
      <w:r>
        <w:rPr>
          <w:rFonts w:hint="default"/>
          <w:color w:val="auto"/>
          <w:lang w:val="en-US" w:eastAsia="zh-CN"/>
        </w:rPr>
        <w:t>1.3.3 本标段的质量要求：见投标人须知前附表。</w:t>
      </w:r>
    </w:p>
    <w:p w14:paraId="013E02AA">
      <w:pPr>
        <w:rPr>
          <w:rFonts w:hint="default"/>
          <w:color w:val="auto"/>
          <w:lang w:val="en-US" w:eastAsia="zh-CN"/>
        </w:rPr>
      </w:pPr>
      <w:r>
        <w:rPr>
          <w:rFonts w:hint="default"/>
          <w:color w:val="auto"/>
          <w:lang w:val="en-US" w:eastAsia="zh-CN"/>
        </w:rPr>
        <w:t>1.4 投标人资格要求</w:t>
      </w:r>
    </w:p>
    <w:p w14:paraId="0C962051">
      <w:pPr>
        <w:rPr>
          <w:rFonts w:hint="default"/>
          <w:color w:val="auto"/>
          <w:lang w:val="en-US" w:eastAsia="zh-CN"/>
        </w:rPr>
      </w:pPr>
      <w:r>
        <w:rPr>
          <w:rFonts w:hint="default"/>
          <w:color w:val="auto"/>
          <w:lang w:val="en-US" w:eastAsia="zh-CN"/>
        </w:rPr>
        <w:t>1.4.1投标人应具备承担本标段施工的资质条件、能力和信誉。</w:t>
      </w:r>
    </w:p>
    <w:p w14:paraId="363F03B3">
      <w:pPr>
        <w:rPr>
          <w:rFonts w:hint="default"/>
          <w:color w:val="auto"/>
          <w:lang w:val="en-US" w:eastAsia="zh-CN"/>
        </w:rPr>
      </w:pPr>
      <w:r>
        <w:rPr>
          <w:rFonts w:hint="default"/>
          <w:color w:val="auto"/>
          <w:lang w:val="en-US" w:eastAsia="zh-CN"/>
        </w:rPr>
        <w:t>见投标人须知前附表</w:t>
      </w:r>
      <w:r>
        <w:rPr>
          <w:rFonts w:hint="eastAsia"/>
          <w:color w:val="auto"/>
          <w:lang w:val="en-US" w:eastAsia="zh-CN"/>
        </w:rPr>
        <w:t>。</w:t>
      </w:r>
    </w:p>
    <w:p w14:paraId="65A2EE5D">
      <w:pPr>
        <w:rPr>
          <w:rFonts w:hint="default"/>
          <w:color w:val="auto"/>
          <w:lang w:val="en-US" w:eastAsia="zh-CN"/>
        </w:rPr>
      </w:pPr>
      <w:r>
        <w:rPr>
          <w:rFonts w:hint="default"/>
          <w:color w:val="auto"/>
          <w:lang w:val="en-US" w:eastAsia="zh-CN"/>
        </w:rPr>
        <w:t xml:space="preserve">1.4.2 投标人须知前附表规定接受联合体投标的，除应符合本章第1.4.1项和投标人须知前附表的要求外，还应遵守以下规定： </w:t>
      </w:r>
    </w:p>
    <w:p w14:paraId="193604CC">
      <w:pPr>
        <w:rPr>
          <w:rFonts w:hint="default"/>
          <w:color w:val="auto"/>
          <w:lang w:val="en-US" w:eastAsia="zh-CN"/>
        </w:rPr>
      </w:pPr>
      <w:r>
        <w:rPr>
          <w:rFonts w:hint="default"/>
          <w:color w:val="auto"/>
          <w:lang w:val="en-US" w:eastAsia="zh-CN"/>
        </w:rPr>
        <w:t>（1）联合体各方应按招标文件提供的格式签订联合体协议书，明确联合体牵头人和各方权利义务；</w:t>
      </w:r>
    </w:p>
    <w:p w14:paraId="55A01363">
      <w:pPr>
        <w:rPr>
          <w:rFonts w:hint="default"/>
          <w:color w:val="auto"/>
          <w:lang w:val="en-US" w:eastAsia="zh-CN"/>
        </w:rPr>
      </w:pPr>
      <w:r>
        <w:rPr>
          <w:rFonts w:hint="default"/>
          <w:color w:val="auto"/>
          <w:lang w:val="en-US" w:eastAsia="zh-CN"/>
        </w:rPr>
        <w:t xml:space="preserve">（2）由同一专业的单位组成的联合体，按照资质等级较低的单位确定资质等级； </w:t>
      </w:r>
    </w:p>
    <w:p w14:paraId="35A1F4FD">
      <w:pPr>
        <w:rPr>
          <w:rFonts w:hint="default"/>
          <w:color w:val="auto"/>
          <w:lang w:val="en-US" w:eastAsia="zh-CN"/>
        </w:rPr>
      </w:pPr>
      <w:r>
        <w:rPr>
          <w:rFonts w:hint="default"/>
          <w:color w:val="auto"/>
          <w:lang w:val="en-US" w:eastAsia="zh-CN"/>
        </w:rPr>
        <w:t>（3）联合体各方不得再以自己名义单独或参加其他联合体在同一标段中投标。</w:t>
      </w:r>
    </w:p>
    <w:p w14:paraId="678A9572">
      <w:pPr>
        <w:rPr>
          <w:rFonts w:hint="default"/>
          <w:color w:val="auto"/>
          <w:lang w:val="en-US" w:eastAsia="zh-CN"/>
        </w:rPr>
      </w:pPr>
      <w:r>
        <w:rPr>
          <w:rFonts w:hint="default"/>
          <w:color w:val="auto"/>
          <w:lang w:val="en-US" w:eastAsia="zh-CN"/>
        </w:rPr>
        <w:t>1.4.3 投标人不得存在下列情形之一：</w:t>
      </w:r>
    </w:p>
    <w:p w14:paraId="78A9873C">
      <w:pPr>
        <w:rPr>
          <w:rFonts w:hint="default"/>
          <w:color w:val="auto"/>
          <w:lang w:val="en-US" w:eastAsia="zh-CN"/>
        </w:rPr>
      </w:pPr>
      <w:r>
        <w:rPr>
          <w:rFonts w:hint="default"/>
          <w:color w:val="auto"/>
          <w:lang w:val="en-US" w:eastAsia="zh-CN"/>
        </w:rPr>
        <w:t xml:space="preserve">（1）为招标人不具有独立法人资格的附属机构（单位）； </w:t>
      </w:r>
    </w:p>
    <w:p w14:paraId="5A392BFE">
      <w:pPr>
        <w:rPr>
          <w:rFonts w:hint="default"/>
          <w:color w:val="auto"/>
          <w:lang w:val="en-US" w:eastAsia="zh-CN"/>
        </w:rPr>
      </w:pPr>
      <w:r>
        <w:rPr>
          <w:rFonts w:hint="default"/>
          <w:color w:val="auto"/>
          <w:lang w:val="en-US" w:eastAsia="zh-CN"/>
        </w:rPr>
        <w:t xml:space="preserve">（2）为本标段前期准备提供设计或咨询服务的，但设计施工总承包的除外； </w:t>
      </w:r>
    </w:p>
    <w:p w14:paraId="14228EBC">
      <w:pPr>
        <w:rPr>
          <w:rFonts w:hint="default"/>
          <w:color w:val="auto"/>
          <w:lang w:val="en-US" w:eastAsia="zh-CN"/>
        </w:rPr>
      </w:pPr>
      <w:r>
        <w:rPr>
          <w:rFonts w:hint="default"/>
          <w:color w:val="auto"/>
          <w:lang w:val="en-US" w:eastAsia="zh-CN"/>
        </w:rPr>
        <w:t>（3）为本标段的监理人；</w:t>
      </w:r>
    </w:p>
    <w:p w14:paraId="399FB711">
      <w:pPr>
        <w:rPr>
          <w:rFonts w:hint="default"/>
          <w:color w:val="auto"/>
          <w:lang w:val="en-US" w:eastAsia="zh-CN"/>
        </w:rPr>
      </w:pPr>
      <w:r>
        <w:rPr>
          <w:rFonts w:hint="default"/>
          <w:color w:val="auto"/>
          <w:lang w:val="en-US" w:eastAsia="zh-CN"/>
        </w:rPr>
        <w:t xml:space="preserve">（4）为本标段的代建人； </w:t>
      </w:r>
    </w:p>
    <w:p w14:paraId="12908667">
      <w:pPr>
        <w:rPr>
          <w:rFonts w:hint="default"/>
          <w:color w:val="auto"/>
          <w:lang w:val="en-US" w:eastAsia="zh-CN"/>
        </w:rPr>
      </w:pPr>
      <w:r>
        <w:rPr>
          <w:rFonts w:hint="default"/>
          <w:color w:val="auto"/>
          <w:lang w:val="en-US" w:eastAsia="zh-CN"/>
        </w:rPr>
        <w:t xml:space="preserve">（5）为本标段提供招标代理服务的； </w:t>
      </w:r>
    </w:p>
    <w:p w14:paraId="5E99D548">
      <w:pPr>
        <w:rPr>
          <w:rFonts w:hint="default"/>
          <w:color w:val="auto"/>
          <w:lang w:val="en-US" w:eastAsia="zh-CN"/>
        </w:rPr>
      </w:pPr>
      <w:r>
        <w:rPr>
          <w:rFonts w:hint="default"/>
          <w:color w:val="auto"/>
          <w:lang w:val="en-US" w:eastAsia="zh-CN"/>
        </w:rPr>
        <w:t>（6）与本标段的监理人或代建人或招标代理机构同为一个法定代表人的；</w:t>
      </w:r>
    </w:p>
    <w:p w14:paraId="02792C28">
      <w:pPr>
        <w:rPr>
          <w:rFonts w:hint="default"/>
          <w:color w:val="auto"/>
          <w:lang w:val="en-US" w:eastAsia="zh-CN"/>
        </w:rPr>
      </w:pPr>
      <w:r>
        <w:rPr>
          <w:rFonts w:hint="default"/>
          <w:color w:val="auto"/>
          <w:lang w:val="en-US" w:eastAsia="zh-CN"/>
        </w:rPr>
        <w:t>（7）与本标段的监理人或代建人或招标代理机构相互控股或参股的；</w:t>
      </w:r>
    </w:p>
    <w:p w14:paraId="620854B9">
      <w:pPr>
        <w:rPr>
          <w:rFonts w:hint="default"/>
          <w:color w:val="auto"/>
          <w:lang w:val="en-US" w:eastAsia="zh-CN"/>
        </w:rPr>
      </w:pPr>
      <w:r>
        <w:rPr>
          <w:rFonts w:hint="default"/>
          <w:color w:val="auto"/>
          <w:lang w:val="en-US" w:eastAsia="zh-CN"/>
        </w:rPr>
        <w:t>（8）与本标段的监理人或代建人或招标代理机构相互任职或工作的；</w:t>
      </w:r>
    </w:p>
    <w:p w14:paraId="6961CEB0">
      <w:pPr>
        <w:rPr>
          <w:rFonts w:hint="default"/>
          <w:color w:val="auto"/>
          <w:lang w:val="en-US" w:eastAsia="zh-CN"/>
        </w:rPr>
      </w:pPr>
      <w:r>
        <w:rPr>
          <w:rFonts w:hint="default"/>
          <w:color w:val="auto"/>
          <w:lang w:val="en-US" w:eastAsia="zh-CN"/>
        </w:rPr>
        <w:t xml:space="preserve">（9）被责令停业的； </w:t>
      </w:r>
    </w:p>
    <w:p w14:paraId="3FDB7B82">
      <w:pPr>
        <w:rPr>
          <w:rFonts w:hint="default"/>
          <w:color w:val="auto"/>
          <w:lang w:val="en-US" w:eastAsia="zh-CN"/>
        </w:rPr>
      </w:pPr>
      <w:r>
        <w:rPr>
          <w:rFonts w:hint="default"/>
          <w:color w:val="auto"/>
          <w:lang w:val="en-US" w:eastAsia="zh-CN"/>
        </w:rPr>
        <w:t xml:space="preserve">（10）被暂停或取消投标资格的； </w:t>
      </w:r>
    </w:p>
    <w:p w14:paraId="33E5170C">
      <w:pPr>
        <w:rPr>
          <w:rFonts w:hint="default"/>
          <w:color w:val="auto"/>
          <w:lang w:val="en-US" w:eastAsia="zh-CN"/>
        </w:rPr>
      </w:pPr>
      <w:r>
        <w:rPr>
          <w:rFonts w:hint="default"/>
          <w:color w:val="auto"/>
          <w:lang w:val="en-US" w:eastAsia="zh-CN"/>
        </w:rPr>
        <w:t>（11）财产被接管或冻结的；</w:t>
      </w:r>
    </w:p>
    <w:p w14:paraId="4E2940CA">
      <w:pPr>
        <w:rPr>
          <w:rFonts w:hint="default"/>
          <w:color w:val="auto"/>
          <w:lang w:val="en-US" w:eastAsia="zh-CN"/>
        </w:rPr>
      </w:pPr>
      <w:r>
        <w:rPr>
          <w:rFonts w:hint="default"/>
          <w:color w:val="auto"/>
          <w:lang w:val="en-US" w:eastAsia="zh-CN"/>
        </w:rPr>
        <w:t>（12）在最近三年内有骗取中标或严重违约或重大工程质量问题的。</w:t>
      </w:r>
    </w:p>
    <w:p w14:paraId="50E1C7CC">
      <w:pPr>
        <w:rPr>
          <w:rFonts w:hint="default"/>
          <w:color w:val="auto"/>
          <w:lang w:val="en-US" w:eastAsia="zh-CN"/>
        </w:rPr>
      </w:pPr>
      <w:r>
        <w:rPr>
          <w:rFonts w:hint="default"/>
          <w:color w:val="auto"/>
          <w:lang w:val="en-US" w:eastAsia="zh-CN"/>
        </w:rPr>
        <w:t>1.5 费用承担</w:t>
      </w:r>
    </w:p>
    <w:p w14:paraId="6C8DE263">
      <w:pPr>
        <w:rPr>
          <w:rFonts w:hint="default"/>
          <w:color w:val="auto"/>
          <w:lang w:val="en-US" w:eastAsia="zh-CN"/>
        </w:rPr>
      </w:pPr>
      <w:r>
        <w:rPr>
          <w:rFonts w:hint="default"/>
          <w:color w:val="auto"/>
          <w:lang w:val="en-US" w:eastAsia="zh-CN"/>
        </w:rPr>
        <w:t>投标人准备和参加投标活动发生的费用自理。</w:t>
      </w:r>
    </w:p>
    <w:p w14:paraId="27AB724B">
      <w:pPr>
        <w:rPr>
          <w:rFonts w:hint="default"/>
          <w:color w:val="auto"/>
          <w:lang w:val="en-US" w:eastAsia="zh-CN"/>
        </w:rPr>
      </w:pPr>
      <w:r>
        <w:rPr>
          <w:rFonts w:hint="default"/>
          <w:color w:val="auto"/>
          <w:lang w:val="en-US" w:eastAsia="zh-CN"/>
        </w:rPr>
        <w:t>1.6 保密</w:t>
      </w:r>
    </w:p>
    <w:p w14:paraId="041ADE9F">
      <w:pPr>
        <w:rPr>
          <w:rFonts w:hint="default"/>
          <w:color w:val="auto"/>
          <w:lang w:val="en-US" w:eastAsia="zh-CN"/>
        </w:rPr>
      </w:pPr>
      <w:r>
        <w:rPr>
          <w:rFonts w:hint="default"/>
          <w:color w:val="auto"/>
          <w:lang w:val="en-US" w:eastAsia="zh-CN"/>
        </w:rPr>
        <w:t xml:space="preserve">参与招标投标活动的各方应对招标文件和投标文件中的商业和技术等秘密保密，违者应对由此造成的后果承担法律责任。 </w:t>
      </w:r>
    </w:p>
    <w:p w14:paraId="6717FA3D">
      <w:pPr>
        <w:rPr>
          <w:rFonts w:hint="default"/>
          <w:color w:val="auto"/>
          <w:lang w:val="en-US" w:eastAsia="zh-CN"/>
        </w:rPr>
      </w:pPr>
      <w:r>
        <w:rPr>
          <w:rFonts w:hint="default"/>
          <w:color w:val="auto"/>
          <w:lang w:val="en-US" w:eastAsia="zh-CN"/>
        </w:rPr>
        <w:t>1.7 语言文字</w:t>
      </w:r>
    </w:p>
    <w:p w14:paraId="1EEB7182">
      <w:pPr>
        <w:rPr>
          <w:rFonts w:hint="default"/>
          <w:color w:val="auto"/>
          <w:lang w:val="en-US" w:eastAsia="zh-CN"/>
        </w:rPr>
      </w:pPr>
      <w:r>
        <w:rPr>
          <w:rFonts w:hint="default"/>
          <w:color w:val="auto"/>
          <w:lang w:val="en-US" w:eastAsia="zh-CN"/>
        </w:rPr>
        <w:t>除专用术语外，与招标投标有关的语言均使用中文。必要时专用术语应附有中文注释。</w:t>
      </w:r>
    </w:p>
    <w:p w14:paraId="6BB7A133">
      <w:pPr>
        <w:rPr>
          <w:rFonts w:hint="default"/>
          <w:color w:val="auto"/>
          <w:lang w:val="en-US" w:eastAsia="zh-CN"/>
        </w:rPr>
      </w:pPr>
      <w:r>
        <w:rPr>
          <w:rFonts w:hint="default"/>
          <w:color w:val="auto"/>
          <w:lang w:val="en-US" w:eastAsia="zh-CN"/>
        </w:rPr>
        <w:t>1.8 计量单位</w:t>
      </w:r>
    </w:p>
    <w:p w14:paraId="38039075">
      <w:pPr>
        <w:rPr>
          <w:rFonts w:hint="default"/>
          <w:color w:val="auto"/>
          <w:lang w:val="en-US" w:eastAsia="zh-CN"/>
        </w:rPr>
      </w:pPr>
      <w:r>
        <w:rPr>
          <w:rFonts w:hint="default"/>
          <w:color w:val="auto"/>
          <w:lang w:val="en-US" w:eastAsia="zh-CN"/>
        </w:rPr>
        <w:t>所有计量均采用中华人民共和国法定计量单位。</w:t>
      </w:r>
    </w:p>
    <w:p w14:paraId="3CB6568F">
      <w:pPr>
        <w:rPr>
          <w:rFonts w:hint="default"/>
          <w:color w:val="auto"/>
          <w:lang w:val="en-US" w:eastAsia="zh-CN"/>
        </w:rPr>
      </w:pPr>
      <w:r>
        <w:rPr>
          <w:rFonts w:hint="default"/>
          <w:color w:val="auto"/>
          <w:lang w:val="en-US" w:eastAsia="zh-CN"/>
        </w:rPr>
        <w:t>1.9 踏勘现场</w:t>
      </w:r>
    </w:p>
    <w:p w14:paraId="395CDD88">
      <w:pPr>
        <w:rPr>
          <w:rFonts w:hint="default"/>
          <w:color w:val="auto"/>
          <w:lang w:val="en-US" w:eastAsia="zh-CN"/>
        </w:rPr>
      </w:pPr>
      <w:r>
        <w:rPr>
          <w:rFonts w:hint="default"/>
          <w:color w:val="auto"/>
          <w:lang w:val="en-US" w:eastAsia="zh-CN"/>
        </w:rPr>
        <w:t>1.9.1 投标人须知前附表规定组织踏勘现场的，招标人按投标人须知前附表规定的时间、地点组织投标人踏勘项目现场。</w:t>
      </w:r>
    </w:p>
    <w:p w14:paraId="3550A0AB">
      <w:pPr>
        <w:rPr>
          <w:rFonts w:hint="default"/>
          <w:color w:val="auto"/>
          <w:lang w:val="en-US" w:eastAsia="zh-CN"/>
        </w:rPr>
      </w:pPr>
      <w:r>
        <w:rPr>
          <w:rFonts w:hint="default"/>
          <w:color w:val="auto"/>
          <w:lang w:val="en-US" w:eastAsia="zh-CN"/>
        </w:rPr>
        <w:t>1.9.2 投标人踏勘现场发生的费用自理。</w:t>
      </w:r>
    </w:p>
    <w:p w14:paraId="53BD751D">
      <w:pPr>
        <w:rPr>
          <w:rFonts w:hint="default"/>
          <w:color w:val="auto"/>
          <w:lang w:val="en-US" w:eastAsia="zh-CN"/>
        </w:rPr>
      </w:pPr>
      <w:r>
        <w:rPr>
          <w:rFonts w:hint="default"/>
          <w:color w:val="auto"/>
          <w:lang w:val="en-US" w:eastAsia="zh-CN"/>
        </w:rPr>
        <w:t>1.9.3 除招标人的原因外，投标人自行负责在踏勘现场中所发生的人员伤亡和财产损失。</w:t>
      </w:r>
    </w:p>
    <w:p w14:paraId="17CACE6A">
      <w:pPr>
        <w:rPr>
          <w:rFonts w:hint="default"/>
          <w:color w:val="auto"/>
          <w:lang w:val="en-US" w:eastAsia="zh-CN"/>
        </w:rPr>
      </w:pPr>
      <w:r>
        <w:rPr>
          <w:rFonts w:hint="default"/>
          <w:color w:val="auto"/>
          <w:lang w:val="en-US" w:eastAsia="zh-CN"/>
        </w:rPr>
        <w:t>1.9.4 招标人在踏勘现场中介绍的工程场地和相关的周边环境情况，供投标人在编制投标文件时参考，招标人不对投标人据此作出的判断和决策负责。</w:t>
      </w:r>
    </w:p>
    <w:p w14:paraId="3BDD67F3">
      <w:pPr>
        <w:rPr>
          <w:rFonts w:hint="default"/>
          <w:color w:val="auto"/>
          <w:lang w:val="en-US" w:eastAsia="zh-CN"/>
        </w:rPr>
      </w:pPr>
      <w:r>
        <w:rPr>
          <w:rFonts w:hint="default"/>
          <w:color w:val="auto"/>
          <w:lang w:val="en-US" w:eastAsia="zh-CN"/>
        </w:rPr>
        <w:t>1.10 投标预备会</w:t>
      </w:r>
    </w:p>
    <w:p w14:paraId="1C715B35">
      <w:pPr>
        <w:rPr>
          <w:rFonts w:hint="default"/>
          <w:color w:val="auto"/>
          <w:lang w:val="en-US" w:eastAsia="zh-CN"/>
        </w:rPr>
      </w:pPr>
      <w:r>
        <w:rPr>
          <w:rFonts w:hint="default"/>
          <w:color w:val="auto"/>
          <w:lang w:val="en-US" w:eastAsia="zh-CN"/>
        </w:rPr>
        <w:t>1.10.1 投标人须知前附表规定召开投标预备会的，招标人按投标人须知前附表规定的时间和地点召开投标预备会，澄清投标人提出的问题。</w:t>
      </w:r>
    </w:p>
    <w:p w14:paraId="0A12DF01">
      <w:pPr>
        <w:rPr>
          <w:rFonts w:hint="default"/>
          <w:color w:val="auto"/>
          <w:lang w:val="en-US" w:eastAsia="zh-CN"/>
        </w:rPr>
      </w:pPr>
      <w:r>
        <w:rPr>
          <w:rFonts w:hint="default"/>
          <w:color w:val="auto"/>
          <w:lang w:val="en-US" w:eastAsia="zh-CN"/>
        </w:rPr>
        <w:t>1.10.2 投标人应在投标人须知前附表规定的时间前，以书面形式将提出的问题送达招标人，以便招标人在会议期间澄清。</w:t>
      </w:r>
    </w:p>
    <w:p w14:paraId="431957B9">
      <w:pPr>
        <w:rPr>
          <w:rFonts w:hint="default"/>
          <w:color w:val="auto"/>
          <w:lang w:val="en-US" w:eastAsia="zh-CN"/>
        </w:rPr>
      </w:pPr>
      <w:r>
        <w:rPr>
          <w:rFonts w:hint="default"/>
          <w:color w:val="auto"/>
          <w:lang w:val="en-US" w:eastAsia="zh-CN"/>
        </w:rPr>
        <w:t>1.10.3 投标预备会后，招标人在投标人须知前附表规定的时间内，将对投标人所提问题的澄清，以书面方式通知所有购买招标文件的投标人。该澄清内容为招标文件的组成部分。</w:t>
      </w:r>
    </w:p>
    <w:p w14:paraId="0E73B8EC">
      <w:pPr>
        <w:rPr>
          <w:rFonts w:hint="default"/>
          <w:color w:val="auto"/>
          <w:lang w:val="en-US" w:eastAsia="zh-CN"/>
        </w:rPr>
      </w:pPr>
      <w:r>
        <w:rPr>
          <w:rFonts w:hint="default"/>
          <w:color w:val="auto"/>
          <w:lang w:val="en-US" w:eastAsia="zh-CN"/>
        </w:rPr>
        <w:t>1.11 分包</w:t>
      </w:r>
    </w:p>
    <w:p w14:paraId="246E00F0">
      <w:pPr>
        <w:rPr>
          <w:rFonts w:hint="default"/>
          <w:color w:val="auto"/>
          <w:lang w:val="en-US" w:eastAsia="zh-CN"/>
        </w:rPr>
      </w:pPr>
      <w:r>
        <w:rPr>
          <w:rFonts w:hint="default"/>
          <w:color w:val="auto"/>
          <w:lang w:val="en-US" w:eastAsia="zh-CN"/>
        </w:rPr>
        <w:t>投标人拟在中标后将中标项目的部分非主体、非关键性工作进行分包的，应符合投标人须知前附表规定的分包内容、分包金额和接受分包的第三人资质要求等限制性条件。</w:t>
      </w:r>
    </w:p>
    <w:p w14:paraId="6A84918D">
      <w:pPr>
        <w:rPr>
          <w:rFonts w:hint="default"/>
          <w:color w:val="auto"/>
          <w:lang w:val="en-US" w:eastAsia="zh-CN"/>
        </w:rPr>
      </w:pPr>
      <w:r>
        <w:rPr>
          <w:rFonts w:hint="default"/>
          <w:color w:val="auto"/>
          <w:lang w:val="en-US" w:eastAsia="zh-CN"/>
        </w:rPr>
        <w:t>1.12 偏离</w:t>
      </w:r>
    </w:p>
    <w:p w14:paraId="4228FC63">
      <w:pPr>
        <w:rPr>
          <w:rFonts w:hint="default"/>
          <w:color w:val="auto"/>
          <w:lang w:val="en-US" w:eastAsia="zh-CN"/>
        </w:rPr>
      </w:pPr>
      <w:r>
        <w:rPr>
          <w:rFonts w:hint="default"/>
          <w:color w:val="auto"/>
          <w:lang w:val="en-US" w:eastAsia="zh-CN"/>
        </w:rPr>
        <w:t>投标人须知前附表允许投标文件偏离招标文件某些要求的，偏离应当符合招标文件规定的偏离范围和幅度。</w:t>
      </w:r>
    </w:p>
    <w:p w14:paraId="1CEBA63B">
      <w:pPr>
        <w:pStyle w:val="3"/>
        <w:bidi w:val="0"/>
        <w:rPr>
          <w:rFonts w:hint="default"/>
          <w:color w:val="auto"/>
          <w:lang w:val="en-US" w:eastAsia="zh-CN"/>
        </w:rPr>
      </w:pPr>
      <w:r>
        <w:rPr>
          <w:rFonts w:hint="default"/>
          <w:color w:val="auto"/>
          <w:lang w:val="en-US" w:eastAsia="zh-CN"/>
        </w:rPr>
        <w:t>2</w:t>
      </w:r>
      <w:r>
        <w:rPr>
          <w:rFonts w:hint="eastAsia"/>
          <w:color w:val="auto"/>
          <w:lang w:val="en-US" w:eastAsia="zh-CN"/>
        </w:rPr>
        <w:t>.</w:t>
      </w:r>
      <w:r>
        <w:rPr>
          <w:rFonts w:hint="default"/>
          <w:color w:val="auto"/>
          <w:lang w:val="en-US" w:eastAsia="zh-CN"/>
        </w:rPr>
        <w:t>招标文件</w:t>
      </w:r>
    </w:p>
    <w:p w14:paraId="2AA60D1F">
      <w:pPr>
        <w:bidi w:val="0"/>
        <w:jc w:val="left"/>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2.1 招标文件的组成</w:t>
      </w:r>
    </w:p>
    <w:p w14:paraId="204B8102">
      <w:pPr>
        <w:bidi w:val="0"/>
        <w:jc w:val="left"/>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本招标文件包括：</w:t>
      </w:r>
    </w:p>
    <w:p w14:paraId="5214D62F">
      <w:pPr>
        <w:bidi w:val="0"/>
        <w:jc w:val="left"/>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（1）招标公告；</w:t>
      </w:r>
    </w:p>
    <w:p w14:paraId="697BD731">
      <w:pPr>
        <w:bidi w:val="0"/>
        <w:jc w:val="left"/>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（2）投标人须知；</w:t>
      </w:r>
    </w:p>
    <w:p w14:paraId="3F581532">
      <w:pPr>
        <w:bidi w:val="0"/>
        <w:jc w:val="left"/>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（3）评标办法；</w:t>
      </w:r>
    </w:p>
    <w:p w14:paraId="2F7ED738">
      <w:pPr>
        <w:bidi w:val="0"/>
        <w:jc w:val="left"/>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（4）合同条款及格式；</w:t>
      </w:r>
    </w:p>
    <w:p w14:paraId="58230D09">
      <w:pPr>
        <w:bidi w:val="0"/>
        <w:jc w:val="left"/>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 xml:space="preserve">（5）工程量清单； </w:t>
      </w:r>
    </w:p>
    <w:p w14:paraId="5B69EA67">
      <w:pPr>
        <w:bidi w:val="0"/>
        <w:jc w:val="left"/>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 xml:space="preserve">（6）图纸； </w:t>
      </w:r>
    </w:p>
    <w:p w14:paraId="3712FA7F">
      <w:pPr>
        <w:bidi w:val="0"/>
        <w:jc w:val="left"/>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 xml:space="preserve">（7）技术标准和要求； </w:t>
      </w:r>
    </w:p>
    <w:p w14:paraId="4A742A40">
      <w:pPr>
        <w:bidi w:val="0"/>
        <w:jc w:val="left"/>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（8）投标文件格式；</w:t>
      </w:r>
    </w:p>
    <w:p w14:paraId="6D68FA93">
      <w:pPr>
        <w:bidi w:val="0"/>
        <w:jc w:val="left"/>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（9）</w:t>
      </w:r>
      <w:r>
        <w:rPr>
          <w:rFonts w:hint="eastAsia" w:cs="宋体"/>
          <w:color w:val="auto"/>
          <w:kern w:val="2"/>
          <w:sz w:val="24"/>
          <w:szCs w:val="24"/>
          <w:lang w:val="en-US" w:eastAsia="zh-CN" w:bidi="ar-SA"/>
        </w:rPr>
        <w:t>相关附件</w:t>
      </w:r>
      <w:r>
        <w:rPr>
          <w:rFonts w:hint="default" w:ascii="宋体" w:hAnsi="宋体" w:eastAsia="宋体" w:cs="宋体"/>
          <w:color w:val="auto"/>
          <w:kern w:val="2"/>
          <w:sz w:val="24"/>
          <w:szCs w:val="24"/>
          <w:lang w:val="en-US" w:eastAsia="zh-CN" w:bidi="ar-SA"/>
        </w:rPr>
        <w:t>。</w:t>
      </w:r>
    </w:p>
    <w:p w14:paraId="5906ABC6">
      <w:pPr>
        <w:bidi w:val="0"/>
        <w:jc w:val="left"/>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根据本章第1.10款、第2.2款和第2.3款对招标文件所作的澄清、修改，构成招标文件的组成部分。</w:t>
      </w:r>
    </w:p>
    <w:p w14:paraId="6CC55023">
      <w:pPr>
        <w:bidi w:val="0"/>
        <w:jc w:val="left"/>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2.2 招标文件的澄清</w:t>
      </w:r>
    </w:p>
    <w:p w14:paraId="3CA07E1A">
      <w:pPr>
        <w:bidi w:val="0"/>
        <w:jc w:val="left"/>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2.2.1投标人应仔细阅读和检查招标文件的全部内容。如发现缺页或附件不全，应及时向招标人提出，以便补齐。如有疑问，应在投标人须知前附表规定的时间前</w:t>
      </w:r>
      <w:r>
        <w:rPr>
          <w:rFonts w:hint="eastAsia" w:cs="宋体"/>
          <w:color w:val="auto"/>
          <w:kern w:val="2"/>
          <w:sz w:val="24"/>
          <w:szCs w:val="24"/>
          <w:lang w:val="en-US" w:eastAsia="zh-CN" w:bidi="ar-SA"/>
        </w:rPr>
        <w:t>在电子交易系统中</w:t>
      </w:r>
      <w:r>
        <w:rPr>
          <w:rFonts w:hint="default" w:ascii="宋体" w:hAnsi="宋体" w:eastAsia="宋体" w:cs="宋体"/>
          <w:color w:val="auto"/>
          <w:kern w:val="2"/>
          <w:sz w:val="24"/>
          <w:szCs w:val="24"/>
          <w:lang w:val="en-US" w:eastAsia="zh-CN" w:bidi="ar-SA"/>
        </w:rPr>
        <w:t>（下同），要求招标人对招标文件予以澄清。</w:t>
      </w:r>
    </w:p>
    <w:p w14:paraId="65712A91">
      <w:pPr>
        <w:bidi w:val="0"/>
        <w:jc w:val="left"/>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2.2.2 招标文件的澄清将在投标人须知前附表规定的投标截止时间15天前在电子交易系统中发给所有投标人，但不指明澄清问题的来源。如果澄清发出的时间距投标截止时间不足15天，相应延长投标截止时间。</w:t>
      </w:r>
    </w:p>
    <w:p w14:paraId="6A1B965A">
      <w:pPr>
        <w:bidi w:val="0"/>
        <w:jc w:val="left"/>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2.2.3 潜在</w:t>
      </w:r>
      <w:r>
        <w:rPr>
          <w:rFonts w:hint="eastAsia" w:cs="宋体"/>
          <w:color w:val="auto"/>
          <w:kern w:val="2"/>
          <w:sz w:val="24"/>
          <w:szCs w:val="24"/>
          <w:lang w:val="en-US" w:eastAsia="zh-CN" w:bidi="ar-SA"/>
        </w:rPr>
        <w:t>投标人</w:t>
      </w:r>
      <w:r>
        <w:rPr>
          <w:rFonts w:hint="default" w:ascii="宋体" w:hAnsi="宋体" w:eastAsia="宋体" w:cs="宋体"/>
          <w:color w:val="auto"/>
          <w:kern w:val="2"/>
          <w:sz w:val="24"/>
          <w:szCs w:val="24"/>
          <w:lang w:val="en-US" w:eastAsia="zh-CN" w:bidi="ar-SA"/>
        </w:rPr>
        <w:t>请时刻关注</w:t>
      </w:r>
      <w:r>
        <w:rPr>
          <w:rFonts w:hint="eastAsia" w:cs="宋体"/>
          <w:color w:val="auto"/>
          <w:kern w:val="2"/>
          <w:sz w:val="24"/>
          <w:szCs w:val="24"/>
          <w:lang w:val="en-US" w:eastAsia="zh-CN" w:bidi="ar-SA"/>
        </w:rPr>
        <w:t>电子交易系统</w:t>
      </w:r>
      <w:r>
        <w:rPr>
          <w:rFonts w:hint="default" w:ascii="宋体" w:hAnsi="宋体" w:eastAsia="宋体" w:cs="宋体"/>
          <w:color w:val="auto"/>
          <w:kern w:val="2"/>
          <w:sz w:val="24"/>
          <w:szCs w:val="24"/>
          <w:lang w:val="en-US" w:eastAsia="zh-CN" w:bidi="ar-SA"/>
        </w:rPr>
        <w:t>，招标文件的澄清、答疑、变更均在</w:t>
      </w:r>
      <w:r>
        <w:rPr>
          <w:rFonts w:hint="eastAsia" w:cs="宋体"/>
          <w:color w:val="auto"/>
          <w:kern w:val="2"/>
          <w:sz w:val="24"/>
          <w:szCs w:val="24"/>
          <w:lang w:val="en-US" w:eastAsia="zh-CN" w:bidi="ar-SA"/>
        </w:rPr>
        <w:t>电子交易系统中</w:t>
      </w:r>
      <w:r>
        <w:rPr>
          <w:rFonts w:hint="default" w:ascii="宋体" w:hAnsi="宋体" w:eastAsia="宋体" w:cs="宋体"/>
          <w:color w:val="auto"/>
          <w:kern w:val="2"/>
          <w:sz w:val="24"/>
          <w:szCs w:val="24"/>
          <w:lang w:val="en-US" w:eastAsia="zh-CN" w:bidi="ar-SA"/>
        </w:rPr>
        <w:t>发布，不再另行通知，如未及时查看影响其投标，后果自负。</w:t>
      </w:r>
    </w:p>
    <w:p w14:paraId="3732320B">
      <w:pPr>
        <w:bidi w:val="0"/>
        <w:jc w:val="left"/>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2.3 招标文件的修改</w:t>
      </w:r>
    </w:p>
    <w:p w14:paraId="68772D35">
      <w:pPr>
        <w:bidi w:val="0"/>
        <w:jc w:val="left"/>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2.3.1 在投标截止时间15天前，招标人可以在电子交易系统中修改招标文件，并通知所有投标人。如果修改招标文件的时间距投标截止时间不足15天，相应延长投标截止时间。</w:t>
      </w:r>
    </w:p>
    <w:p w14:paraId="51DE811B">
      <w:pPr>
        <w:bidi w:val="0"/>
        <w:jc w:val="left"/>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2.3.2 潜在投标人请时刻关注电子交易系统，如未及时查看影响其投标，后果自负。</w:t>
      </w:r>
    </w:p>
    <w:p w14:paraId="4B4C68AD">
      <w:pPr>
        <w:pStyle w:val="3"/>
        <w:bidi w:val="0"/>
        <w:rPr>
          <w:rFonts w:hint="default"/>
          <w:color w:val="auto"/>
          <w:lang w:val="en-US" w:eastAsia="zh-CN"/>
        </w:rPr>
      </w:pPr>
      <w:r>
        <w:rPr>
          <w:rFonts w:hint="default"/>
          <w:color w:val="auto"/>
          <w:lang w:val="en-US" w:eastAsia="zh-CN"/>
        </w:rPr>
        <w:t>3</w:t>
      </w:r>
      <w:r>
        <w:rPr>
          <w:rFonts w:hint="eastAsia"/>
          <w:color w:val="auto"/>
          <w:lang w:val="en-US" w:eastAsia="zh-CN"/>
        </w:rPr>
        <w:t>.</w:t>
      </w:r>
      <w:r>
        <w:rPr>
          <w:rFonts w:hint="default"/>
          <w:color w:val="auto"/>
          <w:lang w:val="en-US" w:eastAsia="zh-CN"/>
        </w:rPr>
        <w:t>投标文件</w:t>
      </w:r>
    </w:p>
    <w:p w14:paraId="4A36F267">
      <w:pPr>
        <w:bidi w:val="0"/>
        <w:jc w:val="left"/>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3.1 投标文件的组成</w:t>
      </w:r>
    </w:p>
    <w:p w14:paraId="75942212">
      <w:pPr>
        <w:bidi w:val="0"/>
        <w:jc w:val="left"/>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3.1.1投标文件应包括下列内容：</w:t>
      </w:r>
    </w:p>
    <w:p w14:paraId="24C09B79">
      <w:pPr>
        <w:bidi w:val="0"/>
        <w:jc w:val="left"/>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（1）投标函及投标函附录；</w:t>
      </w:r>
    </w:p>
    <w:p w14:paraId="5B93A5B4">
      <w:pPr>
        <w:bidi w:val="0"/>
        <w:jc w:val="left"/>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（2）法定代表人身份证明或授权委托书；</w:t>
      </w:r>
    </w:p>
    <w:p w14:paraId="158B6B20">
      <w:pPr>
        <w:bidi w:val="0"/>
        <w:jc w:val="left"/>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w:t>
      </w:r>
      <w:r>
        <w:rPr>
          <w:rFonts w:hint="eastAsia" w:cs="宋体"/>
          <w:color w:val="auto"/>
          <w:kern w:val="2"/>
          <w:sz w:val="24"/>
          <w:szCs w:val="24"/>
          <w:lang w:val="en-US" w:eastAsia="zh-CN" w:bidi="ar-SA"/>
        </w:rPr>
        <w:t>3</w:t>
      </w:r>
      <w:r>
        <w:rPr>
          <w:rFonts w:hint="default" w:ascii="宋体" w:hAnsi="宋体" w:eastAsia="宋体" w:cs="宋体"/>
          <w:color w:val="auto"/>
          <w:kern w:val="2"/>
          <w:sz w:val="24"/>
          <w:szCs w:val="24"/>
          <w:lang w:val="en-US" w:eastAsia="zh-CN" w:bidi="ar-SA"/>
        </w:rPr>
        <w:t>）已标价工程量清单；</w:t>
      </w:r>
    </w:p>
    <w:p w14:paraId="2F813C2B">
      <w:pPr>
        <w:bidi w:val="0"/>
        <w:jc w:val="left"/>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w:t>
      </w:r>
      <w:r>
        <w:rPr>
          <w:rFonts w:hint="eastAsia" w:cs="宋体"/>
          <w:color w:val="auto"/>
          <w:kern w:val="2"/>
          <w:sz w:val="24"/>
          <w:szCs w:val="24"/>
          <w:lang w:val="en-US" w:eastAsia="zh-CN" w:bidi="ar-SA"/>
        </w:rPr>
        <w:t>4</w:t>
      </w:r>
      <w:r>
        <w:rPr>
          <w:rFonts w:hint="default" w:ascii="宋体" w:hAnsi="宋体" w:eastAsia="宋体" w:cs="宋体"/>
          <w:color w:val="auto"/>
          <w:kern w:val="2"/>
          <w:sz w:val="24"/>
          <w:szCs w:val="24"/>
          <w:lang w:val="en-US" w:eastAsia="zh-CN" w:bidi="ar-SA"/>
        </w:rPr>
        <w:t>）施工组织设计；</w:t>
      </w:r>
    </w:p>
    <w:p w14:paraId="55AFC064">
      <w:pPr>
        <w:bidi w:val="0"/>
        <w:jc w:val="left"/>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w:t>
      </w:r>
      <w:r>
        <w:rPr>
          <w:rFonts w:hint="eastAsia" w:cs="宋体"/>
          <w:color w:val="auto"/>
          <w:kern w:val="2"/>
          <w:sz w:val="24"/>
          <w:szCs w:val="24"/>
          <w:lang w:val="en-US" w:eastAsia="zh-CN" w:bidi="ar-SA"/>
        </w:rPr>
        <w:t>5</w:t>
      </w:r>
      <w:r>
        <w:rPr>
          <w:rFonts w:hint="default" w:ascii="宋体" w:hAnsi="宋体" w:eastAsia="宋体" w:cs="宋体"/>
          <w:color w:val="auto"/>
          <w:kern w:val="2"/>
          <w:sz w:val="24"/>
          <w:szCs w:val="24"/>
          <w:lang w:val="en-US" w:eastAsia="zh-CN" w:bidi="ar-SA"/>
        </w:rPr>
        <w:t>）项目管理机构；</w:t>
      </w:r>
    </w:p>
    <w:p w14:paraId="170CD1E2">
      <w:pPr>
        <w:bidi w:val="0"/>
        <w:jc w:val="left"/>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w:t>
      </w:r>
      <w:r>
        <w:rPr>
          <w:rFonts w:hint="eastAsia" w:cs="宋体"/>
          <w:color w:val="auto"/>
          <w:kern w:val="2"/>
          <w:sz w:val="24"/>
          <w:szCs w:val="24"/>
          <w:lang w:val="en-US" w:eastAsia="zh-CN" w:bidi="ar-SA"/>
        </w:rPr>
        <w:t>6</w:t>
      </w:r>
      <w:r>
        <w:rPr>
          <w:rFonts w:hint="default" w:ascii="宋体" w:hAnsi="宋体" w:eastAsia="宋体" w:cs="宋体"/>
          <w:color w:val="auto"/>
          <w:kern w:val="2"/>
          <w:sz w:val="24"/>
          <w:szCs w:val="24"/>
          <w:lang w:val="en-US" w:eastAsia="zh-CN" w:bidi="ar-SA"/>
        </w:rPr>
        <w:t>）资格审查资料；</w:t>
      </w:r>
    </w:p>
    <w:p w14:paraId="6F3A198F">
      <w:pPr>
        <w:bidi w:val="0"/>
        <w:jc w:val="left"/>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w:t>
      </w:r>
      <w:r>
        <w:rPr>
          <w:rFonts w:hint="eastAsia" w:cs="宋体"/>
          <w:color w:val="auto"/>
          <w:kern w:val="2"/>
          <w:sz w:val="24"/>
          <w:szCs w:val="24"/>
          <w:lang w:val="en-US" w:eastAsia="zh-CN" w:bidi="ar-SA"/>
        </w:rPr>
        <w:t>7</w:t>
      </w:r>
      <w:r>
        <w:rPr>
          <w:rFonts w:hint="default" w:ascii="宋体" w:hAnsi="宋体" w:eastAsia="宋体" w:cs="宋体"/>
          <w:color w:val="auto"/>
          <w:kern w:val="2"/>
          <w:sz w:val="24"/>
          <w:szCs w:val="24"/>
          <w:lang w:val="en-US" w:eastAsia="zh-CN" w:bidi="ar-SA"/>
        </w:rPr>
        <w:t>）其他材料。</w:t>
      </w:r>
    </w:p>
    <w:p w14:paraId="495013B1">
      <w:pPr>
        <w:bidi w:val="0"/>
        <w:jc w:val="left"/>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3.1.2 投标人须知前附表规定不接受联合体投标的，或投标人没有组成联合体的，投标文件不包括本章第3.1.1（3）目所指的联合体协议书。</w:t>
      </w:r>
    </w:p>
    <w:p w14:paraId="0CE8B6FB">
      <w:pPr>
        <w:bidi w:val="0"/>
        <w:jc w:val="left"/>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3.2 投标报价</w:t>
      </w:r>
    </w:p>
    <w:p w14:paraId="6DA81C90">
      <w:pPr>
        <w:bidi w:val="0"/>
        <w:jc w:val="left"/>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3.2.1 投标人应按第五章“工程量清单”的要求填写相应表格。</w:t>
      </w:r>
    </w:p>
    <w:p w14:paraId="21938F7F">
      <w:pPr>
        <w:bidi w:val="0"/>
        <w:jc w:val="left"/>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3.2.2 投标人在投标截止时间前修改投标函中的投标总报价，应同时修改“工程量清单”中的相应报价。此修改须符合本章第4.3款的有关要求。</w:t>
      </w:r>
    </w:p>
    <w:p w14:paraId="10F2DAC9">
      <w:pPr>
        <w:bidi w:val="0"/>
        <w:jc w:val="left"/>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3.2.3 投标人报价时应充分考虑完成招标人发包内容而需发生的各项费用。</w:t>
      </w:r>
    </w:p>
    <w:p w14:paraId="1E907611">
      <w:pPr>
        <w:bidi w:val="0"/>
        <w:jc w:val="left"/>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3.2.4 投标人的投标报价应是按承诺工期完成本工程和合同条款所列招标工程范围的全部</w:t>
      </w:r>
      <w:r>
        <w:rPr>
          <w:rFonts w:hint="eastAsia" w:cs="宋体"/>
          <w:color w:val="auto"/>
          <w:kern w:val="2"/>
          <w:sz w:val="24"/>
          <w:szCs w:val="24"/>
          <w:lang w:val="en-US" w:eastAsia="zh-CN" w:bidi="ar-SA"/>
        </w:rPr>
        <w:t>内容</w:t>
      </w:r>
      <w:r>
        <w:rPr>
          <w:rFonts w:hint="default" w:ascii="宋体" w:hAnsi="宋体" w:eastAsia="宋体" w:cs="宋体"/>
          <w:color w:val="auto"/>
          <w:kern w:val="2"/>
          <w:sz w:val="24"/>
          <w:szCs w:val="24"/>
          <w:lang w:val="en-US" w:eastAsia="zh-CN" w:bidi="ar-SA"/>
        </w:rPr>
        <w:t>。</w:t>
      </w:r>
    </w:p>
    <w:p w14:paraId="53142F6A">
      <w:pPr>
        <w:bidi w:val="0"/>
        <w:jc w:val="left"/>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3.2.5 投标人可先到工地踏勘以充分了解工地位置、情况、道路、周边环境及任何其他足以影响承包价的情况慎重报价，任何因忽视或误解工地情况而导致的索赔或工期延长申请将不被批准。</w:t>
      </w:r>
    </w:p>
    <w:p w14:paraId="63067FB2">
      <w:pPr>
        <w:bidi w:val="0"/>
        <w:jc w:val="left"/>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3.3 投标有效期</w:t>
      </w:r>
    </w:p>
    <w:p w14:paraId="78E3C099">
      <w:pPr>
        <w:bidi w:val="0"/>
        <w:jc w:val="left"/>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3.3.1 在投标人须知前附表规定的投标有效期内，投标人不得要求撤销或修改其投标文件。</w:t>
      </w:r>
    </w:p>
    <w:p w14:paraId="3804A045">
      <w:pPr>
        <w:bidi w:val="0"/>
        <w:jc w:val="left"/>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36D3EB38">
      <w:pPr>
        <w:bidi w:val="0"/>
        <w:jc w:val="left"/>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3.4 投标保证金</w:t>
      </w:r>
    </w:p>
    <w:p w14:paraId="09FB9624">
      <w:pPr>
        <w:bidi w:val="0"/>
        <w:jc w:val="left"/>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3.4.1 投标人在递交投标文件的同时，应按投标人须知前附表规定的金额、担保形式和第八章“投标文件格式”规定的投标保证金格式递交投标保证金，并作为其投标文件的组成部分。联合体投标的，其投标保证金由牵头人递交，并应符合投标人须知前附表的规定。</w:t>
      </w:r>
    </w:p>
    <w:p w14:paraId="06242741">
      <w:pPr>
        <w:bidi w:val="0"/>
        <w:jc w:val="left"/>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3.4.2 投标人不按本章第3.4.1项要求提交投标保证金的，其投标文件作废标处理。</w:t>
      </w:r>
    </w:p>
    <w:p w14:paraId="4ECC6628">
      <w:pPr>
        <w:bidi w:val="0"/>
        <w:jc w:val="left"/>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3.4.3 招标人与中标人签订合同后5个工作日内，向未中标的投标人和中标人退还投标保证金。</w:t>
      </w:r>
    </w:p>
    <w:p w14:paraId="1E94FD32">
      <w:pPr>
        <w:bidi w:val="0"/>
        <w:jc w:val="left"/>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 xml:space="preserve">3.4.4 有下列情形之一的，投标保证金将不予退还： </w:t>
      </w:r>
    </w:p>
    <w:p w14:paraId="6F91E4D3">
      <w:pPr>
        <w:bidi w:val="0"/>
        <w:jc w:val="left"/>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（1）投标人在规定的投标有效期内撤销或修改其投标文件；</w:t>
      </w:r>
    </w:p>
    <w:p w14:paraId="2DB8A052">
      <w:pPr>
        <w:bidi w:val="0"/>
        <w:jc w:val="left"/>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（2）中标人在收到中标通知书后，无正当理由拒签合同协议书或未按招标文件规定提交履约担保。</w:t>
      </w:r>
    </w:p>
    <w:p w14:paraId="5676BD9D">
      <w:pPr>
        <w:bidi w:val="0"/>
        <w:jc w:val="left"/>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3.5 资格审查资料</w:t>
      </w:r>
    </w:p>
    <w:p w14:paraId="5D5267B3">
      <w:pPr>
        <w:bidi w:val="0"/>
        <w:jc w:val="left"/>
        <w:rPr>
          <w:rFonts w:hint="default"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见投标人须知前附表第1.4.1的要求及招标文件内规定的其他要求。</w:t>
      </w:r>
    </w:p>
    <w:p w14:paraId="7ADFC782">
      <w:pPr>
        <w:bidi w:val="0"/>
        <w:jc w:val="left"/>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3.6 备选投标方案</w:t>
      </w:r>
    </w:p>
    <w:p w14:paraId="0FA6EE03">
      <w:pPr>
        <w:bidi w:val="0"/>
        <w:jc w:val="left"/>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4581853E">
      <w:pPr>
        <w:bidi w:val="0"/>
        <w:jc w:val="left"/>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3.7 投标文件的编制</w:t>
      </w:r>
    </w:p>
    <w:p w14:paraId="131E937A">
      <w:pPr>
        <w:bidi w:val="0"/>
        <w:jc w:val="left"/>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3.7.1投标文件应按第八章“投标文件格式”进行编写，如有必要，可以增加附页，作为投标文件的组成部分。其中，投标函附录在满足招标文件实质性要求的基础上，可以提出比招标文件要求更有利于招标人的承诺。</w:t>
      </w:r>
    </w:p>
    <w:p w14:paraId="446CCD9C">
      <w:pPr>
        <w:bidi w:val="0"/>
        <w:jc w:val="left"/>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3.7.2 投标文件应当对招标文件有关</w:t>
      </w:r>
      <w:r>
        <w:rPr>
          <w:rFonts w:hint="default" w:ascii="宋体" w:hAnsi="宋体" w:eastAsia="宋体" w:cs="宋体"/>
          <w:b/>
          <w:bCs/>
          <w:color w:val="auto"/>
          <w:kern w:val="2"/>
          <w:sz w:val="24"/>
          <w:szCs w:val="24"/>
          <w:lang w:val="en-US" w:eastAsia="zh-CN" w:bidi="ar-SA"/>
        </w:rPr>
        <w:t>工期、投标有效期、质量要求、技术标准和要求、招标范围</w:t>
      </w:r>
      <w:r>
        <w:rPr>
          <w:rFonts w:hint="default" w:ascii="宋体" w:hAnsi="宋体" w:eastAsia="宋体" w:cs="宋体"/>
          <w:color w:val="auto"/>
          <w:kern w:val="2"/>
          <w:sz w:val="24"/>
          <w:szCs w:val="24"/>
          <w:lang w:val="en-US" w:eastAsia="zh-CN" w:bidi="ar-SA"/>
        </w:rPr>
        <w:t>等实质性内容作出响应。</w:t>
      </w:r>
    </w:p>
    <w:p w14:paraId="2F9AD93A">
      <w:pPr>
        <w:bidi w:val="0"/>
        <w:jc w:val="left"/>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3.7.3投标人登录《全国公共资源交易平台(河南省▪平顶山市)》公共资源交易系统下载“平顶山投标文件制作系统”，按招标文件要求制作电子投标文件。</w:t>
      </w:r>
    </w:p>
    <w:p w14:paraId="717013B9">
      <w:pPr>
        <w:bidi w:val="0"/>
        <w:jc w:val="left"/>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 xml:space="preserve">3.7.4电子投标文件的制作，参考《全国公共资源交易平台(河南省▪平顶山市)》公共资源交易系统——组件下载——交易系统操作手册（投标人、供应商）。 </w:t>
      </w:r>
    </w:p>
    <w:p w14:paraId="6B6DEBB3">
      <w:pPr>
        <w:bidi w:val="0"/>
        <w:jc w:val="left"/>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3.7.5 投标人须将招标文件要求的资质及相关人员证明材料等资料原件扫描件（或图片）制作到所提交的电子投标文件中。</w:t>
      </w:r>
    </w:p>
    <w:p w14:paraId="26D1B9A5">
      <w:pPr>
        <w:bidi w:val="0"/>
        <w:jc w:val="left"/>
        <w:rPr>
          <w:rFonts w:hint="eastAsia" w:cs="宋体"/>
          <w:color w:val="auto"/>
          <w:kern w:val="2"/>
          <w:sz w:val="24"/>
          <w:szCs w:val="24"/>
          <w:lang w:val="en-US" w:eastAsia="zh-CN" w:bidi="ar-SA"/>
        </w:rPr>
      </w:pPr>
      <w:r>
        <w:rPr>
          <w:rFonts w:hint="eastAsia" w:cs="宋体"/>
          <w:color w:val="auto"/>
          <w:kern w:val="2"/>
          <w:sz w:val="24"/>
          <w:szCs w:val="24"/>
          <w:lang w:val="en-US" w:eastAsia="zh-CN" w:bidi="ar-SA"/>
        </w:rPr>
        <w:t>3.7.6投标人对同一项目多个标段进行投标的，应分别下载所投标段的招标文件，按标段制作电子投标文件，并按招标文件要求在相应位置加盖投标人电子印章和法人电子签章。</w:t>
      </w:r>
    </w:p>
    <w:p w14:paraId="11229512">
      <w:pPr>
        <w:pStyle w:val="3"/>
        <w:bidi w:val="0"/>
        <w:rPr>
          <w:rFonts w:hint="eastAsia"/>
          <w:color w:val="auto"/>
          <w:lang w:val="en-US" w:eastAsia="zh-CN"/>
        </w:rPr>
      </w:pPr>
      <w:r>
        <w:rPr>
          <w:rFonts w:hint="eastAsia"/>
          <w:color w:val="auto"/>
          <w:lang w:val="en-US" w:eastAsia="zh-CN"/>
        </w:rPr>
        <w:t>4.投标</w:t>
      </w:r>
    </w:p>
    <w:p w14:paraId="16A4E272">
      <w:pPr>
        <w:bidi w:val="0"/>
        <w:jc w:val="left"/>
        <w:rPr>
          <w:rFonts w:hint="eastAsia" w:cs="宋体"/>
          <w:color w:val="auto"/>
          <w:kern w:val="2"/>
          <w:sz w:val="24"/>
          <w:szCs w:val="24"/>
          <w:lang w:val="en-US" w:eastAsia="zh-CN" w:bidi="ar-SA"/>
        </w:rPr>
      </w:pPr>
      <w:r>
        <w:rPr>
          <w:rFonts w:hint="eastAsia" w:cs="宋体"/>
          <w:color w:val="auto"/>
          <w:kern w:val="2"/>
          <w:sz w:val="24"/>
          <w:szCs w:val="24"/>
          <w:lang w:val="en-US" w:eastAsia="zh-CN" w:bidi="ar-SA"/>
        </w:rPr>
        <w:t>4.1 投标注意事项</w:t>
      </w:r>
    </w:p>
    <w:p w14:paraId="7B00DEB4">
      <w:pPr>
        <w:bidi w:val="0"/>
        <w:jc w:val="left"/>
        <w:rPr>
          <w:rFonts w:hint="eastAsia" w:cs="宋体"/>
          <w:color w:val="auto"/>
          <w:kern w:val="2"/>
          <w:sz w:val="24"/>
          <w:szCs w:val="24"/>
          <w:lang w:val="en-US" w:eastAsia="zh-CN" w:bidi="ar-SA"/>
        </w:rPr>
      </w:pPr>
      <w:r>
        <w:rPr>
          <w:rFonts w:hint="eastAsia" w:cs="宋体"/>
          <w:color w:val="auto"/>
          <w:kern w:val="2"/>
          <w:sz w:val="24"/>
          <w:szCs w:val="24"/>
          <w:lang w:val="en-US" w:eastAsia="zh-CN" w:bidi="ar-SA"/>
        </w:rPr>
        <w:t>本项目为电子化交易项目，投标文件是投标人、供应商（以下简称“投标人”）通过中心投标文件制作系统制作，并经过电子签章和加密后生成的电子版投标文件。投标人投标时，需要上传电子版投标文件。</w:t>
      </w:r>
    </w:p>
    <w:p w14:paraId="3B060A00">
      <w:pPr>
        <w:bidi w:val="0"/>
        <w:jc w:val="left"/>
        <w:rPr>
          <w:rFonts w:hint="eastAsia" w:cs="宋体"/>
          <w:color w:val="auto"/>
          <w:kern w:val="2"/>
          <w:sz w:val="24"/>
          <w:szCs w:val="24"/>
          <w:lang w:val="en-US" w:eastAsia="zh-CN" w:bidi="ar-SA"/>
        </w:rPr>
      </w:pPr>
      <w:r>
        <w:rPr>
          <w:rFonts w:hint="eastAsia" w:cs="宋体"/>
          <w:color w:val="auto"/>
          <w:kern w:val="2"/>
          <w:sz w:val="24"/>
          <w:szCs w:val="24"/>
          <w:lang w:val="en-US" w:eastAsia="zh-CN" w:bidi="ar-SA"/>
        </w:rPr>
        <w:t>电子化投标文件具体制作教材请投标人通过CA证书登录平顶山市公共资源电子化交易网在“组件下载”中查看。</w:t>
      </w:r>
    </w:p>
    <w:p w14:paraId="55814335">
      <w:pPr>
        <w:bidi w:val="0"/>
        <w:jc w:val="left"/>
        <w:rPr>
          <w:rFonts w:hint="eastAsia" w:cs="宋体"/>
          <w:color w:val="auto"/>
          <w:kern w:val="2"/>
          <w:sz w:val="24"/>
          <w:szCs w:val="24"/>
          <w:lang w:val="en-US" w:eastAsia="zh-CN" w:bidi="ar-SA"/>
        </w:rPr>
      </w:pPr>
      <w:r>
        <w:rPr>
          <w:rFonts w:hint="eastAsia" w:cs="宋体"/>
          <w:color w:val="auto"/>
          <w:kern w:val="2"/>
          <w:sz w:val="24"/>
          <w:szCs w:val="24"/>
          <w:lang w:val="en-US" w:eastAsia="zh-CN" w:bidi="ar-SA"/>
        </w:rPr>
        <w:t>温馨提示：本项目为电子化交易项目，开标时需上传电子版投标文件，为保证您能投标成功，请需仔细阅读以下条款。</w:t>
      </w:r>
    </w:p>
    <w:p w14:paraId="273FD983">
      <w:pPr>
        <w:bidi w:val="0"/>
        <w:jc w:val="left"/>
        <w:rPr>
          <w:rFonts w:hint="eastAsia" w:cs="宋体"/>
          <w:color w:val="auto"/>
          <w:kern w:val="2"/>
          <w:sz w:val="24"/>
          <w:szCs w:val="24"/>
          <w:lang w:val="en-US" w:eastAsia="zh-CN" w:bidi="ar-SA"/>
        </w:rPr>
      </w:pPr>
      <w:r>
        <w:rPr>
          <w:rFonts w:hint="eastAsia" w:cs="宋体"/>
          <w:color w:val="auto"/>
          <w:kern w:val="2"/>
          <w:sz w:val="24"/>
          <w:szCs w:val="24"/>
          <w:lang w:val="en-US" w:eastAsia="zh-CN" w:bidi="ar-SA"/>
        </w:rPr>
        <w:t>4.1.1 电子化投标文件的签章</w:t>
      </w:r>
    </w:p>
    <w:p w14:paraId="7646AC71">
      <w:pPr>
        <w:bidi w:val="0"/>
        <w:jc w:val="left"/>
        <w:rPr>
          <w:rFonts w:hint="eastAsia" w:cs="宋体"/>
          <w:color w:val="auto"/>
          <w:kern w:val="2"/>
          <w:sz w:val="24"/>
          <w:szCs w:val="24"/>
          <w:lang w:val="en-US" w:eastAsia="zh-CN" w:bidi="ar-SA"/>
        </w:rPr>
      </w:pPr>
      <w:r>
        <w:rPr>
          <w:rFonts w:hint="eastAsia" w:cs="宋体"/>
          <w:color w:val="auto"/>
          <w:kern w:val="2"/>
          <w:sz w:val="24"/>
          <w:szCs w:val="24"/>
          <w:lang w:val="en-US" w:eastAsia="zh-CN" w:bidi="ar-SA"/>
        </w:rPr>
        <w:t>（1）投标人在生成电子化投标文件后，应对电子化投标文件进行签章，未进行签章的视为无效投标。</w:t>
      </w:r>
    </w:p>
    <w:p w14:paraId="1E3715A0">
      <w:pPr>
        <w:bidi w:val="0"/>
        <w:jc w:val="left"/>
        <w:rPr>
          <w:rFonts w:hint="eastAsia" w:cs="宋体"/>
          <w:color w:val="auto"/>
          <w:kern w:val="2"/>
          <w:sz w:val="24"/>
          <w:szCs w:val="24"/>
          <w:lang w:val="en-US" w:eastAsia="zh-CN" w:bidi="ar-SA"/>
        </w:rPr>
      </w:pPr>
      <w:r>
        <w:rPr>
          <w:rFonts w:hint="eastAsia" w:cs="宋体"/>
          <w:color w:val="auto"/>
          <w:kern w:val="2"/>
          <w:sz w:val="24"/>
          <w:szCs w:val="24"/>
          <w:lang w:val="en-US" w:eastAsia="zh-CN" w:bidi="ar-SA"/>
        </w:rPr>
        <w:t>（2）招标文件中要求法定代表人或授权委托人签字或盖章的，投标人在进行电子化投标文件签章时，以签盖法定代表人签章为准。电子化投标文件具体制作教材请投标人通过CA证书登录平顶山市公共资源电子化交易网在右上角“组建下载”中查看。</w:t>
      </w:r>
    </w:p>
    <w:p w14:paraId="642D93B9">
      <w:pPr>
        <w:bidi w:val="0"/>
        <w:jc w:val="left"/>
        <w:rPr>
          <w:rFonts w:hint="eastAsia" w:cs="宋体"/>
          <w:color w:val="auto"/>
          <w:kern w:val="2"/>
          <w:sz w:val="24"/>
          <w:szCs w:val="24"/>
          <w:lang w:val="en-US" w:eastAsia="zh-CN" w:bidi="ar-SA"/>
        </w:rPr>
      </w:pPr>
      <w:r>
        <w:rPr>
          <w:rFonts w:hint="eastAsia" w:cs="宋体"/>
          <w:color w:val="auto"/>
          <w:kern w:val="2"/>
          <w:sz w:val="24"/>
          <w:szCs w:val="24"/>
          <w:lang w:val="en-US" w:eastAsia="zh-CN" w:bidi="ar-SA"/>
        </w:rPr>
        <w:t>4.1.2 电子化投标文件的格式及上传投标</w:t>
      </w:r>
    </w:p>
    <w:p w14:paraId="0D7DBDB9">
      <w:pPr>
        <w:bidi w:val="0"/>
        <w:jc w:val="left"/>
        <w:rPr>
          <w:rFonts w:hint="eastAsia" w:cs="宋体"/>
          <w:color w:val="auto"/>
          <w:kern w:val="2"/>
          <w:sz w:val="24"/>
          <w:szCs w:val="24"/>
          <w:lang w:val="en-US" w:eastAsia="zh-CN" w:bidi="ar-SA"/>
        </w:rPr>
      </w:pPr>
      <w:r>
        <w:rPr>
          <w:rFonts w:hint="eastAsia" w:cs="宋体"/>
          <w:color w:val="auto"/>
          <w:kern w:val="2"/>
          <w:sz w:val="24"/>
          <w:szCs w:val="24"/>
          <w:lang w:val="en-US" w:eastAsia="zh-CN" w:bidi="ar-SA"/>
        </w:rPr>
        <w:t>（1）投标人所上传的电子化投标文件，应是通过中心投标文件制作系统制作的，经过签章和加密后生成的电子版投标文件。生成的电子版投标文件包含用于投标文件上传的主文件（文件格式为：xxx公司+项目编号.file）和用于应急补救的投标文件备份文件（文件格式为：xxx公司+项目编号.bin），备份文件主要用于电子化开标出现技术问题后的补救，请投标人随身携带。</w:t>
      </w:r>
    </w:p>
    <w:p w14:paraId="4BAE0964">
      <w:pPr>
        <w:bidi w:val="0"/>
        <w:jc w:val="left"/>
        <w:rPr>
          <w:rFonts w:hint="eastAsia" w:cs="宋体"/>
          <w:color w:val="auto"/>
          <w:kern w:val="2"/>
          <w:sz w:val="24"/>
          <w:szCs w:val="24"/>
          <w:lang w:val="en-US" w:eastAsia="zh-CN" w:bidi="ar-SA"/>
        </w:rPr>
      </w:pPr>
      <w:r>
        <w:rPr>
          <w:rFonts w:hint="eastAsia" w:cs="宋体"/>
          <w:color w:val="auto"/>
          <w:kern w:val="2"/>
          <w:sz w:val="24"/>
          <w:szCs w:val="24"/>
          <w:lang w:val="en-US" w:eastAsia="zh-CN" w:bidi="ar-SA"/>
        </w:rPr>
        <w:t>注：投标人投报多个标段的，所生成的电子化投标文件仍为一个电子文件，投标人制作电子化投标文件时应将所报标段全部勾选后制作生成。</w:t>
      </w:r>
    </w:p>
    <w:p w14:paraId="728B1975">
      <w:pPr>
        <w:bidi w:val="0"/>
        <w:jc w:val="left"/>
        <w:rPr>
          <w:rFonts w:hint="eastAsia" w:cs="宋体"/>
          <w:color w:val="auto"/>
          <w:kern w:val="2"/>
          <w:sz w:val="24"/>
          <w:szCs w:val="24"/>
          <w:lang w:val="en-US" w:eastAsia="zh-CN" w:bidi="ar-SA"/>
        </w:rPr>
      </w:pPr>
      <w:r>
        <w:rPr>
          <w:rFonts w:hint="eastAsia" w:cs="宋体"/>
          <w:color w:val="auto"/>
          <w:kern w:val="2"/>
          <w:sz w:val="24"/>
          <w:szCs w:val="24"/>
          <w:lang w:val="en-US" w:eastAsia="zh-CN" w:bidi="ar-SA"/>
        </w:rPr>
        <w:t>（2）电子化投标文件应在投标截止时间前成功上传至平顶山市公共资源电子化交易系统。至投标截止时间止，仍未上传成功的电子化投标文件将不予接收。</w:t>
      </w:r>
    </w:p>
    <w:p w14:paraId="2C8A7813">
      <w:pPr>
        <w:bidi w:val="0"/>
        <w:jc w:val="left"/>
        <w:rPr>
          <w:rFonts w:hint="eastAsia" w:cs="宋体"/>
          <w:color w:val="auto"/>
          <w:kern w:val="2"/>
          <w:sz w:val="24"/>
          <w:szCs w:val="24"/>
          <w:lang w:val="en-US" w:eastAsia="zh-CN" w:bidi="ar-SA"/>
        </w:rPr>
      </w:pPr>
      <w:r>
        <w:rPr>
          <w:rFonts w:hint="eastAsia" w:cs="宋体"/>
          <w:color w:val="auto"/>
          <w:kern w:val="2"/>
          <w:sz w:val="24"/>
          <w:szCs w:val="24"/>
          <w:lang w:val="en-US" w:eastAsia="zh-CN" w:bidi="ar-SA"/>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14:paraId="192CAC20">
      <w:pPr>
        <w:bidi w:val="0"/>
        <w:jc w:val="left"/>
        <w:rPr>
          <w:rFonts w:hint="eastAsia" w:cs="宋体"/>
          <w:color w:val="auto"/>
          <w:kern w:val="2"/>
          <w:sz w:val="24"/>
          <w:szCs w:val="24"/>
          <w:lang w:val="en-US" w:eastAsia="zh-CN" w:bidi="ar-SA"/>
        </w:rPr>
      </w:pPr>
      <w:r>
        <w:rPr>
          <w:rFonts w:hint="eastAsia" w:cs="宋体"/>
          <w:color w:val="auto"/>
          <w:kern w:val="2"/>
          <w:sz w:val="24"/>
          <w:szCs w:val="24"/>
          <w:lang w:val="en-US" w:eastAsia="zh-CN" w:bidi="ar-SA"/>
        </w:rPr>
        <w:t>4.1.3 电子化项目开标、解密、唱标、评标</w:t>
      </w:r>
    </w:p>
    <w:p w14:paraId="4E4F40F6">
      <w:pPr>
        <w:bidi w:val="0"/>
        <w:jc w:val="left"/>
        <w:rPr>
          <w:rFonts w:hint="eastAsia" w:cs="宋体"/>
          <w:color w:val="auto"/>
          <w:kern w:val="2"/>
          <w:sz w:val="24"/>
          <w:szCs w:val="24"/>
          <w:lang w:val="en-US" w:eastAsia="zh-CN" w:bidi="ar-SA"/>
        </w:rPr>
      </w:pPr>
      <w:r>
        <w:rPr>
          <w:rFonts w:hint="eastAsia" w:cs="宋体"/>
          <w:color w:val="auto"/>
          <w:kern w:val="2"/>
          <w:sz w:val="24"/>
          <w:szCs w:val="24"/>
          <w:lang w:val="en-US" w:eastAsia="zh-CN" w:bidi="ar-SA"/>
        </w:rPr>
        <w:t>（1）电子化项目开标、解密、唱标详见本章5.2不见面开标程序。</w:t>
      </w:r>
    </w:p>
    <w:p w14:paraId="78960C38">
      <w:pPr>
        <w:bidi w:val="0"/>
        <w:jc w:val="left"/>
        <w:rPr>
          <w:rFonts w:hint="eastAsia" w:cs="宋体"/>
          <w:color w:val="auto"/>
          <w:kern w:val="2"/>
          <w:sz w:val="24"/>
          <w:szCs w:val="24"/>
          <w:lang w:val="en-US" w:eastAsia="zh-CN" w:bidi="ar-SA"/>
        </w:rPr>
      </w:pPr>
      <w:r>
        <w:rPr>
          <w:rFonts w:hint="eastAsia" w:cs="宋体"/>
          <w:color w:val="auto"/>
          <w:kern w:val="2"/>
          <w:sz w:val="24"/>
          <w:szCs w:val="24"/>
          <w:lang w:val="en-US" w:eastAsia="zh-CN" w:bidi="ar-SA"/>
        </w:rPr>
        <w:t>（2）评标时，评标委员会对电子化投标文件有质疑的，将通过电子化交易系统对投标人发起质疑。</w:t>
      </w:r>
    </w:p>
    <w:p w14:paraId="48985E6F">
      <w:pPr>
        <w:bidi w:val="0"/>
        <w:jc w:val="left"/>
        <w:rPr>
          <w:rFonts w:hint="eastAsia" w:cs="宋体"/>
          <w:color w:val="auto"/>
          <w:kern w:val="2"/>
          <w:sz w:val="24"/>
          <w:szCs w:val="24"/>
          <w:lang w:val="en-US" w:eastAsia="zh-CN" w:bidi="ar-SA"/>
        </w:rPr>
      </w:pPr>
      <w:r>
        <w:rPr>
          <w:rFonts w:hint="eastAsia" w:cs="宋体"/>
          <w:color w:val="auto"/>
          <w:kern w:val="2"/>
          <w:sz w:val="24"/>
          <w:szCs w:val="24"/>
          <w:lang w:val="en-US" w:eastAsia="zh-CN" w:bidi="ar-SA"/>
        </w:rPr>
        <w:t>4.2 投标文件的递交</w:t>
      </w:r>
    </w:p>
    <w:p w14:paraId="2BD11ADE">
      <w:pPr>
        <w:bidi w:val="0"/>
        <w:jc w:val="left"/>
        <w:rPr>
          <w:rFonts w:hint="eastAsia" w:cs="宋体"/>
          <w:color w:val="auto"/>
          <w:kern w:val="2"/>
          <w:sz w:val="24"/>
          <w:szCs w:val="24"/>
          <w:lang w:val="en-US" w:eastAsia="zh-CN" w:bidi="ar-SA"/>
        </w:rPr>
      </w:pPr>
      <w:r>
        <w:rPr>
          <w:rFonts w:hint="eastAsia" w:cs="宋体"/>
          <w:color w:val="auto"/>
          <w:kern w:val="2"/>
          <w:sz w:val="24"/>
          <w:szCs w:val="24"/>
          <w:lang w:val="en-US" w:eastAsia="zh-CN" w:bidi="ar-SA"/>
        </w:rPr>
        <w:t>4.2.1 投标人应在投标截止时间前上传加密的电子投标文件（.file）到平顶山公共资源电子交易系统的指定位置。上传时必须得到电脑“上传成功”的确认。请投标人在上传时认真检查上传投标文件是否完整、正确。</w:t>
      </w:r>
    </w:p>
    <w:p w14:paraId="11808422">
      <w:pPr>
        <w:bidi w:val="0"/>
        <w:jc w:val="left"/>
        <w:rPr>
          <w:rFonts w:hint="eastAsia" w:cs="宋体"/>
          <w:color w:val="auto"/>
          <w:kern w:val="2"/>
          <w:sz w:val="24"/>
          <w:szCs w:val="24"/>
          <w:lang w:val="en-US" w:eastAsia="zh-CN" w:bidi="ar-SA"/>
        </w:rPr>
      </w:pPr>
      <w:r>
        <w:rPr>
          <w:rFonts w:hint="eastAsia" w:cs="宋体"/>
          <w:color w:val="auto"/>
          <w:kern w:val="2"/>
          <w:sz w:val="24"/>
          <w:szCs w:val="24"/>
          <w:lang w:val="en-US" w:eastAsia="zh-CN" w:bidi="ar-SA"/>
        </w:rPr>
        <w:t>4.2.2 投标人递交投标文件的地点：见投标人须知前附表。</w:t>
      </w:r>
    </w:p>
    <w:p w14:paraId="535844F2">
      <w:pPr>
        <w:bidi w:val="0"/>
        <w:jc w:val="left"/>
        <w:rPr>
          <w:rFonts w:hint="eastAsia" w:cs="宋体"/>
          <w:color w:val="auto"/>
          <w:kern w:val="2"/>
          <w:sz w:val="24"/>
          <w:szCs w:val="24"/>
          <w:lang w:val="en-US" w:eastAsia="zh-CN" w:bidi="ar-SA"/>
        </w:rPr>
      </w:pPr>
      <w:r>
        <w:rPr>
          <w:rFonts w:hint="eastAsia" w:cs="宋体"/>
          <w:color w:val="auto"/>
          <w:kern w:val="2"/>
          <w:sz w:val="24"/>
          <w:szCs w:val="24"/>
          <w:lang w:val="en-US" w:eastAsia="zh-CN" w:bidi="ar-SA"/>
        </w:rPr>
        <w:t>4.2.3 除投标人须知前附表另有规定外，投标人所递交的投标文件不予退还。</w:t>
      </w:r>
    </w:p>
    <w:p w14:paraId="4512E700">
      <w:pPr>
        <w:bidi w:val="0"/>
        <w:jc w:val="left"/>
        <w:rPr>
          <w:rFonts w:hint="eastAsia" w:cs="宋体"/>
          <w:color w:val="auto"/>
          <w:kern w:val="2"/>
          <w:sz w:val="24"/>
          <w:szCs w:val="24"/>
          <w:lang w:val="en-US" w:eastAsia="zh-CN" w:bidi="ar-SA"/>
        </w:rPr>
      </w:pPr>
      <w:r>
        <w:rPr>
          <w:rFonts w:hint="eastAsia" w:cs="宋体"/>
          <w:color w:val="auto"/>
          <w:kern w:val="2"/>
          <w:sz w:val="24"/>
          <w:szCs w:val="24"/>
          <w:lang w:val="en-US" w:eastAsia="zh-CN" w:bidi="ar-SA"/>
        </w:rPr>
        <w:t>4.2.4 逾期未完成上传或未按要求递交投标文件电子文档的，招标人不予受理。</w:t>
      </w:r>
    </w:p>
    <w:p w14:paraId="68CC5905">
      <w:pPr>
        <w:bidi w:val="0"/>
        <w:jc w:val="left"/>
        <w:rPr>
          <w:rFonts w:hint="eastAsia" w:cs="宋体"/>
          <w:color w:val="auto"/>
          <w:kern w:val="2"/>
          <w:sz w:val="24"/>
          <w:szCs w:val="24"/>
          <w:lang w:val="en-US" w:eastAsia="zh-CN" w:bidi="ar-SA"/>
        </w:rPr>
      </w:pPr>
      <w:r>
        <w:rPr>
          <w:rFonts w:hint="eastAsia" w:cs="宋体"/>
          <w:color w:val="auto"/>
          <w:kern w:val="2"/>
          <w:sz w:val="24"/>
          <w:szCs w:val="24"/>
          <w:lang w:val="en-US" w:eastAsia="zh-CN" w:bidi="ar-SA"/>
        </w:rPr>
        <w:t>4.3 投标文件的修改与撤回</w:t>
      </w:r>
    </w:p>
    <w:p w14:paraId="7AE55F25">
      <w:pPr>
        <w:bidi w:val="0"/>
        <w:jc w:val="left"/>
        <w:rPr>
          <w:rFonts w:hint="eastAsia" w:cs="宋体"/>
          <w:color w:val="auto"/>
          <w:kern w:val="2"/>
          <w:sz w:val="24"/>
          <w:szCs w:val="24"/>
          <w:lang w:val="en-US" w:eastAsia="zh-CN" w:bidi="ar-SA"/>
        </w:rPr>
      </w:pPr>
      <w:r>
        <w:rPr>
          <w:rFonts w:hint="eastAsia" w:cs="宋体"/>
          <w:color w:val="auto"/>
          <w:kern w:val="2"/>
          <w:sz w:val="24"/>
          <w:szCs w:val="24"/>
          <w:lang w:val="en-US" w:eastAsia="zh-CN" w:bidi="ar-SA"/>
        </w:rPr>
        <w:t>4.3.1 在本章投标人须知前附表规定的投标截止时间前，投标人可以修改或撤回已递交的投标文件。</w:t>
      </w:r>
    </w:p>
    <w:p w14:paraId="68718C0C">
      <w:pPr>
        <w:bidi w:val="0"/>
        <w:jc w:val="left"/>
        <w:rPr>
          <w:rFonts w:hint="eastAsia" w:cs="宋体"/>
          <w:color w:val="auto"/>
          <w:kern w:val="2"/>
          <w:sz w:val="24"/>
          <w:szCs w:val="24"/>
          <w:lang w:val="en-US" w:eastAsia="zh-CN" w:bidi="ar-SA"/>
        </w:rPr>
      </w:pPr>
      <w:r>
        <w:rPr>
          <w:rFonts w:hint="eastAsia" w:cs="宋体"/>
          <w:color w:val="auto"/>
          <w:kern w:val="2"/>
          <w:sz w:val="24"/>
          <w:szCs w:val="24"/>
          <w:lang w:val="en-US" w:eastAsia="zh-CN" w:bidi="ar-SA"/>
        </w:rPr>
        <w:t>4.3.2 修改的内容为投标文件的组成部分。</w:t>
      </w:r>
    </w:p>
    <w:p w14:paraId="5BD2900D">
      <w:pPr>
        <w:pStyle w:val="3"/>
        <w:bidi w:val="0"/>
        <w:rPr>
          <w:rFonts w:hint="eastAsia"/>
          <w:color w:val="auto"/>
          <w:lang w:val="en-US" w:eastAsia="zh-CN"/>
        </w:rPr>
      </w:pPr>
      <w:r>
        <w:rPr>
          <w:rFonts w:hint="eastAsia"/>
          <w:color w:val="auto"/>
          <w:lang w:val="en-US" w:eastAsia="zh-CN"/>
        </w:rPr>
        <w:t>5.开标</w:t>
      </w:r>
    </w:p>
    <w:p w14:paraId="0F943E61">
      <w:pPr>
        <w:bidi w:val="0"/>
        <w:jc w:val="left"/>
        <w:rPr>
          <w:rFonts w:hint="eastAsia" w:cs="宋体"/>
          <w:color w:val="auto"/>
          <w:kern w:val="2"/>
          <w:sz w:val="24"/>
          <w:szCs w:val="24"/>
          <w:lang w:val="en-US" w:eastAsia="zh-CN" w:bidi="ar-SA"/>
        </w:rPr>
      </w:pPr>
      <w:r>
        <w:rPr>
          <w:rFonts w:hint="eastAsia" w:cs="宋体"/>
          <w:color w:val="auto"/>
          <w:kern w:val="2"/>
          <w:sz w:val="24"/>
          <w:szCs w:val="24"/>
          <w:lang w:val="en-US" w:eastAsia="zh-CN" w:bidi="ar-SA"/>
        </w:rPr>
        <w:t>5.1 开标时间和地点</w:t>
      </w:r>
    </w:p>
    <w:p w14:paraId="7DD622C6">
      <w:pPr>
        <w:bidi w:val="0"/>
        <w:jc w:val="left"/>
        <w:rPr>
          <w:rFonts w:hint="eastAsia" w:cs="宋体"/>
          <w:color w:val="auto"/>
          <w:kern w:val="2"/>
          <w:sz w:val="24"/>
          <w:szCs w:val="24"/>
          <w:lang w:val="en-US" w:eastAsia="zh-CN" w:bidi="ar-SA"/>
        </w:rPr>
      </w:pPr>
      <w:r>
        <w:rPr>
          <w:rFonts w:hint="eastAsia" w:cs="宋体"/>
          <w:color w:val="auto"/>
          <w:kern w:val="2"/>
          <w:sz w:val="24"/>
          <w:szCs w:val="24"/>
          <w:lang w:val="en-US" w:eastAsia="zh-CN" w:bidi="ar-SA"/>
        </w:rPr>
        <w:t>招标人在本章第2.2.2项规定的投标截止时间（开标时间）和投标人须知前附表规定的地点公开开标，并邀请所有投标人的法定代表人或其委托代理人准时参加。</w:t>
      </w:r>
    </w:p>
    <w:p w14:paraId="6522D7AC">
      <w:pPr>
        <w:bidi w:val="0"/>
        <w:jc w:val="left"/>
        <w:rPr>
          <w:rFonts w:hint="eastAsia" w:cs="宋体"/>
          <w:color w:val="auto"/>
          <w:kern w:val="2"/>
          <w:sz w:val="24"/>
          <w:szCs w:val="24"/>
          <w:lang w:val="en-US" w:eastAsia="zh-CN" w:bidi="ar-SA"/>
        </w:rPr>
      </w:pPr>
      <w:r>
        <w:rPr>
          <w:rFonts w:hint="eastAsia" w:cs="宋体"/>
          <w:color w:val="auto"/>
          <w:kern w:val="2"/>
          <w:sz w:val="24"/>
          <w:szCs w:val="24"/>
          <w:lang w:val="en-US" w:eastAsia="zh-CN" w:bidi="ar-SA"/>
        </w:rPr>
        <w:t>5.2不见面开标程序</w:t>
      </w:r>
    </w:p>
    <w:p w14:paraId="0FCF2E74">
      <w:pPr>
        <w:bidi w:val="0"/>
        <w:jc w:val="left"/>
        <w:rPr>
          <w:rFonts w:hint="eastAsia" w:cs="宋体"/>
          <w:color w:val="auto"/>
          <w:kern w:val="2"/>
          <w:sz w:val="24"/>
          <w:szCs w:val="24"/>
          <w:lang w:val="en-US" w:eastAsia="zh-CN" w:bidi="ar-SA"/>
        </w:rPr>
      </w:pPr>
      <w:r>
        <w:rPr>
          <w:rFonts w:hint="eastAsia" w:cs="宋体"/>
          <w:color w:val="auto"/>
          <w:kern w:val="2"/>
          <w:sz w:val="24"/>
          <w:szCs w:val="24"/>
          <w:lang w:val="en-US" w:eastAsia="zh-CN" w:bidi="ar-SA"/>
        </w:rPr>
        <w:t>5.2.1 开标时，投标人采用网上远程异地解密时，请用CA证书登录平顶山市公共资源交易中心业务系统，进入本项目开标大厅点击解密来完成投标文件的解密工作。每位投标人的解密时间从开标时间起60分钟内完成，超过规定时间解密的投标文件不予接收。</w:t>
      </w:r>
    </w:p>
    <w:p w14:paraId="464134C7">
      <w:pPr>
        <w:bidi w:val="0"/>
        <w:jc w:val="left"/>
        <w:rPr>
          <w:rFonts w:hint="eastAsia" w:cs="宋体"/>
          <w:color w:val="auto"/>
          <w:kern w:val="2"/>
          <w:sz w:val="24"/>
          <w:szCs w:val="24"/>
          <w:lang w:val="en-US" w:eastAsia="zh-CN" w:bidi="ar-SA"/>
        </w:rPr>
      </w:pPr>
      <w:r>
        <w:rPr>
          <w:rFonts w:hint="eastAsia" w:cs="宋体"/>
          <w:color w:val="auto"/>
          <w:kern w:val="2"/>
          <w:sz w:val="24"/>
          <w:szCs w:val="24"/>
          <w:lang w:val="en-US" w:eastAsia="zh-CN" w:bidi="ar-SA"/>
        </w:rPr>
        <w:t>5.2.2 如出现投标人的电子投标文件无法解密的情况，投标人应及时联系招标人（代理机构）进行说明。投标文件解密异常，按以下步骤进行处理：</w:t>
      </w:r>
    </w:p>
    <w:p w14:paraId="3D2E8321">
      <w:pPr>
        <w:bidi w:val="0"/>
        <w:jc w:val="left"/>
        <w:rPr>
          <w:rFonts w:hint="eastAsia" w:cs="宋体"/>
          <w:color w:val="auto"/>
          <w:kern w:val="2"/>
          <w:sz w:val="24"/>
          <w:szCs w:val="24"/>
          <w:lang w:val="en-US" w:eastAsia="zh-CN" w:bidi="ar-SA"/>
        </w:rPr>
      </w:pPr>
      <w:r>
        <w:rPr>
          <w:rFonts w:hint="eastAsia" w:cs="宋体"/>
          <w:color w:val="auto"/>
          <w:kern w:val="2"/>
          <w:sz w:val="24"/>
          <w:szCs w:val="24"/>
          <w:lang w:val="en-US" w:eastAsia="zh-CN" w:bidi="ar-SA"/>
        </w:rPr>
        <w:t>（1）如果是投标文件自身问题导致投标文件无法解密的，该投标文件将不予接收、解密。</w:t>
      </w:r>
    </w:p>
    <w:p w14:paraId="303B92B9">
      <w:pPr>
        <w:bidi w:val="0"/>
        <w:jc w:val="left"/>
        <w:rPr>
          <w:rFonts w:hint="eastAsia" w:cs="宋体"/>
          <w:color w:val="auto"/>
          <w:kern w:val="2"/>
          <w:sz w:val="24"/>
          <w:szCs w:val="24"/>
          <w:lang w:val="en-US" w:eastAsia="zh-CN" w:bidi="ar-SA"/>
        </w:rPr>
      </w:pPr>
      <w:r>
        <w:rPr>
          <w:rFonts w:hint="eastAsia" w:cs="宋体"/>
          <w:color w:val="auto"/>
          <w:kern w:val="2"/>
          <w:sz w:val="24"/>
          <w:szCs w:val="24"/>
          <w:lang w:val="en-US" w:eastAsia="zh-CN" w:bidi="ar-SA"/>
        </w:rPr>
        <w:t>（2）如果是电子化交易系统问题造成投标文件无法解密的，将由技术人员进行排查处理。如短时间内问题无法解决的，将由招标人（代理机构）联系监督部门申请暂停开标，待问题解决后继续开标。</w:t>
      </w:r>
    </w:p>
    <w:p w14:paraId="5437BDA1">
      <w:pPr>
        <w:bidi w:val="0"/>
        <w:jc w:val="left"/>
        <w:rPr>
          <w:rFonts w:hint="eastAsia" w:cs="宋体"/>
          <w:color w:val="auto"/>
          <w:kern w:val="2"/>
          <w:sz w:val="24"/>
          <w:szCs w:val="24"/>
          <w:lang w:val="en-US" w:eastAsia="zh-CN" w:bidi="ar-SA"/>
        </w:rPr>
      </w:pPr>
      <w:r>
        <w:rPr>
          <w:rFonts w:hint="eastAsia" w:cs="宋体"/>
          <w:color w:val="auto"/>
          <w:kern w:val="2"/>
          <w:sz w:val="24"/>
          <w:szCs w:val="24"/>
          <w:lang w:val="en-US" w:eastAsia="zh-CN" w:bidi="ar-SA"/>
        </w:rPr>
        <w:t>5.2.3 所有投标文件解密完成后，由招标人（代理机构）操作，对开标结果进行公示。</w:t>
      </w:r>
    </w:p>
    <w:p w14:paraId="14D2E99D">
      <w:pPr>
        <w:bidi w:val="0"/>
        <w:jc w:val="left"/>
        <w:rPr>
          <w:rFonts w:hint="eastAsia" w:cs="宋体"/>
          <w:color w:val="auto"/>
          <w:kern w:val="2"/>
          <w:sz w:val="24"/>
          <w:szCs w:val="24"/>
          <w:lang w:val="en-US" w:eastAsia="zh-CN" w:bidi="ar-SA"/>
        </w:rPr>
      </w:pPr>
      <w:r>
        <w:rPr>
          <w:rFonts w:hint="eastAsia" w:cs="宋体"/>
          <w:color w:val="auto"/>
          <w:kern w:val="2"/>
          <w:sz w:val="24"/>
          <w:szCs w:val="24"/>
          <w:lang w:val="en-US" w:eastAsia="zh-CN" w:bidi="ar-SA"/>
        </w:rPr>
        <w:t>5.2.4 投标人应保证在开标期间电话、电脑、网络等能够正常使用，投标人因停电、电脑病毒、网络堵塞等原因，未在规定的解密时间内对投标文件进行解密的，其投标文件不予接收。</w:t>
      </w:r>
    </w:p>
    <w:p w14:paraId="5CFED974">
      <w:pPr>
        <w:bidi w:val="0"/>
        <w:jc w:val="left"/>
        <w:rPr>
          <w:rFonts w:hint="eastAsia" w:cs="宋体"/>
          <w:color w:val="auto"/>
          <w:kern w:val="2"/>
          <w:sz w:val="24"/>
          <w:szCs w:val="24"/>
          <w:lang w:val="en-US" w:eastAsia="zh-CN" w:bidi="ar-SA"/>
        </w:rPr>
      </w:pPr>
      <w:r>
        <w:rPr>
          <w:rFonts w:hint="eastAsia" w:cs="宋体"/>
          <w:color w:val="auto"/>
          <w:kern w:val="2"/>
          <w:sz w:val="24"/>
          <w:szCs w:val="24"/>
          <w:lang w:val="en-US" w:eastAsia="zh-CN" w:bidi="ar-SA"/>
        </w:rPr>
        <w:t>5.2.5 解密完成后，投标人可登录到交易系统查看自己的投标报价。如对自己的报价内容有异议的，应在报价内容显示后20分钟内联系招标人（代理机构）进行质疑，投标人未在规定时间内提出质疑的，视为认可开标结果显示内容。</w:t>
      </w:r>
    </w:p>
    <w:p w14:paraId="352C779B">
      <w:pPr>
        <w:bidi w:val="0"/>
        <w:jc w:val="left"/>
        <w:rPr>
          <w:rFonts w:hint="eastAsia" w:cs="宋体"/>
          <w:color w:val="auto"/>
          <w:kern w:val="2"/>
          <w:sz w:val="24"/>
          <w:szCs w:val="24"/>
          <w:lang w:val="en-US" w:eastAsia="zh-CN" w:bidi="ar-SA"/>
        </w:rPr>
      </w:pPr>
      <w:r>
        <w:rPr>
          <w:rFonts w:hint="eastAsia" w:cs="宋体"/>
          <w:color w:val="auto"/>
          <w:kern w:val="2"/>
          <w:sz w:val="24"/>
          <w:szCs w:val="24"/>
          <w:lang w:val="en-US" w:eastAsia="zh-CN" w:bidi="ar-SA"/>
        </w:rPr>
        <w:t>5.3具体操作流程投标人需仔细阅读平顶山市交易中心网站《“不见面”开标注意事项及操作流程》。</w:t>
      </w:r>
    </w:p>
    <w:p w14:paraId="60ABC52E">
      <w:pPr>
        <w:pStyle w:val="3"/>
        <w:bidi w:val="0"/>
        <w:rPr>
          <w:rFonts w:hint="default"/>
          <w:color w:val="auto"/>
          <w:lang w:val="en-US" w:eastAsia="zh-CN"/>
        </w:rPr>
      </w:pPr>
      <w:r>
        <w:rPr>
          <w:rFonts w:hint="default"/>
          <w:color w:val="auto"/>
          <w:lang w:val="en-US" w:eastAsia="zh-CN"/>
        </w:rPr>
        <w:t>6</w:t>
      </w:r>
      <w:r>
        <w:rPr>
          <w:rFonts w:hint="eastAsia"/>
          <w:color w:val="auto"/>
          <w:lang w:val="en-US" w:eastAsia="zh-CN"/>
        </w:rPr>
        <w:t>.</w:t>
      </w:r>
      <w:r>
        <w:rPr>
          <w:rFonts w:hint="default"/>
          <w:color w:val="auto"/>
          <w:lang w:val="en-US" w:eastAsia="zh-CN"/>
        </w:rPr>
        <w:t>评标</w:t>
      </w:r>
    </w:p>
    <w:p w14:paraId="3EB5048D">
      <w:pPr>
        <w:bidi w:val="0"/>
        <w:jc w:val="left"/>
        <w:rPr>
          <w:rFonts w:hint="default" w:cs="宋体"/>
          <w:color w:val="auto"/>
          <w:kern w:val="2"/>
          <w:sz w:val="24"/>
          <w:szCs w:val="24"/>
          <w:lang w:val="en-US" w:eastAsia="zh-CN" w:bidi="ar-SA"/>
        </w:rPr>
      </w:pPr>
      <w:r>
        <w:rPr>
          <w:rFonts w:hint="default" w:cs="宋体"/>
          <w:color w:val="auto"/>
          <w:kern w:val="2"/>
          <w:sz w:val="24"/>
          <w:szCs w:val="24"/>
          <w:lang w:val="en-US" w:eastAsia="zh-CN" w:bidi="ar-SA"/>
        </w:rPr>
        <w:t>6.1 评标委员会</w:t>
      </w:r>
    </w:p>
    <w:p w14:paraId="17F78B34">
      <w:pPr>
        <w:bidi w:val="0"/>
        <w:jc w:val="left"/>
        <w:rPr>
          <w:rFonts w:hint="default" w:cs="宋体"/>
          <w:color w:val="auto"/>
          <w:kern w:val="2"/>
          <w:sz w:val="24"/>
          <w:szCs w:val="24"/>
          <w:lang w:val="en-US" w:eastAsia="zh-CN" w:bidi="ar-SA"/>
        </w:rPr>
      </w:pPr>
      <w:r>
        <w:rPr>
          <w:rFonts w:hint="default" w:cs="宋体"/>
          <w:color w:val="auto"/>
          <w:kern w:val="2"/>
          <w:sz w:val="24"/>
          <w:szCs w:val="24"/>
          <w:lang w:val="en-US" w:eastAsia="zh-CN" w:bidi="ar-SA"/>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250E248A">
      <w:pPr>
        <w:bidi w:val="0"/>
        <w:jc w:val="left"/>
        <w:rPr>
          <w:rFonts w:hint="default" w:cs="宋体"/>
          <w:color w:val="auto"/>
          <w:kern w:val="2"/>
          <w:sz w:val="24"/>
          <w:szCs w:val="24"/>
          <w:lang w:val="en-US" w:eastAsia="zh-CN" w:bidi="ar-SA"/>
        </w:rPr>
      </w:pPr>
      <w:r>
        <w:rPr>
          <w:rFonts w:hint="default" w:cs="宋体"/>
          <w:color w:val="auto"/>
          <w:kern w:val="2"/>
          <w:sz w:val="24"/>
          <w:szCs w:val="24"/>
          <w:lang w:val="en-US" w:eastAsia="zh-CN" w:bidi="ar-SA"/>
        </w:rPr>
        <w:t>6.1.2 评标委员会成员有下列情形之一的，应当回避：</w:t>
      </w:r>
    </w:p>
    <w:p w14:paraId="7B204774">
      <w:pPr>
        <w:bidi w:val="0"/>
        <w:jc w:val="left"/>
        <w:rPr>
          <w:rFonts w:hint="default" w:cs="宋体"/>
          <w:color w:val="auto"/>
          <w:kern w:val="2"/>
          <w:sz w:val="24"/>
          <w:szCs w:val="24"/>
          <w:lang w:val="en-US" w:eastAsia="zh-CN" w:bidi="ar-SA"/>
        </w:rPr>
      </w:pPr>
      <w:r>
        <w:rPr>
          <w:rFonts w:hint="default" w:cs="宋体"/>
          <w:color w:val="auto"/>
          <w:kern w:val="2"/>
          <w:sz w:val="24"/>
          <w:szCs w:val="24"/>
          <w:lang w:val="en-US" w:eastAsia="zh-CN" w:bidi="ar-SA"/>
        </w:rPr>
        <w:t>（1）招标人或投标人的主要负责人的近亲属；</w:t>
      </w:r>
    </w:p>
    <w:p w14:paraId="41741067">
      <w:pPr>
        <w:bidi w:val="0"/>
        <w:jc w:val="left"/>
        <w:rPr>
          <w:rFonts w:hint="default" w:cs="宋体"/>
          <w:color w:val="auto"/>
          <w:kern w:val="2"/>
          <w:sz w:val="24"/>
          <w:szCs w:val="24"/>
          <w:lang w:val="en-US" w:eastAsia="zh-CN" w:bidi="ar-SA"/>
        </w:rPr>
      </w:pPr>
      <w:r>
        <w:rPr>
          <w:rFonts w:hint="default" w:cs="宋体"/>
          <w:color w:val="auto"/>
          <w:kern w:val="2"/>
          <w:sz w:val="24"/>
          <w:szCs w:val="24"/>
          <w:lang w:val="en-US" w:eastAsia="zh-CN" w:bidi="ar-SA"/>
        </w:rPr>
        <w:t>（2）项目主管部门或者行政监督部门的人员；</w:t>
      </w:r>
    </w:p>
    <w:p w14:paraId="2D9EE6E6">
      <w:pPr>
        <w:bidi w:val="0"/>
        <w:jc w:val="left"/>
        <w:rPr>
          <w:rFonts w:hint="default" w:cs="宋体"/>
          <w:color w:val="auto"/>
          <w:kern w:val="2"/>
          <w:sz w:val="24"/>
          <w:szCs w:val="24"/>
          <w:lang w:val="en-US" w:eastAsia="zh-CN" w:bidi="ar-SA"/>
        </w:rPr>
      </w:pPr>
      <w:r>
        <w:rPr>
          <w:rFonts w:hint="default" w:cs="宋体"/>
          <w:color w:val="auto"/>
          <w:kern w:val="2"/>
          <w:sz w:val="24"/>
          <w:szCs w:val="24"/>
          <w:lang w:val="en-US" w:eastAsia="zh-CN" w:bidi="ar-SA"/>
        </w:rPr>
        <w:t>（3）与投标人有经济利益关系，可能影响对投标公正评审的；</w:t>
      </w:r>
    </w:p>
    <w:p w14:paraId="6046DE78">
      <w:pPr>
        <w:bidi w:val="0"/>
        <w:jc w:val="left"/>
        <w:rPr>
          <w:rFonts w:hint="default" w:cs="宋体"/>
          <w:color w:val="auto"/>
          <w:kern w:val="2"/>
          <w:sz w:val="24"/>
          <w:szCs w:val="24"/>
          <w:lang w:val="en-US" w:eastAsia="zh-CN" w:bidi="ar-SA"/>
        </w:rPr>
      </w:pPr>
      <w:r>
        <w:rPr>
          <w:rFonts w:hint="default" w:cs="宋体"/>
          <w:color w:val="auto"/>
          <w:kern w:val="2"/>
          <w:sz w:val="24"/>
          <w:szCs w:val="24"/>
          <w:lang w:val="en-US" w:eastAsia="zh-CN" w:bidi="ar-SA"/>
        </w:rPr>
        <w:t>（4）曾因在招标、评标以及其他与招标投标有关活动中从事违法行为而受过行政处罚或刑事处罚的。</w:t>
      </w:r>
    </w:p>
    <w:p w14:paraId="165EC17C">
      <w:pPr>
        <w:bidi w:val="0"/>
        <w:jc w:val="left"/>
        <w:rPr>
          <w:rFonts w:hint="default" w:cs="宋体"/>
          <w:color w:val="auto"/>
          <w:kern w:val="2"/>
          <w:sz w:val="24"/>
          <w:szCs w:val="24"/>
          <w:lang w:val="en-US" w:eastAsia="zh-CN" w:bidi="ar-SA"/>
        </w:rPr>
      </w:pPr>
      <w:r>
        <w:rPr>
          <w:rFonts w:hint="default" w:cs="宋体"/>
          <w:color w:val="auto"/>
          <w:kern w:val="2"/>
          <w:sz w:val="24"/>
          <w:szCs w:val="24"/>
          <w:lang w:val="en-US" w:eastAsia="zh-CN" w:bidi="ar-SA"/>
        </w:rPr>
        <w:t>6.2 评标原则</w:t>
      </w:r>
      <w:r>
        <w:rPr>
          <w:rFonts w:hint="default" w:cs="宋体"/>
          <w:color w:val="auto"/>
          <w:kern w:val="2"/>
          <w:sz w:val="24"/>
          <w:szCs w:val="24"/>
          <w:lang w:val="en-US" w:eastAsia="zh-CN" w:bidi="ar-SA"/>
        </w:rPr>
        <w:tab/>
      </w:r>
    </w:p>
    <w:p w14:paraId="342D7D69">
      <w:pPr>
        <w:bidi w:val="0"/>
        <w:jc w:val="left"/>
        <w:rPr>
          <w:rFonts w:hint="default" w:cs="宋体"/>
          <w:color w:val="auto"/>
          <w:kern w:val="2"/>
          <w:sz w:val="24"/>
          <w:szCs w:val="24"/>
          <w:lang w:val="en-US" w:eastAsia="zh-CN" w:bidi="ar-SA"/>
        </w:rPr>
      </w:pPr>
      <w:r>
        <w:rPr>
          <w:rFonts w:hint="default" w:cs="宋体"/>
          <w:color w:val="auto"/>
          <w:kern w:val="2"/>
          <w:sz w:val="24"/>
          <w:szCs w:val="24"/>
          <w:lang w:val="en-US" w:eastAsia="zh-CN" w:bidi="ar-SA"/>
        </w:rPr>
        <w:t>评标活动遵循公平、公正、科学和择优的原则。</w:t>
      </w:r>
    </w:p>
    <w:p w14:paraId="337106B4">
      <w:pPr>
        <w:bidi w:val="0"/>
        <w:jc w:val="left"/>
        <w:rPr>
          <w:rFonts w:hint="default" w:cs="宋体"/>
          <w:color w:val="auto"/>
          <w:kern w:val="2"/>
          <w:sz w:val="24"/>
          <w:szCs w:val="24"/>
          <w:lang w:val="en-US" w:eastAsia="zh-CN" w:bidi="ar-SA"/>
        </w:rPr>
      </w:pPr>
      <w:r>
        <w:rPr>
          <w:rFonts w:hint="default" w:cs="宋体"/>
          <w:color w:val="auto"/>
          <w:kern w:val="2"/>
          <w:sz w:val="24"/>
          <w:szCs w:val="24"/>
          <w:lang w:val="en-US" w:eastAsia="zh-CN" w:bidi="ar-SA"/>
        </w:rPr>
        <w:t>6.3 评标</w:t>
      </w:r>
    </w:p>
    <w:p w14:paraId="1B8C8F60">
      <w:pPr>
        <w:bidi w:val="0"/>
        <w:jc w:val="left"/>
        <w:rPr>
          <w:rFonts w:hint="default" w:cs="宋体"/>
          <w:color w:val="auto"/>
          <w:kern w:val="2"/>
          <w:sz w:val="24"/>
          <w:szCs w:val="24"/>
          <w:lang w:val="en-US" w:eastAsia="zh-CN" w:bidi="ar-SA"/>
        </w:rPr>
      </w:pPr>
      <w:r>
        <w:rPr>
          <w:rFonts w:hint="eastAsia" w:cs="宋体"/>
          <w:color w:val="auto"/>
          <w:kern w:val="2"/>
          <w:sz w:val="24"/>
          <w:szCs w:val="24"/>
          <w:lang w:val="en-US" w:eastAsia="zh-CN" w:bidi="ar-SA"/>
        </w:rPr>
        <w:t>6.3.1</w:t>
      </w:r>
      <w:r>
        <w:rPr>
          <w:rFonts w:hint="default" w:cs="宋体"/>
          <w:color w:val="auto"/>
          <w:kern w:val="2"/>
          <w:sz w:val="24"/>
          <w:szCs w:val="24"/>
          <w:lang w:val="en-US" w:eastAsia="zh-CN" w:bidi="ar-SA"/>
        </w:rPr>
        <w:t>评标委员会按照第三章“评标办法”规定的方法、评审因素、标准和程序对投标文件进行评审。第三章“评标办法”没有规定的方法、评审因素和标准，不作为评标依据。</w:t>
      </w:r>
    </w:p>
    <w:p w14:paraId="15C28A34">
      <w:pPr>
        <w:bidi w:val="0"/>
        <w:jc w:val="left"/>
        <w:rPr>
          <w:rFonts w:hint="eastAsia" w:cs="宋体"/>
          <w:color w:val="auto"/>
          <w:kern w:val="2"/>
          <w:sz w:val="24"/>
          <w:szCs w:val="24"/>
          <w:lang w:val="en-US" w:eastAsia="zh-CN" w:bidi="ar-SA"/>
        </w:rPr>
      </w:pPr>
      <w:r>
        <w:rPr>
          <w:rFonts w:hint="eastAsia" w:cs="宋体"/>
          <w:color w:val="auto"/>
          <w:kern w:val="2"/>
          <w:sz w:val="24"/>
          <w:szCs w:val="24"/>
          <w:lang w:val="en-US" w:eastAsia="zh-CN" w:bidi="ar-SA"/>
        </w:rPr>
        <w:t>6.3.2评标时，评标委员会对电子化投标文件有质疑的，将通过电子化交易系统对投标人发起质疑。质疑回复内容确认后，投标人的回复文件必须通过电子化交易系统提交至评标委员会。</w:t>
      </w:r>
    </w:p>
    <w:p w14:paraId="27B48B2D">
      <w:pPr>
        <w:bidi w:val="0"/>
        <w:jc w:val="left"/>
        <w:rPr>
          <w:rFonts w:hint="eastAsia" w:cs="宋体"/>
          <w:color w:val="auto"/>
          <w:kern w:val="2"/>
          <w:sz w:val="24"/>
          <w:szCs w:val="24"/>
          <w:lang w:val="en-US" w:eastAsia="zh-CN" w:bidi="ar-SA"/>
        </w:rPr>
      </w:pPr>
      <w:r>
        <w:rPr>
          <w:rFonts w:hint="eastAsia" w:cs="宋体"/>
          <w:color w:val="auto"/>
          <w:kern w:val="2"/>
          <w:sz w:val="24"/>
          <w:szCs w:val="24"/>
          <w:lang w:val="en-US" w:eastAsia="zh-CN" w:bidi="ar-SA"/>
        </w:rPr>
        <w:t>6.3.3如评标委员会对需要回复的投标人回复内容有异议的，经过几次回复仍不清楚的，需在监督下进行免提电话进行质疑。</w:t>
      </w:r>
    </w:p>
    <w:p w14:paraId="0C7A7155">
      <w:pPr>
        <w:bidi w:val="0"/>
        <w:jc w:val="left"/>
        <w:rPr>
          <w:rFonts w:hint="default" w:cs="宋体"/>
          <w:color w:val="auto"/>
          <w:kern w:val="2"/>
          <w:sz w:val="24"/>
          <w:szCs w:val="24"/>
          <w:lang w:val="en-US" w:eastAsia="zh-CN" w:bidi="ar-SA"/>
        </w:rPr>
      </w:pPr>
      <w:r>
        <w:rPr>
          <w:rFonts w:hint="eastAsia" w:cs="宋体"/>
          <w:color w:val="auto"/>
          <w:kern w:val="2"/>
          <w:sz w:val="24"/>
          <w:szCs w:val="24"/>
          <w:lang w:val="en-US" w:eastAsia="zh-CN" w:bidi="ar-SA"/>
        </w:rPr>
        <w:t>6.3.4评标时如因系统异常、停电、电脑病毒、网络堵塞等原因无法正常进行的，由技术人员排查解决，短时间无法解决的，经监督部门同意后，暂停评标活动，待问题解决后继续评标。</w:t>
      </w:r>
    </w:p>
    <w:p w14:paraId="6FAF995B">
      <w:pPr>
        <w:pStyle w:val="3"/>
        <w:bidi w:val="0"/>
        <w:rPr>
          <w:rFonts w:hint="default"/>
          <w:color w:val="auto"/>
          <w:lang w:val="en-US" w:eastAsia="zh-CN"/>
        </w:rPr>
      </w:pPr>
      <w:r>
        <w:rPr>
          <w:rFonts w:hint="default"/>
          <w:color w:val="auto"/>
          <w:lang w:val="en-US" w:eastAsia="zh-CN"/>
        </w:rPr>
        <w:t>7</w:t>
      </w:r>
      <w:r>
        <w:rPr>
          <w:rFonts w:hint="eastAsia"/>
          <w:color w:val="auto"/>
          <w:lang w:val="en-US" w:eastAsia="zh-CN"/>
        </w:rPr>
        <w:t>.</w:t>
      </w:r>
      <w:r>
        <w:rPr>
          <w:rFonts w:hint="default"/>
          <w:color w:val="auto"/>
          <w:lang w:val="en-US" w:eastAsia="zh-CN"/>
        </w:rPr>
        <w:t>合同授予</w:t>
      </w:r>
    </w:p>
    <w:p w14:paraId="38856A5A">
      <w:pPr>
        <w:bidi w:val="0"/>
        <w:jc w:val="left"/>
        <w:rPr>
          <w:rFonts w:hint="default" w:cs="宋体"/>
          <w:color w:val="auto"/>
          <w:kern w:val="2"/>
          <w:sz w:val="24"/>
          <w:szCs w:val="24"/>
          <w:lang w:val="en-US" w:eastAsia="zh-CN" w:bidi="ar-SA"/>
        </w:rPr>
      </w:pPr>
      <w:r>
        <w:rPr>
          <w:rFonts w:hint="default" w:cs="宋体"/>
          <w:color w:val="auto"/>
          <w:kern w:val="2"/>
          <w:sz w:val="24"/>
          <w:szCs w:val="24"/>
          <w:lang w:val="en-US" w:eastAsia="zh-CN" w:bidi="ar-SA"/>
        </w:rPr>
        <w:t>7.1 定标方式</w:t>
      </w:r>
    </w:p>
    <w:p w14:paraId="434F4C29">
      <w:pPr>
        <w:bidi w:val="0"/>
        <w:jc w:val="left"/>
        <w:rPr>
          <w:rFonts w:hint="default" w:cs="宋体"/>
          <w:color w:val="auto"/>
          <w:kern w:val="2"/>
          <w:sz w:val="24"/>
          <w:szCs w:val="24"/>
          <w:lang w:val="en-US" w:eastAsia="zh-CN" w:bidi="ar-SA"/>
        </w:rPr>
      </w:pPr>
      <w:r>
        <w:rPr>
          <w:rFonts w:hint="default" w:cs="宋体"/>
          <w:color w:val="auto"/>
          <w:kern w:val="2"/>
          <w:sz w:val="24"/>
          <w:szCs w:val="24"/>
          <w:lang w:val="en-US" w:eastAsia="zh-CN" w:bidi="ar-SA"/>
        </w:rPr>
        <w:t>除投标人须知前附表规定评标委员会直接确定中标人外，招标人依据评标委员会推荐的中标候选人确定中标人，评标委员会推荐中标候选人的人数见投标人须知前附表。</w:t>
      </w:r>
    </w:p>
    <w:p w14:paraId="319B396E">
      <w:pPr>
        <w:bidi w:val="0"/>
        <w:jc w:val="left"/>
        <w:rPr>
          <w:rFonts w:hint="default" w:cs="宋体"/>
          <w:color w:val="auto"/>
          <w:kern w:val="2"/>
          <w:sz w:val="24"/>
          <w:szCs w:val="24"/>
          <w:lang w:val="en-US" w:eastAsia="zh-CN" w:bidi="ar-SA"/>
        </w:rPr>
      </w:pPr>
      <w:r>
        <w:rPr>
          <w:rFonts w:hint="default" w:cs="宋体"/>
          <w:color w:val="auto"/>
          <w:kern w:val="2"/>
          <w:sz w:val="24"/>
          <w:szCs w:val="24"/>
          <w:lang w:val="en-US" w:eastAsia="zh-CN" w:bidi="ar-SA"/>
        </w:rPr>
        <w:t>7.2 中标通知</w:t>
      </w:r>
    </w:p>
    <w:p w14:paraId="156FB1C3">
      <w:pPr>
        <w:bidi w:val="0"/>
        <w:jc w:val="left"/>
        <w:rPr>
          <w:rFonts w:hint="default" w:cs="宋体"/>
          <w:color w:val="auto"/>
          <w:kern w:val="2"/>
          <w:sz w:val="24"/>
          <w:szCs w:val="24"/>
          <w:lang w:val="en-US" w:eastAsia="zh-CN" w:bidi="ar-SA"/>
        </w:rPr>
      </w:pPr>
      <w:r>
        <w:rPr>
          <w:rFonts w:hint="default" w:cs="宋体"/>
          <w:color w:val="auto"/>
          <w:kern w:val="2"/>
          <w:sz w:val="24"/>
          <w:szCs w:val="24"/>
          <w:lang w:val="en-US" w:eastAsia="zh-CN" w:bidi="ar-SA"/>
        </w:rPr>
        <w:t>在本章第3.3款规定的投标有效期内，招标人以书面形式向中标人发出中标通知书，同时将中标结果通知未中标的投标人。</w:t>
      </w:r>
    </w:p>
    <w:p w14:paraId="24ACA0DF">
      <w:pPr>
        <w:bidi w:val="0"/>
        <w:jc w:val="left"/>
        <w:rPr>
          <w:rFonts w:hint="default" w:cs="宋体"/>
          <w:color w:val="auto"/>
          <w:kern w:val="2"/>
          <w:sz w:val="24"/>
          <w:szCs w:val="24"/>
          <w:lang w:val="en-US" w:eastAsia="zh-CN" w:bidi="ar-SA"/>
        </w:rPr>
      </w:pPr>
      <w:r>
        <w:rPr>
          <w:rFonts w:hint="default" w:cs="宋体"/>
          <w:color w:val="auto"/>
          <w:kern w:val="2"/>
          <w:sz w:val="24"/>
          <w:szCs w:val="24"/>
          <w:lang w:val="en-US" w:eastAsia="zh-CN" w:bidi="ar-SA"/>
        </w:rPr>
        <w:t>7.3 履约担保</w:t>
      </w:r>
    </w:p>
    <w:p w14:paraId="034F1CE8">
      <w:pPr>
        <w:bidi w:val="0"/>
        <w:jc w:val="left"/>
        <w:rPr>
          <w:rFonts w:hint="default" w:cs="宋体"/>
          <w:color w:val="auto"/>
          <w:kern w:val="2"/>
          <w:sz w:val="24"/>
          <w:szCs w:val="24"/>
          <w:lang w:val="en-US" w:eastAsia="zh-CN" w:bidi="ar-SA"/>
        </w:rPr>
      </w:pPr>
      <w:r>
        <w:rPr>
          <w:rFonts w:hint="default" w:cs="宋体"/>
          <w:color w:val="auto"/>
          <w:kern w:val="2"/>
          <w:sz w:val="24"/>
          <w:szCs w:val="24"/>
          <w:lang w:val="en-US" w:eastAsia="zh-CN" w:bidi="ar-SA"/>
        </w:rPr>
        <w:t>7.3.1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14:paraId="5AE23936">
      <w:pPr>
        <w:bidi w:val="0"/>
        <w:jc w:val="left"/>
        <w:rPr>
          <w:rFonts w:hint="default" w:cs="宋体"/>
          <w:color w:val="auto"/>
          <w:kern w:val="2"/>
          <w:sz w:val="24"/>
          <w:szCs w:val="24"/>
          <w:lang w:val="en-US" w:eastAsia="zh-CN" w:bidi="ar-SA"/>
        </w:rPr>
      </w:pPr>
      <w:r>
        <w:rPr>
          <w:rFonts w:hint="default" w:cs="宋体"/>
          <w:color w:val="auto"/>
          <w:kern w:val="2"/>
          <w:sz w:val="24"/>
          <w:szCs w:val="24"/>
          <w:lang w:val="en-US" w:eastAsia="zh-CN" w:bidi="ar-SA"/>
        </w:rPr>
        <w:t>7.3.2 中标人不能按本章第7.3.1项要求提交履约担保的，视为放弃中标，其投标保证金不予退还，给招标人造成的损失超过投标保证金数额的，中标人还应当对超过部分予以赔偿。</w:t>
      </w:r>
    </w:p>
    <w:p w14:paraId="2D230529">
      <w:pPr>
        <w:bidi w:val="0"/>
        <w:jc w:val="left"/>
        <w:rPr>
          <w:rFonts w:hint="default" w:cs="宋体"/>
          <w:color w:val="auto"/>
          <w:kern w:val="2"/>
          <w:sz w:val="24"/>
          <w:szCs w:val="24"/>
          <w:lang w:val="en-US" w:eastAsia="zh-CN" w:bidi="ar-SA"/>
        </w:rPr>
      </w:pPr>
      <w:r>
        <w:rPr>
          <w:rFonts w:hint="default" w:cs="宋体"/>
          <w:color w:val="auto"/>
          <w:kern w:val="2"/>
          <w:sz w:val="24"/>
          <w:szCs w:val="24"/>
          <w:lang w:val="en-US" w:eastAsia="zh-CN" w:bidi="ar-SA"/>
        </w:rPr>
        <w:t>7.4 签订合同</w:t>
      </w:r>
    </w:p>
    <w:p w14:paraId="2A27104C">
      <w:pPr>
        <w:bidi w:val="0"/>
        <w:jc w:val="left"/>
        <w:rPr>
          <w:rFonts w:hint="default" w:cs="宋体"/>
          <w:color w:val="auto"/>
          <w:kern w:val="2"/>
          <w:sz w:val="24"/>
          <w:szCs w:val="24"/>
          <w:lang w:val="en-US" w:eastAsia="zh-CN" w:bidi="ar-SA"/>
        </w:rPr>
      </w:pPr>
      <w:r>
        <w:rPr>
          <w:rFonts w:hint="default" w:cs="宋体"/>
          <w:color w:val="auto"/>
          <w:kern w:val="2"/>
          <w:sz w:val="24"/>
          <w:szCs w:val="24"/>
          <w:lang w:val="en-US" w:eastAsia="zh-CN" w:bidi="ar-SA"/>
        </w:rPr>
        <w:t>7.4.1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51089A6F">
      <w:pPr>
        <w:bidi w:val="0"/>
        <w:jc w:val="left"/>
        <w:rPr>
          <w:rFonts w:hint="default" w:cs="宋体"/>
          <w:color w:val="auto"/>
          <w:kern w:val="2"/>
          <w:sz w:val="24"/>
          <w:szCs w:val="24"/>
          <w:lang w:val="en-US" w:eastAsia="zh-CN" w:bidi="ar-SA"/>
        </w:rPr>
      </w:pPr>
      <w:r>
        <w:rPr>
          <w:rFonts w:hint="default" w:cs="宋体"/>
          <w:color w:val="auto"/>
          <w:kern w:val="2"/>
          <w:sz w:val="24"/>
          <w:szCs w:val="24"/>
          <w:lang w:val="en-US" w:eastAsia="zh-CN" w:bidi="ar-SA"/>
        </w:rPr>
        <w:t>7.4.2 发出中标通知书后，招标人无正当理由拒签合同的，招标人向中标人退还投标保证金；给中标人造成损失的，还应当赔偿损失。</w:t>
      </w:r>
    </w:p>
    <w:p w14:paraId="140C4F19">
      <w:pPr>
        <w:pStyle w:val="3"/>
        <w:bidi w:val="0"/>
        <w:rPr>
          <w:rFonts w:hint="default"/>
          <w:color w:val="auto"/>
          <w:lang w:val="en-US" w:eastAsia="zh-CN"/>
        </w:rPr>
      </w:pPr>
      <w:r>
        <w:rPr>
          <w:rFonts w:hint="default"/>
          <w:color w:val="auto"/>
          <w:lang w:val="en-US" w:eastAsia="zh-CN"/>
        </w:rPr>
        <w:t>8</w:t>
      </w:r>
      <w:r>
        <w:rPr>
          <w:rFonts w:hint="eastAsia"/>
          <w:color w:val="auto"/>
          <w:lang w:val="en-US" w:eastAsia="zh-CN"/>
        </w:rPr>
        <w:t>.</w:t>
      </w:r>
      <w:r>
        <w:rPr>
          <w:rFonts w:hint="default"/>
          <w:color w:val="auto"/>
          <w:lang w:val="en-US" w:eastAsia="zh-CN"/>
        </w:rPr>
        <w:t>重新招标和不再招标</w:t>
      </w:r>
    </w:p>
    <w:p w14:paraId="69F686EC">
      <w:pPr>
        <w:bidi w:val="0"/>
        <w:jc w:val="left"/>
        <w:rPr>
          <w:rFonts w:hint="default" w:cs="宋体"/>
          <w:color w:val="auto"/>
          <w:kern w:val="2"/>
          <w:sz w:val="24"/>
          <w:szCs w:val="24"/>
          <w:lang w:val="en-US" w:eastAsia="zh-CN" w:bidi="ar-SA"/>
        </w:rPr>
      </w:pPr>
      <w:r>
        <w:rPr>
          <w:rFonts w:hint="default" w:cs="宋体"/>
          <w:color w:val="auto"/>
          <w:kern w:val="2"/>
          <w:sz w:val="24"/>
          <w:szCs w:val="24"/>
          <w:lang w:val="en-US" w:eastAsia="zh-CN" w:bidi="ar-SA"/>
        </w:rPr>
        <w:t>8.1 重新招标</w:t>
      </w:r>
    </w:p>
    <w:p w14:paraId="1183EE7E">
      <w:pPr>
        <w:bidi w:val="0"/>
        <w:jc w:val="left"/>
        <w:rPr>
          <w:rFonts w:hint="default" w:cs="宋体"/>
          <w:color w:val="auto"/>
          <w:kern w:val="2"/>
          <w:sz w:val="24"/>
          <w:szCs w:val="24"/>
          <w:lang w:val="en-US" w:eastAsia="zh-CN" w:bidi="ar-SA"/>
        </w:rPr>
      </w:pPr>
      <w:r>
        <w:rPr>
          <w:rFonts w:hint="default" w:cs="宋体"/>
          <w:color w:val="auto"/>
          <w:kern w:val="2"/>
          <w:sz w:val="24"/>
          <w:szCs w:val="24"/>
          <w:lang w:val="en-US" w:eastAsia="zh-CN" w:bidi="ar-SA"/>
        </w:rPr>
        <w:t>有下列情形之一的，招标人将重新招标：</w:t>
      </w:r>
    </w:p>
    <w:p w14:paraId="6A4C6557">
      <w:pPr>
        <w:bidi w:val="0"/>
        <w:jc w:val="left"/>
        <w:rPr>
          <w:rFonts w:hint="default" w:cs="宋体"/>
          <w:color w:val="auto"/>
          <w:kern w:val="2"/>
          <w:sz w:val="24"/>
          <w:szCs w:val="24"/>
          <w:lang w:val="en-US" w:eastAsia="zh-CN" w:bidi="ar-SA"/>
        </w:rPr>
      </w:pPr>
      <w:r>
        <w:rPr>
          <w:rFonts w:hint="default" w:cs="宋体"/>
          <w:color w:val="auto"/>
          <w:kern w:val="2"/>
          <w:sz w:val="24"/>
          <w:szCs w:val="24"/>
          <w:lang w:val="en-US" w:eastAsia="zh-CN" w:bidi="ar-SA"/>
        </w:rPr>
        <w:t>（1）投标截止时间止，投标人少于3个的；</w:t>
      </w:r>
    </w:p>
    <w:p w14:paraId="721BA339">
      <w:pPr>
        <w:bidi w:val="0"/>
        <w:jc w:val="left"/>
        <w:rPr>
          <w:rFonts w:hint="default" w:cs="宋体"/>
          <w:color w:val="auto"/>
          <w:kern w:val="2"/>
          <w:sz w:val="24"/>
          <w:szCs w:val="24"/>
          <w:lang w:val="en-US" w:eastAsia="zh-CN" w:bidi="ar-SA"/>
        </w:rPr>
      </w:pPr>
      <w:r>
        <w:rPr>
          <w:rFonts w:hint="default" w:cs="宋体"/>
          <w:color w:val="auto"/>
          <w:kern w:val="2"/>
          <w:sz w:val="24"/>
          <w:szCs w:val="24"/>
          <w:lang w:val="en-US" w:eastAsia="zh-CN" w:bidi="ar-SA"/>
        </w:rPr>
        <w:t>（2）经评标委员会评审后否决所有投标的。</w:t>
      </w:r>
    </w:p>
    <w:p w14:paraId="7DDDCE32">
      <w:pPr>
        <w:bidi w:val="0"/>
        <w:jc w:val="left"/>
        <w:rPr>
          <w:rFonts w:hint="default" w:cs="宋体"/>
          <w:color w:val="auto"/>
          <w:kern w:val="2"/>
          <w:sz w:val="24"/>
          <w:szCs w:val="24"/>
          <w:lang w:val="en-US" w:eastAsia="zh-CN" w:bidi="ar-SA"/>
        </w:rPr>
      </w:pPr>
      <w:r>
        <w:rPr>
          <w:rFonts w:hint="default" w:cs="宋体"/>
          <w:color w:val="auto"/>
          <w:kern w:val="2"/>
          <w:sz w:val="24"/>
          <w:szCs w:val="24"/>
          <w:lang w:val="en-US" w:eastAsia="zh-CN" w:bidi="ar-SA"/>
        </w:rPr>
        <w:t>8.2 不再招标</w:t>
      </w:r>
    </w:p>
    <w:p w14:paraId="068EA812">
      <w:pPr>
        <w:bidi w:val="0"/>
        <w:jc w:val="left"/>
        <w:rPr>
          <w:rFonts w:hint="default" w:cs="宋体"/>
          <w:color w:val="auto"/>
          <w:kern w:val="2"/>
          <w:sz w:val="24"/>
          <w:szCs w:val="24"/>
          <w:lang w:val="en-US" w:eastAsia="zh-CN" w:bidi="ar-SA"/>
        </w:rPr>
      </w:pPr>
      <w:r>
        <w:rPr>
          <w:rFonts w:hint="default" w:cs="宋体"/>
          <w:color w:val="auto"/>
          <w:kern w:val="2"/>
          <w:sz w:val="24"/>
          <w:szCs w:val="24"/>
          <w:lang w:val="en-US" w:eastAsia="zh-CN" w:bidi="ar-SA"/>
        </w:rPr>
        <w:t>重新招标后投标人仍少于3个或者所有投标被否决的，属于必须审批或核准的工程建设项目，经原审批或核准部门批准后不再进行招标。</w:t>
      </w:r>
    </w:p>
    <w:p w14:paraId="411D5B68">
      <w:pPr>
        <w:pStyle w:val="3"/>
        <w:bidi w:val="0"/>
        <w:rPr>
          <w:rFonts w:hint="default"/>
          <w:color w:val="auto"/>
          <w:lang w:val="en-US" w:eastAsia="zh-CN"/>
        </w:rPr>
      </w:pPr>
      <w:r>
        <w:rPr>
          <w:rFonts w:hint="default"/>
          <w:color w:val="auto"/>
          <w:lang w:val="en-US" w:eastAsia="zh-CN"/>
        </w:rPr>
        <w:t>9</w:t>
      </w:r>
      <w:r>
        <w:rPr>
          <w:rFonts w:hint="eastAsia"/>
          <w:color w:val="auto"/>
          <w:lang w:val="en-US" w:eastAsia="zh-CN"/>
        </w:rPr>
        <w:t>.</w:t>
      </w:r>
      <w:r>
        <w:rPr>
          <w:rFonts w:hint="default"/>
          <w:color w:val="auto"/>
          <w:lang w:val="en-US" w:eastAsia="zh-CN"/>
        </w:rPr>
        <w:t>纪律和监督</w:t>
      </w:r>
    </w:p>
    <w:p w14:paraId="133FF73E">
      <w:pPr>
        <w:bidi w:val="0"/>
        <w:jc w:val="left"/>
        <w:rPr>
          <w:rFonts w:hint="default" w:cs="宋体"/>
          <w:color w:val="auto"/>
          <w:kern w:val="2"/>
          <w:sz w:val="24"/>
          <w:szCs w:val="24"/>
          <w:lang w:val="en-US" w:eastAsia="zh-CN" w:bidi="ar-SA"/>
        </w:rPr>
      </w:pPr>
      <w:r>
        <w:rPr>
          <w:rFonts w:hint="default" w:cs="宋体"/>
          <w:color w:val="auto"/>
          <w:kern w:val="2"/>
          <w:sz w:val="24"/>
          <w:szCs w:val="24"/>
          <w:lang w:val="en-US" w:eastAsia="zh-CN" w:bidi="ar-SA"/>
        </w:rPr>
        <w:t>9.1 对招标人的纪律要求</w:t>
      </w:r>
    </w:p>
    <w:p w14:paraId="68B59339">
      <w:pPr>
        <w:bidi w:val="0"/>
        <w:jc w:val="left"/>
        <w:rPr>
          <w:rFonts w:hint="default" w:cs="宋体"/>
          <w:color w:val="auto"/>
          <w:kern w:val="2"/>
          <w:sz w:val="24"/>
          <w:szCs w:val="24"/>
          <w:lang w:val="en-US" w:eastAsia="zh-CN" w:bidi="ar-SA"/>
        </w:rPr>
      </w:pPr>
      <w:r>
        <w:rPr>
          <w:rFonts w:hint="default" w:cs="宋体"/>
          <w:color w:val="auto"/>
          <w:kern w:val="2"/>
          <w:sz w:val="24"/>
          <w:szCs w:val="24"/>
          <w:lang w:val="en-US" w:eastAsia="zh-CN" w:bidi="ar-SA"/>
        </w:rPr>
        <w:t>招标人不得泄漏招标投标活动中应当保密的情况和资料，不得与投标人串通损害国家利益、社会公共利益或者他人合法权益。</w:t>
      </w:r>
    </w:p>
    <w:p w14:paraId="0106805F">
      <w:pPr>
        <w:bidi w:val="0"/>
        <w:jc w:val="left"/>
        <w:rPr>
          <w:rFonts w:hint="default" w:cs="宋体"/>
          <w:color w:val="auto"/>
          <w:kern w:val="2"/>
          <w:sz w:val="24"/>
          <w:szCs w:val="24"/>
          <w:lang w:val="en-US" w:eastAsia="zh-CN" w:bidi="ar-SA"/>
        </w:rPr>
      </w:pPr>
      <w:r>
        <w:rPr>
          <w:rFonts w:hint="default" w:cs="宋体"/>
          <w:color w:val="auto"/>
          <w:kern w:val="2"/>
          <w:sz w:val="24"/>
          <w:szCs w:val="24"/>
          <w:lang w:val="en-US" w:eastAsia="zh-CN" w:bidi="ar-SA"/>
        </w:rPr>
        <w:t>9.2 对投标人的纪律要求</w:t>
      </w:r>
    </w:p>
    <w:p w14:paraId="65EDC6F1">
      <w:pPr>
        <w:bidi w:val="0"/>
        <w:jc w:val="left"/>
        <w:rPr>
          <w:rFonts w:hint="default" w:cs="宋体"/>
          <w:color w:val="auto"/>
          <w:kern w:val="2"/>
          <w:sz w:val="24"/>
          <w:szCs w:val="24"/>
          <w:lang w:val="en-US" w:eastAsia="zh-CN" w:bidi="ar-SA"/>
        </w:rPr>
      </w:pPr>
      <w:r>
        <w:rPr>
          <w:rFonts w:hint="default" w:cs="宋体"/>
          <w:color w:val="auto"/>
          <w:kern w:val="2"/>
          <w:sz w:val="24"/>
          <w:szCs w:val="24"/>
          <w:lang w:val="en-US" w:eastAsia="zh-CN" w:bidi="ar-SA"/>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7B03D2A6">
      <w:pPr>
        <w:bidi w:val="0"/>
        <w:jc w:val="left"/>
        <w:rPr>
          <w:rFonts w:hint="default" w:cs="宋体"/>
          <w:color w:val="auto"/>
          <w:kern w:val="2"/>
          <w:sz w:val="24"/>
          <w:szCs w:val="24"/>
          <w:lang w:val="en-US" w:eastAsia="zh-CN" w:bidi="ar-SA"/>
        </w:rPr>
      </w:pPr>
      <w:r>
        <w:rPr>
          <w:rFonts w:hint="default" w:cs="宋体"/>
          <w:color w:val="auto"/>
          <w:kern w:val="2"/>
          <w:sz w:val="24"/>
          <w:szCs w:val="24"/>
          <w:lang w:val="en-US" w:eastAsia="zh-CN" w:bidi="ar-SA"/>
        </w:rPr>
        <w:t>9.3 对评标委员会成员的纪律要求</w:t>
      </w:r>
    </w:p>
    <w:p w14:paraId="0177B211">
      <w:pPr>
        <w:bidi w:val="0"/>
        <w:jc w:val="left"/>
        <w:rPr>
          <w:rFonts w:hint="default" w:cs="宋体"/>
          <w:color w:val="auto"/>
          <w:kern w:val="2"/>
          <w:sz w:val="24"/>
          <w:szCs w:val="24"/>
          <w:lang w:val="en-US" w:eastAsia="zh-CN" w:bidi="ar-SA"/>
        </w:rPr>
      </w:pPr>
      <w:r>
        <w:rPr>
          <w:rFonts w:hint="default" w:cs="宋体"/>
          <w:color w:val="auto"/>
          <w:kern w:val="2"/>
          <w:sz w:val="24"/>
          <w:szCs w:val="24"/>
          <w:lang w:val="en-US" w:eastAsia="zh-CN" w:bidi="ar-SA"/>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6E235F96">
      <w:pPr>
        <w:bidi w:val="0"/>
        <w:jc w:val="left"/>
        <w:rPr>
          <w:rFonts w:hint="default" w:cs="宋体"/>
          <w:color w:val="auto"/>
          <w:kern w:val="2"/>
          <w:sz w:val="24"/>
          <w:szCs w:val="24"/>
          <w:lang w:val="en-US" w:eastAsia="zh-CN" w:bidi="ar-SA"/>
        </w:rPr>
      </w:pPr>
      <w:r>
        <w:rPr>
          <w:rFonts w:hint="default" w:cs="宋体"/>
          <w:color w:val="auto"/>
          <w:kern w:val="2"/>
          <w:sz w:val="24"/>
          <w:szCs w:val="24"/>
          <w:lang w:val="en-US" w:eastAsia="zh-CN" w:bidi="ar-SA"/>
        </w:rPr>
        <w:t>9.4 对与评标活动有关的工作人员的纪律要求</w:t>
      </w:r>
    </w:p>
    <w:p w14:paraId="20674998">
      <w:pPr>
        <w:bidi w:val="0"/>
        <w:jc w:val="left"/>
        <w:rPr>
          <w:rFonts w:hint="default" w:cs="宋体"/>
          <w:color w:val="auto"/>
          <w:kern w:val="2"/>
          <w:sz w:val="24"/>
          <w:szCs w:val="24"/>
          <w:lang w:val="en-US" w:eastAsia="zh-CN" w:bidi="ar-SA"/>
        </w:rPr>
      </w:pPr>
      <w:r>
        <w:rPr>
          <w:rFonts w:hint="default" w:cs="宋体"/>
          <w:color w:val="auto"/>
          <w:kern w:val="2"/>
          <w:sz w:val="24"/>
          <w:szCs w:val="24"/>
          <w:lang w:val="en-US" w:eastAsia="zh-CN" w:bidi="ar-S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00CCC7DE">
      <w:pPr>
        <w:bidi w:val="0"/>
        <w:jc w:val="left"/>
        <w:rPr>
          <w:rFonts w:hint="default" w:cs="宋体"/>
          <w:color w:val="auto"/>
          <w:kern w:val="2"/>
          <w:sz w:val="24"/>
          <w:szCs w:val="24"/>
          <w:lang w:val="en-US" w:eastAsia="zh-CN" w:bidi="ar-SA"/>
        </w:rPr>
      </w:pPr>
      <w:r>
        <w:rPr>
          <w:rFonts w:hint="default" w:cs="宋体"/>
          <w:color w:val="auto"/>
          <w:kern w:val="2"/>
          <w:sz w:val="24"/>
          <w:szCs w:val="24"/>
          <w:lang w:val="en-US" w:eastAsia="zh-CN" w:bidi="ar-SA"/>
        </w:rPr>
        <w:t>9.5 投诉</w:t>
      </w:r>
    </w:p>
    <w:p w14:paraId="1957FE45">
      <w:pPr>
        <w:bidi w:val="0"/>
        <w:jc w:val="left"/>
        <w:rPr>
          <w:rFonts w:hint="default" w:cs="宋体"/>
          <w:color w:val="auto"/>
          <w:kern w:val="2"/>
          <w:sz w:val="24"/>
          <w:szCs w:val="24"/>
          <w:lang w:val="en-US" w:eastAsia="zh-CN" w:bidi="ar-SA"/>
        </w:rPr>
      </w:pPr>
      <w:r>
        <w:rPr>
          <w:rFonts w:hint="default" w:cs="宋体"/>
          <w:color w:val="auto"/>
          <w:kern w:val="2"/>
          <w:sz w:val="24"/>
          <w:szCs w:val="24"/>
          <w:lang w:val="en-US" w:eastAsia="zh-CN" w:bidi="ar-SA"/>
        </w:rPr>
        <w:t>投标人和其他利害关系人认为本次招标活动违反法律、法规和规章规定的，有权向有关行政监督部门投诉。</w:t>
      </w:r>
    </w:p>
    <w:p w14:paraId="3736098E">
      <w:pPr>
        <w:pStyle w:val="3"/>
        <w:bidi w:val="0"/>
        <w:rPr>
          <w:rFonts w:hint="default"/>
          <w:color w:val="auto"/>
          <w:lang w:val="en-US" w:eastAsia="zh-CN"/>
        </w:rPr>
      </w:pPr>
      <w:r>
        <w:rPr>
          <w:rFonts w:hint="default"/>
          <w:color w:val="auto"/>
          <w:lang w:val="en-US" w:eastAsia="zh-CN"/>
        </w:rPr>
        <w:t>10</w:t>
      </w:r>
      <w:r>
        <w:rPr>
          <w:rFonts w:hint="eastAsia"/>
          <w:color w:val="auto"/>
          <w:lang w:val="en-US" w:eastAsia="zh-CN"/>
        </w:rPr>
        <w:t>.</w:t>
      </w:r>
      <w:r>
        <w:rPr>
          <w:rFonts w:hint="default"/>
          <w:color w:val="auto"/>
          <w:lang w:val="en-US" w:eastAsia="zh-CN"/>
        </w:rPr>
        <w:t>需要补充的其他内容</w:t>
      </w:r>
    </w:p>
    <w:p w14:paraId="227B5D0F">
      <w:pPr>
        <w:bidi w:val="0"/>
        <w:jc w:val="left"/>
        <w:rPr>
          <w:rFonts w:hint="default" w:cs="宋体"/>
          <w:color w:val="auto"/>
          <w:kern w:val="2"/>
          <w:sz w:val="24"/>
          <w:szCs w:val="24"/>
          <w:lang w:val="en-US" w:eastAsia="zh-CN" w:bidi="ar-SA"/>
        </w:rPr>
        <w:sectPr>
          <w:pgSz w:w="11906" w:h="16838"/>
          <w:pgMar w:top="1440" w:right="1800" w:bottom="1440" w:left="1800" w:header="851" w:footer="992" w:gutter="0"/>
          <w:pgNumType w:fmt="numberInDash"/>
          <w:cols w:space="425" w:num="1"/>
          <w:docGrid w:type="lines" w:linePitch="312" w:charSpace="0"/>
        </w:sectPr>
      </w:pPr>
      <w:r>
        <w:rPr>
          <w:rFonts w:hint="default" w:cs="宋体"/>
          <w:color w:val="auto"/>
          <w:kern w:val="2"/>
          <w:sz w:val="24"/>
          <w:szCs w:val="24"/>
          <w:lang w:val="en-US" w:eastAsia="zh-CN" w:bidi="ar-SA"/>
        </w:rPr>
        <w:t>需要补充的其他内容：见投标人须知前附表。</w:t>
      </w:r>
    </w:p>
    <w:p w14:paraId="2A4D8E62">
      <w:pPr>
        <w:pStyle w:val="2"/>
        <w:bidi w:val="0"/>
        <w:rPr>
          <w:rFonts w:hint="default"/>
          <w:color w:val="auto"/>
          <w:lang w:val="en-US" w:eastAsia="zh-CN"/>
        </w:rPr>
      </w:pPr>
      <w:bookmarkStart w:id="2" w:name="_Toc7264"/>
      <w:r>
        <w:rPr>
          <w:rFonts w:hint="default"/>
          <w:color w:val="auto"/>
          <w:lang w:val="en-US" w:eastAsia="zh-CN"/>
        </w:rPr>
        <w:t>第三章 评标办法</w:t>
      </w:r>
      <w:bookmarkEnd w:id="2"/>
    </w:p>
    <w:p w14:paraId="118E821C">
      <w:pPr>
        <w:pStyle w:val="3"/>
        <w:bidi w:val="0"/>
        <w:rPr>
          <w:rFonts w:hint="default"/>
          <w:color w:val="auto"/>
          <w:lang w:val="en-US" w:eastAsia="zh-CN"/>
        </w:rPr>
      </w:pPr>
      <w:r>
        <w:rPr>
          <w:rFonts w:hint="default"/>
          <w:color w:val="auto"/>
          <w:lang w:val="en-US" w:eastAsia="zh-CN"/>
        </w:rPr>
        <w:t>评标办法前附表</w:t>
      </w:r>
    </w:p>
    <w:tbl>
      <w:tblPr>
        <w:tblStyle w:val="22"/>
        <w:tblW w:w="9994" w:type="dxa"/>
        <w:tblInd w:w="-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1063"/>
        <w:gridCol w:w="1835"/>
        <w:gridCol w:w="5928"/>
      </w:tblGrid>
      <w:tr w14:paraId="43A4B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gridSpan w:val="2"/>
          </w:tcPr>
          <w:p w14:paraId="24287271">
            <w:pPr>
              <w:bidi w:val="0"/>
              <w:jc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条款号</w:t>
            </w:r>
          </w:p>
        </w:tc>
        <w:tc>
          <w:tcPr>
            <w:tcW w:w="1835" w:type="dxa"/>
          </w:tcPr>
          <w:p w14:paraId="272CEDB1">
            <w:pPr>
              <w:bidi w:val="0"/>
              <w:jc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评审因素</w:t>
            </w:r>
          </w:p>
        </w:tc>
        <w:tc>
          <w:tcPr>
            <w:tcW w:w="5928" w:type="dxa"/>
          </w:tcPr>
          <w:p w14:paraId="3BE9D1A9">
            <w:pPr>
              <w:bidi w:val="0"/>
              <w:jc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评审标准</w:t>
            </w:r>
          </w:p>
        </w:tc>
      </w:tr>
      <w:tr w14:paraId="1D2AB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Merge w:val="restart"/>
            <w:vAlign w:val="center"/>
          </w:tcPr>
          <w:p w14:paraId="514FAEEF">
            <w:pPr>
              <w:bidi w:val="0"/>
              <w:jc w:val="both"/>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2.1.1</w:t>
            </w:r>
          </w:p>
        </w:tc>
        <w:tc>
          <w:tcPr>
            <w:tcW w:w="1063" w:type="dxa"/>
            <w:vMerge w:val="restart"/>
            <w:vAlign w:val="center"/>
          </w:tcPr>
          <w:p w14:paraId="05916071">
            <w:pPr>
              <w:bidi w:val="0"/>
              <w:jc w:val="both"/>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形式评审标准</w:t>
            </w:r>
          </w:p>
        </w:tc>
        <w:tc>
          <w:tcPr>
            <w:tcW w:w="1835" w:type="dxa"/>
            <w:vAlign w:val="center"/>
          </w:tcPr>
          <w:p w14:paraId="7E39A699">
            <w:pPr>
              <w:bidi w:val="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投标人名称</w:t>
            </w:r>
          </w:p>
        </w:tc>
        <w:tc>
          <w:tcPr>
            <w:tcW w:w="5928" w:type="dxa"/>
            <w:vAlign w:val="center"/>
          </w:tcPr>
          <w:p w14:paraId="33C2404A">
            <w:pPr>
              <w:bidi w:val="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与营业执照、资质证书、安全生产许可证一致</w:t>
            </w:r>
          </w:p>
        </w:tc>
      </w:tr>
      <w:tr w14:paraId="344A5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Merge w:val="continue"/>
            <w:vAlign w:val="center"/>
          </w:tcPr>
          <w:p w14:paraId="79038B04">
            <w:pPr>
              <w:bidi w:val="0"/>
              <w:jc w:val="both"/>
              <w:rPr>
                <w:rFonts w:hint="eastAsia" w:ascii="宋体" w:hAnsi="宋体" w:eastAsia="宋体" w:cs="宋体"/>
                <w:b/>
                <w:bCs/>
                <w:color w:val="auto"/>
                <w:sz w:val="21"/>
                <w:szCs w:val="21"/>
                <w:vertAlign w:val="baseline"/>
                <w:lang w:val="en-US" w:eastAsia="zh-CN"/>
              </w:rPr>
            </w:pPr>
          </w:p>
        </w:tc>
        <w:tc>
          <w:tcPr>
            <w:tcW w:w="1063" w:type="dxa"/>
            <w:vMerge w:val="continue"/>
            <w:vAlign w:val="center"/>
          </w:tcPr>
          <w:p w14:paraId="799CDD65">
            <w:pPr>
              <w:bidi w:val="0"/>
              <w:jc w:val="both"/>
              <w:rPr>
                <w:rFonts w:hint="eastAsia" w:ascii="宋体" w:hAnsi="宋体" w:eastAsia="宋体" w:cs="宋体"/>
                <w:b/>
                <w:bCs/>
                <w:color w:val="auto"/>
                <w:sz w:val="21"/>
                <w:szCs w:val="21"/>
                <w:vertAlign w:val="baseline"/>
                <w:lang w:val="en-US" w:eastAsia="zh-CN"/>
              </w:rPr>
            </w:pPr>
          </w:p>
        </w:tc>
        <w:tc>
          <w:tcPr>
            <w:tcW w:w="1835" w:type="dxa"/>
            <w:vAlign w:val="center"/>
          </w:tcPr>
          <w:p w14:paraId="4D4C1F44">
            <w:pPr>
              <w:bidi w:val="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投标函签字盖章</w:t>
            </w:r>
          </w:p>
        </w:tc>
        <w:tc>
          <w:tcPr>
            <w:tcW w:w="5928" w:type="dxa"/>
            <w:vAlign w:val="center"/>
          </w:tcPr>
          <w:p w14:paraId="06238CCD">
            <w:pPr>
              <w:bidi w:val="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有法定代表人或其委托代理人电子签章或加盖单位电子印章</w:t>
            </w:r>
          </w:p>
        </w:tc>
      </w:tr>
      <w:tr w14:paraId="71EF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Merge w:val="continue"/>
            <w:vAlign w:val="center"/>
          </w:tcPr>
          <w:p w14:paraId="231CEB9F">
            <w:pPr>
              <w:bidi w:val="0"/>
              <w:jc w:val="both"/>
              <w:rPr>
                <w:rFonts w:hint="eastAsia" w:ascii="宋体" w:hAnsi="宋体" w:eastAsia="宋体" w:cs="宋体"/>
                <w:b/>
                <w:bCs/>
                <w:color w:val="auto"/>
                <w:sz w:val="21"/>
                <w:szCs w:val="21"/>
                <w:vertAlign w:val="baseline"/>
                <w:lang w:val="en-US" w:eastAsia="zh-CN"/>
              </w:rPr>
            </w:pPr>
          </w:p>
        </w:tc>
        <w:tc>
          <w:tcPr>
            <w:tcW w:w="1063" w:type="dxa"/>
            <w:vMerge w:val="continue"/>
            <w:vAlign w:val="center"/>
          </w:tcPr>
          <w:p w14:paraId="7E9BA4B3">
            <w:pPr>
              <w:bidi w:val="0"/>
              <w:jc w:val="both"/>
              <w:rPr>
                <w:rFonts w:hint="eastAsia" w:ascii="宋体" w:hAnsi="宋体" w:eastAsia="宋体" w:cs="宋体"/>
                <w:b/>
                <w:bCs/>
                <w:color w:val="auto"/>
                <w:sz w:val="21"/>
                <w:szCs w:val="21"/>
                <w:vertAlign w:val="baseline"/>
                <w:lang w:val="en-US" w:eastAsia="zh-CN"/>
              </w:rPr>
            </w:pPr>
          </w:p>
        </w:tc>
        <w:tc>
          <w:tcPr>
            <w:tcW w:w="1835" w:type="dxa"/>
            <w:vAlign w:val="center"/>
          </w:tcPr>
          <w:p w14:paraId="40EE98D7">
            <w:pPr>
              <w:bidi w:val="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投标文件格式</w:t>
            </w:r>
          </w:p>
        </w:tc>
        <w:tc>
          <w:tcPr>
            <w:tcW w:w="5928" w:type="dxa"/>
            <w:vAlign w:val="center"/>
          </w:tcPr>
          <w:p w14:paraId="0AE81DF3">
            <w:pPr>
              <w:bidi w:val="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符合第八章“投标文件格式”的要求</w:t>
            </w:r>
          </w:p>
        </w:tc>
      </w:tr>
      <w:tr w14:paraId="0F32D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Merge w:val="continue"/>
            <w:vAlign w:val="center"/>
          </w:tcPr>
          <w:p w14:paraId="48809449">
            <w:pPr>
              <w:bidi w:val="0"/>
              <w:jc w:val="both"/>
              <w:rPr>
                <w:rFonts w:hint="eastAsia" w:ascii="宋体" w:hAnsi="宋体" w:eastAsia="宋体" w:cs="宋体"/>
                <w:b/>
                <w:bCs/>
                <w:color w:val="auto"/>
                <w:sz w:val="21"/>
                <w:szCs w:val="21"/>
                <w:vertAlign w:val="baseline"/>
                <w:lang w:val="en-US" w:eastAsia="zh-CN"/>
              </w:rPr>
            </w:pPr>
          </w:p>
        </w:tc>
        <w:tc>
          <w:tcPr>
            <w:tcW w:w="1063" w:type="dxa"/>
            <w:vMerge w:val="continue"/>
            <w:vAlign w:val="center"/>
          </w:tcPr>
          <w:p w14:paraId="5B99B00A">
            <w:pPr>
              <w:bidi w:val="0"/>
              <w:jc w:val="both"/>
              <w:rPr>
                <w:rFonts w:hint="eastAsia" w:ascii="宋体" w:hAnsi="宋体" w:eastAsia="宋体" w:cs="宋体"/>
                <w:b/>
                <w:bCs/>
                <w:color w:val="auto"/>
                <w:sz w:val="21"/>
                <w:szCs w:val="21"/>
                <w:vertAlign w:val="baseline"/>
                <w:lang w:val="en-US" w:eastAsia="zh-CN"/>
              </w:rPr>
            </w:pPr>
          </w:p>
        </w:tc>
        <w:tc>
          <w:tcPr>
            <w:tcW w:w="1835" w:type="dxa"/>
            <w:vAlign w:val="center"/>
          </w:tcPr>
          <w:p w14:paraId="150ACACF">
            <w:pPr>
              <w:bidi w:val="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报价唯一</w:t>
            </w:r>
          </w:p>
        </w:tc>
        <w:tc>
          <w:tcPr>
            <w:tcW w:w="5928" w:type="dxa"/>
            <w:vAlign w:val="center"/>
          </w:tcPr>
          <w:p w14:paraId="45C64C3A">
            <w:pPr>
              <w:bidi w:val="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只能有一个有效报价</w:t>
            </w:r>
          </w:p>
        </w:tc>
      </w:tr>
      <w:tr w14:paraId="2C74E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Merge w:val="restart"/>
            <w:vAlign w:val="center"/>
          </w:tcPr>
          <w:p w14:paraId="344C2313">
            <w:pPr>
              <w:bidi w:val="0"/>
              <w:jc w:val="both"/>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2.1.2</w:t>
            </w:r>
          </w:p>
        </w:tc>
        <w:tc>
          <w:tcPr>
            <w:tcW w:w="1063" w:type="dxa"/>
            <w:vMerge w:val="restart"/>
            <w:vAlign w:val="center"/>
          </w:tcPr>
          <w:p w14:paraId="7526D55A">
            <w:pPr>
              <w:bidi w:val="0"/>
              <w:jc w:val="both"/>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资格评审标准</w:t>
            </w:r>
          </w:p>
        </w:tc>
        <w:tc>
          <w:tcPr>
            <w:tcW w:w="1835" w:type="dxa"/>
            <w:vAlign w:val="center"/>
          </w:tcPr>
          <w:p w14:paraId="2C1BA882">
            <w:pPr>
              <w:bidi w:val="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营业执照</w:t>
            </w:r>
          </w:p>
        </w:tc>
        <w:tc>
          <w:tcPr>
            <w:tcW w:w="5928" w:type="dxa"/>
            <w:vMerge w:val="restart"/>
            <w:vAlign w:val="center"/>
          </w:tcPr>
          <w:p w14:paraId="2CB9B379">
            <w:pPr>
              <w:bidi w:val="0"/>
              <w:jc w:val="both"/>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符合</w:t>
            </w:r>
            <w:r>
              <w:rPr>
                <w:rFonts w:hint="eastAsia" w:cs="宋体"/>
                <w:color w:val="auto"/>
                <w:sz w:val="21"/>
                <w:szCs w:val="21"/>
                <w:vertAlign w:val="baseline"/>
                <w:lang w:val="en-US" w:eastAsia="zh-CN"/>
              </w:rPr>
              <w:t>“投标人须知前附表”的要求</w:t>
            </w:r>
          </w:p>
        </w:tc>
      </w:tr>
      <w:tr w14:paraId="0B81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Merge w:val="continue"/>
            <w:vAlign w:val="center"/>
          </w:tcPr>
          <w:p w14:paraId="474CC51A">
            <w:pPr>
              <w:bidi w:val="0"/>
              <w:jc w:val="both"/>
              <w:rPr>
                <w:rFonts w:hint="eastAsia" w:ascii="宋体" w:hAnsi="宋体" w:eastAsia="宋体" w:cs="宋体"/>
                <w:b/>
                <w:bCs/>
                <w:color w:val="auto"/>
                <w:sz w:val="21"/>
                <w:szCs w:val="21"/>
                <w:vertAlign w:val="baseline"/>
                <w:lang w:val="en-US" w:eastAsia="zh-CN"/>
              </w:rPr>
            </w:pPr>
          </w:p>
        </w:tc>
        <w:tc>
          <w:tcPr>
            <w:tcW w:w="1063" w:type="dxa"/>
            <w:vMerge w:val="continue"/>
            <w:vAlign w:val="center"/>
          </w:tcPr>
          <w:p w14:paraId="5389A06D">
            <w:pPr>
              <w:bidi w:val="0"/>
              <w:jc w:val="both"/>
              <w:rPr>
                <w:rFonts w:hint="eastAsia" w:ascii="宋体" w:hAnsi="宋体" w:eastAsia="宋体" w:cs="宋体"/>
                <w:b/>
                <w:bCs/>
                <w:color w:val="auto"/>
                <w:sz w:val="21"/>
                <w:szCs w:val="21"/>
                <w:vertAlign w:val="baseline"/>
                <w:lang w:val="en-US" w:eastAsia="zh-CN"/>
              </w:rPr>
            </w:pPr>
          </w:p>
        </w:tc>
        <w:tc>
          <w:tcPr>
            <w:tcW w:w="1835" w:type="dxa"/>
            <w:vAlign w:val="center"/>
          </w:tcPr>
          <w:p w14:paraId="526207A3">
            <w:pPr>
              <w:bidi w:val="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安全生产许可证</w:t>
            </w:r>
          </w:p>
        </w:tc>
        <w:tc>
          <w:tcPr>
            <w:tcW w:w="5928" w:type="dxa"/>
            <w:vMerge w:val="continue"/>
            <w:vAlign w:val="center"/>
          </w:tcPr>
          <w:p w14:paraId="477A7C64">
            <w:pPr>
              <w:bidi w:val="0"/>
              <w:jc w:val="both"/>
              <w:rPr>
                <w:rFonts w:hint="eastAsia" w:ascii="宋体" w:hAnsi="宋体" w:eastAsia="宋体" w:cs="宋体"/>
                <w:color w:val="auto"/>
                <w:sz w:val="21"/>
                <w:szCs w:val="21"/>
                <w:vertAlign w:val="baseline"/>
                <w:lang w:val="en-US" w:eastAsia="zh-CN"/>
              </w:rPr>
            </w:pPr>
          </w:p>
        </w:tc>
      </w:tr>
      <w:tr w14:paraId="202D7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Merge w:val="continue"/>
            <w:vAlign w:val="center"/>
          </w:tcPr>
          <w:p w14:paraId="47E08E61">
            <w:pPr>
              <w:bidi w:val="0"/>
              <w:jc w:val="both"/>
              <w:rPr>
                <w:rFonts w:hint="eastAsia" w:ascii="宋体" w:hAnsi="宋体" w:eastAsia="宋体" w:cs="宋体"/>
                <w:b/>
                <w:bCs/>
                <w:color w:val="auto"/>
                <w:sz w:val="21"/>
                <w:szCs w:val="21"/>
                <w:vertAlign w:val="baseline"/>
                <w:lang w:val="en-US" w:eastAsia="zh-CN"/>
              </w:rPr>
            </w:pPr>
          </w:p>
        </w:tc>
        <w:tc>
          <w:tcPr>
            <w:tcW w:w="1063" w:type="dxa"/>
            <w:vMerge w:val="continue"/>
            <w:vAlign w:val="center"/>
          </w:tcPr>
          <w:p w14:paraId="3CAEA1C7">
            <w:pPr>
              <w:bidi w:val="0"/>
              <w:jc w:val="both"/>
              <w:rPr>
                <w:rFonts w:hint="eastAsia" w:ascii="宋体" w:hAnsi="宋体" w:eastAsia="宋体" w:cs="宋体"/>
                <w:b/>
                <w:bCs/>
                <w:color w:val="auto"/>
                <w:sz w:val="21"/>
                <w:szCs w:val="21"/>
                <w:vertAlign w:val="baseline"/>
                <w:lang w:val="en-US" w:eastAsia="zh-CN"/>
              </w:rPr>
            </w:pPr>
          </w:p>
        </w:tc>
        <w:tc>
          <w:tcPr>
            <w:tcW w:w="1835" w:type="dxa"/>
            <w:vAlign w:val="center"/>
          </w:tcPr>
          <w:p w14:paraId="5AF1BBB3">
            <w:pPr>
              <w:bidi w:val="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资质等级</w:t>
            </w:r>
          </w:p>
        </w:tc>
        <w:tc>
          <w:tcPr>
            <w:tcW w:w="5928" w:type="dxa"/>
            <w:vMerge w:val="continue"/>
            <w:vAlign w:val="center"/>
          </w:tcPr>
          <w:p w14:paraId="51B4D5D0">
            <w:pPr>
              <w:bidi w:val="0"/>
              <w:jc w:val="both"/>
              <w:rPr>
                <w:rFonts w:hint="eastAsia" w:ascii="宋体" w:hAnsi="宋体" w:eastAsia="宋体" w:cs="宋体"/>
                <w:color w:val="auto"/>
                <w:sz w:val="21"/>
                <w:szCs w:val="21"/>
                <w:vertAlign w:val="baseline"/>
                <w:lang w:val="en-US" w:eastAsia="zh-CN"/>
              </w:rPr>
            </w:pPr>
          </w:p>
        </w:tc>
      </w:tr>
      <w:tr w14:paraId="1F4DE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Merge w:val="continue"/>
            <w:vAlign w:val="center"/>
          </w:tcPr>
          <w:p w14:paraId="0A37C482">
            <w:pPr>
              <w:bidi w:val="0"/>
              <w:jc w:val="both"/>
              <w:rPr>
                <w:rFonts w:hint="eastAsia" w:ascii="宋体" w:hAnsi="宋体" w:eastAsia="宋体" w:cs="宋体"/>
                <w:b/>
                <w:bCs/>
                <w:color w:val="auto"/>
                <w:sz w:val="21"/>
                <w:szCs w:val="21"/>
                <w:vertAlign w:val="baseline"/>
                <w:lang w:val="en-US" w:eastAsia="zh-CN"/>
              </w:rPr>
            </w:pPr>
          </w:p>
        </w:tc>
        <w:tc>
          <w:tcPr>
            <w:tcW w:w="1063" w:type="dxa"/>
            <w:vMerge w:val="continue"/>
            <w:vAlign w:val="center"/>
          </w:tcPr>
          <w:p w14:paraId="62C40EF9">
            <w:pPr>
              <w:bidi w:val="0"/>
              <w:jc w:val="both"/>
              <w:rPr>
                <w:rFonts w:hint="eastAsia" w:ascii="宋体" w:hAnsi="宋体" w:eastAsia="宋体" w:cs="宋体"/>
                <w:b/>
                <w:bCs/>
                <w:color w:val="auto"/>
                <w:sz w:val="21"/>
                <w:szCs w:val="21"/>
                <w:vertAlign w:val="baseline"/>
                <w:lang w:val="en-US" w:eastAsia="zh-CN"/>
              </w:rPr>
            </w:pPr>
          </w:p>
        </w:tc>
        <w:tc>
          <w:tcPr>
            <w:tcW w:w="1835" w:type="dxa"/>
            <w:vAlign w:val="center"/>
          </w:tcPr>
          <w:p w14:paraId="52F76AEF">
            <w:pPr>
              <w:bidi w:val="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人员要求</w:t>
            </w:r>
          </w:p>
        </w:tc>
        <w:tc>
          <w:tcPr>
            <w:tcW w:w="5928" w:type="dxa"/>
            <w:vMerge w:val="continue"/>
            <w:vAlign w:val="center"/>
          </w:tcPr>
          <w:p w14:paraId="79DDCBF7">
            <w:pPr>
              <w:bidi w:val="0"/>
              <w:jc w:val="both"/>
              <w:rPr>
                <w:rFonts w:hint="eastAsia" w:ascii="宋体" w:hAnsi="宋体" w:eastAsia="宋体" w:cs="宋体"/>
                <w:color w:val="auto"/>
                <w:sz w:val="21"/>
                <w:szCs w:val="21"/>
                <w:vertAlign w:val="baseline"/>
                <w:lang w:val="en-US" w:eastAsia="zh-CN"/>
              </w:rPr>
            </w:pPr>
          </w:p>
        </w:tc>
      </w:tr>
      <w:tr w14:paraId="778EA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Merge w:val="continue"/>
            <w:vAlign w:val="center"/>
          </w:tcPr>
          <w:p w14:paraId="21FFB392">
            <w:pPr>
              <w:bidi w:val="0"/>
              <w:jc w:val="both"/>
              <w:rPr>
                <w:rFonts w:hint="eastAsia" w:ascii="宋体" w:hAnsi="宋体" w:eastAsia="宋体" w:cs="宋体"/>
                <w:b/>
                <w:bCs/>
                <w:color w:val="auto"/>
                <w:sz w:val="21"/>
                <w:szCs w:val="21"/>
                <w:vertAlign w:val="baseline"/>
                <w:lang w:val="en-US" w:eastAsia="zh-CN"/>
              </w:rPr>
            </w:pPr>
          </w:p>
        </w:tc>
        <w:tc>
          <w:tcPr>
            <w:tcW w:w="1063" w:type="dxa"/>
            <w:vMerge w:val="continue"/>
            <w:vAlign w:val="center"/>
          </w:tcPr>
          <w:p w14:paraId="2838732F">
            <w:pPr>
              <w:bidi w:val="0"/>
              <w:jc w:val="both"/>
              <w:rPr>
                <w:rFonts w:hint="eastAsia" w:ascii="宋体" w:hAnsi="宋体" w:eastAsia="宋体" w:cs="宋体"/>
                <w:b/>
                <w:bCs/>
                <w:color w:val="auto"/>
                <w:sz w:val="21"/>
                <w:szCs w:val="21"/>
                <w:vertAlign w:val="baseline"/>
                <w:lang w:val="en-US" w:eastAsia="zh-CN"/>
              </w:rPr>
            </w:pPr>
          </w:p>
        </w:tc>
        <w:tc>
          <w:tcPr>
            <w:tcW w:w="1835" w:type="dxa"/>
            <w:vAlign w:val="center"/>
          </w:tcPr>
          <w:p w14:paraId="0F2A9B78">
            <w:pPr>
              <w:bidi w:val="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信用查询</w:t>
            </w:r>
          </w:p>
        </w:tc>
        <w:tc>
          <w:tcPr>
            <w:tcW w:w="5928" w:type="dxa"/>
            <w:vMerge w:val="continue"/>
            <w:vAlign w:val="center"/>
          </w:tcPr>
          <w:p w14:paraId="3E4FEA38">
            <w:pPr>
              <w:bidi w:val="0"/>
              <w:jc w:val="both"/>
              <w:rPr>
                <w:rFonts w:hint="eastAsia" w:ascii="宋体" w:hAnsi="宋体" w:eastAsia="宋体" w:cs="宋体"/>
                <w:color w:val="auto"/>
                <w:sz w:val="21"/>
                <w:szCs w:val="21"/>
                <w:vertAlign w:val="baseline"/>
                <w:lang w:val="en-US" w:eastAsia="zh-CN"/>
              </w:rPr>
            </w:pPr>
          </w:p>
        </w:tc>
      </w:tr>
      <w:tr w14:paraId="294A0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Merge w:val="continue"/>
            <w:vAlign w:val="center"/>
          </w:tcPr>
          <w:p w14:paraId="797D70D1">
            <w:pPr>
              <w:bidi w:val="0"/>
              <w:jc w:val="both"/>
              <w:rPr>
                <w:rFonts w:hint="eastAsia" w:ascii="宋体" w:hAnsi="宋体" w:eastAsia="宋体" w:cs="宋体"/>
                <w:b/>
                <w:bCs/>
                <w:color w:val="auto"/>
                <w:sz w:val="21"/>
                <w:szCs w:val="21"/>
                <w:vertAlign w:val="baseline"/>
                <w:lang w:val="en-US" w:eastAsia="zh-CN"/>
              </w:rPr>
            </w:pPr>
          </w:p>
        </w:tc>
        <w:tc>
          <w:tcPr>
            <w:tcW w:w="1063" w:type="dxa"/>
            <w:vMerge w:val="continue"/>
            <w:vAlign w:val="center"/>
          </w:tcPr>
          <w:p w14:paraId="31FC8165">
            <w:pPr>
              <w:bidi w:val="0"/>
              <w:jc w:val="both"/>
              <w:rPr>
                <w:rFonts w:hint="eastAsia" w:ascii="宋体" w:hAnsi="宋体" w:eastAsia="宋体" w:cs="宋体"/>
                <w:b/>
                <w:bCs/>
                <w:color w:val="auto"/>
                <w:sz w:val="21"/>
                <w:szCs w:val="21"/>
                <w:vertAlign w:val="baseline"/>
                <w:lang w:val="en-US" w:eastAsia="zh-CN"/>
              </w:rPr>
            </w:pPr>
          </w:p>
        </w:tc>
        <w:tc>
          <w:tcPr>
            <w:tcW w:w="1835" w:type="dxa"/>
            <w:vAlign w:val="center"/>
          </w:tcPr>
          <w:p w14:paraId="62CB1B63">
            <w:pPr>
              <w:bidi w:val="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其他要求</w:t>
            </w:r>
          </w:p>
        </w:tc>
        <w:tc>
          <w:tcPr>
            <w:tcW w:w="5928" w:type="dxa"/>
            <w:vMerge w:val="continue"/>
            <w:vAlign w:val="center"/>
          </w:tcPr>
          <w:p w14:paraId="6E556FDC">
            <w:pPr>
              <w:bidi w:val="0"/>
              <w:jc w:val="both"/>
              <w:rPr>
                <w:rFonts w:hint="default" w:ascii="宋体" w:hAnsi="宋体" w:eastAsia="宋体" w:cs="宋体"/>
                <w:color w:val="auto"/>
                <w:sz w:val="21"/>
                <w:szCs w:val="21"/>
                <w:vertAlign w:val="baseline"/>
                <w:lang w:val="en-US" w:eastAsia="zh-CN"/>
              </w:rPr>
            </w:pPr>
          </w:p>
        </w:tc>
      </w:tr>
      <w:tr w14:paraId="52321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Merge w:val="restart"/>
            <w:vAlign w:val="center"/>
          </w:tcPr>
          <w:p w14:paraId="5F64221E">
            <w:pPr>
              <w:bidi w:val="0"/>
              <w:jc w:val="both"/>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2.1.3</w:t>
            </w:r>
          </w:p>
        </w:tc>
        <w:tc>
          <w:tcPr>
            <w:tcW w:w="1063" w:type="dxa"/>
            <w:vMerge w:val="restart"/>
            <w:vAlign w:val="center"/>
          </w:tcPr>
          <w:p w14:paraId="1B89CD39">
            <w:pPr>
              <w:bidi w:val="0"/>
              <w:jc w:val="both"/>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响应性评审标准</w:t>
            </w:r>
          </w:p>
        </w:tc>
        <w:tc>
          <w:tcPr>
            <w:tcW w:w="1835" w:type="dxa"/>
            <w:vAlign w:val="center"/>
          </w:tcPr>
          <w:p w14:paraId="22ECAA26">
            <w:pPr>
              <w:bidi w:val="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投标内容（招标范围）</w:t>
            </w:r>
          </w:p>
        </w:tc>
        <w:tc>
          <w:tcPr>
            <w:tcW w:w="5928" w:type="dxa"/>
            <w:vMerge w:val="restart"/>
            <w:vAlign w:val="center"/>
          </w:tcPr>
          <w:p w14:paraId="6EFAC27F">
            <w:pPr>
              <w:bidi w:val="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符合</w:t>
            </w:r>
            <w:r>
              <w:rPr>
                <w:rFonts w:hint="eastAsia" w:cs="宋体"/>
                <w:color w:val="auto"/>
                <w:sz w:val="21"/>
                <w:szCs w:val="21"/>
                <w:vertAlign w:val="baseline"/>
                <w:lang w:val="en-US" w:eastAsia="zh-CN"/>
              </w:rPr>
              <w:t>“投标</w:t>
            </w:r>
            <w:bookmarkStart w:id="23" w:name="_GoBack"/>
            <w:bookmarkEnd w:id="23"/>
            <w:r>
              <w:rPr>
                <w:rFonts w:hint="eastAsia" w:cs="宋体"/>
                <w:color w:val="auto"/>
                <w:sz w:val="21"/>
                <w:szCs w:val="21"/>
                <w:vertAlign w:val="baseline"/>
                <w:lang w:val="en-US" w:eastAsia="zh-CN"/>
              </w:rPr>
              <w:t>人须知前附表”的要求</w:t>
            </w:r>
          </w:p>
        </w:tc>
      </w:tr>
      <w:tr w14:paraId="4752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Merge w:val="continue"/>
            <w:vAlign w:val="center"/>
          </w:tcPr>
          <w:p w14:paraId="307BAD11">
            <w:pPr>
              <w:bidi w:val="0"/>
              <w:jc w:val="both"/>
              <w:rPr>
                <w:rFonts w:hint="eastAsia" w:ascii="宋体" w:hAnsi="宋体" w:eastAsia="宋体" w:cs="宋体"/>
                <w:color w:val="auto"/>
                <w:sz w:val="21"/>
                <w:szCs w:val="21"/>
                <w:vertAlign w:val="baseline"/>
                <w:lang w:val="en-US" w:eastAsia="zh-CN"/>
              </w:rPr>
            </w:pPr>
          </w:p>
        </w:tc>
        <w:tc>
          <w:tcPr>
            <w:tcW w:w="1063" w:type="dxa"/>
            <w:vMerge w:val="continue"/>
            <w:vAlign w:val="center"/>
          </w:tcPr>
          <w:p w14:paraId="1B781AC4">
            <w:pPr>
              <w:bidi w:val="0"/>
              <w:jc w:val="both"/>
              <w:rPr>
                <w:rFonts w:hint="eastAsia" w:ascii="宋体" w:hAnsi="宋体" w:eastAsia="宋体" w:cs="宋体"/>
                <w:color w:val="auto"/>
                <w:sz w:val="21"/>
                <w:szCs w:val="21"/>
                <w:vertAlign w:val="baseline"/>
                <w:lang w:val="en-US" w:eastAsia="zh-CN"/>
              </w:rPr>
            </w:pPr>
          </w:p>
        </w:tc>
        <w:tc>
          <w:tcPr>
            <w:tcW w:w="1835" w:type="dxa"/>
            <w:vAlign w:val="center"/>
          </w:tcPr>
          <w:p w14:paraId="7DC03D28">
            <w:pPr>
              <w:bidi w:val="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工期</w:t>
            </w:r>
          </w:p>
        </w:tc>
        <w:tc>
          <w:tcPr>
            <w:tcW w:w="5928" w:type="dxa"/>
            <w:vMerge w:val="continue"/>
            <w:vAlign w:val="center"/>
          </w:tcPr>
          <w:p w14:paraId="05C5FF74">
            <w:pPr>
              <w:bidi w:val="0"/>
              <w:jc w:val="both"/>
              <w:rPr>
                <w:rFonts w:hint="eastAsia" w:ascii="宋体" w:hAnsi="宋体" w:eastAsia="宋体" w:cs="宋体"/>
                <w:color w:val="auto"/>
                <w:sz w:val="21"/>
                <w:szCs w:val="21"/>
                <w:vertAlign w:val="baseline"/>
                <w:lang w:val="en-US" w:eastAsia="zh-CN"/>
              </w:rPr>
            </w:pPr>
          </w:p>
        </w:tc>
      </w:tr>
      <w:tr w14:paraId="220B4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Merge w:val="continue"/>
            <w:vAlign w:val="center"/>
          </w:tcPr>
          <w:p w14:paraId="342B7243">
            <w:pPr>
              <w:bidi w:val="0"/>
              <w:jc w:val="both"/>
              <w:rPr>
                <w:rFonts w:hint="eastAsia" w:ascii="宋体" w:hAnsi="宋体" w:eastAsia="宋体" w:cs="宋体"/>
                <w:color w:val="auto"/>
                <w:sz w:val="21"/>
                <w:szCs w:val="21"/>
                <w:vertAlign w:val="baseline"/>
                <w:lang w:val="en-US" w:eastAsia="zh-CN"/>
              </w:rPr>
            </w:pPr>
          </w:p>
        </w:tc>
        <w:tc>
          <w:tcPr>
            <w:tcW w:w="1063" w:type="dxa"/>
            <w:vMerge w:val="continue"/>
            <w:vAlign w:val="center"/>
          </w:tcPr>
          <w:p w14:paraId="38666C56">
            <w:pPr>
              <w:bidi w:val="0"/>
              <w:jc w:val="both"/>
              <w:rPr>
                <w:rFonts w:hint="eastAsia" w:ascii="宋体" w:hAnsi="宋体" w:eastAsia="宋体" w:cs="宋体"/>
                <w:color w:val="auto"/>
                <w:sz w:val="21"/>
                <w:szCs w:val="21"/>
                <w:vertAlign w:val="baseline"/>
                <w:lang w:val="en-US" w:eastAsia="zh-CN"/>
              </w:rPr>
            </w:pPr>
          </w:p>
        </w:tc>
        <w:tc>
          <w:tcPr>
            <w:tcW w:w="1835" w:type="dxa"/>
            <w:vAlign w:val="center"/>
          </w:tcPr>
          <w:p w14:paraId="09334081">
            <w:pPr>
              <w:bidi w:val="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工程质量</w:t>
            </w:r>
          </w:p>
        </w:tc>
        <w:tc>
          <w:tcPr>
            <w:tcW w:w="5928" w:type="dxa"/>
            <w:vMerge w:val="continue"/>
            <w:vAlign w:val="center"/>
          </w:tcPr>
          <w:p w14:paraId="778E5386">
            <w:pPr>
              <w:bidi w:val="0"/>
              <w:jc w:val="both"/>
              <w:rPr>
                <w:rFonts w:hint="eastAsia" w:ascii="宋体" w:hAnsi="宋体" w:eastAsia="宋体" w:cs="宋体"/>
                <w:color w:val="auto"/>
                <w:sz w:val="21"/>
                <w:szCs w:val="21"/>
                <w:vertAlign w:val="baseline"/>
                <w:lang w:val="en-US" w:eastAsia="zh-CN"/>
              </w:rPr>
            </w:pPr>
          </w:p>
        </w:tc>
      </w:tr>
      <w:tr w14:paraId="48942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Merge w:val="continue"/>
            <w:vAlign w:val="center"/>
          </w:tcPr>
          <w:p w14:paraId="07EF4EF3">
            <w:pPr>
              <w:bidi w:val="0"/>
              <w:jc w:val="both"/>
              <w:rPr>
                <w:rFonts w:hint="eastAsia" w:ascii="宋体" w:hAnsi="宋体" w:eastAsia="宋体" w:cs="宋体"/>
                <w:color w:val="auto"/>
                <w:sz w:val="21"/>
                <w:szCs w:val="21"/>
                <w:vertAlign w:val="baseline"/>
                <w:lang w:val="en-US" w:eastAsia="zh-CN"/>
              </w:rPr>
            </w:pPr>
          </w:p>
        </w:tc>
        <w:tc>
          <w:tcPr>
            <w:tcW w:w="1063" w:type="dxa"/>
            <w:vMerge w:val="continue"/>
            <w:vAlign w:val="center"/>
          </w:tcPr>
          <w:p w14:paraId="734792D8">
            <w:pPr>
              <w:bidi w:val="0"/>
              <w:jc w:val="both"/>
              <w:rPr>
                <w:rFonts w:hint="eastAsia" w:ascii="宋体" w:hAnsi="宋体" w:eastAsia="宋体" w:cs="宋体"/>
                <w:color w:val="auto"/>
                <w:sz w:val="21"/>
                <w:szCs w:val="21"/>
                <w:vertAlign w:val="baseline"/>
                <w:lang w:val="en-US" w:eastAsia="zh-CN"/>
              </w:rPr>
            </w:pPr>
          </w:p>
        </w:tc>
        <w:tc>
          <w:tcPr>
            <w:tcW w:w="1835" w:type="dxa"/>
            <w:vAlign w:val="center"/>
          </w:tcPr>
          <w:p w14:paraId="4BB7CCDA">
            <w:pPr>
              <w:bidi w:val="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投标有效期</w:t>
            </w:r>
          </w:p>
        </w:tc>
        <w:tc>
          <w:tcPr>
            <w:tcW w:w="5928" w:type="dxa"/>
            <w:vMerge w:val="continue"/>
            <w:vAlign w:val="center"/>
          </w:tcPr>
          <w:p w14:paraId="1ED4B5B2">
            <w:pPr>
              <w:bidi w:val="0"/>
              <w:jc w:val="both"/>
              <w:rPr>
                <w:rFonts w:hint="eastAsia" w:ascii="宋体" w:hAnsi="宋体" w:eastAsia="宋体" w:cs="宋体"/>
                <w:color w:val="auto"/>
                <w:sz w:val="21"/>
                <w:szCs w:val="21"/>
                <w:vertAlign w:val="baseline"/>
                <w:lang w:val="en-US" w:eastAsia="zh-CN"/>
              </w:rPr>
            </w:pPr>
          </w:p>
        </w:tc>
      </w:tr>
      <w:tr w14:paraId="1A91E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14:paraId="7842BDE9">
            <w:pPr>
              <w:bidi w:val="0"/>
              <w:jc w:val="both"/>
              <w:rPr>
                <w:rFonts w:hint="default"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条款号</w:t>
            </w:r>
          </w:p>
        </w:tc>
        <w:tc>
          <w:tcPr>
            <w:tcW w:w="2898" w:type="dxa"/>
            <w:gridSpan w:val="2"/>
            <w:vAlign w:val="center"/>
          </w:tcPr>
          <w:p w14:paraId="680C7112">
            <w:pPr>
              <w:bidi w:val="0"/>
              <w:jc w:val="both"/>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条款内容</w:t>
            </w:r>
          </w:p>
        </w:tc>
        <w:tc>
          <w:tcPr>
            <w:tcW w:w="5928" w:type="dxa"/>
            <w:vAlign w:val="center"/>
          </w:tcPr>
          <w:p w14:paraId="3737D1CD">
            <w:pPr>
              <w:bidi w:val="0"/>
              <w:jc w:val="both"/>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编列内容</w:t>
            </w:r>
          </w:p>
        </w:tc>
      </w:tr>
      <w:tr w14:paraId="246BB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14:paraId="353EABC6">
            <w:pPr>
              <w:bidi w:val="0"/>
              <w:jc w:val="both"/>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2.2</w:t>
            </w:r>
            <w:r>
              <w:rPr>
                <w:rFonts w:hint="eastAsia" w:cs="宋体"/>
                <w:b/>
                <w:bCs/>
                <w:color w:val="auto"/>
                <w:sz w:val="21"/>
                <w:szCs w:val="21"/>
                <w:vertAlign w:val="baseline"/>
                <w:lang w:val="en-US" w:eastAsia="zh-CN"/>
              </w:rPr>
              <w:t>.1</w:t>
            </w:r>
          </w:p>
        </w:tc>
        <w:tc>
          <w:tcPr>
            <w:tcW w:w="2898" w:type="dxa"/>
            <w:gridSpan w:val="2"/>
            <w:vAlign w:val="center"/>
          </w:tcPr>
          <w:p w14:paraId="441EF2A2">
            <w:pPr>
              <w:bidi w:val="0"/>
              <w:jc w:val="both"/>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分值构成（100分）</w:t>
            </w:r>
          </w:p>
        </w:tc>
        <w:tc>
          <w:tcPr>
            <w:tcW w:w="5928" w:type="dxa"/>
            <w:vAlign w:val="center"/>
          </w:tcPr>
          <w:p w14:paraId="02601B1C">
            <w:pPr>
              <w:bidi w:val="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技术部分（A）：55分</w:t>
            </w:r>
          </w:p>
          <w:p w14:paraId="77015A75">
            <w:pPr>
              <w:bidi w:val="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商务部分（B）：30分</w:t>
            </w:r>
          </w:p>
          <w:p w14:paraId="5EACFB67">
            <w:pPr>
              <w:bidi w:val="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综合部分（C）：15分</w:t>
            </w:r>
          </w:p>
        </w:tc>
      </w:tr>
      <w:tr w14:paraId="4412F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14:paraId="28CDC177">
            <w:pPr>
              <w:bidi w:val="0"/>
              <w:jc w:val="both"/>
              <w:rPr>
                <w:rFonts w:hint="default"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2.2.</w:t>
            </w:r>
            <w:r>
              <w:rPr>
                <w:rFonts w:hint="eastAsia" w:cs="宋体"/>
                <w:b/>
                <w:bCs/>
                <w:color w:val="auto"/>
                <w:sz w:val="21"/>
                <w:szCs w:val="21"/>
                <w:vertAlign w:val="baseline"/>
                <w:lang w:val="en-US" w:eastAsia="zh-CN"/>
              </w:rPr>
              <w:t>2</w:t>
            </w:r>
          </w:p>
        </w:tc>
        <w:tc>
          <w:tcPr>
            <w:tcW w:w="2898" w:type="dxa"/>
            <w:gridSpan w:val="2"/>
            <w:vAlign w:val="center"/>
          </w:tcPr>
          <w:p w14:paraId="4A73FC70">
            <w:pPr>
              <w:spacing w:line="360" w:lineRule="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sz w:val="21"/>
                <w:szCs w:val="21"/>
                <w:highlight w:val="none"/>
              </w:rPr>
              <w:t>评标基准价计算公式</w:t>
            </w:r>
          </w:p>
        </w:tc>
        <w:tc>
          <w:tcPr>
            <w:tcW w:w="5928" w:type="dxa"/>
            <w:vAlign w:val="center"/>
          </w:tcPr>
          <w:p w14:paraId="74A63C94">
            <w:p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1.工程量清单报价评标基准价计算公式为：评标基准价＝最高投标限价×K+投标报价×（1－K）。</w:t>
            </w:r>
          </w:p>
          <w:p w14:paraId="6ADE42F8">
            <w:pPr>
              <w:spacing w:line="360" w:lineRule="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其中：K为最高投标限价权重系数，取值范围为0.3≤K≤0.5，在开标现场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tc>
      </w:tr>
      <w:tr w14:paraId="20DB3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14:paraId="309ED29E">
            <w:pPr>
              <w:bidi w:val="0"/>
              <w:jc w:val="both"/>
              <w:rPr>
                <w:rFonts w:hint="default" w:ascii="宋体" w:hAnsi="宋体" w:eastAsia="宋体" w:cs="宋体"/>
                <w:b/>
                <w:bCs/>
                <w:color w:val="auto"/>
                <w:sz w:val="21"/>
                <w:szCs w:val="21"/>
                <w:vertAlign w:val="baseline"/>
                <w:lang w:val="en-US" w:eastAsia="zh-CN"/>
              </w:rPr>
            </w:pPr>
            <w:r>
              <w:rPr>
                <w:rFonts w:hint="eastAsia" w:cs="宋体"/>
                <w:b/>
                <w:bCs/>
                <w:color w:val="auto"/>
                <w:sz w:val="21"/>
                <w:szCs w:val="21"/>
                <w:vertAlign w:val="baseline"/>
                <w:lang w:val="en-US" w:eastAsia="zh-CN"/>
              </w:rPr>
              <w:t>2.2.3</w:t>
            </w:r>
          </w:p>
        </w:tc>
        <w:tc>
          <w:tcPr>
            <w:tcW w:w="2898" w:type="dxa"/>
            <w:gridSpan w:val="2"/>
            <w:vAlign w:val="center"/>
          </w:tcPr>
          <w:p w14:paraId="02BD4011">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投标报价的偏差率计算</w:t>
            </w:r>
          </w:p>
        </w:tc>
        <w:tc>
          <w:tcPr>
            <w:tcW w:w="5928" w:type="dxa"/>
            <w:vAlign w:val="center"/>
          </w:tcPr>
          <w:p w14:paraId="0F39AAF3">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投标报价的偏差率计算公式：</w:t>
            </w:r>
          </w:p>
          <w:p w14:paraId="0210F763">
            <w:pPr>
              <w:spacing w:after="120"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偏差率=100%×（投标人报价－评标基准价）/评标基准价</w:t>
            </w:r>
          </w:p>
        </w:tc>
      </w:tr>
      <w:tr w14:paraId="35393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gridSpan w:val="2"/>
            <w:vAlign w:val="center"/>
          </w:tcPr>
          <w:p w14:paraId="1F0CFBF9">
            <w:pPr>
              <w:bidi w:val="0"/>
              <w:jc w:val="both"/>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条款号</w:t>
            </w:r>
          </w:p>
        </w:tc>
        <w:tc>
          <w:tcPr>
            <w:tcW w:w="1835" w:type="dxa"/>
            <w:vAlign w:val="center"/>
          </w:tcPr>
          <w:p w14:paraId="411E2862">
            <w:pPr>
              <w:bidi w:val="0"/>
              <w:jc w:val="both"/>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评审因素</w:t>
            </w:r>
          </w:p>
        </w:tc>
        <w:tc>
          <w:tcPr>
            <w:tcW w:w="5928" w:type="dxa"/>
            <w:vAlign w:val="center"/>
          </w:tcPr>
          <w:p w14:paraId="1F19DE61">
            <w:pPr>
              <w:bidi w:val="0"/>
              <w:jc w:val="both"/>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评审标准</w:t>
            </w:r>
          </w:p>
        </w:tc>
      </w:tr>
      <w:tr w14:paraId="3BACD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Merge w:val="restart"/>
            <w:vAlign w:val="center"/>
          </w:tcPr>
          <w:p w14:paraId="3C0C4B4A">
            <w:pPr>
              <w:bidi w:val="0"/>
              <w:jc w:val="both"/>
              <w:rPr>
                <w:rFonts w:hint="eastAsia" w:ascii="宋体" w:hAnsi="宋体" w:eastAsia="宋体" w:cs="宋体"/>
                <w:b/>
                <w:bCs/>
                <w:color w:val="auto"/>
                <w:sz w:val="21"/>
                <w:szCs w:val="21"/>
                <w:vertAlign w:val="baseline"/>
                <w:lang w:val="en-US" w:eastAsia="zh-CN"/>
              </w:rPr>
            </w:pPr>
            <w:r>
              <w:rPr>
                <w:rFonts w:hint="eastAsia" w:cs="宋体"/>
                <w:b/>
                <w:bCs/>
                <w:color w:val="auto"/>
                <w:sz w:val="21"/>
                <w:szCs w:val="21"/>
                <w:vertAlign w:val="baseline"/>
                <w:lang w:val="en-US" w:eastAsia="zh-CN"/>
              </w:rPr>
              <w:t>2.2.4(1)</w:t>
            </w:r>
          </w:p>
        </w:tc>
        <w:tc>
          <w:tcPr>
            <w:tcW w:w="1063" w:type="dxa"/>
            <w:vMerge w:val="restart"/>
            <w:vAlign w:val="center"/>
          </w:tcPr>
          <w:p w14:paraId="3F134B85">
            <w:pPr>
              <w:bidi w:val="0"/>
              <w:jc w:val="both"/>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技术标55分</w:t>
            </w:r>
          </w:p>
        </w:tc>
        <w:tc>
          <w:tcPr>
            <w:tcW w:w="1835" w:type="dxa"/>
            <w:vAlign w:val="center"/>
          </w:tcPr>
          <w:p w14:paraId="6FD1B382">
            <w:pPr>
              <w:pStyle w:val="28"/>
              <w:spacing w:line="4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b/>
                <w:bCs/>
                <w:sz w:val="21"/>
                <w:szCs w:val="21"/>
              </w:rPr>
              <w:t>各评分因素细分项</w:t>
            </w:r>
          </w:p>
        </w:tc>
        <w:tc>
          <w:tcPr>
            <w:tcW w:w="5928" w:type="dxa"/>
            <w:vAlign w:val="center"/>
          </w:tcPr>
          <w:p w14:paraId="4BD8EBC4">
            <w:pPr>
              <w:pStyle w:val="28"/>
              <w:spacing w:line="4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b/>
                <w:bCs/>
                <w:sz w:val="21"/>
                <w:szCs w:val="21"/>
              </w:rPr>
              <w:t>评分标准</w:t>
            </w:r>
          </w:p>
        </w:tc>
      </w:tr>
      <w:tr w14:paraId="0084B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Merge w:val="continue"/>
            <w:vAlign w:val="center"/>
          </w:tcPr>
          <w:p w14:paraId="7FB6EF21">
            <w:pPr>
              <w:bidi w:val="0"/>
              <w:jc w:val="both"/>
              <w:rPr>
                <w:rFonts w:hint="eastAsia" w:ascii="宋体" w:hAnsi="宋体" w:eastAsia="宋体" w:cs="宋体"/>
                <w:b/>
                <w:bCs/>
                <w:color w:val="auto"/>
                <w:sz w:val="21"/>
                <w:szCs w:val="21"/>
                <w:vertAlign w:val="baseline"/>
                <w:lang w:val="en-US" w:eastAsia="zh-CN"/>
              </w:rPr>
            </w:pPr>
          </w:p>
        </w:tc>
        <w:tc>
          <w:tcPr>
            <w:tcW w:w="1063" w:type="dxa"/>
            <w:vMerge w:val="continue"/>
            <w:vAlign w:val="center"/>
          </w:tcPr>
          <w:p w14:paraId="2899600B">
            <w:pPr>
              <w:bidi w:val="0"/>
              <w:jc w:val="both"/>
              <w:rPr>
                <w:rFonts w:hint="eastAsia" w:ascii="宋体" w:hAnsi="宋体" w:eastAsia="宋体" w:cs="宋体"/>
                <w:b/>
                <w:bCs/>
                <w:color w:val="auto"/>
                <w:sz w:val="21"/>
                <w:szCs w:val="21"/>
                <w:vertAlign w:val="baseline"/>
                <w:lang w:val="en-US" w:eastAsia="zh-CN"/>
              </w:rPr>
            </w:pPr>
          </w:p>
        </w:tc>
        <w:tc>
          <w:tcPr>
            <w:tcW w:w="1835" w:type="dxa"/>
            <w:vAlign w:val="center"/>
          </w:tcPr>
          <w:p w14:paraId="68AC9BE0">
            <w:pPr>
              <w:spacing w:line="440" w:lineRule="exact"/>
              <w:jc w:val="both"/>
              <w:rPr>
                <w:rFonts w:hint="eastAsia" w:ascii="宋体" w:hAnsi="宋体" w:eastAsia="宋体" w:cs="宋体"/>
                <w:color w:val="auto"/>
                <w:sz w:val="21"/>
                <w:szCs w:val="21"/>
                <w:vertAlign w:val="baseline"/>
                <w:lang w:val="en-US" w:eastAsia="zh-CN"/>
              </w:rPr>
            </w:pPr>
            <w:r>
              <w:rPr>
                <w:rFonts w:hint="eastAsia" w:ascii="宋体" w:hAnsi="宋体" w:eastAsia="宋体" w:cs="宋体"/>
                <w:bCs/>
                <w:color w:val="000000"/>
                <w:sz w:val="21"/>
                <w:szCs w:val="21"/>
                <w:lang w:val="en-US" w:eastAsia="zh-CN"/>
              </w:rPr>
              <w:t>1.</w:t>
            </w:r>
            <w:r>
              <w:rPr>
                <w:rFonts w:hint="eastAsia" w:ascii="宋体" w:hAnsi="宋体" w:eastAsia="宋体" w:cs="宋体"/>
                <w:bCs/>
                <w:color w:val="000000"/>
                <w:sz w:val="21"/>
                <w:szCs w:val="21"/>
              </w:rPr>
              <w:t>内容完整性（</w:t>
            </w:r>
            <w:r>
              <w:rPr>
                <w:rFonts w:hint="eastAsia" w:ascii="宋体" w:hAnsi="宋体" w:eastAsia="宋体" w:cs="宋体"/>
                <w:bCs/>
                <w:sz w:val="21"/>
                <w:szCs w:val="21"/>
              </w:rPr>
              <w:t>0-2分</w:t>
            </w:r>
            <w:r>
              <w:rPr>
                <w:rFonts w:hint="eastAsia" w:ascii="宋体" w:hAnsi="宋体" w:eastAsia="宋体" w:cs="宋体"/>
                <w:bCs/>
                <w:color w:val="000000"/>
                <w:sz w:val="21"/>
                <w:szCs w:val="21"/>
              </w:rPr>
              <w:t>）</w:t>
            </w:r>
          </w:p>
        </w:tc>
        <w:tc>
          <w:tcPr>
            <w:tcW w:w="5928" w:type="dxa"/>
            <w:vAlign w:val="center"/>
          </w:tcPr>
          <w:p w14:paraId="04347F21">
            <w:pPr>
              <w:bidi w:val="0"/>
              <w:jc w:val="both"/>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1.</w:t>
            </w:r>
            <w:r>
              <w:rPr>
                <w:rFonts w:hint="default" w:ascii="宋体" w:hAnsi="宋体" w:eastAsia="宋体" w:cs="宋体"/>
                <w:bCs/>
                <w:sz w:val="21"/>
                <w:szCs w:val="21"/>
                <w:lang w:val="en-US" w:eastAsia="zh-CN"/>
              </w:rPr>
              <w:t>技术标的主要内容具有完整性，符合招标文件的要求。</w:t>
            </w:r>
            <w:r>
              <w:rPr>
                <w:rFonts w:hint="eastAsia" w:ascii="宋体" w:hAnsi="宋体" w:eastAsia="宋体" w:cs="宋体"/>
                <w:bCs/>
                <w:sz w:val="21"/>
                <w:szCs w:val="21"/>
                <w:lang w:val="en-US" w:eastAsia="zh-CN"/>
              </w:rPr>
              <w:t>（2）</w:t>
            </w:r>
          </w:p>
          <w:p w14:paraId="265A2FBA">
            <w:pPr>
              <w:bidi w:val="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bCs/>
                <w:sz w:val="21"/>
                <w:szCs w:val="21"/>
                <w:lang w:val="en-US" w:eastAsia="zh-CN"/>
              </w:rPr>
              <w:t>2.</w:t>
            </w:r>
            <w:r>
              <w:rPr>
                <w:rFonts w:hint="default" w:ascii="宋体" w:hAnsi="宋体" w:eastAsia="宋体" w:cs="宋体"/>
                <w:bCs/>
                <w:sz w:val="21"/>
                <w:szCs w:val="21"/>
                <w:lang w:val="en-US" w:eastAsia="zh-CN"/>
              </w:rPr>
              <w:t>技术标不符合招标文件要求。</w:t>
            </w:r>
            <w:r>
              <w:rPr>
                <w:rFonts w:hint="eastAsia" w:ascii="宋体" w:hAnsi="宋体" w:eastAsia="宋体" w:cs="宋体"/>
                <w:bCs/>
                <w:sz w:val="21"/>
                <w:szCs w:val="21"/>
                <w:lang w:val="en-US" w:eastAsia="zh-CN"/>
              </w:rPr>
              <w:t>（</w:t>
            </w:r>
            <w:r>
              <w:rPr>
                <w:rFonts w:hint="default" w:ascii="宋体" w:hAnsi="宋体" w:eastAsia="宋体" w:cs="宋体"/>
                <w:bCs/>
                <w:sz w:val="21"/>
                <w:szCs w:val="21"/>
                <w:lang w:val="en-US" w:eastAsia="zh-CN"/>
              </w:rPr>
              <w:t>0</w:t>
            </w:r>
            <w:r>
              <w:rPr>
                <w:rFonts w:hint="eastAsia" w:ascii="宋体" w:hAnsi="宋体" w:eastAsia="宋体" w:cs="宋体"/>
                <w:bCs/>
                <w:sz w:val="21"/>
                <w:szCs w:val="21"/>
                <w:lang w:val="en-US" w:eastAsia="zh-CN"/>
              </w:rPr>
              <w:t>）</w:t>
            </w:r>
          </w:p>
        </w:tc>
      </w:tr>
      <w:tr w14:paraId="1D89D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Merge w:val="continue"/>
            <w:vAlign w:val="center"/>
          </w:tcPr>
          <w:p w14:paraId="6106E44B">
            <w:pPr>
              <w:bidi w:val="0"/>
              <w:jc w:val="both"/>
              <w:rPr>
                <w:rFonts w:hint="eastAsia" w:ascii="宋体" w:hAnsi="宋体" w:eastAsia="宋体" w:cs="宋体"/>
                <w:b/>
                <w:bCs/>
                <w:color w:val="auto"/>
                <w:sz w:val="21"/>
                <w:szCs w:val="21"/>
                <w:vertAlign w:val="baseline"/>
                <w:lang w:val="en-US" w:eastAsia="zh-CN"/>
              </w:rPr>
            </w:pPr>
          </w:p>
        </w:tc>
        <w:tc>
          <w:tcPr>
            <w:tcW w:w="1063" w:type="dxa"/>
            <w:vMerge w:val="continue"/>
            <w:vAlign w:val="center"/>
          </w:tcPr>
          <w:p w14:paraId="63EE35F1">
            <w:pPr>
              <w:bidi w:val="0"/>
              <w:jc w:val="both"/>
              <w:rPr>
                <w:rFonts w:hint="eastAsia" w:ascii="宋体" w:hAnsi="宋体" w:eastAsia="宋体" w:cs="宋体"/>
                <w:b/>
                <w:bCs/>
                <w:color w:val="auto"/>
                <w:sz w:val="21"/>
                <w:szCs w:val="21"/>
                <w:vertAlign w:val="baseline"/>
                <w:lang w:val="en-US" w:eastAsia="zh-CN"/>
              </w:rPr>
            </w:pPr>
          </w:p>
        </w:tc>
        <w:tc>
          <w:tcPr>
            <w:tcW w:w="1835" w:type="dxa"/>
            <w:vAlign w:val="center"/>
          </w:tcPr>
          <w:p w14:paraId="059EB77C">
            <w:pPr>
              <w:bidi w:val="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2.主要施工方案与技术措施（1-6分）</w:t>
            </w:r>
          </w:p>
        </w:tc>
        <w:tc>
          <w:tcPr>
            <w:tcW w:w="5928" w:type="dxa"/>
            <w:vAlign w:val="center"/>
          </w:tcPr>
          <w:p w14:paraId="30F048BB">
            <w:pPr>
              <w:bidi w:val="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r>
              <w:rPr>
                <w:rFonts w:hint="eastAsia" w:ascii="宋体" w:hAnsi="宋体" w:eastAsia="宋体" w:cs="宋体"/>
                <w:bCs/>
                <w:sz w:val="21"/>
                <w:szCs w:val="21"/>
              </w:rPr>
              <w:t>施工方案（含工程特点、施工重点与难点及绿色施工）总体安排合理，运用先进、合理的施工工艺、施工机械；对施工难点有先进和合理的建议。（3＜得分≤6）</w:t>
            </w:r>
          </w:p>
          <w:p w14:paraId="7869B90B">
            <w:pPr>
              <w:bidi w:val="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r>
              <w:rPr>
                <w:rFonts w:hint="eastAsia" w:ascii="宋体" w:hAnsi="宋体" w:eastAsia="宋体" w:cs="宋体"/>
                <w:bCs/>
                <w:sz w:val="21"/>
                <w:szCs w:val="21"/>
              </w:rPr>
              <w:t>施工方案（含工程特点、施工重点与难点及绿色施工）总体安排合理，施工工艺、施工机械合理、可行；对施工难点有合理的建议。（1≤得分≤3）</w:t>
            </w:r>
          </w:p>
        </w:tc>
      </w:tr>
      <w:tr w14:paraId="3F897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Merge w:val="continue"/>
            <w:vAlign w:val="center"/>
          </w:tcPr>
          <w:p w14:paraId="65656753">
            <w:pPr>
              <w:bidi w:val="0"/>
              <w:jc w:val="both"/>
              <w:rPr>
                <w:rFonts w:hint="eastAsia" w:ascii="宋体" w:hAnsi="宋体" w:eastAsia="宋体" w:cs="宋体"/>
                <w:b/>
                <w:bCs/>
                <w:color w:val="auto"/>
                <w:sz w:val="21"/>
                <w:szCs w:val="21"/>
                <w:vertAlign w:val="baseline"/>
                <w:lang w:val="en-US" w:eastAsia="zh-CN"/>
              </w:rPr>
            </w:pPr>
          </w:p>
        </w:tc>
        <w:tc>
          <w:tcPr>
            <w:tcW w:w="1063" w:type="dxa"/>
            <w:vMerge w:val="continue"/>
            <w:vAlign w:val="center"/>
          </w:tcPr>
          <w:p w14:paraId="4BB21EE4">
            <w:pPr>
              <w:bidi w:val="0"/>
              <w:jc w:val="both"/>
              <w:rPr>
                <w:rFonts w:hint="eastAsia" w:ascii="宋体" w:hAnsi="宋体" w:eastAsia="宋体" w:cs="宋体"/>
                <w:b/>
                <w:bCs/>
                <w:color w:val="auto"/>
                <w:sz w:val="21"/>
                <w:szCs w:val="21"/>
                <w:vertAlign w:val="baseline"/>
                <w:lang w:val="en-US" w:eastAsia="zh-CN"/>
              </w:rPr>
            </w:pPr>
          </w:p>
        </w:tc>
        <w:tc>
          <w:tcPr>
            <w:tcW w:w="1835" w:type="dxa"/>
            <w:vAlign w:val="center"/>
          </w:tcPr>
          <w:p w14:paraId="2F2E2CA9">
            <w:pPr>
              <w:bidi w:val="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bCs/>
                <w:sz w:val="21"/>
                <w:szCs w:val="21"/>
                <w:lang w:val="en-US" w:eastAsia="zh-CN"/>
              </w:rPr>
              <w:t>3.</w:t>
            </w:r>
            <w:r>
              <w:rPr>
                <w:rFonts w:hint="eastAsia" w:ascii="宋体" w:hAnsi="宋体" w:eastAsia="宋体" w:cs="宋体"/>
                <w:bCs/>
                <w:sz w:val="21"/>
                <w:szCs w:val="21"/>
              </w:rPr>
              <w:t>质量管理体系与措施（1-6分）</w:t>
            </w:r>
          </w:p>
        </w:tc>
        <w:tc>
          <w:tcPr>
            <w:tcW w:w="5928" w:type="dxa"/>
            <w:vAlign w:val="center"/>
          </w:tcPr>
          <w:p w14:paraId="53A299ED">
            <w:pPr>
              <w:bidi w:val="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r>
              <w:rPr>
                <w:rFonts w:hint="eastAsia" w:ascii="宋体" w:hAnsi="宋体" w:eastAsia="宋体" w:cs="宋体"/>
                <w:bCs/>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3＜得分≤6）</w:t>
            </w:r>
          </w:p>
          <w:p w14:paraId="421CBFAC">
            <w:pPr>
              <w:bidi w:val="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r>
              <w:rPr>
                <w:rFonts w:hint="eastAsia" w:ascii="宋体" w:hAnsi="宋体" w:eastAsia="宋体" w:cs="宋体"/>
                <w:bCs/>
                <w:sz w:val="21"/>
                <w:szCs w:val="21"/>
              </w:rPr>
              <w:t>组织机构形式基本合理，指挥系统、质量监控系统、联络协调系统，具体措施可行。主体结构质量保证措施经济、安全、基本可行。主体结构、装饰装修符合工程建设强制性标准，不得偷工减料。（1≤得分≤3）</w:t>
            </w:r>
          </w:p>
        </w:tc>
      </w:tr>
      <w:tr w14:paraId="24AF6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Merge w:val="continue"/>
            <w:vAlign w:val="center"/>
          </w:tcPr>
          <w:p w14:paraId="28A59867">
            <w:pPr>
              <w:bidi w:val="0"/>
              <w:jc w:val="both"/>
              <w:rPr>
                <w:rFonts w:hint="eastAsia" w:ascii="宋体" w:hAnsi="宋体" w:eastAsia="宋体" w:cs="宋体"/>
                <w:b/>
                <w:bCs/>
                <w:color w:val="auto"/>
                <w:sz w:val="21"/>
                <w:szCs w:val="21"/>
                <w:vertAlign w:val="baseline"/>
                <w:lang w:val="en-US" w:eastAsia="zh-CN"/>
              </w:rPr>
            </w:pPr>
          </w:p>
        </w:tc>
        <w:tc>
          <w:tcPr>
            <w:tcW w:w="1063" w:type="dxa"/>
            <w:vMerge w:val="continue"/>
            <w:vAlign w:val="center"/>
          </w:tcPr>
          <w:p w14:paraId="42225033">
            <w:pPr>
              <w:bidi w:val="0"/>
              <w:jc w:val="both"/>
              <w:rPr>
                <w:rFonts w:hint="eastAsia" w:ascii="宋体" w:hAnsi="宋体" w:eastAsia="宋体" w:cs="宋体"/>
                <w:b/>
                <w:bCs/>
                <w:color w:val="auto"/>
                <w:sz w:val="21"/>
                <w:szCs w:val="21"/>
                <w:vertAlign w:val="baseline"/>
                <w:lang w:val="en-US" w:eastAsia="zh-CN"/>
              </w:rPr>
            </w:pPr>
          </w:p>
        </w:tc>
        <w:tc>
          <w:tcPr>
            <w:tcW w:w="1835" w:type="dxa"/>
            <w:vAlign w:val="center"/>
          </w:tcPr>
          <w:p w14:paraId="576C4A21">
            <w:pPr>
              <w:bidi w:val="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bCs/>
                <w:sz w:val="21"/>
                <w:szCs w:val="21"/>
                <w:lang w:val="en-US" w:eastAsia="zh-CN"/>
              </w:rPr>
              <w:t>4.</w:t>
            </w:r>
            <w:r>
              <w:rPr>
                <w:rFonts w:hint="eastAsia" w:ascii="宋体" w:hAnsi="宋体" w:eastAsia="宋体" w:cs="宋体"/>
                <w:bCs/>
                <w:sz w:val="21"/>
                <w:szCs w:val="21"/>
              </w:rPr>
              <w:t>安全管理体系与措施（1-6分）</w:t>
            </w:r>
          </w:p>
        </w:tc>
        <w:tc>
          <w:tcPr>
            <w:tcW w:w="5928" w:type="dxa"/>
            <w:vAlign w:val="center"/>
          </w:tcPr>
          <w:p w14:paraId="7A0CECA6">
            <w:pPr>
              <w:bidi w:val="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r>
              <w:rPr>
                <w:rFonts w:hint="eastAsia" w:ascii="宋体" w:hAnsi="宋体" w:eastAsia="宋体" w:cs="宋体"/>
                <w:bCs/>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3＜得分≤6）</w:t>
            </w:r>
          </w:p>
          <w:p w14:paraId="53BDC682">
            <w:pPr>
              <w:bidi w:val="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r>
              <w:rPr>
                <w:rFonts w:hint="eastAsia" w:ascii="宋体" w:hAnsi="宋体" w:eastAsia="宋体" w:cs="宋体"/>
                <w:bCs/>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1≤得分≤3）</w:t>
            </w:r>
          </w:p>
        </w:tc>
      </w:tr>
      <w:tr w14:paraId="19FD9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Merge w:val="continue"/>
            <w:vAlign w:val="center"/>
          </w:tcPr>
          <w:p w14:paraId="6CF9F6B7">
            <w:pPr>
              <w:bidi w:val="0"/>
              <w:jc w:val="both"/>
              <w:rPr>
                <w:rFonts w:hint="eastAsia" w:ascii="宋体" w:hAnsi="宋体" w:eastAsia="宋体" w:cs="宋体"/>
                <w:b/>
                <w:bCs/>
                <w:color w:val="auto"/>
                <w:sz w:val="21"/>
                <w:szCs w:val="21"/>
                <w:vertAlign w:val="baseline"/>
                <w:lang w:val="en-US" w:eastAsia="zh-CN"/>
              </w:rPr>
            </w:pPr>
          </w:p>
        </w:tc>
        <w:tc>
          <w:tcPr>
            <w:tcW w:w="1063" w:type="dxa"/>
            <w:vMerge w:val="continue"/>
            <w:vAlign w:val="center"/>
          </w:tcPr>
          <w:p w14:paraId="17F707B9">
            <w:pPr>
              <w:bidi w:val="0"/>
              <w:jc w:val="both"/>
              <w:rPr>
                <w:rFonts w:hint="eastAsia" w:ascii="宋体" w:hAnsi="宋体" w:eastAsia="宋体" w:cs="宋体"/>
                <w:b/>
                <w:bCs/>
                <w:color w:val="auto"/>
                <w:sz w:val="21"/>
                <w:szCs w:val="21"/>
                <w:vertAlign w:val="baseline"/>
                <w:lang w:val="en-US" w:eastAsia="zh-CN"/>
              </w:rPr>
            </w:pPr>
          </w:p>
        </w:tc>
        <w:tc>
          <w:tcPr>
            <w:tcW w:w="1835" w:type="dxa"/>
            <w:vAlign w:val="center"/>
          </w:tcPr>
          <w:p w14:paraId="4D0DC6FF">
            <w:pPr>
              <w:bidi w:val="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bCs/>
                <w:sz w:val="21"/>
                <w:szCs w:val="21"/>
                <w:lang w:val="en-US" w:eastAsia="zh-CN"/>
              </w:rPr>
              <w:t>5.</w:t>
            </w:r>
            <w:r>
              <w:rPr>
                <w:rFonts w:hint="eastAsia" w:ascii="宋体" w:hAnsi="宋体" w:eastAsia="宋体" w:cs="宋体"/>
                <w:bCs/>
                <w:sz w:val="21"/>
                <w:szCs w:val="21"/>
              </w:rPr>
              <w:t>文明施工、环境保护管理体系及施工现场扬尘治理措施（1-6分）</w:t>
            </w:r>
          </w:p>
        </w:tc>
        <w:tc>
          <w:tcPr>
            <w:tcW w:w="5928" w:type="dxa"/>
            <w:vAlign w:val="center"/>
          </w:tcPr>
          <w:p w14:paraId="4CD5719C">
            <w:pPr>
              <w:bidi w:val="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r>
              <w:rPr>
                <w:rFonts w:hint="eastAsia" w:ascii="宋体" w:hAnsi="宋体" w:eastAsia="宋体" w:cs="宋体"/>
                <w:bCs/>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3＜得分≤6）</w:t>
            </w:r>
          </w:p>
          <w:p w14:paraId="38409A40">
            <w:pPr>
              <w:bidi w:val="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r>
              <w:rPr>
                <w:rFonts w:hint="eastAsia" w:ascii="宋体" w:hAnsi="宋体" w:eastAsia="宋体" w:cs="宋体"/>
                <w:bCs/>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1≤得分≤3）</w:t>
            </w:r>
          </w:p>
        </w:tc>
      </w:tr>
      <w:tr w14:paraId="5B2F8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Merge w:val="continue"/>
            <w:vAlign w:val="center"/>
          </w:tcPr>
          <w:p w14:paraId="677F71AB">
            <w:pPr>
              <w:bidi w:val="0"/>
              <w:jc w:val="both"/>
              <w:rPr>
                <w:rFonts w:hint="eastAsia" w:ascii="宋体" w:hAnsi="宋体" w:eastAsia="宋体" w:cs="宋体"/>
                <w:b/>
                <w:bCs/>
                <w:color w:val="auto"/>
                <w:sz w:val="21"/>
                <w:szCs w:val="21"/>
                <w:vertAlign w:val="baseline"/>
                <w:lang w:val="en-US" w:eastAsia="zh-CN"/>
              </w:rPr>
            </w:pPr>
          </w:p>
        </w:tc>
        <w:tc>
          <w:tcPr>
            <w:tcW w:w="1063" w:type="dxa"/>
            <w:vMerge w:val="continue"/>
            <w:vAlign w:val="center"/>
          </w:tcPr>
          <w:p w14:paraId="1AC915BD">
            <w:pPr>
              <w:bidi w:val="0"/>
              <w:jc w:val="both"/>
              <w:rPr>
                <w:rFonts w:hint="eastAsia" w:ascii="宋体" w:hAnsi="宋体" w:eastAsia="宋体" w:cs="宋体"/>
                <w:b/>
                <w:bCs/>
                <w:color w:val="auto"/>
                <w:sz w:val="21"/>
                <w:szCs w:val="21"/>
                <w:vertAlign w:val="baseline"/>
                <w:lang w:val="en-US" w:eastAsia="zh-CN"/>
              </w:rPr>
            </w:pPr>
          </w:p>
        </w:tc>
        <w:tc>
          <w:tcPr>
            <w:tcW w:w="1835" w:type="dxa"/>
            <w:vAlign w:val="center"/>
          </w:tcPr>
          <w:p w14:paraId="47612DE0">
            <w:pPr>
              <w:bidi w:val="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bCs/>
                <w:sz w:val="21"/>
                <w:szCs w:val="21"/>
                <w:lang w:val="en-US" w:eastAsia="zh-CN"/>
              </w:rPr>
              <w:t>6.</w:t>
            </w:r>
            <w:r>
              <w:rPr>
                <w:rFonts w:hint="eastAsia" w:ascii="宋体" w:hAnsi="宋体" w:eastAsia="宋体" w:cs="宋体"/>
                <w:bCs/>
                <w:sz w:val="21"/>
                <w:szCs w:val="21"/>
              </w:rPr>
              <w:t>工期保证措施（1-3分</w:t>
            </w:r>
            <w:r>
              <w:rPr>
                <w:rFonts w:hint="eastAsia" w:cs="宋体"/>
                <w:bCs/>
                <w:sz w:val="21"/>
                <w:szCs w:val="21"/>
                <w:lang w:val="en-US" w:eastAsia="zh-CN"/>
              </w:rPr>
              <w:t>)</w:t>
            </w:r>
          </w:p>
        </w:tc>
        <w:tc>
          <w:tcPr>
            <w:tcW w:w="5928" w:type="dxa"/>
            <w:vAlign w:val="center"/>
          </w:tcPr>
          <w:p w14:paraId="7022B624">
            <w:pPr>
              <w:bidi w:val="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r>
              <w:rPr>
                <w:rFonts w:hint="eastAsia" w:ascii="宋体" w:hAnsi="宋体" w:eastAsia="宋体" w:cs="宋体"/>
                <w:bCs/>
                <w:sz w:val="21"/>
                <w:szCs w:val="21"/>
              </w:rPr>
              <w:t>工期承诺满足招标文件要求，工期保证措施合理且有针对性，有具体的违约责任承诺。（1.5＜得分≤3）</w:t>
            </w:r>
          </w:p>
          <w:p w14:paraId="66EDAD0E">
            <w:pPr>
              <w:bidi w:val="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r>
              <w:rPr>
                <w:rFonts w:hint="eastAsia" w:ascii="宋体" w:hAnsi="宋体" w:eastAsia="宋体" w:cs="宋体"/>
                <w:bCs/>
                <w:sz w:val="21"/>
                <w:szCs w:val="21"/>
              </w:rPr>
              <w:t>工期承诺满足招标文件要求，工期保证措施基本合理，有具体的违约责任承诺。（1≤得分≤1.5）</w:t>
            </w:r>
          </w:p>
        </w:tc>
      </w:tr>
      <w:tr w14:paraId="0184F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Merge w:val="continue"/>
            <w:vAlign w:val="center"/>
          </w:tcPr>
          <w:p w14:paraId="0750012D">
            <w:pPr>
              <w:bidi w:val="0"/>
              <w:jc w:val="both"/>
              <w:rPr>
                <w:rFonts w:hint="eastAsia" w:ascii="宋体" w:hAnsi="宋体" w:eastAsia="宋体" w:cs="宋体"/>
                <w:b/>
                <w:bCs/>
                <w:color w:val="auto"/>
                <w:sz w:val="21"/>
                <w:szCs w:val="21"/>
                <w:vertAlign w:val="baseline"/>
                <w:lang w:val="en-US" w:eastAsia="zh-CN"/>
              </w:rPr>
            </w:pPr>
          </w:p>
        </w:tc>
        <w:tc>
          <w:tcPr>
            <w:tcW w:w="1063" w:type="dxa"/>
            <w:vMerge w:val="continue"/>
            <w:vAlign w:val="center"/>
          </w:tcPr>
          <w:p w14:paraId="251BD6A2">
            <w:pPr>
              <w:bidi w:val="0"/>
              <w:jc w:val="both"/>
              <w:rPr>
                <w:rFonts w:hint="eastAsia" w:ascii="宋体" w:hAnsi="宋体" w:eastAsia="宋体" w:cs="宋体"/>
                <w:b/>
                <w:bCs/>
                <w:color w:val="auto"/>
                <w:sz w:val="21"/>
                <w:szCs w:val="21"/>
                <w:vertAlign w:val="baseline"/>
                <w:lang w:val="en-US" w:eastAsia="zh-CN"/>
              </w:rPr>
            </w:pPr>
          </w:p>
        </w:tc>
        <w:tc>
          <w:tcPr>
            <w:tcW w:w="1835" w:type="dxa"/>
            <w:vAlign w:val="center"/>
          </w:tcPr>
          <w:p w14:paraId="5784DE52">
            <w:pPr>
              <w:bidi w:val="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bCs/>
                <w:sz w:val="21"/>
                <w:szCs w:val="21"/>
                <w:lang w:val="en-US" w:eastAsia="zh-CN"/>
              </w:rPr>
              <w:t>7.</w:t>
            </w:r>
            <w:r>
              <w:rPr>
                <w:rFonts w:hint="eastAsia" w:ascii="宋体" w:hAnsi="宋体" w:eastAsia="宋体" w:cs="宋体"/>
                <w:bCs/>
                <w:sz w:val="21"/>
                <w:szCs w:val="21"/>
              </w:rPr>
              <w:t>拟投入资源配备计划0.5-3分</w:t>
            </w:r>
            <w:r>
              <w:rPr>
                <w:rFonts w:hint="eastAsia" w:ascii="宋体" w:hAnsi="宋体" w:eastAsia="宋体" w:cs="宋体"/>
                <w:color w:val="000000"/>
                <w:sz w:val="21"/>
                <w:szCs w:val="21"/>
              </w:rPr>
              <w:t>）</w:t>
            </w:r>
          </w:p>
        </w:tc>
        <w:tc>
          <w:tcPr>
            <w:tcW w:w="5928" w:type="dxa"/>
            <w:vAlign w:val="center"/>
          </w:tcPr>
          <w:p w14:paraId="670F6B63">
            <w:pPr>
              <w:spacing w:line="440" w:lineRule="exact"/>
              <w:rPr>
                <w:rFonts w:hint="eastAsia" w:ascii="宋体" w:hAnsi="宋体" w:eastAsia="宋体" w:cs="宋体"/>
                <w:bCs/>
                <w:sz w:val="21"/>
                <w:szCs w:val="21"/>
              </w:rPr>
            </w:pPr>
            <w:r>
              <w:rPr>
                <w:rFonts w:hint="eastAsia" w:ascii="宋体" w:hAnsi="宋体" w:eastAsia="宋体" w:cs="宋体"/>
                <w:color w:val="auto"/>
                <w:sz w:val="21"/>
                <w:szCs w:val="21"/>
                <w:vertAlign w:val="baseline"/>
                <w:lang w:val="en-US" w:eastAsia="zh-CN"/>
              </w:rPr>
              <w:t>1.</w:t>
            </w:r>
            <w:r>
              <w:rPr>
                <w:rFonts w:hint="eastAsia" w:ascii="宋体" w:hAnsi="宋体" w:eastAsia="宋体" w:cs="宋体"/>
                <w:bCs/>
                <w:sz w:val="21"/>
                <w:szCs w:val="21"/>
              </w:rPr>
              <w:t>机械：投入计划与进度计划呼应，采用先进机械设备且配置合理、先进，满足安全技术规范和施工进度需要；PC构件运输、安装设备满足施工要求；</w:t>
            </w:r>
          </w:p>
          <w:p w14:paraId="06C7FFBE">
            <w:pPr>
              <w:spacing w:line="440" w:lineRule="exact"/>
              <w:rPr>
                <w:rFonts w:hint="eastAsia" w:ascii="宋体" w:hAnsi="宋体" w:eastAsia="宋体" w:cs="宋体"/>
                <w:bCs/>
                <w:sz w:val="21"/>
                <w:szCs w:val="21"/>
              </w:rPr>
            </w:pPr>
            <w:r>
              <w:rPr>
                <w:rFonts w:hint="eastAsia" w:ascii="宋体" w:hAnsi="宋体" w:eastAsia="宋体" w:cs="宋体"/>
                <w:bCs/>
                <w:sz w:val="21"/>
                <w:szCs w:val="21"/>
              </w:rPr>
              <w:t>劳动力：投入计划与进度计划呼应，较好满足施工需要，调配投入计划合理、准确；</w:t>
            </w:r>
          </w:p>
          <w:p w14:paraId="715ED3DD">
            <w:pPr>
              <w:bidi w:val="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bCs/>
                <w:sz w:val="21"/>
                <w:szCs w:val="21"/>
              </w:rPr>
              <w:t>主要物资计划：主要物资（含PC构件的供应需求）投入计划与进度计划呼应，较好满足施工需要，调配投入计划合理、准确。（1.5＜得分≤3）</w:t>
            </w:r>
          </w:p>
          <w:p w14:paraId="291147E5">
            <w:pPr>
              <w:spacing w:line="440" w:lineRule="exact"/>
              <w:rPr>
                <w:rFonts w:hint="eastAsia" w:ascii="宋体" w:hAnsi="宋体" w:eastAsia="宋体" w:cs="宋体"/>
                <w:bCs/>
                <w:sz w:val="21"/>
                <w:szCs w:val="21"/>
              </w:rPr>
            </w:pPr>
            <w:r>
              <w:rPr>
                <w:rFonts w:hint="eastAsia" w:ascii="宋体" w:hAnsi="宋体" w:eastAsia="宋体" w:cs="宋体"/>
                <w:color w:val="auto"/>
                <w:sz w:val="21"/>
                <w:szCs w:val="21"/>
                <w:vertAlign w:val="baseline"/>
                <w:lang w:val="en-US" w:eastAsia="zh-CN"/>
              </w:rPr>
              <w:t>2.</w:t>
            </w:r>
            <w:r>
              <w:rPr>
                <w:rFonts w:hint="eastAsia" w:ascii="宋体" w:hAnsi="宋体" w:eastAsia="宋体" w:cs="宋体"/>
                <w:bCs/>
                <w:sz w:val="21"/>
                <w:szCs w:val="21"/>
              </w:rPr>
              <w:t>机械：投入计划与进度计划呼应，机械设备配置基本合理，满足安全技术规范和施工进度需要；</w:t>
            </w:r>
          </w:p>
          <w:p w14:paraId="54DDBC58">
            <w:pPr>
              <w:spacing w:line="440" w:lineRule="exact"/>
              <w:rPr>
                <w:rFonts w:hint="eastAsia" w:ascii="宋体" w:hAnsi="宋体" w:eastAsia="宋体" w:cs="宋体"/>
                <w:bCs/>
                <w:sz w:val="21"/>
                <w:szCs w:val="21"/>
              </w:rPr>
            </w:pPr>
            <w:r>
              <w:rPr>
                <w:rFonts w:hint="eastAsia" w:ascii="宋体" w:hAnsi="宋体" w:eastAsia="宋体" w:cs="宋体"/>
                <w:bCs/>
                <w:sz w:val="21"/>
                <w:szCs w:val="21"/>
              </w:rPr>
              <w:t>劳动力：投入计划与进度计划呼应，基本满足施工需要，调配投入计划基本合理；</w:t>
            </w:r>
          </w:p>
          <w:p w14:paraId="251D1ACB">
            <w:pPr>
              <w:bidi w:val="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bCs/>
                <w:spacing w:val="-4"/>
                <w:sz w:val="21"/>
                <w:szCs w:val="21"/>
              </w:rPr>
              <w:t>主要物资计划：主要物资（含PC构件的供应需求）投入计划与进度计划呼应，基本满足施工需要，调配投入计划基本合理。</w:t>
            </w:r>
            <w:r>
              <w:rPr>
                <w:rFonts w:hint="eastAsia" w:ascii="宋体" w:hAnsi="宋体" w:eastAsia="宋体" w:cs="宋体"/>
                <w:bCs/>
                <w:sz w:val="21"/>
                <w:szCs w:val="21"/>
              </w:rPr>
              <w:t>（0.5≤得分≤1.5）</w:t>
            </w:r>
          </w:p>
        </w:tc>
      </w:tr>
      <w:tr w14:paraId="0C4E9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Merge w:val="continue"/>
            <w:vAlign w:val="center"/>
          </w:tcPr>
          <w:p w14:paraId="2D6E4119">
            <w:pPr>
              <w:bidi w:val="0"/>
              <w:jc w:val="both"/>
              <w:rPr>
                <w:rFonts w:hint="eastAsia" w:ascii="宋体" w:hAnsi="宋体" w:eastAsia="宋体" w:cs="宋体"/>
                <w:b/>
                <w:bCs/>
                <w:color w:val="auto"/>
                <w:sz w:val="21"/>
                <w:szCs w:val="21"/>
                <w:vertAlign w:val="baseline"/>
                <w:lang w:val="en-US" w:eastAsia="zh-CN"/>
              </w:rPr>
            </w:pPr>
          </w:p>
        </w:tc>
        <w:tc>
          <w:tcPr>
            <w:tcW w:w="1063" w:type="dxa"/>
            <w:vMerge w:val="continue"/>
            <w:vAlign w:val="center"/>
          </w:tcPr>
          <w:p w14:paraId="08A0E28E">
            <w:pPr>
              <w:bidi w:val="0"/>
              <w:jc w:val="both"/>
              <w:rPr>
                <w:rFonts w:hint="eastAsia" w:ascii="宋体" w:hAnsi="宋体" w:eastAsia="宋体" w:cs="宋体"/>
                <w:b/>
                <w:bCs/>
                <w:color w:val="auto"/>
                <w:sz w:val="21"/>
                <w:szCs w:val="21"/>
                <w:vertAlign w:val="baseline"/>
                <w:lang w:val="en-US" w:eastAsia="zh-CN"/>
              </w:rPr>
            </w:pPr>
          </w:p>
        </w:tc>
        <w:tc>
          <w:tcPr>
            <w:tcW w:w="1835" w:type="dxa"/>
            <w:vAlign w:val="center"/>
          </w:tcPr>
          <w:p w14:paraId="2BE385D1">
            <w:pPr>
              <w:bidi w:val="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bCs/>
                <w:sz w:val="21"/>
                <w:szCs w:val="21"/>
                <w:lang w:val="en-US" w:eastAsia="zh-CN"/>
              </w:rPr>
              <w:t>8.</w:t>
            </w:r>
            <w:r>
              <w:rPr>
                <w:rFonts w:hint="eastAsia" w:ascii="宋体" w:hAnsi="宋体" w:eastAsia="宋体" w:cs="宋体"/>
                <w:bCs/>
                <w:sz w:val="21"/>
                <w:szCs w:val="21"/>
              </w:rPr>
              <w:t>施工进度表与网络计划图（0.5-3分</w:t>
            </w:r>
            <w:r>
              <w:rPr>
                <w:rFonts w:hint="eastAsia" w:ascii="宋体" w:hAnsi="宋体" w:eastAsia="宋体" w:cs="宋体"/>
                <w:color w:val="000000"/>
                <w:sz w:val="21"/>
                <w:szCs w:val="21"/>
              </w:rPr>
              <w:t>）</w:t>
            </w:r>
          </w:p>
        </w:tc>
        <w:tc>
          <w:tcPr>
            <w:tcW w:w="5928" w:type="dxa"/>
            <w:vAlign w:val="center"/>
          </w:tcPr>
          <w:p w14:paraId="6504ACF4">
            <w:pPr>
              <w:bidi w:val="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r>
              <w:rPr>
                <w:rFonts w:hint="eastAsia" w:ascii="宋体" w:hAnsi="宋体" w:eastAsia="宋体" w:cs="宋体"/>
                <w:bCs/>
                <w:sz w:val="21"/>
                <w:szCs w:val="21"/>
              </w:rPr>
              <w:t>关键线路清晰、准确、完整、计划编制合理、可行、满足招标文件对工期的要求。（1.5＜得分≤3）</w:t>
            </w:r>
          </w:p>
          <w:p w14:paraId="5642BC5B">
            <w:pPr>
              <w:bidi w:val="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r>
              <w:rPr>
                <w:rFonts w:hint="eastAsia" w:ascii="宋体" w:hAnsi="宋体" w:eastAsia="宋体" w:cs="宋体"/>
                <w:bCs/>
                <w:sz w:val="21"/>
                <w:szCs w:val="21"/>
              </w:rPr>
              <w:t>关键线路基本准确，计划编制基本可行。（0.5≤得分≤1.5）</w:t>
            </w:r>
          </w:p>
        </w:tc>
      </w:tr>
      <w:tr w14:paraId="6575C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Merge w:val="continue"/>
            <w:vAlign w:val="center"/>
          </w:tcPr>
          <w:p w14:paraId="59EE2CA4">
            <w:pPr>
              <w:bidi w:val="0"/>
              <w:jc w:val="both"/>
              <w:rPr>
                <w:rFonts w:hint="eastAsia" w:ascii="宋体" w:hAnsi="宋体" w:eastAsia="宋体" w:cs="宋体"/>
                <w:b/>
                <w:bCs/>
                <w:color w:val="auto"/>
                <w:sz w:val="21"/>
                <w:szCs w:val="21"/>
                <w:vertAlign w:val="baseline"/>
                <w:lang w:val="en-US" w:eastAsia="zh-CN"/>
              </w:rPr>
            </w:pPr>
          </w:p>
        </w:tc>
        <w:tc>
          <w:tcPr>
            <w:tcW w:w="1063" w:type="dxa"/>
            <w:vMerge w:val="continue"/>
            <w:vAlign w:val="center"/>
          </w:tcPr>
          <w:p w14:paraId="4B4C3395">
            <w:pPr>
              <w:bidi w:val="0"/>
              <w:jc w:val="both"/>
              <w:rPr>
                <w:rFonts w:hint="eastAsia" w:ascii="宋体" w:hAnsi="宋体" w:eastAsia="宋体" w:cs="宋体"/>
                <w:b/>
                <w:bCs/>
                <w:color w:val="auto"/>
                <w:sz w:val="21"/>
                <w:szCs w:val="21"/>
                <w:vertAlign w:val="baseline"/>
                <w:lang w:val="en-US" w:eastAsia="zh-CN"/>
              </w:rPr>
            </w:pPr>
          </w:p>
        </w:tc>
        <w:tc>
          <w:tcPr>
            <w:tcW w:w="1835" w:type="dxa"/>
            <w:vAlign w:val="center"/>
          </w:tcPr>
          <w:p w14:paraId="2E7E4038">
            <w:pPr>
              <w:bidi w:val="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bCs/>
                <w:sz w:val="21"/>
                <w:szCs w:val="21"/>
                <w:lang w:val="en-US" w:eastAsia="zh-CN"/>
              </w:rPr>
              <w:t>9.</w:t>
            </w:r>
            <w:r>
              <w:rPr>
                <w:rFonts w:hint="eastAsia" w:ascii="宋体" w:hAnsi="宋体" w:eastAsia="宋体" w:cs="宋体"/>
                <w:bCs/>
                <w:sz w:val="21"/>
                <w:szCs w:val="21"/>
              </w:rPr>
              <w:t>施工总平面图布置（0.5-3分</w:t>
            </w:r>
            <w:r>
              <w:rPr>
                <w:rFonts w:hint="eastAsia" w:ascii="宋体" w:hAnsi="宋体" w:eastAsia="宋体" w:cs="宋体"/>
                <w:color w:val="000000"/>
                <w:sz w:val="21"/>
                <w:szCs w:val="21"/>
              </w:rPr>
              <w:t>）</w:t>
            </w:r>
          </w:p>
        </w:tc>
        <w:tc>
          <w:tcPr>
            <w:tcW w:w="5928" w:type="dxa"/>
            <w:vAlign w:val="center"/>
          </w:tcPr>
          <w:p w14:paraId="2206BBE1">
            <w:pPr>
              <w:bidi w:val="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r>
              <w:rPr>
                <w:rFonts w:hint="eastAsia" w:ascii="宋体" w:hAnsi="宋体" w:eastAsia="宋体" w:cs="宋体"/>
                <w:bCs/>
                <w:sz w:val="21"/>
                <w:szCs w:val="21"/>
              </w:rPr>
              <w:t>总体布置有针对性、合理、能较好满足施工需要，符合安全、文明施工要求；材料堆放有序。（1.5＜得分≤3）</w:t>
            </w:r>
          </w:p>
          <w:p w14:paraId="42D63330">
            <w:pPr>
              <w:bidi w:val="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r>
              <w:rPr>
                <w:rFonts w:hint="eastAsia" w:ascii="宋体" w:hAnsi="宋体" w:eastAsia="宋体" w:cs="宋体"/>
                <w:bCs/>
                <w:sz w:val="21"/>
                <w:szCs w:val="21"/>
              </w:rPr>
              <w:t>总体布置基本合理、基本满足施工需要。（0.5≤得分≤1.5）</w:t>
            </w:r>
          </w:p>
        </w:tc>
      </w:tr>
      <w:tr w14:paraId="65958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Merge w:val="continue"/>
            <w:vAlign w:val="center"/>
          </w:tcPr>
          <w:p w14:paraId="171D2512">
            <w:pPr>
              <w:bidi w:val="0"/>
              <w:jc w:val="both"/>
              <w:rPr>
                <w:rFonts w:hint="eastAsia" w:ascii="宋体" w:hAnsi="宋体" w:eastAsia="宋体" w:cs="宋体"/>
                <w:b/>
                <w:bCs/>
                <w:color w:val="auto"/>
                <w:sz w:val="21"/>
                <w:szCs w:val="21"/>
                <w:vertAlign w:val="baseline"/>
                <w:lang w:val="en-US" w:eastAsia="zh-CN"/>
              </w:rPr>
            </w:pPr>
          </w:p>
        </w:tc>
        <w:tc>
          <w:tcPr>
            <w:tcW w:w="1063" w:type="dxa"/>
            <w:vMerge w:val="continue"/>
            <w:vAlign w:val="center"/>
          </w:tcPr>
          <w:p w14:paraId="3B984420">
            <w:pPr>
              <w:bidi w:val="0"/>
              <w:jc w:val="both"/>
              <w:rPr>
                <w:rFonts w:hint="eastAsia" w:ascii="宋体" w:hAnsi="宋体" w:eastAsia="宋体" w:cs="宋体"/>
                <w:b/>
                <w:bCs/>
                <w:color w:val="auto"/>
                <w:sz w:val="21"/>
                <w:szCs w:val="21"/>
                <w:vertAlign w:val="baseline"/>
                <w:lang w:val="en-US" w:eastAsia="zh-CN"/>
              </w:rPr>
            </w:pPr>
          </w:p>
        </w:tc>
        <w:tc>
          <w:tcPr>
            <w:tcW w:w="1835" w:type="dxa"/>
            <w:vAlign w:val="center"/>
          </w:tcPr>
          <w:p w14:paraId="409D69D5">
            <w:pPr>
              <w:bidi w:val="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bCs/>
                <w:sz w:val="21"/>
                <w:szCs w:val="21"/>
                <w:lang w:val="en-US" w:eastAsia="zh-CN"/>
              </w:rPr>
              <w:t>10.</w:t>
            </w:r>
            <w:r>
              <w:rPr>
                <w:rFonts w:hint="eastAsia" w:ascii="宋体" w:hAnsi="宋体" w:eastAsia="宋体" w:cs="宋体"/>
                <w:bCs/>
                <w:sz w:val="21"/>
                <w:szCs w:val="21"/>
              </w:rPr>
              <w:t>技术创新的应用实施措施（1-5分）</w:t>
            </w:r>
          </w:p>
        </w:tc>
        <w:tc>
          <w:tcPr>
            <w:tcW w:w="5928" w:type="dxa"/>
            <w:vAlign w:val="center"/>
          </w:tcPr>
          <w:p w14:paraId="19F25F18">
            <w:pPr>
              <w:bidi w:val="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r>
              <w:rPr>
                <w:rFonts w:hint="eastAsia" w:ascii="宋体" w:hAnsi="宋体" w:eastAsia="宋体" w:cs="宋体"/>
                <w:bCs/>
                <w:sz w:val="21"/>
                <w:szCs w:val="21"/>
              </w:rPr>
              <w:t>（1）节能减排、（2）绿色施工、（3）工艺创新、（4）装配式建筑等技术创新的应用实施措施符合工程情况，具有针对性、可行性、经济适用性。（3＜得分≤5）</w:t>
            </w:r>
          </w:p>
          <w:p w14:paraId="1087988C">
            <w:pPr>
              <w:bidi w:val="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r>
              <w:rPr>
                <w:rFonts w:hint="eastAsia" w:ascii="宋体" w:hAnsi="宋体" w:eastAsia="宋体" w:cs="宋体"/>
                <w:bCs/>
                <w:spacing w:val="-8"/>
                <w:sz w:val="21"/>
                <w:szCs w:val="21"/>
              </w:rPr>
              <w:t>（1）节能减排、（2）绿色施工、（3）工艺创新、（4）装配式建筑等技术创新的应用实施措施基本符合工程情况，具有针</w:t>
            </w:r>
            <w:r>
              <w:rPr>
                <w:rFonts w:hint="eastAsia" w:ascii="宋体" w:hAnsi="宋体" w:eastAsia="宋体" w:cs="宋体"/>
                <w:bCs/>
                <w:sz w:val="21"/>
                <w:szCs w:val="21"/>
              </w:rPr>
              <w:t>对性。（1≤得分≤3）</w:t>
            </w:r>
          </w:p>
        </w:tc>
      </w:tr>
      <w:tr w14:paraId="0314B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Merge w:val="continue"/>
            <w:vAlign w:val="center"/>
          </w:tcPr>
          <w:p w14:paraId="3136EBB9">
            <w:pPr>
              <w:bidi w:val="0"/>
              <w:jc w:val="both"/>
              <w:rPr>
                <w:rFonts w:hint="eastAsia" w:ascii="宋体" w:hAnsi="宋体" w:eastAsia="宋体" w:cs="宋体"/>
                <w:b/>
                <w:bCs/>
                <w:color w:val="auto"/>
                <w:sz w:val="21"/>
                <w:szCs w:val="21"/>
                <w:vertAlign w:val="baseline"/>
                <w:lang w:val="en-US" w:eastAsia="zh-CN"/>
              </w:rPr>
            </w:pPr>
          </w:p>
        </w:tc>
        <w:tc>
          <w:tcPr>
            <w:tcW w:w="1063" w:type="dxa"/>
            <w:vMerge w:val="continue"/>
            <w:vAlign w:val="center"/>
          </w:tcPr>
          <w:p w14:paraId="0B83FF20">
            <w:pPr>
              <w:bidi w:val="0"/>
              <w:jc w:val="both"/>
              <w:rPr>
                <w:rFonts w:hint="eastAsia" w:ascii="宋体" w:hAnsi="宋体" w:eastAsia="宋体" w:cs="宋体"/>
                <w:b/>
                <w:bCs/>
                <w:color w:val="auto"/>
                <w:sz w:val="21"/>
                <w:szCs w:val="21"/>
                <w:vertAlign w:val="baseline"/>
                <w:lang w:val="en-US" w:eastAsia="zh-CN"/>
              </w:rPr>
            </w:pPr>
          </w:p>
        </w:tc>
        <w:tc>
          <w:tcPr>
            <w:tcW w:w="1835" w:type="dxa"/>
            <w:vAlign w:val="center"/>
          </w:tcPr>
          <w:p w14:paraId="610EB026">
            <w:pPr>
              <w:bidi w:val="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bCs/>
                <w:sz w:val="21"/>
                <w:szCs w:val="21"/>
                <w:lang w:val="en-US" w:eastAsia="zh-CN"/>
              </w:rPr>
              <w:t>11.</w:t>
            </w:r>
            <w:r>
              <w:rPr>
                <w:rFonts w:hint="eastAsia" w:ascii="宋体" w:hAnsi="宋体" w:eastAsia="宋体" w:cs="宋体"/>
                <w:bCs/>
                <w:sz w:val="21"/>
                <w:szCs w:val="21"/>
              </w:rPr>
              <w:t>采用新工艺、新技术、新设备、新材料、BIM等的程度（1-3分</w:t>
            </w:r>
            <w:r>
              <w:rPr>
                <w:rFonts w:hint="eastAsia" w:ascii="宋体" w:hAnsi="宋体" w:eastAsia="宋体" w:cs="宋体"/>
                <w:color w:val="000000"/>
                <w:sz w:val="21"/>
                <w:szCs w:val="21"/>
              </w:rPr>
              <w:t>）</w:t>
            </w:r>
          </w:p>
        </w:tc>
        <w:tc>
          <w:tcPr>
            <w:tcW w:w="5928" w:type="dxa"/>
            <w:vAlign w:val="center"/>
          </w:tcPr>
          <w:p w14:paraId="502D15C0">
            <w:pPr>
              <w:bidi w:val="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r>
              <w:rPr>
                <w:rFonts w:hint="eastAsia" w:ascii="宋体" w:hAnsi="宋体" w:eastAsia="宋体" w:cs="宋体"/>
                <w:bCs/>
                <w:sz w:val="21"/>
                <w:szCs w:val="21"/>
              </w:rPr>
              <w:t>采用新工艺、新技术、新设备、新材料、BIM等的程度满足设计要求，符合施工需要和相应技术标准等规定，经济适用。（1.5＜得分≤3）</w:t>
            </w:r>
          </w:p>
          <w:p w14:paraId="314ECF29">
            <w:pPr>
              <w:bidi w:val="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r>
              <w:rPr>
                <w:rFonts w:hint="eastAsia" w:ascii="宋体" w:hAnsi="宋体" w:eastAsia="宋体" w:cs="宋体"/>
                <w:bCs/>
                <w:sz w:val="21"/>
                <w:szCs w:val="21"/>
              </w:rPr>
              <w:t>采用新工艺、新技术、新设备、新材料、BIM等的程度满足设计要求， 基本符合施工要求和相应技术标准等规定。（1＜得分≤1.5）</w:t>
            </w:r>
          </w:p>
        </w:tc>
      </w:tr>
      <w:tr w14:paraId="27A34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Merge w:val="continue"/>
            <w:vAlign w:val="center"/>
          </w:tcPr>
          <w:p w14:paraId="3FBF843F">
            <w:pPr>
              <w:bidi w:val="0"/>
              <w:jc w:val="both"/>
              <w:rPr>
                <w:rFonts w:hint="eastAsia" w:ascii="宋体" w:hAnsi="宋体" w:eastAsia="宋体" w:cs="宋体"/>
                <w:b/>
                <w:bCs/>
                <w:color w:val="auto"/>
                <w:sz w:val="21"/>
                <w:szCs w:val="21"/>
                <w:vertAlign w:val="baseline"/>
                <w:lang w:val="en-US" w:eastAsia="zh-CN"/>
              </w:rPr>
            </w:pPr>
          </w:p>
        </w:tc>
        <w:tc>
          <w:tcPr>
            <w:tcW w:w="1063" w:type="dxa"/>
            <w:vMerge w:val="continue"/>
            <w:vAlign w:val="center"/>
          </w:tcPr>
          <w:p w14:paraId="7B7338D4">
            <w:pPr>
              <w:bidi w:val="0"/>
              <w:jc w:val="both"/>
              <w:rPr>
                <w:rFonts w:hint="eastAsia" w:ascii="宋体" w:hAnsi="宋体" w:eastAsia="宋体" w:cs="宋体"/>
                <w:b/>
                <w:bCs/>
                <w:color w:val="auto"/>
                <w:sz w:val="21"/>
                <w:szCs w:val="21"/>
                <w:vertAlign w:val="baseline"/>
                <w:lang w:val="en-US" w:eastAsia="zh-CN"/>
              </w:rPr>
            </w:pPr>
          </w:p>
        </w:tc>
        <w:tc>
          <w:tcPr>
            <w:tcW w:w="1835" w:type="dxa"/>
            <w:vAlign w:val="center"/>
          </w:tcPr>
          <w:p w14:paraId="41B567F4">
            <w:pPr>
              <w:bidi w:val="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bCs/>
                <w:sz w:val="21"/>
                <w:szCs w:val="21"/>
                <w:lang w:val="en-US" w:eastAsia="zh-CN"/>
              </w:rPr>
              <w:t>12.</w:t>
            </w:r>
            <w:r>
              <w:rPr>
                <w:rFonts w:hint="eastAsia" w:ascii="宋体" w:hAnsi="宋体" w:eastAsia="宋体" w:cs="宋体"/>
                <w:bCs/>
                <w:sz w:val="21"/>
                <w:szCs w:val="21"/>
              </w:rPr>
              <w:t>施工现场实施信息化监控和数据处理（0.5-3分</w:t>
            </w:r>
          </w:p>
        </w:tc>
        <w:tc>
          <w:tcPr>
            <w:tcW w:w="5928" w:type="dxa"/>
            <w:vAlign w:val="center"/>
          </w:tcPr>
          <w:p w14:paraId="1BE361EA">
            <w:pPr>
              <w:bidi w:val="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r>
              <w:rPr>
                <w:rFonts w:hint="eastAsia" w:ascii="宋体" w:hAnsi="宋体" w:eastAsia="宋体" w:cs="宋体"/>
                <w:bCs/>
                <w:sz w:val="21"/>
                <w:szCs w:val="21"/>
              </w:rPr>
              <w:t>施工现场实施信息化监控和数据处理系统布置合理，满足需要。（1.5＜得分≤3）</w:t>
            </w:r>
          </w:p>
          <w:p w14:paraId="00569B0B">
            <w:pPr>
              <w:bidi w:val="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r>
              <w:rPr>
                <w:rFonts w:hint="eastAsia" w:ascii="宋体" w:hAnsi="宋体" w:eastAsia="宋体" w:cs="宋体"/>
                <w:bCs/>
                <w:sz w:val="21"/>
                <w:szCs w:val="21"/>
              </w:rPr>
              <w:t>施工现场实施信息化监控和数据处理系统布置基本符合需要。（0.5＜得分≤1.5）</w:t>
            </w:r>
          </w:p>
        </w:tc>
      </w:tr>
      <w:tr w14:paraId="1B580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14:paraId="76D0247C">
            <w:pPr>
              <w:bidi w:val="0"/>
              <w:jc w:val="both"/>
              <w:rPr>
                <w:rFonts w:hint="eastAsia" w:ascii="宋体" w:hAnsi="宋体" w:eastAsia="宋体" w:cs="宋体"/>
                <w:b/>
                <w:bCs/>
                <w:color w:val="auto"/>
                <w:sz w:val="21"/>
                <w:szCs w:val="21"/>
                <w:vertAlign w:val="baseline"/>
                <w:lang w:val="en-US" w:eastAsia="zh-CN"/>
              </w:rPr>
            </w:pPr>
          </w:p>
        </w:tc>
        <w:tc>
          <w:tcPr>
            <w:tcW w:w="1063" w:type="dxa"/>
            <w:vAlign w:val="center"/>
          </w:tcPr>
          <w:p w14:paraId="2944F6C7">
            <w:pPr>
              <w:bidi w:val="0"/>
              <w:jc w:val="both"/>
              <w:rPr>
                <w:rFonts w:hint="eastAsia" w:ascii="宋体" w:hAnsi="宋体" w:eastAsia="宋体" w:cs="宋体"/>
                <w:b/>
                <w:bCs/>
                <w:color w:val="auto"/>
                <w:sz w:val="21"/>
                <w:szCs w:val="21"/>
                <w:vertAlign w:val="baseline"/>
                <w:lang w:val="en-US" w:eastAsia="zh-CN"/>
              </w:rPr>
            </w:pPr>
          </w:p>
        </w:tc>
        <w:tc>
          <w:tcPr>
            <w:tcW w:w="1835" w:type="dxa"/>
            <w:vAlign w:val="center"/>
          </w:tcPr>
          <w:p w14:paraId="6DF28420">
            <w:pPr>
              <w:bidi w:val="0"/>
              <w:jc w:val="both"/>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13.</w:t>
            </w:r>
            <w:r>
              <w:rPr>
                <w:rFonts w:hint="eastAsia" w:ascii="宋体" w:hAnsi="宋体" w:eastAsia="宋体" w:cs="宋体"/>
                <w:bCs/>
                <w:sz w:val="21"/>
                <w:szCs w:val="21"/>
              </w:rPr>
              <w:t>风险管理措施（1-6分）</w:t>
            </w:r>
          </w:p>
        </w:tc>
        <w:tc>
          <w:tcPr>
            <w:tcW w:w="5928" w:type="dxa"/>
            <w:vAlign w:val="center"/>
          </w:tcPr>
          <w:p w14:paraId="147366E8">
            <w:pPr>
              <w:numPr>
                <w:ilvl w:val="0"/>
                <w:numId w:val="1"/>
              </w:numPr>
              <w:bidi w:val="0"/>
              <w:jc w:val="both"/>
              <w:rPr>
                <w:rFonts w:hint="eastAsia" w:ascii="宋体" w:hAnsi="宋体" w:eastAsia="宋体" w:cs="宋体"/>
                <w:bCs/>
                <w:sz w:val="21"/>
                <w:szCs w:val="21"/>
              </w:rPr>
            </w:pPr>
            <w:r>
              <w:rPr>
                <w:rFonts w:hint="eastAsia" w:ascii="宋体" w:hAnsi="宋体" w:eastAsia="宋体" w:cs="宋体"/>
                <w:bCs/>
                <w:sz w:val="21"/>
                <w:szCs w:val="21"/>
              </w:rPr>
              <w:t>风险防控管理措施齐全，风险预控符合规范要求，风险控制要点定位准确，各阶段风险控制及应急措施得力。（3＜得分≤6）</w:t>
            </w:r>
          </w:p>
          <w:p w14:paraId="024D52BF">
            <w:pPr>
              <w:numPr>
                <w:ilvl w:val="0"/>
                <w:numId w:val="1"/>
              </w:numPr>
              <w:bidi w:val="0"/>
              <w:jc w:val="both"/>
              <w:rPr>
                <w:rFonts w:hint="eastAsia" w:ascii="宋体" w:hAnsi="宋体" w:eastAsia="宋体" w:cs="宋体"/>
                <w:bCs/>
                <w:sz w:val="21"/>
                <w:szCs w:val="21"/>
                <w:lang w:val="en-US" w:eastAsia="zh-CN"/>
              </w:rPr>
            </w:pPr>
            <w:r>
              <w:rPr>
                <w:rFonts w:hint="eastAsia" w:ascii="宋体" w:hAnsi="宋体" w:eastAsia="宋体" w:cs="宋体"/>
                <w:bCs/>
                <w:sz w:val="21"/>
                <w:szCs w:val="21"/>
              </w:rPr>
              <w:t>风险防控管理措施基本齐全，风险预控符合规范要求，风险控制要点定位基本准确，有各阶段风险控制及应急措施。（1≤得分≤3）</w:t>
            </w:r>
          </w:p>
        </w:tc>
      </w:tr>
      <w:tr w14:paraId="04362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14:paraId="1886F8C3">
            <w:pPr>
              <w:bidi w:val="0"/>
              <w:jc w:val="both"/>
              <w:rPr>
                <w:rFonts w:hint="default" w:ascii="宋体" w:hAnsi="宋体" w:eastAsia="宋体" w:cs="宋体"/>
                <w:b/>
                <w:bCs/>
                <w:color w:val="auto"/>
                <w:sz w:val="21"/>
                <w:szCs w:val="21"/>
                <w:vertAlign w:val="baseline"/>
                <w:lang w:val="en-US" w:eastAsia="zh-CN"/>
              </w:rPr>
            </w:pPr>
            <w:r>
              <w:rPr>
                <w:rFonts w:hint="eastAsia" w:cs="宋体"/>
                <w:b/>
                <w:bCs/>
                <w:color w:val="auto"/>
                <w:sz w:val="21"/>
                <w:szCs w:val="21"/>
                <w:vertAlign w:val="baseline"/>
                <w:lang w:val="en-US" w:eastAsia="zh-CN"/>
              </w:rPr>
              <w:t>2.2.4（2）</w:t>
            </w:r>
          </w:p>
        </w:tc>
        <w:tc>
          <w:tcPr>
            <w:tcW w:w="1063" w:type="dxa"/>
            <w:vAlign w:val="center"/>
          </w:tcPr>
          <w:p w14:paraId="6739DBCC">
            <w:pPr>
              <w:bidi w:val="0"/>
              <w:jc w:val="both"/>
              <w:rPr>
                <w:rFonts w:hint="default" w:ascii="宋体" w:hAnsi="宋体" w:eastAsia="宋体" w:cs="宋体"/>
                <w:b/>
                <w:bCs/>
                <w:color w:val="auto"/>
                <w:sz w:val="21"/>
                <w:szCs w:val="21"/>
                <w:vertAlign w:val="baseline"/>
                <w:lang w:val="en-US" w:eastAsia="zh-CN"/>
              </w:rPr>
            </w:pPr>
            <w:r>
              <w:rPr>
                <w:rFonts w:hint="eastAsia" w:cs="宋体"/>
                <w:b/>
                <w:bCs/>
                <w:color w:val="auto"/>
                <w:sz w:val="21"/>
                <w:szCs w:val="21"/>
                <w:vertAlign w:val="baseline"/>
                <w:lang w:val="en-US" w:eastAsia="zh-CN"/>
              </w:rPr>
              <w:t>商务标30分</w:t>
            </w:r>
          </w:p>
        </w:tc>
        <w:tc>
          <w:tcPr>
            <w:tcW w:w="1835" w:type="dxa"/>
            <w:vAlign w:val="center"/>
          </w:tcPr>
          <w:p w14:paraId="00E37807">
            <w:pPr>
              <w:spacing w:line="360" w:lineRule="auto"/>
              <w:rPr>
                <w:rFonts w:hint="eastAsia" w:ascii="宋体" w:hAnsi="宋体" w:eastAsia="宋体" w:cs="宋体"/>
                <w:bCs/>
                <w:color w:val="auto"/>
                <w:sz w:val="21"/>
                <w:szCs w:val="21"/>
                <w:lang w:val="en-US" w:eastAsia="zh-CN"/>
              </w:rPr>
            </w:pPr>
            <w:r>
              <w:rPr>
                <w:rFonts w:hint="eastAsia"/>
                <w:color w:val="auto"/>
                <w:highlight w:val="none"/>
                <w:vertAlign w:val="baseline"/>
                <w:lang w:val="en-US" w:eastAsia="zh-CN"/>
              </w:rPr>
              <w:t>1、投标报价30分</w:t>
            </w:r>
          </w:p>
        </w:tc>
        <w:tc>
          <w:tcPr>
            <w:tcW w:w="5928" w:type="dxa"/>
            <w:vAlign w:val="center"/>
          </w:tcPr>
          <w:p w14:paraId="15965142">
            <w:pPr>
              <w:spacing w:after="120" w:line="360" w:lineRule="auto"/>
              <w:rPr>
                <w:rFonts w:hint="eastAsia" w:ascii="宋体" w:hAnsi="宋体" w:eastAsia="宋体" w:cs="宋体"/>
                <w:bCs/>
                <w:color w:val="auto"/>
                <w:sz w:val="21"/>
                <w:szCs w:val="21"/>
              </w:rPr>
            </w:pPr>
            <w:r>
              <w:rPr>
                <w:rFonts w:hint="eastAsia" w:ascii="宋体" w:hAnsi="宋体" w:eastAsia="宋体" w:cs="宋体"/>
                <w:color w:val="auto"/>
                <w:sz w:val="21"/>
                <w:szCs w:val="21"/>
                <w:highlight w:val="none"/>
                <w:lang w:val="en-US" w:eastAsia="zh-CN"/>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tc>
      </w:tr>
      <w:tr w14:paraId="39AF0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Merge w:val="restart"/>
            <w:vAlign w:val="center"/>
          </w:tcPr>
          <w:p w14:paraId="31C6BCA6">
            <w:pPr>
              <w:bidi w:val="0"/>
              <w:jc w:val="center"/>
              <w:rPr>
                <w:rFonts w:hint="default" w:ascii="宋体" w:hAnsi="宋体" w:eastAsia="宋体" w:cs="宋体"/>
                <w:b/>
                <w:bCs/>
                <w:color w:val="auto"/>
                <w:sz w:val="21"/>
                <w:szCs w:val="21"/>
                <w:vertAlign w:val="baseline"/>
                <w:lang w:val="en-US" w:eastAsia="zh-CN"/>
              </w:rPr>
            </w:pPr>
            <w:r>
              <w:rPr>
                <w:rFonts w:hint="eastAsia" w:cs="宋体"/>
                <w:b/>
                <w:bCs/>
                <w:color w:val="auto"/>
                <w:sz w:val="21"/>
                <w:szCs w:val="21"/>
                <w:vertAlign w:val="baseline"/>
                <w:lang w:val="en-US" w:eastAsia="zh-CN"/>
              </w:rPr>
              <w:t>2.2.4(3)</w:t>
            </w:r>
          </w:p>
        </w:tc>
        <w:tc>
          <w:tcPr>
            <w:tcW w:w="1063" w:type="dxa"/>
            <w:vMerge w:val="restart"/>
            <w:vAlign w:val="center"/>
          </w:tcPr>
          <w:p w14:paraId="6A6B5E93">
            <w:pPr>
              <w:bidi w:val="0"/>
              <w:jc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综合标25分</w:t>
            </w:r>
          </w:p>
        </w:tc>
        <w:tc>
          <w:tcPr>
            <w:tcW w:w="1835" w:type="dxa"/>
            <w:vAlign w:val="center"/>
          </w:tcPr>
          <w:p w14:paraId="6B6BB55D">
            <w:pPr>
              <w:bidi w:val="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bCs/>
                <w:color w:val="000000"/>
                <w:sz w:val="21"/>
                <w:szCs w:val="21"/>
                <w:lang w:val="en-US" w:eastAsia="zh-CN"/>
              </w:rPr>
              <w:t>1.</w:t>
            </w:r>
            <w:r>
              <w:rPr>
                <w:rFonts w:hint="eastAsia" w:ascii="宋体" w:hAnsi="宋体" w:eastAsia="宋体" w:cs="宋体"/>
                <w:bCs/>
                <w:color w:val="000000"/>
                <w:sz w:val="21"/>
                <w:szCs w:val="21"/>
              </w:rPr>
              <w:t>优惠承诺（0-7分）</w:t>
            </w:r>
          </w:p>
        </w:tc>
        <w:tc>
          <w:tcPr>
            <w:tcW w:w="5928" w:type="dxa"/>
            <w:vAlign w:val="center"/>
          </w:tcPr>
          <w:p w14:paraId="707C71FB">
            <w:pPr>
              <w:numPr>
                <w:ilvl w:val="0"/>
                <w:numId w:val="2"/>
              </w:numPr>
              <w:bidi w:val="0"/>
              <w:jc w:val="both"/>
              <w:rPr>
                <w:rFonts w:hint="eastAsia" w:ascii="宋体" w:hAnsi="宋体" w:eastAsia="宋体" w:cs="宋体"/>
                <w:sz w:val="21"/>
                <w:szCs w:val="21"/>
                <w:lang w:val="en-US" w:eastAsia="zh-CN"/>
              </w:rPr>
            </w:pPr>
            <w:r>
              <w:rPr>
                <w:rFonts w:hint="eastAsia" w:ascii="宋体" w:hAnsi="宋体" w:eastAsia="宋体" w:cs="宋体"/>
                <w:sz w:val="21"/>
                <w:szCs w:val="21"/>
              </w:rPr>
              <w:t>优惠承诺应是书面的符合工程实际情况，确保依法依规，优惠合理，详实可行。（4＜得分≤7）</w:t>
            </w:r>
          </w:p>
          <w:p w14:paraId="46979924">
            <w:pPr>
              <w:numPr>
                <w:ilvl w:val="0"/>
                <w:numId w:val="2"/>
              </w:numPr>
              <w:bidi w:val="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sz w:val="21"/>
                <w:szCs w:val="21"/>
              </w:rPr>
              <w:t>优惠承诺符合工程实际情况，确保依法依规，优惠基本合理，基本详实可行。（0＜得分≤4）</w:t>
            </w:r>
          </w:p>
        </w:tc>
      </w:tr>
      <w:tr w14:paraId="6644B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Merge w:val="continue"/>
            <w:vAlign w:val="center"/>
          </w:tcPr>
          <w:p w14:paraId="60FEBB46">
            <w:pPr>
              <w:bidi w:val="0"/>
              <w:jc w:val="center"/>
              <w:rPr>
                <w:rFonts w:hint="eastAsia" w:ascii="宋体" w:hAnsi="宋体" w:eastAsia="宋体" w:cs="宋体"/>
                <w:color w:val="auto"/>
                <w:sz w:val="21"/>
                <w:szCs w:val="21"/>
                <w:vertAlign w:val="baseline"/>
                <w:lang w:val="en-US" w:eastAsia="zh-CN"/>
              </w:rPr>
            </w:pPr>
          </w:p>
        </w:tc>
        <w:tc>
          <w:tcPr>
            <w:tcW w:w="1063" w:type="dxa"/>
            <w:vMerge w:val="continue"/>
            <w:vAlign w:val="center"/>
          </w:tcPr>
          <w:p w14:paraId="3DA407DD">
            <w:pPr>
              <w:bidi w:val="0"/>
              <w:jc w:val="center"/>
              <w:rPr>
                <w:rFonts w:hint="eastAsia" w:ascii="宋体" w:hAnsi="宋体" w:eastAsia="宋体" w:cs="宋体"/>
                <w:color w:val="auto"/>
                <w:sz w:val="21"/>
                <w:szCs w:val="21"/>
                <w:vertAlign w:val="baseline"/>
                <w:lang w:val="en-US" w:eastAsia="zh-CN"/>
              </w:rPr>
            </w:pPr>
          </w:p>
        </w:tc>
        <w:tc>
          <w:tcPr>
            <w:tcW w:w="1835" w:type="dxa"/>
            <w:vAlign w:val="center"/>
          </w:tcPr>
          <w:p w14:paraId="1B5D6484">
            <w:pPr>
              <w:bidi w:val="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履职尽责承诺（0-8分）</w:t>
            </w:r>
          </w:p>
        </w:tc>
        <w:tc>
          <w:tcPr>
            <w:tcW w:w="5928" w:type="dxa"/>
            <w:vAlign w:val="center"/>
          </w:tcPr>
          <w:p w14:paraId="525E0A94">
            <w:pPr>
              <w:numPr>
                <w:ilvl w:val="0"/>
                <w:numId w:val="3"/>
              </w:numPr>
              <w:bidi w:val="0"/>
              <w:jc w:val="both"/>
              <w:rPr>
                <w:rFonts w:hint="eastAsia" w:ascii="宋体" w:hAnsi="宋体" w:eastAsia="宋体" w:cs="宋体"/>
                <w:sz w:val="21"/>
                <w:szCs w:val="21"/>
              </w:rPr>
            </w:pPr>
            <w:r>
              <w:rPr>
                <w:rFonts w:hint="eastAsia" w:ascii="宋体" w:hAnsi="宋体" w:eastAsia="宋体" w:cs="宋体"/>
                <w:sz w:val="21"/>
                <w:szCs w:val="21"/>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4＜得分≤8）</w:t>
            </w:r>
          </w:p>
          <w:p w14:paraId="7B5CF418">
            <w:pPr>
              <w:numPr>
                <w:ilvl w:val="0"/>
                <w:numId w:val="3"/>
              </w:numPr>
              <w:bidi w:val="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sz w:val="21"/>
                <w:szCs w:val="21"/>
              </w:rPr>
              <w:t>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0＜得分≤4）</w:t>
            </w:r>
          </w:p>
        </w:tc>
      </w:tr>
    </w:tbl>
    <w:p w14:paraId="5FAE88EE">
      <w:pPr>
        <w:bidi w:val="0"/>
        <w:rPr>
          <w:rFonts w:hint="default"/>
          <w:color w:val="auto"/>
          <w:lang w:val="en-US" w:eastAsia="zh-CN"/>
        </w:rPr>
      </w:pPr>
    </w:p>
    <w:p w14:paraId="24B93444">
      <w:pPr>
        <w:pStyle w:val="3"/>
        <w:bidi w:val="0"/>
        <w:rPr>
          <w:rFonts w:hint="default"/>
          <w:color w:val="auto"/>
          <w:lang w:val="en-US" w:eastAsia="zh-CN"/>
        </w:rPr>
      </w:pPr>
      <w:r>
        <w:rPr>
          <w:rFonts w:hint="default"/>
          <w:color w:val="auto"/>
          <w:lang w:val="en-US" w:eastAsia="zh-CN"/>
        </w:rPr>
        <w:t>1.评标方法</w:t>
      </w:r>
    </w:p>
    <w:p w14:paraId="11760E0F">
      <w:pPr>
        <w:bidi w:val="0"/>
        <w:rPr>
          <w:rFonts w:hint="default"/>
          <w:color w:val="auto"/>
          <w:lang w:val="en-US" w:eastAsia="zh-CN"/>
        </w:rPr>
      </w:pPr>
      <w:r>
        <w:rPr>
          <w:rFonts w:hint="default"/>
          <w:color w:val="auto"/>
          <w:lang w:val="en-US" w:eastAsia="zh-CN"/>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14:paraId="75362785">
      <w:pPr>
        <w:pStyle w:val="3"/>
        <w:bidi w:val="0"/>
        <w:rPr>
          <w:rFonts w:hint="default"/>
          <w:color w:val="auto"/>
          <w:lang w:val="en-US" w:eastAsia="zh-CN"/>
        </w:rPr>
      </w:pPr>
      <w:r>
        <w:rPr>
          <w:rFonts w:hint="default"/>
          <w:color w:val="auto"/>
          <w:lang w:val="en-US" w:eastAsia="zh-CN"/>
        </w:rPr>
        <w:t>2.评审标准</w:t>
      </w:r>
    </w:p>
    <w:p w14:paraId="15019E34">
      <w:pPr>
        <w:bidi w:val="0"/>
        <w:rPr>
          <w:rFonts w:hint="default"/>
          <w:color w:val="auto"/>
          <w:lang w:val="en-US" w:eastAsia="zh-CN"/>
        </w:rPr>
      </w:pPr>
      <w:r>
        <w:rPr>
          <w:rFonts w:hint="default"/>
          <w:color w:val="auto"/>
          <w:lang w:val="en-US" w:eastAsia="zh-CN"/>
        </w:rPr>
        <w:t>2.1初步评审标准</w:t>
      </w:r>
    </w:p>
    <w:p w14:paraId="667DECBC">
      <w:pPr>
        <w:bidi w:val="0"/>
        <w:rPr>
          <w:rFonts w:hint="default"/>
          <w:color w:val="auto"/>
          <w:lang w:val="en-US" w:eastAsia="zh-CN"/>
        </w:rPr>
      </w:pPr>
      <w:r>
        <w:rPr>
          <w:rFonts w:hint="default"/>
          <w:color w:val="auto"/>
          <w:lang w:val="en-US" w:eastAsia="zh-CN"/>
        </w:rPr>
        <w:t>2.1.1形式评审标准：见评标办法前附表。</w:t>
      </w:r>
    </w:p>
    <w:p w14:paraId="14057F34">
      <w:pPr>
        <w:bidi w:val="0"/>
        <w:rPr>
          <w:rFonts w:hint="default"/>
          <w:color w:val="auto"/>
          <w:lang w:val="en-US" w:eastAsia="zh-CN"/>
        </w:rPr>
      </w:pPr>
      <w:r>
        <w:rPr>
          <w:rFonts w:hint="default"/>
          <w:color w:val="auto"/>
          <w:lang w:val="en-US" w:eastAsia="zh-CN"/>
        </w:rPr>
        <w:t>2.1.2资格评审标准：见评标办法前附表。</w:t>
      </w:r>
    </w:p>
    <w:p w14:paraId="4CDED938">
      <w:pPr>
        <w:bidi w:val="0"/>
        <w:rPr>
          <w:rFonts w:hint="default"/>
          <w:color w:val="auto"/>
          <w:lang w:val="en-US" w:eastAsia="zh-CN"/>
        </w:rPr>
      </w:pPr>
      <w:r>
        <w:rPr>
          <w:rFonts w:hint="default"/>
          <w:color w:val="auto"/>
          <w:lang w:val="en-US" w:eastAsia="zh-CN"/>
        </w:rPr>
        <w:t>2.1.3响应性评审标准：见评标办法前附表。</w:t>
      </w:r>
    </w:p>
    <w:p w14:paraId="7D132F96">
      <w:pPr>
        <w:bidi w:val="0"/>
        <w:rPr>
          <w:rFonts w:hint="default"/>
          <w:color w:val="auto"/>
          <w:lang w:val="en-US" w:eastAsia="zh-CN"/>
        </w:rPr>
      </w:pPr>
      <w:r>
        <w:rPr>
          <w:rFonts w:hint="default"/>
          <w:color w:val="auto"/>
          <w:lang w:val="en-US" w:eastAsia="zh-CN"/>
        </w:rPr>
        <w:t>2.2分值构成与评分标准</w:t>
      </w:r>
    </w:p>
    <w:p w14:paraId="364A0E49">
      <w:pPr>
        <w:bidi w:val="0"/>
        <w:rPr>
          <w:rFonts w:hint="default"/>
          <w:color w:val="auto"/>
          <w:lang w:val="en-US" w:eastAsia="zh-CN"/>
        </w:rPr>
      </w:pPr>
      <w:r>
        <w:rPr>
          <w:rFonts w:hint="default"/>
          <w:color w:val="auto"/>
          <w:lang w:val="en-US" w:eastAsia="zh-CN"/>
        </w:rPr>
        <w:t>2.2.1分值构成</w:t>
      </w:r>
    </w:p>
    <w:p w14:paraId="41288D84">
      <w:pPr>
        <w:bidi w:val="0"/>
        <w:rPr>
          <w:rFonts w:hint="default"/>
          <w:color w:val="auto"/>
          <w:lang w:val="en-US" w:eastAsia="zh-CN"/>
        </w:rPr>
      </w:pPr>
      <w:r>
        <w:rPr>
          <w:rFonts w:hint="default"/>
          <w:color w:val="auto"/>
          <w:lang w:val="en-US" w:eastAsia="zh-CN"/>
        </w:rPr>
        <w:t>（1）</w:t>
      </w:r>
      <w:r>
        <w:rPr>
          <w:rFonts w:hint="eastAsia"/>
          <w:color w:val="auto"/>
          <w:lang w:val="en-US" w:eastAsia="zh-CN"/>
        </w:rPr>
        <w:t>技术标</w:t>
      </w:r>
      <w:r>
        <w:rPr>
          <w:rFonts w:hint="default"/>
          <w:color w:val="auto"/>
          <w:lang w:val="en-US" w:eastAsia="zh-CN"/>
        </w:rPr>
        <w:t>：见评标办法前附表；</w:t>
      </w:r>
    </w:p>
    <w:p w14:paraId="603377A5">
      <w:pPr>
        <w:bidi w:val="0"/>
        <w:rPr>
          <w:rFonts w:hint="default"/>
          <w:color w:val="auto"/>
          <w:lang w:val="en-US" w:eastAsia="zh-CN"/>
        </w:rPr>
      </w:pPr>
      <w:r>
        <w:rPr>
          <w:rFonts w:hint="default"/>
          <w:color w:val="auto"/>
          <w:lang w:val="en-US" w:eastAsia="zh-CN"/>
        </w:rPr>
        <w:t>（2）</w:t>
      </w:r>
      <w:r>
        <w:rPr>
          <w:rFonts w:hint="eastAsia"/>
          <w:color w:val="auto"/>
          <w:lang w:val="en-US" w:eastAsia="zh-CN"/>
        </w:rPr>
        <w:t>商务标</w:t>
      </w:r>
      <w:r>
        <w:rPr>
          <w:rFonts w:hint="default"/>
          <w:color w:val="auto"/>
          <w:lang w:val="en-US" w:eastAsia="zh-CN"/>
        </w:rPr>
        <w:t>：见评标办法前附表；</w:t>
      </w:r>
    </w:p>
    <w:p w14:paraId="34BACBBC">
      <w:pPr>
        <w:bidi w:val="0"/>
        <w:rPr>
          <w:rFonts w:hint="default"/>
          <w:color w:val="auto"/>
          <w:lang w:val="en-US" w:eastAsia="zh-CN"/>
        </w:rPr>
      </w:pPr>
      <w:r>
        <w:rPr>
          <w:rFonts w:hint="default"/>
          <w:color w:val="auto"/>
          <w:lang w:val="en-US" w:eastAsia="zh-CN"/>
        </w:rPr>
        <w:t>（3）</w:t>
      </w:r>
      <w:r>
        <w:rPr>
          <w:rFonts w:hint="eastAsia"/>
          <w:color w:val="auto"/>
          <w:lang w:val="en-US" w:eastAsia="zh-CN"/>
        </w:rPr>
        <w:t>综合标</w:t>
      </w:r>
      <w:r>
        <w:rPr>
          <w:rFonts w:hint="default"/>
          <w:color w:val="auto"/>
          <w:lang w:val="en-US" w:eastAsia="zh-CN"/>
        </w:rPr>
        <w:t>：见评标办法前附表；</w:t>
      </w:r>
    </w:p>
    <w:p w14:paraId="74472C15">
      <w:pPr>
        <w:bidi w:val="0"/>
        <w:rPr>
          <w:rFonts w:hint="default"/>
          <w:color w:val="auto"/>
          <w:lang w:val="en-US" w:eastAsia="zh-CN"/>
        </w:rPr>
      </w:pPr>
      <w:r>
        <w:rPr>
          <w:rFonts w:hint="default"/>
          <w:color w:val="auto"/>
          <w:lang w:val="en-US" w:eastAsia="zh-CN"/>
        </w:rPr>
        <w:t>2.2.2评标基准价计算</w:t>
      </w:r>
    </w:p>
    <w:p w14:paraId="08DF37F8">
      <w:pPr>
        <w:bidi w:val="0"/>
        <w:rPr>
          <w:rFonts w:hint="default"/>
          <w:color w:val="auto"/>
          <w:lang w:val="en-US" w:eastAsia="zh-CN"/>
        </w:rPr>
      </w:pPr>
      <w:r>
        <w:rPr>
          <w:rFonts w:hint="default"/>
          <w:color w:val="auto"/>
          <w:lang w:val="en-US" w:eastAsia="zh-CN"/>
        </w:rPr>
        <w:t>评标基准价计算方法：见评标办法前附表。</w:t>
      </w:r>
    </w:p>
    <w:p w14:paraId="303E9732">
      <w:pPr>
        <w:bidi w:val="0"/>
        <w:rPr>
          <w:rFonts w:hint="default"/>
          <w:color w:val="auto"/>
          <w:lang w:val="en-US" w:eastAsia="zh-CN"/>
        </w:rPr>
      </w:pPr>
      <w:r>
        <w:rPr>
          <w:rFonts w:hint="default"/>
          <w:color w:val="auto"/>
          <w:lang w:val="en-US" w:eastAsia="zh-CN"/>
        </w:rPr>
        <w:t>2.2.3投标报价的偏差率计算</w:t>
      </w:r>
    </w:p>
    <w:p w14:paraId="7BF06078">
      <w:pPr>
        <w:bidi w:val="0"/>
        <w:rPr>
          <w:rFonts w:hint="default"/>
          <w:color w:val="auto"/>
          <w:lang w:val="en-US" w:eastAsia="zh-CN"/>
        </w:rPr>
      </w:pPr>
      <w:r>
        <w:rPr>
          <w:rFonts w:hint="default"/>
          <w:color w:val="auto"/>
          <w:lang w:val="en-US" w:eastAsia="zh-CN"/>
        </w:rPr>
        <w:t>投标报价的偏差率计算公式：见评标办法前附表。</w:t>
      </w:r>
    </w:p>
    <w:p w14:paraId="18190948">
      <w:pPr>
        <w:bidi w:val="0"/>
        <w:rPr>
          <w:rFonts w:hint="default"/>
          <w:color w:val="auto"/>
          <w:lang w:val="en-US" w:eastAsia="zh-CN"/>
        </w:rPr>
      </w:pPr>
      <w:r>
        <w:rPr>
          <w:rFonts w:hint="default"/>
          <w:color w:val="auto"/>
          <w:lang w:val="en-US" w:eastAsia="zh-CN"/>
        </w:rPr>
        <w:t>2.2.4评分标准</w:t>
      </w:r>
    </w:p>
    <w:p w14:paraId="0C8E7E3A">
      <w:pPr>
        <w:bidi w:val="0"/>
        <w:rPr>
          <w:rFonts w:hint="default"/>
          <w:color w:val="auto"/>
          <w:lang w:val="en-US" w:eastAsia="zh-CN"/>
        </w:rPr>
      </w:pPr>
      <w:r>
        <w:rPr>
          <w:rFonts w:hint="default"/>
          <w:color w:val="auto"/>
          <w:lang w:val="en-US" w:eastAsia="zh-CN"/>
        </w:rPr>
        <w:t>（1）技术标：见评标办法前附表；</w:t>
      </w:r>
    </w:p>
    <w:p w14:paraId="00D4FC72">
      <w:pPr>
        <w:bidi w:val="0"/>
        <w:rPr>
          <w:rFonts w:hint="default"/>
          <w:color w:val="auto"/>
          <w:lang w:val="en-US" w:eastAsia="zh-CN"/>
        </w:rPr>
      </w:pPr>
      <w:r>
        <w:rPr>
          <w:rFonts w:hint="default"/>
          <w:color w:val="auto"/>
          <w:lang w:val="en-US" w:eastAsia="zh-CN"/>
        </w:rPr>
        <w:t>（2）商务标：见评标办法前附表；</w:t>
      </w:r>
    </w:p>
    <w:p w14:paraId="0B2799A7">
      <w:pPr>
        <w:bidi w:val="0"/>
        <w:rPr>
          <w:rFonts w:hint="default"/>
          <w:color w:val="auto"/>
          <w:lang w:val="en-US" w:eastAsia="zh-CN"/>
        </w:rPr>
      </w:pPr>
      <w:r>
        <w:rPr>
          <w:rFonts w:hint="default"/>
          <w:color w:val="auto"/>
          <w:lang w:val="en-US" w:eastAsia="zh-CN"/>
        </w:rPr>
        <w:t>（3）综合标：见评标办法前附表；</w:t>
      </w:r>
    </w:p>
    <w:p w14:paraId="5067D54D">
      <w:pPr>
        <w:pStyle w:val="3"/>
        <w:bidi w:val="0"/>
        <w:rPr>
          <w:rFonts w:hint="default"/>
          <w:color w:val="auto"/>
          <w:lang w:val="en-US" w:eastAsia="zh-CN"/>
        </w:rPr>
      </w:pPr>
      <w:r>
        <w:rPr>
          <w:rFonts w:hint="default"/>
          <w:color w:val="auto"/>
          <w:lang w:val="en-US" w:eastAsia="zh-CN"/>
        </w:rPr>
        <w:t>3.评标程序</w:t>
      </w:r>
    </w:p>
    <w:p w14:paraId="5B506877">
      <w:pPr>
        <w:bidi w:val="0"/>
        <w:rPr>
          <w:rFonts w:hint="default"/>
          <w:color w:val="auto"/>
          <w:lang w:val="en-US" w:eastAsia="zh-CN"/>
        </w:rPr>
      </w:pPr>
      <w:r>
        <w:rPr>
          <w:rFonts w:hint="default"/>
          <w:color w:val="auto"/>
          <w:lang w:val="en-US" w:eastAsia="zh-CN"/>
        </w:rPr>
        <w:t>3.1初步评审</w:t>
      </w:r>
    </w:p>
    <w:p w14:paraId="61710A4F">
      <w:pPr>
        <w:bidi w:val="0"/>
        <w:rPr>
          <w:rFonts w:hint="default"/>
          <w:color w:val="auto"/>
          <w:lang w:val="en-US" w:eastAsia="zh-CN"/>
        </w:rPr>
      </w:pPr>
      <w:r>
        <w:rPr>
          <w:rFonts w:hint="default"/>
          <w:color w:val="auto"/>
          <w:lang w:val="en-US" w:eastAsia="zh-CN"/>
        </w:rPr>
        <w:t>3.1.1评标委员会依据本章第2.1款规定的标准对投标文件进行初步评审。有一项不符合评审标准的，作废标处理。</w:t>
      </w:r>
    </w:p>
    <w:p w14:paraId="7C05D4D1">
      <w:pPr>
        <w:bidi w:val="0"/>
        <w:rPr>
          <w:rFonts w:hint="default"/>
          <w:color w:val="auto"/>
          <w:lang w:val="en-US" w:eastAsia="zh-CN"/>
        </w:rPr>
      </w:pPr>
      <w:r>
        <w:rPr>
          <w:rFonts w:hint="default"/>
          <w:color w:val="auto"/>
          <w:lang w:val="en-US" w:eastAsia="zh-CN"/>
        </w:rPr>
        <w:t>3.1.2投标人有以下情形之一的，其投标作废标处理：</w:t>
      </w:r>
    </w:p>
    <w:p w14:paraId="2B4FA625">
      <w:pPr>
        <w:bidi w:val="0"/>
        <w:rPr>
          <w:rFonts w:hint="default"/>
          <w:color w:val="auto"/>
          <w:lang w:val="en-US" w:eastAsia="zh-CN"/>
        </w:rPr>
      </w:pPr>
      <w:r>
        <w:rPr>
          <w:rFonts w:hint="default"/>
          <w:color w:val="auto"/>
          <w:lang w:val="en-US" w:eastAsia="zh-CN"/>
        </w:rPr>
        <w:t>（1）第二章“投标人须知”第1.4.3项规定的任何一种情形的；</w:t>
      </w:r>
    </w:p>
    <w:p w14:paraId="3B937CB4">
      <w:pPr>
        <w:bidi w:val="0"/>
        <w:rPr>
          <w:rFonts w:hint="default"/>
          <w:color w:val="auto"/>
          <w:lang w:val="en-US" w:eastAsia="zh-CN"/>
        </w:rPr>
      </w:pPr>
      <w:r>
        <w:rPr>
          <w:rFonts w:hint="default"/>
          <w:color w:val="auto"/>
          <w:lang w:val="en-US" w:eastAsia="zh-CN"/>
        </w:rPr>
        <w:t>（2）串通投标或弄虚作假或有其他违法行为的；</w:t>
      </w:r>
    </w:p>
    <w:p w14:paraId="39558904">
      <w:pPr>
        <w:bidi w:val="0"/>
        <w:rPr>
          <w:rFonts w:hint="default"/>
          <w:color w:val="auto"/>
          <w:lang w:val="en-US" w:eastAsia="zh-CN"/>
        </w:rPr>
      </w:pPr>
      <w:r>
        <w:rPr>
          <w:rFonts w:hint="default"/>
          <w:color w:val="auto"/>
          <w:lang w:val="en-US" w:eastAsia="zh-CN"/>
        </w:rPr>
        <w:t>（3）不按评标委员会要求澄清、说明或补正的。</w:t>
      </w:r>
    </w:p>
    <w:p w14:paraId="3DF9ED32">
      <w:pPr>
        <w:bidi w:val="0"/>
        <w:rPr>
          <w:rFonts w:hint="default"/>
          <w:color w:val="auto"/>
          <w:lang w:val="en-US" w:eastAsia="zh-CN"/>
        </w:rPr>
      </w:pPr>
      <w:r>
        <w:rPr>
          <w:rFonts w:hint="default"/>
          <w:color w:val="auto"/>
          <w:lang w:val="en-US" w:eastAsia="zh-CN"/>
        </w:rPr>
        <w:t>3.1.3投标报价有算术错误的，评标委员会按以下原则对投标报价进行修正，修正的价格经投标人书面确认后具有约束力。投标人不接受修正价格的，其投标作废标处理。</w:t>
      </w:r>
    </w:p>
    <w:p w14:paraId="121E3810">
      <w:pPr>
        <w:bidi w:val="0"/>
        <w:rPr>
          <w:rFonts w:hint="default"/>
          <w:color w:val="auto"/>
          <w:lang w:val="en-US" w:eastAsia="zh-CN"/>
        </w:rPr>
      </w:pPr>
      <w:r>
        <w:rPr>
          <w:rFonts w:hint="default"/>
          <w:color w:val="auto"/>
          <w:lang w:val="en-US" w:eastAsia="zh-CN"/>
        </w:rPr>
        <w:t>（1）投标文件中的大写金额与小写金额不一致的，以大写金额为准；</w:t>
      </w:r>
    </w:p>
    <w:p w14:paraId="4F568A61">
      <w:pPr>
        <w:bidi w:val="0"/>
        <w:rPr>
          <w:rFonts w:hint="default"/>
          <w:color w:val="auto"/>
          <w:lang w:val="en-US" w:eastAsia="zh-CN"/>
        </w:rPr>
      </w:pPr>
      <w:r>
        <w:rPr>
          <w:rFonts w:hint="default"/>
          <w:color w:val="auto"/>
          <w:lang w:val="en-US" w:eastAsia="zh-CN"/>
        </w:rPr>
        <w:t>（2）总价金额与依据单价计算出的结果不一致的，以单价金额为准修正总价，但单价金额小数点有明显错误的除外。</w:t>
      </w:r>
    </w:p>
    <w:p w14:paraId="743CD784">
      <w:pPr>
        <w:bidi w:val="0"/>
        <w:rPr>
          <w:rFonts w:hint="default"/>
          <w:color w:val="auto"/>
          <w:lang w:val="en-US" w:eastAsia="zh-CN"/>
        </w:rPr>
      </w:pPr>
      <w:r>
        <w:rPr>
          <w:rFonts w:hint="default"/>
          <w:color w:val="auto"/>
          <w:lang w:val="en-US" w:eastAsia="zh-CN"/>
        </w:rPr>
        <w:t>3.2详细评审</w:t>
      </w:r>
    </w:p>
    <w:p w14:paraId="05B314CF">
      <w:pPr>
        <w:bidi w:val="0"/>
        <w:rPr>
          <w:rFonts w:hint="default"/>
          <w:color w:val="auto"/>
          <w:lang w:val="en-US" w:eastAsia="zh-CN"/>
        </w:rPr>
      </w:pPr>
      <w:r>
        <w:rPr>
          <w:rFonts w:hint="default"/>
          <w:color w:val="auto"/>
          <w:lang w:val="en-US" w:eastAsia="zh-CN"/>
        </w:rPr>
        <w:t>3.2.1评标委员会按本章第2.2款规定的量化因素和分值进行打分，并计算出综合评估得分。</w:t>
      </w:r>
    </w:p>
    <w:p w14:paraId="03CE01B1">
      <w:pPr>
        <w:bidi w:val="0"/>
        <w:rPr>
          <w:rFonts w:hint="default"/>
          <w:color w:val="auto"/>
          <w:lang w:val="en-US" w:eastAsia="zh-CN"/>
        </w:rPr>
      </w:pPr>
      <w:r>
        <w:rPr>
          <w:rFonts w:hint="default"/>
          <w:color w:val="auto"/>
          <w:lang w:val="en-US" w:eastAsia="zh-CN"/>
        </w:rPr>
        <w:t>（1）按本章第2.2.</w:t>
      </w:r>
      <w:r>
        <w:rPr>
          <w:rFonts w:hint="eastAsia"/>
          <w:color w:val="auto"/>
          <w:lang w:val="en-US" w:eastAsia="zh-CN"/>
        </w:rPr>
        <w:t>4（1）</w:t>
      </w:r>
      <w:r>
        <w:rPr>
          <w:rFonts w:hint="default"/>
          <w:color w:val="auto"/>
          <w:lang w:val="en-US" w:eastAsia="zh-CN"/>
        </w:rPr>
        <w:t>目规定的评审因素和分值对技术标计算出得分A；</w:t>
      </w:r>
    </w:p>
    <w:p w14:paraId="5E3DFFB1">
      <w:pPr>
        <w:bidi w:val="0"/>
        <w:rPr>
          <w:rFonts w:hint="default"/>
          <w:color w:val="auto"/>
          <w:lang w:val="en-US" w:eastAsia="zh-CN"/>
        </w:rPr>
      </w:pPr>
      <w:r>
        <w:rPr>
          <w:rFonts w:hint="default"/>
          <w:color w:val="auto"/>
          <w:lang w:val="en-US" w:eastAsia="zh-CN"/>
        </w:rPr>
        <w:t>（2）按本章第2.2.</w:t>
      </w:r>
      <w:r>
        <w:rPr>
          <w:rFonts w:hint="eastAsia"/>
          <w:color w:val="auto"/>
          <w:lang w:val="en-US" w:eastAsia="zh-CN"/>
        </w:rPr>
        <w:t>4（2）</w:t>
      </w:r>
      <w:r>
        <w:rPr>
          <w:rFonts w:hint="default"/>
          <w:color w:val="auto"/>
          <w:lang w:val="en-US" w:eastAsia="zh-CN"/>
        </w:rPr>
        <w:t>目规定的评审因素和分值对商务标计算出得分B；</w:t>
      </w:r>
    </w:p>
    <w:p w14:paraId="2383F25D">
      <w:pPr>
        <w:bidi w:val="0"/>
        <w:rPr>
          <w:rFonts w:hint="default"/>
          <w:color w:val="auto"/>
          <w:lang w:val="en-US" w:eastAsia="zh-CN"/>
        </w:rPr>
      </w:pPr>
      <w:r>
        <w:rPr>
          <w:rFonts w:hint="default"/>
          <w:color w:val="auto"/>
          <w:lang w:val="en-US" w:eastAsia="zh-CN"/>
        </w:rPr>
        <w:t>（3）按本章第2.2.</w:t>
      </w:r>
      <w:r>
        <w:rPr>
          <w:rFonts w:hint="eastAsia"/>
          <w:color w:val="auto"/>
          <w:lang w:val="en-US" w:eastAsia="zh-CN"/>
        </w:rPr>
        <w:t>4（3）</w:t>
      </w:r>
      <w:r>
        <w:rPr>
          <w:rFonts w:hint="default"/>
          <w:color w:val="auto"/>
          <w:lang w:val="en-US" w:eastAsia="zh-CN"/>
        </w:rPr>
        <w:t>目规定的评审因素和分值对综合标计算出得分C；</w:t>
      </w:r>
    </w:p>
    <w:p w14:paraId="0E9A54E8">
      <w:pPr>
        <w:bidi w:val="0"/>
        <w:rPr>
          <w:rFonts w:hint="default"/>
          <w:color w:val="auto"/>
          <w:lang w:val="en-US" w:eastAsia="zh-CN"/>
        </w:rPr>
      </w:pPr>
      <w:r>
        <w:rPr>
          <w:rFonts w:hint="default"/>
          <w:color w:val="auto"/>
          <w:lang w:val="en-US" w:eastAsia="zh-CN"/>
        </w:rPr>
        <w:t>3.2.2评分分值计算保留小数点后两位，小数点后第三位“四舍五入”。</w:t>
      </w:r>
    </w:p>
    <w:p w14:paraId="0778E7D3">
      <w:pPr>
        <w:bidi w:val="0"/>
        <w:rPr>
          <w:rFonts w:hint="default"/>
          <w:color w:val="auto"/>
          <w:lang w:val="en-US" w:eastAsia="zh-CN"/>
        </w:rPr>
      </w:pPr>
      <w:r>
        <w:rPr>
          <w:rFonts w:hint="default"/>
          <w:color w:val="auto"/>
          <w:lang w:val="en-US" w:eastAsia="zh-CN"/>
        </w:rPr>
        <w:t>3.2.3投标人得分=A+B+C。</w:t>
      </w:r>
    </w:p>
    <w:p w14:paraId="7608D23D">
      <w:pPr>
        <w:bidi w:val="0"/>
        <w:rPr>
          <w:rFonts w:hint="default"/>
          <w:color w:val="auto"/>
          <w:lang w:val="en-US" w:eastAsia="zh-CN"/>
        </w:rPr>
      </w:pPr>
      <w:r>
        <w:rPr>
          <w:rFonts w:hint="default"/>
          <w:color w:val="auto"/>
          <w:lang w:val="en-US" w:eastAsia="zh-CN"/>
        </w:rPr>
        <w:t>3.2.4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14:paraId="0297EC0C">
      <w:pPr>
        <w:bidi w:val="0"/>
        <w:rPr>
          <w:rFonts w:hint="default"/>
          <w:color w:val="auto"/>
          <w:lang w:val="en-US" w:eastAsia="zh-CN"/>
        </w:rPr>
      </w:pPr>
      <w:r>
        <w:rPr>
          <w:rFonts w:hint="default"/>
          <w:color w:val="auto"/>
          <w:lang w:val="en-US" w:eastAsia="zh-CN"/>
        </w:rPr>
        <w:t>3.3投标文件的澄清和补正</w:t>
      </w:r>
    </w:p>
    <w:p w14:paraId="03E04F2D">
      <w:pPr>
        <w:bidi w:val="0"/>
        <w:rPr>
          <w:rFonts w:hint="default"/>
          <w:color w:val="auto"/>
          <w:lang w:val="en-US" w:eastAsia="zh-CN"/>
        </w:rPr>
      </w:pPr>
      <w:r>
        <w:rPr>
          <w:rFonts w:hint="default"/>
          <w:color w:val="auto"/>
          <w:lang w:val="en-US" w:eastAsia="zh-CN"/>
        </w:rPr>
        <w:t>3.3.1在评标过程中，评标委员会可以书面形式要求投标人对所提交投标文件中不明确的内容进行书面澄清或说明，或者对细微偏差进行补正。评标委员会不接受投标人主动提出的澄清、说明或补正。</w:t>
      </w:r>
    </w:p>
    <w:p w14:paraId="7384D367">
      <w:pPr>
        <w:bidi w:val="0"/>
        <w:rPr>
          <w:rFonts w:hint="default"/>
          <w:color w:val="auto"/>
          <w:lang w:val="en-US" w:eastAsia="zh-CN"/>
        </w:rPr>
      </w:pPr>
      <w:r>
        <w:rPr>
          <w:rFonts w:hint="default"/>
          <w:color w:val="auto"/>
          <w:lang w:val="en-US" w:eastAsia="zh-CN"/>
        </w:rPr>
        <w:t>3.3.2澄清、说明和补正不得改变投标文件的实质性内容（算术性错误修正的除外）。投标人的书面澄清、说明和补正属于投标文件的组成部分。</w:t>
      </w:r>
    </w:p>
    <w:p w14:paraId="4A62EC70">
      <w:pPr>
        <w:bidi w:val="0"/>
        <w:rPr>
          <w:rFonts w:hint="default"/>
          <w:color w:val="auto"/>
          <w:lang w:val="en-US" w:eastAsia="zh-CN"/>
        </w:rPr>
      </w:pPr>
      <w:r>
        <w:rPr>
          <w:rFonts w:hint="default"/>
          <w:color w:val="auto"/>
          <w:lang w:val="en-US" w:eastAsia="zh-CN"/>
        </w:rPr>
        <w:t>3.3.3评标委员会对投标人提交的澄清、说明或补正有疑问的，可以要求投标人进一步澄清、说明或补正，直至满足评标委员会的要求。</w:t>
      </w:r>
    </w:p>
    <w:p w14:paraId="005A5D45">
      <w:pPr>
        <w:pStyle w:val="3"/>
        <w:bidi w:val="0"/>
        <w:rPr>
          <w:rFonts w:hint="default"/>
          <w:color w:val="auto"/>
          <w:lang w:val="en-US" w:eastAsia="zh-CN"/>
        </w:rPr>
      </w:pPr>
      <w:r>
        <w:rPr>
          <w:rFonts w:hint="default"/>
          <w:color w:val="auto"/>
          <w:lang w:val="en-US" w:eastAsia="zh-CN"/>
        </w:rPr>
        <w:t>3.4评标结果</w:t>
      </w:r>
    </w:p>
    <w:p w14:paraId="23C84BD4">
      <w:pPr>
        <w:bidi w:val="0"/>
        <w:rPr>
          <w:rFonts w:hint="default"/>
          <w:color w:val="auto"/>
          <w:lang w:val="en-US" w:eastAsia="zh-CN"/>
        </w:rPr>
      </w:pPr>
      <w:r>
        <w:rPr>
          <w:rFonts w:hint="default"/>
          <w:color w:val="auto"/>
          <w:lang w:val="en-US" w:eastAsia="zh-CN"/>
        </w:rPr>
        <w:t>3.4.1除第二章“投标人须知”前附表授权直接确定中标人外，评标委员会按照得分由高到低的顺序推荐中标候选人。</w:t>
      </w:r>
    </w:p>
    <w:p w14:paraId="3224B253">
      <w:pPr>
        <w:bidi w:val="0"/>
        <w:rPr>
          <w:rFonts w:hint="default"/>
          <w:color w:val="auto"/>
          <w:lang w:val="en-US" w:eastAsia="zh-CN"/>
        </w:rPr>
        <w:sectPr>
          <w:pgSz w:w="11906" w:h="16838"/>
          <w:pgMar w:top="1440" w:right="1800" w:bottom="1440" w:left="1800" w:header="851" w:footer="992" w:gutter="0"/>
          <w:pgNumType w:fmt="numberInDash"/>
          <w:cols w:space="425" w:num="1"/>
          <w:docGrid w:type="lines" w:linePitch="312" w:charSpace="0"/>
        </w:sectPr>
      </w:pPr>
      <w:r>
        <w:rPr>
          <w:rFonts w:hint="default"/>
          <w:color w:val="auto"/>
          <w:lang w:val="en-US" w:eastAsia="zh-CN"/>
        </w:rPr>
        <w:t>3.4.2评标委员会完成评标后，应当向招标人提交书面评标报告。</w:t>
      </w:r>
    </w:p>
    <w:p w14:paraId="4C4143C1">
      <w:pPr>
        <w:pStyle w:val="2"/>
        <w:bidi w:val="0"/>
        <w:rPr>
          <w:rFonts w:hint="default"/>
          <w:color w:val="auto"/>
          <w:lang w:val="en-US" w:eastAsia="zh-CN"/>
        </w:rPr>
      </w:pPr>
      <w:bookmarkStart w:id="3" w:name="_Toc22903"/>
      <w:r>
        <w:rPr>
          <w:rFonts w:hint="default"/>
          <w:color w:val="auto"/>
          <w:lang w:val="en-US" w:eastAsia="zh-CN"/>
        </w:rPr>
        <w:t>第四章 合同条款及格式</w:t>
      </w:r>
      <w:bookmarkEnd w:id="3"/>
    </w:p>
    <w:p w14:paraId="151534E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b/>
          <w:color w:val="auto"/>
          <w:sz w:val="24"/>
          <w:szCs w:val="24"/>
          <w:lang w:val="en-US" w:eastAsia="zh-CN"/>
        </w:rPr>
        <w:t>平顶山市新华区移民安置服务中心新华区2024年中央水库移民后期扶持基金项</w:t>
      </w:r>
      <w:r>
        <w:rPr>
          <w:rFonts w:hint="eastAsia" w:ascii="宋体" w:hAnsi="宋体" w:eastAsia="宋体" w:cs="宋体"/>
          <w:b/>
          <w:sz w:val="24"/>
          <w:szCs w:val="24"/>
          <w:lang w:val="en-US" w:eastAsia="zh-CN"/>
        </w:rPr>
        <w:t>目</w:t>
      </w:r>
      <w:r>
        <w:rPr>
          <w:rFonts w:hint="eastAsia" w:cs="宋体"/>
          <w:b/>
          <w:sz w:val="24"/>
          <w:szCs w:val="24"/>
          <w:lang w:val="en-US" w:eastAsia="zh-CN"/>
        </w:rPr>
        <w:t xml:space="preserve">（第 标段）   </w:t>
      </w:r>
      <w:r>
        <w:rPr>
          <w:rFonts w:hint="eastAsia" w:ascii="宋体" w:hAnsi="宋体" w:eastAsia="宋体" w:cs="宋体"/>
          <w:b/>
          <w:sz w:val="24"/>
          <w:szCs w:val="24"/>
        </w:rPr>
        <w:t>施工合同</w:t>
      </w:r>
    </w:p>
    <w:p w14:paraId="579818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发包方（甲方）：平顶山市新华区移民安置服务中心</w:t>
      </w:r>
    </w:p>
    <w:p w14:paraId="5C795A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承包方（乙方）：</w:t>
      </w:r>
    </w:p>
    <w:p w14:paraId="1DB3F0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甲、乙双方按照公开、平等、自愿原则，依据我国的《</w:t>
      </w:r>
      <w:r>
        <w:rPr>
          <w:rFonts w:hint="eastAsia" w:ascii="宋体" w:hAnsi="宋体" w:eastAsia="宋体" w:cs="宋体"/>
          <w:sz w:val="24"/>
          <w:szCs w:val="24"/>
          <w:lang w:eastAsia="zh-CN"/>
        </w:rPr>
        <w:t>民法典</w:t>
      </w:r>
      <w:r>
        <w:rPr>
          <w:rFonts w:hint="eastAsia" w:ascii="宋体" w:hAnsi="宋体" w:eastAsia="宋体" w:cs="宋体"/>
          <w:sz w:val="24"/>
          <w:szCs w:val="24"/>
        </w:rPr>
        <w:t>》等相关法律法规，通过友好协商，签订如下协议：</w:t>
      </w:r>
    </w:p>
    <w:p w14:paraId="4639F55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一、工程承包总价</w:t>
      </w:r>
    </w:p>
    <w:p w14:paraId="2BC1828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平顶山市新华区移民安置服务中心新华区2024年中央水库移民后期扶持基金项目</w:t>
      </w:r>
      <w:r>
        <w:rPr>
          <w:rFonts w:hint="eastAsia" w:cs="宋体"/>
          <w:sz w:val="24"/>
          <w:szCs w:val="24"/>
          <w:lang w:val="en-US" w:eastAsia="zh-CN"/>
        </w:rPr>
        <w:t>（第 标段）</w:t>
      </w:r>
      <w:r>
        <w:rPr>
          <w:rFonts w:hint="eastAsia" w:ascii="宋体" w:hAnsi="宋体" w:eastAsia="宋体" w:cs="宋体"/>
          <w:sz w:val="24"/>
          <w:szCs w:val="24"/>
        </w:rPr>
        <w:t>中</w:t>
      </w:r>
      <w:r>
        <w:rPr>
          <w:rFonts w:hint="eastAsia" w:ascii="宋体" w:hAnsi="宋体" w:eastAsia="宋体" w:cs="宋体"/>
          <w:sz w:val="24"/>
          <w:szCs w:val="24"/>
          <w:lang w:eastAsia="zh-CN"/>
        </w:rPr>
        <w:t>标</w:t>
      </w:r>
      <w:r>
        <w:rPr>
          <w:rFonts w:hint="eastAsia" w:ascii="宋体" w:hAnsi="宋体" w:eastAsia="宋体" w:cs="宋体"/>
          <w:sz w:val="24"/>
          <w:szCs w:val="24"/>
        </w:rPr>
        <w:t>金额：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(人民币)。</w:t>
      </w:r>
      <w:r>
        <w:rPr>
          <w:rFonts w:hint="eastAsia" w:ascii="宋体" w:hAnsi="宋体" w:eastAsia="宋体" w:cs="宋体"/>
          <w:sz w:val="24"/>
          <w:szCs w:val="24"/>
          <w:lang w:val="en-US" w:eastAsia="zh-CN"/>
        </w:rPr>
        <w:t>明细如下：</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4229"/>
        <w:gridCol w:w="2322"/>
        <w:gridCol w:w="2035"/>
      </w:tblGrid>
      <w:tr w14:paraId="436E3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Merge w:val="restart"/>
            <w:shd w:val="clear" w:color="auto" w:fill="auto"/>
            <w:noWrap w:val="0"/>
            <w:vAlign w:val="center"/>
          </w:tcPr>
          <w:p w14:paraId="4E726B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4229" w:type="dxa"/>
            <w:vMerge w:val="restart"/>
            <w:shd w:val="clear" w:color="auto" w:fill="auto"/>
            <w:noWrap w:val="0"/>
            <w:vAlign w:val="center"/>
          </w:tcPr>
          <w:p w14:paraId="49A8F0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施工内容</w:t>
            </w:r>
          </w:p>
        </w:tc>
        <w:tc>
          <w:tcPr>
            <w:tcW w:w="4357" w:type="dxa"/>
            <w:gridSpan w:val="2"/>
            <w:shd w:val="clear" w:color="auto" w:fill="auto"/>
            <w:noWrap w:val="0"/>
            <w:vAlign w:val="center"/>
          </w:tcPr>
          <w:p w14:paraId="120B62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中标金额</w:t>
            </w:r>
          </w:p>
        </w:tc>
      </w:tr>
      <w:tr w14:paraId="07C7B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Merge w:val="continue"/>
            <w:shd w:val="clear" w:color="auto" w:fill="auto"/>
            <w:noWrap w:val="0"/>
            <w:vAlign w:val="center"/>
          </w:tcPr>
          <w:p w14:paraId="56F3DE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4229" w:type="dxa"/>
            <w:vMerge w:val="continue"/>
            <w:shd w:val="clear" w:color="auto" w:fill="auto"/>
            <w:noWrap w:val="0"/>
            <w:vAlign w:val="center"/>
          </w:tcPr>
          <w:p w14:paraId="56B09D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2322" w:type="dxa"/>
            <w:shd w:val="clear" w:color="auto" w:fill="auto"/>
            <w:noWrap w:val="0"/>
            <w:vAlign w:val="center"/>
          </w:tcPr>
          <w:p w14:paraId="09DB774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大写</w:t>
            </w:r>
            <w:r>
              <w:rPr>
                <w:rFonts w:hint="eastAsia" w:ascii="宋体" w:hAnsi="宋体" w:eastAsia="宋体" w:cs="宋体"/>
                <w:sz w:val="24"/>
                <w:szCs w:val="24"/>
                <w:lang w:eastAsia="zh-CN"/>
              </w:rPr>
              <w:t>（</w:t>
            </w:r>
            <w:r>
              <w:rPr>
                <w:rFonts w:hint="eastAsia" w:ascii="宋体" w:hAnsi="宋体" w:eastAsia="宋体" w:cs="宋体"/>
                <w:sz w:val="24"/>
                <w:szCs w:val="24"/>
              </w:rPr>
              <w:t>人民币</w:t>
            </w:r>
            <w:r>
              <w:rPr>
                <w:rFonts w:hint="eastAsia" w:ascii="宋体" w:hAnsi="宋体" w:eastAsia="宋体" w:cs="宋体"/>
                <w:sz w:val="24"/>
                <w:szCs w:val="24"/>
                <w:lang w:val="en-US" w:eastAsia="zh-CN"/>
              </w:rPr>
              <w:t>)</w:t>
            </w:r>
          </w:p>
        </w:tc>
        <w:tc>
          <w:tcPr>
            <w:tcW w:w="2035" w:type="dxa"/>
            <w:shd w:val="clear" w:color="auto" w:fill="auto"/>
            <w:noWrap w:val="0"/>
            <w:vAlign w:val="center"/>
          </w:tcPr>
          <w:p w14:paraId="1316BC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小写（元）</w:t>
            </w:r>
          </w:p>
        </w:tc>
      </w:tr>
      <w:tr w14:paraId="43FFC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shd w:val="clear" w:color="auto" w:fill="auto"/>
            <w:noWrap w:val="0"/>
            <w:vAlign w:val="center"/>
          </w:tcPr>
          <w:p w14:paraId="21D712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4229" w:type="dxa"/>
            <w:shd w:val="clear" w:color="auto" w:fill="auto"/>
            <w:noWrap w:val="0"/>
            <w:vAlign w:val="center"/>
          </w:tcPr>
          <w:p w14:paraId="601DBE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焦店镇焦店移民美食城项目</w:t>
            </w:r>
          </w:p>
        </w:tc>
        <w:tc>
          <w:tcPr>
            <w:tcW w:w="2322" w:type="dxa"/>
            <w:shd w:val="clear" w:color="auto" w:fill="auto"/>
            <w:noWrap w:val="0"/>
            <w:vAlign w:val="center"/>
          </w:tcPr>
          <w:p w14:paraId="60AAC2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2035" w:type="dxa"/>
            <w:shd w:val="clear" w:color="auto" w:fill="auto"/>
            <w:noWrap w:val="0"/>
            <w:vAlign w:val="center"/>
          </w:tcPr>
          <w:p w14:paraId="01F8E5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r w14:paraId="5DA52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shd w:val="clear" w:color="auto" w:fill="auto"/>
            <w:noWrap w:val="0"/>
            <w:vAlign w:val="center"/>
          </w:tcPr>
          <w:p w14:paraId="687F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4229" w:type="dxa"/>
            <w:shd w:val="clear" w:color="auto" w:fill="auto"/>
            <w:noWrap w:val="0"/>
            <w:vAlign w:val="center"/>
          </w:tcPr>
          <w:p w14:paraId="431BB5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香山管委会石桥营新建道路管网项目</w:t>
            </w:r>
          </w:p>
        </w:tc>
        <w:tc>
          <w:tcPr>
            <w:tcW w:w="2322" w:type="dxa"/>
            <w:shd w:val="clear" w:color="auto" w:fill="auto"/>
            <w:noWrap w:val="0"/>
            <w:vAlign w:val="center"/>
          </w:tcPr>
          <w:p w14:paraId="4B342F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2035" w:type="dxa"/>
            <w:shd w:val="clear" w:color="auto" w:fill="auto"/>
            <w:noWrap w:val="0"/>
            <w:vAlign w:val="center"/>
          </w:tcPr>
          <w:p w14:paraId="1F7A5A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r w14:paraId="053D1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shd w:val="clear" w:color="auto" w:fill="auto"/>
            <w:noWrap w:val="0"/>
            <w:vAlign w:val="center"/>
          </w:tcPr>
          <w:p w14:paraId="6B8E18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4229" w:type="dxa"/>
            <w:shd w:val="clear" w:color="auto" w:fill="auto"/>
            <w:noWrap w:val="0"/>
            <w:vAlign w:val="center"/>
          </w:tcPr>
          <w:p w14:paraId="1B48BE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焦店镇西吴庄村巷道改造工程</w:t>
            </w:r>
          </w:p>
        </w:tc>
        <w:tc>
          <w:tcPr>
            <w:tcW w:w="2322" w:type="dxa"/>
            <w:shd w:val="clear" w:color="auto" w:fill="auto"/>
            <w:noWrap w:val="0"/>
            <w:vAlign w:val="center"/>
          </w:tcPr>
          <w:p w14:paraId="1A70A9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2035" w:type="dxa"/>
            <w:shd w:val="clear" w:color="auto" w:fill="auto"/>
            <w:noWrap w:val="0"/>
            <w:vAlign w:val="center"/>
          </w:tcPr>
          <w:p w14:paraId="050F5E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bl>
    <w:p w14:paraId="5E41260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二、承包内容及范围</w:t>
      </w:r>
    </w:p>
    <w:p w14:paraId="10B339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新华区2024年度中央大型水库移民后期扶持基金项目焦店镇焦店移民美食城项目，位于河南省平顶山市焦店镇，主要施工内容包括拆除破损混凝土地坪、铺设室外混凝土地坪、沥青铺设、花池拆除重做、外墙粉刷乳胶漆、原屋面双层压型钢板拆除、铺设树脂瓦、卫生间改造、过屋改造、原有室外门拆除重做等；</w:t>
      </w:r>
    </w:p>
    <w:p w14:paraId="01F4C7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华区2024年度中央大中型水库移民后期扶持基金项目香山管委会石桥营新建道路管网项目，位于河南省平顶山市大香山路以西、宁洛高速以北石桥营老村区域内，包含道路工程、污水工程、给水工程。工作内容包含道路的拆除及新建，污水及给水管道的敷设等设计图纸内的所有内容；</w:t>
      </w:r>
    </w:p>
    <w:p w14:paraId="0882D8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新华区2024年度中央大中型水库移民后期扶持基金项目焦店镇西吴庄村巷道改造工程，位于河南省平顶山市焦店镇西吴庄村，包含道路工程、污水工程、给水工程。工作内容包含新建巷道1-4道路铺装，新建巷道1-4雨污水管网系统、给水系统等设计图纸内的所有内容。</w:t>
      </w:r>
    </w:p>
    <w:p w14:paraId="5551542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三、工期约定</w:t>
      </w:r>
    </w:p>
    <w:p w14:paraId="25245A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1.签定本合同后，乙方应在3</w:t>
      </w:r>
      <w:r>
        <w:rPr>
          <w:rFonts w:hint="eastAsia" w:ascii="宋体" w:hAnsi="宋体" w:eastAsia="宋体" w:cs="宋体"/>
          <w:sz w:val="24"/>
          <w:szCs w:val="24"/>
          <w:lang w:val="en-US" w:eastAsia="zh-CN"/>
        </w:rPr>
        <w:t>0</w:t>
      </w:r>
      <w:r>
        <w:rPr>
          <w:rFonts w:hint="eastAsia" w:ascii="宋体" w:hAnsi="宋体" w:eastAsia="宋体" w:cs="宋体"/>
          <w:sz w:val="24"/>
          <w:szCs w:val="24"/>
        </w:rPr>
        <w:t>日内进场施工。</w:t>
      </w:r>
    </w:p>
    <w:p w14:paraId="0BBE8C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2.工程工期：自进场之日起</w:t>
      </w:r>
      <w:r>
        <w:rPr>
          <w:rFonts w:hint="eastAsia" w:ascii="宋体" w:hAnsi="宋体" w:eastAsia="宋体" w:cs="宋体"/>
          <w:sz w:val="24"/>
          <w:szCs w:val="24"/>
          <w:lang w:val="en-US" w:eastAsia="zh-CN"/>
        </w:rPr>
        <w:t>6</w:t>
      </w:r>
      <w:r>
        <w:rPr>
          <w:rFonts w:hint="eastAsia" w:ascii="宋体" w:hAnsi="宋体" w:eastAsia="宋体" w:cs="宋体"/>
          <w:sz w:val="24"/>
          <w:szCs w:val="24"/>
        </w:rPr>
        <w:t>0日历天。</w:t>
      </w:r>
    </w:p>
    <w:p w14:paraId="401999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3.如遇不可抗力的自然灾害，经甲方确认后工期可以相应顺延。</w:t>
      </w:r>
    </w:p>
    <w:p w14:paraId="02A993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4.无故延迟工期，按照每日1000元的标准扣除工程款，严重延迟工期，甲方有权解除合同。</w:t>
      </w:r>
    </w:p>
    <w:p w14:paraId="1B0C0F1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四、质量标准和竣工验收</w:t>
      </w:r>
    </w:p>
    <w:p w14:paraId="64D31C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（一）质量标准</w:t>
      </w:r>
    </w:p>
    <w:p w14:paraId="49EB3D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工程质量符合《实施方案》、《投标文件》及国家相关标准。</w:t>
      </w:r>
    </w:p>
    <w:p w14:paraId="1459BE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（二）竣工验收</w:t>
      </w:r>
    </w:p>
    <w:p w14:paraId="49CB00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1.工程具备竣工验收条件，乙方负责自检，并向甲方提供完整的竣工资料及竣工验收报告。</w:t>
      </w:r>
    </w:p>
    <w:p w14:paraId="5C8E78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2.合格证及有效证明文件。</w:t>
      </w:r>
    </w:p>
    <w:p w14:paraId="419C90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项目乙方要设立“移民资金扶持项目”标志牌，标志牌包括立面石碑和基座，立面石碑材质一般选用黑色大理石，规格统一为宽1.0米、高0.8米，基座高0.4米；标志牌上要反映实施项目的基本情况，包括：项目名称、建设内容、后扶资金扶持金额、竣工时间、落款单位等，具体位置由甲方指定。</w:t>
      </w:r>
    </w:p>
    <w:p w14:paraId="5353A0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乙方在工程具备验收条件后通知发包人组织竣工验收。甲方在收到通知后及时组织有关单位及相关人员进行验收，并有权委托有资质的第三方质量鉴定机构参与工程竣工验收。验收后7日内给予认可或提出整改意见，乙方按要求整改并承担整改费用，整改日期计入工期。</w:t>
      </w:r>
    </w:p>
    <w:p w14:paraId="31427CC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五、双方约定合同价款的其他调整因素</w:t>
      </w:r>
    </w:p>
    <w:p w14:paraId="5E7687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施工过程中发生的设计变更依据设计单位出具的经建设单位认可的设计变更通知单（现场签证按实际）增减工程量，按施工单位投标报价时所承诺条件进行结算；因设计变更或签证发生的材料增减，数量按实际发生计取，价格按双方书面签字认可的计入。</w:t>
      </w:r>
    </w:p>
    <w:p w14:paraId="1587F6B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六、竣工结算资料</w:t>
      </w:r>
    </w:p>
    <w:p w14:paraId="7C1589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在工程竣工验收的同时，承包方须提供竣工结算报告、甲方认可（签字、盖章）的竣工图纸和完整的工程验收资料，竣工结算报告包括结算书、变更签证（如有）等，并按时间顺序或编号装订成册。结算资料为工程竣工结算的全部内容。</w:t>
      </w:r>
    </w:p>
    <w:p w14:paraId="45FE72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2、按照施工合同及谈判响应文件，在成交商承包价基础上调整变更、签证、材差增减等费用，经招标人审定且成交商认可后作为最终竣工结算造价。</w:t>
      </w:r>
    </w:p>
    <w:p w14:paraId="0B979BB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七、付款方法</w:t>
      </w:r>
    </w:p>
    <w:p w14:paraId="2A64A6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程开工后乙方进场施工，甲方支付工程款总额的30%，乙方施工工程量达到总量70%以上，经监理部门审核，甲方审验拨付工程款总额的40%，工程按期限完工并验收合格后，经财政部门决算评审完毕，招标人确认无异议后，付至工程款总额的97%，待工程完工由甲方验收合格一年后，且无任何质量问题后付予乙方至工程款总额的100%(拨款进度以财政支付为准)。</w:t>
      </w:r>
    </w:p>
    <w:p w14:paraId="7B83539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八、合同文件构成</w:t>
      </w:r>
    </w:p>
    <w:p w14:paraId="3BE1FB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本协议书与下列文件一起构成合同文件：</w:t>
      </w:r>
    </w:p>
    <w:p w14:paraId="436E92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1.中标通知书；</w:t>
      </w:r>
    </w:p>
    <w:p w14:paraId="0705AA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2.投标文件及其附录；</w:t>
      </w:r>
    </w:p>
    <w:p w14:paraId="53CCC5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3.实施方案；</w:t>
      </w:r>
    </w:p>
    <w:p w14:paraId="1DF7BFF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九、甲方的权利与义务</w:t>
      </w:r>
    </w:p>
    <w:p w14:paraId="0A7778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（一）甲方的权利：</w:t>
      </w:r>
    </w:p>
    <w:p w14:paraId="118582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1.甲方有权发布施工通告进行工程协调、管理、监督、审批资金拨付、财政付款、项目验收。</w:t>
      </w:r>
    </w:p>
    <w:p w14:paraId="2B8D5B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甲方有权对乙方违章作业、野蛮施工、污染环境、管理混乱等不安全和不文明情况进行监督检查，必要时发出整改通知书，并停工整顿。情节严重者，甲方可立即单方面终止工程合同，限令乙方退出施工现场并不再招用。</w:t>
      </w:r>
    </w:p>
    <w:p w14:paraId="14FE82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3.在具体施工中，甲方有权利根据实际情况裁减部分施工项目，该部分工程款项相应扣减。</w:t>
      </w:r>
    </w:p>
    <w:p w14:paraId="2FD525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（二）甲方的义务：</w:t>
      </w:r>
    </w:p>
    <w:p w14:paraId="6C0C36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1.甲方根据工程进度及时拨付工程款。</w:t>
      </w:r>
    </w:p>
    <w:p w14:paraId="51AFF5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2.协助乙方处理有关村民纠纷。</w:t>
      </w:r>
    </w:p>
    <w:p w14:paraId="4EE3219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十、乙方的权利与义务</w:t>
      </w:r>
    </w:p>
    <w:p w14:paraId="7C0CF6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（一）乙方的权利：</w:t>
      </w:r>
    </w:p>
    <w:p w14:paraId="03CFBE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1.乙方有权依据工程完工进度接收工程价款。</w:t>
      </w:r>
    </w:p>
    <w:p w14:paraId="251CC1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2.有权自行安排具体施工操作。</w:t>
      </w:r>
    </w:p>
    <w:p w14:paraId="6765BB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（二）乙方的义务：</w:t>
      </w:r>
    </w:p>
    <w:p w14:paraId="1E8869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1.乙方应签订协议后3</w:t>
      </w:r>
      <w:r>
        <w:rPr>
          <w:rFonts w:hint="eastAsia" w:ascii="宋体" w:hAnsi="宋体" w:eastAsia="宋体" w:cs="宋体"/>
          <w:sz w:val="24"/>
          <w:szCs w:val="24"/>
          <w:lang w:val="en-US" w:eastAsia="zh-CN"/>
        </w:rPr>
        <w:t>0</w:t>
      </w:r>
      <w:r>
        <w:rPr>
          <w:rFonts w:hint="eastAsia" w:ascii="宋体" w:hAnsi="宋体" w:eastAsia="宋体" w:cs="宋体"/>
          <w:sz w:val="24"/>
          <w:szCs w:val="24"/>
        </w:rPr>
        <w:t>日内进场，按照相关文件及实施方案组织施工。在60天内按时保质保量完成全部工程施工；项目经理及技术负责人，必须在现场组织好现场施工，每抽检发现一次人员不在岗者，一人次罚500元。</w:t>
      </w:r>
    </w:p>
    <w:p w14:paraId="05B663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2.乙方应配合好甲方指定的监理人员，做到施工项目保质保量。</w:t>
      </w:r>
    </w:p>
    <w:p w14:paraId="28C416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3.在施工现场设置显著的安全警示标志、防护装置及有效的防范措施，并设置工程简介，效果图专栏等，并向甲方提供施工进度旬月表。</w:t>
      </w:r>
    </w:p>
    <w:p w14:paraId="659BEE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4.负责做好现场设备、材料的照管工作，做好现场施工记录及相关联的其它产品保护，包括工程日记大事记、天气记录、人员机械用工量、任务分析等。</w:t>
      </w:r>
    </w:p>
    <w:p w14:paraId="3A7D3F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5.负责各种技术资料、质保资料的收集、整理、归档并移交甲方，同时提供整个工程施工过程的纸质和影像资料。</w:t>
      </w:r>
    </w:p>
    <w:p w14:paraId="6EB868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有关施工技术人员必须持证上岗，严格实施安全防范措施。乙方承担在施工过程中的所有工作，若乙方造成的所有人身、财产损失，由乙方完全负责处理，甲方概不承担，工程施工过程符合环保要求，否则后果自负。</w:t>
      </w:r>
    </w:p>
    <w:p w14:paraId="25844A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7.依法缴纳税金，提供正规票据。</w:t>
      </w:r>
    </w:p>
    <w:p w14:paraId="7358BB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8.工程自行施工，不允许转包。</w:t>
      </w:r>
    </w:p>
    <w:p w14:paraId="6ABB24B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十一、纠纷解决</w:t>
      </w:r>
    </w:p>
    <w:p w14:paraId="424924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在本合同履行过程中发生争议，由双方当事人协商、调解解决，当事人不愿意协商、调解或者协商、调解不成时，向平顶山仲裁委员会申请仲裁或向工程所在地人民法院提起诉讼。</w:t>
      </w:r>
    </w:p>
    <w:p w14:paraId="2404DB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十二、合同生效与终止</w:t>
      </w:r>
    </w:p>
    <w:p w14:paraId="582D66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1.本合同正本</w:t>
      </w:r>
      <w:r>
        <w:rPr>
          <w:rFonts w:hint="eastAsia" w:ascii="宋体" w:hAnsi="宋体" w:eastAsia="宋体" w:cs="宋体"/>
          <w:sz w:val="24"/>
          <w:szCs w:val="24"/>
          <w:lang w:eastAsia="zh-CN"/>
        </w:rPr>
        <w:t>捌</w:t>
      </w:r>
      <w:r>
        <w:rPr>
          <w:rFonts w:hint="eastAsia" w:ascii="宋体" w:hAnsi="宋体" w:eastAsia="宋体" w:cs="宋体"/>
          <w:sz w:val="24"/>
          <w:szCs w:val="24"/>
        </w:rPr>
        <w:t>份，甲方</w:t>
      </w:r>
      <w:r>
        <w:rPr>
          <w:rFonts w:hint="eastAsia" w:ascii="宋体" w:hAnsi="宋体" w:eastAsia="宋体" w:cs="宋体"/>
          <w:sz w:val="24"/>
          <w:szCs w:val="24"/>
          <w:lang w:eastAsia="zh-CN"/>
        </w:rPr>
        <w:t>肆</w:t>
      </w:r>
      <w:r>
        <w:rPr>
          <w:rFonts w:hint="eastAsia" w:ascii="宋体" w:hAnsi="宋体" w:eastAsia="宋体" w:cs="宋体"/>
          <w:sz w:val="24"/>
          <w:szCs w:val="24"/>
        </w:rPr>
        <w:t>份，乙方</w:t>
      </w:r>
      <w:r>
        <w:rPr>
          <w:rFonts w:hint="eastAsia" w:ascii="宋体" w:hAnsi="宋体" w:eastAsia="宋体" w:cs="宋体"/>
          <w:sz w:val="24"/>
          <w:szCs w:val="24"/>
          <w:lang w:eastAsia="zh-CN"/>
        </w:rPr>
        <w:t>叁</w:t>
      </w:r>
      <w:r>
        <w:rPr>
          <w:rFonts w:hint="eastAsia" w:ascii="宋体" w:hAnsi="宋体" w:eastAsia="宋体" w:cs="宋体"/>
          <w:sz w:val="24"/>
          <w:szCs w:val="24"/>
        </w:rPr>
        <w:t>份，财政部门执壹份作为拨款凭证，陆份具有同等法律效力。</w:t>
      </w:r>
    </w:p>
    <w:p w14:paraId="318A5F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2.本合同如有未尽事宜，经协商可另行签定补充协议，补充协议与本合同具有同等法律效力。</w:t>
      </w:r>
    </w:p>
    <w:p w14:paraId="0E6FFB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3.本合同经双方法定代表人或其委托代理人签字且加盖法人公章后生效。</w:t>
      </w:r>
    </w:p>
    <w:p w14:paraId="3D356A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4.甲方、乙方履行合同全部义务，乙方向甲方交付竣工工程后，竣工结算价款支付完毕，本合同即告终止。</w:t>
      </w:r>
    </w:p>
    <w:p w14:paraId="455BBFC7">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p>
    <w:p w14:paraId="5E7711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14:paraId="331C78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发包人：（公章）                  承包人：（公章）</w:t>
      </w:r>
    </w:p>
    <w:p w14:paraId="3F09EC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法定代表人或其委托代理人：   法定代表人或其委托代理人：</w:t>
      </w:r>
    </w:p>
    <w:p w14:paraId="6CF83E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（签字或盖章）                      （签字或盖章）</w:t>
      </w:r>
    </w:p>
    <w:p w14:paraId="4885A6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lang w:eastAsia="zh-CN"/>
        </w:rPr>
        <w:t>：</w:t>
      </w:r>
      <w:r>
        <w:rPr>
          <w:rFonts w:hint="eastAsia" w:ascii="宋体" w:hAnsi="宋体" w:eastAsia="宋体" w:cs="宋体"/>
          <w:sz w:val="24"/>
          <w:szCs w:val="24"/>
        </w:rPr>
        <w:t>平顶山市新华区</w:t>
      </w:r>
      <w:r>
        <w:rPr>
          <w:rFonts w:hint="eastAsia" w:ascii="宋体" w:hAnsi="宋体" w:eastAsia="宋体" w:cs="宋体"/>
          <w:sz w:val="24"/>
          <w:szCs w:val="24"/>
          <w:lang w:eastAsia="zh-CN"/>
        </w:rPr>
        <w:t>春华国</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地址：</w:t>
      </w:r>
    </w:p>
    <w:p w14:paraId="52E162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际20号楼2楼</w:t>
      </w:r>
    </w:p>
    <w:p w14:paraId="6A5E1F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邮政编码：467000             邮政编码：               </w:t>
      </w:r>
    </w:p>
    <w:p w14:paraId="2825A2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电  话：0375-4931022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电   话：</w:t>
      </w:r>
    </w:p>
    <w:p w14:paraId="32EC91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传  真:                      传   真：</w:t>
      </w:r>
    </w:p>
    <w:p w14:paraId="048AC5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开户银行：                   开户银行：</w:t>
      </w:r>
    </w:p>
    <w:p w14:paraId="749AEA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账    号：                   账  号：</w:t>
      </w:r>
    </w:p>
    <w:p w14:paraId="3E3011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签订时间：  年   月   日     签订时间：  年    月  日</w:t>
      </w:r>
    </w:p>
    <w:p w14:paraId="1D651B9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签订地点：新华区移民安置服务中心办公室</w:t>
      </w:r>
    </w:p>
    <w:p w14:paraId="4E926BBD">
      <w:pPr>
        <w:pageBreakBefore w:val="0"/>
        <w:widowControl w:val="0"/>
        <w:kinsoku/>
        <w:wordWrap/>
        <w:overflowPunct/>
        <w:topLinePunct w:val="0"/>
        <w:bidi w:val="0"/>
        <w:snapToGrid/>
        <w:spacing w:line="400" w:lineRule="exact"/>
        <w:ind w:left="0" w:leftChars="0"/>
        <w:jc w:val="left"/>
        <w:textAlignment w:val="auto"/>
        <w:rPr>
          <w:rFonts w:hint="eastAsia" w:cs="宋体"/>
          <w:kern w:val="2"/>
          <w:sz w:val="24"/>
          <w:szCs w:val="24"/>
          <w:lang w:val="en-US" w:eastAsia="zh-CN" w:bidi="ar-SA"/>
        </w:rPr>
      </w:pPr>
    </w:p>
    <w:p w14:paraId="46A55831">
      <w:pPr>
        <w:pageBreakBefore w:val="0"/>
        <w:widowControl w:val="0"/>
        <w:kinsoku/>
        <w:wordWrap/>
        <w:overflowPunct/>
        <w:topLinePunct w:val="0"/>
        <w:bidi w:val="0"/>
        <w:snapToGrid/>
        <w:spacing w:line="400" w:lineRule="exact"/>
        <w:ind w:left="0" w:leftChars="0"/>
        <w:jc w:val="left"/>
        <w:textAlignment w:val="auto"/>
        <w:rPr>
          <w:rFonts w:hint="eastAsia" w:cs="宋体"/>
          <w:kern w:val="2"/>
          <w:sz w:val="24"/>
          <w:szCs w:val="24"/>
          <w:lang w:val="en-US" w:eastAsia="zh-CN" w:bidi="ar-SA"/>
        </w:rPr>
      </w:pPr>
    </w:p>
    <w:p w14:paraId="2E8C2808">
      <w:pPr>
        <w:pageBreakBefore w:val="0"/>
        <w:widowControl w:val="0"/>
        <w:kinsoku/>
        <w:wordWrap/>
        <w:overflowPunct/>
        <w:topLinePunct w:val="0"/>
        <w:bidi w:val="0"/>
        <w:snapToGrid/>
        <w:spacing w:line="400" w:lineRule="exact"/>
        <w:ind w:left="0" w:leftChars="0"/>
        <w:jc w:val="left"/>
        <w:textAlignment w:val="auto"/>
        <w:rPr>
          <w:rFonts w:hint="eastAsia" w:cs="宋体"/>
          <w:kern w:val="2"/>
          <w:sz w:val="24"/>
          <w:szCs w:val="24"/>
          <w:lang w:val="en-US" w:eastAsia="zh-CN" w:bidi="ar-SA"/>
        </w:rPr>
      </w:pPr>
    </w:p>
    <w:p w14:paraId="427692D3">
      <w:pPr>
        <w:pageBreakBefore w:val="0"/>
        <w:widowControl w:val="0"/>
        <w:kinsoku/>
        <w:wordWrap/>
        <w:overflowPunct/>
        <w:topLinePunct w:val="0"/>
        <w:bidi w:val="0"/>
        <w:snapToGrid/>
        <w:spacing w:line="400" w:lineRule="exact"/>
        <w:ind w:left="0" w:leftChars="0"/>
        <w:jc w:val="left"/>
        <w:textAlignment w:val="auto"/>
        <w:rPr>
          <w:rFonts w:hint="eastAsia" w:cs="宋体"/>
          <w:kern w:val="2"/>
          <w:sz w:val="24"/>
          <w:szCs w:val="24"/>
          <w:lang w:val="en-US" w:eastAsia="zh-CN" w:bidi="ar-SA"/>
        </w:rPr>
      </w:pPr>
    </w:p>
    <w:p w14:paraId="3BE3C2DD">
      <w:pPr>
        <w:pageBreakBefore w:val="0"/>
        <w:widowControl w:val="0"/>
        <w:kinsoku/>
        <w:wordWrap/>
        <w:overflowPunct/>
        <w:topLinePunct w:val="0"/>
        <w:bidi w:val="0"/>
        <w:snapToGrid/>
        <w:spacing w:line="400" w:lineRule="exact"/>
        <w:ind w:left="0" w:leftChars="0"/>
        <w:jc w:val="left"/>
        <w:textAlignment w:val="auto"/>
        <w:rPr>
          <w:rFonts w:hint="eastAsia" w:cs="宋体"/>
          <w:kern w:val="2"/>
          <w:sz w:val="24"/>
          <w:szCs w:val="24"/>
          <w:lang w:val="en-US" w:eastAsia="zh-CN" w:bidi="ar-SA"/>
        </w:rPr>
      </w:pPr>
    </w:p>
    <w:p w14:paraId="605AC44B">
      <w:pPr>
        <w:pageBreakBefore w:val="0"/>
        <w:widowControl w:val="0"/>
        <w:kinsoku/>
        <w:wordWrap/>
        <w:overflowPunct/>
        <w:topLinePunct w:val="0"/>
        <w:bidi w:val="0"/>
        <w:snapToGrid/>
        <w:spacing w:line="400" w:lineRule="exact"/>
        <w:ind w:left="0" w:leftChars="0"/>
        <w:jc w:val="left"/>
        <w:textAlignment w:val="auto"/>
        <w:rPr>
          <w:rFonts w:hint="default" w:cs="宋体"/>
          <w:kern w:val="2"/>
          <w:sz w:val="24"/>
          <w:szCs w:val="24"/>
          <w:lang w:val="en-US" w:eastAsia="zh-CN" w:bidi="ar-SA"/>
        </w:rPr>
        <w:sectPr>
          <w:pgSz w:w="11906" w:h="16838"/>
          <w:pgMar w:top="1440" w:right="1800" w:bottom="1440" w:left="1800" w:header="851" w:footer="992" w:gutter="0"/>
          <w:pgNumType w:fmt="numberInDash"/>
          <w:cols w:space="425" w:num="1"/>
          <w:docGrid w:type="lines" w:linePitch="312" w:charSpace="0"/>
        </w:sectPr>
      </w:pPr>
    </w:p>
    <w:p w14:paraId="47004EAD">
      <w:pPr>
        <w:pStyle w:val="2"/>
        <w:numPr>
          <w:ilvl w:val="0"/>
          <w:numId w:val="0"/>
        </w:numPr>
        <w:bidi w:val="0"/>
        <w:rPr>
          <w:rFonts w:hint="default"/>
          <w:color w:val="auto"/>
          <w:lang w:val="en-US" w:eastAsia="zh-CN"/>
        </w:rPr>
      </w:pPr>
      <w:bookmarkStart w:id="4" w:name="_Toc2814"/>
      <w:r>
        <w:rPr>
          <w:rFonts w:hint="eastAsia" w:ascii="宋体" w:hAnsi="宋体" w:eastAsia="宋体" w:cs="宋体"/>
          <w:b/>
          <w:bCs/>
          <w:color w:val="auto"/>
          <w:kern w:val="44"/>
          <w:sz w:val="30"/>
          <w:szCs w:val="30"/>
          <w:lang w:val="en-US" w:eastAsia="zh-CN" w:bidi="ar-SA"/>
        </w:rPr>
        <w:t>第五章</w:t>
      </w:r>
      <w:r>
        <w:rPr>
          <w:rFonts w:hint="eastAsia" w:cs="宋体"/>
          <w:b/>
          <w:bCs/>
          <w:color w:val="auto"/>
          <w:kern w:val="44"/>
          <w:sz w:val="30"/>
          <w:szCs w:val="30"/>
          <w:lang w:val="en-US" w:eastAsia="zh-CN" w:bidi="ar-SA"/>
        </w:rPr>
        <w:t xml:space="preserve"> </w:t>
      </w:r>
      <w:r>
        <w:rPr>
          <w:rFonts w:hint="default"/>
          <w:color w:val="auto"/>
          <w:lang w:val="en-US" w:eastAsia="zh-CN"/>
        </w:rPr>
        <w:t>工程量清单</w:t>
      </w:r>
      <w:bookmarkEnd w:id="4"/>
    </w:p>
    <w:p w14:paraId="4914DB21">
      <w:pPr>
        <w:widowControl w:val="0"/>
        <w:numPr>
          <w:ilvl w:val="0"/>
          <w:numId w:val="0"/>
        </w:numPr>
        <w:spacing w:line="360" w:lineRule="auto"/>
        <w:jc w:val="center"/>
        <w:rPr>
          <w:rFonts w:hint="eastAsia"/>
          <w:lang w:val="en-US" w:eastAsia="zh-CN"/>
        </w:rPr>
      </w:pPr>
      <w:r>
        <w:rPr>
          <w:rFonts w:hint="eastAsia"/>
          <w:lang w:val="en-US" w:eastAsia="zh-CN"/>
        </w:rPr>
        <w:t>（详见附件）</w:t>
      </w:r>
    </w:p>
    <w:p w14:paraId="7EA615BB">
      <w:pPr>
        <w:bidi w:val="0"/>
        <w:rPr>
          <w:rFonts w:hint="default"/>
          <w:lang w:val="en-US" w:eastAsia="zh-CN"/>
        </w:rPr>
      </w:pPr>
      <w:r>
        <w:rPr>
          <w:rFonts w:hint="default"/>
          <w:lang w:val="en-US" w:eastAsia="zh-CN"/>
        </w:rPr>
        <w:t>编制依据：</w:t>
      </w:r>
    </w:p>
    <w:p w14:paraId="180C644C">
      <w:pPr>
        <w:pageBreakBefore w:val="0"/>
        <w:widowControl w:val="0"/>
        <w:kinsoku/>
        <w:wordWrap/>
        <w:overflowPunct/>
        <w:topLinePunct w:val="0"/>
        <w:bidi w:val="0"/>
        <w:snapToGrid/>
        <w:spacing w:line="400" w:lineRule="exact"/>
        <w:ind w:left="0" w:left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1、评审依据：</w:t>
      </w:r>
    </w:p>
    <w:p w14:paraId="56F2D05C">
      <w:pPr>
        <w:pageBreakBefore w:val="0"/>
        <w:widowControl w:val="0"/>
        <w:kinsoku/>
        <w:wordWrap/>
        <w:overflowPunct/>
        <w:topLinePunct w:val="0"/>
        <w:bidi w:val="0"/>
        <w:snapToGrid/>
        <w:spacing w:line="400" w:lineRule="exact"/>
        <w:ind w:left="0" w:left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1）新华区2024年度中央大型水库移民后期扶持基金项目施工图纸；</w:t>
      </w:r>
    </w:p>
    <w:p w14:paraId="07DE7BD2">
      <w:pPr>
        <w:pageBreakBefore w:val="0"/>
        <w:widowControl w:val="0"/>
        <w:kinsoku/>
        <w:wordWrap/>
        <w:overflowPunct/>
        <w:topLinePunct w:val="0"/>
        <w:bidi w:val="0"/>
        <w:snapToGrid/>
        <w:spacing w:line="400" w:lineRule="exact"/>
        <w:ind w:left="0" w:left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2）新华区2024年度中央大型水库移民后期扶持基金项目报审预算；</w:t>
      </w:r>
    </w:p>
    <w:p w14:paraId="18297C32">
      <w:pPr>
        <w:pageBreakBefore w:val="0"/>
        <w:widowControl w:val="0"/>
        <w:kinsoku/>
        <w:wordWrap/>
        <w:overflowPunct/>
        <w:topLinePunct w:val="0"/>
        <w:bidi w:val="0"/>
        <w:snapToGrid/>
        <w:spacing w:line="400" w:lineRule="exact"/>
        <w:ind w:left="0" w:left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2、清单执行：《建设工程工程量清单计价规范》GB50500-2013；《房屋建筑与装饰工程工程量清单计算规范》GB50854-2013；《通用安装工程工程量计算规范》GB50856-2013；《市政工程工程量计算规范》GB50857-2013； </w:t>
      </w:r>
    </w:p>
    <w:p w14:paraId="0D81FFE7">
      <w:pPr>
        <w:pageBreakBefore w:val="0"/>
        <w:widowControl w:val="0"/>
        <w:kinsoku/>
        <w:wordWrap/>
        <w:overflowPunct/>
        <w:topLinePunct w:val="0"/>
        <w:bidi w:val="0"/>
        <w:snapToGrid/>
        <w:spacing w:line="400" w:lineRule="exact"/>
        <w:ind w:left="0" w:left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3、定额执行：《河南省房屋建筑与装饰工程预算定额》(HA01-31-2016)、《河南省通用安装工程预算定额》(HA02-31-2016)；《河南省市政工程预算定额》(HAA1-31-2016)；</w:t>
      </w:r>
    </w:p>
    <w:p w14:paraId="2F3CEA50">
      <w:pPr>
        <w:pageBreakBefore w:val="0"/>
        <w:widowControl w:val="0"/>
        <w:kinsoku/>
        <w:wordWrap/>
        <w:overflowPunct/>
        <w:topLinePunct w:val="0"/>
        <w:bidi w:val="0"/>
        <w:snapToGrid/>
        <w:spacing w:line="400" w:lineRule="exact"/>
        <w:ind w:left="0" w:left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4、夜间施工增加费、二次搬运费、冬雨季施工增加费足额计取；</w:t>
      </w:r>
    </w:p>
    <w:p w14:paraId="3CE8FDB3">
      <w:pPr>
        <w:pageBreakBefore w:val="0"/>
        <w:widowControl w:val="0"/>
        <w:kinsoku/>
        <w:wordWrap/>
        <w:overflowPunct/>
        <w:topLinePunct w:val="0"/>
        <w:bidi w:val="0"/>
        <w:snapToGrid/>
        <w:spacing w:line="400" w:lineRule="exact"/>
        <w:ind w:left="0" w:left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5、人工费指数、机械类指数及管理类指数执行第15期（2024年1~6月）价格指数；</w:t>
      </w:r>
    </w:p>
    <w:p w14:paraId="3E4A97A8">
      <w:pPr>
        <w:pageBreakBefore w:val="0"/>
        <w:widowControl w:val="0"/>
        <w:kinsoku/>
        <w:wordWrap/>
        <w:overflowPunct/>
        <w:topLinePunct w:val="0"/>
        <w:bidi w:val="0"/>
        <w:snapToGrid/>
        <w:spacing w:line="400" w:lineRule="exact"/>
        <w:ind w:left="0" w:left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6、税率按9%计取；</w:t>
      </w:r>
    </w:p>
    <w:p w14:paraId="03A98AA3">
      <w:pPr>
        <w:pageBreakBefore w:val="0"/>
        <w:widowControl w:val="0"/>
        <w:kinsoku/>
        <w:wordWrap/>
        <w:overflowPunct/>
        <w:topLinePunct w:val="0"/>
        <w:bidi w:val="0"/>
        <w:snapToGrid/>
        <w:spacing w:line="400" w:lineRule="exact"/>
        <w:ind w:left="0" w:left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7、材料价格：按《平顶山市工程造价信息》2024年第2期，不足部分参考同期郑州市信息价及市场价格。</w:t>
      </w:r>
    </w:p>
    <w:p w14:paraId="335560EF">
      <w:pPr>
        <w:rPr>
          <w:rFonts w:hint="eastAsia"/>
        </w:rPr>
      </w:pPr>
    </w:p>
    <w:p w14:paraId="0FB3785B">
      <w:pPr>
        <w:rPr>
          <w:rFonts w:hint="default"/>
          <w:color w:val="auto"/>
          <w:lang w:val="en-US" w:eastAsia="zh-CN"/>
        </w:rPr>
      </w:pPr>
      <w:r>
        <w:rPr>
          <w:rFonts w:hint="default"/>
          <w:color w:val="auto"/>
          <w:lang w:val="en-US" w:eastAsia="zh-CN"/>
        </w:rPr>
        <w:br w:type="page"/>
      </w:r>
    </w:p>
    <w:p w14:paraId="1A402800">
      <w:pPr>
        <w:pStyle w:val="2"/>
        <w:bidi w:val="0"/>
        <w:rPr>
          <w:rFonts w:hint="default"/>
          <w:color w:val="auto"/>
          <w:lang w:val="en-US" w:eastAsia="zh-CN"/>
        </w:rPr>
      </w:pPr>
      <w:bookmarkStart w:id="5" w:name="_Toc5560"/>
      <w:r>
        <w:rPr>
          <w:rFonts w:hint="default"/>
          <w:color w:val="auto"/>
          <w:lang w:val="en-US" w:eastAsia="zh-CN"/>
        </w:rPr>
        <w:t>第六章</w:t>
      </w:r>
      <w:r>
        <w:rPr>
          <w:rFonts w:hint="eastAsia"/>
          <w:color w:val="auto"/>
          <w:lang w:val="en-US" w:eastAsia="zh-CN"/>
        </w:rPr>
        <w:t xml:space="preserve"> </w:t>
      </w:r>
      <w:r>
        <w:rPr>
          <w:rFonts w:hint="default"/>
          <w:color w:val="auto"/>
          <w:lang w:val="en-US" w:eastAsia="zh-CN"/>
        </w:rPr>
        <w:t>图纸</w:t>
      </w:r>
      <w:bookmarkEnd w:id="5"/>
    </w:p>
    <w:p w14:paraId="37D032BE">
      <w:pPr>
        <w:topLinePunct/>
        <w:spacing w:line="440" w:lineRule="exact"/>
        <w:jc w:val="center"/>
        <w:rPr>
          <w:color w:val="auto"/>
        </w:rPr>
      </w:pPr>
      <w:r>
        <w:rPr>
          <w:rFonts w:hint="eastAsia"/>
          <w:color w:val="auto"/>
        </w:rPr>
        <w:t>请各投标人在招标文件附件中下载图纸电子版。</w:t>
      </w:r>
    </w:p>
    <w:p w14:paraId="643E33B7">
      <w:pPr>
        <w:jc w:val="center"/>
        <w:rPr>
          <w:rFonts w:hint="eastAsia"/>
          <w:b/>
          <w:bCs/>
          <w:color w:val="auto"/>
          <w:lang w:val="en-US" w:eastAsia="zh-CN"/>
        </w:rPr>
      </w:pPr>
    </w:p>
    <w:p w14:paraId="72DD67A5">
      <w:pPr>
        <w:rPr>
          <w:rFonts w:hint="default"/>
          <w:color w:val="auto"/>
          <w:lang w:val="en-US" w:eastAsia="zh-CN"/>
        </w:rPr>
      </w:pPr>
      <w:r>
        <w:rPr>
          <w:rFonts w:hint="default"/>
          <w:color w:val="auto"/>
          <w:lang w:val="en-US" w:eastAsia="zh-CN"/>
        </w:rPr>
        <w:br w:type="page"/>
      </w:r>
    </w:p>
    <w:p w14:paraId="51C59604">
      <w:pPr>
        <w:pStyle w:val="2"/>
        <w:bidi w:val="0"/>
        <w:rPr>
          <w:rFonts w:hint="default"/>
          <w:color w:val="auto"/>
          <w:lang w:val="en-US" w:eastAsia="zh-CN"/>
        </w:rPr>
      </w:pPr>
      <w:bookmarkStart w:id="6" w:name="_Toc19081"/>
      <w:r>
        <w:rPr>
          <w:rFonts w:hint="default"/>
          <w:color w:val="auto"/>
          <w:lang w:val="en-US" w:eastAsia="zh-CN"/>
        </w:rPr>
        <w:t>第七章</w:t>
      </w:r>
      <w:r>
        <w:rPr>
          <w:rFonts w:hint="eastAsia"/>
          <w:color w:val="auto"/>
          <w:lang w:val="en-US" w:eastAsia="zh-CN"/>
        </w:rPr>
        <w:t xml:space="preserve"> </w:t>
      </w:r>
      <w:r>
        <w:rPr>
          <w:rFonts w:hint="default"/>
          <w:color w:val="auto"/>
          <w:lang w:val="en-US" w:eastAsia="zh-CN"/>
        </w:rPr>
        <w:t>技术标准和要求</w:t>
      </w:r>
      <w:bookmarkEnd w:id="6"/>
    </w:p>
    <w:p w14:paraId="79EB80E7">
      <w:pPr>
        <w:spacing w:line="500" w:lineRule="exact"/>
        <w:ind w:left="420"/>
        <w:rPr>
          <w:color w:val="auto"/>
          <w:sz w:val="24"/>
        </w:rPr>
      </w:pPr>
      <w:r>
        <w:rPr>
          <w:rFonts w:hint="eastAsia"/>
          <w:color w:val="auto"/>
          <w:sz w:val="24"/>
        </w:rPr>
        <w:t>本工程技术标准和要求如下：</w:t>
      </w:r>
    </w:p>
    <w:p w14:paraId="122B9288">
      <w:pPr>
        <w:spacing w:line="500" w:lineRule="exact"/>
        <w:ind w:firstLine="480" w:firstLineChars="200"/>
        <w:rPr>
          <w:color w:val="auto"/>
          <w:sz w:val="24"/>
        </w:rPr>
      </w:pPr>
      <w:r>
        <w:rPr>
          <w:rFonts w:hint="eastAsia"/>
          <w:color w:val="auto"/>
          <w:sz w:val="24"/>
        </w:rPr>
        <w:t>一．施工图纸、技术标准等的有关技术说明文件。</w:t>
      </w:r>
    </w:p>
    <w:p w14:paraId="59D6F960">
      <w:pPr>
        <w:spacing w:line="500" w:lineRule="exact"/>
        <w:ind w:firstLine="480" w:firstLineChars="200"/>
        <w:rPr>
          <w:color w:val="auto"/>
          <w:sz w:val="24"/>
        </w:rPr>
      </w:pPr>
      <w:r>
        <w:rPr>
          <w:rFonts w:hint="eastAsia"/>
          <w:color w:val="auto"/>
          <w:sz w:val="24"/>
        </w:rPr>
        <w:t>二．实施的有关标准与法规。</w:t>
      </w:r>
    </w:p>
    <w:p w14:paraId="4C125CED">
      <w:pPr>
        <w:widowControl/>
        <w:spacing w:line="500" w:lineRule="exact"/>
        <w:ind w:firstLine="480" w:firstLineChars="200"/>
        <w:jc w:val="left"/>
        <w:rPr>
          <w:rFonts w:ascii="宋体" w:hAnsi="宋体"/>
          <w:color w:val="auto"/>
          <w:sz w:val="24"/>
        </w:rPr>
      </w:pPr>
      <w:r>
        <w:rPr>
          <w:rFonts w:hint="eastAsia"/>
          <w:color w:val="auto"/>
          <w:sz w:val="24"/>
        </w:rPr>
        <w:t>国家、地方现行的工程施工及验收规范、施工技术标准、施工操作规程、《建设工程质量管理条件》、《建设工程质量管理条例》、《建设工程安全生产管理条例》等；</w:t>
      </w:r>
      <w:r>
        <w:rPr>
          <w:rFonts w:hint="eastAsia" w:ascii="宋体" w:hAnsi="宋体"/>
          <w:color w:val="auto"/>
          <w:sz w:val="24"/>
        </w:rPr>
        <w:t>规范中指定的标准或法规为工程实施中实际采用的标准和法规，中标人提出采用的其他标准及规范，如能保证其达到与本规范所规定的标准及规范相同的质量或更高的质量。经项目总监事先审阅和书面批准即可采用。本规范与图纸中明显地未提到的任何细节，或在涉及任何条款的细节说明中有明显的遗漏，都应被认为指的是采用令人满意的相关工程和其他相关工程的习惯作法。</w:t>
      </w:r>
    </w:p>
    <w:p w14:paraId="336B7BEF">
      <w:pPr>
        <w:pStyle w:val="7"/>
        <w:widowControl/>
        <w:spacing w:after="0" w:line="500" w:lineRule="exact"/>
        <w:ind w:firstLine="480" w:firstLineChars="200"/>
        <w:jc w:val="left"/>
        <w:rPr>
          <w:rFonts w:ascii="宋体" w:hAnsi="宋体"/>
          <w:color w:val="auto"/>
          <w:sz w:val="24"/>
          <w:szCs w:val="24"/>
        </w:rPr>
      </w:pPr>
      <w:r>
        <w:rPr>
          <w:rFonts w:hint="eastAsia" w:ascii="宋体" w:hAnsi="宋体"/>
          <w:color w:val="auto"/>
          <w:sz w:val="24"/>
          <w:szCs w:val="24"/>
        </w:rPr>
        <w:t>本工程实施中采用图纸中指定的和以下列出的有关技术规范和标准。所采用的规范和标准如出现标准不一致的情况，以标准高的为准。</w:t>
      </w:r>
    </w:p>
    <w:p w14:paraId="376AD8B0">
      <w:pPr>
        <w:pStyle w:val="7"/>
        <w:widowControl/>
        <w:spacing w:after="0" w:line="500" w:lineRule="exact"/>
        <w:ind w:firstLine="480" w:firstLineChars="200"/>
        <w:jc w:val="left"/>
        <w:rPr>
          <w:rFonts w:ascii="宋体" w:hAnsi="宋体"/>
          <w:color w:val="auto"/>
          <w:sz w:val="24"/>
          <w:szCs w:val="24"/>
        </w:rPr>
      </w:pPr>
      <w:r>
        <w:rPr>
          <w:rFonts w:hint="eastAsia" w:ascii="宋体" w:hAnsi="宋体"/>
          <w:color w:val="auto"/>
          <w:sz w:val="24"/>
          <w:szCs w:val="24"/>
        </w:rPr>
        <w:t>其它现行的有关工程技术、施工验收标准及规范。</w:t>
      </w:r>
    </w:p>
    <w:p w14:paraId="69CD7481">
      <w:pPr>
        <w:pStyle w:val="7"/>
        <w:widowControl/>
        <w:spacing w:after="0" w:line="500" w:lineRule="exact"/>
        <w:ind w:firstLine="480" w:firstLineChars="200"/>
        <w:jc w:val="left"/>
        <w:rPr>
          <w:rFonts w:ascii="宋体" w:hAnsi="宋体"/>
          <w:color w:val="auto"/>
          <w:sz w:val="24"/>
          <w:szCs w:val="24"/>
        </w:rPr>
      </w:pPr>
      <w:r>
        <w:rPr>
          <w:rFonts w:hint="eastAsia" w:ascii="宋体" w:hAnsi="宋体"/>
          <w:color w:val="auto"/>
          <w:sz w:val="24"/>
          <w:szCs w:val="24"/>
        </w:rPr>
        <w:t>技术规范和标准不全或与现行规范标准不一致时，以现行规范标准为准。</w:t>
      </w:r>
    </w:p>
    <w:p w14:paraId="52943DBA">
      <w:pPr>
        <w:pStyle w:val="7"/>
        <w:widowControl/>
        <w:spacing w:after="0" w:line="500" w:lineRule="exact"/>
        <w:ind w:firstLine="480" w:firstLineChars="200"/>
        <w:jc w:val="left"/>
        <w:rPr>
          <w:rFonts w:ascii="宋体" w:hAnsi="宋体"/>
          <w:color w:val="auto"/>
          <w:sz w:val="24"/>
          <w:szCs w:val="24"/>
        </w:rPr>
      </w:pPr>
      <w:r>
        <w:rPr>
          <w:rFonts w:hint="eastAsia" w:ascii="宋体" w:hAnsi="宋体"/>
          <w:color w:val="auto"/>
          <w:sz w:val="24"/>
          <w:szCs w:val="24"/>
        </w:rPr>
        <w:t>三．工程验收</w:t>
      </w:r>
    </w:p>
    <w:p w14:paraId="045A06A2">
      <w:pPr>
        <w:bidi w:val="0"/>
        <w:ind w:firstLine="480" w:firstLineChars="200"/>
        <w:jc w:val="left"/>
        <w:rPr>
          <w:rFonts w:hint="eastAsia" w:ascii="宋体" w:hAnsi="宋体"/>
          <w:color w:val="auto"/>
          <w:sz w:val="24"/>
        </w:rPr>
      </w:pPr>
      <w:r>
        <w:rPr>
          <w:rFonts w:hint="eastAsia" w:ascii="宋体" w:hAnsi="宋体"/>
          <w:color w:val="auto"/>
          <w:sz w:val="24"/>
        </w:rPr>
        <w:t>工程验收按照国家目前有关规定执行。</w:t>
      </w:r>
    </w:p>
    <w:p w14:paraId="1C678977">
      <w:pPr>
        <w:bidi w:val="0"/>
        <w:ind w:firstLine="480" w:firstLineChars="200"/>
        <w:jc w:val="left"/>
        <w:rPr>
          <w:rFonts w:hint="eastAsia" w:ascii="宋体" w:hAnsi="宋体"/>
          <w:color w:val="auto"/>
          <w:sz w:val="24"/>
        </w:rPr>
      </w:pPr>
    </w:p>
    <w:p w14:paraId="7FDC6FF3">
      <w:pPr>
        <w:bidi w:val="0"/>
        <w:ind w:firstLine="480" w:firstLineChars="200"/>
        <w:jc w:val="left"/>
        <w:rPr>
          <w:rFonts w:hint="default"/>
          <w:color w:val="auto"/>
          <w:lang w:val="en-US" w:eastAsia="zh-CN"/>
        </w:rPr>
        <w:sectPr>
          <w:pgSz w:w="11906" w:h="16838"/>
          <w:pgMar w:top="1440" w:right="1800" w:bottom="1440" w:left="1800" w:header="851" w:footer="992" w:gutter="0"/>
          <w:pgNumType w:fmt="numberInDash"/>
          <w:cols w:space="425" w:num="1"/>
          <w:docGrid w:type="lines" w:linePitch="312" w:charSpace="0"/>
        </w:sectPr>
      </w:pPr>
    </w:p>
    <w:p w14:paraId="26A2387A">
      <w:pPr>
        <w:pStyle w:val="2"/>
        <w:bidi w:val="0"/>
        <w:rPr>
          <w:rFonts w:hint="default"/>
          <w:color w:val="auto"/>
          <w:lang w:val="en-US" w:eastAsia="zh-CN"/>
        </w:rPr>
      </w:pPr>
      <w:bookmarkStart w:id="7" w:name="_Toc21574"/>
      <w:r>
        <w:rPr>
          <w:rFonts w:hint="default"/>
          <w:color w:val="auto"/>
          <w:lang w:val="en-US" w:eastAsia="zh-CN"/>
        </w:rPr>
        <w:t>第八章</w:t>
      </w:r>
      <w:r>
        <w:rPr>
          <w:rFonts w:hint="eastAsia"/>
          <w:color w:val="auto"/>
          <w:lang w:val="en-US" w:eastAsia="zh-CN"/>
        </w:rPr>
        <w:t xml:space="preserve"> </w:t>
      </w:r>
      <w:r>
        <w:rPr>
          <w:rFonts w:hint="default"/>
          <w:color w:val="auto"/>
          <w:lang w:val="en-US" w:eastAsia="zh-CN"/>
        </w:rPr>
        <w:t>投标文件格式</w:t>
      </w:r>
      <w:bookmarkEnd w:id="7"/>
    </w:p>
    <w:p w14:paraId="11926674">
      <w:pPr>
        <w:bidi w:val="0"/>
        <w:jc w:val="center"/>
        <w:rPr>
          <w:rFonts w:hint="default"/>
          <w:color w:val="auto"/>
          <w:lang w:val="en-US" w:eastAsia="zh-CN"/>
        </w:rPr>
      </w:pPr>
    </w:p>
    <w:p w14:paraId="204B6BF0">
      <w:pPr>
        <w:bidi w:val="0"/>
        <w:jc w:val="both"/>
        <w:rPr>
          <w:rFonts w:hint="default"/>
          <w:color w:val="auto"/>
          <w:lang w:val="en-US" w:eastAsia="zh-CN"/>
        </w:rPr>
      </w:pPr>
    </w:p>
    <w:p w14:paraId="096EDA62">
      <w:pPr>
        <w:bidi w:val="0"/>
        <w:jc w:val="center"/>
        <w:rPr>
          <w:rFonts w:hint="eastAsia"/>
          <w:b/>
          <w:bCs/>
          <w:color w:val="auto"/>
          <w:sz w:val="32"/>
          <w:szCs w:val="32"/>
          <w:lang w:val="en-US" w:eastAsia="zh-CN"/>
        </w:rPr>
      </w:pPr>
      <w:r>
        <w:rPr>
          <w:rFonts w:hint="default"/>
          <w:b/>
          <w:bCs/>
          <w:color w:val="auto"/>
          <w:sz w:val="32"/>
          <w:szCs w:val="32"/>
          <w:lang w:val="en-US" w:eastAsia="zh-CN"/>
        </w:rPr>
        <w:t>（项目名称）</w:t>
      </w:r>
      <w:r>
        <w:rPr>
          <w:rFonts w:hint="eastAsia"/>
          <w:b/>
          <w:bCs/>
          <w:color w:val="auto"/>
          <w:sz w:val="32"/>
          <w:szCs w:val="32"/>
          <w:lang w:val="en-US" w:eastAsia="zh-CN"/>
        </w:rPr>
        <w:t>（标段）</w:t>
      </w:r>
    </w:p>
    <w:p w14:paraId="74C26E93">
      <w:pPr>
        <w:bidi w:val="0"/>
        <w:jc w:val="both"/>
        <w:rPr>
          <w:rFonts w:hint="default"/>
          <w:color w:val="auto"/>
          <w:lang w:val="en-US" w:eastAsia="zh-CN"/>
        </w:rPr>
      </w:pPr>
    </w:p>
    <w:p w14:paraId="58805E93">
      <w:pPr>
        <w:pStyle w:val="19"/>
        <w:rPr>
          <w:rFonts w:hint="default"/>
          <w:lang w:val="en-US" w:eastAsia="zh-CN"/>
        </w:rPr>
      </w:pPr>
    </w:p>
    <w:p w14:paraId="5A3EA1E3">
      <w:pPr>
        <w:bidi w:val="0"/>
        <w:jc w:val="center"/>
        <w:rPr>
          <w:rFonts w:hint="default"/>
          <w:color w:val="auto"/>
          <w:lang w:val="en-US" w:eastAsia="zh-CN"/>
        </w:rPr>
      </w:pPr>
      <w:r>
        <w:rPr>
          <w:rFonts w:hint="default"/>
          <w:b/>
          <w:bCs/>
          <w:color w:val="auto"/>
          <w:sz w:val="72"/>
          <w:szCs w:val="72"/>
          <w:lang w:val="en-US" w:eastAsia="zh-CN"/>
        </w:rPr>
        <w:t>投  标  文  件</w:t>
      </w:r>
    </w:p>
    <w:p w14:paraId="37875B6A">
      <w:pPr>
        <w:bidi w:val="0"/>
        <w:jc w:val="left"/>
        <w:rPr>
          <w:rFonts w:hint="default"/>
          <w:color w:val="auto"/>
          <w:lang w:val="en-US" w:eastAsia="zh-CN"/>
        </w:rPr>
      </w:pPr>
    </w:p>
    <w:p w14:paraId="4D99E225">
      <w:pPr>
        <w:bidi w:val="0"/>
        <w:jc w:val="left"/>
        <w:rPr>
          <w:rFonts w:hint="default"/>
          <w:color w:val="auto"/>
          <w:lang w:val="en-US" w:eastAsia="zh-CN"/>
        </w:rPr>
      </w:pPr>
    </w:p>
    <w:p w14:paraId="044F12F5">
      <w:pPr>
        <w:bidi w:val="0"/>
        <w:jc w:val="left"/>
        <w:rPr>
          <w:rFonts w:hint="default"/>
          <w:color w:val="auto"/>
          <w:lang w:val="en-US" w:eastAsia="zh-CN"/>
        </w:rPr>
      </w:pPr>
    </w:p>
    <w:p w14:paraId="2B0C67B9">
      <w:pPr>
        <w:bidi w:val="0"/>
        <w:jc w:val="left"/>
        <w:rPr>
          <w:rFonts w:hint="default"/>
          <w:color w:val="auto"/>
          <w:lang w:val="en-US" w:eastAsia="zh-CN"/>
        </w:rPr>
      </w:pPr>
    </w:p>
    <w:p w14:paraId="408E798C">
      <w:pPr>
        <w:bidi w:val="0"/>
        <w:jc w:val="left"/>
        <w:rPr>
          <w:rFonts w:hint="default"/>
          <w:color w:val="auto"/>
          <w:lang w:val="en-US" w:eastAsia="zh-CN"/>
        </w:rPr>
      </w:pPr>
    </w:p>
    <w:p w14:paraId="08803674">
      <w:pPr>
        <w:bidi w:val="0"/>
        <w:jc w:val="left"/>
        <w:rPr>
          <w:rFonts w:hint="default"/>
          <w:color w:val="auto"/>
          <w:lang w:val="en-US" w:eastAsia="zh-CN"/>
        </w:rPr>
      </w:pPr>
    </w:p>
    <w:p w14:paraId="66C9AB9C">
      <w:pPr>
        <w:pStyle w:val="19"/>
        <w:rPr>
          <w:rFonts w:hint="default"/>
          <w:color w:val="auto"/>
          <w:lang w:val="en-US" w:eastAsia="zh-CN"/>
        </w:rPr>
      </w:pPr>
    </w:p>
    <w:p w14:paraId="1AD6C163">
      <w:pPr>
        <w:pStyle w:val="19"/>
        <w:rPr>
          <w:rFonts w:hint="default"/>
          <w:color w:val="auto"/>
          <w:lang w:val="en-US" w:eastAsia="zh-CN"/>
        </w:rPr>
      </w:pPr>
    </w:p>
    <w:p w14:paraId="39DAA9E0">
      <w:pPr>
        <w:bidi w:val="0"/>
        <w:jc w:val="left"/>
        <w:rPr>
          <w:rFonts w:hint="default"/>
          <w:color w:val="auto"/>
          <w:lang w:val="en-US" w:eastAsia="zh-CN"/>
        </w:rPr>
      </w:pPr>
    </w:p>
    <w:p w14:paraId="18CAFCD7">
      <w:pPr>
        <w:bidi w:val="0"/>
        <w:jc w:val="left"/>
        <w:rPr>
          <w:rFonts w:hint="default"/>
          <w:color w:val="auto"/>
          <w:lang w:val="en-US" w:eastAsia="zh-CN"/>
        </w:rPr>
      </w:pPr>
    </w:p>
    <w:p w14:paraId="41AF7C81">
      <w:pPr>
        <w:bidi w:val="0"/>
        <w:jc w:val="left"/>
        <w:rPr>
          <w:rFonts w:hint="default"/>
          <w:color w:val="auto"/>
          <w:lang w:val="en-US" w:eastAsia="zh-CN"/>
        </w:rPr>
      </w:pPr>
    </w:p>
    <w:p w14:paraId="18C4534E">
      <w:pPr>
        <w:bidi w:val="0"/>
        <w:jc w:val="left"/>
        <w:rPr>
          <w:rFonts w:hint="default"/>
          <w:color w:val="auto"/>
          <w:lang w:val="en-US" w:eastAsia="zh-CN"/>
        </w:rPr>
      </w:pPr>
      <w:r>
        <w:rPr>
          <w:rFonts w:hint="default"/>
          <w:color w:val="auto"/>
          <w:lang w:val="en-US" w:eastAsia="zh-CN"/>
        </w:rPr>
        <w:t>投标人</w:t>
      </w:r>
      <w:r>
        <w:rPr>
          <w:rFonts w:hint="eastAsia"/>
          <w:color w:val="auto"/>
          <w:lang w:val="en-US" w:eastAsia="zh-CN"/>
        </w:rPr>
        <w:t>（电子印章）</w:t>
      </w:r>
      <w:r>
        <w:rPr>
          <w:rFonts w:hint="default"/>
          <w:color w:val="auto"/>
          <w:lang w:val="en-US" w:eastAsia="zh-CN"/>
        </w:rPr>
        <w:t>：</w:t>
      </w:r>
    </w:p>
    <w:p w14:paraId="1667BC16">
      <w:pPr>
        <w:bidi w:val="0"/>
        <w:jc w:val="left"/>
        <w:rPr>
          <w:rFonts w:hint="default"/>
          <w:color w:val="auto"/>
          <w:lang w:val="en-US" w:eastAsia="zh-CN"/>
        </w:rPr>
      </w:pPr>
      <w:r>
        <w:rPr>
          <w:rFonts w:hint="default"/>
          <w:color w:val="auto"/>
          <w:lang w:val="en-US" w:eastAsia="zh-CN"/>
        </w:rPr>
        <w:t>法定代表人或其委托代理人</w:t>
      </w:r>
      <w:r>
        <w:rPr>
          <w:rFonts w:hint="eastAsia"/>
          <w:color w:val="auto"/>
          <w:lang w:val="en-US" w:eastAsia="zh-CN"/>
        </w:rPr>
        <w:t>（电子签章）</w:t>
      </w:r>
      <w:r>
        <w:rPr>
          <w:rFonts w:hint="default"/>
          <w:color w:val="auto"/>
          <w:lang w:val="en-US" w:eastAsia="zh-CN"/>
        </w:rPr>
        <w:t>：</w:t>
      </w:r>
    </w:p>
    <w:p w14:paraId="5C623B9F">
      <w:pPr>
        <w:bidi w:val="0"/>
        <w:jc w:val="left"/>
        <w:rPr>
          <w:rFonts w:hint="default"/>
          <w:color w:val="auto"/>
          <w:lang w:val="en-US" w:eastAsia="zh-CN"/>
        </w:rPr>
        <w:sectPr>
          <w:pgSz w:w="11906" w:h="16838"/>
          <w:pgMar w:top="1440" w:right="1800" w:bottom="1440" w:left="1800" w:header="851" w:footer="992" w:gutter="0"/>
          <w:pgNumType w:fmt="numberInDash"/>
          <w:cols w:space="425" w:num="1"/>
          <w:docGrid w:type="lines" w:linePitch="312" w:charSpace="0"/>
        </w:sectPr>
      </w:pPr>
      <w:r>
        <w:rPr>
          <w:rFonts w:hint="eastAsia"/>
          <w:color w:val="auto"/>
          <w:lang w:val="en-US" w:eastAsia="zh-CN"/>
        </w:rPr>
        <w:t xml:space="preserve">日期：    </w:t>
      </w:r>
      <w:r>
        <w:rPr>
          <w:rFonts w:hint="default"/>
          <w:color w:val="auto"/>
          <w:lang w:val="en-US" w:eastAsia="zh-CN"/>
        </w:rPr>
        <w:t>年</w:t>
      </w:r>
      <w:r>
        <w:rPr>
          <w:rFonts w:hint="eastAsia"/>
          <w:color w:val="auto"/>
          <w:lang w:val="en-US" w:eastAsia="zh-CN"/>
        </w:rPr>
        <w:t xml:space="preserve">    </w:t>
      </w:r>
      <w:r>
        <w:rPr>
          <w:rFonts w:hint="default"/>
          <w:color w:val="auto"/>
          <w:lang w:val="en-US" w:eastAsia="zh-CN"/>
        </w:rPr>
        <w:t>月</w:t>
      </w:r>
      <w:r>
        <w:rPr>
          <w:rFonts w:hint="eastAsia"/>
          <w:color w:val="auto"/>
          <w:lang w:val="en-US" w:eastAsia="zh-CN"/>
        </w:rPr>
        <w:t xml:space="preserve">    </w:t>
      </w:r>
      <w:r>
        <w:rPr>
          <w:rFonts w:hint="default"/>
          <w:color w:val="auto"/>
          <w:lang w:val="en-US" w:eastAsia="zh-CN"/>
        </w:rPr>
        <w:t>日</w:t>
      </w:r>
    </w:p>
    <w:p w14:paraId="1BF9FC64">
      <w:pPr>
        <w:pStyle w:val="3"/>
        <w:bidi w:val="0"/>
        <w:rPr>
          <w:rFonts w:hint="eastAsia"/>
          <w:color w:val="auto"/>
          <w:lang w:val="en-US" w:eastAsia="zh-CN"/>
        </w:rPr>
      </w:pPr>
      <w:r>
        <w:rPr>
          <w:rFonts w:hint="eastAsia"/>
          <w:color w:val="auto"/>
          <w:lang w:val="en-US" w:eastAsia="zh-CN"/>
        </w:rPr>
        <w:t>目录</w:t>
      </w:r>
    </w:p>
    <w:p w14:paraId="0A4BEFFC">
      <w:pPr>
        <w:jc w:val="center"/>
        <w:rPr>
          <w:rFonts w:hint="eastAsia"/>
          <w:color w:val="auto"/>
          <w:lang w:val="en-US" w:eastAsia="zh-CN"/>
        </w:rPr>
        <w:sectPr>
          <w:pgSz w:w="11906" w:h="16838"/>
          <w:pgMar w:top="1440" w:right="1800" w:bottom="1440" w:left="1800" w:header="851" w:footer="992" w:gutter="0"/>
          <w:pgNumType w:fmt="numberInDash"/>
          <w:cols w:space="425" w:num="1"/>
          <w:docGrid w:type="lines" w:linePitch="312" w:charSpace="0"/>
        </w:sectPr>
      </w:pPr>
      <w:r>
        <w:rPr>
          <w:rFonts w:hint="eastAsia"/>
          <w:color w:val="auto"/>
          <w:lang w:val="en-US" w:eastAsia="zh-CN"/>
        </w:rPr>
        <w:t>格式自拟</w:t>
      </w:r>
    </w:p>
    <w:p w14:paraId="5D2E2666">
      <w:pPr>
        <w:pStyle w:val="3"/>
        <w:bidi w:val="0"/>
        <w:rPr>
          <w:rFonts w:hint="default"/>
          <w:color w:val="auto"/>
          <w:lang w:val="en-US" w:eastAsia="zh-CN"/>
        </w:rPr>
      </w:pPr>
      <w:r>
        <w:rPr>
          <w:rFonts w:hint="default"/>
          <w:color w:val="auto"/>
          <w:lang w:val="en-US" w:eastAsia="zh-CN"/>
        </w:rPr>
        <w:t>一、投标函及投标函附录</w:t>
      </w:r>
    </w:p>
    <w:p w14:paraId="041528C6">
      <w:pPr>
        <w:pStyle w:val="3"/>
        <w:bidi w:val="0"/>
        <w:rPr>
          <w:rFonts w:hint="default"/>
          <w:color w:val="auto"/>
          <w:lang w:val="en-US" w:eastAsia="zh-CN"/>
        </w:rPr>
      </w:pPr>
      <w:r>
        <w:rPr>
          <w:rFonts w:hint="default"/>
          <w:color w:val="auto"/>
          <w:lang w:val="en-US" w:eastAsia="zh-CN"/>
        </w:rPr>
        <w:t>（一）投标函</w:t>
      </w:r>
    </w:p>
    <w:p w14:paraId="5FAC4CFE">
      <w:pPr>
        <w:bidi w:val="0"/>
        <w:rPr>
          <w:rFonts w:hint="default"/>
          <w:color w:val="auto"/>
          <w:lang w:val="en-US" w:eastAsia="zh-CN"/>
        </w:rPr>
      </w:pPr>
      <w:r>
        <w:rPr>
          <w:rFonts w:hint="default"/>
          <w:color w:val="auto"/>
          <w:u w:val="single"/>
          <w:lang w:val="en-US" w:eastAsia="zh-CN"/>
        </w:rPr>
        <w:t>（招标人名称）</w:t>
      </w:r>
      <w:r>
        <w:rPr>
          <w:rFonts w:hint="default"/>
          <w:color w:val="auto"/>
          <w:lang w:val="en-US" w:eastAsia="zh-CN"/>
        </w:rPr>
        <w:t>：</w:t>
      </w:r>
    </w:p>
    <w:p w14:paraId="11A1014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color w:val="auto"/>
          <w:lang w:val="en-US" w:eastAsia="zh-CN"/>
        </w:rPr>
      </w:pPr>
      <w:r>
        <w:rPr>
          <w:rFonts w:hint="default"/>
          <w:color w:val="auto"/>
          <w:lang w:val="en-US" w:eastAsia="zh-CN"/>
        </w:rPr>
        <w:t>1</w:t>
      </w:r>
      <w:r>
        <w:rPr>
          <w:rFonts w:hint="eastAsia"/>
          <w:color w:val="auto"/>
          <w:lang w:val="en-US" w:eastAsia="zh-CN"/>
        </w:rPr>
        <w:t>.</w:t>
      </w:r>
      <w:r>
        <w:rPr>
          <w:rFonts w:hint="default"/>
          <w:color w:val="auto"/>
          <w:lang w:val="en-US" w:eastAsia="zh-CN"/>
        </w:rPr>
        <w:t>我方已仔细研究了</w:t>
      </w:r>
      <w:r>
        <w:rPr>
          <w:rFonts w:hint="default"/>
          <w:color w:val="auto"/>
          <w:u w:val="single"/>
          <w:lang w:val="en-US" w:eastAsia="zh-CN"/>
        </w:rPr>
        <w:t>（项目名称）</w:t>
      </w:r>
      <w:r>
        <w:rPr>
          <w:rFonts w:hint="eastAsia"/>
          <w:color w:val="auto"/>
          <w:u w:val="single"/>
          <w:lang w:val="en-US" w:eastAsia="zh-CN"/>
        </w:rPr>
        <w:t>（标段）</w:t>
      </w:r>
      <w:r>
        <w:rPr>
          <w:rFonts w:hint="default"/>
          <w:color w:val="auto"/>
          <w:lang w:val="en-US" w:eastAsia="zh-CN"/>
        </w:rPr>
        <w:t>招标文件的全部内容，愿意以人民币</w:t>
      </w:r>
      <w:r>
        <w:rPr>
          <w:rFonts w:hint="default"/>
          <w:color w:val="auto"/>
          <w:u w:val="single"/>
          <w:lang w:val="en-US" w:eastAsia="zh-CN"/>
        </w:rPr>
        <w:t>（大写）</w:t>
      </w:r>
      <w:r>
        <w:rPr>
          <w:rFonts w:hint="eastAsia"/>
          <w:color w:val="auto"/>
          <w:u w:val="single"/>
          <w:lang w:val="en-US" w:eastAsia="zh-CN"/>
        </w:rPr>
        <w:t xml:space="preserve">    </w:t>
      </w:r>
      <w:r>
        <w:rPr>
          <w:rFonts w:hint="default"/>
          <w:color w:val="auto"/>
          <w:u w:val="single"/>
          <w:lang w:val="en-US" w:eastAsia="zh-CN"/>
        </w:rPr>
        <w:t>元（</w:t>
      </w:r>
      <w:r>
        <w:rPr>
          <w:rFonts w:hint="eastAsia"/>
          <w:color w:val="auto"/>
          <w:u w:val="single"/>
          <w:lang w:val="en-US" w:eastAsia="zh-CN"/>
        </w:rPr>
        <w:t>小写</w:t>
      </w:r>
      <w:r>
        <w:rPr>
          <w:rFonts w:hint="default"/>
          <w:color w:val="auto"/>
          <w:u w:val="single"/>
          <w:lang w:val="en-US" w:eastAsia="zh-CN"/>
        </w:rPr>
        <w:t xml:space="preserve">           ）</w:t>
      </w:r>
      <w:r>
        <w:rPr>
          <w:rFonts w:hint="default"/>
          <w:color w:val="auto"/>
          <w:lang w:val="en-US" w:eastAsia="zh-CN"/>
        </w:rPr>
        <w:t>的投标总报价，工期</w:t>
      </w:r>
      <w:r>
        <w:rPr>
          <w:rFonts w:hint="default"/>
          <w:color w:val="auto"/>
          <w:u w:val="single"/>
          <w:lang w:val="en-US" w:eastAsia="zh-CN"/>
        </w:rPr>
        <w:t xml:space="preserve">     日历天</w:t>
      </w:r>
      <w:r>
        <w:rPr>
          <w:rFonts w:hint="default"/>
          <w:color w:val="auto"/>
          <w:lang w:val="en-US" w:eastAsia="zh-CN"/>
        </w:rPr>
        <w:t>，按合同约定实施和完成承包工程，修补工程中的任何缺陷，工程质量达到</w:t>
      </w:r>
      <w:r>
        <w:rPr>
          <w:rFonts w:hint="default"/>
          <w:color w:val="auto"/>
          <w:u w:val="single"/>
          <w:lang w:val="en-US" w:eastAsia="zh-CN"/>
        </w:rPr>
        <w:t xml:space="preserve">            </w:t>
      </w:r>
      <w:r>
        <w:rPr>
          <w:rFonts w:hint="default"/>
          <w:color w:val="auto"/>
          <w:lang w:val="en-US" w:eastAsia="zh-CN"/>
        </w:rPr>
        <w:t>。</w:t>
      </w:r>
    </w:p>
    <w:p w14:paraId="6035A6D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strike/>
          <w:dstrike w:val="0"/>
          <w:color w:val="auto"/>
          <w:highlight w:val="yellow"/>
          <w:lang w:val="en-US" w:eastAsia="zh-CN"/>
        </w:rPr>
      </w:pPr>
      <w:r>
        <w:rPr>
          <w:rFonts w:hint="default"/>
          <w:color w:val="auto"/>
          <w:lang w:val="en-US" w:eastAsia="zh-CN"/>
        </w:rPr>
        <w:t>2</w:t>
      </w:r>
      <w:r>
        <w:rPr>
          <w:rFonts w:hint="eastAsia"/>
          <w:color w:val="auto"/>
          <w:lang w:val="en-US" w:eastAsia="zh-CN"/>
        </w:rPr>
        <w:t>.</w:t>
      </w:r>
      <w:r>
        <w:rPr>
          <w:rFonts w:hint="default"/>
          <w:color w:val="auto"/>
          <w:lang w:val="en-US" w:eastAsia="zh-CN"/>
        </w:rPr>
        <w:t>我方承诺在投标有效期内不修改、撤销投标文件。</w:t>
      </w:r>
    </w:p>
    <w:p w14:paraId="2EFA089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color w:val="auto"/>
          <w:lang w:val="en-US" w:eastAsia="zh-CN"/>
        </w:rPr>
      </w:pPr>
      <w:r>
        <w:rPr>
          <w:rFonts w:hint="eastAsia"/>
          <w:color w:val="auto"/>
          <w:lang w:val="en-US" w:eastAsia="zh-CN"/>
        </w:rPr>
        <w:t>3.</w:t>
      </w:r>
      <w:r>
        <w:rPr>
          <w:rFonts w:hint="default"/>
          <w:color w:val="auto"/>
          <w:lang w:val="en-US" w:eastAsia="zh-CN"/>
        </w:rPr>
        <w:t>如我方中标：</w:t>
      </w:r>
    </w:p>
    <w:p w14:paraId="30E2127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color w:val="auto"/>
          <w:lang w:val="en-US" w:eastAsia="zh-CN"/>
        </w:rPr>
      </w:pPr>
      <w:r>
        <w:rPr>
          <w:rFonts w:hint="default"/>
          <w:color w:val="auto"/>
          <w:lang w:val="en-US" w:eastAsia="zh-CN"/>
        </w:rPr>
        <w:t>（1）我方承诺在收到中标通知书后，在中标通知书规定的期限内与你方签订合同。</w:t>
      </w:r>
    </w:p>
    <w:p w14:paraId="77F24B4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color w:val="auto"/>
          <w:lang w:val="en-US" w:eastAsia="zh-CN"/>
        </w:rPr>
      </w:pPr>
      <w:r>
        <w:rPr>
          <w:rFonts w:hint="default"/>
          <w:color w:val="auto"/>
          <w:lang w:val="en-US" w:eastAsia="zh-CN"/>
        </w:rPr>
        <w:t>（2）随同本投标函递交的投标函附录属于合同文件的组成部分。</w:t>
      </w:r>
    </w:p>
    <w:p w14:paraId="752D2D3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color w:val="auto"/>
          <w:lang w:val="en-US" w:eastAsia="zh-CN"/>
        </w:rPr>
      </w:pPr>
      <w:r>
        <w:rPr>
          <w:rFonts w:hint="default"/>
          <w:color w:val="auto"/>
          <w:highlight w:val="none"/>
          <w:lang w:val="en-US" w:eastAsia="zh-CN"/>
        </w:rPr>
        <w:t>（3）</w:t>
      </w:r>
      <w:r>
        <w:rPr>
          <w:rFonts w:hint="default"/>
          <w:color w:val="auto"/>
          <w:lang w:val="en-US" w:eastAsia="zh-CN"/>
        </w:rPr>
        <w:t>我方承诺在合同约定的期限内完成并移交全部合同工程。</w:t>
      </w:r>
    </w:p>
    <w:p w14:paraId="216685C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color w:val="auto"/>
          <w:lang w:val="en-US" w:eastAsia="zh-CN"/>
        </w:rPr>
      </w:pPr>
      <w:r>
        <w:rPr>
          <w:rFonts w:hint="default"/>
          <w:color w:val="auto"/>
          <w:lang w:val="en-US" w:eastAsia="zh-CN"/>
        </w:rPr>
        <w:t>5</w:t>
      </w:r>
      <w:r>
        <w:rPr>
          <w:rFonts w:hint="eastAsia"/>
          <w:color w:val="auto"/>
          <w:lang w:val="en-US" w:eastAsia="zh-CN"/>
        </w:rPr>
        <w:t>.</w:t>
      </w:r>
      <w:r>
        <w:rPr>
          <w:rFonts w:hint="default"/>
          <w:color w:val="auto"/>
          <w:lang w:val="en-US" w:eastAsia="zh-CN"/>
        </w:rPr>
        <w:t>我方在此声明，所递交的投标文件及有关资料内容完整、真实和准确，且不存在第二章“投标人须知”第1.4.3项规定的任何一种情形。</w:t>
      </w:r>
    </w:p>
    <w:p w14:paraId="732DB7B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color w:val="auto"/>
          <w:lang w:val="en-US" w:eastAsia="zh-CN"/>
        </w:rPr>
      </w:pPr>
      <w:r>
        <w:rPr>
          <w:rFonts w:hint="default"/>
          <w:color w:val="auto"/>
          <w:lang w:val="en-US" w:eastAsia="zh-CN"/>
        </w:rPr>
        <w:t>6</w:t>
      </w:r>
      <w:r>
        <w:rPr>
          <w:rFonts w:hint="eastAsia"/>
          <w:color w:val="auto"/>
          <w:lang w:val="en-US" w:eastAsia="zh-CN"/>
        </w:rPr>
        <w:t>.</w:t>
      </w:r>
      <w:r>
        <w:rPr>
          <w:rFonts w:hint="default"/>
          <w:color w:val="auto"/>
          <w:u w:val="none"/>
          <w:lang w:val="en-US" w:eastAsia="zh-CN"/>
        </w:rPr>
        <w:t>其他补充说明</w:t>
      </w:r>
      <w:r>
        <w:rPr>
          <w:rFonts w:hint="eastAsia"/>
          <w:color w:val="auto"/>
          <w:u w:val="none"/>
          <w:lang w:val="en-US" w:eastAsia="zh-CN"/>
        </w:rPr>
        <w:t>：</w:t>
      </w:r>
      <w:r>
        <w:rPr>
          <w:rFonts w:hint="eastAsia"/>
          <w:color w:val="auto"/>
          <w:u w:val="single"/>
          <w:lang w:val="en-US" w:eastAsia="zh-CN"/>
        </w:rPr>
        <w:t xml:space="preserve">              </w:t>
      </w:r>
      <w:r>
        <w:rPr>
          <w:rFonts w:hint="default"/>
          <w:color w:val="auto"/>
          <w:lang w:val="en-US" w:eastAsia="zh-CN"/>
        </w:rPr>
        <w:t>。</w:t>
      </w:r>
    </w:p>
    <w:p w14:paraId="7128CBDD">
      <w:pPr>
        <w:bidi w:val="0"/>
        <w:rPr>
          <w:rFonts w:hint="default"/>
          <w:color w:val="auto"/>
          <w:lang w:val="en-US" w:eastAsia="zh-CN"/>
        </w:rPr>
      </w:pPr>
    </w:p>
    <w:p w14:paraId="6D9BF01B">
      <w:pPr>
        <w:bidi w:val="0"/>
        <w:rPr>
          <w:rFonts w:hint="default"/>
          <w:color w:val="auto"/>
          <w:lang w:val="en-US" w:eastAsia="zh-CN"/>
        </w:rPr>
      </w:pPr>
      <w:r>
        <w:rPr>
          <w:rFonts w:hint="default"/>
          <w:color w:val="auto"/>
          <w:lang w:val="en-US" w:eastAsia="zh-CN"/>
        </w:rPr>
        <w:t>投标人（电子印章）：</w:t>
      </w:r>
    </w:p>
    <w:p w14:paraId="773148AD">
      <w:pPr>
        <w:bidi w:val="0"/>
        <w:rPr>
          <w:rFonts w:hint="default"/>
          <w:color w:val="auto"/>
          <w:lang w:val="en-US" w:eastAsia="zh-CN"/>
        </w:rPr>
      </w:pPr>
      <w:r>
        <w:rPr>
          <w:rFonts w:hint="default"/>
          <w:color w:val="auto"/>
          <w:lang w:val="en-US" w:eastAsia="zh-CN"/>
        </w:rPr>
        <w:t>法定代表人或其委托代理人（电子签章）：</w:t>
      </w:r>
    </w:p>
    <w:p w14:paraId="51FA0A5B">
      <w:pPr>
        <w:bidi w:val="0"/>
        <w:rPr>
          <w:rFonts w:hint="default"/>
          <w:color w:val="auto"/>
          <w:lang w:val="en-US" w:eastAsia="zh-CN"/>
        </w:rPr>
        <w:sectPr>
          <w:pgSz w:w="11906" w:h="16838"/>
          <w:pgMar w:top="1440" w:right="1800" w:bottom="1440" w:left="1800" w:header="851" w:footer="992" w:gutter="0"/>
          <w:pgNumType w:fmt="numberInDash"/>
          <w:cols w:space="425" w:num="1"/>
          <w:docGrid w:type="lines" w:linePitch="312" w:charSpace="0"/>
        </w:sectPr>
      </w:pPr>
      <w:r>
        <w:rPr>
          <w:rFonts w:hint="default"/>
          <w:color w:val="auto"/>
          <w:lang w:val="en-US" w:eastAsia="zh-CN"/>
        </w:rPr>
        <w:t>日期：    年    月    日</w:t>
      </w:r>
    </w:p>
    <w:p w14:paraId="2EF288A7">
      <w:pPr>
        <w:pStyle w:val="3"/>
        <w:numPr>
          <w:ilvl w:val="0"/>
          <w:numId w:val="4"/>
        </w:numPr>
        <w:bidi w:val="0"/>
        <w:rPr>
          <w:rFonts w:hint="eastAsia"/>
        </w:rPr>
      </w:pPr>
      <w:r>
        <w:rPr>
          <w:rFonts w:hint="eastAsia"/>
          <w:color w:val="auto"/>
        </w:rPr>
        <w:t>投标函附录</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893"/>
        <w:gridCol w:w="1171"/>
        <w:gridCol w:w="1549"/>
        <w:gridCol w:w="2181"/>
        <w:gridCol w:w="2475"/>
      </w:tblGrid>
      <w:tr w14:paraId="4980A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383" w:type="dxa"/>
            <w:gridSpan w:val="4"/>
            <w:vAlign w:val="center"/>
          </w:tcPr>
          <w:p w14:paraId="5C904595">
            <w:pPr>
              <w:jc w:val="center"/>
              <w:rPr>
                <w:rFonts w:hint="eastAsia" w:eastAsia="宋体"/>
                <w:color w:val="auto"/>
                <w:sz w:val="21"/>
                <w:szCs w:val="21"/>
                <w:vertAlign w:val="baseline"/>
                <w:lang w:eastAsia="zh-CN"/>
              </w:rPr>
            </w:pPr>
            <w:r>
              <w:rPr>
                <w:rFonts w:hint="eastAsia"/>
                <w:color w:val="auto"/>
                <w:sz w:val="21"/>
                <w:szCs w:val="21"/>
                <w:vertAlign w:val="baseline"/>
                <w:lang w:eastAsia="zh-CN"/>
              </w:rPr>
              <w:t>项目名称</w:t>
            </w:r>
          </w:p>
        </w:tc>
        <w:tc>
          <w:tcPr>
            <w:tcW w:w="4656" w:type="dxa"/>
            <w:gridSpan w:val="2"/>
          </w:tcPr>
          <w:p w14:paraId="7F585BD1">
            <w:pPr>
              <w:rPr>
                <w:rFonts w:hint="eastAsia"/>
                <w:color w:val="auto"/>
                <w:sz w:val="21"/>
                <w:szCs w:val="21"/>
                <w:vertAlign w:val="baseline"/>
              </w:rPr>
            </w:pPr>
          </w:p>
        </w:tc>
      </w:tr>
      <w:tr w14:paraId="7FF27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383" w:type="dxa"/>
            <w:gridSpan w:val="4"/>
            <w:vAlign w:val="center"/>
          </w:tcPr>
          <w:p w14:paraId="043E40F6">
            <w:pPr>
              <w:jc w:val="center"/>
              <w:rPr>
                <w:rFonts w:hint="eastAsia"/>
                <w:color w:val="auto"/>
                <w:sz w:val="21"/>
                <w:szCs w:val="21"/>
                <w:vertAlign w:val="baseline"/>
                <w:lang w:eastAsia="zh-CN"/>
              </w:rPr>
            </w:pPr>
            <w:r>
              <w:rPr>
                <w:rFonts w:hint="eastAsia"/>
                <w:color w:val="auto"/>
                <w:sz w:val="21"/>
                <w:szCs w:val="21"/>
                <w:vertAlign w:val="baseline"/>
                <w:lang w:eastAsia="zh-CN"/>
              </w:rPr>
              <w:t>标段</w:t>
            </w:r>
          </w:p>
        </w:tc>
        <w:tc>
          <w:tcPr>
            <w:tcW w:w="4656" w:type="dxa"/>
            <w:gridSpan w:val="2"/>
          </w:tcPr>
          <w:p w14:paraId="23CCF0B2">
            <w:pPr>
              <w:rPr>
                <w:rFonts w:hint="eastAsia"/>
                <w:color w:val="auto"/>
                <w:sz w:val="21"/>
                <w:szCs w:val="21"/>
                <w:vertAlign w:val="baseline"/>
              </w:rPr>
            </w:pPr>
          </w:p>
        </w:tc>
      </w:tr>
      <w:tr w14:paraId="5F9EF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383" w:type="dxa"/>
            <w:gridSpan w:val="4"/>
            <w:vAlign w:val="center"/>
          </w:tcPr>
          <w:p w14:paraId="6654AEB3">
            <w:pPr>
              <w:jc w:val="center"/>
              <w:rPr>
                <w:rFonts w:hint="eastAsia"/>
                <w:color w:val="auto"/>
                <w:sz w:val="21"/>
                <w:szCs w:val="21"/>
                <w:highlight w:val="none"/>
                <w:vertAlign w:val="baseline"/>
                <w:lang w:eastAsia="zh-CN"/>
              </w:rPr>
            </w:pPr>
            <w:r>
              <w:rPr>
                <w:rFonts w:hint="eastAsia"/>
                <w:color w:val="auto"/>
                <w:sz w:val="21"/>
                <w:szCs w:val="21"/>
                <w:highlight w:val="none"/>
                <w:vertAlign w:val="baseline"/>
                <w:lang w:val="en-US" w:eastAsia="zh-CN"/>
              </w:rPr>
              <w:t>投标人名称</w:t>
            </w:r>
          </w:p>
        </w:tc>
        <w:tc>
          <w:tcPr>
            <w:tcW w:w="4656" w:type="dxa"/>
            <w:gridSpan w:val="2"/>
          </w:tcPr>
          <w:p w14:paraId="72FD13E4">
            <w:pPr>
              <w:rPr>
                <w:rFonts w:hint="eastAsia"/>
                <w:color w:val="auto"/>
                <w:sz w:val="21"/>
                <w:szCs w:val="21"/>
                <w:vertAlign w:val="baseline"/>
              </w:rPr>
            </w:pPr>
          </w:p>
        </w:tc>
      </w:tr>
      <w:tr w14:paraId="54F57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383" w:type="dxa"/>
            <w:gridSpan w:val="4"/>
            <w:vAlign w:val="center"/>
          </w:tcPr>
          <w:p w14:paraId="5CDDD466">
            <w:pPr>
              <w:jc w:val="center"/>
              <w:rPr>
                <w:rFonts w:hint="eastAsia"/>
                <w:color w:val="auto"/>
                <w:sz w:val="21"/>
                <w:szCs w:val="21"/>
                <w:vertAlign w:val="baseline"/>
                <w:lang w:eastAsia="zh-CN"/>
              </w:rPr>
            </w:pPr>
            <w:r>
              <w:rPr>
                <w:rFonts w:hint="eastAsia"/>
                <w:color w:val="auto"/>
                <w:sz w:val="21"/>
                <w:szCs w:val="21"/>
                <w:vertAlign w:val="baseline"/>
                <w:lang w:eastAsia="zh-CN"/>
              </w:rPr>
              <w:t>标段内容</w:t>
            </w:r>
          </w:p>
        </w:tc>
        <w:tc>
          <w:tcPr>
            <w:tcW w:w="4656" w:type="dxa"/>
            <w:gridSpan w:val="2"/>
          </w:tcPr>
          <w:p w14:paraId="6D38B65F">
            <w:pPr>
              <w:rPr>
                <w:rFonts w:hint="eastAsia"/>
                <w:color w:val="auto"/>
                <w:sz w:val="21"/>
                <w:szCs w:val="21"/>
                <w:vertAlign w:val="baseline"/>
              </w:rPr>
            </w:pPr>
          </w:p>
        </w:tc>
      </w:tr>
      <w:tr w14:paraId="2CDC2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383" w:type="dxa"/>
            <w:gridSpan w:val="4"/>
            <w:vAlign w:val="center"/>
          </w:tcPr>
          <w:p w14:paraId="5228585E">
            <w:pPr>
              <w:jc w:val="center"/>
              <w:rPr>
                <w:rFonts w:hint="eastAsia"/>
                <w:color w:val="auto"/>
                <w:sz w:val="21"/>
                <w:szCs w:val="21"/>
                <w:vertAlign w:val="baseline"/>
                <w:lang w:eastAsia="zh-CN"/>
              </w:rPr>
            </w:pPr>
            <w:r>
              <w:rPr>
                <w:rFonts w:hint="eastAsia"/>
                <w:color w:val="auto"/>
                <w:sz w:val="21"/>
                <w:szCs w:val="21"/>
                <w:vertAlign w:val="baseline"/>
                <w:lang w:eastAsia="zh-CN"/>
              </w:rPr>
              <w:t>投标报价（不含不可竞争费）</w:t>
            </w:r>
          </w:p>
        </w:tc>
        <w:tc>
          <w:tcPr>
            <w:tcW w:w="4656" w:type="dxa"/>
            <w:gridSpan w:val="2"/>
          </w:tcPr>
          <w:p w14:paraId="3696ED41">
            <w:pPr>
              <w:spacing w:line="240" w:lineRule="auto"/>
              <w:rPr>
                <w:rFonts w:hint="eastAsia"/>
                <w:color w:val="auto"/>
                <w:sz w:val="21"/>
                <w:szCs w:val="21"/>
                <w:vertAlign w:val="baseline"/>
                <w:lang w:eastAsia="zh-CN"/>
              </w:rPr>
            </w:pPr>
            <w:r>
              <w:rPr>
                <w:rFonts w:hint="eastAsia"/>
                <w:color w:val="auto"/>
                <w:sz w:val="21"/>
                <w:szCs w:val="21"/>
                <w:vertAlign w:val="baseline"/>
                <w:lang w:eastAsia="zh-CN"/>
              </w:rPr>
              <w:t>大写：</w:t>
            </w:r>
          </w:p>
          <w:p w14:paraId="6379B8AE">
            <w:pPr>
              <w:spacing w:line="240" w:lineRule="auto"/>
              <w:rPr>
                <w:rFonts w:hint="eastAsia" w:eastAsia="宋体"/>
                <w:color w:val="auto"/>
                <w:sz w:val="21"/>
                <w:szCs w:val="21"/>
                <w:vertAlign w:val="baseline"/>
                <w:lang w:eastAsia="zh-CN"/>
              </w:rPr>
            </w:pPr>
            <w:r>
              <w:rPr>
                <w:rFonts w:hint="eastAsia"/>
                <w:color w:val="auto"/>
                <w:sz w:val="21"/>
                <w:szCs w:val="21"/>
                <w:vertAlign w:val="baseline"/>
                <w:lang w:eastAsia="zh-CN"/>
              </w:rPr>
              <w:t>小写：</w:t>
            </w:r>
            <w:r>
              <w:rPr>
                <w:rFonts w:hint="eastAsia"/>
                <w:color w:val="auto"/>
                <w:sz w:val="21"/>
                <w:szCs w:val="21"/>
                <w:vertAlign w:val="baseline"/>
                <w:lang w:val="en-US" w:eastAsia="zh-CN"/>
              </w:rPr>
              <w:t xml:space="preserve">    </w:t>
            </w:r>
            <w:r>
              <w:rPr>
                <w:rFonts w:hint="eastAsia"/>
                <w:color w:val="auto"/>
                <w:sz w:val="21"/>
                <w:szCs w:val="21"/>
                <w:vertAlign w:val="baseline"/>
                <w:lang w:eastAsia="zh-CN"/>
              </w:rPr>
              <w:t>元</w:t>
            </w:r>
          </w:p>
        </w:tc>
      </w:tr>
      <w:tr w14:paraId="13067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70" w:type="dxa"/>
            <w:vMerge w:val="restart"/>
            <w:vAlign w:val="center"/>
          </w:tcPr>
          <w:p w14:paraId="1391D541">
            <w:pPr>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不可竞争费</w:t>
            </w:r>
          </w:p>
        </w:tc>
        <w:tc>
          <w:tcPr>
            <w:tcW w:w="3613" w:type="dxa"/>
            <w:gridSpan w:val="3"/>
            <w:vAlign w:val="center"/>
          </w:tcPr>
          <w:p w14:paraId="37F22A4B">
            <w:pPr>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安全文明施工费(不含增值税)</w:t>
            </w:r>
          </w:p>
        </w:tc>
        <w:tc>
          <w:tcPr>
            <w:tcW w:w="4656" w:type="dxa"/>
            <w:gridSpan w:val="2"/>
          </w:tcPr>
          <w:p w14:paraId="07B65B99">
            <w:pPr>
              <w:rPr>
                <w:rFonts w:hint="eastAsia"/>
                <w:color w:val="auto"/>
                <w:sz w:val="21"/>
                <w:szCs w:val="21"/>
                <w:vertAlign w:val="baseline"/>
                <w:lang w:eastAsia="zh-CN"/>
              </w:rPr>
            </w:pPr>
          </w:p>
        </w:tc>
      </w:tr>
      <w:tr w14:paraId="3DB6C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70" w:type="dxa"/>
            <w:vMerge w:val="continue"/>
            <w:vAlign w:val="center"/>
          </w:tcPr>
          <w:p w14:paraId="452F36D1">
            <w:pPr>
              <w:jc w:val="center"/>
              <w:rPr>
                <w:rFonts w:hint="eastAsia"/>
                <w:color w:val="auto"/>
                <w:sz w:val="21"/>
                <w:szCs w:val="21"/>
                <w:highlight w:val="none"/>
                <w:vertAlign w:val="baseline"/>
                <w:lang w:eastAsia="zh-CN"/>
              </w:rPr>
            </w:pPr>
          </w:p>
        </w:tc>
        <w:tc>
          <w:tcPr>
            <w:tcW w:w="3613" w:type="dxa"/>
            <w:gridSpan w:val="3"/>
            <w:vAlign w:val="center"/>
          </w:tcPr>
          <w:p w14:paraId="5BA0C90A">
            <w:pPr>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规费(不含增值税)</w:t>
            </w:r>
          </w:p>
        </w:tc>
        <w:tc>
          <w:tcPr>
            <w:tcW w:w="4656" w:type="dxa"/>
            <w:gridSpan w:val="2"/>
          </w:tcPr>
          <w:p w14:paraId="1D47E7CD">
            <w:pPr>
              <w:rPr>
                <w:rFonts w:hint="eastAsia"/>
                <w:color w:val="auto"/>
                <w:sz w:val="21"/>
                <w:szCs w:val="21"/>
                <w:vertAlign w:val="baseline"/>
                <w:lang w:eastAsia="zh-CN"/>
              </w:rPr>
            </w:pPr>
          </w:p>
        </w:tc>
      </w:tr>
      <w:tr w14:paraId="655D9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70" w:type="dxa"/>
            <w:vMerge w:val="continue"/>
            <w:vAlign w:val="center"/>
          </w:tcPr>
          <w:p w14:paraId="64C373BE">
            <w:pPr>
              <w:jc w:val="center"/>
              <w:rPr>
                <w:rFonts w:hint="eastAsia"/>
                <w:color w:val="auto"/>
                <w:sz w:val="21"/>
                <w:szCs w:val="21"/>
                <w:highlight w:val="none"/>
                <w:vertAlign w:val="baseline"/>
                <w:lang w:eastAsia="zh-CN"/>
              </w:rPr>
            </w:pPr>
          </w:p>
        </w:tc>
        <w:tc>
          <w:tcPr>
            <w:tcW w:w="3613" w:type="dxa"/>
            <w:gridSpan w:val="3"/>
            <w:vAlign w:val="center"/>
          </w:tcPr>
          <w:p w14:paraId="39229F68">
            <w:pPr>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增值税税金</w:t>
            </w:r>
          </w:p>
        </w:tc>
        <w:tc>
          <w:tcPr>
            <w:tcW w:w="4656" w:type="dxa"/>
            <w:gridSpan w:val="2"/>
          </w:tcPr>
          <w:p w14:paraId="37213812">
            <w:pPr>
              <w:rPr>
                <w:rFonts w:hint="eastAsia"/>
                <w:color w:val="auto"/>
                <w:sz w:val="21"/>
                <w:szCs w:val="21"/>
                <w:vertAlign w:val="baseline"/>
                <w:lang w:eastAsia="zh-CN"/>
              </w:rPr>
            </w:pPr>
          </w:p>
        </w:tc>
      </w:tr>
      <w:tr w14:paraId="40763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70" w:type="dxa"/>
            <w:vMerge w:val="continue"/>
            <w:vAlign w:val="center"/>
          </w:tcPr>
          <w:p w14:paraId="2AA3E320">
            <w:pPr>
              <w:jc w:val="center"/>
              <w:rPr>
                <w:rFonts w:hint="eastAsia"/>
                <w:color w:val="auto"/>
                <w:sz w:val="21"/>
                <w:szCs w:val="21"/>
                <w:highlight w:val="none"/>
                <w:vertAlign w:val="baseline"/>
                <w:lang w:eastAsia="zh-CN"/>
              </w:rPr>
            </w:pPr>
          </w:p>
        </w:tc>
        <w:tc>
          <w:tcPr>
            <w:tcW w:w="3613" w:type="dxa"/>
            <w:gridSpan w:val="3"/>
            <w:vAlign w:val="center"/>
          </w:tcPr>
          <w:p w14:paraId="5D35E983">
            <w:pPr>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专业工程暂估价(不含增值税)</w:t>
            </w:r>
          </w:p>
        </w:tc>
        <w:tc>
          <w:tcPr>
            <w:tcW w:w="4656" w:type="dxa"/>
            <w:gridSpan w:val="2"/>
          </w:tcPr>
          <w:p w14:paraId="6D81021C">
            <w:pPr>
              <w:rPr>
                <w:rFonts w:hint="eastAsia"/>
                <w:color w:val="auto"/>
                <w:sz w:val="21"/>
                <w:szCs w:val="21"/>
                <w:vertAlign w:val="baseline"/>
                <w:lang w:eastAsia="zh-CN"/>
              </w:rPr>
            </w:pPr>
          </w:p>
        </w:tc>
      </w:tr>
      <w:tr w14:paraId="08B3B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70" w:type="dxa"/>
            <w:vMerge w:val="continue"/>
            <w:vAlign w:val="center"/>
          </w:tcPr>
          <w:p w14:paraId="28C17220">
            <w:pPr>
              <w:jc w:val="center"/>
              <w:rPr>
                <w:rFonts w:hint="eastAsia"/>
                <w:color w:val="auto"/>
                <w:sz w:val="21"/>
                <w:szCs w:val="21"/>
                <w:highlight w:val="none"/>
                <w:vertAlign w:val="baseline"/>
                <w:lang w:eastAsia="zh-CN"/>
              </w:rPr>
            </w:pPr>
          </w:p>
        </w:tc>
        <w:tc>
          <w:tcPr>
            <w:tcW w:w="3613" w:type="dxa"/>
            <w:gridSpan w:val="3"/>
            <w:vAlign w:val="center"/>
          </w:tcPr>
          <w:p w14:paraId="463DF2C9">
            <w:pPr>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暂列金额(不含增值税)</w:t>
            </w:r>
          </w:p>
        </w:tc>
        <w:tc>
          <w:tcPr>
            <w:tcW w:w="4656" w:type="dxa"/>
            <w:gridSpan w:val="2"/>
          </w:tcPr>
          <w:p w14:paraId="7D6FD7C8">
            <w:pPr>
              <w:rPr>
                <w:rFonts w:hint="eastAsia"/>
                <w:color w:val="auto"/>
                <w:sz w:val="21"/>
                <w:szCs w:val="21"/>
                <w:vertAlign w:val="baseline"/>
                <w:lang w:eastAsia="zh-CN"/>
              </w:rPr>
            </w:pPr>
          </w:p>
        </w:tc>
      </w:tr>
      <w:tr w14:paraId="7A36A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4383" w:type="dxa"/>
            <w:gridSpan w:val="4"/>
            <w:vAlign w:val="center"/>
          </w:tcPr>
          <w:p w14:paraId="20A37E15">
            <w:pPr>
              <w:jc w:val="center"/>
              <w:rPr>
                <w:rFonts w:hint="eastAsia"/>
                <w:color w:val="auto"/>
                <w:sz w:val="21"/>
                <w:szCs w:val="21"/>
                <w:vertAlign w:val="baseline"/>
                <w:lang w:eastAsia="zh-CN"/>
              </w:rPr>
            </w:pPr>
            <w:r>
              <w:rPr>
                <w:rFonts w:hint="eastAsia"/>
                <w:color w:val="auto"/>
                <w:sz w:val="21"/>
                <w:szCs w:val="21"/>
                <w:vertAlign w:val="baseline"/>
                <w:lang w:eastAsia="zh-CN"/>
              </w:rPr>
              <w:t>投标总报价（含不可竞争费）</w:t>
            </w:r>
          </w:p>
        </w:tc>
        <w:tc>
          <w:tcPr>
            <w:tcW w:w="4656" w:type="dxa"/>
            <w:gridSpan w:val="2"/>
          </w:tcPr>
          <w:p w14:paraId="2E6C0573">
            <w:pPr>
              <w:spacing w:line="240" w:lineRule="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大写：</w:t>
            </w:r>
          </w:p>
          <w:p w14:paraId="703E88E2">
            <w:pPr>
              <w:spacing w:line="240" w:lineRule="auto"/>
              <w:rPr>
                <w:rFonts w:hint="eastAsia"/>
                <w:color w:val="auto"/>
                <w:sz w:val="21"/>
                <w:szCs w:val="21"/>
                <w:vertAlign w:val="baseline"/>
                <w:lang w:eastAsia="zh-CN"/>
              </w:rPr>
            </w:pPr>
            <w:r>
              <w:rPr>
                <w:rFonts w:hint="eastAsia" w:ascii="宋体" w:hAnsi="宋体" w:eastAsia="宋体" w:cs="宋体"/>
                <w:color w:val="auto"/>
                <w:sz w:val="21"/>
                <w:szCs w:val="21"/>
                <w:vertAlign w:val="baseline"/>
                <w:lang w:eastAsia="zh-CN"/>
              </w:rPr>
              <w:t>小写：</w:t>
            </w:r>
            <w:r>
              <w:rPr>
                <w:rFonts w:hint="eastAsia" w:ascii="宋体" w:hAnsi="宋体" w:eastAsia="宋体" w:cs="宋体"/>
                <w:color w:val="auto"/>
                <w:sz w:val="21"/>
                <w:szCs w:val="21"/>
                <w:vertAlign w:val="baseline"/>
                <w:lang w:val="en-US" w:eastAsia="zh-CN"/>
              </w:rPr>
              <w:t xml:space="preserve">    </w:t>
            </w:r>
            <w:r>
              <w:rPr>
                <w:rFonts w:hint="eastAsia" w:ascii="宋体" w:hAnsi="宋体" w:eastAsia="宋体" w:cs="宋体"/>
                <w:color w:val="auto"/>
                <w:sz w:val="21"/>
                <w:szCs w:val="21"/>
                <w:vertAlign w:val="baseline"/>
                <w:lang w:eastAsia="zh-CN"/>
              </w:rPr>
              <w:t>元</w:t>
            </w:r>
          </w:p>
        </w:tc>
      </w:tr>
      <w:tr w14:paraId="2CC00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383" w:type="dxa"/>
            <w:gridSpan w:val="4"/>
            <w:vAlign w:val="center"/>
          </w:tcPr>
          <w:p w14:paraId="3B6EF870">
            <w:pPr>
              <w:jc w:val="center"/>
              <w:rPr>
                <w:rFonts w:hint="eastAsia"/>
                <w:color w:val="auto"/>
                <w:sz w:val="21"/>
                <w:szCs w:val="21"/>
                <w:vertAlign w:val="baseline"/>
                <w:lang w:eastAsia="zh-CN"/>
              </w:rPr>
            </w:pPr>
            <w:r>
              <w:rPr>
                <w:rFonts w:hint="eastAsia"/>
                <w:color w:val="auto"/>
                <w:sz w:val="21"/>
                <w:szCs w:val="21"/>
                <w:vertAlign w:val="baseline"/>
                <w:lang w:eastAsia="zh-CN"/>
              </w:rPr>
              <w:t>措施项目费（不含安全文明施工费）</w:t>
            </w:r>
          </w:p>
        </w:tc>
        <w:tc>
          <w:tcPr>
            <w:tcW w:w="4656" w:type="dxa"/>
            <w:gridSpan w:val="2"/>
          </w:tcPr>
          <w:p w14:paraId="06C0BA2E">
            <w:pPr>
              <w:rPr>
                <w:rFonts w:hint="eastAsia"/>
                <w:color w:val="auto"/>
                <w:sz w:val="21"/>
                <w:szCs w:val="21"/>
                <w:vertAlign w:val="baseline"/>
                <w:lang w:eastAsia="zh-CN"/>
              </w:rPr>
            </w:pPr>
          </w:p>
        </w:tc>
      </w:tr>
      <w:tr w14:paraId="5D82C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383" w:type="dxa"/>
            <w:gridSpan w:val="4"/>
            <w:vAlign w:val="center"/>
          </w:tcPr>
          <w:p w14:paraId="23D5E0EA">
            <w:pPr>
              <w:jc w:val="center"/>
              <w:rPr>
                <w:rFonts w:hint="eastAsia"/>
                <w:color w:val="auto"/>
                <w:sz w:val="21"/>
                <w:szCs w:val="21"/>
                <w:vertAlign w:val="baseline"/>
                <w:lang w:eastAsia="zh-CN"/>
              </w:rPr>
            </w:pPr>
            <w:r>
              <w:rPr>
                <w:rFonts w:hint="eastAsia"/>
                <w:color w:val="auto"/>
                <w:sz w:val="21"/>
                <w:szCs w:val="21"/>
                <w:vertAlign w:val="baseline"/>
                <w:lang w:eastAsia="zh-CN"/>
              </w:rPr>
              <w:t>人工费(不含增值税)</w:t>
            </w:r>
          </w:p>
        </w:tc>
        <w:tc>
          <w:tcPr>
            <w:tcW w:w="4656" w:type="dxa"/>
            <w:gridSpan w:val="2"/>
          </w:tcPr>
          <w:p w14:paraId="34575BCF">
            <w:pPr>
              <w:rPr>
                <w:rFonts w:hint="eastAsia"/>
                <w:color w:val="auto"/>
                <w:sz w:val="21"/>
                <w:szCs w:val="21"/>
                <w:vertAlign w:val="baseline"/>
                <w:lang w:eastAsia="zh-CN"/>
              </w:rPr>
            </w:pPr>
          </w:p>
        </w:tc>
      </w:tr>
      <w:tr w14:paraId="6FB1C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383" w:type="dxa"/>
            <w:gridSpan w:val="4"/>
            <w:vAlign w:val="center"/>
          </w:tcPr>
          <w:p w14:paraId="6825C15B">
            <w:pPr>
              <w:jc w:val="center"/>
              <w:rPr>
                <w:rFonts w:hint="eastAsia"/>
                <w:color w:val="auto"/>
                <w:sz w:val="21"/>
                <w:szCs w:val="21"/>
                <w:vertAlign w:val="baseline"/>
                <w:lang w:eastAsia="zh-CN"/>
              </w:rPr>
            </w:pPr>
            <w:r>
              <w:rPr>
                <w:rFonts w:hint="eastAsia"/>
                <w:color w:val="auto"/>
                <w:sz w:val="21"/>
                <w:szCs w:val="21"/>
                <w:vertAlign w:val="baseline"/>
                <w:lang w:eastAsia="zh-CN"/>
              </w:rPr>
              <w:t>投报施工工期</w:t>
            </w:r>
          </w:p>
        </w:tc>
        <w:tc>
          <w:tcPr>
            <w:tcW w:w="4656" w:type="dxa"/>
            <w:gridSpan w:val="2"/>
          </w:tcPr>
          <w:p w14:paraId="44193A4B">
            <w:pPr>
              <w:rPr>
                <w:rFonts w:hint="eastAsia"/>
                <w:color w:val="auto"/>
                <w:sz w:val="21"/>
                <w:szCs w:val="21"/>
                <w:vertAlign w:val="baseline"/>
                <w:lang w:eastAsia="zh-CN"/>
              </w:rPr>
            </w:pPr>
          </w:p>
        </w:tc>
      </w:tr>
      <w:tr w14:paraId="6AAD2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383" w:type="dxa"/>
            <w:gridSpan w:val="4"/>
            <w:vAlign w:val="center"/>
          </w:tcPr>
          <w:p w14:paraId="7DDD8E1A">
            <w:pPr>
              <w:jc w:val="center"/>
              <w:rPr>
                <w:rFonts w:hint="eastAsia"/>
                <w:color w:val="auto"/>
                <w:sz w:val="21"/>
                <w:szCs w:val="21"/>
                <w:vertAlign w:val="baseline"/>
                <w:lang w:eastAsia="zh-CN"/>
              </w:rPr>
            </w:pPr>
            <w:r>
              <w:rPr>
                <w:rFonts w:hint="eastAsia"/>
                <w:color w:val="auto"/>
                <w:sz w:val="21"/>
                <w:szCs w:val="21"/>
                <w:vertAlign w:val="baseline"/>
                <w:lang w:eastAsia="zh-CN"/>
              </w:rPr>
              <w:t>投报工程质量</w:t>
            </w:r>
          </w:p>
        </w:tc>
        <w:tc>
          <w:tcPr>
            <w:tcW w:w="4656" w:type="dxa"/>
            <w:gridSpan w:val="2"/>
          </w:tcPr>
          <w:p w14:paraId="601DAE45">
            <w:pPr>
              <w:rPr>
                <w:rFonts w:hint="eastAsia"/>
                <w:color w:val="auto"/>
                <w:sz w:val="21"/>
                <w:szCs w:val="21"/>
                <w:vertAlign w:val="baseline"/>
                <w:lang w:eastAsia="zh-CN"/>
              </w:rPr>
            </w:pPr>
          </w:p>
        </w:tc>
      </w:tr>
      <w:tr w14:paraId="3E76A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63" w:type="dxa"/>
            <w:gridSpan w:val="2"/>
            <w:vMerge w:val="restart"/>
            <w:vAlign w:val="center"/>
          </w:tcPr>
          <w:p w14:paraId="54ECF854">
            <w:pPr>
              <w:jc w:val="center"/>
              <w:rPr>
                <w:rFonts w:hint="eastAsia"/>
                <w:color w:val="auto"/>
                <w:sz w:val="21"/>
                <w:szCs w:val="21"/>
                <w:vertAlign w:val="baseline"/>
                <w:lang w:eastAsia="zh-CN"/>
              </w:rPr>
            </w:pPr>
            <w:r>
              <w:rPr>
                <w:rFonts w:hint="eastAsia"/>
                <w:color w:val="auto"/>
                <w:sz w:val="21"/>
                <w:szCs w:val="21"/>
                <w:vertAlign w:val="baseline"/>
                <w:lang w:eastAsia="zh-CN"/>
              </w:rPr>
              <w:t>项目经理</w:t>
            </w:r>
          </w:p>
        </w:tc>
        <w:tc>
          <w:tcPr>
            <w:tcW w:w="1171" w:type="dxa"/>
            <w:vAlign w:val="center"/>
          </w:tcPr>
          <w:p w14:paraId="26F6505B">
            <w:pPr>
              <w:jc w:val="center"/>
              <w:rPr>
                <w:rFonts w:hint="eastAsia"/>
                <w:color w:val="auto"/>
                <w:sz w:val="21"/>
                <w:szCs w:val="21"/>
                <w:vertAlign w:val="baseline"/>
                <w:lang w:eastAsia="zh-CN"/>
              </w:rPr>
            </w:pPr>
            <w:r>
              <w:rPr>
                <w:rFonts w:hint="eastAsia"/>
                <w:color w:val="auto"/>
                <w:sz w:val="21"/>
                <w:szCs w:val="21"/>
                <w:vertAlign w:val="baseline"/>
                <w:lang w:eastAsia="zh-CN"/>
              </w:rPr>
              <w:t>姓名</w:t>
            </w:r>
          </w:p>
        </w:tc>
        <w:tc>
          <w:tcPr>
            <w:tcW w:w="1549" w:type="dxa"/>
            <w:vAlign w:val="center"/>
          </w:tcPr>
          <w:p w14:paraId="4FF18664">
            <w:pPr>
              <w:jc w:val="center"/>
              <w:rPr>
                <w:rFonts w:hint="eastAsia"/>
                <w:color w:val="auto"/>
                <w:sz w:val="21"/>
                <w:szCs w:val="21"/>
                <w:vertAlign w:val="baseline"/>
                <w:lang w:eastAsia="zh-CN"/>
              </w:rPr>
            </w:pPr>
            <w:r>
              <w:rPr>
                <w:rFonts w:hint="eastAsia"/>
                <w:color w:val="auto"/>
                <w:sz w:val="21"/>
                <w:szCs w:val="21"/>
                <w:vertAlign w:val="baseline"/>
                <w:lang w:eastAsia="zh-CN"/>
              </w:rPr>
              <w:t>级别</w:t>
            </w:r>
          </w:p>
        </w:tc>
        <w:tc>
          <w:tcPr>
            <w:tcW w:w="2181" w:type="dxa"/>
            <w:vAlign w:val="center"/>
          </w:tcPr>
          <w:p w14:paraId="08C35651">
            <w:pPr>
              <w:jc w:val="center"/>
              <w:rPr>
                <w:rFonts w:hint="eastAsia"/>
                <w:color w:val="auto"/>
                <w:sz w:val="21"/>
                <w:szCs w:val="21"/>
                <w:vertAlign w:val="baseline"/>
                <w:lang w:eastAsia="zh-CN"/>
              </w:rPr>
            </w:pPr>
            <w:r>
              <w:rPr>
                <w:rFonts w:hint="eastAsia"/>
                <w:color w:val="auto"/>
                <w:sz w:val="21"/>
                <w:szCs w:val="21"/>
                <w:vertAlign w:val="baseline"/>
                <w:lang w:eastAsia="zh-CN"/>
              </w:rPr>
              <w:t>注册号或证书编号</w:t>
            </w:r>
          </w:p>
        </w:tc>
        <w:tc>
          <w:tcPr>
            <w:tcW w:w="2475" w:type="dxa"/>
            <w:vAlign w:val="center"/>
          </w:tcPr>
          <w:p w14:paraId="6D53BFB7">
            <w:pPr>
              <w:jc w:val="center"/>
              <w:rPr>
                <w:rFonts w:hint="eastAsia"/>
                <w:color w:val="auto"/>
                <w:sz w:val="21"/>
                <w:szCs w:val="21"/>
                <w:vertAlign w:val="baseline"/>
                <w:lang w:eastAsia="zh-CN"/>
              </w:rPr>
            </w:pPr>
            <w:r>
              <w:rPr>
                <w:rFonts w:hint="eastAsia"/>
                <w:color w:val="auto"/>
                <w:sz w:val="21"/>
                <w:szCs w:val="21"/>
                <w:vertAlign w:val="baseline"/>
                <w:lang w:eastAsia="zh-CN"/>
              </w:rPr>
              <w:t>手机号码</w:t>
            </w:r>
          </w:p>
        </w:tc>
      </w:tr>
      <w:tr w14:paraId="30BBA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63" w:type="dxa"/>
            <w:gridSpan w:val="2"/>
            <w:vMerge w:val="continue"/>
          </w:tcPr>
          <w:p w14:paraId="76741AA5">
            <w:pPr>
              <w:rPr>
                <w:rFonts w:hint="eastAsia"/>
                <w:color w:val="auto"/>
                <w:sz w:val="21"/>
                <w:szCs w:val="21"/>
                <w:vertAlign w:val="baseline"/>
                <w:lang w:eastAsia="zh-CN"/>
              </w:rPr>
            </w:pPr>
          </w:p>
        </w:tc>
        <w:tc>
          <w:tcPr>
            <w:tcW w:w="1171" w:type="dxa"/>
          </w:tcPr>
          <w:p w14:paraId="300A66EF">
            <w:pPr>
              <w:rPr>
                <w:rFonts w:hint="eastAsia"/>
                <w:color w:val="auto"/>
                <w:sz w:val="21"/>
                <w:szCs w:val="21"/>
                <w:vertAlign w:val="baseline"/>
                <w:lang w:eastAsia="zh-CN"/>
              </w:rPr>
            </w:pPr>
          </w:p>
        </w:tc>
        <w:tc>
          <w:tcPr>
            <w:tcW w:w="1549" w:type="dxa"/>
          </w:tcPr>
          <w:p w14:paraId="204798D7">
            <w:pPr>
              <w:rPr>
                <w:rFonts w:hint="eastAsia"/>
                <w:color w:val="auto"/>
                <w:sz w:val="21"/>
                <w:szCs w:val="21"/>
                <w:vertAlign w:val="baseline"/>
                <w:lang w:eastAsia="zh-CN"/>
              </w:rPr>
            </w:pPr>
          </w:p>
        </w:tc>
        <w:tc>
          <w:tcPr>
            <w:tcW w:w="2181" w:type="dxa"/>
          </w:tcPr>
          <w:p w14:paraId="724BE7F7">
            <w:pPr>
              <w:rPr>
                <w:rFonts w:hint="eastAsia"/>
                <w:color w:val="auto"/>
                <w:sz w:val="21"/>
                <w:szCs w:val="21"/>
                <w:vertAlign w:val="baseline"/>
                <w:lang w:eastAsia="zh-CN"/>
              </w:rPr>
            </w:pPr>
          </w:p>
        </w:tc>
        <w:tc>
          <w:tcPr>
            <w:tcW w:w="2475" w:type="dxa"/>
          </w:tcPr>
          <w:p w14:paraId="274FE89C">
            <w:pPr>
              <w:rPr>
                <w:rFonts w:hint="eastAsia"/>
                <w:color w:val="auto"/>
                <w:sz w:val="21"/>
                <w:szCs w:val="21"/>
                <w:vertAlign w:val="baseline"/>
                <w:lang w:eastAsia="zh-CN"/>
              </w:rPr>
            </w:pPr>
          </w:p>
        </w:tc>
      </w:tr>
      <w:tr w14:paraId="17557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663" w:type="dxa"/>
            <w:gridSpan w:val="2"/>
            <w:vAlign w:val="center"/>
          </w:tcPr>
          <w:p w14:paraId="3E2190E2">
            <w:pPr>
              <w:jc w:val="center"/>
              <w:rPr>
                <w:rFonts w:hint="eastAsia"/>
                <w:color w:val="auto"/>
                <w:sz w:val="21"/>
                <w:szCs w:val="21"/>
                <w:vertAlign w:val="baseline"/>
                <w:lang w:eastAsia="zh-CN"/>
              </w:rPr>
            </w:pPr>
            <w:r>
              <w:rPr>
                <w:rFonts w:hint="eastAsia"/>
                <w:color w:val="auto"/>
                <w:sz w:val="21"/>
                <w:szCs w:val="21"/>
                <w:vertAlign w:val="baseline"/>
                <w:lang w:eastAsia="zh-CN"/>
              </w:rPr>
              <w:t>其他说明</w:t>
            </w:r>
          </w:p>
        </w:tc>
        <w:tc>
          <w:tcPr>
            <w:tcW w:w="7376" w:type="dxa"/>
            <w:gridSpan w:val="4"/>
          </w:tcPr>
          <w:p w14:paraId="72FBCB07">
            <w:pPr>
              <w:rPr>
                <w:rFonts w:hint="eastAsia"/>
                <w:color w:val="auto"/>
                <w:sz w:val="21"/>
                <w:szCs w:val="21"/>
                <w:vertAlign w:val="baseline"/>
                <w:lang w:eastAsia="zh-CN"/>
              </w:rPr>
            </w:pPr>
          </w:p>
        </w:tc>
      </w:tr>
    </w:tbl>
    <w:p w14:paraId="52841CF2">
      <w:pPr>
        <w:bidi w:val="0"/>
        <w:rPr>
          <w:rFonts w:hint="eastAsia"/>
          <w:color w:val="auto"/>
          <w:sz w:val="21"/>
          <w:szCs w:val="21"/>
          <w:lang w:val="en-US" w:eastAsia="zh-CN"/>
        </w:rPr>
      </w:pPr>
      <w:r>
        <w:rPr>
          <w:rFonts w:hint="eastAsia"/>
          <w:color w:val="auto"/>
          <w:sz w:val="21"/>
          <w:szCs w:val="21"/>
          <w:lang w:val="en-US" w:eastAsia="zh-CN"/>
        </w:rPr>
        <w:t>注：1.标段内容详见招标公告标段划分。</w:t>
      </w:r>
    </w:p>
    <w:p w14:paraId="634F9A9B">
      <w:pPr>
        <w:bidi w:val="0"/>
        <w:rPr>
          <w:rFonts w:hint="default"/>
          <w:color w:val="auto"/>
          <w:sz w:val="21"/>
          <w:szCs w:val="21"/>
          <w:lang w:val="en-US" w:eastAsia="zh-CN"/>
        </w:rPr>
      </w:pPr>
      <w:r>
        <w:rPr>
          <w:rFonts w:hint="eastAsia"/>
          <w:color w:val="auto"/>
          <w:sz w:val="21"/>
          <w:szCs w:val="21"/>
          <w:lang w:val="en-US" w:eastAsia="zh-CN"/>
        </w:rPr>
        <w:t>2.单项工程报价格式“单项工程名称+报价金额+元”，如一个标段内由2个或2个以上单项工程组成，每个单项工程报价填写完后用“；”隔开，且单项工程报价不得超过招标控制价。</w:t>
      </w:r>
    </w:p>
    <w:p w14:paraId="54A4F61D">
      <w:pPr>
        <w:bidi w:val="0"/>
        <w:rPr>
          <w:rFonts w:hint="default"/>
          <w:color w:val="auto"/>
          <w:lang w:val="en-US" w:eastAsia="zh-CN"/>
        </w:rPr>
      </w:pPr>
    </w:p>
    <w:p w14:paraId="06737ABD">
      <w:pPr>
        <w:bidi w:val="0"/>
        <w:rPr>
          <w:rFonts w:hint="default"/>
          <w:color w:val="auto"/>
          <w:lang w:val="en-US" w:eastAsia="zh-CN"/>
        </w:rPr>
      </w:pPr>
      <w:r>
        <w:rPr>
          <w:rFonts w:hint="default"/>
          <w:color w:val="auto"/>
          <w:lang w:val="en-US" w:eastAsia="zh-CN"/>
        </w:rPr>
        <w:t>投标人（电子印章）：</w:t>
      </w:r>
    </w:p>
    <w:p w14:paraId="74F689A5">
      <w:pPr>
        <w:bidi w:val="0"/>
        <w:rPr>
          <w:rFonts w:hint="default"/>
          <w:color w:val="auto"/>
          <w:lang w:val="en-US" w:eastAsia="zh-CN"/>
        </w:rPr>
      </w:pPr>
      <w:r>
        <w:rPr>
          <w:rFonts w:hint="default"/>
          <w:color w:val="auto"/>
          <w:lang w:val="en-US" w:eastAsia="zh-CN"/>
        </w:rPr>
        <w:t>法定代表人或其委托代理人（电子签章）：</w:t>
      </w:r>
    </w:p>
    <w:p w14:paraId="3B38036A">
      <w:pPr>
        <w:widowControl w:val="0"/>
        <w:numPr>
          <w:ilvl w:val="0"/>
          <w:numId w:val="0"/>
        </w:numPr>
        <w:spacing w:line="360" w:lineRule="auto"/>
        <w:jc w:val="both"/>
        <w:rPr>
          <w:rFonts w:hint="eastAsia"/>
        </w:rPr>
      </w:pPr>
      <w:r>
        <w:rPr>
          <w:rFonts w:hint="default"/>
          <w:color w:val="auto"/>
          <w:lang w:val="en-US" w:eastAsia="zh-CN"/>
        </w:rPr>
        <w:t>日期：    年    月    日</w:t>
      </w:r>
    </w:p>
    <w:p w14:paraId="1C085FD9">
      <w:pPr>
        <w:widowControl w:val="0"/>
        <w:numPr>
          <w:ilvl w:val="0"/>
          <w:numId w:val="0"/>
        </w:numPr>
        <w:spacing w:line="360" w:lineRule="auto"/>
        <w:jc w:val="both"/>
        <w:rPr>
          <w:rFonts w:hint="eastAsia"/>
        </w:rPr>
      </w:pPr>
    </w:p>
    <w:p w14:paraId="2015E3F2">
      <w:pPr>
        <w:pStyle w:val="3"/>
        <w:bidi w:val="0"/>
        <w:rPr>
          <w:rFonts w:hint="eastAsia"/>
          <w:color w:val="auto"/>
        </w:rPr>
      </w:pPr>
      <w:r>
        <w:rPr>
          <w:rFonts w:hint="eastAsia"/>
          <w:color w:val="auto"/>
        </w:rPr>
        <w:t>二、法定代表人身份证明或授权委托书</w:t>
      </w:r>
    </w:p>
    <w:p w14:paraId="2ABF6A49">
      <w:pPr>
        <w:pStyle w:val="3"/>
        <w:bidi w:val="0"/>
        <w:rPr>
          <w:rFonts w:hint="eastAsia"/>
          <w:color w:val="auto"/>
        </w:rPr>
      </w:pPr>
      <w:r>
        <w:rPr>
          <w:rFonts w:hint="eastAsia"/>
          <w:color w:val="auto"/>
        </w:rPr>
        <w:t>（一）法定代表人身份证明</w:t>
      </w:r>
    </w:p>
    <w:p w14:paraId="68D81A79">
      <w:pPr>
        <w:bidi w:val="0"/>
        <w:rPr>
          <w:rFonts w:hint="eastAsia"/>
          <w:color w:val="auto"/>
          <w:u w:val="single"/>
        </w:rPr>
      </w:pPr>
      <w:r>
        <w:rPr>
          <w:rFonts w:hint="eastAsia"/>
          <w:color w:val="auto"/>
        </w:rPr>
        <w:t>投标人名称：</w:t>
      </w:r>
      <w:r>
        <w:rPr>
          <w:rFonts w:hint="eastAsia"/>
          <w:color w:val="auto"/>
          <w:u w:val="single"/>
        </w:rPr>
        <w:t xml:space="preserve">                             </w:t>
      </w:r>
    </w:p>
    <w:p w14:paraId="608780DE">
      <w:pPr>
        <w:bidi w:val="0"/>
        <w:rPr>
          <w:rFonts w:hint="eastAsia"/>
          <w:color w:val="auto"/>
          <w:u w:val="single"/>
        </w:rPr>
      </w:pPr>
      <w:r>
        <w:rPr>
          <w:rFonts w:hint="eastAsia"/>
          <w:color w:val="auto"/>
        </w:rPr>
        <w:t>单位性质：</w:t>
      </w:r>
      <w:r>
        <w:rPr>
          <w:rFonts w:hint="eastAsia"/>
          <w:color w:val="auto"/>
          <w:u w:val="single"/>
        </w:rPr>
        <w:t xml:space="preserve">                                </w:t>
      </w:r>
    </w:p>
    <w:p w14:paraId="2E6BA0C3">
      <w:pPr>
        <w:bidi w:val="0"/>
        <w:rPr>
          <w:rFonts w:hint="eastAsia"/>
          <w:color w:val="auto"/>
          <w:u w:val="single"/>
        </w:rPr>
      </w:pPr>
      <w:r>
        <w:rPr>
          <w:rFonts w:hint="eastAsia"/>
          <w:color w:val="auto"/>
        </w:rPr>
        <w:t>地址：</w:t>
      </w:r>
      <w:r>
        <w:rPr>
          <w:rFonts w:hint="eastAsia"/>
          <w:color w:val="auto"/>
          <w:u w:val="single"/>
        </w:rPr>
        <w:t xml:space="preserve">                                   </w:t>
      </w:r>
    </w:p>
    <w:p w14:paraId="71AB8B37">
      <w:pPr>
        <w:bidi w:val="0"/>
        <w:rPr>
          <w:rFonts w:hint="eastAsia"/>
          <w:color w:val="auto"/>
        </w:rPr>
      </w:pPr>
      <w:r>
        <w:rPr>
          <w:rFonts w:hint="eastAsia"/>
          <w:color w:val="auto"/>
        </w:rPr>
        <w:t>成立时间：</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14:paraId="5ABC731E">
      <w:pPr>
        <w:bidi w:val="0"/>
        <w:rPr>
          <w:rFonts w:hint="eastAsia"/>
          <w:color w:val="auto"/>
          <w:u w:val="single"/>
        </w:rPr>
      </w:pPr>
      <w:r>
        <w:rPr>
          <w:rFonts w:hint="eastAsia"/>
          <w:color w:val="auto"/>
        </w:rPr>
        <w:t>经营期限：</w:t>
      </w:r>
      <w:r>
        <w:rPr>
          <w:rFonts w:hint="eastAsia"/>
          <w:color w:val="auto"/>
          <w:u w:val="single"/>
        </w:rPr>
        <w:t xml:space="preserve">                               </w:t>
      </w:r>
    </w:p>
    <w:p w14:paraId="0A605B12">
      <w:pPr>
        <w:bidi w:val="0"/>
        <w:rPr>
          <w:rFonts w:hint="eastAsia"/>
          <w:color w:val="auto"/>
          <w:u w:val="single"/>
        </w:rPr>
      </w:pPr>
      <w:r>
        <w:rPr>
          <w:rFonts w:hint="eastAsia"/>
          <w:color w:val="auto"/>
        </w:rPr>
        <w:t>姓名：</w:t>
      </w:r>
      <w:r>
        <w:rPr>
          <w:rFonts w:hint="eastAsia"/>
          <w:color w:val="auto"/>
          <w:u w:val="single"/>
        </w:rPr>
        <w:t xml:space="preserve">          </w:t>
      </w:r>
      <w:r>
        <w:rPr>
          <w:rFonts w:hint="eastAsia"/>
          <w:color w:val="auto"/>
        </w:rPr>
        <w:t>性别：</w:t>
      </w:r>
      <w:r>
        <w:rPr>
          <w:rFonts w:hint="eastAsia"/>
          <w:color w:val="auto"/>
          <w:u w:val="single"/>
        </w:rPr>
        <w:t xml:space="preserve">         </w:t>
      </w:r>
      <w:r>
        <w:rPr>
          <w:rFonts w:hint="eastAsia"/>
          <w:color w:val="auto"/>
        </w:rPr>
        <w:t>年龄：</w:t>
      </w:r>
      <w:r>
        <w:rPr>
          <w:rFonts w:hint="eastAsia"/>
          <w:color w:val="auto"/>
          <w:u w:val="single"/>
        </w:rPr>
        <w:t xml:space="preserve">        </w:t>
      </w:r>
      <w:r>
        <w:rPr>
          <w:rFonts w:hint="eastAsia"/>
          <w:color w:val="auto"/>
        </w:rPr>
        <w:t>职务：</w:t>
      </w:r>
      <w:r>
        <w:rPr>
          <w:rFonts w:hint="eastAsia"/>
          <w:color w:val="auto"/>
          <w:u w:val="single"/>
        </w:rPr>
        <w:t xml:space="preserve">        </w:t>
      </w:r>
    </w:p>
    <w:p w14:paraId="4201D963">
      <w:pPr>
        <w:bidi w:val="0"/>
        <w:rPr>
          <w:rFonts w:hint="eastAsia"/>
          <w:color w:val="auto"/>
        </w:rPr>
      </w:pPr>
      <w:r>
        <w:rPr>
          <w:rFonts w:hint="eastAsia"/>
          <w:color w:val="auto"/>
        </w:rPr>
        <w:t>系</w:t>
      </w:r>
      <w:r>
        <w:rPr>
          <w:rFonts w:hint="eastAsia"/>
          <w:color w:val="auto"/>
          <w:u w:val="single"/>
        </w:rPr>
        <w:t xml:space="preserve">          （投标人名称）</w:t>
      </w:r>
      <w:r>
        <w:rPr>
          <w:rFonts w:hint="eastAsia"/>
          <w:color w:val="auto"/>
        </w:rPr>
        <w:t>的法定代表人。</w:t>
      </w:r>
    </w:p>
    <w:p w14:paraId="7DFAD459">
      <w:pPr>
        <w:bidi w:val="0"/>
        <w:rPr>
          <w:rFonts w:hint="eastAsia"/>
          <w:color w:val="auto"/>
        </w:rPr>
      </w:pPr>
      <w:r>
        <w:rPr>
          <w:rFonts w:hint="eastAsia"/>
          <w:color w:val="auto"/>
        </w:rPr>
        <w:t>特此证明。</w:t>
      </w:r>
    </w:p>
    <w:p w14:paraId="24BCA400">
      <w:pPr>
        <w:bidi w:val="0"/>
        <w:rPr>
          <w:rFonts w:hint="eastAsia"/>
          <w:color w:val="auto"/>
        </w:rPr>
      </w:pPr>
      <w:r>
        <w:rPr>
          <w:rFonts w:hint="eastAsia"/>
          <w:color w:val="auto"/>
        </w:rPr>
        <w:t xml:space="preserve"> </w:t>
      </w:r>
    </w:p>
    <w:p w14:paraId="11F42438">
      <w:pPr>
        <w:bidi w:val="0"/>
        <w:rPr>
          <w:rFonts w:hint="eastAsia"/>
          <w:color w:val="auto"/>
        </w:rPr>
      </w:pPr>
      <w:r>
        <w:rPr>
          <w:rFonts w:hint="eastAsia"/>
          <w:color w:val="auto"/>
        </w:rPr>
        <w:t xml:space="preserve"> </w:t>
      </w:r>
    </w:p>
    <w:p w14:paraId="06973DEC">
      <w:pPr>
        <w:bidi w:val="0"/>
        <w:rPr>
          <w:rFonts w:hint="eastAsia"/>
          <w:color w:val="auto"/>
        </w:rPr>
      </w:pPr>
      <w:r>
        <w:rPr>
          <w:rFonts w:hint="eastAsia"/>
          <w:color w:val="auto"/>
        </w:rPr>
        <w:t xml:space="preserve"> </w:t>
      </w:r>
    </w:p>
    <w:p w14:paraId="4AF51F22">
      <w:pPr>
        <w:bidi w:val="0"/>
        <w:rPr>
          <w:rFonts w:hint="eastAsia"/>
          <w:color w:val="auto"/>
        </w:rPr>
      </w:pPr>
      <w:r>
        <w:rPr>
          <w:rFonts w:hint="eastAsia"/>
          <w:color w:val="auto"/>
        </w:rPr>
        <w:t>投标人（电子</w:t>
      </w:r>
      <w:r>
        <w:rPr>
          <w:rFonts w:hint="eastAsia"/>
          <w:color w:val="auto"/>
          <w:lang w:eastAsia="zh-CN"/>
        </w:rPr>
        <w:t>印</w:t>
      </w:r>
      <w:r>
        <w:rPr>
          <w:rFonts w:hint="eastAsia"/>
          <w:color w:val="auto"/>
        </w:rPr>
        <w:t xml:space="preserve">章）：                 </w:t>
      </w:r>
    </w:p>
    <w:p w14:paraId="48363CDA">
      <w:pPr>
        <w:bidi w:val="0"/>
        <w:ind w:firstLine="960" w:firstLineChars="400"/>
        <w:rPr>
          <w:rFonts w:hint="eastAsia"/>
          <w:color w:val="auto"/>
        </w:rPr>
      </w:pPr>
      <w:r>
        <w:rPr>
          <w:rFonts w:hint="eastAsia"/>
          <w:color w:val="auto"/>
        </w:rPr>
        <w:t>年</w:t>
      </w:r>
      <w:r>
        <w:rPr>
          <w:rFonts w:hint="eastAsia"/>
          <w:color w:val="auto"/>
          <w:lang w:val="en-US" w:eastAsia="zh-CN"/>
        </w:rPr>
        <w:t xml:space="preserve">  </w:t>
      </w:r>
      <w:r>
        <w:rPr>
          <w:rFonts w:hint="eastAsia"/>
          <w:color w:val="auto"/>
        </w:rPr>
        <w:t>月</w:t>
      </w:r>
      <w:r>
        <w:rPr>
          <w:rFonts w:hint="eastAsia"/>
          <w:color w:val="auto"/>
          <w:lang w:val="en-US" w:eastAsia="zh-CN"/>
        </w:rPr>
        <w:t xml:space="preserve">  </w:t>
      </w:r>
      <w:r>
        <w:rPr>
          <w:rFonts w:hint="eastAsia"/>
          <w:color w:val="auto"/>
        </w:rPr>
        <w:t>日</w:t>
      </w:r>
    </w:p>
    <w:p w14:paraId="2D54D3DF">
      <w:pPr>
        <w:bidi w:val="0"/>
        <w:rPr>
          <w:rFonts w:hint="eastAsia"/>
          <w:color w:val="auto"/>
        </w:rPr>
      </w:pPr>
      <w:r>
        <w:rPr>
          <w:rFonts w:hint="eastAsia"/>
          <w:color w:val="auto"/>
        </w:rPr>
        <w:t xml:space="preserve"> </w:t>
      </w:r>
    </w:p>
    <w:p w14:paraId="71777274">
      <w:pPr>
        <w:bidi w:val="0"/>
        <w:rPr>
          <w:rFonts w:hint="eastAsia"/>
          <w:color w:val="auto"/>
        </w:rPr>
      </w:pPr>
      <w:r>
        <w:rPr>
          <w:rFonts w:hint="eastAsia"/>
          <w:color w:val="auto"/>
        </w:rPr>
        <w:t xml:space="preserve"> </w:t>
      </w:r>
    </w:p>
    <w:p w14:paraId="28B7B2D1">
      <w:pPr>
        <w:bidi w:val="0"/>
        <w:rPr>
          <w:rFonts w:hint="eastAsia"/>
          <w:color w:val="auto"/>
        </w:rPr>
      </w:pPr>
      <w:r>
        <w:rPr>
          <w:rFonts w:hint="eastAsia"/>
          <w:color w:val="auto"/>
        </w:rPr>
        <w:t xml:space="preserve"> </w:t>
      </w:r>
    </w:p>
    <w:p w14:paraId="7CE1BAD3">
      <w:pPr>
        <w:bidi w:val="0"/>
        <w:rPr>
          <w:rFonts w:hint="eastAsia"/>
          <w:color w:val="auto"/>
        </w:rPr>
      </w:pPr>
      <w:r>
        <w:rPr>
          <w:rFonts w:hint="eastAsia"/>
          <w:color w:val="auto"/>
        </w:rPr>
        <w:t xml:space="preserve"> </w:t>
      </w:r>
    </w:p>
    <w:p w14:paraId="64C711F3">
      <w:pPr>
        <w:bidi w:val="0"/>
        <w:rPr>
          <w:rFonts w:hint="eastAsia"/>
          <w:color w:val="auto"/>
        </w:rPr>
      </w:pPr>
      <w:r>
        <w:rPr>
          <w:rFonts w:hint="eastAsia"/>
          <w:color w:val="auto"/>
        </w:rPr>
        <w:t xml:space="preserve"> </w:t>
      </w:r>
    </w:p>
    <w:p w14:paraId="4F5A198D">
      <w:pPr>
        <w:bidi w:val="0"/>
        <w:rPr>
          <w:rFonts w:hint="eastAsia"/>
          <w:color w:val="auto"/>
        </w:rPr>
      </w:pPr>
      <w:r>
        <w:rPr>
          <w:rFonts w:hint="eastAsia"/>
          <w:color w:val="auto"/>
        </w:rPr>
        <w:t xml:space="preserve"> </w:t>
      </w:r>
    </w:p>
    <w:p w14:paraId="01DC6FA7">
      <w:pPr>
        <w:bidi w:val="0"/>
        <w:rPr>
          <w:rFonts w:hint="eastAsia"/>
          <w:color w:val="auto"/>
        </w:rPr>
      </w:pPr>
      <w:r>
        <w:rPr>
          <w:rFonts w:hint="eastAsia"/>
          <w:color w:val="auto"/>
        </w:rPr>
        <w:t xml:space="preserve"> </w:t>
      </w:r>
    </w:p>
    <w:p w14:paraId="0EDA5BD1">
      <w:pPr>
        <w:bidi w:val="0"/>
        <w:rPr>
          <w:rFonts w:hint="eastAsia"/>
          <w:color w:val="auto"/>
        </w:rPr>
      </w:pPr>
      <w:r>
        <w:rPr>
          <w:rFonts w:hint="eastAsia"/>
          <w:color w:val="auto"/>
        </w:rPr>
        <w:t xml:space="preserve"> </w:t>
      </w:r>
    </w:p>
    <w:p w14:paraId="38DB6353">
      <w:pPr>
        <w:bidi w:val="0"/>
        <w:rPr>
          <w:rFonts w:hint="eastAsia"/>
          <w:color w:val="auto"/>
        </w:rPr>
      </w:pPr>
      <w:r>
        <w:rPr>
          <w:rFonts w:hint="eastAsia"/>
          <w:color w:val="auto"/>
        </w:rPr>
        <w:t xml:space="preserve"> </w:t>
      </w:r>
    </w:p>
    <w:p w14:paraId="1BCFAD37">
      <w:pPr>
        <w:bidi w:val="0"/>
        <w:rPr>
          <w:rFonts w:hint="eastAsia"/>
          <w:color w:val="auto"/>
        </w:rPr>
      </w:pPr>
      <w:r>
        <w:rPr>
          <w:rFonts w:hint="eastAsia"/>
          <w:color w:val="auto"/>
        </w:rPr>
        <w:t xml:space="preserve"> </w:t>
      </w:r>
    </w:p>
    <w:p w14:paraId="447D88AC">
      <w:pPr>
        <w:bidi w:val="0"/>
        <w:rPr>
          <w:rFonts w:hint="eastAsia"/>
          <w:color w:val="auto"/>
        </w:rPr>
      </w:pPr>
      <w:r>
        <w:rPr>
          <w:rFonts w:hint="eastAsia"/>
          <w:color w:val="auto"/>
        </w:rPr>
        <w:t xml:space="preserve"> </w:t>
      </w:r>
    </w:p>
    <w:p w14:paraId="3C8D31DB">
      <w:pPr>
        <w:bidi w:val="0"/>
        <w:rPr>
          <w:rFonts w:hint="eastAsia"/>
          <w:color w:val="auto"/>
        </w:rPr>
      </w:pPr>
    </w:p>
    <w:p w14:paraId="11EA437F">
      <w:pPr>
        <w:bidi w:val="0"/>
        <w:rPr>
          <w:rFonts w:hint="eastAsia"/>
          <w:color w:val="auto"/>
        </w:rPr>
        <w:sectPr>
          <w:pgSz w:w="11906" w:h="16838"/>
          <w:pgMar w:top="1440" w:right="1800" w:bottom="1440" w:left="1800" w:header="851" w:footer="992" w:gutter="0"/>
          <w:pgNumType w:fmt="numberInDash"/>
          <w:cols w:space="425" w:num="1"/>
          <w:docGrid w:type="lines" w:linePitch="312" w:charSpace="0"/>
        </w:sectPr>
      </w:pPr>
    </w:p>
    <w:p w14:paraId="4B91A7B3">
      <w:pPr>
        <w:pStyle w:val="3"/>
        <w:bidi w:val="0"/>
        <w:rPr>
          <w:rFonts w:hint="eastAsia"/>
          <w:color w:val="auto"/>
        </w:rPr>
      </w:pPr>
      <w:r>
        <w:rPr>
          <w:rFonts w:hint="eastAsia"/>
          <w:color w:val="auto"/>
        </w:rPr>
        <w:t>（二）授权委托书</w:t>
      </w:r>
    </w:p>
    <w:p w14:paraId="18E6EB07">
      <w:pPr>
        <w:bidi w:val="0"/>
        <w:ind w:firstLine="480" w:firstLineChars="200"/>
        <w:rPr>
          <w:rFonts w:hint="eastAsia"/>
          <w:color w:val="auto"/>
        </w:rPr>
      </w:pPr>
      <w:r>
        <w:rPr>
          <w:rFonts w:hint="eastAsia"/>
          <w:color w:val="auto"/>
        </w:rPr>
        <w:t>本人</w:t>
      </w:r>
      <w:r>
        <w:rPr>
          <w:rFonts w:hint="eastAsia"/>
          <w:color w:val="auto"/>
          <w:u w:val="single"/>
        </w:rPr>
        <w:t xml:space="preserve">       （姓名）</w:t>
      </w:r>
      <w:r>
        <w:rPr>
          <w:rFonts w:hint="eastAsia"/>
          <w:color w:val="auto"/>
        </w:rPr>
        <w:t>系</w:t>
      </w:r>
      <w:r>
        <w:rPr>
          <w:rFonts w:hint="eastAsia"/>
          <w:color w:val="auto"/>
          <w:u w:val="single"/>
        </w:rPr>
        <w:t xml:space="preserve">        （投标人名称）</w:t>
      </w:r>
      <w:r>
        <w:rPr>
          <w:rFonts w:hint="eastAsia"/>
          <w:color w:val="auto"/>
        </w:rPr>
        <w:t>的法定代表人，现委托</w:t>
      </w:r>
      <w:r>
        <w:rPr>
          <w:rFonts w:hint="eastAsia"/>
          <w:color w:val="auto"/>
          <w:u w:val="single"/>
        </w:rPr>
        <w:t xml:space="preserve">        （姓名）</w:t>
      </w:r>
      <w:r>
        <w:rPr>
          <w:rFonts w:hint="eastAsia"/>
          <w:color w:val="auto"/>
        </w:rPr>
        <w:t xml:space="preserve">为我方代理人。代理人根据授权，以我方名义签署、澄清、说明、补正、递交、撤回、修改 </w:t>
      </w:r>
      <w:r>
        <w:rPr>
          <w:rFonts w:hint="eastAsia"/>
          <w:color w:val="auto"/>
          <w:u w:val="single"/>
        </w:rPr>
        <w:t xml:space="preserve">                          （项目名称）（标段）</w:t>
      </w:r>
      <w:r>
        <w:rPr>
          <w:rFonts w:hint="eastAsia"/>
          <w:color w:val="auto"/>
        </w:rPr>
        <w:t>投标文件、签订合同和处理有关事宜，其法律后果由我方承担。</w:t>
      </w:r>
    </w:p>
    <w:p w14:paraId="5D905333">
      <w:pPr>
        <w:bidi w:val="0"/>
        <w:ind w:firstLine="480" w:firstLineChars="200"/>
        <w:rPr>
          <w:rFonts w:hint="eastAsia"/>
          <w:color w:val="auto"/>
        </w:rPr>
      </w:pPr>
      <w:r>
        <w:rPr>
          <w:rFonts w:hint="eastAsia"/>
          <w:color w:val="auto"/>
        </w:rPr>
        <w:t>联系电话：</w:t>
      </w:r>
      <w:r>
        <w:rPr>
          <w:rFonts w:hint="eastAsia"/>
          <w:color w:val="auto"/>
          <w:u w:val="single"/>
        </w:rPr>
        <w:t xml:space="preserve">             </w:t>
      </w:r>
      <w:r>
        <w:rPr>
          <w:rFonts w:hint="eastAsia"/>
          <w:color w:val="auto"/>
        </w:rPr>
        <w:t>。</w:t>
      </w:r>
    </w:p>
    <w:p w14:paraId="2FB488AB">
      <w:pPr>
        <w:bidi w:val="0"/>
        <w:ind w:firstLine="480" w:firstLineChars="200"/>
        <w:rPr>
          <w:rFonts w:hint="eastAsia"/>
          <w:color w:val="auto"/>
        </w:rPr>
      </w:pPr>
      <w:r>
        <w:rPr>
          <w:rFonts w:hint="eastAsia"/>
          <w:color w:val="auto"/>
        </w:rPr>
        <w:t>委托期限：</w:t>
      </w:r>
      <w:r>
        <w:rPr>
          <w:rFonts w:hint="eastAsia"/>
          <w:color w:val="auto"/>
          <w:u w:val="single"/>
        </w:rPr>
        <w:t xml:space="preserve">             </w:t>
      </w:r>
      <w:r>
        <w:rPr>
          <w:rFonts w:hint="eastAsia"/>
          <w:color w:val="auto"/>
        </w:rPr>
        <w:t>。</w:t>
      </w:r>
    </w:p>
    <w:p w14:paraId="192C5C1C">
      <w:pPr>
        <w:bidi w:val="0"/>
        <w:ind w:firstLine="480" w:firstLineChars="200"/>
        <w:rPr>
          <w:rFonts w:hint="eastAsia"/>
          <w:color w:val="auto"/>
        </w:rPr>
      </w:pPr>
      <w:r>
        <w:rPr>
          <w:rFonts w:hint="eastAsia"/>
          <w:color w:val="auto"/>
        </w:rPr>
        <w:t>代理人无转委托权。</w:t>
      </w:r>
    </w:p>
    <w:p w14:paraId="1B62E39F">
      <w:pPr>
        <w:bidi w:val="0"/>
        <w:ind w:firstLine="480" w:firstLineChars="200"/>
        <w:rPr>
          <w:rFonts w:hint="eastAsia"/>
          <w:color w:val="auto"/>
        </w:rPr>
      </w:pPr>
      <w:r>
        <w:rPr>
          <w:rFonts w:hint="eastAsia"/>
          <w:color w:val="auto"/>
        </w:rPr>
        <w:t>附：法定代表人身份证（正反面）和授权委托人身份证（正反面）复印件</w:t>
      </w:r>
    </w:p>
    <w:p w14:paraId="344373D4">
      <w:pPr>
        <w:bidi w:val="0"/>
        <w:rPr>
          <w:rFonts w:hint="eastAsia"/>
          <w:color w:val="auto"/>
        </w:rPr>
      </w:pPr>
      <w:r>
        <w:rPr>
          <w:rFonts w:hint="eastAsia"/>
          <w:color w:val="auto"/>
        </w:rPr>
        <w:t xml:space="preserve"> </w:t>
      </w:r>
    </w:p>
    <w:p w14:paraId="76F02234">
      <w:pPr>
        <w:bidi w:val="0"/>
        <w:rPr>
          <w:rFonts w:hint="eastAsia"/>
          <w:color w:val="auto"/>
        </w:rPr>
      </w:pPr>
      <w:r>
        <w:rPr>
          <w:rFonts w:hint="eastAsia"/>
          <w:color w:val="auto"/>
        </w:rPr>
        <w:t xml:space="preserve"> </w:t>
      </w:r>
    </w:p>
    <w:p w14:paraId="23F2B6A5">
      <w:pPr>
        <w:bidi w:val="0"/>
        <w:rPr>
          <w:rFonts w:hint="eastAsia"/>
          <w:color w:val="auto"/>
        </w:rPr>
      </w:pPr>
      <w:r>
        <w:rPr>
          <w:rFonts w:hint="eastAsia"/>
          <w:color w:val="auto"/>
        </w:rPr>
        <w:t xml:space="preserve"> </w:t>
      </w:r>
    </w:p>
    <w:p w14:paraId="3564AEAB">
      <w:pPr>
        <w:bidi w:val="0"/>
        <w:rPr>
          <w:rFonts w:hint="eastAsia"/>
          <w:color w:val="auto"/>
        </w:rPr>
      </w:pPr>
      <w:r>
        <w:rPr>
          <w:rFonts w:hint="eastAsia"/>
          <w:color w:val="auto"/>
        </w:rPr>
        <w:t xml:space="preserve"> </w:t>
      </w:r>
    </w:p>
    <w:p w14:paraId="38009B8A">
      <w:pPr>
        <w:bidi w:val="0"/>
        <w:rPr>
          <w:rFonts w:hint="eastAsia"/>
          <w:color w:val="auto"/>
        </w:rPr>
      </w:pPr>
    </w:p>
    <w:p w14:paraId="413B8A09">
      <w:pPr>
        <w:bidi w:val="0"/>
        <w:rPr>
          <w:rFonts w:hint="eastAsia"/>
          <w:color w:val="auto"/>
        </w:rPr>
      </w:pPr>
    </w:p>
    <w:p w14:paraId="6EEF8300">
      <w:pPr>
        <w:bidi w:val="0"/>
        <w:rPr>
          <w:rFonts w:hint="eastAsia"/>
          <w:color w:val="auto"/>
        </w:rPr>
      </w:pPr>
    </w:p>
    <w:p w14:paraId="0ED0E0E9">
      <w:pPr>
        <w:bidi w:val="0"/>
        <w:rPr>
          <w:rFonts w:hint="eastAsia"/>
          <w:color w:val="auto"/>
        </w:rPr>
      </w:pPr>
    </w:p>
    <w:p w14:paraId="3B8CE13F">
      <w:pPr>
        <w:rPr>
          <w:rFonts w:hint="eastAsia"/>
          <w:color w:val="auto"/>
        </w:rPr>
      </w:pPr>
      <w:r>
        <w:rPr>
          <w:rFonts w:hint="eastAsia"/>
          <w:color w:val="auto"/>
        </w:rPr>
        <w:t>投标人（电子印章）：</w:t>
      </w:r>
    </w:p>
    <w:p w14:paraId="09EE79AD">
      <w:pPr>
        <w:rPr>
          <w:rFonts w:hint="eastAsia"/>
          <w:color w:val="auto"/>
        </w:rPr>
      </w:pPr>
      <w:r>
        <w:rPr>
          <w:rFonts w:hint="eastAsia"/>
          <w:color w:val="auto"/>
        </w:rPr>
        <w:t>法定代表人或其委托代理人（电子签章）：</w:t>
      </w:r>
    </w:p>
    <w:p w14:paraId="79C638AB">
      <w:pPr>
        <w:bidi w:val="0"/>
        <w:rPr>
          <w:rFonts w:hint="eastAsia"/>
          <w:color w:val="auto"/>
        </w:rPr>
        <w:sectPr>
          <w:pgSz w:w="11906" w:h="16838"/>
          <w:pgMar w:top="1440" w:right="1800" w:bottom="1440" w:left="1800" w:header="851" w:footer="992" w:gutter="0"/>
          <w:pgNumType w:fmt="numberInDash"/>
          <w:cols w:space="425" w:num="1"/>
          <w:docGrid w:type="lines" w:linePitch="312" w:charSpace="0"/>
        </w:sectPr>
      </w:pPr>
      <w:r>
        <w:rPr>
          <w:rFonts w:hint="eastAsia"/>
          <w:color w:val="auto"/>
        </w:rPr>
        <w:t>日期：    年    月    日</w:t>
      </w:r>
    </w:p>
    <w:p w14:paraId="5E190679">
      <w:pPr>
        <w:pStyle w:val="3"/>
        <w:bidi w:val="0"/>
        <w:rPr>
          <w:rFonts w:hint="default"/>
          <w:color w:val="auto"/>
          <w:lang w:val="en-US" w:eastAsia="zh-CN"/>
        </w:rPr>
      </w:pPr>
      <w:r>
        <w:rPr>
          <w:rFonts w:hint="eastAsia"/>
          <w:color w:val="auto"/>
          <w:lang w:val="en-US" w:eastAsia="zh-CN"/>
        </w:rPr>
        <w:t>三</w:t>
      </w:r>
      <w:r>
        <w:rPr>
          <w:rFonts w:hint="default"/>
          <w:color w:val="auto"/>
          <w:lang w:val="en-US" w:eastAsia="zh-CN"/>
        </w:rPr>
        <w:t>、已标价工程量清单</w:t>
      </w:r>
    </w:p>
    <w:p w14:paraId="024F370E">
      <w:pPr>
        <w:rPr>
          <w:rFonts w:hint="default"/>
          <w:color w:val="auto"/>
          <w:lang w:val="en-US" w:eastAsia="zh-CN"/>
        </w:rPr>
        <w:sectPr>
          <w:pgSz w:w="11906" w:h="16838"/>
          <w:pgMar w:top="1440" w:right="1800" w:bottom="1440" w:left="1800" w:header="851" w:footer="992" w:gutter="0"/>
          <w:pgNumType w:fmt="numberInDash"/>
          <w:cols w:space="425" w:num="1"/>
          <w:docGrid w:type="lines" w:linePitch="312" w:charSpace="0"/>
        </w:sectPr>
      </w:pPr>
    </w:p>
    <w:p w14:paraId="25ED13AD">
      <w:pPr>
        <w:pStyle w:val="3"/>
        <w:bidi w:val="0"/>
        <w:rPr>
          <w:rFonts w:hint="default"/>
          <w:color w:val="auto"/>
          <w:lang w:val="en-US" w:eastAsia="zh-CN"/>
        </w:rPr>
      </w:pPr>
      <w:r>
        <w:rPr>
          <w:rFonts w:hint="eastAsia"/>
          <w:color w:val="auto"/>
          <w:lang w:val="en-US" w:eastAsia="zh-CN"/>
        </w:rPr>
        <w:t>四</w:t>
      </w:r>
      <w:r>
        <w:rPr>
          <w:rFonts w:hint="default"/>
          <w:color w:val="auto"/>
          <w:lang w:val="en-US" w:eastAsia="zh-CN"/>
        </w:rPr>
        <w:t>、施工组织设计</w:t>
      </w:r>
    </w:p>
    <w:p w14:paraId="3CB612AD">
      <w:pPr>
        <w:bidi w:val="0"/>
        <w:rPr>
          <w:rFonts w:hint="default"/>
          <w:color w:val="auto"/>
          <w:lang w:val="en-US" w:eastAsia="zh-CN"/>
        </w:rPr>
      </w:pPr>
      <w:r>
        <w:rPr>
          <w:rFonts w:hint="default"/>
          <w:color w:val="auto"/>
          <w:lang w:val="en-US" w:eastAsia="zh-CN"/>
        </w:rPr>
        <w:t>1、投标人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427826C2">
      <w:pPr>
        <w:bidi w:val="0"/>
        <w:rPr>
          <w:rFonts w:hint="default"/>
          <w:color w:val="auto"/>
          <w:lang w:val="en-US" w:eastAsia="zh-CN"/>
        </w:rPr>
      </w:pPr>
      <w:r>
        <w:rPr>
          <w:rFonts w:hint="default"/>
          <w:color w:val="auto"/>
          <w:lang w:val="en-US" w:eastAsia="zh-CN"/>
        </w:rPr>
        <w:t>2、施工组织设计除采用文字表述外可附下列图表，图表及格式要求附后。</w:t>
      </w:r>
    </w:p>
    <w:p w14:paraId="20B058B1">
      <w:pPr>
        <w:bidi w:val="0"/>
        <w:rPr>
          <w:rFonts w:hint="default"/>
          <w:color w:val="auto"/>
          <w:lang w:val="en-US" w:eastAsia="zh-CN"/>
        </w:rPr>
      </w:pPr>
      <w:r>
        <w:rPr>
          <w:rFonts w:hint="default"/>
          <w:color w:val="auto"/>
          <w:lang w:val="en-US" w:eastAsia="zh-CN"/>
        </w:rPr>
        <w:t>附表一：拟投入本工程的主要施工设备表</w:t>
      </w:r>
    </w:p>
    <w:p w14:paraId="2243F4F8">
      <w:pPr>
        <w:bidi w:val="0"/>
        <w:rPr>
          <w:rFonts w:hint="default"/>
          <w:color w:val="auto"/>
          <w:lang w:val="en-US" w:eastAsia="zh-CN"/>
        </w:rPr>
      </w:pPr>
      <w:r>
        <w:rPr>
          <w:rFonts w:hint="default"/>
          <w:color w:val="auto"/>
          <w:lang w:val="en-US" w:eastAsia="zh-CN"/>
        </w:rPr>
        <w:t>附表二：拟配备本工程的试验和检测仪器设备表</w:t>
      </w:r>
    </w:p>
    <w:p w14:paraId="2241693D">
      <w:pPr>
        <w:bidi w:val="0"/>
        <w:rPr>
          <w:rFonts w:hint="default"/>
          <w:color w:val="auto"/>
          <w:lang w:val="en-US" w:eastAsia="zh-CN"/>
        </w:rPr>
      </w:pPr>
      <w:r>
        <w:rPr>
          <w:rFonts w:hint="default"/>
          <w:color w:val="auto"/>
          <w:lang w:val="en-US" w:eastAsia="zh-CN"/>
        </w:rPr>
        <w:t>附表三：劳动力计划表</w:t>
      </w:r>
    </w:p>
    <w:p w14:paraId="355A9841">
      <w:pPr>
        <w:bidi w:val="0"/>
        <w:rPr>
          <w:rFonts w:hint="default"/>
          <w:color w:val="auto"/>
          <w:lang w:val="en-US" w:eastAsia="zh-CN"/>
        </w:rPr>
      </w:pPr>
      <w:r>
        <w:rPr>
          <w:rFonts w:hint="default"/>
          <w:color w:val="auto"/>
          <w:lang w:val="en-US" w:eastAsia="zh-CN"/>
        </w:rPr>
        <w:t>附表四：计划开、竣工日期和施工进度网络图</w:t>
      </w:r>
    </w:p>
    <w:p w14:paraId="2745CA2A">
      <w:pPr>
        <w:bidi w:val="0"/>
        <w:rPr>
          <w:rFonts w:hint="default"/>
          <w:color w:val="auto"/>
          <w:lang w:val="en-US" w:eastAsia="zh-CN"/>
        </w:rPr>
        <w:sectPr>
          <w:pgSz w:w="11906" w:h="16838"/>
          <w:pgMar w:top="1440" w:right="1800" w:bottom="1440" w:left="1800" w:header="851" w:footer="992" w:gutter="0"/>
          <w:pgNumType w:fmt="numberInDash"/>
          <w:cols w:space="425" w:num="1"/>
          <w:docGrid w:type="lines" w:linePitch="312" w:charSpace="0"/>
        </w:sectPr>
      </w:pPr>
      <w:r>
        <w:rPr>
          <w:rFonts w:hint="default"/>
          <w:color w:val="auto"/>
          <w:lang w:val="en-US" w:eastAsia="zh-CN"/>
        </w:rPr>
        <w:t>附表五：施工总平面图</w:t>
      </w:r>
    </w:p>
    <w:p w14:paraId="05D002BC">
      <w:pPr>
        <w:pStyle w:val="3"/>
        <w:bidi w:val="0"/>
        <w:rPr>
          <w:rFonts w:hint="eastAsia"/>
          <w:color w:val="auto"/>
        </w:rPr>
      </w:pPr>
      <w:bookmarkStart w:id="8" w:name="_Toc6988"/>
      <w:r>
        <w:rPr>
          <w:rFonts w:hint="eastAsia"/>
          <w:color w:val="auto"/>
        </w:rPr>
        <w:t>附表一：拟投入本工程的主要施工设备表</w:t>
      </w:r>
      <w:bookmarkEnd w:id="8"/>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06"/>
        <w:gridCol w:w="762"/>
        <w:gridCol w:w="1158"/>
        <w:gridCol w:w="804"/>
        <w:gridCol w:w="803"/>
        <w:gridCol w:w="1333"/>
        <w:gridCol w:w="989"/>
        <w:gridCol w:w="988"/>
        <w:gridCol w:w="867"/>
      </w:tblGrid>
      <w:tr w14:paraId="7352C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00BE5E5F">
            <w:pPr>
              <w:bidi w:val="0"/>
              <w:rPr>
                <w:rFonts w:hint="eastAsia"/>
                <w:color w:val="auto"/>
              </w:rPr>
            </w:pPr>
            <w:r>
              <w:rPr>
                <w:rFonts w:hint="eastAsia"/>
                <w:color w:val="auto"/>
              </w:rPr>
              <w:t>序号</w:t>
            </w:r>
          </w:p>
        </w:tc>
        <w:tc>
          <w:tcPr>
            <w:tcW w:w="1206" w:type="dxa"/>
            <w:tcBorders>
              <w:top w:val="single" w:color="auto" w:sz="4" w:space="0"/>
              <w:left w:val="nil"/>
              <w:bottom w:val="single" w:color="auto" w:sz="4" w:space="0"/>
              <w:right w:val="single" w:color="auto" w:sz="4" w:space="0"/>
            </w:tcBorders>
            <w:noWrap w:val="0"/>
            <w:vAlign w:val="center"/>
          </w:tcPr>
          <w:p w14:paraId="2D1A30C4">
            <w:pPr>
              <w:bidi w:val="0"/>
              <w:rPr>
                <w:rFonts w:hint="eastAsia"/>
                <w:color w:val="auto"/>
              </w:rPr>
            </w:pPr>
            <w:r>
              <w:rPr>
                <w:rFonts w:hint="eastAsia"/>
                <w:color w:val="auto"/>
              </w:rPr>
              <w:t>设备名称</w:t>
            </w:r>
          </w:p>
        </w:tc>
        <w:tc>
          <w:tcPr>
            <w:tcW w:w="762" w:type="dxa"/>
            <w:tcBorders>
              <w:top w:val="single" w:color="auto" w:sz="4" w:space="0"/>
              <w:left w:val="nil"/>
              <w:bottom w:val="single" w:color="auto" w:sz="4" w:space="0"/>
              <w:right w:val="single" w:color="auto" w:sz="4" w:space="0"/>
            </w:tcBorders>
            <w:noWrap w:val="0"/>
            <w:vAlign w:val="center"/>
          </w:tcPr>
          <w:p w14:paraId="22E712F0">
            <w:pPr>
              <w:bidi w:val="0"/>
              <w:rPr>
                <w:rFonts w:hint="eastAsia"/>
                <w:color w:val="auto"/>
              </w:rPr>
            </w:pPr>
            <w:r>
              <w:rPr>
                <w:rFonts w:hint="eastAsia"/>
                <w:color w:val="auto"/>
              </w:rPr>
              <w:t>型号</w:t>
            </w:r>
          </w:p>
          <w:p w14:paraId="69C5AA10">
            <w:pPr>
              <w:bidi w:val="0"/>
              <w:rPr>
                <w:rFonts w:hint="eastAsia"/>
                <w:color w:val="auto"/>
              </w:rPr>
            </w:pPr>
            <w:r>
              <w:rPr>
                <w:rFonts w:hint="eastAsia"/>
                <w:color w:val="auto"/>
              </w:rPr>
              <w:t>规格</w:t>
            </w:r>
          </w:p>
        </w:tc>
        <w:tc>
          <w:tcPr>
            <w:tcW w:w="1158" w:type="dxa"/>
            <w:tcBorders>
              <w:top w:val="single" w:color="auto" w:sz="4" w:space="0"/>
              <w:left w:val="nil"/>
              <w:bottom w:val="single" w:color="auto" w:sz="4" w:space="0"/>
              <w:right w:val="single" w:color="auto" w:sz="4" w:space="0"/>
            </w:tcBorders>
            <w:noWrap w:val="0"/>
            <w:vAlign w:val="center"/>
          </w:tcPr>
          <w:p w14:paraId="4522EC73">
            <w:pPr>
              <w:bidi w:val="0"/>
              <w:rPr>
                <w:rFonts w:hint="eastAsia"/>
                <w:color w:val="auto"/>
              </w:rPr>
            </w:pPr>
            <w:r>
              <w:rPr>
                <w:rFonts w:hint="eastAsia"/>
                <w:color w:val="auto"/>
              </w:rPr>
              <w:t>数  量</w:t>
            </w:r>
          </w:p>
        </w:tc>
        <w:tc>
          <w:tcPr>
            <w:tcW w:w="804" w:type="dxa"/>
            <w:tcBorders>
              <w:top w:val="single" w:color="auto" w:sz="4" w:space="0"/>
              <w:left w:val="nil"/>
              <w:bottom w:val="single" w:color="auto" w:sz="4" w:space="0"/>
              <w:right w:val="single" w:color="auto" w:sz="4" w:space="0"/>
            </w:tcBorders>
            <w:noWrap w:val="0"/>
            <w:vAlign w:val="center"/>
          </w:tcPr>
          <w:p w14:paraId="55271E6D">
            <w:pPr>
              <w:bidi w:val="0"/>
              <w:rPr>
                <w:rFonts w:hint="eastAsia"/>
                <w:color w:val="auto"/>
              </w:rPr>
            </w:pPr>
            <w:r>
              <w:rPr>
                <w:rFonts w:hint="eastAsia"/>
                <w:color w:val="auto"/>
              </w:rPr>
              <w:t>国别</w:t>
            </w:r>
          </w:p>
          <w:p w14:paraId="1F368692">
            <w:pPr>
              <w:bidi w:val="0"/>
              <w:rPr>
                <w:rFonts w:hint="eastAsia"/>
                <w:color w:val="auto"/>
              </w:rPr>
            </w:pPr>
            <w:r>
              <w:rPr>
                <w:rFonts w:hint="eastAsia"/>
                <w:color w:val="auto"/>
              </w:rPr>
              <w:t>产地</w:t>
            </w:r>
          </w:p>
        </w:tc>
        <w:tc>
          <w:tcPr>
            <w:tcW w:w="803" w:type="dxa"/>
            <w:tcBorders>
              <w:top w:val="single" w:color="auto" w:sz="4" w:space="0"/>
              <w:left w:val="nil"/>
              <w:bottom w:val="single" w:color="auto" w:sz="4" w:space="0"/>
              <w:right w:val="single" w:color="auto" w:sz="4" w:space="0"/>
            </w:tcBorders>
            <w:noWrap w:val="0"/>
            <w:vAlign w:val="center"/>
          </w:tcPr>
          <w:p w14:paraId="2BB6AA9E">
            <w:pPr>
              <w:bidi w:val="0"/>
              <w:rPr>
                <w:rFonts w:hint="eastAsia"/>
                <w:color w:val="auto"/>
              </w:rPr>
            </w:pPr>
            <w:r>
              <w:rPr>
                <w:rFonts w:hint="eastAsia"/>
                <w:color w:val="auto"/>
              </w:rPr>
              <w:t>制造</w:t>
            </w:r>
          </w:p>
          <w:p w14:paraId="67555EDE">
            <w:pPr>
              <w:bidi w:val="0"/>
              <w:rPr>
                <w:rFonts w:hint="eastAsia"/>
                <w:color w:val="auto"/>
              </w:rPr>
            </w:pPr>
            <w:r>
              <w:rPr>
                <w:rFonts w:hint="eastAsia"/>
                <w:color w:val="auto"/>
              </w:rPr>
              <w:t>年份</w:t>
            </w:r>
          </w:p>
        </w:tc>
        <w:tc>
          <w:tcPr>
            <w:tcW w:w="1333" w:type="dxa"/>
            <w:tcBorders>
              <w:top w:val="single" w:color="auto" w:sz="4" w:space="0"/>
              <w:left w:val="nil"/>
              <w:bottom w:val="single" w:color="auto" w:sz="4" w:space="0"/>
              <w:right w:val="single" w:color="auto" w:sz="4" w:space="0"/>
            </w:tcBorders>
            <w:noWrap w:val="0"/>
            <w:vAlign w:val="center"/>
          </w:tcPr>
          <w:p w14:paraId="606535C9">
            <w:pPr>
              <w:bidi w:val="0"/>
              <w:rPr>
                <w:rFonts w:hint="eastAsia"/>
                <w:color w:val="auto"/>
              </w:rPr>
            </w:pPr>
            <w:r>
              <w:rPr>
                <w:rFonts w:hint="eastAsia"/>
                <w:color w:val="auto"/>
              </w:rPr>
              <w:t>额定功率</w:t>
            </w:r>
          </w:p>
          <w:p w14:paraId="6C27DD2E">
            <w:pPr>
              <w:bidi w:val="0"/>
              <w:rPr>
                <w:rFonts w:hint="eastAsia"/>
                <w:color w:val="auto"/>
              </w:rPr>
            </w:pPr>
            <w:r>
              <w:rPr>
                <w:rFonts w:hint="eastAsia"/>
                <w:color w:val="auto"/>
              </w:rPr>
              <w:t>（KW）</w:t>
            </w:r>
          </w:p>
        </w:tc>
        <w:tc>
          <w:tcPr>
            <w:tcW w:w="989" w:type="dxa"/>
            <w:tcBorders>
              <w:top w:val="single" w:color="auto" w:sz="4" w:space="0"/>
              <w:left w:val="nil"/>
              <w:bottom w:val="single" w:color="auto" w:sz="4" w:space="0"/>
              <w:right w:val="single" w:color="auto" w:sz="4" w:space="0"/>
            </w:tcBorders>
            <w:noWrap w:val="0"/>
            <w:vAlign w:val="center"/>
          </w:tcPr>
          <w:p w14:paraId="5E2EE4B5">
            <w:pPr>
              <w:bidi w:val="0"/>
              <w:rPr>
                <w:rFonts w:hint="eastAsia"/>
                <w:color w:val="auto"/>
              </w:rPr>
            </w:pPr>
            <w:r>
              <w:rPr>
                <w:rFonts w:hint="eastAsia"/>
                <w:color w:val="auto"/>
              </w:rPr>
              <w:t>生产</w:t>
            </w:r>
          </w:p>
          <w:p w14:paraId="70A307E7">
            <w:pPr>
              <w:bidi w:val="0"/>
              <w:rPr>
                <w:rFonts w:hint="eastAsia"/>
                <w:color w:val="auto"/>
              </w:rPr>
            </w:pPr>
            <w:r>
              <w:rPr>
                <w:rFonts w:hint="eastAsia"/>
                <w:color w:val="auto"/>
              </w:rPr>
              <w:t>能力</w:t>
            </w:r>
          </w:p>
        </w:tc>
        <w:tc>
          <w:tcPr>
            <w:tcW w:w="988" w:type="dxa"/>
            <w:tcBorders>
              <w:top w:val="single" w:color="auto" w:sz="4" w:space="0"/>
              <w:left w:val="nil"/>
              <w:bottom w:val="single" w:color="auto" w:sz="4" w:space="0"/>
              <w:right w:val="single" w:color="auto" w:sz="4" w:space="0"/>
            </w:tcBorders>
            <w:noWrap w:val="0"/>
            <w:vAlign w:val="center"/>
          </w:tcPr>
          <w:p w14:paraId="67B184FF">
            <w:pPr>
              <w:bidi w:val="0"/>
              <w:rPr>
                <w:rFonts w:hint="eastAsia"/>
                <w:color w:val="auto"/>
              </w:rPr>
            </w:pPr>
            <w:r>
              <w:rPr>
                <w:rFonts w:hint="eastAsia"/>
                <w:color w:val="auto"/>
              </w:rPr>
              <w:t>用于施</w:t>
            </w:r>
          </w:p>
          <w:p w14:paraId="185DD2DD">
            <w:pPr>
              <w:bidi w:val="0"/>
              <w:rPr>
                <w:rFonts w:hint="eastAsia"/>
                <w:color w:val="auto"/>
              </w:rPr>
            </w:pPr>
            <w:r>
              <w:rPr>
                <w:rFonts w:hint="eastAsia"/>
                <w:color w:val="auto"/>
              </w:rPr>
              <w:t>工部位</w:t>
            </w:r>
          </w:p>
        </w:tc>
        <w:tc>
          <w:tcPr>
            <w:tcW w:w="867" w:type="dxa"/>
            <w:tcBorders>
              <w:top w:val="single" w:color="auto" w:sz="4" w:space="0"/>
              <w:left w:val="nil"/>
              <w:bottom w:val="single" w:color="auto" w:sz="4" w:space="0"/>
              <w:right w:val="single" w:color="auto" w:sz="4" w:space="0"/>
            </w:tcBorders>
            <w:noWrap w:val="0"/>
            <w:vAlign w:val="center"/>
          </w:tcPr>
          <w:p w14:paraId="640D339C">
            <w:pPr>
              <w:bidi w:val="0"/>
              <w:rPr>
                <w:rFonts w:hint="eastAsia"/>
                <w:color w:val="auto"/>
              </w:rPr>
            </w:pPr>
            <w:r>
              <w:rPr>
                <w:rFonts w:hint="eastAsia"/>
                <w:color w:val="auto"/>
              </w:rPr>
              <w:t>备注</w:t>
            </w:r>
          </w:p>
        </w:tc>
      </w:tr>
      <w:tr w14:paraId="2197C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531C09AE">
            <w:pPr>
              <w:jc w:val="center"/>
              <w:rPr>
                <w:rFonts w:hint="eastAsia"/>
                <w:color w:val="auto"/>
                <w:sz w:val="24"/>
                <w:szCs w:val="24"/>
              </w:rPr>
            </w:pPr>
          </w:p>
        </w:tc>
        <w:tc>
          <w:tcPr>
            <w:tcW w:w="1206" w:type="dxa"/>
            <w:tcBorders>
              <w:top w:val="single" w:color="auto" w:sz="4" w:space="0"/>
              <w:left w:val="nil"/>
              <w:bottom w:val="single" w:color="auto" w:sz="4" w:space="0"/>
              <w:right w:val="single" w:color="auto" w:sz="4" w:space="0"/>
            </w:tcBorders>
            <w:noWrap w:val="0"/>
            <w:vAlign w:val="center"/>
          </w:tcPr>
          <w:p w14:paraId="70FB3525">
            <w:pPr>
              <w:jc w:val="center"/>
              <w:rPr>
                <w:rFonts w:hint="eastAsia"/>
                <w:color w:val="auto"/>
                <w:sz w:val="24"/>
                <w:szCs w:val="24"/>
              </w:rPr>
            </w:pPr>
          </w:p>
        </w:tc>
        <w:tc>
          <w:tcPr>
            <w:tcW w:w="762" w:type="dxa"/>
            <w:tcBorders>
              <w:top w:val="single" w:color="auto" w:sz="4" w:space="0"/>
              <w:left w:val="nil"/>
              <w:bottom w:val="single" w:color="auto" w:sz="4" w:space="0"/>
              <w:right w:val="single" w:color="auto" w:sz="4" w:space="0"/>
            </w:tcBorders>
            <w:noWrap w:val="0"/>
            <w:vAlign w:val="center"/>
          </w:tcPr>
          <w:p w14:paraId="3F61A5BE">
            <w:pPr>
              <w:jc w:val="center"/>
              <w:rPr>
                <w:rFonts w:hint="eastAsia"/>
                <w:color w:val="auto"/>
                <w:sz w:val="24"/>
                <w:szCs w:val="24"/>
              </w:rPr>
            </w:pPr>
          </w:p>
        </w:tc>
        <w:tc>
          <w:tcPr>
            <w:tcW w:w="1158" w:type="dxa"/>
            <w:tcBorders>
              <w:top w:val="single" w:color="auto" w:sz="4" w:space="0"/>
              <w:left w:val="nil"/>
              <w:bottom w:val="single" w:color="auto" w:sz="4" w:space="0"/>
              <w:right w:val="single" w:color="auto" w:sz="4" w:space="0"/>
            </w:tcBorders>
            <w:noWrap w:val="0"/>
            <w:vAlign w:val="center"/>
          </w:tcPr>
          <w:p w14:paraId="43BDFCB8">
            <w:pPr>
              <w:jc w:val="center"/>
              <w:rPr>
                <w:rFonts w:hint="eastAsia"/>
                <w:color w:val="auto"/>
                <w:sz w:val="24"/>
                <w:szCs w:val="24"/>
              </w:rPr>
            </w:pPr>
          </w:p>
        </w:tc>
        <w:tc>
          <w:tcPr>
            <w:tcW w:w="804" w:type="dxa"/>
            <w:tcBorders>
              <w:top w:val="single" w:color="auto" w:sz="4" w:space="0"/>
              <w:left w:val="nil"/>
              <w:bottom w:val="single" w:color="auto" w:sz="4" w:space="0"/>
              <w:right w:val="single" w:color="auto" w:sz="4" w:space="0"/>
            </w:tcBorders>
            <w:noWrap w:val="0"/>
            <w:vAlign w:val="center"/>
          </w:tcPr>
          <w:p w14:paraId="48F0734F">
            <w:pPr>
              <w:jc w:val="center"/>
              <w:rPr>
                <w:rFonts w:hint="eastAsia"/>
                <w:color w:val="auto"/>
                <w:sz w:val="24"/>
                <w:szCs w:val="24"/>
              </w:rPr>
            </w:pPr>
          </w:p>
        </w:tc>
        <w:tc>
          <w:tcPr>
            <w:tcW w:w="803" w:type="dxa"/>
            <w:tcBorders>
              <w:top w:val="single" w:color="auto" w:sz="4" w:space="0"/>
              <w:left w:val="nil"/>
              <w:bottom w:val="single" w:color="auto" w:sz="4" w:space="0"/>
              <w:right w:val="single" w:color="auto" w:sz="4" w:space="0"/>
            </w:tcBorders>
            <w:noWrap w:val="0"/>
            <w:vAlign w:val="center"/>
          </w:tcPr>
          <w:p w14:paraId="01AC6124">
            <w:pPr>
              <w:jc w:val="center"/>
              <w:rPr>
                <w:rFonts w:hint="eastAsia"/>
                <w:color w:val="auto"/>
                <w:sz w:val="24"/>
                <w:szCs w:val="24"/>
              </w:rPr>
            </w:pPr>
          </w:p>
        </w:tc>
        <w:tc>
          <w:tcPr>
            <w:tcW w:w="1333" w:type="dxa"/>
            <w:tcBorders>
              <w:top w:val="single" w:color="auto" w:sz="4" w:space="0"/>
              <w:left w:val="nil"/>
              <w:bottom w:val="single" w:color="auto" w:sz="4" w:space="0"/>
              <w:right w:val="single" w:color="auto" w:sz="4" w:space="0"/>
            </w:tcBorders>
            <w:noWrap w:val="0"/>
            <w:vAlign w:val="center"/>
          </w:tcPr>
          <w:p w14:paraId="57C573C4">
            <w:pPr>
              <w:jc w:val="center"/>
              <w:rPr>
                <w:rFonts w:hint="eastAsia"/>
                <w:color w:val="auto"/>
                <w:sz w:val="24"/>
                <w:szCs w:val="24"/>
              </w:rPr>
            </w:pPr>
          </w:p>
        </w:tc>
        <w:tc>
          <w:tcPr>
            <w:tcW w:w="989" w:type="dxa"/>
            <w:tcBorders>
              <w:top w:val="single" w:color="auto" w:sz="4" w:space="0"/>
              <w:left w:val="nil"/>
              <w:bottom w:val="single" w:color="auto" w:sz="4" w:space="0"/>
              <w:right w:val="single" w:color="auto" w:sz="4" w:space="0"/>
            </w:tcBorders>
            <w:noWrap w:val="0"/>
            <w:vAlign w:val="center"/>
          </w:tcPr>
          <w:p w14:paraId="1C76BFDF">
            <w:pPr>
              <w:jc w:val="center"/>
              <w:rPr>
                <w:rFonts w:hint="eastAsia"/>
                <w:color w:val="auto"/>
                <w:sz w:val="24"/>
                <w:szCs w:val="24"/>
              </w:rPr>
            </w:pPr>
          </w:p>
        </w:tc>
        <w:tc>
          <w:tcPr>
            <w:tcW w:w="988" w:type="dxa"/>
            <w:tcBorders>
              <w:top w:val="single" w:color="auto" w:sz="4" w:space="0"/>
              <w:left w:val="nil"/>
              <w:bottom w:val="single" w:color="auto" w:sz="4" w:space="0"/>
              <w:right w:val="single" w:color="auto" w:sz="4" w:space="0"/>
            </w:tcBorders>
            <w:noWrap w:val="0"/>
            <w:vAlign w:val="center"/>
          </w:tcPr>
          <w:p w14:paraId="568E8133">
            <w:pPr>
              <w:jc w:val="center"/>
              <w:rPr>
                <w:rFonts w:hint="eastAsia"/>
                <w:color w:val="auto"/>
                <w:sz w:val="24"/>
                <w:szCs w:val="24"/>
              </w:rPr>
            </w:pPr>
          </w:p>
        </w:tc>
        <w:tc>
          <w:tcPr>
            <w:tcW w:w="867" w:type="dxa"/>
            <w:tcBorders>
              <w:top w:val="single" w:color="auto" w:sz="4" w:space="0"/>
              <w:left w:val="nil"/>
              <w:bottom w:val="single" w:color="auto" w:sz="4" w:space="0"/>
              <w:right w:val="single" w:color="auto" w:sz="4" w:space="0"/>
            </w:tcBorders>
            <w:noWrap w:val="0"/>
            <w:vAlign w:val="center"/>
          </w:tcPr>
          <w:p w14:paraId="11FBE03A">
            <w:pPr>
              <w:jc w:val="center"/>
              <w:rPr>
                <w:rFonts w:hint="eastAsia"/>
                <w:color w:val="auto"/>
                <w:sz w:val="24"/>
                <w:szCs w:val="24"/>
              </w:rPr>
            </w:pPr>
          </w:p>
        </w:tc>
      </w:tr>
      <w:tr w14:paraId="49DB4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0784F2ED">
            <w:pPr>
              <w:jc w:val="center"/>
              <w:rPr>
                <w:rFonts w:hint="eastAsia"/>
                <w:color w:val="auto"/>
                <w:sz w:val="24"/>
                <w:szCs w:val="24"/>
              </w:rPr>
            </w:pPr>
          </w:p>
        </w:tc>
        <w:tc>
          <w:tcPr>
            <w:tcW w:w="1206" w:type="dxa"/>
            <w:tcBorders>
              <w:top w:val="single" w:color="auto" w:sz="4" w:space="0"/>
              <w:left w:val="nil"/>
              <w:bottom w:val="single" w:color="auto" w:sz="4" w:space="0"/>
              <w:right w:val="single" w:color="auto" w:sz="4" w:space="0"/>
            </w:tcBorders>
            <w:noWrap w:val="0"/>
            <w:vAlign w:val="center"/>
          </w:tcPr>
          <w:p w14:paraId="37125C58">
            <w:pPr>
              <w:jc w:val="center"/>
              <w:rPr>
                <w:rFonts w:hint="eastAsia"/>
                <w:color w:val="auto"/>
                <w:sz w:val="24"/>
                <w:szCs w:val="24"/>
              </w:rPr>
            </w:pPr>
          </w:p>
        </w:tc>
        <w:tc>
          <w:tcPr>
            <w:tcW w:w="762" w:type="dxa"/>
            <w:tcBorders>
              <w:top w:val="single" w:color="auto" w:sz="4" w:space="0"/>
              <w:left w:val="nil"/>
              <w:bottom w:val="single" w:color="auto" w:sz="4" w:space="0"/>
              <w:right w:val="single" w:color="auto" w:sz="4" w:space="0"/>
            </w:tcBorders>
            <w:noWrap w:val="0"/>
            <w:vAlign w:val="center"/>
          </w:tcPr>
          <w:p w14:paraId="3DDECC98">
            <w:pPr>
              <w:jc w:val="center"/>
              <w:rPr>
                <w:rFonts w:hint="eastAsia"/>
                <w:color w:val="auto"/>
                <w:sz w:val="24"/>
                <w:szCs w:val="24"/>
              </w:rPr>
            </w:pPr>
          </w:p>
        </w:tc>
        <w:tc>
          <w:tcPr>
            <w:tcW w:w="1158" w:type="dxa"/>
            <w:tcBorders>
              <w:top w:val="single" w:color="auto" w:sz="4" w:space="0"/>
              <w:left w:val="nil"/>
              <w:bottom w:val="single" w:color="auto" w:sz="4" w:space="0"/>
              <w:right w:val="single" w:color="auto" w:sz="4" w:space="0"/>
            </w:tcBorders>
            <w:noWrap w:val="0"/>
            <w:vAlign w:val="center"/>
          </w:tcPr>
          <w:p w14:paraId="7B4CCD38">
            <w:pPr>
              <w:jc w:val="center"/>
              <w:rPr>
                <w:rFonts w:hint="eastAsia"/>
                <w:color w:val="auto"/>
                <w:sz w:val="24"/>
                <w:szCs w:val="24"/>
              </w:rPr>
            </w:pPr>
          </w:p>
        </w:tc>
        <w:tc>
          <w:tcPr>
            <w:tcW w:w="804" w:type="dxa"/>
            <w:tcBorders>
              <w:top w:val="single" w:color="auto" w:sz="4" w:space="0"/>
              <w:left w:val="nil"/>
              <w:bottom w:val="single" w:color="auto" w:sz="4" w:space="0"/>
              <w:right w:val="single" w:color="auto" w:sz="4" w:space="0"/>
            </w:tcBorders>
            <w:noWrap w:val="0"/>
            <w:vAlign w:val="center"/>
          </w:tcPr>
          <w:p w14:paraId="5FB72A14">
            <w:pPr>
              <w:jc w:val="center"/>
              <w:rPr>
                <w:rFonts w:hint="eastAsia"/>
                <w:color w:val="auto"/>
                <w:sz w:val="24"/>
                <w:szCs w:val="24"/>
              </w:rPr>
            </w:pPr>
          </w:p>
        </w:tc>
        <w:tc>
          <w:tcPr>
            <w:tcW w:w="803" w:type="dxa"/>
            <w:tcBorders>
              <w:top w:val="single" w:color="auto" w:sz="4" w:space="0"/>
              <w:left w:val="nil"/>
              <w:bottom w:val="single" w:color="auto" w:sz="4" w:space="0"/>
              <w:right w:val="single" w:color="auto" w:sz="4" w:space="0"/>
            </w:tcBorders>
            <w:noWrap w:val="0"/>
            <w:vAlign w:val="center"/>
          </w:tcPr>
          <w:p w14:paraId="1CA1EF75">
            <w:pPr>
              <w:jc w:val="center"/>
              <w:rPr>
                <w:rFonts w:hint="eastAsia"/>
                <w:color w:val="auto"/>
                <w:sz w:val="24"/>
                <w:szCs w:val="24"/>
              </w:rPr>
            </w:pPr>
          </w:p>
        </w:tc>
        <w:tc>
          <w:tcPr>
            <w:tcW w:w="1333" w:type="dxa"/>
            <w:tcBorders>
              <w:top w:val="single" w:color="auto" w:sz="4" w:space="0"/>
              <w:left w:val="nil"/>
              <w:bottom w:val="single" w:color="auto" w:sz="4" w:space="0"/>
              <w:right w:val="single" w:color="auto" w:sz="4" w:space="0"/>
            </w:tcBorders>
            <w:noWrap w:val="0"/>
            <w:vAlign w:val="center"/>
          </w:tcPr>
          <w:p w14:paraId="3D571738">
            <w:pPr>
              <w:jc w:val="center"/>
              <w:rPr>
                <w:rFonts w:hint="eastAsia"/>
                <w:color w:val="auto"/>
                <w:sz w:val="24"/>
                <w:szCs w:val="24"/>
              </w:rPr>
            </w:pPr>
          </w:p>
        </w:tc>
        <w:tc>
          <w:tcPr>
            <w:tcW w:w="989" w:type="dxa"/>
            <w:tcBorders>
              <w:top w:val="single" w:color="auto" w:sz="4" w:space="0"/>
              <w:left w:val="nil"/>
              <w:bottom w:val="single" w:color="auto" w:sz="4" w:space="0"/>
              <w:right w:val="single" w:color="auto" w:sz="4" w:space="0"/>
            </w:tcBorders>
            <w:noWrap w:val="0"/>
            <w:vAlign w:val="center"/>
          </w:tcPr>
          <w:p w14:paraId="05F30124">
            <w:pPr>
              <w:jc w:val="center"/>
              <w:rPr>
                <w:rFonts w:hint="eastAsia"/>
                <w:color w:val="auto"/>
                <w:sz w:val="24"/>
                <w:szCs w:val="24"/>
              </w:rPr>
            </w:pPr>
          </w:p>
        </w:tc>
        <w:tc>
          <w:tcPr>
            <w:tcW w:w="988" w:type="dxa"/>
            <w:tcBorders>
              <w:top w:val="single" w:color="auto" w:sz="4" w:space="0"/>
              <w:left w:val="nil"/>
              <w:bottom w:val="single" w:color="auto" w:sz="4" w:space="0"/>
              <w:right w:val="single" w:color="auto" w:sz="4" w:space="0"/>
            </w:tcBorders>
            <w:noWrap w:val="0"/>
            <w:vAlign w:val="center"/>
          </w:tcPr>
          <w:p w14:paraId="637ED84A">
            <w:pPr>
              <w:jc w:val="center"/>
              <w:rPr>
                <w:rFonts w:hint="eastAsia"/>
                <w:color w:val="auto"/>
                <w:sz w:val="24"/>
                <w:szCs w:val="24"/>
              </w:rPr>
            </w:pPr>
          </w:p>
        </w:tc>
        <w:tc>
          <w:tcPr>
            <w:tcW w:w="867" w:type="dxa"/>
            <w:tcBorders>
              <w:top w:val="single" w:color="auto" w:sz="4" w:space="0"/>
              <w:left w:val="nil"/>
              <w:bottom w:val="single" w:color="auto" w:sz="4" w:space="0"/>
              <w:right w:val="single" w:color="auto" w:sz="4" w:space="0"/>
            </w:tcBorders>
            <w:noWrap w:val="0"/>
            <w:vAlign w:val="center"/>
          </w:tcPr>
          <w:p w14:paraId="27B75B22">
            <w:pPr>
              <w:jc w:val="center"/>
              <w:rPr>
                <w:rFonts w:hint="eastAsia"/>
                <w:color w:val="auto"/>
                <w:sz w:val="24"/>
                <w:szCs w:val="24"/>
              </w:rPr>
            </w:pPr>
          </w:p>
        </w:tc>
      </w:tr>
      <w:tr w14:paraId="1CCFD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043ED950">
            <w:pPr>
              <w:jc w:val="center"/>
              <w:rPr>
                <w:rFonts w:hint="eastAsia"/>
                <w:color w:val="auto"/>
                <w:sz w:val="24"/>
                <w:szCs w:val="24"/>
              </w:rPr>
            </w:pPr>
          </w:p>
        </w:tc>
        <w:tc>
          <w:tcPr>
            <w:tcW w:w="1206" w:type="dxa"/>
            <w:tcBorders>
              <w:top w:val="single" w:color="auto" w:sz="4" w:space="0"/>
              <w:left w:val="nil"/>
              <w:bottom w:val="single" w:color="auto" w:sz="4" w:space="0"/>
              <w:right w:val="single" w:color="auto" w:sz="4" w:space="0"/>
            </w:tcBorders>
            <w:noWrap w:val="0"/>
            <w:vAlign w:val="center"/>
          </w:tcPr>
          <w:p w14:paraId="3E7620E3">
            <w:pPr>
              <w:jc w:val="center"/>
              <w:rPr>
                <w:rFonts w:hint="eastAsia"/>
                <w:color w:val="auto"/>
                <w:sz w:val="24"/>
                <w:szCs w:val="24"/>
              </w:rPr>
            </w:pPr>
          </w:p>
        </w:tc>
        <w:tc>
          <w:tcPr>
            <w:tcW w:w="762" w:type="dxa"/>
            <w:tcBorders>
              <w:top w:val="single" w:color="auto" w:sz="4" w:space="0"/>
              <w:left w:val="nil"/>
              <w:bottom w:val="single" w:color="auto" w:sz="4" w:space="0"/>
              <w:right w:val="single" w:color="auto" w:sz="4" w:space="0"/>
            </w:tcBorders>
            <w:noWrap w:val="0"/>
            <w:vAlign w:val="center"/>
          </w:tcPr>
          <w:p w14:paraId="0144A767">
            <w:pPr>
              <w:jc w:val="center"/>
              <w:rPr>
                <w:rFonts w:hint="eastAsia"/>
                <w:color w:val="auto"/>
                <w:sz w:val="24"/>
                <w:szCs w:val="24"/>
              </w:rPr>
            </w:pPr>
          </w:p>
        </w:tc>
        <w:tc>
          <w:tcPr>
            <w:tcW w:w="1158" w:type="dxa"/>
            <w:tcBorders>
              <w:top w:val="single" w:color="auto" w:sz="4" w:space="0"/>
              <w:left w:val="nil"/>
              <w:bottom w:val="single" w:color="auto" w:sz="4" w:space="0"/>
              <w:right w:val="single" w:color="auto" w:sz="4" w:space="0"/>
            </w:tcBorders>
            <w:noWrap w:val="0"/>
            <w:vAlign w:val="center"/>
          </w:tcPr>
          <w:p w14:paraId="04661F78">
            <w:pPr>
              <w:jc w:val="center"/>
              <w:rPr>
                <w:rFonts w:hint="eastAsia"/>
                <w:color w:val="auto"/>
                <w:sz w:val="24"/>
                <w:szCs w:val="24"/>
              </w:rPr>
            </w:pPr>
          </w:p>
        </w:tc>
        <w:tc>
          <w:tcPr>
            <w:tcW w:w="804" w:type="dxa"/>
            <w:tcBorders>
              <w:top w:val="single" w:color="auto" w:sz="4" w:space="0"/>
              <w:left w:val="nil"/>
              <w:bottom w:val="single" w:color="auto" w:sz="4" w:space="0"/>
              <w:right w:val="single" w:color="auto" w:sz="4" w:space="0"/>
            </w:tcBorders>
            <w:noWrap w:val="0"/>
            <w:vAlign w:val="center"/>
          </w:tcPr>
          <w:p w14:paraId="63C7B533">
            <w:pPr>
              <w:jc w:val="center"/>
              <w:rPr>
                <w:rFonts w:hint="eastAsia"/>
                <w:color w:val="auto"/>
                <w:sz w:val="24"/>
                <w:szCs w:val="24"/>
              </w:rPr>
            </w:pPr>
          </w:p>
        </w:tc>
        <w:tc>
          <w:tcPr>
            <w:tcW w:w="803" w:type="dxa"/>
            <w:tcBorders>
              <w:top w:val="single" w:color="auto" w:sz="4" w:space="0"/>
              <w:left w:val="nil"/>
              <w:bottom w:val="single" w:color="auto" w:sz="4" w:space="0"/>
              <w:right w:val="single" w:color="auto" w:sz="4" w:space="0"/>
            </w:tcBorders>
            <w:noWrap w:val="0"/>
            <w:vAlign w:val="center"/>
          </w:tcPr>
          <w:p w14:paraId="51E26A53">
            <w:pPr>
              <w:jc w:val="center"/>
              <w:rPr>
                <w:rFonts w:hint="eastAsia"/>
                <w:color w:val="auto"/>
                <w:sz w:val="24"/>
                <w:szCs w:val="24"/>
              </w:rPr>
            </w:pPr>
          </w:p>
        </w:tc>
        <w:tc>
          <w:tcPr>
            <w:tcW w:w="1333" w:type="dxa"/>
            <w:tcBorders>
              <w:top w:val="single" w:color="auto" w:sz="4" w:space="0"/>
              <w:left w:val="nil"/>
              <w:bottom w:val="single" w:color="auto" w:sz="4" w:space="0"/>
              <w:right w:val="single" w:color="auto" w:sz="4" w:space="0"/>
            </w:tcBorders>
            <w:noWrap w:val="0"/>
            <w:vAlign w:val="center"/>
          </w:tcPr>
          <w:p w14:paraId="15F2B679">
            <w:pPr>
              <w:jc w:val="center"/>
              <w:rPr>
                <w:rFonts w:hint="eastAsia"/>
                <w:color w:val="auto"/>
                <w:sz w:val="24"/>
                <w:szCs w:val="24"/>
              </w:rPr>
            </w:pPr>
          </w:p>
        </w:tc>
        <w:tc>
          <w:tcPr>
            <w:tcW w:w="989" w:type="dxa"/>
            <w:tcBorders>
              <w:top w:val="single" w:color="auto" w:sz="4" w:space="0"/>
              <w:left w:val="nil"/>
              <w:bottom w:val="single" w:color="auto" w:sz="4" w:space="0"/>
              <w:right w:val="single" w:color="auto" w:sz="4" w:space="0"/>
            </w:tcBorders>
            <w:noWrap w:val="0"/>
            <w:vAlign w:val="center"/>
          </w:tcPr>
          <w:p w14:paraId="1F182B8B">
            <w:pPr>
              <w:jc w:val="center"/>
              <w:rPr>
                <w:rFonts w:hint="eastAsia"/>
                <w:color w:val="auto"/>
                <w:sz w:val="24"/>
                <w:szCs w:val="24"/>
              </w:rPr>
            </w:pPr>
          </w:p>
        </w:tc>
        <w:tc>
          <w:tcPr>
            <w:tcW w:w="988" w:type="dxa"/>
            <w:tcBorders>
              <w:top w:val="single" w:color="auto" w:sz="4" w:space="0"/>
              <w:left w:val="nil"/>
              <w:bottom w:val="single" w:color="auto" w:sz="4" w:space="0"/>
              <w:right w:val="single" w:color="auto" w:sz="4" w:space="0"/>
            </w:tcBorders>
            <w:noWrap w:val="0"/>
            <w:vAlign w:val="center"/>
          </w:tcPr>
          <w:p w14:paraId="424CF45C">
            <w:pPr>
              <w:jc w:val="center"/>
              <w:rPr>
                <w:rFonts w:hint="eastAsia"/>
                <w:color w:val="auto"/>
                <w:sz w:val="24"/>
                <w:szCs w:val="24"/>
              </w:rPr>
            </w:pPr>
          </w:p>
        </w:tc>
        <w:tc>
          <w:tcPr>
            <w:tcW w:w="867" w:type="dxa"/>
            <w:tcBorders>
              <w:top w:val="single" w:color="auto" w:sz="4" w:space="0"/>
              <w:left w:val="nil"/>
              <w:bottom w:val="single" w:color="auto" w:sz="4" w:space="0"/>
              <w:right w:val="single" w:color="auto" w:sz="4" w:space="0"/>
            </w:tcBorders>
            <w:noWrap w:val="0"/>
            <w:vAlign w:val="center"/>
          </w:tcPr>
          <w:p w14:paraId="226ABB6A">
            <w:pPr>
              <w:jc w:val="center"/>
              <w:rPr>
                <w:rFonts w:hint="eastAsia"/>
                <w:color w:val="auto"/>
                <w:sz w:val="24"/>
                <w:szCs w:val="24"/>
              </w:rPr>
            </w:pPr>
          </w:p>
        </w:tc>
      </w:tr>
      <w:tr w14:paraId="4A8F3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6EF1C12D">
            <w:pPr>
              <w:jc w:val="center"/>
              <w:rPr>
                <w:rFonts w:hint="eastAsia"/>
                <w:color w:val="auto"/>
                <w:sz w:val="24"/>
                <w:szCs w:val="24"/>
              </w:rPr>
            </w:pPr>
          </w:p>
        </w:tc>
        <w:tc>
          <w:tcPr>
            <w:tcW w:w="1206" w:type="dxa"/>
            <w:tcBorders>
              <w:top w:val="single" w:color="auto" w:sz="4" w:space="0"/>
              <w:left w:val="nil"/>
              <w:bottom w:val="single" w:color="auto" w:sz="4" w:space="0"/>
              <w:right w:val="single" w:color="auto" w:sz="4" w:space="0"/>
            </w:tcBorders>
            <w:noWrap w:val="0"/>
            <w:vAlign w:val="center"/>
          </w:tcPr>
          <w:p w14:paraId="6C6F2058">
            <w:pPr>
              <w:jc w:val="center"/>
              <w:rPr>
                <w:rFonts w:hint="eastAsia"/>
                <w:color w:val="auto"/>
                <w:sz w:val="24"/>
                <w:szCs w:val="24"/>
              </w:rPr>
            </w:pPr>
          </w:p>
        </w:tc>
        <w:tc>
          <w:tcPr>
            <w:tcW w:w="762" w:type="dxa"/>
            <w:tcBorders>
              <w:top w:val="single" w:color="auto" w:sz="4" w:space="0"/>
              <w:left w:val="nil"/>
              <w:bottom w:val="single" w:color="auto" w:sz="4" w:space="0"/>
              <w:right w:val="single" w:color="auto" w:sz="4" w:space="0"/>
            </w:tcBorders>
            <w:noWrap w:val="0"/>
            <w:vAlign w:val="center"/>
          </w:tcPr>
          <w:p w14:paraId="76558A7C">
            <w:pPr>
              <w:jc w:val="center"/>
              <w:rPr>
                <w:rFonts w:hint="eastAsia"/>
                <w:color w:val="auto"/>
                <w:sz w:val="24"/>
                <w:szCs w:val="24"/>
              </w:rPr>
            </w:pPr>
          </w:p>
        </w:tc>
        <w:tc>
          <w:tcPr>
            <w:tcW w:w="1158" w:type="dxa"/>
            <w:tcBorders>
              <w:top w:val="single" w:color="auto" w:sz="4" w:space="0"/>
              <w:left w:val="nil"/>
              <w:bottom w:val="single" w:color="auto" w:sz="4" w:space="0"/>
              <w:right w:val="single" w:color="auto" w:sz="4" w:space="0"/>
            </w:tcBorders>
            <w:noWrap w:val="0"/>
            <w:vAlign w:val="center"/>
          </w:tcPr>
          <w:p w14:paraId="324D5793">
            <w:pPr>
              <w:jc w:val="center"/>
              <w:rPr>
                <w:rFonts w:hint="eastAsia"/>
                <w:color w:val="auto"/>
                <w:sz w:val="24"/>
                <w:szCs w:val="24"/>
              </w:rPr>
            </w:pPr>
          </w:p>
        </w:tc>
        <w:tc>
          <w:tcPr>
            <w:tcW w:w="804" w:type="dxa"/>
            <w:tcBorders>
              <w:top w:val="single" w:color="auto" w:sz="4" w:space="0"/>
              <w:left w:val="nil"/>
              <w:bottom w:val="single" w:color="auto" w:sz="4" w:space="0"/>
              <w:right w:val="single" w:color="auto" w:sz="4" w:space="0"/>
            </w:tcBorders>
            <w:noWrap w:val="0"/>
            <w:vAlign w:val="center"/>
          </w:tcPr>
          <w:p w14:paraId="7A658C64">
            <w:pPr>
              <w:jc w:val="center"/>
              <w:rPr>
                <w:rFonts w:hint="eastAsia"/>
                <w:color w:val="auto"/>
                <w:sz w:val="24"/>
                <w:szCs w:val="24"/>
              </w:rPr>
            </w:pPr>
          </w:p>
        </w:tc>
        <w:tc>
          <w:tcPr>
            <w:tcW w:w="803" w:type="dxa"/>
            <w:tcBorders>
              <w:top w:val="single" w:color="auto" w:sz="4" w:space="0"/>
              <w:left w:val="nil"/>
              <w:bottom w:val="single" w:color="auto" w:sz="4" w:space="0"/>
              <w:right w:val="single" w:color="auto" w:sz="4" w:space="0"/>
            </w:tcBorders>
            <w:noWrap w:val="0"/>
            <w:vAlign w:val="center"/>
          </w:tcPr>
          <w:p w14:paraId="018DD003">
            <w:pPr>
              <w:jc w:val="center"/>
              <w:rPr>
                <w:rFonts w:hint="eastAsia"/>
                <w:color w:val="auto"/>
                <w:sz w:val="24"/>
                <w:szCs w:val="24"/>
              </w:rPr>
            </w:pPr>
          </w:p>
        </w:tc>
        <w:tc>
          <w:tcPr>
            <w:tcW w:w="1333" w:type="dxa"/>
            <w:tcBorders>
              <w:top w:val="single" w:color="auto" w:sz="4" w:space="0"/>
              <w:left w:val="nil"/>
              <w:bottom w:val="single" w:color="auto" w:sz="4" w:space="0"/>
              <w:right w:val="single" w:color="auto" w:sz="4" w:space="0"/>
            </w:tcBorders>
            <w:noWrap w:val="0"/>
            <w:vAlign w:val="center"/>
          </w:tcPr>
          <w:p w14:paraId="010E6848">
            <w:pPr>
              <w:jc w:val="center"/>
              <w:rPr>
                <w:rFonts w:hint="eastAsia"/>
                <w:color w:val="auto"/>
                <w:sz w:val="24"/>
                <w:szCs w:val="24"/>
              </w:rPr>
            </w:pPr>
          </w:p>
        </w:tc>
        <w:tc>
          <w:tcPr>
            <w:tcW w:w="989" w:type="dxa"/>
            <w:tcBorders>
              <w:top w:val="single" w:color="auto" w:sz="4" w:space="0"/>
              <w:left w:val="nil"/>
              <w:bottom w:val="single" w:color="auto" w:sz="4" w:space="0"/>
              <w:right w:val="single" w:color="auto" w:sz="4" w:space="0"/>
            </w:tcBorders>
            <w:noWrap w:val="0"/>
            <w:vAlign w:val="center"/>
          </w:tcPr>
          <w:p w14:paraId="6DC1D4FB">
            <w:pPr>
              <w:jc w:val="center"/>
              <w:rPr>
                <w:rFonts w:hint="eastAsia"/>
                <w:color w:val="auto"/>
                <w:sz w:val="24"/>
                <w:szCs w:val="24"/>
              </w:rPr>
            </w:pPr>
          </w:p>
        </w:tc>
        <w:tc>
          <w:tcPr>
            <w:tcW w:w="988" w:type="dxa"/>
            <w:tcBorders>
              <w:top w:val="single" w:color="auto" w:sz="4" w:space="0"/>
              <w:left w:val="nil"/>
              <w:bottom w:val="single" w:color="auto" w:sz="4" w:space="0"/>
              <w:right w:val="single" w:color="auto" w:sz="4" w:space="0"/>
            </w:tcBorders>
            <w:noWrap w:val="0"/>
            <w:vAlign w:val="center"/>
          </w:tcPr>
          <w:p w14:paraId="055C57CF">
            <w:pPr>
              <w:jc w:val="center"/>
              <w:rPr>
                <w:rFonts w:hint="eastAsia"/>
                <w:color w:val="auto"/>
                <w:sz w:val="24"/>
                <w:szCs w:val="24"/>
              </w:rPr>
            </w:pPr>
          </w:p>
        </w:tc>
        <w:tc>
          <w:tcPr>
            <w:tcW w:w="867" w:type="dxa"/>
            <w:tcBorders>
              <w:top w:val="single" w:color="auto" w:sz="4" w:space="0"/>
              <w:left w:val="nil"/>
              <w:bottom w:val="single" w:color="auto" w:sz="4" w:space="0"/>
              <w:right w:val="single" w:color="auto" w:sz="4" w:space="0"/>
            </w:tcBorders>
            <w:noWrap w:val="0"/>
            <w:vAlign w:val="center"/>
          </w:tcPr>
          <w:p w14:paraId="075A8FE3">
            <w:pPr>
              <w:jc w:val="center"/>
              <w:rPr>
                <w:rFonts w:hint="eastAsia"/>
                <w:color w:val="auto"/>
                <w:sz w:val="24"/>
                <w:szCs w:val="24"/>
              </w:rPr>
            </w:pPr>
          </w:p>
        </w:tc>
      </w:tr>
      <w:tr w14:paraId="48E62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6004F832">
            <w:pPr>
              <w:jc w:val="center"/>
              <w:rPr>
                <w:rFonts w:hint="eastAsia"/>
                <w:color w:val="auto"/>
                <w:sz w:val="24"/>
                <w:szCs w:val="24"/>
              </w:rPr>
            </w:pPr>
          </w:p>
        </w:tc>
        <w:tc>
          <w:tcPr>
            <w:tcW w:w="1206" w:type="dxa"/>
            <w:tcBorders>
              <w:top w:val="single" w:color="auto" w:sz="4" w:space="0"/>
              <w:left w:val="nil"/>
              <w:bottom w:val="single" w:color="auto" w:sz="4" w:space="0"/>
              <w:right w:val="single" w:color="auto" w:sz="4" w:space="0"/>
            </w:tcBorders>
            <w:noWrap w:val="0"/>
            <w:vAlign w:val="center"/>
          </w:tcPr>
          <w:p w14:paraId="1BC18518">
            <w:pPr>
              <w:jc w:val="center"/>
              <w:rPr>
                <w:rFonts w:hint="eastAsia"/>
                <w:color w:val="auto"/>
                <w:sz w:val="24"/>
                <w:szCs w:val="24"/>
              </w:rPr>
            </w:pPr>
          </w:p>
        </w:tc>
        <w:tc>
          <w:tcPr>
            <w:tcW w:w="762" w:type="dxa"/>
            <w:tcBorders>
              <w:top w:val="single" w:color="auto" w:sz="4" w:space="0"/>
              <w:left w:val="nil"/>
              <w:bottom w:val="single" w:color="auto" w:sz="4" w:space="0"/>
              <w:right w:val="single" w:color="auto" w:sz="4" w:space="0"/>
            </w:tcBorders>
            <w:noWrap w:val="0"/>
            <w:vAlign w:val="center"/>
          </w:tcPr>
          <w:p w14:paraId="6D0271CC">
            <w:pPr>
              <w:jc w:val="center"/>
              <w:rPr>
                <w:rFonts w:hint="eastAsia"/>
                <w:color w:val="auto"/>
                <w:sz w:val="24"/>
                <w:szCs w:val="24"/>
              </w:rPr>
            </w:pPr>
          </w:p>
        </w:tc>
        <w:tc>
          <w:tcPr>
            <w:tcW w:w="1158" w:type="dxa"/>
            <w:tcBorders>
              <w:top w:val="single" w:color="auto" w:sz="4" w:space="0"/>
              <w:left w:val="nil"/>
              <w:bottom w:val="single" w:color="auto" w:sz="4" w:space="0"/>
              <w:right w:val="single" w:color="auto" w:sz="4" w:space="0"/>
            </w:tcBorders>
            <w:noWrap w:val="0"/>
            <w:vAlign w:val="center"/>
          </w:tcPr>
          <w:p w14:paraId="221AE0C0">
            <w:pPr>
              <w:jc w:val="center"/>
              <w:rPr>
                <w:rFonts w:hint="eastAsia"/>
                <w:color w:val="auto"/>
                <w:sz w:val="24"/>
                <w:szCs w:val="24"/>
              </w:rPr>
            </w:pPr>
          </w:p>
        </w:tc>
        <w:tc>
          <w:tcPr>
            <w:tcW w:w="804" w:type="dxa"/>
            <w:tcBorders>
              <w:top w:val="single" w:color="auto" w:sz="4" w:space="0"/>
              <w:left w:val="nil"/>
              <w:bottom w:val="single" w:color="auto" w:sz="4" w:space="0"/>
              <w:right w:val="single" w:color="auto" w:sz="4" w:space="0"/>
            </w:tcBorders>
            <w:noWrap w:val="0"/>
            <w:vAlign w:val="center"/>
          </w:tcPr>
          <w:p w14:paraId="39F7B04F">
            <w:pPr>
              <w:jc w:val="center"/>
              <w:rPr>
                <w:rFonts w:hint="eastAsia"/>
                <w:color w:val="auto"/>
                <w:sz w:val="24"/>
                <w:szCs w:val="24"/>
              </w:rPr>
            </w:pPr>
          </w:p>
        </w:tc>
        <w:tc>
          <w:tcPr>
            <w:tcW w:w="803" w:type="dxa"/>
            <w:tcBorders>
              <w:top w:val="single" w:color="auto" w:sz="4" w:space="0"/>
              <w:left w:val="nil"/>
              <w:bottom w:val="single" w:color="auto" w:sz="4" w:space="0"/>
              <w:right w:val="single" w:color="auto" w:sz="4" w:space="0"/>
            </w:tcBorders>
            <w:noWrap w:val="0"/>
            <w:vAlign w:val="center"/>
          </w:tcPr>
          <w:p w14:paraId="28E5BD30">
            <w:pPr>
              <w:jc w:val="center"/>
              <w:rPr>
                <w:rFonts w:hint="eastAsia"/>
                <w:color w:val="auto"/>
                <w:sz w:val="24"/>
                <w:szCs w:val="24"/>
              </w:rPr>
            </w:pPr>
          </w:p>
        </w:tc>
        <w:tc>
          <w:tcPr>
            <w:tcW w:w="1333" w:type="dxa"/>
            <w:tcBorders>
              <w:top w:val="single" w:color="auto" w:sz="4" w:space="0"/>
              <w:left w:val="nil"/>
              <w:bottom w:val="single" w:color="auto" w:sz="4" w:space="0"/>
              <w:right w:val="single" w:color="auto" w:sz="4" w:space="0"/>
            </w:tcBorders>
            <w:noWrap w:val="0"/>
            <w:vAlign w:val="center"/>
          </w:tcPr>
          <w:p w14:paraId="472DDF99">
            <w:pPr>
              <w:jc w:val="center"/>
              <w:rPr>
                <w:rFonts w:hint="eastAsia"/>
                <w:color w:val="auto"/>
                <w:sz w:val="24"/>
                <w:szCs w:val="24"/>
              </w:rPr>
            </w:pPr>
          </w:p>
        </w:tc>
        <w:tc>
          <w:tcPr>
            <w:tcW w:w="989" w:type="dxa"/>
            <w:tcBorders>
              <w:top w:val="single" w:color="auto" w:sz="4" w:space="0"/>
              <w:left w:val="nil"/>
              <w:bottom w:val="single" w:color="auto" w:sz="4" w:space="0"/>
              <w:right w:val="single" w:color="auto" w:sz="4" w:space="0"/>
            </w:tcBorders>
            <w:noWrap w:val="0"/>
            <w:vAlign w:val="center"/>
          </w:tcPr>
          <w:p w14:paraId="21D96DE5">
            <w:pPr>
              <w:jc w:val="center"/>
              <w:rPr>
                <w:rFonts w:hint="eastAsia"/>
                <w:color w:val="auto"/>
                <w:sz w:val="24"/>
                <w:szCs w:val="24"/>
              </w:rPr>
            </w:pPr>
          </w:p>
        </w:tc>
        <w:tc>
          <w:tcPr>
            <w:tcW w:w="988" w:type="dxa"/>
            <w:tcBorders>
              <w:top w:val="single" w:color="auto" w:sz="4" w:space="0"/>
              <w:left w:val="nil"/>
              <w:bottom w:val="single" w:color="auto" w:sz="4" w:space="0"/>
              <w:right w:val="single" w:color="auto" w:sz="4" w:space="0"/>
            </w:tcBorders>
            <w:noWrap w:val="0"/>
            <w:vAlign w:val="center"/>
          </w:tcPr>
          <w:p w14:paraId="27BE4F9A">
            <w:pPr>
              <w:jc w:val="center"/>
              <w:rPr>
                <w:rFonts w:hint="eastAsia"/>
                <w:color w:val="auto"/>
                <w:sz w:val="24"/>
                <w:szCs w:val="24"/>
              </w:rPr>
            </w:pPr>
          </w:p>
        </w:tc>
        <w:tc>
          <w:tcPr>
            <w:tcW w:w="867" w:type="dxa"/>
            <w:tcBorders>
              <w:top w:val="single" w:color="auto" w:sz="4" w:space="0"/>
              <w:left w:val="nil"/>
              <w:bottom w:val="single" w:color="auto" w:sz="4" w:space="0"/>
              <w:right w:val="single" w:color="auto" w:sz="4" w:space="0"/>
            </w:tcBorders>
            <w:noWrap w:val="0"/>
            <w:vAlign w:val="center"/>
          </w:tcPr>
          <w:p w14:paraId="5CA3923C">
            <w:pPr>
              <w:jc w:val="center"/>
              <w:rPr>
                <w:rFonts w:hint="eastAsia"/>
                <w:color w:val="auto"/>
                <w:sz w:val="24"/>
                <w:szCs w:val="24"/>
              </w:rPr>
            </w:pPr>
          </w:p>
        </w:tc>
      </w:tr>
      <w:tr w14:paraId="2EBC6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13EED5FB">
            <w:pPr>
              <w:jc w:val="center"/>
              <w:rPr>
                <w:rFonts w:hint="eastAsia"/>
                <w:color w:val="auto"/>
                <w:sz w:val="24"/>
                <w:szCs w:val="24"/>
              </w:rPr>
            </w:pPr>
          </w:p>
        </w:tc>
        <w:tc>
          <w:tcPr>
            <w:tcW w:w="1206" w:type="dxa"/>
            <w:tcBorders>
              <w:top w:val="single" w:color="auto" w:sz="4" w:space="0"/>
              <w:left w:val="nil"/>
              <w:bottom w:val="single" w:color="auto" w:sz="4" w:space="0"/>
              <w:right w:val="single" w:color="auto" w:sz="4" w:space="0"/>
            </w:tcBorders>
            <w:noWrap w:val="0"/>
            <w:vAlign w:val="center"/>
          </w:tcPr>
          <w:p w14:paraId="22EBBC9D">
            <w:pPr>
              <w:jc w:val="center"/>
              <w:rPr>
                <w:rFonts w:hint="eastAsia"/>
                <w:color w:val="auto"/>
                <w:sz w:val="24"/>
                <w:szCs w:val="24"/>
              </w:rPr>
            </w:pPr>
          </w:p>
        </w:tc>
        <w:tc>
          <w:tcPr>
            <w:tcW w:w="762" w:type="dxa"/>
            <w:tcBorders>
              <w:top w:val="single" w:color="auto" w:sz="4" w:space="0"/>
              <w:left w:val="nil"/>
              <w:bottom w:val="single" w:color="auto" w:sz="4" w:space="0"/>
              <w:right w:val="single" w:color="auto" w:sz="4" w:space="0"/>
            </w:tcBorders>
            <w:noWrap w:val="0"/>
            <w:vAlign w:val="center"/>
          </w:tcPr>
          <w:p w14:paraId="7988E955">
            <w:pPr>
              <w:jc w:val="center"/>
              <w:rPr>
                <w:rFonts w:hint="eastAsia"/>
                <w:color w:val="auto"/>
                <w:sz w:val="24"/>
                <w:szCs w:val="24"/>
              </w:rPr>
            </w:pPr>
          </w:p>
        </w:tc>
        <w:tc>
          <w:tcPr>
            <w:tcW w:w="1158" w:type="dxa"/>
            <w:tcBorders>
              <w:top w:val="single" w:color="auto" w:sz="4" w:space="0"/>
              <w:left w:val="nil"/>
              <w:bottom w:val="single" w:color="auto" w:sz="4" w:space="0"/>
              <w:right w:val="single" w:color="auto" w:sz="4" w:space="0"/>
            </w:tcBorders>
            <w:noWrap w:val="0"/>
            <w:vAlign w:val="center"/>
          </w:tcPr>
          <w:p w14:paraId="57C1F722">
            <w:pPr>
              <w:jc w:val="center"/>
              <w:rPr>
                <w:rFonts w:hint="eastAsia"/>
                <w:color w:val="auto"/>
                <w:sz w:val="24"/>
                <w:szCs w:val="24"/>
              </w:rPr>
            </w:pPr>
          </w:p>
        </w:tc>
        <w:tc>
          <w:tcPr>
            <w:tcW w:w="804" w:type="dxa"/>
            <w:tcBorders>
              <w:top w:val="single" w:color="auto" w:sz="4" w:space="0"/>
              <w:left w:val="nil"/>
              <w:bottom w:val="single" w:color="auto" w:sz="4" w:space="0"/>
              <w:right w:val="single" w:color="auto" w:sz="4" w:space="0"/>
            </w:tcBorders>
            <w:noWrap w:val="0"/>
            <w:vAlign w:val="center"/>
          </w:tcPr>
          <w:p w14:paraId="79C51B6C">
            <w:pPr>
              <w:jc w:val="center"/>
              <w:rPr>
                <w:rFonts w:hint="eastAsia"/>
                <w:color w:val="auto"/>
                <w:sz w:val="24"/>
                <w:szCs w:val="24"/>
              </w:rPr>
            </w:pPr>
          </w:p>
        </w:tc>
        <w:tc>
          <w:tcPr>
            <w:tcW w:w="803" w:type="dxa"/>
            <w:tcBorders>
              <w:top w:val="single" w:color="auto" w:sz="4" w:space="0"/>
              <w:left w:val="nil"/>
              <w:bottom w:val="single" w:color="auto" w:sz="4" w:space="0"/>
              <w:right w:val="single" w:color="auto" w:sz="4" w:space="0"/>
            </w:tcBorders>
            <w:noWrap w:val="0"/>
            <w:vAlign w:val="center"/>
          </w:tcPr>
          <w:p w14:paraId="603B3536">
            <w:pPr>
              <w:jc w:val="center"/>
              <w:rPr>
                <w:rFonts w:hint="eastAsia"/>
                <w:color w:val="auto"/>
                <w:sz w:val="24"/>
                <w:szCs w:val="24"/>
              </w:rPr>
            </w:pPr>
          </w:p>
        </w:tc>
        <w:tc>
          <w:tcPr>
            <w:tcW w:w="1333" w:type="dxa"/>
            <w:tcBorders>
              <w:top w:val="single" w:color="auto" w:sz="4" w:space="0"/>
              <w:left w:val="nil"/>
              <w:bottom w:val="single" w:color="auto" w:sz="4" w:space="0"/>
              <w:right w:val="single" w:color="auto" w:sz="4" w:space="0"/>
            </w:tcBorders>
            <w:noWrap w:val="0"/>
            <w:vAlign w:val="center"/>
          </w:tcPr>
          <w:p w14:paraId="1370A1FE">
            <w:pPr>
              <w:jc w:val="center"/>
              <w:rPr>
                <w:rFonts w:hint="eastAsia"/>
                <w:color w:val="auto"/>
                <w:sz w:val="24"/>
                <w:szCs w:val="24"/>
              </w:rPr>
            </w:pPr>
          </w:p>
        </w:tc>
        <w:tc>
          <w:tcPr>
            <w:tcW w:w="989" w:type="dxa"/>
            <w:tcBorders>
              <w:top w:val="single" w:color="auto" w:sz="4" w:space="0"/>
              <w:left w:val="nil"/>
              <w:bottom w:val="single" w:color="auto" w:sz="4" w:space="0"/>
              <w:right w:val="single" w:color="auto" w:sz="4" w:space="0"/>
            </w:tcBorders>
            <w:noWrap w:val="0"/>
            <w:vAlign w:val="center"/>
          </w:tcPr>
          <w:p w14:paraId="3B60E6C6">
            <w:pPr>
              <w:jc w:val="center"/>
              <w:rPr>
                <w:rFonts w:hint="eastAsia"/>
                <w:color w:val="auto"/>
                <w:sz w:val="24"/>
                <w:szCs w:val="24"/>
              </w:rPr>
            </w:pPr>
          </w:p>
        </w:tc>
        <w:tc>
          <w:tcPr>
            <w:tcW w:w="988" w:type="dxa"/>
            <w:tcBorders>
              <w:top w:val="single" w:color="auto" w:sz="4" w:space="0"/>
              <w:left w:val="nil"/>
              <w:bottom w:val="single" w:color="auto" w:sz="4" w:space="0"/>
              <w:right w:val="single" w:color="auto" w:sz="4" w:space="0"/>
            </w:tcBorders>
            <w:noWrap w:val="0"/>
            <w:vAlign w:val="center"/>
          </w:tcPr>
          <w:p w14:paraId="644CB934">
            <w:pPr>
              <w:jc w:val="center"/>
              <w:rPr>
                <w:rFonts w:hint="eastAsia"/>
                <w:color w:val="auto"/>
                <w:sz w:val="24"/>
                <w:szCs w:val="24"/>
              </w:rPr>
            </w:pPr>
          </w:p>
        </w:tc>
        <w:tc>
          <w:tcPr>
            <w:tcW w:w="867" w:type="dxa"/>
            <w:tcBorders>
              <w:top w:val="single" w:color="auto" w:sz="4" w:space="0"/>
              <w:left w:val="nil"/>
              <w:bottom w:val="single" w:color="auto" w:sz="4" w:space="0"/>
              <w:right w:val="single" w:color="auto" w:sz="4" w:space="0"/>
            </w:tcBorders>
            <w:noWrap w:val="0"/>
            <w:vAlign w:val="center"/>
          </w:tcPr>
          <w:p w14:paraId="09252E49">
            <w:pPr>
              <w:jc w:val="center"/>
              <w:rPr>
                <w:rFonts w:hint="eastAsia"/>
                <w:color w:val="auto"/>
                <w:sz w:val="24"/>
                <w:szCs w:val="24"/>
              </w:rPr>
            </w:pPr>
          </w:p>
        </w:tc>
      </w:tr>
      <w:tr w14:paraId="46299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596B8747">
            <w:pPr>
              <w:jc w:val="center"/>
              <w:rPr>
                <w:rFonts w:hint="eastAsia"/>
                <w:color w:val="auto"/>
                <w:sz w:val="24"/>
                <w:szCs w:val="24"/>
              </w:rPr>
            </w:pPr>
          </w:p>
        </w:tc>
        <w:tc>
          <w:tcPr>
            <w:tcW w:w="1206" w:type="dxa"/>
            <w:tcBorders>
              <w:top w:val="single" w:color="auto" w:sz="4" w:space="0"/>
              <w:left w:val="nil"/>
              <w:bottom w:val="single" w:color="auto" w:sz="4" w:space="0"/>
              <w:right w:val="single" w:color="auto" w:sz="4" w:space="0"/>
            </w:tcBorders>
            <w:noWrap w:val="0"/>
            <w:vAlign w:val="center"/>
          </w:tcPr>
          <w:p w14:paraId="0CD8B438">
            <w:pPr>
              <w:jc w:val="center"/>
              <w:rPr>
                <w:rFonts w:hint="eastAsia"/>
                <w:color w:val="auto"/>
                <w:sz w:val="24"/>
                <w:szCs w:val="24"/>
              </w:rPr>
            </w:pPr>
          </w:p>
        </w:tc>
        <w:tc>
          <w:tcPr>
            <w:tcW w:w="762" w:type="dxa"/>
            <w:tcBorders>
              <w:top w:val="single" w:color="auto" w:sz="4" w:space="0"/>
              <w:left w:val="nil"/>
              <w:bottom w:val="single" w:color="auto" w:sz="4" w:space="0"/>
              <w:right w:val="single" w:color="auto" w:sz="4" w:space="0"/>
            </w:tcBorders>
            <w:noWrap w:val="0"/>
            <w:vAlign w:val="center"/>
          </w:tcPr>
          <w:p w14:paraId="0B2E25A8">
            <w:pPr>
              <w:jc w:val="center"/>
              <w:rPr>
                <w:rFonts w:hint="eastAsia"/>
                <w:color w:val="auto"/>
                <w:sz w:val="24"/>
                <w:szCs w:val="24"/>
              </w:rPr>
            </w:pPr>
          </w:p>
        </w:tc>
        <w:tc>
          <w:tcPr>
            <w:tcW w:w="1158" w:type="dxa"/>
            <w:tcBorders>
              <w:top w:val="single" w:color="auto" w:sz="4" w:space="0"/>
              <w:left w:val="nil"/>
              <w:bottom w:val="single" w:color="auto" w:sz="4" w:space="0"/>
              <w:right w:val="single" w:color="auto" w:sz="4" w:space="0"/>
            </w:tcBorders>
            <w:noWrap w:val="0"/>
            <w:vAlign w:val="center"/>
          </w:tcPr>
          <w:p w14:paraId="3B01CFA6">
            <w:pPr>
              <w:jc w:val="center"/>
              <w:rPr>
                <w:rFonts w:hint="eastAsia"/>
                <w:color w:val="auto"/>
                <w:sz w:val="24"/>
                <w:szCs w:val="24"/>
              </w:rPr>
            </w:pPr>
          </w:p>
        </w:tc>
        <w:tc>
          <w:tcPr>
            <w:tcW w:w="804" w:type="dxa"/>
            <w:tcBorders>
              <w:top w:val="single" w:color="auto" w:sz="4" w:space="0"/>
              <w:left w:val="nil"/>
              <w:bottom w:val="single" w:color="auto" w:sz="4" w:space="0"/>
              <w:right w:val="single" w:color="auto" w:sz="4" w:space="0"/>
            </w:tcBorders>
            <w:noWrap w:val="0"/>
            <w:vAlign w:val="center"/>
          </w:tcPr>
          <w:p w14:paraId="421D1DB0">
            <w:pPr>
              <w:jc w:val="center"/>
              <w:rPr>
                <w:rFonts w:hint="eastAsia"/>
                <w:color w:val="auto"/>
                <w:sz w:val="24"/>
                <w:szCs w:val="24"/>
              </w:rPr>
            </w:pPr>
          </w:p>
        </w:tc>
        <w:tc>
          <w:tcPr>
            <w:tcW w:w="803" w:type="dxa"/>
            <w:tcBorders>
              <w:top w:val="single" w:color="auto" w:sz="4" w:space="0"/>
              <w:left w:val="nil"/>
              <w:bottom w:val="single" w:color="auto" w:sz="4" w:space="0"/>
              <w:right w:val="single" w:color="auto" w:sz="4" w:space="0"/>
            </w:tcBorders>
            <w:noWrap w:val="0"/>
            <w:vAlign w:val="center"/>
          </w:tcPr>
          <w:p w14:paraId="3FC32698">
            <w:pPr>
              <w:jc w:val="center"/>
              <w:rPr>
                <w:rFonts w:hint="eastAsia"/>
                <w:color w:val="auto"/>
                <w:sz w:val="24"/>
                <w:szCs w:val="24"/>
              </w:rPr>
            </w:pPr>
          </w:p>
        </w:tc>
        <w:tc>
          <w:tcPr>
            <w:tcW w:w="1333" w:type="dxa"/>
            <w:tcBorders>
              <w:top w:val="single" w:color="auto" w:sz="4" w:space="0"/>
              <w:left w:val="nil"/>
              <w:bottom w:val="single" w:color="auto" w:sz="4" w:space="0"/>
              <w:right w:val="single" w:color="auto" w:sz="4" w:space="0"/>
            </w:tcBorders>
            <w:noWrap w:val="0"/>
            <w:vAlign w:val="center"/>
          </w:tcPr>
          <w:p w14:paraId="3FBF7357">
            <w:pPr>
              <w:jc w:val="center"/>
              <w:rPr>
                <w:rFonts w:hint="eastAsia"/>
                <w:color w:val="auto"/>
                <w:sz w:val="24"/>
                <w:szCs w:val="24"/>
              </w:rPr>
            </w:pPr>
          </w:p>
        </w:tc>
        <w:tc>
          <w:tcPr>
            <w:tcW w:w="989" w:type="dxa"/>
            <w:tcBorders>
              <w:top w:val="single" w:color="auto" w:sz="4" w:space="0"/>
              <w:left w:val="nil"/>
              <w:bottom w:val="single" w:color="auto" w:sz="4" w:space="0"/>
              <w:right w:val="single" w:color="auto" w:sz="4" w:space="0"/>
            </w:tcBorders>
            <w:noWrap w:val="0"/>
            <w:vAlign w:val="center"/>
          </w:tcPr>
          <w:p w14:paraId="3699654A">
            <w:pPr>
              <w:jc w:val="center"/>
              <w:rPr>
                <w:rFonts w:hint="eastAsia"/>
                <w:color w:val="auto"/>
                <w:sz w:val="24"/>
                <w:szCs w:val="24"/>
              </w:rPr>
            </w:pPr>
          </w:p>
        </w:tc>
        <w:tc>
          <w:tcPr>
            <w:tcW w:w="988" w:type="dxa"/>
            <w:tcBorders>
              <w:top w:val="single" w:color="auto" w:sz="4" w:space="0"/>
              <w:left w:val="nil"/>
              <w:bottom w:val="single" w:color="auto" w:sz="4" w:space="0"/>
              <w:right w:val="single" w:color="auto" w:sz="4" w:space="0"/>
            </w:tcBorders>
            <w:noWrap w:val="0"/>
            <w:vAlign w:val="center"/>
          </w:tcPr>
          <w:p w14:paraId="6E370194">
            <w:pPr>
              <w:jc w:val="center"/>
              <w:rPr>
                <w:rFonts w:hint="eastAsia"/>
                <w:color w:val="auto"/>
                <w:sz w:val="24"/>
                <w:szCs w:val="24"/>
              </w:rPr>
            </w:pPr>
          </w:p>
        </w:tc>
        <w:tc>
          <w:tcPr>
            <w:tcW w:w="867" w:type="dxa"/>
            <w:tcBorders>
              <w:top w:val="single" w:color="auto" w:sz="4" w:space="0"/>
              <w:left w:val="nil"/>
              <w:bottom w:val="single" w:color="auto" w:sz="4" w:space="0"/>
              <w:right w:val="single" w:color="auto" w:sz="4" w:space="0"/>
            </w:tcBorders>
            <w:noWrap w:val="0"/>
            <w:vAlign w:val="center"/>
          </w:tcPr>
          <w:p w14:paraId="628603C7">
            <w:pPr>
              <w:jc w:val="center"/>
              <w:rPr>
                <w:rFonts w:hint="eastAsia"/>
                <w:color w:val="auto"/>
                <w:sz w:val="24"/>
                <w:szCs w:val="24"/>
              </w:rPr>
            </w:pPr>
          </w:p>
        </w:tc>
      </w:tr>
      <w:tr w14:paraId="6C9AC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6A8D26BA">
            <w:pPr>
              <w:jc w:val="center"/>
              <w:rPr>
                <w:rFonts w:hint="eastAsia"/>
                <w:color w:val="auto"/>
                <w:sz w:val="24"/>
                <w:szCs w:val="24"/>
              </w:rPr>
            </w:pPr>
          </w:p>
        </w:tc>
        <w:tc>
          <w:tcPr>
            <w:tcW w:w="1206" w:type="dxa"/>
            <w:tcBorders>
              <w:top w:val="single" w:color="auto" w:sz="4" w:space="0"/>
              <w:left w:val="nil"/>
              <w:bottom w:val="single" w:color="auto" w:sz="4" w:space="0"/>
              <w:right w:val="single" w:color="auto" w:sz="4" w:space="0"/>
            </w:tcBorders>
            <w:noWrap w:val="0"/>
            <w:vAlign w:val="center"/>
          </w:tcPr>
          <w:p w14:paraId="01153BE4">
            <w:pPr>
              <w:jc w:val="center"/>
              <w:rPr>
                <w:rFonts w:hint="eastAsia"/>
                <w:color w:val="auto"/>
                <w:sz w:val="24"/>
                <w:szCs w:val="24"/>
              </w:rPr>
            </w:pPr>
          </w:p>
        </w:tc>
        <w:tc>
          <w:tcPr>
            <w:tcW w:w="762" w:type="dxa"/>
            <w:tcBorders>
              <w:top w:val="single" w:color="auto" w:sz="4" w:space="0"/>
              <w:left w:val="nil"/>
              <w:bottom w:val="single" w:color="auto" w:sz="4" w:space="0"/>
              <w:right w:val="single" w:color="auto" w:sz="4" w:space="0"/>
            </w:tcBorders>
            <w:noWrap w:val="0"/>
            <w:vAlign w:val="center"/>
          </w:tcPr>
          <w:p w14:paraId="0C36E9AE">
            <w:pPr>
              <w:jc w:val="center"/>
              <w:rPr>
                <w:rFonts w:hint="eastAsia"/>
                <w:color w:val="auto"/>
                <w:sz w:val="24"/>
                <w:szCs w:val="24"/>
              </w:rPr>
            </w:pPr>
          </w:p>
        </w:tc>
        <w:tc>
          <w:tcPr>
            <w:tcW w:w="1158" w:type="dxa"/>
            <w:tcBorders>
              <w:top w:val="single" w:color="auto" w:sz="4" w:space="0"/>
              <w:left w:val="nil"/>
              <w:bottom w:val="single" w:color="auto" w:sz="4" w:space="0"/>
              <w:right w:val="single" w:color="auto" w:sz="4" w:space="0"/>
            </w:tcBorders>
            <w:noWrap w:val="0"/>
            <w:vAlign w:val="center"/>
          </w:tcPr>
          <w:p w14:paraId="5AF9845C">
            <w:pPr>
              <w:jc w:val="center"/>
              <w:rPr>
                <w:rFonts w:hint="eastAsia"/>
                <w:color w:val="auto"/>
                <w:sz w:val="24"/>
                <w:szCs w:val="24"/>
              </w:rPr>
            </w:pPr>
          </w:p>
        </w:tc>
        <w:tc>
          <w:tcPr>
            <w:tcW w:w="804" w:type="dxa"/>
            <w:tcBorders>
              <w:top w:val="single" w:color="auto" w:sz="4" w:space="0"/>
              <w:left w:val="nil"/>
              <w:bottom w:val="single" w:color="auto" w:sz="4" w:space="0"/>
              <w:right w:val="single" w:color="auto" w:sz="4" w:space="0"/>
            </w:tcBorders>
            <w:noWrap w:val="0"/>
            <w:vAlign w:val="center"/>
          </w:tcPr>
          <w:p w14:paraId="6A48D719">
            <w:pPr>
              <w:jc w:val="center"/>
              <w:rPr>
                <w:rFonts w:hint="eastAsia"/>
                <w:color w:val="auto"/>
                <w:sz w:val="24"/>
                <w:szCs w:val="24"/>
              </w:rPr>
            </w:pPr>
          </w:p>
        </w:tc>
        <w:tc>
          <w:tcPr>
            <w:tcW w:w="803" w:type="dxa"/>
            <w:tcBorders>
              <w:top w:val="single" w:color="auto" w:sz="4" w:space="0"/>
              <w:left w:val="nil"/>
              <w:bottom w:val="single" w:color="auto" w:sz="4" w:space="0"/>
              <w:right w:val="single" w:color="auto" w:sz="4" w:space="0"/>
            </w:tcBorders>
            <w:noWrap w:val="0"/>
            <w:vAlign w:val="center"/>
          </w:tcPr>
          <w:p w14:paraId="7B65A7E9">
            <w:pPr>
              <w:jc w:val="center"/>
              <w:rPr>
                <w:rFonts w:hint="eastAsia"/>
                <w:color w:val="auto"/>
                <w:sz w:val="24"/>
                <w:szCs w:val="24"/>
              </w:rPr>
            </w:pPr>
          </w:p>
        </w:tc>
        <w:tc>
          <w:tcPr>
            <w:tcW w:w="1333" w:type="dxa"/>
            <w:tcBorders>
              <w:top w:val="single" w:color="auto" w:sz="4" w:space="0"/>
              <w:left w:val="nil"/>
              <w:bottom w:val="single" w:color="auto" w:sz="4" w:space="0"/>
              <w:right w:val="single" w:color="auto" w:sz="4" w:space="0"/>
            </w:tcBorders>
            <w:noWrap w:val="0"/>
            <w:vAlign w:val="center"/>
          </w:tcPr>
          <w:p w14:paraId="76A6CEDB">
            <w:pPr>
              <w:jc w:val="center"/>
              <w:rPr>
                <w:rFonts w:hint="eastAsia"/>
                <w:color w:val="auto"/>
                <w:sz w:val="24"/>
                <w:szCs w:val="24"/>
              </w:rPr>
            </w:pPr>
          </w:p>
        </w:tc>
        <w:tc>
          <w:tcPr>
            <w:tcW w:w="989" w:type="dxa"/>
            <w:tcBorders>
              <w:top w:val="single" w:color="auto" w:sz="4" w:space="0"/>
              <w:left w:val="nil"/>
              <w:bottom w:val="single" w:color="auto" w:sz="4" w:space="0"/>
              <w:right w:val="single" w:color="auto" w:sz="4" w:space="0"/>
            </w:tcBorders>
            <w:noWrap w:val="0"/>
            <w:vAlign w:val="center"/>
          </w:tcPr>
          <w:p w14:paraId="56E0572B">
            <w:pPr>
              <w:jc w:val="center"/>
              <w:rPr>
                <w:rFonts w:hint="eastAsia"/>
                <w:color w:val="auto"/>
                <w:sz w:val="24"/>
                <w:szCs w:val="24"/>
              </w:rPr>
            </w:pPr>
          </w:p>
        </w:tc>
        <w:tc>
          <w:tcPr>
            <w:tcW w:w="988" w:type="dxa"/>
            <w:tcBorders>
              <w:top w:val="single" w:color="auto" w:sz="4" w:space="0"/>
              <w:left w:val="nil"/>
              <w:bottom w:val="single" w:color="auto" w:sz="4" w:space="0"/>
              <w:right w:val="single" w:color="auto" w:sz="4" w:space="0"/>
            </w:tcBorders>
            <w:noWrap w:val="0"/>
            <w:vAlign w:val="center"/>
          </w:tcPr>
          <w:p w14:paraId="563F6519">
            <w:pPr>
              <w:jc w:val="center"/>
              <w:rPr>
                <w:rFonts w:hint="eastAsia"/>
                <w:color w:val="auto"/>
                <w:sz w:val="24"/>
                <w:szCs w:val="24"/>
              </w:rPr>
            </w:pPr>
          </w:p>
        </w:tc>
        <w:tc>
          <w:tcPr>
            <w:tcW w:w="867" w:type="dxa"/>
            <w:tcBorders>
              <w:top w:val="single" w:color="auto" w:sz="4" w:space="0"/>
              <w:left w:val="nil"/>
              <w:bottom w:val="single" w:color="auto" w:sz="4" w:space="0"/>
              <w:right w:val="single" w:color="auto" w:sz="4" w:space="0"/>
            </w:tcBorders>
            <w:noWrap w:val="0"/>
            <w:vAlign w:val="center"/>
          </w:tcPr>
          <w:p w14:paraId="51511C05">
            <w:pPr>
              <w:jc w:val="center"/>
              <w:rPr>
                <w:rFonts w:hint="eastAsia"/>
                <w:color w:val="auto"/>
                <w:sz w:val="24"/>
                <w:szCs w:val="24"/>
              </w:rPr>
            </w:pPr>
          </w:p>
        </w:tc>
      </w:tr>
      <w:tr w14:paraId="0C969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1B19DB6F">
            <w:pPr>
              <w:jc w:val="center"/>
              <w:rPr>
                <w:rFonts w:hint="eastAsia"/>
                <w:color w:val="auto"/>
                <w:sz w:val="24"/>
                <w:szCs w:val="24"/>
              </w:rPr>
            </w:pPr>
          </w:p>
        </w:tc>
        <w:tc>
          <w:tcPr>
            <w:tcW w:w="1206" w:type="dxa"/>
            <w:tcBorders>
              <w:top w:val="single" w:color="auto" w:sz="4" w:space="0"/>
              <w:left w:val="nil"/>
              <w:bottom w:val="single" w:color="auto" w:sz="4" w:space="0"/>
              <w:right w:val="single" w:color="auto" w:sz="4" w:space="0"/>
            </w:tcBorders>
            <w:noWrap w:val="0"/>
            <w:vAlign w:val="center"/>
          </w:tcPr>
          <w:p w14:paraId="1201D62D">
            <w:pPr>
              <w:jc w:val="center"/>
              <w:rPr>
                <w:rFonts w:hint="eastAsia"/>
                <w:color w:val="auto"/>
                <w:sz w:val="24"/>
                <w:szCs w:val="24"/>
              </w:rPr>
            </w:pPr>
          </w:p>
        </w:tc>
        <w:tc>
          <w:tcPr>
            <w:tcW w:w="762" w:type="dxa"/>
            <w:tcBorders>
              <w:top w:val="single" w:color="auto" w:sz="4" w:space="0"/>
              <w:left w:val="nil"/>
              <w:bottom w:val="single" w:color="auto" w:sz="4" w:space="0"/>
              <w:right w:val="single" w:color="auto" w:sz="4" w:space="0"/>
            </w:tcBorders>
            <w:noWrap w:val="0"/>
            <w:vAlign w:val="center"/>
          </w:tcPr>
          <w:p w14:paraId="2D069E1B">
            <w:pPr>
              <w:jc w:val="center"/>
              <w:rPr>
                <w:rFonts w:hint="eastAsia"/>
                <w:color w:val="auto"/>
                <w:sz w:val="24"/>
                <w:szCs w:val="24"/>
              </w:rPr>
            </w:pPr>
          </w:p>
        </w:tc>
        <w:tc>
          <w:tcPr>
            <w:tcW w:w="1158" w:type="dxa"/>
            <w:tcBorders>
              <w:top w:val="single" w:color="auto" w:sz="4" w:space="0"/>
              <w:left w:val="nil"/>
              <w:bottom w:val="single" w:color="auto" w:sz="4" w:space="0"/>
              <w:right w:val="single" w:color="auto" w:sz="4" w:space="0"/>
            </w:tcBorders>
            <w:noWrap w:val="0"/>
            <w:vAlign w:val="center"/>
          </w:tcPr>
          <w:p w14:paraId="13A6AFD4">
            <w:pPr>
              <w:jc w:val="center"/>
              <w:rPr>
                <w:rFonts w:hint="eastAsia"/>
                <w:color w:val="auto"/>
                <w:sz w:val="24"/>
                <w:szCs w:val="24"/>
              </w:rPr>
            </w:pPr>
          </w:p>
        </w:tc>
        <w:tc>
          <w:tcPr>
            <w:tcW w:w="804" w:type="dxa"/>
            <w:tcBorders>
              <w:top w:val="single" w:color="auto" w:sz="4" w:space="0"/>
              <w:left w:val="nil"/>
              <w:bottom w:val="single" w:color="auto" w:sz="4" w:space="0"/>
              <w:right w:val="single" w:color="auto" w:sz="4" w:space="0"/>
            </w:tcBorders>
            <w:noWrap w:val="0"/>
            <w:vAlign w:val="center"/>
          </w:tcPr>
          <w:p w14:paraId="4A23F5D9">
            <w:pPr>
              <w:jc w:val="center"/>
              <w:rPr>
                <w:rFonts w:hint="eastAsia"/>
                <w:color w:val="auto"/>
                <w:sz w:val="24"/>
                <w:szCs w:val="24"/>
              </w:rPr>
            </w:pPr>
          </w:p>
        </w:tc>
        <w:tc>
          <w:tcPr>
            <w:tcW w:w="803" w:type="dxa"/>
            <w:tcBorders>
              <w:top w:val="single" w:color="auto" w:sz="4" w:space="0"/>
              <w:left w:val="nil"/>
              <w:bottom w:val="single" w:color="auto" w:sz="4" w:space="0"/>
              <w:right w:val="single" w:color="auto" w:sz="4" w:space="0"/>
            </w:tcBorders>
            <w:noWrap w:val="0"/>
            <w:vAlign w:val="center"/>
          </w:tcPr>
          <w:p w14:paraId="54EA81FE">
            <w:pPr>
              <w:jc w:val="center"/>
              <w:rPr>
                <w:rFonts w:hint="eastAsia"/>
                <w:color w:val="auto"/>
                <w:sz w:val="24"/>
                <w:szCs w:val="24"/>
              </w:rPr>
            </w:pPr>
          </w:p>
        </w:tc>
        <w:tc>
          <w:tcPr>
            <w:tcW w:w="1333" w:type="dxa"/>
            <w:tcBorders>
              <w:top w:val="single" w:color="auto" w:sz="4" w:space="0"/>
              <w:left w:val="nil"/>
              <w:bottom w:val="single" w:color="auto" w:sz="4" w:space="0"/>
              <w:right w:val="single" w:color="auto" w:sz="4" w:space="0"/>
            </w:tcBorders>
            <w:noWrap w:val="0"/>
            <w:vAlign w:val="center"/>
          </w:tcPr>
          <w:p w14:paraId="2AE1450E">
            <w:pPr>
              <w:jc w:val="center"/>
              <w:rPr>
                <w:rFonts w:hint="eastAsia"/>
                <w:color w:val="auto"/>
                <w:sz w:val="24"/>
                <w:szCs w:val="24"/>
              </w:rPr>
            </w:pPr>
          </w:p>
        </w:tc>
        <w:tc>
          <w:tcPr>
            <w:tcW w:w="989" w:type="dxa"/>
            <w:tcBorders>
              <w:top w:val="single" w:color="auto" w:sz="4" w:space="0"/>
              <w:left w:val="nil"/>
              <w:bottom w:val="single" w:color="auto" w:sz="4" w:space="0"/>
              <w:right w:val="single" w:color="auto" w:sz="4" w:space="0"/>
            </w:tcBorders>
            <w:noWrap w:val="0"/>
            <w:vAlign w:val="center"/>
          </w:tcPr>
          <w:p w14:paraId="50DCA45D">
            <w:pPr>
              <w:jc w:val="center"/>
              <w:rPr>
                <w:rFonts w:hint="eastAsia"/>
                <w:color w:val="auto"/>
                <w:sz w:val="24"/>
                <w:szCs w:val="24"/>
              </w:rPr>
            </w:pPr>
          </w:p>
        </w:tc>
        <w:tc>
          <w:tcPr>
            <w:tcW w:w="988" w:type="dxa"/>
            <w:tcBorders>
              <w:top w:val="single" w:color="auto" w:sz="4" w:space="0"/>
              <w:left w:val="nil"/>
              <w:bottom w:val="single" w:color="auto" w:sz="4" w:space="0"/>
              <w:right w:val="single" w:color="auto" w:sz="4" w:space="0"/>
            </w:tcBorders>
            <w:noWrap w:val="0"/>
            <w:vAlign w:val="center"/>
          </w:tcPr>
          <w:p w14:paraId="05811BC8">
            <w:pPr>
              <w:jc w:val="center"/>
              <w:rPr>
                <w:rFonts w:hint="eastAsia"/>
                <w:color w:val="auto"/>
                <w:sz w:val="24"/>
                <w:szCs w:val="24"/>
              </w:rPr>
            </w:pPr>
          </w:p>
        </w:tc>
        <w:tc>
          <w:tcPr>
            <w:tcW w:w="867" w:type="dxa"/>
            <w:tcBorders>
              <w:top w:val="single" w:color="auto" w:sz="4" w:space="0"/>
              <w:left w:val="nil"/>
              <w:bottom w:val="single" w:color="auto" w:sz="4" w:space="0"/>
              <w:right w:val="single" w:color="auto" w:sz="4" w:space="0"/>
            </w:tcBorders>
            <w:noWrap w:val="0"/>
            <w:vAlign w:val="center"/>
          </w:tcPr>
          <w:p w14:paraId="7CCAE2B9">
            <w:pPr>
              <w:jc w:val="center"/>
              <w:rPr>
                <w:rFonts w:hint="eastAsia"/>
                <w:color w:val="auto"/>
                <w:sz w:val="24"/>
                <w:szCs w:val="24"/>
              </w:rPr>
            </w:pPr>
          </w:p>
        </w:tc>
      </w:tr>
      <w:tr w14:paraId="6F216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15195006">
            <w:pPr>
              <w:jc w:val="center"/>
              <w:rPr>
                <w:rFonts w:hint="eastAsia"/>
                <w:color w:val="auto"/>
                <w:sz w:val="24"/>
                <w:szCs w:val="24"/>
              </w:rPr>
            </w:pPr>
          </w:p>
        </w:tc>
        <w:tc>
          <w:tcPr>
            <w:tcW w:w="1206" w:type="dxa"/>
            <w:tcBorders>
              <w:top w:val="single" w:color="auto" w:sz="4" w:space="0"/>
              <w:left w:val="nil"/>
              <w:bottom w:val="single" w:color="auto" w:sz="4" w:space="0"/>
              <w:right w:val="single" w:color="auto" w:sz="4" w:space="0"/>
            </w:tcBorders>
            <w:noWrap w:val="0"/>
            <w:vAlign w:val="center"/>
          </w:tcPr>
          <w:p w14:paraId="652D4891">
            <w:pPr>
              <w:jc w:val="center"/>
              <w:rPr>
                <w:rFonts w:hint="eastAsia"/>
                <w:color w:val="auto"/>
                <w:sz w:val="24"/>
                <w:szCs w:val="24"/>
              </w:rPr>
            </w:pPr>
          </w:p>
        </w:tc>
        <w:tc>
          <w:tcPr>
            <w:tcW w:w="762" w:type="dxa"/>
            <w:tcBorders>
              <w:top w:val="single" w:color="auto" w:sz="4" w:space="0"/>
              <w:left w:val="nil"/>
              <w:bottom w:val="single" w:color="auto" w:sz="4" w:space="0"/>
              <w:right w:val="single" w:color="auto" w:sz="4" w:space="0"/>
            </w:tcBorders>
            <w:noWrap w:val="0"/>
            <w:vAlign w:val="center"/>
          </w:tcPr>
          <w:p w14:paraId="60D1C150">
            <w:pPr>
              <w:jc w:val="center"/>
              <w:rPr>
                <w:rFonts w:hint="eastAsia"/>
                <w:color w:val="auto"/>
                <w:sz w:val="24"/>
                <w:szCs w:val="24"/>
              </w:rPr>
            </w:pPr>
          </w:p>
        </w:tc>
        <w:tc>
          <w:tcPr>
            <w:tcW w:w="1158" w:type="dxa"/>
            <w:tcBorders>
              <w:top w:val="single" w:color="auto" w:sz="4" w:space="0"/>
              <w:left w:val="nil"/>
              <w:bottom w:val="single" w:color="auto" w:sz="4" w:space="0"/>
              <w:right w:val="single" w:color="auto" w:sz="4" w:space="0"/>
            </w:tcBorders>
            <w:noWrap w:val="0"/>
            <w:vAlign w:val="center"/>
          </w:tcPr>
          <w:p w14:paraId="5AEE4364">
            <w:pPr>
              <w:jc w:val="center"/>
              <w:rPr>
                <w:rFonts w:hint="eastAsia"/>
                <w:color w:val="auto"/>
                <w:sz w:val="24"/>
                <w:szCs w:val="24"/>
              </w:rPr>
            </w:pPr>
          </w:p>
        </w:tc>
        <w:tc>
          <w:tcPr>
            <w:tcW w:w="804" w:type="dxa"/>
            <w:tcBorders>
              <w:top w:val="single" w:color="auto" w:sz="4" w:space="0"/>
              <w:left w:val="nil"/>
              <w:bottom w:val="single" w:color="auto" w:sz="4" w:space="0"/>
              <w:right w:val="single" w:color="auto" w:sz="4" w:space="0"/>
            </w:tcBorders>
            <w:noWrap w:val="0"/>
            <w:vAlign w:val="center"/>
          </w:tcPr>
          <w:p w14:paraId="162C8C90">
            <w:pPr>
              <w:jc w:val="center"/>
              <w:rPr>
                <w:rFonts w:hint="eastAsia"/>
                <w:color w:val="auto"/>
                <w:sz w:val="24"/>
                <w:szCs w:val="24"/>
              </w:rPr>
            </w:pPr>
          </w:p>
        </w:tc>
        <w:tc>
          <w:tcPr>
            <w:tcW w:w="803" w:type="dxa"/>
            <w:tcBorders>
              <w:top w:val="single" w:color="auto" w:sz="4" w:space="0"/>
              <w:left w:val="nil"/>
              <w:bottom w:val="single" w:color="auto" w:sz="4" w:space="0"/>
              <w:right w:val="single" w:color="auto" w:sz="4" w:space="0"/>
            </w:tcBorders>
            <w:noWrap w:val="0"/>
            <w:vAlign w:val="center"/>
          </w:tcPr>
          <w:p w14:paraId="0E7C8085">
            <w:pPr>
              <w:jc w:val="center"/>
              <w:rPr>
                <w:rFonts w:hint="eastAsia"/>
                <w:color w:val="auto"/>
                <w:sz w:val="24"/>
                <w:szCs w:val="24"/>
              </w:rPr>
            </w:pPr>
          </w:p>
        </w:tc>
        <w:tc>
          <w:tcPr>
            <w:tcW w:w="1333" w:type="dxa"/>
            <w:tcBorders>
              <w:top w:val="single" w:color="auto" w:sz="4" w:space="0"/>
              <w:left w:val="nil"/>
              <w:bottom w:val="single" w:color="auto" w:sz="4" w:space="0"/>
              <w:right w:val="single" w:color="auto" w:sz="4" w:space="0"/>
            </w:tcBorders>
            <w:noWrap w:val="0"/>
            <w:vAlign w:val="center"/>
          </w:tcPr>
          <w:p w14:paraId="0EE25BB8">
            <w:pPr>
              <w:jc w:val="center"/>
              <w:rPr>
                <w:rFonts w:hint="eastAsia"/>
                <w:color w:val="auto"/>
                <w:sz w:val="24"/>
                <w:szCs w:val="24"/>
              </w:rPr>
            </w:pPr>
          </w:p>
        </w:tc>
        <w:tc>
          <w:tcPr>
            <w:tcW w:w="989" w:type="dxa"/>
            <w:tcBorders>
              <w:top w:val="single" w:color="auto" w:sz="4" w:space="0"/>
              <w:left w:val="nil"/>
              <w:bottom w:val="single" w:color="auto" w:sz="4" w:space="0"/>
              <w:right w:val="single" w:color="auto" w:sz="4" w:space="0"/>
            </w:tcBorders>
            <w:noWrap w:val="0"/>
            <w:vAlign w:val="center"/>
          </w:tcPr>
          <w:p w14:paraId="2EC4616E">
            <w:pPr>
              <w:jc w:val="center"/>
              <w:rPr>
                <w:rFonts w:hint="eastAsia"/>
                <w:color w:val="auto"/>
                <w:sz w:val="24"/>
                <w:szCs w:val="24"/>
              </w:rPr>
            </w:pPr>
          </w:p>
        </w:tc>
        <w:tc>
          <w:tcPr>
            <w:tcW w:w="988" w:type="dxa"/>
            <w:tcBorders>
              <w:top w:val="single" w:color="auto" w:sz="4" w:space="0"/>
              <w:left w:val="nil"/>
              <w:bottom w:val="single" w:color="auto" w:sz="4" w:space="0"/>
              <w:right w:val="single" w:color="auto" w:sz="4" w:space="0"/>
            </w:tcBorders>
            <w:noWrap w:val="0"/>
            <w:vAlign w:val="center"/>
          </w:tcPr>
          <w:p w14:paraId="2E418B72">
            <w:pPr>
              <w:jc w:val="center"/>
              <w:rPr>
                <w:rFonts w:hint="eastAsia"/>
                <w:color w:val="auto"/>
                <w:sz w:val="24"/>
                <w:szCs w:val="24"/>
              </w:rPr>
            </w:pPr>
          </w:p>
        </w:tc>
        <w:tc>
          <w:tcPr>
            <w:tcW w:w="867" w:type="dxa"/>
            <w:tcBorders>
              <w:top w:val="single" w:color="auto" w:sz="4" w:space="0"/>
              <w:left w:val="nil"/>
              <w:bottom w:val="single" w:color="auto" w:sz="4" w:space="0"/>
              <w:right w:val="single" w:color="auto" w:sz="4" w:space="0"/>
            </w:tcBorders>
            <w:noWrap w:val="0"/>
            <w:vAlign w:val="center"/>
          </w:tcPr>
          <w:p w14:paraId="0A3379BF">
            <w:pPr>
              <w:jc w:val="center"/>
              <w:rPr>
                <w:rFonts w:hint="eastAsia"/>
                <w:color w:val="auto"/>
                <w:sz w:val="24"/>
                <w:szCs w:val="24"/>
              </w:rPr>
            </w:pPr>
          </w:p>
        </w:tc>
      </w:tr>
      <w:tr w14:paraId="7CA9A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032C4D1C">
            <w:pPr>
              <w:jc w:val="center"/>
              <w:rPr>
                <w:rFonts w:hint="eastAsia"/>
                <w:color w:val="auto"/>
                <w:sz w:val="24"/>
                <w:szCs w:val="24"/>
              </w:rPr>
            </w:pPr>
          </w:p>
        </w:tc>
        <w:tc>
          <w:tcPr>
            <w:tcW w:w="1206" w:type="dxa"/>
            <w:tcBorders>
              <w:top w:val="single" w:color="auto" w:sz="4" w:space="0"/>
              <w:left w:val="nil"/>
              <w:bottom w:val="single" w:color="auto" w:sz="4" w:space="0"/>
              <w:right w:val="single" w:color="auto" w:sz="4" w:space="0"/>
            </w:tcBorders>
            <w:noWrap w:val="0"/>
            <w:vAlign w:val="center"/>
          </w:tcPr>
          <w:p w14:paraId="33505C39">
            <w:pPr>
              <w:jc w:val="center"/>
              <w:rPr>
                <w:rFonts w:hint="eastAsia"/>
                <w:color w:val="auto"/>
                <w:sz w:val="24"/>
                <w:szCs w:val="24"/>
              </w:rPr>
            </w:pPr>
          </w:p>
        </w:tc>
        <w:tc>
          <w:tcPr>
            <w:tcW w:w="762" w:type="dxa"/>
            <w:tcBorders>
              <w:top w:val="single" w:color="auto" w:sz="4" w:space="0"/>
              <w:left w:val="nil"/>
              <w:bottom w:val="single" w:color="auto" w:sz="4" w:space="0"/>
              <w:right w:val="single" w:color="auto" w:sz="4" w:space="0"/>
            </w:tcBorders>
            <w:noWrap w:val="0"/>
            <w:vAlign w:val="center"/>
          </w:tcPr>
          <w:p w14:paraId="7BA673D9">
            <w:pPr>
              <w:jc w:val="center"/>
              <w:rPr>
                <w:rFonts w:hint="eastAsia"/>
                <w:color w:val="auto"/>
                <w:sz w:val="24"/>
                <w:szCs w:val="24"/>
              </w:rPr>
            </w:pPr>
          </w:p>
        </w:tc>
        <w:tc>
          <w:tcPr>
            <w:tcW w:w="1158" w:type="dxa"/>
            <w:tcBorders>
              <w:top w:val="single" w:color="auto" w:sz="4" w:space="0"/>
              <w:left w:val="nil"/>
              <w:bottom w:val="single" w:color="auto" w:sz="4" w:space="0"/>
              <w:right w:val="single" w:color="auto" w:sz="4" w:space="0"/>
            </w:tcBorders>
            <w:noWrap w:val="0"/>
            <w:vAlign w:val="center"/>
          </w:tcPr>
          <w:p w14:paraId="05C7666A">
            <w:pPr>
              <w:jc w:val="center"/>
              <w:rPr>
                <w:rFonts w:hint="eastAsia"/>
                <w:color w:val="auto"/>
                <w:sz w:val="24"/>
                <w:szCs w:val="24"/>
              </w:rPr>
            </w:pPr>
          </w:p>
        </w:tc>
        <w:tc>
          <w:tcPr>
            <w:tcW w:w="804" w:type="dxa"/>
            <w:tcBorders>
              <w:top w:val="single" w:color="auto" w:sz="4" w:space="0"/>
              <w:left w:val="nil"/>
              <w:bottom w:val="single" w:color="auto" w:sz="4" w:space="0"/>
              <w:right w:val="single" w:color="auto" w:sz="4" w:space="0"/>
            </w:tcBorders>
            <w:noWrap w:val="0"/>
            <w:vAlign w:val="center"/>
          </w:tcPr>
          <w:p w14:paraId="526CCB25">
            <w:pPr>
              <w:jc w:val="center"/>
              <w:rPr>
                <w:rFonts w:hint="eastAsia"/>
                <w:color w:val="auto"/>
                <w:sz w:val="24"/>
                <w:szCs w:val="24"/>
              </w:rPr>
            </w:pPr>
          </w:p>
        </w:tc>
        <w:tc>
          <w:tcPr>
            <w:tcW w:w="803" w:type="dxa"/>
            <w:tcBorders>
              <w:top w:val="single" w:color="auto" w:sz="4" w:space="0"/>
              <w:left w:val="nil"/>
              <w:bottom w:val="single" w:color="auto" w:sz="4" w:space="0"/>
              <w:right w:val="single" w:color="auto" w:sz="4" w:space="0"/>
            </w:tcBorders>
            <w:noWrap w:val="0"/>
            <w:vAlign w:val="center"/>
          </w:tcPr>
          <w:p w14:paraId="327DB24D">
            <w:pPr>
              <w:jc w:val="center"/>
              <w:rPr>
                <w:rFonts w:hint="eastAsia"/>
                <w:color w:val="auto"/>
                <w:sz w:val="24"/>
                <w:szCs w:val="24"/>
              </w:rPr>
            </w:pPr>
          </w:p>
        </w:tc>
        <w:tc>
          <w:tcPr>
            <w:tcW w:w="1333" w:type="dxa"/>
            <w:tcBorders>
              <w:top w:val="single" w:color="auto" w:sz="4" w:space="0"/>
              <w:left w:val="nil"/>
              <w:bottom w:val="single" w:color="auto" w:sz="4" w:space="0"/>
              <w:right w:val="single" w:color="auto" w:sz="4" w:space="0"/>
            </w:tcBorders>
            <w:noWrap w:val="0"/>
            <w:vAlign w:val="center"/>
          </w:tcPr>
          <w:p w14:paraId="38D40128">
            <w:pPr>
              <w:jc w:val="center"/>
              <w:rPr>
                <w:rFonts w:hint="eastAsia"/>
                <w:color w:val="auto"/>
                <w:sz w:val="24"/>
                <w:szCs w:val="24"/>
              </w:rPr>
            </w:pPr>
          </w:p>
        </w:tc>
        <w:tc>
          <w:tcPr>
            <w:tcW w:w="989" w:type="dxa"/>
            <w:tcBorders>
              <w:top w:val="single" w:color="auto" w:sz="4" w:space="0"/>
              <w:left w:val="nil"/>
              <w:bottom w:val="single" w:color="auto" w:sz="4" w:space="0"/>
              <w:right w:val="single" w:color="auto" w:sz="4" w:space="0"/>
            </w:tcBorders>
            <w:noWrap w:val="0"/>
            <w:vAlign w:val="center"/>
          </w:tcPr>
          <w:p w14:paraId="55D49238">
            <w:pPr>
              <w:jc w:val="center"/>
              <w:rPr>
                <w:rFonts w:hint="eastAsia"/>
                <w:color w:val="auto"/>
                <w:sz w:val="24"/>
                <w:szCs w:val="24"/>
              </w:rPr>
            </w:pPr>
          </w:p>
        </w:tc>
        <w:tc>
          <w:tcPr>
            <w:tcW w:w="988" w:type="dxa"/>
            <w:tcBorders>
              <w:top w:val="single" w:color="auto" w:sz="4" w:space="0"/>
              <w:left w:val="nil"/>
              <w:bottom w:val="single" w:color="auto" w:sz="4" w:space="0"/>
              <w:right w:val="single" w:color="auto" w:sz="4" w:space="0"/>
            </w:tcBorders>
            <w:noWrap w:val="0"/>
            <w:vAlign w:val="center"/>
          </w:tcPr>
          <w:p w14:paraId="3058FA35">
            <w:pPr>
              <w:jc w:val="center"/>
              <w:rPr>
                <w:rFonts w:hint="eastAsia"/>
                <w:color w:val="auto"/>
                <w:sz w:val="24"/>
                <w:szCs w:val="24"/>
              </w:rPr>
            </w:pPr>
          </w:p>
        </w:tc>
        <w:tc>
          <w:tcPr>
            <w:tcW w:w="867" w:type="dxa"/>
            <w:tcBorders>
              <w:top w:val="single" w:color="auto" w:sz="4" w:space="0"/>
              <w:left w:val="nil"/>
              <w:bottom w:val="single" w:color="auto" w:sz="4" w:space="0"/>
              <w:right w:val="single" w:color="auto" w:sz="4" w:space="0"/>
            </w:tcBorders>
            <w:noWrap w:val="0"/>
            <w:vAlign w:val="center"/>
          </w:tcPr>
          <w:p w14:paraId="453159B9">
            <w:pPr>
              <w:jc w:val="center"/>
              <w:rPr>
                <w:rFonts w:hint="eastAsia"/>
                <w:color w:val="auto"/>
                <w:sz w:val="24"/>
                <w:szCs w:val="24"/>
              </w:rPr>
            </w:pPr>
          </w:p>
        </w:tc>
      </w:tr>
      <w:tr w14:paraId="260FE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26D3A88E">
            <w:pPr>
              <w:jc w:val="center"/>
              <w:rPr>
                <w:rFonts w:hint="eastAsia"/>
                <w:color w:val="auto"/>
                <w:sz w:val="24"/>
                <w:szCs w:val="24"/>
              </w:rPr>
            </w:pPr>
          </w:p>
        </w:tc>
        <w:tc>
          <w:tcPr>
            <w:tcW w:w="1206" w:type="dxa"/>
            <w:tcBorders>
              <w:top w:val="single" w:color="auto" w:sz="4" w:space="0"/>
              <w:left w:val="nil"/>
              <w:bottom w:val="single" w:color="auto" w:sz="4" w:space="0"/>
              <w:right w:val="single" w:color="auto" w:sz="4" w:space="0"/>
            </w:tcBorders>
            <w:noWrap w:val="0"/>
            <w:vAlign w:val="center"/>
          </w:tcPr>
          <w:p w14:paraId="434F75AA">
            <w:pPr>
              <w:jc w:val="center"/>
              <w:rPr>
                <w:rFonts w:hint="eastAsia"/>
                <w:color w:val="auto"/>
                <w:sz w:val="24"/>
                <w:szCs w:val="24"/>
              </w:rPr>
            </w:pPr>
          </w:p>
        </w:tc>
        <w:tc>
          <w:tcPr>
            <w:tcW w:w="762" w:type="dxa"/>
            <w:tcBorders>
              <w:top w:val="single" w:color="auto" w:sz="4" w:space="0"/>
              <w:left w:val="nil"/>
              <w:bottom w:val="single" w:color="auto" w:sz="4" w:space="0"/>
              <w:right w:val="single" w:color="auto" w:sz="4" w:space="0"/>
            </w:tcBorders>
            <w:noWrap w:val="0"/>
            <w:vAlign w:val="center"/>
          </w:tcPr>
          <w:p w14:paraId="4E2AC9C3">
            <w:pPr>
              <w:jc w:val="center"/>
              <w:rPr>
                <w:rFonts w:hint="eastAsia"/>
                <w:color w:val="auto"/>
                <w:sz w:val="24"/>
                <w:szCs w:val="24"/>
              </w:rPr>
            </w:pPr>
          </w:p>
        </w:tc>
        <w:tc>
          <w:tcPr>
            <w:tcW w:w="1158" w:type="dxa"/>
            <w:tcBorders>
              <w:top w:val="single" w:color="auto" w:sz="4" w:space="0"/>
              <w:left w:val="nil"/>
              <w:bottom w:val="single" w:color="auto" w:sz="4" w:space="0"/>
              <w:right w:val="single" w:color="auto" w:sz="4" w:space="0"/>
            </w:tcBorders>
            <w:noWrap w:val="0"/>
            <w:vAlign w:val="center"/>
          </w:tcPr>
          <w:p w14:paraId="2AE2FB25">
            <w:pPr>
              <w:jc w:val="center"/>
              <w:rPr>
                <w:rFonts w:hint="eastAsia"/>
                <w:color w:val="auto"/>
                <w:sz w:val="24"/>
                <w:szCs w:val="24"/>
              </w:rPr>
            </w:pPr>
          </w:p>
        </w:tc>
        <w:tc>
          <w:tcPr>
            <w:tcW w:w="804" w:type="dxa"/>
            <w:tcBorders>
              <w:top w:val="single" w:color="auto" w:sz="4" w:space="0"/>
              <w:left w:val="nil"/>
              <w:bottom w:val="single" w:color="auto" w:sz="4" w:space="0"/>
              <w:right w:val="single" w:color="auto" w:sz="4" w:space="0"/>
            </w:tcBorders>
            <w:noWrap w:val="0"/>
            <w:vAlign w:val="center"/>
          </w:tcPr>
          <w:p w14:paraId="23C4D4C4">
            <w:pPr>
              <w:jc w:val="center"/>
              <w:rPr>
                <w:rFonts w:hint="eastAsia"/>
                <w:color w:val="auto"/>
                <w:sz w:val="24"/>
                <w:szCs w:val="24"/>
              </w:rPr>
            </w:pPr>
          </w:p>
        </w:tc>
        <w:tc>
          <w:tcPr>
            <w:tcW w:w="803" w:type="dxa"/>
            <w:tcBorders>
              <w:top w:val="single" w:color="auto" w:sz="4" w:space="0"/>
              <w:left w:val="nil"/>
              <w:bottom w:val="single" w:color="auto" w:sz="4" w:space="0"/>
              <w:right w:val="single" w:color="auto" w:sz="4" w:space="0"/>
            </w:tcBorders>
            <w:noWrap w:val="0"/>
            <w:vAlign w:val="center"/>
          </w:tcPr>
          <w:p w14:paraId="592E0EB5">
            <w:pPr>
              <w:jc w:val="center"/>
              <w:rPr>
                <w:rFonts w:hint="eastAsia"/>
                <w:color w:val="auto"/>
                <w:sz w:val="24"/>
                <w:szCs w:val="24"/>
              </w:rPr>
            </w:pPr>
          </w:p>
        </w:tc>
        <w:tc>
          <w:tcPr>
            <w:tcW w:w="1333" w:type="dxa"/>
            <w:tcBorders>
              <w:top w:val="single" w:color="auto" w:sz="4" w:space="0"/>
              <w:left w:val="nil"/>
              <w:bottom w:val="single" w:color="auto" w:sz="4" w:space="0"/>
              <w:right w:val="single" w:color="auto" w:sz="4" w:space="0"/>
            </w:tcBorders>
            <w:noWrap w:val="0"/>
            <w:vAlign w:val="center"/>
          </w:tcPr>
          <w:p w14:paraId="2EBF086B">
            <w:pPr>
              <w:jc w:val="center"/>
              <w:rPr>
                <w:rFonts w:hint="eastAsia"/>
                <w:color w:val="auto"/>
                <w:sz w:val="24"/>
                <w:szCs w:val="24"/>
              </w:rPr>
            </w:pPr>
          </w:p>
        </w:tc>
        <w:tc>
          <w:tcPr>
            <w:tcW w:w="989" w:type="dxa"/>
            <w:tcBorders>
              <w:top w:val="single" w:color="auto" w:sz="4" w:space="0"/>
              <w:left w:val="nil"/>
              <w:bottom w:val="single" w:color="auto" w:sz="4" w:space="0"/>
              <w:right w:val="single" w:color="auto" w:sz="4" w:space="0"/>
            </w:tcBorders>
            <w:noWrap w:val="0"/>
            <w:vAlign w:val="center"/>
          </w:tcPr>
          <w:p w14:paraId="7DA437F2">
            <w:pPr>
              <w:jc w:val="center"/>
              <w:rPr>
                <w:rFonts w:hint="eastAsia"/>
                <w:color w:val="auto"/>
                <w:sz w:val="24"/>
                <w:szCs w:val="24"/>
              </w:rPr>
            </w:pPr>
          </w:p>
        </w:tc>
        <w:tc>
          <w:tcPr>
            <w:tcW w:w="988" w:type="dxa"/>
            <w:tcBorders>
              <w:top w:val="single" w:color="auto" w:sz="4" w:space="0"/>
              <w:left w:val="nil"/>
              <w:bottom w:val="single" w:color="auto" w:sz="4" w:space="0"/>
              <w:right w:val="single" w:color="auto" w:sz="4" w:space="0"/>
            </w:tcBorders>
            <w:noWrap w:val="0"/>
            <w:vAlign w:val="center"/>
          </w:tcPr>
          <w:p w14:paraId="6F09AF52">
            <w:pPr>
              <w:jc w:val="center"/>
              <w:rPr>
                <w:rFonts w:hint="eastAsia"/>
                <w:color w:val="auto"/>
                <w:sz w:val="24"/>
                <w:szCs w:val="24"/>
              </w:rPr>
            </w:pPr>
          </w:p>
        </w:tc>
        <w:tc>
          <w:tcPr>
            <w:tcW w:w="867" w:type="dxa"/>
            <w:tcBorders>
              <w:top w:val="single" w:color="auto" w:sz="4" w:space="0"/>
              <w:left w:val="nil"/>
              <w:bottom w:val="single" w:color="auto" w:sz="4" w:space="0"/>
              <w:right w:val="single" w:color="auto" w:sz="4" w:space="0"/>
            </w:tcBorders>
            <w:noWrap w:val="0"/>
            <w:vAlign w:val="center"/>
          </w:tcPr>
          <w:p w14:paraId="669AA36B">
            <w:pPr>
              <w:jc w:val="center"/>
              <w:rPr>
                <w:rFonts w:hint="eastAsia"/>
                <w:color w:val="auto"/>
                <w:sz w:val="24"/>
                <w:szCs w:val="24"/>
              </w:rPr>
            </w:pPr>
          </w:p>
        </w:tc>
      </w:tr>
      <w:tr w14:paraId="20095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3D7EAA7F">
            <w:pPr>
              <w:jc w:val="center"/>
              <w:rPr>
                <w:rFonts w:hint="eastAsia"/>
                <w:color w:val="auto"/>
                <w:sz w:val="24"/>
                <w:szCs w:val="24"/>
              </w:rPr>
            </w:pPr>
          </w:p>
        </w:tc>
        <w:tc>
          <w:tcPr>
            <w:tcW w:w="1206" w:type="dxa"/>
            <w:tcBorders>
              <w:top w:val="single" w:color="auto" w:sz="4" w:space="0"/>
              <w:left w:val="nil"/>
              <w:bottom w:val="single" w:color="auto" w:sz="4" w:space="0"/>
              <w:right w:val="single" w:color="auto" w:sz="4" w:space="0"/>
            </w:tcBorders>
            <w:noWrap w:val="0"/>
            <w:vAlign w:val="center"/>
          </w:tcPr>
          <w:p w14:paraId="47519EC3">
            <w:pPr>
              <w:jc w:val="center"/>
              <w:rPr>
                <w:rFonts w:hint="eastAsia"/>
                <w:color w:val="auto"/>
                <w:sz w:val="24"/>
                <w:szCs w:val="24"/>
              </w:rPr>
            </w:pPr>
          </w:p>
        </w:tc>
        <w:tc>
          <w:tcPr>
            <w:tcW w:w="762" w:type="dxa"/>
            <w:tcBorders>
              <w:top w:val="single" w:color="auto" w:sz="4" w:space="0"/>
              <w:left w:val="nil"/>
              <w:bottom w:val="single" w:color="auto" w:sz="4" w:space="0"/>
              <w:right w:val="single" w:color="auto" w:sz="4" w:space="0"/>
            </w:tcBorders>
            <w:noWrap w:val="0"/>
            <w:vAlign w:val="center"/>
          </w:tcPr>
          <w:p w14:paraId="3227F264">
            <w:pPr>
              <w:jc w:val="center"/>
              <w:rPr>
                <w:rFonts w:hint="eastAsia"/>
                <w:color w:val="auto"/>
                <w:sz w:val="24"/>
                <w:szCs w:val="24"/>
              </w:rPr>
            </w:pPr>
          </w:p>
        </w:tc>
        <w:tc>
          <w:tcPr>
            <w:tcW w:w="1158" w:type="dxa"/>
            <w:tcBorders>
              <w:top w:val="single" w:color="auto" w:sz="4" w:space="0"/>
              <w:left w:val="nil"/>
              <w:bottom w:val="single" w:color="auto" w:sz="4" w:space="0"/>
              <w:right w:val="single" w:color="auto" w:sz="4" w:space="0"/>
            </w:tcBorders>
            <w:noWrap w:val="0"/>
            <w:vAlign w:val="center"/>
          </w:tcPr>
          <w:p w14:paraId="2F3B6CD7">
            <w:pPr>
              <w:jc w:val="center"/>
              <w:rPr>
                <w:rFonts w:hint="eastAsia"/>
                <w:color w:val="auto"/>
                <w:sz w:val="24"/>
                <w:szCs w:val="24"/>
              </w:rPr>
            </w:pPr>
          </w:p>
        </w:tc>
        <w:tc>
          <w:tcPr>
            <w:tcW w:w="804" w:type="dxa"/>
            <w:tcBorders>
              <w:top w:val="single" w:color="auto" w:sz="4" w:space="0"/>
              <w:left w:val="nil"/>
              <w:bottom w:val="single" w:color="auto" w:sz="4" w:space="0"/>
              <w:right w:val="single" w:color="auto" w:sz="4" w:space="0"/>
            </w:tcBorders>
            <w:noWrap w:val="0"/>
            <w:vAlign w:val="center"/>
          </w:tcPr>
          <w:p w14:paraId="6BBBA8C9">
            <w:pPr>
              <w:jc w:val="center"/>
              <w:rPr>
                <w:rFonts w:hint="eastAsia"/>
                <w:color w:val="auto"/>
                <w:sz w:val="24"/>
                <w:szCs w:val="24"/>
              </w:rPr>
            </w:pPr>
          </w:p>
        </w:tc>
        <w:tc>
          <w:tcPr>
            <w:tcW w:w="803" w:type="dxa"/>
            <w:tcBorders>
              <w:top w:val="single" w:color="auto" w:sz="4" w:space="0"/>
              <w:left w:val="nil"/>
              <w:bottom w:val="single" w:color="auto" w:sz="4" w:space="0"/>
              <w:right w:val="single" w:color="auto" w:sz="4" w:space="0"/>
            </w:tcBorders>
            <w:noWrap w:val="0"/>
            <w:vAlign w:val="center"/>
          </w:tcPr>
          <w:p w14:paraId="64F25036">
            <w:pPr>
              <w:jc w:val="center"/>
              <w:rPr>
                <w:rFonts w:hint="eastAsia"/>
                <w:color w:val="auto"/>
                <w:sz w:val="24"/>
                <w:szCs w:val="24"/>
              </w:rPr>
            </w:pPr>
          </w:p>
        </w:tc>
        <w:tc>
          <w:tcPr>
            <w:tcW w:w="1333" w:type="dxa"/>
            <w:tcBorders>
              <w:top w:val="single" w:color="auto" w:sz="4" w:space="0"/>
              <w:left w:val="nil"/>
              <w:bottom w:val="single" w:color="auto" w:sz="4" w:space="0"/>
              <w:right w:val="single" w:color="auto" w:sz="4" w:space="0"/>
            </w:tcBorders>
            <w:noWrap w:val="0"/>
            <w:vAlign w:val="center"/>
          </w:tcPr>
          <w:p w14:paraId="71FDE0CA">
            <w:pPr>
              <w:jc w:val="center"/>
              <w:rPr>
                <w:rFonts w:hint="eastAsia"/>
                <w:color w:val="auto"/>
                <w:sz w:val="24"/>
                <w:szCs w:val="24"/>
              </w:rPr>
            </w:pPr>
          </w:p>
        </w:tc>
        <w:tc>
          <w:tcPr>
            <w:tcW w:w="989" w:type="dxa"/>
            <w:tcBorders>
              <w:top w:val="single" w:color="auto" w:sz="4" w:space="0"/>
              <w:left w:val="nil"/>
              <w:bottom w:val="single" w:color="auto" w:sz="4" w:space="0"/>
              <w:right w:val="single" w:color="auto" w:sz="4" w:space="0"/>
            </w:tcBorders>
            <w:noWrap w:val="0"/>
            <w:vAlign w:val="center"/>
          </w:tcPr>
          <w:p w14:paraId="354AF43F">
            <w:pPr>
              <w:jc w:val="center"/>
              <w:rPr>
                <w:rFonts w:hint="eastAsia"/>
                <w:color w:val="auto"/>
                <w:sz w:val="24"/>
                <w:szCs w:val="24"/>
              </w:rPr>
            </w:pPr>
          </w:p>
        </w:tc>
        <w:tc>
          <w:tcPr>
            <w:tcW w:w="988" w:type="dxa"/>
            <w:tcBorders>
              <w:top w:val="single" w:color="auto" w:sz="4" w:space="0"/>
              <w:left w:val="nil"/>
              <w:bottom w:val="single" w:color="auto" w:sz="4" w:space="0"/>
              <w:right w:val="single" w:color="auto" w:sz="4" w:space="0"/>
            </w:tcBorders>
            <w:noWrap w:val="0"/>
            <w:vAlign w:val="center"/>
          </w:tcPr>
          <w:p w14:paraId="7D1DBDC2">
            <w:pPr>
              <w:jc w:val="center"/>
              <w:rPr>
                <w:rFonts w:hint="eastAsia"/>
                <w:color w:val="auto"/>
                <w:sz w:val="24"/>
                <w:szCs w:val="24"/>
              </w:rPr>
            </w:pPr>
          </w:p>
        </w:tc>
        <w:tc>
          <w:tcPr>
            <w:tcW w:w="867" w:type="dxa"/>
            <w:tcBorders>
              <w:top w:val="single" w:color="auto" w:sz="4" w:space="0"/>
              <w:left w:val="nil"/>
              <w:bottom w:val="single" w:color="auto" w:sz="4" w:space="0"/>
              <w:right w:val="single" w:color="auto" w:sz="4" w:space="0"/>
            </w:tcBorders>
            <w:noWrap w:val="0"/>
            <w:vAlign w:val="center"/>
          </w:tcPr>
          <w:p w14:paraId="0885F60E">
            <w:pPr>
              <w:jc w:val="center"/>
              <w:rPr>
                <w:rFonts w:hint="eastAsia"/>
                <w:color w:val="auto"/>
                <w:sz w:val="24"/>
                <w:szCs w:val="24"/>
              </w:rPr>
            </w:pPr>
          </w:p>
        </w:tc>
      </w:tr>
      <w:tr w14:paraId="5FFBD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7E4641BE">
            <w:pPr>
              <w:jc w:val="center"/>
              <w:rPr>
                <w:rFonts w:hint="eastAsia"/>
                <w:color w:val="auto"/>
                <w:sz w:val="24"/>
                <w:szCs w:val="24"/>
              </w:rPr>
            </w:pPr>
          </w:p>
        </w:tc>
        <w:tc>
          <w:tcPr>
            <w:tcW w:w="1206" w:type="dxa"/>
            <w:tcBorders>
              <w:top w:val="single" w:color="auto" w:sz="4" w:space="0"/>
              <w:left w:val="nil"/>
              <w:bottom w:val="single" w:color="auto" w:sz="4" w:space="0"/>
              <w:right w:val="single" w:color="auto" w:sz="4" w:space="0"/>
            </w:tcBorders>
            <w:noWrap w:val="0"/>
            <w:vAlign w:val="center"/>
          </w:tcPr>
          <w:p w14:paraId="6904AC46">
            <w:pPr>
              <w:jc w:val="center"/>
              <w:rPr>
                <w:rFonts w:hint="eastAsia"/>
                <w:color w:val="auto"/>
                <w:sz w:val="24"/>
                <w:szCs w:val="24"/>
              </w:rPr>
            </w:pPr>
          </w:p>
        </w:tc>
        <w:tc>
          <w:tcPr>
            <w:tcW w:w="762" w:type="dxa"/>
            <w:tcBorders>
              <w:top w:val="single" w:color="auto" w:sz="4" w:space="0"/>
              <w:left w:val="nil"/>
              <w:bottom w:val="single" w:color="auto" w:sz="4" w:space="0"/>
              <w:right w:val="single" w:color="auto" w:sz="4" w:space="0"/>
            </w:tcBorders>
            <w:noWrap w:val="0"/>
            <w:vAlign w:val="center"/>
          </w:tcPr>
          <w:p w14:paraId="2C843196">
            <w:pPr>
              <w:jc w:val="center"/>
              <w:rPr>
                <w:rFonts w:hint="eastAsia"/>
                <w:color w:val="auto"/>
                <w:sz w:val="24"/>
                <w:szCs w:val="24"/>
              </w:rPr>
            </w:pPr>
          </w:p>
        </w:tc>
        <w:tc>
          <w:tcPr>
            <w:tcW w:w="1158" w:type="dxa"/>
            <w:tcBorders>
              <w:top w:val="single" w:color="auto" w:sz="4" w:space="0"/>
              <w:left w:val="nil"/>
              <w:bottom w:val="single" w:color="auto" w:sz="4" w:space="0"/>
              <w:right w:val="single" w:color="auto" w:sz="4" w:space="0"/>
            </w:tcBorders>
            <w:noWrap w:val="0"/>
            <w:vAlign w:val="center"/>
          </w:tcPr>
          <w:p w14:paraId="5CF2EDAB">
            <w:pPr>
              <w:jc w:val="center"/>
              <w:rPr>
                <w:rFonts w:hint="eastAsia"/>
                <w:color w:val="auto"/>
                <w:sz w:val="24"/>
                <w:szCs w:val="24"/>
              </w:rPr>
            </w:pPr>
          </w:p>
        </w:tc>
        <w:tc>
          <w:tcPr>
            <w:tcW w:w="804" w:type="dxa"/>
            <w:tcBorders>
              <w:top w:val="single" w:color="auto" w:sz="4" w:space="0"/>
              <w:left w:val="nil"/>
              <w:bottom w:val="single" w:color="auto" w:sz="4" w:space="0"/>
              <w:right w:val="single" w:color="auto" w:sz="4" w:space="0"/>
            </w:tcBorders>
            <w:noWrap w:val="0"/>
            <w:vAlign w:val="center"/>
          </w:tcPr>
          <w:p w14:paraId="0A1D589D">
            <w:pPr>
              <w:jc w:val="center"/>
              <w:rPr>
                <w:rFonts w:hint="eastAsia"/>
                <w:color w:val="auto"/>
                <w:sz w:val="24"/>
                <w:szCs w:val="24"/>
              </w:rPr>
            </w:pPr>
          </w:p>
        </w:tc>
        <w:tc>
          <w:tcPr>
            <w:tcW w:w="803" w:type="dxa"/>
            <w:tcBorders>
              <w:top w:val="single" w:color="auto" w:sz="4" w:space="0"/>
              <w:left w:val="nil"/>
              <w:bottom w:val="single" w:color="auto" w:sz="4" w:space="0"/>
              <w:right w:val="single" w:color="auto" w:sz="4" w:space="0"/>
            </w:tcBorders>
            <w:noWrap w:val="0"/>
            <w:vAlign w:val="center"/>
          </w:tcPr>
          <w:p w14:paraId="76FFE57B">
            <w:pPr>
              <w:jc w:val="center"/>
              <w:rPr>
                <w:rFonts w:hint="eastAsia"/>
                <w:color w:val="auto"/>
                <w:sz w:val="24"/>
                <w:szCs w:val="24"/>
              </w:rPr>
            </w:pPr>
          </w:p>
        </w:tc>
        <w:tc>
          <w:tcPr>
            <w:tcW w:w="1333" w:type="dxa"/>
            <w:tcBorders>
              <w:top w:val="single" w:color="auto" w:sz="4" w:space="0"/>
              <w:left w:val="nil"/>
              <w:bottom w:val="single" w:color="auto" w:sz="4" w:space="0"/>
              <w:right w:val="single" w:color="auto" w:sz="4" w:space="0"/>
            </w:tcBorders>
            <w:noWrap w:val="0"/>
            <w:vAlign w:val="center"/>
          </w:tcPr>
          <w:p w14:paraId="041AF5BD">
            <w:pPr>
              <w:jc w:val="center"/>
              <w:rPr>
                <w:rFonts w:hint="eastAsia"/>
                <w:color w:val="auto"/>
                <w:sz w:val="24"/>
                <w:szCs w:val="24"/>
              </w:rPr>
            </w:pPr>
          </w:p>
        </w:tc>
        <w:tc>
          <w:tcPr>
            <w:tcW w:w="989" w:type="dxa"/>
            <w:tcBorders>
              <w:top w:val="single" w:color="auto" w:sz="4" w:space="0"/>
              <w:left w:val="nil"/>
              <w:bottom w:val="single" w:color="auto" w:sz="4" w:space="0"/>
              <w:right w:val="single" w:color="auto" w:sz="4" w:space="0"/>
            </w:tcBorders>
            <w:noWrap w:val="0"/>
            <w:vAlign w:val="center"/>
          </w:tcPr>
          <w:p w14:paraId="6494BE56">
            <w:pPr>
              <w:jc w:val="center"/>
              <w:rPr>
                <w:rFonts w:hint="eastAsia"/>
                <w:color w:val="auto"/>
                <w:sz w:val="24"/>
                <w:szCs w:val="24"/>
              </w:rPr>
            </w:pPr>
          </w:p>
        </w:tc>
        <w:tc>
          <w:tcPr>
            <w:tcW w:w="988" w:type="dxa"/>
            <w:tcBorders>
              <w:top w:val="single" w:color="auto" w:sz="4" w:space="0"/>
              <w:left w:val="nil"/>
              <w:bottom w:val="single" w:color="auto" w:sz="4" w:space="0"/>
              <w:right w:val="single" w:color="auto" w:sz="4" w:space="0"/>
            </w:tcBorders>
            <w:noWrap w:val="0"/>
            <w:vAlign w:val="center"/>
          </w:tcPr>
          <w:p w14:paraId="449F4127">
            <w:pPr>
              <w:jc w:val="center"/>
              <w:rPr>
                <w:rFonts w:hint="eastAsia"/>
                <w:color w:val="auto"/>
                <w:sz w:val="24"/>
                <w:szCs w:val="24"/>
              </w:rPr>
            </w:pPr>
          </w:p>
        </w:tc>
        <w:tc>
          <w:tcPr>
            <w:tcW w:w="867" w:type="dxa"/>
            <w:tcBorders>
              <w:top w:val="single" w:color="auto" w:sz="4" w:space="0"/>
              <w:left w:val="nil"/>
              <w:bottom w:val="single" w:color="auto" w:sz="4" w:space="0"/>
              <w:right w:val="single" w:color="auto" w:sz="4" w:space="0"/>
            </w:tcBorders>
            <w:noWrap w:val="0"/>
            <w:vAlign w:val="center"/>
          </w:tcPr>
          <w:p w14:paraId="7A3ED656">
            <w:pPr>
              <w:jc w:val="center"/>
              <w:rPr>
                <w:rFonts w:hint="eastAsia"/>
                <w:color w:val="auto"/>
                <w:sz w:val="24"/>
                <w:szCs w:val="24"/>
              </w:rPr>
            </w:pPr>
          </w:p>
        </w:tc>
      </w:tr>
      <w:tr w14:paraId="5B449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326AFB46">
            <w:pPr>
              <w:jc w:val="center"/>
              <w:rPr>
                <w:rFonts w:hint="eastAsia"/>
                <w:color w:val="auto"/>
                <w:sz w:val="24"/>
                <w:szCs w:val="24"/>
              </w:rPr>
            </w:pPr>
          </w:p>
        </w:tc>
        <w:tc>
          <w:tcPr>
            <w:tcW w:w="1206" w:type="dxa"/>
            <w:tcBorders>
              <w:top w:val="single" w:color="auto" w:sz="4" w:space="0"/>
              <w:left w:val="nil"/>
              <w:bottom w:val="single" w:color="auto" w:sz="4" w:space="0"/>
              <w:right w:val="single" w:color="auto" w:sz="4" w:space="0"/>
            </w:tcBorders>
            <w:noWrap w:val="0"/>
            <w:vAlign w:val="center"/>
          </w:tcPr>
          <w:p w14:paraId="3DC2B1F6">
            <w:pPr>
              <w:jc w:val="center"/>
              <w:rPr>
                <w:rFonts w:hint="eastAsia"/>
                <w:color w:val="auto"/>
                <w:sz w:val="24"/>
                <w:szCs w:val="24"/>
              </w:rPr>
            </w:pPr>
          </w:p>
        </w:tc>
        <w:tc>
          <w:tcPr>
            <w:tcW w:w="762" w:type="dxa"/>
            <w:tcBorders>
              <w:top w:val="single" w:color="auto" w:sz="4" w:space="0"/>
              <w:left w:val="nil"/>
              <w:bottom w:val="single" w:color="auto" w:sz="4" w:space="0"/>
              <w:right w:val="single" w:color="auto" w:sz="4" w:space="0"/>
            </w:tcBorders>
            <w:noWrap w:val="0"/>
            <w:vAlign w:val="center"/>
          </w:tcPr>
          <w:p w14:paraId="28553911">
            <w:pPr>
              <w:jc w:val="center"/>
              <w:rPr>
                <w:rFonts w:hint="eastAsia"/>
                <w:color w:val="auto"/>
                <w:sz w:val="24"/>
                <w:szCs w:val="24"/>
              </w:rPr>
            </w:pPr>
          </w:p>
        </w:tc>
        <w:tc>
          <w:tcPr>
            <w:tcW w:w="1158" w:type="dxa"/>
            <w:tcBorders>
              <w:top w:val="single" w:color="auto" w:sz="4" w:space="0"/>
              <w:left w:val="nil"/>
              <w:bottom w:val="single" w:color="auto" w:sz="4" w:space="0"/>
              <w:right w:val="single" w:color="auto" w:sz="4" w:space="0"/>
            </w:tcBorders>
            <w:noWrap w:val="0"/>
            <w:vAlign w:val="center"/>
          </w:tcPr>
          <w:p w14:paraId="770A3528">
            <w:pPr>
              <w:jc w:val="center"/>
              <w:rPr>
                <w:rFonts w:hint="eastAsia"/>
                <w:color w:val="auto"/>
                <w:sz w:val="24"/>
                <w:szCs w:val="24"/>
              </w:rPr>
            </w:pPr>
          </w:p>
        </w:tc>
        <w:tc>
          <w:tcPr>
            <w:tcW w:w="804" w:type="dxa"/>
            <w:tcBorders>
              <w:top w:val="single" w:color="auto" w:sz="4" w:space="0"/>
              <w:left w:val="nil"/>
              <w:bottom w:val="single" w:color="auto" w:sz="4" w:space="0"/>
              <w:right w:val="single" w:color="auto" w:sz="4" w:space="0"/>
            </w:tcBorders>
            <w:noWrap w:val="0"/>
            <w:vAlign w:val="center"/>
          </w:tcPr>
          <w:p w14:paraId="3243841A">
            <w:pPr>
              <w:jc w:val="center"/>
              <w:rPr>
                <w:rFonts w:hint="eastAsia"/>
                <w:color w:val="auto"/>
                <w:sz w:val="24"/>
                <w:szCs w:val="24"/>
              </w:rPr>
            </w:pPr>
          </w:p>
        </w:tc>
        <w:tc>
          <w:tcPr>
            <w:tcW w:w="803" w:type="dxa"/>
            <w:tcBorders>
              <w:top w:val="single" w:color="auto" w:sz="4" w:space="0"/>
              <w:left w:val="nil"/>
              <w:bottom w:val="single" w:color="auto" w:sz="4" w:space="0"/>
              <w:right w:val="single" w:color="auto" w:sz="4" w:space="0"/>
            </w:tcBorders>
            <w:noWrap w:val="0"/>
            <w:vAlign w:val="center"/>
          </w:tcPr>
          <w:p w14:paraId="27136B95">
            <w:pPr>
              <w:jc w:val="center"/>
              <w:rPr>
                <w:rFonts w:hint="eastAsia"/>
                <w:color w:val="auto"/>
                <w:sz w:val="24"/>
                <w:szCs w:val="24"/>
              </w:rPr>
            </w:pPr>
          </w:p>
        </w:tc>
        <w:tc>
          <w:tcPr>
            <w:tcW w:w="1333" w:type="dxa"/>
            <w:tcBorders>
              <w:top w:val="single" w:color="auto" w:sz="4" w:space="0"/>
              <w:left w:val="nil"/>
              <w:bottom w:val="single" w:color="auto" w:sz="4" w:space="0"/>
              <w:right w:val="single" w:color="auto" w:sz="4" w:space="0"/>
            </w:tcBorders>
            <w:noWrap w:val="0"/>
            <w:vAlign w:val="center"/>
          </w:tcPr>
          <w:p w14:paraId="129C7D64">
            <w:pPr>
              <w:jc w:val="center"/>
              <w:rPr>
                <w:rFonts w:hint="eastAsia"/>
                <w:color w:val="auto"/>
                <w:sz w:val="24"/>
                <w:szCs w:val="24"/>
              </w:rPr>
            </w:pPr>
          </w:p>
        </w:tc>
        <w:tc>
          <w:tcPr>
            <w:tcW w:w="989" w:type="dxa"/>
            <w:tcBorders>
              <w:top w:val="single" w:color="auto" w:sz="4" w:space="0"/>
              <w:left w:val="nil"/>
              <w:bottom w:val="single" w:color="auto" w:sz="4" w:space="0"/>
              <w:right w:val="single" w:color="auto" w:sz="4" w:space="0"/>
            </w:tcBorders>
            <w:noWrap w:val="0"/>
            <w:vAlign w:val="center"/>
          </w:tcPr>
          <w:p w14:paraId="219BED7D">
            <w:pPr>
              <w:jc w:val="center"/>
              <w:rPr>
                <w:rFonts w:hint="eastAsia"/>
                <w:color w:val="auto"/>
                <w:sz w:val="24"/>
                <w:szCs w:val="24"/>
              </w:rPr>
            </w:pPr>
          </w:p>
        </w:tc>
        <w:tc>
          <w:tcPr>
            <w:tcW w:w="988" w:type="dxa"/>
            <w:tcBorders>
              <w:top w:val="single" w:color="auto" w:sz="4" w:space="0"/>
              <w:left w:val="nil"/>
              <w:bottom w:val="single" w:color="auto" w:sz="4" w:space="0"/>
              <w:right w:val="single" w:color="auto" w:sz="4" w:space="0"/>
            </w:tcBorders>
            <w:noWrap w:val="0"/>
            <w:vAlign w:val="center"/>
          </w:tcPr>
          <w:p w14:paraId="1CACB39F">
            <w:pPr>
              <w:jc w:val="center"/>
              <w:rPr>
                <w:rFonts w:hint="eastAsia"/>
                <w:color w:val="auto"/>
                <w:sz w:val="24"/>
                <w:szCs w:val="24"/>
              </w:rPr>
            </w:pPr>
          </w:p>
        </w:tc>
        <w:tc>
          <w:tcPr>
            <w:tcW w:w="867" w:type="dxa"/>
            <w:tcBorders>
              <w:top w:val="single" w:color="auto" w:sz="4" w:space="0"/>
              <w:left w:val="nil"/>
              <w:bottom w:val="single" w:color="auto" w:sz="4" w:space="0"/>
              <w:right w:val="single" w:color="auto" w:sz="4" w:space="0"/>
            </w:tcBorders>
            <w:noWrap w:val="0"/>
            <w:vAlign w:val="center"/>
          </w:tcPr>
          <w:p w14:paraId="0F67B341">
            <w:pPr>
              <w:jc w:val="center"/>
              <w:rPr>
                <w:rFonts w:hint="eastAsia"/>
                <w:color w:val="auto"/>
                <w:sz w:val="24"/>
                <w:szCs w:val="24"/>
              </w:rPr>
            </w:pPr>
          </w:p>
        </w:tc>
      </w:tr>
      <w:tr w14:paraId="3C001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712B56B7">
            <w:pPr>
              <w:jc w:val="center"/>
              <w:rPr>
                <w:rFonts w:hint="eastAsia"/>
                <w:color w:val="auto"/>
                <w:sz w:val="24"/>
                <w:szCs w:val="24"/>
              </w:rPr>
            </w:pPr>
          </w:p>
        </w:tc>
        <w:tc>
          <w:tcPr>
            <w:tcW w:w="1206" w:type="dxa"/>
            <w:tcBorders>
              <w:top w:val="single" w:color="auto" w:sz="4" w:space="0"/>
              <w:left w:val="nil"/>
              <w:bottom w:val="single" w:color="auto" w:sz="4" w:space="0"/>
              <w:right w:val="single" w:color="auto" w:sz="4" w:space="0"/>
            </w:tcBorders>
            <w:noWrap w:val="0"/>
            <w:vAlign w:val="center"/>
          </w:tcPr>
          <w:p w14:paraId="1588381E">
            <w:pPr>
              <w:jc w:val="center"/>
              <w:rPr>
                <w:rFonts w:hint="eastAsia"/>
                <w:color w:val="auto"/>
                <w:sz w:val="24"/>
                <w:szCs w:val="24"/>
              </w:rPr>
            </w:pPr>
          </w:p>
        </w:tc>
        <w:tc>
          <w:tcPr>
            <w:tcW w:w="762" w:type="dxa"/>
            <w:tcBorders>
              <w:top w:val="single" w:color="auto" w:sz="4" w:space="0"/>
              <w:left w:val="nil"/>
              <w:bottom w:val="single" w:color="auto" w:sz="4" w:space="0"/>
              <w:right w:val="single" w:color="auto" w:sz="4" w:space="0"/>
            </w:tcBorders>
            <w:noWrap w:val="0"/>
            <w:vAlign w:val="center"/>
          </w:tcPr>
          <w:p w14:paraId="76D59AE8">
            <w:pPr>
              <w:jc w:val="center"/>
              <w:rPr>
                <w:rFonts w:hint="eastAsia"/>
                <w:color w:val="auto"/>
                <w:sz w:val="24"/>
                <w:szCs w:val="24"/>
              </w:rPr>
            </w:pPr>
          </w:p>
        </w:tc>
        <w:tc>
          <w:tcPr>
            <w:tcW w:w="1158" w:type="dxa"/>
            <w:tcBorders>
              <w:top w:val="single" w:color="auto" w:sz="4" w:space="0"/>
              <w:left w:val="nil"/>
              <w:bottom w:val="single" w:color="auto" w:sz="4" w:space="0"/>
              <w:right w:val="single" w:color="auto" w:sz="4" w:space="0"/>
            </w:tcBorders>
            <w:noWrap w:val="0"/>
            <w:vAlign w:val="center"/>
          </w:tcPr>
          <w:p w14:paraId="4BB7704F">
            <w:pPr>
              <w:jc w:val="center"/>
              <w:rPr>
                <w:rFonts w:hint="eastAsia"/>
                <w:color w:val="auto"/>
                <w:sz w:val="24"/>
                <w:szCs w:val="24"/>
              </w:rPr>
            </w:pPr>
          </w:p>
        </w:tc>
        <w:tc>
          <w:tcPr>
            <w:tcW w:w="804" w:type="dxa"/>
            <w:tcBorders>
              <w:top w:val="single" w:color="auto" w:sz="4" w:space="0"/>
              <w:left w:val="nil"/>
              <w:bottom w:val="single" w:color="auto" w:sz="4" w:space="0"/>
              <w:right w:val="single" w:color="auto" w:sz="4" w:space="0"/>
            </w:tcBorders>
            <w:noWrap w:val="0"/>
            <w:vAlign w:val="center"/>
          </w:tcPr>
          <w:p w14:paraId="39E2926F">
            <w:pPr>
              <w:jc w:val="center"/>
              <w:rPr>
                <w:rFonts w:hint="eastAsia"/>
                <w:color w:val="auto"/>
                <w:sz w:val="24"/>
                <w:szCs w:val="24"/>
              </w:rPr>
            </w:pPr>
          </w:p>
        </w:tc>
        <w:tc>
          <w:tcPr>
            <w:tcW w:w="803" w:type="dxa"/>
            <w:tcBorders>
              <w:top w:val="single" w:color="auto" w:sz="4" w:space="0"/>
              <w:left w:val="nil"/>
              <w:bottom w:val="single" w:color="auto" w:sz="4" w:space="0"/>
              <w:right w:val="single" w:color="auto" w:sz="4" w:space="0"/>
            </w:tcBorders>
            <w:noWrap w:val="0"/>
            <w:vAlign w:val="center"/>
          </w:tcPr>
          <w:p w14:paraId="71DBE183">
            <w:pPr>
              <w:jc w:val="center"/>
              <w:rPr>
                <w:rFonts w:hint="eastAsia"/>
                <w:color w:val="auto"/>
                <w:sz w:val="24"/>
                <w:szCs w:val="24"/>
              </w:rPr>
            </w:pPr>
          </w:p>
        </w:tc>
        <w:tc>
          <w:tcPr>
            <w:tcW w:w="1333" w:type="dxa"/>
            <w:tcBorders>
              <w:top w:val="single" w:color="auto" w:sz="4" w:space="0"/>
              <w:left w:val="nil"/>
              <w:bottom w:val="single" w:color="auto" w:sz="4" w:space="0"/>
              <w:right w:val="single" w:color="auto" w:sz="4" w:space="0"/>
            </w:tcBorders>
            <w:noWrap w:val="0"/>
            <w:vAlign w:val="center"/>
          </w:tcPr>
          <w:p w14:paraId="0BBD360B">
            <w:pPr>
              <w:jc w:val="center"/>
              <w:rPr>
                <w:rFonts w:hint="eastAsia"/>
                <w:color w:val="auto"/>
                <w:sz w:val="24"/>
                <w:szCs w:val="24"/>
              </w:rPr>
            </w:pPr>
          </w:p>
        </w:tc>
        <w:tc>
          <w:tcPr>
            <w:tcW w:w="989" w:type="dxa"/>
            <w:tcBorders>
              <w:top w:val="single" w:color="auto" w:sz="4" w:space="0"/>
              <w:left w:val="nil"/>
              <w:bottom w:val="single" w:color="auto" w:sz="4" w:space="0"/>
              <w:right w:val="single" w:color="auto" w:sz="4" w:space="0"/>
            </w:tcBorders>
            <w:noWrap w:val="0"/>
            <w:vAlign w:val="center"/>
          </w:tcPr>
          <w:p w14:paraId="2F9BFC2B">
            <w:pPr>
              <w:jc w:val="center"/>
              <w:rPr>
                <w:rFonts w:hint="eastAsia"/>
                <w:color w:val="auto"/>
                <w:sz w:val="24"/>
                <w:szCs w:val="24"/>
              </w:rPr>
            </w:pPr>
          </w:p>
        </w:tc>
        <w:tc>
          <w:tcPr>
            <w:tcW w:w="988" w:type="dxa"/>
            <w:tcBorders>
              <w:top w:val="single" w:color="auto" w:sz="4" w:space="0"/>
              <w:left w:val="nil"/>
              <w:bottom w:val="single" w:color="auto" w:sz="4" w:space="0"/>
              <w:right w:val="single" w:color="auto" w:sz="4" w:space="0"/>
            </w:tcBorders>
            <w:noWrap w:val="0"/>
            <w:vAlign w:val="center"/>
          </w:tcPr>
          <w:p w14:paraId="1A176FDF">
            <w:pPr>
              <w:jc w:val="center"/>
              <w:rPr>
                <w:rFonts w:hint="eastAsia"/>
                <w:color w:val="auto"/>
                <w:sz w:val="24"/>
                <w:szCs w:val="24"/>
              </w:rPr>
            </w:pPr>
          </w:p>
        </w:tc>
        <w:tc>
          <w:tcPr>
            <w:tcW w:w="867" w:type="dxa"/>
            <w:tcBorders>
              <w:top w:val="single" w:color="auto" w:sz="4" w:space="0"/>
              <w:left w:val="nil"/>
              <w:bottom w:val="single" w:color="auto" w:sz="4" w:space="0"/>
              <w:right w:val="single" w:color="auto" w:sz="4" w:space="0"/>
            </w:tcBorders>
            <w:noWrap w:val="0"/>
            <w:vAlign w:val="center"/>
          </w:tcPr>
          <w:p w14:paraId="70576FD6">
            <w:pPr>
              <w:jc w:val="center"/>
              <w:rPr>
                <w:rFonts w:hint="eastAsia"/>
                <w:color w:val="auto"/>
                <w:sz w:val="24"/>
                <w:szCs w:val="24"/>
              </w:rPr>
            </w:pPr>
          </w:p>
        </w:tc>
      </w:tr>
      <w:tr w14:paraId="5DE5B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716DC652">
            <w:pPr>
              <w:jc w:val="center"/>
              <w:rPr>
                <w:rFonts w:hint="eastAsia"/>
                <w:color w:val="auto"/>
                <w:sz w:val="24"/>
                <w:szCs w:val="24"/>
              </w:rPr>
            </w:pPr>
          </w:p>
        </w:tc>
        <w:tc>
          <w:tcPr>
            <w:tcW w:w="1206" w:type="dxa"/>
            <w:tcBorders>
              <w:top w:val="single" w:color="auto" w:sz="4" w:space="0"/>
              <w:left w:val="nil"/>
              <w:bottom w:val="single" w:color="auto" w:sz="4" w:space="0"/>
              <w:right w:val="single" w:color="auto" w:sz="4" w:space="0"/>
            </w:tcBorders>
            <w:noWrap w:val="0"/>
            <w:vAlign w:val="center"/>
          </w:tcPr>
          <w:p w14:paraId="31033121">
            <w:pPr>
              <w:jc w:val="center"/>
              <w:rPr>
                <w:rFonts w:hint="eastAsia"/>
                <w:color w:val="auto"/>
                <w:sz w:val="24"/>
                <w:szCs w:val="24"/>
              </w:rPr>
            </w:pPr>
          </w:p>
        </w:tc>
        <w:tc>
          <w:tcPr>
            <w:tcW w:w="762" w:type="dxa"/>
            <w:tcBorders>
              <w:top w:val="single" w:color="auto" w:sz="4" w:space="0"/>
              <w:left w:val="nil"/>
              <w:bottom w:val="single" w:color="auto" w:sz="4" w:space="0"/>
              <w:right w:val="single" w:color="auto" w:sz="4" w:space="0"/>
            </w:tcBorders>
            <w:noWrap w:val="0"/>
            <w:vAlign w:val="center"/>
          </w:tcPr>
          <w:p w14:paraId="3CA95F5D">
            <w:pPr>
              <w:jc w:val="center"/>
              <w:rPr>
                <w:rFonts w:hint="eastAsia"/>
                <w:color w:val="auto"/>
                <w:sz w:val="24"/>
                <w:szCs w:val="24"/>
              </w:rPr>
            </w:pPr>
          </w:p>
        </w:tc>
        <w:tc>
          <w:tcPr>
            <w:tcW w:w="1158" w:type="dxa"/>
            <w:tcBorders>
              <w:top w:val="single" w:color="auto" w:sz="4" w:space="0"/>
              <w:left w:val="nil"/>
              <w:bottom w:val="single" w:color="auto" w:sz="4" w:space="0"/>
              <w:right w:val="single" w:color="auto" w:sz="4" w:space="0"/>
            </w:tcBorders>
            <w:noWrap w:val="0"/>
            <w:vAlign w:val="center"/>
          </w:tcPr>
          <w:p w14:paraId="16B0B064">
            <w:pPr>
              <w:jc w:val="center"/>
              <w:rPr>
                <w:rFonts w:hint="eastAsia"/>
                <w:color w:val="auto"/>
                <w:sz w:val="24"/>
                <w:szCs w:val="24"/>
              </w:rPr>
            </w:pPr>
          </w:p>
        </w:tc>
        <w:tc>
          <w:tcPr>
            <w:tcW w:w="804" w:type="dxa"/>
            <w:tcBorders>
              <w:top w:val="single" w:color="auto" w:sz="4" w:space="0"/>
              <w:left w:val="nil"/>
              <w:bottom w:val="single" w:color="auto" w:sz="4" w:space="0"/>
              <w:right w:val="single" w:color="auto" w:sz="4" w:space="0"/>
            </w:tcBorders>
            <w:noWrap w:val="0"/>
            <w:vAlign w:val="center"/>
          </w:tcPr>
          <w:p w14:paraId="3927CD40">
            <w:pPr>
              <w:jc w:val="center"/>
              <w:rPr>
                <w:rFonts w:hint="eastAsia"/>
                <w:color w:val="auto"/>
                <w:sz w:val="24"/>
                <w:szCs w:val="24"/>
              </w:rPr>
            </w:pPr>
          </w:p>
        </w:tc>
        <w:tc>
          <w:tcPr>
            <w:tcW w:w="803" w:type="dxa"/>
            <w:tcBorders>
              <w:top w:val="single" w:color="auto" w:sz="4" w:space="0"/>
              <w:left w:val="nil"/>
              <w:bottom w:val="single" w:color="auto" w:sz="4" w:space="0"/>
              <w:right w:val="single" w:color="auto" w:sz="4" w:space="0"/>
            </w:tcBorders>
            <w:noWrap w:val="0"/>
            <w:vAlign w:val="center"/>
          </w:tcPr>
          <w:p w14:paraId="41DA2238">
            <w:pPr>
              <w:jc w:val="center"/>
              <w:rPr>
                <w:rFonts w:hint="eastAsia"/>
                <w:color w:val="auto"/>
                <w:sz w:val="24"/>
                <w:szCs w:val="24"/>
              </w:rPr>
            </w:pPr>
          </w:p>
        </w:tc>
        <w:tc>
          <w:tcPr>
            <w:tcW w:w="1333" w:type="dxa"/>
            <w:tcBorders>
              <w:top w:val="single" w:color="auto" w:sz="4" w:space="0"/>
              <w:left w:val="nil"/>
              <w:bottom w:val="single" w:color="auto" w:sz="4" w:space="0"/>
              <w:right w:val="single" w:color="auto" w:sz="4" w:space="0"/>
            </w:tcBorders>
            <w:noWrap w:val="0"/>
            <w:vAlign w:val="center"/>
          </w:tcPr>
          <w:p w14:paraId="55636776">
            <w:pPr>
              <w:jc w:val="center"/>
              <w:rPr>
                <w:rFonts w:hint="eastAsia"/>
                <w:color w:val="auto"/>
                <w:sz w:val="24"/>
                <w:szCs w:val="24"/>
              </w:rPr>
            </w:pPr>
          </w:p>
        </w:tc>
        <w:tc>
          <w:tcPr>
            <w:tcW w:w="989" w:type="dxa"/>
            <w:tcBorders>
              <w:top w:val="single" w:color="auto" w:sz="4" w:space="0"/>
              <w:left w:val="nil"/>
              <w:bottom w:val="single" w:color="auto" w:sz="4" w:space="0"/>
              <w:right w:val="single" w:color="auto" w:sz="4" w:space="0"/>
            </w:tcBorders>
            <w:noWrap w:val="0"/>
            <w:vAlign w:val="center"/>
          </w:tcPr>
          <w:p w14:paraId="50F75A9A">
            <w:pPr>
              <w:jc w:val="center"/>
              <w:rPr>
                <w:rFonts w:hint="eastAsia"/>
                <w:color w:val="auto"/>
                <w:sz w:val="24"/>
                <w:szCs w:val="24"/>
              </w:rPr>
            </w:pPr>
          </w:p>
        </w:tc>
        <w:tc>
          <w:tcPr>
            <w:tcW w:w="988" w:type="dxa"/>
            <w:tcBorders>
              <w:top w:val="single" w:color="auto" w:sz="4" w:space="0"/>
              <w:left w:val="nil"/>
              <w:bottom w:val="single" w:color="auto" w:sz="4" w:space="0"/>
              <w:right w:val="single" w:color="auto" w:sz="4" w:space="0"/>
            </w:tcBorders>
            <w:noWrap w:val="0"/>
            <w:vAlign w:val="center"/>
          </w:tcPr>
          <w:p w14:paraId="32CFA792">
            <w:pPr>
              <w:jc w:val="center"/>
              <w:rPr>
                <w:rFonts w:hint="eastAsia"/>
                <w:color w:val="auto"/>
                <w:sz w:val="24"/>
                <w:szCs w:val="24"/>
              </w:rPr>
            </w:pPr>
          </w:p>
        </w:tc>
        <w:tc>
          <w:tcPr>
            <w:tcW w:w="867" w:type="dxa"/>
            <w:tcBorders>
              <w:top w:val="single" w:color="auto" w:sz="4" w:space="0"/>
              <w:left w:val="nil"/>
              <w:bottom w:val="single" w:color="auto" w:sz="4" w:space="0"/>
              <w:right w:val="single" w:color="auto" w:sz="4" w:space="0"/>
            </w:tcBorders>
            <w:noWrap w:val="0"/>
            <w:vAlign w:val="center"/>
          </w:tcPr>
          <w:p w14:paraId="1A92A518">
            <w:pPr>
              <w:jc w:val="center"/>
              <w:rPr>
                <w:rFonts w:hint="eastAsia"/>
                <w:color w:val="auto"/>
                <w:sz w:val="24"/>
                <w:szCs w:val="24"/>
              </w:rPr>
            </w:pPr>
          </w:p>
        </w:tc>
      </w:tr>
      <w:tr w14:paraId="0BF8C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53BECEB5">
            <w:pPr>
              <w:jc w:val="center"/>
              <w:rPr>
                <w:rFonts w:hint="eastAsia"/>
                <w:color w:val="auto"/>
                <w:sz w:val="24"/>
                <w:szCs w:val="24"/>
              </w:rPr>
            </w:pPr>
          </w:p>
        </w:tc>
        <w:tc>
          <w:tcPr>
            <w:tcW w:w="1206" w:type="dxa"/>
            <w:tcBorders>
              <w:top w:val="single" w:color="auto" w:sz="4" w:space="0"/>
              <w:left w:val="nil"/>
              <w:bottom w:val="single" w:color="auto" w:sz="4" w:space="0"/>
              <w:right w:val="single" w:color="auto" w:sz="4" w:space="0"/>
            </w:tcBorders>
            <w:noWrap w:val="0"/>
            <w:vAlign w:val="center"/>
          </w:tcPr>
          <w:p w14:paraId="5041497B">
            <w:pPr>
              <w:jc w:val="center"/>
              <w:rPr>
                <w:rFonts w:hint="eastAsia"/>
                <w:color w:val="auto"/>
                <w:sz w:val="24"/>
                <w:szCs w:val="24"/>
              </w:rPr>
            </w:pPr>
          </w:p>
        </w:tc>
        <w:tc>
          <w:tcPr>
            <w:tcW w:w="762" w:type="dxa"/>
            <w:tcBorders>
              <w:top w:val="single" w:color="auto" w:sz="4" w:space="0"/>
              <w:left w:val="nil"/>
              <w:bottom w:val="single" w:color="auto" w:sz="4" w:space="0"/>
              <w:right w:val="single" w:color="auto" w:sz="4" w:space="0"/>
            </w:tcBorders>
            <w:noWrap w:val="0"/>
            <w:vAlign w:val="center"/>
          </w:tcPr>
          <w:p w14:paraId="41D89440">
            <w:pPr>
              <w:jc w:val="center"/>
              <w:rPr>
                <w:rFonts w:hint="eastAsia"/>
                <w:color w:val="auto"/>
                <w:sz w:val="24"/>
                <w:szCs w:val="24"/>
              </w:rPr>
            </w:pPr>
          </w:p>
        </w:tc>
        <w:tc>
          <w:tcPr>
            <w:tcW w:w="1158" w:type="dxa"/>
            <w:tcBorders>
              <w:top w:val="single" w:color="auto" w:sz="4" w:space="0"/>
              <w:left w:val="nil"/>
              <w:bottom w:val="single" w:color="auto" w:sz="4" w:space="0"/>
              <w:right w:val="single" w:color="auto" w:sz="4" w:space="0"/>
            </w:tcBorders>
            <w:noWrap w:val="0"/>
            <w:vAlign w:val="center"/>
          </w:tcPr>
          <w:p w14:paraId="052DAD1E">
            <w:pPr>
              <w:jc w:val="center"/>
              <w:rPr>
                <w:rFonts w:hint="eastAsia"/>
                <w:color w:val="auto"/>
                <w:sz w:val="24"/>
                <w:szCs w:val="24"/>
              </w:rPr>
            </w:pPr>
          </w:p>
        </w:tc>
        <w:tc>
          <w:tcPr>
            <w:tcW w:w="804" w:type="dxa"/>
            <w:tcBorders>
              <w:top w:val="single" w:color="auto" w:sz="4" w:space="0"/>
              <w:left w:val="nil"/>
              <w:bottom w:val="single" w:color="auto" w:sz="4" w:space="0"/>
              <w:right w:val="single" w:color="auto" w:sz="4" w:space="0"/>
            </w:tcBorders>
            <w:noWrap w:val="0"/>
            <w:vAlign w:val="center"/>
          </w:tcPr>
          <w:p w14:paraId="1C11BF77">
            <w:pPr>
              <w:jc w:val="center"/>
              <w:rPr>
                <w:rFonts w:hint="eastAsia"/>
                <w:color w:val="auto"/>
                <w:sz w:val="24"/>
                <w:szCs w:val="24"/>
              </w:rPr>
            </w:pPr>
          </w:p>
        </w:tc>
        <w:tc>
          <w:tcPr>
            <w:tcW w:w="803" w:type="dxa"/>
            <w:tcBorders>
              <w:top w:val="single" w:color="auto" w:sz="4" w:space="0"/>
              <w:left w:val="nil"/>
              <w:bottom w:val="single" w:color="auto" w:sz="4" w:space="0"/>
              <w:right w:val="single" w:color="auto" w:sz="4" w:space="0"/>
            </w:tcBorders>
            <w:noWrap w:val="0"/>
            <w:vAlign w:val="center"/>
          </w:tcPr>
          <w:p w14:paraId="2CF0F375">
            <w:pPr>
              <w:jc w:val="center"/>
              <w:rPr>
                <w:rFonts w:hint="eastAsia"/>
                <w:color w:val="auto"/>
                <w:sz w:val="24"/>
                <w:szCs w:val="24"/>
              </w:rPr>
            </w:pPr>
          </w:p>
        </w:tc>
        <w:tc>
          <w:tcPr>
            <w:tcW w:w="1333" w:type="dxa"/>
            <w:tcBorders>
              <w:top w:val="single" w:color="auto" w:sz="4" w:space="0"/>
              <w:left w:val="nil"/>
              <w:bottom w:val="single" w:color="auto" w:sz="4" w:space="0"/>
              <w:right w:val="single" w:color="auto" w:sz="4" w:space="0"/>
            </w:tcBorders>
            <w:noWrap w:val="0"/>
            <w:vAlign w:val="center"/>
          </w:tcPr>
          <w:p w14:paraId="623CE193">
            <w:pPr>
              <w:jc w:val="center"/>
              <w:rPr>
                <w:rFonts w:hint="eastAsia"/>
                <w:color w:val="auto"/>
                <w:sz w:val="24"/>
                <w:szCs w:val="24"/>
              </w:rPr>
            </w:pPr>
          </w:p>
        </w:tc>
        <w:tc>
          <w:tcPr>
            <w:tcW w:w="989" w:type="dxa"/>
            <w:tcBorders>
              <w:top w:val="single" w:color="auto" w:sz="4" w:space="0"/>
              <w:left w:val="nil"/>
              <w:bottom w:val="single" w:color="auto" w:sz="4" w:space="0"/>
              <w:right w:val="single" w:color="auto" w:sz="4" w:space="0"/>
            </w:tcBorders>
            <w:noWrap w:val="0"/>
            <w:vAlign w:val="center"/>
          </w:tcPr>
          <w:p w14:paraId="2D4796C0">
            <w:pPr>
              <w:jc w:val="center"/>
              <w:rPr>
                <w:rFonts w:hint="eastAsia"/>
                <w:color w:val="auto"/>
                <w:sz w:val="24"/>
                <w:szCs w:val="24"/>
              </w:rPr>
            </w:pPr>
          </w:p>
        </w:tc>
        <w:tc>
          <w:tcPr>
            <w:tcW w:w="988" w:type="dxa"/>
            <w:tcBorders>
              <w:top w:val="single" w:color="auto" w:sz="4" w:space="0"/>
              <w:left w:val="nil"/>
              <w:bottom w:val="single" w:color="auto" w:sz="4" w:space="0"/>
              <w:right w:val="single" w:color="auto" w:sz="4" w:space="0"/>
            </w:tcBorders>
            <w:noWrap w:val="0"/>
            <w:vAlign w:val="center"/>
          </w:tcPr>
          <w:p w14:paraId="2E519FB5">
            <w:pPr>
              <w:jc w:val="center"/>
              <w:rPr>
                <w:rFonts w:hint="eastAsia"/>
                <w:color w:val="auto"/>
                <w:sz w:val="24"/>
                <w:szCs w:val="24"/>
              </w:rPr>
            </w:pPr>
          </w:p>
        </w:tc>
        <w:tc>
          <w:tcPr>
            <w:tcW w:w="867" w:type="dxa"/>
            <w:tcBorders>
              <w:top w:val="single" w:color="auto" w:sz="4" w:space="0"/>
              <w:left w:val="nil"/>
              <w:bottom w:val="single" w:color="auto" w:sz="4" w:space="0"/>
              <w:right w:val="single" w:color="auto" w:sz="4" w:space="0"/>
            </w:tcBorders>
            <w:noWrap w:val="0"/>
            <w:vAlign w:val="center"/>
          </w:tcPr>
          <w:p w14:paraId="2E4D58FB">
            <w:pPr>
              <w:jc w:val="center"/>
              <w:rPr>
                <w:rFonts w:hint="eastAsia"/>
                <w:color w:val="auto"/>
                <w:sz w:val="24"/>
                <w:szCs w:val="24"/>
              </w:rPr>
            </w:pPr>
          </w:p>
        </w:tc>
      </w:tr>
      <w:tr w14:paraId="2DB9E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5753A9AB">
            <w:pPr>
              <w:jc w:val="center"/>
              <w:rPr>
                <w:rFonts w:hint="eastAsia"/>
                <w:color w:val="auto"/>
                <w:sz w:val="24"/>
                <w:szCs w:val="24"/>
              </w:rPr>
            </w:pPr>
          </w:p>
        </w:tc>
        <w:tc>
          <w:tcPr>
            <w:tcW w:w="1206" w:type="dxa"/>
            <w:tcBorders>
              <w:top w:val="single" w:color="auto" w:sz="4" w:space="0"/>
              <w:left w:val="nil"/>
              <w:bottom w:val="single" w:color="auto" w:sz="4" w:space="0"/>
              <w:right w:val="single" w:color="auto" w:sz="4" w:space="0"/>
            </w:tcBorders>
            <w:noWrap w:val="0"/>
            <w:vAlign w:val="center"/>
          </w:tcPr>
          <w:p w14:paraId="6C8131EB">
            <w:pPr>
              <w:jc w:val="center"/>
              <w:rPr>
                <w:rFonts w:hint="eastAsia"/>
                <w:color w:val="auto"/>
                <w:sz w:val="24"/>
                <w:szCs w:val="24"/>
              </w:rPr>
            </w:pPr>
          </w:p>
        </w:tc>
        <w:tc>
          <w:tcPr>
            <w:tcW w:w="762" w:type="dxa"/>
            <w:tcBorders>
              <w:top w:val="single" w:color="auto" w:sz="4" w:space="0"/>
              <w:left w:val="nil"/>
              <w:bottom w:val="single" w:color="auto" w:sz="4" w:space="0"/>
              <w:right w:val="single" w:color="auto" w:sz="4" w:space="0"/>
            </w:tcBorders>
            <w:noWrap w:val="0"/>
            <w:vAlign w:val="center"/>
          </w:tcPr>
          <w:p w14:paraId="4F146C97">
            <w:pPr>
              <w:jc w:val="center"/>
              <w:rPr>
                <w:rFonts w:hint="eastAsia"/>
                <w:color w:val="auto"/>
                <w:sz w:val="24"/>
                <w:szCs w:val="24"/>
              </w:rPr>
            </w:pPr>
          </w:p>
        </w:tc>
        <w:tc>
          <w:tcPr>
            <w:tcW w:w="1158" w:type="dxa"/>
            <w:tcBorders>
              <w:top w:val="single" w:color="auto" w:sz="4" w:space="0"/>
              <w:left w:val="nil"/>
              <w:bottom w:val="single" w:color="auto" w:sz="4" w:space="0"/>
              <w:right w:val="single" w:color="auto" w:sz="4" w:space="0"/>
            </w:tcBorders>
            <w:noWrap w:val="0"/>
            <w:vAlign w:val="center"/>
          </w:tcPr>
          <w:p w14:paraId="7A183A5E">
            <w:pPr>
              <w:jc w:val="center"/>
              <w:rPr>
                <w:rFonts w:hint="eastAsia"/>
                <w:color w:val="auto"/>
                <w:sz w:val="24"/>
                <w:szCs w:val="24"/>
              </w:rPr>
            </w:pPr>
          </w:p>
        </w:tc>
        <w:tc>
          <w:tcPr>
            <w:tcW w:w="804" w:type="dxa"/>
            <w:tcBorders>
              <w:top w:val="single" w:color="auto" w:sz="4" w:space="0"/>
              <w:left w:val="nil"/>
              <w:bottom w:val="single" w:color="auto" w:sz="4" w:space="0"/>
              <w:right w:val="single" w:color="auto" w:sz="4" w:space="0"/>
            </w:tcBorders>
            <w:noWrap w:val="0"/>
            <w:vAlign w:val="center"/>
          </w:tcPr>
          <w:p w14:paraId="3B93A5B7">
            <w:pPr>
              <w:jc w:val="center"/>
              <w:rPr>
                <w:rFonts w:hint="eastAsia"/>
                <w:color w:val="auto"/>
                <w:sz w:val="24"/>
                <w:szCs w:val="24"/>
              </w:rPr>
            </w:pPr>
          </w:p>
        </w:tc>
        <w:tc>
          <w:tcPr>
            <w:tcW w:w="803" w:type="dxa"/>
            <w:tcBorders>
              <w:top w:val="single" w:color="auto" w:sz="4" w:space="0"/>
              <w:left w:val="nil"/>
              <w:bottom w:val="single" w:color="auto" w:sz="4" w:space="0"/>
              <w:right w:val="single" w:color="auto" w:sz="4" w:space="0"/>
            </w:tcBorders>
            <w:noWrap w:val="0"/>
            <w:vAlign w:val="center"/>
          </w:tcPr>
          <w:p w14:paraId="06003B99">
            <w:pPr>
              <w:jc w:val="center"/>
              <w:rPr>
                <w:rFonts w:hint="eastAsia"/>
                <w:color w:val="auto"/>
                <w:sz w:val="24"/>
                <w:szCs w:val="24"/>
              </w:rPr>
            </w:pPr>
          </w:p>
        </w:tc>
        <w:tc>
          <w:tcPr>
            <w:tcW w:w="1333" w:type="dxa"/>
            <w:tcBorders>
              <w:top w:val="single" w:color="auto" w:sz="4" w:space="0"/>
              <w:left w:val="nil"/>
              <w:bottom w:val="single" w:color="auto" w:sz="4" w:space="0"/>
              <w:right w:val="single" w:color="auto" w:sz="4" w:space="0"/>
            </w:tcBorders>
            <w:noWrap w:val="0"/>
            <w:vAlign w:val="center"/>
          </w:tcPr>
          <w:p w14:paraId="65666A84">
            <w:pPr>
              <w:jc w:val="center"/>
              <w:rPr>
                <w:rFonts w:hint="eastAsia"/>
                <w:color w:val="auto"/>
                <w:sz w:val="24"/>
                <w:szCs w:val="24"/>
              </w:rPr>
            </w:pPr>
          </w:p>
        </w:tc>
        <w:tc>
          <w:tcPr>
            <w:tcW w:w="989" w:type="dxa"/>
            <w:tcBorders>
              <w:top w:val="single" w:color="auto" w:sz="4" w:space="0"/>
              <w:left w:val="nil"/>
              <w:bottom w:val="single" w:color="auto" w:sz="4" w:space="0"/>
              <w:right w:val="single" w:color="auto" w:sz="4" w:space="0"/>
            </w:tcBorders>
            <w:noWrap w:val="0"/>
            <w:vAlign w:val="center"/>
          </w:tcPr>
          <w:p w14:paraId="32B63386">
            <w:pPr>
              <w:jc w:val="center"/>
              <w:rPr>
                <w:rFonts w:hint="eastAsia"/>
                <w:color w:val="auto"/>
                <w:sz w:val="24"/>
                <w:szCs w:val="24"/>
              </w:rPr>
            </w:pPr>
          </w:p>
        </w:tc>
        <w:tc>
          <w:tcPr>
            <w:tcW w:w="988" w:type="dxa"/>
            <w:tcBorders>
              <w:top w:val="single" w:color="auto" w:sz="4" w:space="0"/>
              <w:left w:val="nil"/>
              <w:bottom w:val="single" w:color="auto" w:sz="4" w:space="0"/>
              <w:right w:val="single" w:color="auto" w:sz="4" w:space="0"/>
            </w:tcBorders>
            <w:noWrap w:val="0"/>
            <w:vAlign w:val="center"/>
          </w:tcPr>
          <w:p w14:paraId="65AF2E78">
            <w:pPr>
              <w:jc w:val="center"/>
              <w:rPr>
                <w:rFonts w:hint="eastAsia"/>
                <w:color w:val="auto"/>
                <w:sz w:val="24"/>
                <w:szCs w:val="24"/>
              </w:rPr>
            </w:pPr>
          </w:p>
        </w:tc>
        <w:tc>
          <w:tcPr>
            <w:tcW w:w="867" w:type="dxa"/>
            <w:tcBorders>
              <w:top w:val="single" w:color="auto" w:sz="4" w:space="0"/>
              <w:left w:val="nil"/>
              <w:bottom w:val="single" w:color="auto" w:sz="4" w:space="0"/>
              <w:right w:val="single" w:color="auto" w:sz="4" w:space="0"/>
            </w:tcBorders>
            <w:noWrap w:val="0"/>
            <w:vAlign w:val="center"/>
          </w:tcPr>
          <w:p w14:paraId="0C492189">
            <w:pPr>
              <w:jc w:val="center"/>
              <w:rPr>
                <w:rFonts w:hint="eastAsia"/>
                <w:color w:val="auto"/>
                <w:sz w:val="24"/>
                <w:szCs w:val="24"/>
              </w:rPr>
            </w:pPr>
          </w:p>
        </w:tc>
      </w:tr>
      <w:tr w14:paraId="10431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2BCBFF55">
            <w:pPr>
              <w:jc w:val="center"/>
              <w:rPr>
                <w:rFonts w:hint="eastAsia"/>
                <w:color w:val="auto"/>
                <w:sz w:val="24"/>
                <w:szCs w:val="24"/>
              </w:rPr>
            </w:pPr>
          </w:p>
        </w:tc>
        <w:tc>
          <w:tcPr>
            <w:tcW w:w="1206" w:type="dxa"/>
            <w:tcBorders>
              <w:top w:val="single" w:color="auto" w:sz="4" w:space="0"/>
              <w:left w:val="nil"/>
              <w:bottom w:val="single" w:color="auto" w:sz="4" w:space="0"/>
              <w:right w:val="single" w:color="auto" w:sz="4" w:space="0"/>
            </w:tcBorders>
            <w:noWrap w:val="0"/>
            <w:vAlign w:val="center"/>
          </w:tcPr>
          <w:p w14:paraId="03BEEC9E">
            <w:pPr>
              <w:jc w:val="center"/>
              <w:rPr>
                <w:rFonts w:hint="eastAsia"/>
                <w:color w:val="auto"/>
                <w:sz w:val="24"/>
                <w:szCs w:val="24"/>
              </w:rPr>
            </w:pPr>
          </w:p>
        </w:tc>
        <w:tc>
          <w:tcPr>
            <w:tcW w:w="762" w:type="dxa"/>
            <w:tcBorders>
              <w:top w:val="single" w:color="auto" w:sz="4" w:space="0"/>
              <w:left w:val="nil"/>
              <w:bottom w:val="single" w:color="auto" w:sz="4" w:space="0"/>
              <w:right w:val="single" w:color="auto" w:sz="4" w:space="0"/>
            </w:tcBorders>
            <w:noWrap w:val="0"/>
            <w:vAlign w:val="center"/>
          </w:tcPr>
          <w:p w14:paraId="6E4D87C5">
            <w:pPr>
              <w:jc w:val="center"/>
              <w:rPr>
                <w:rFonts w:hint="eastAsia"/>
                <w:color w:val="auto"/>
                <w:sz w:val="24"/>
                <w:szCs w:val="24"/>
              </w:rPr>
            </w:pPr>
          </w:p>
        </w:tc>
        <w:tc>
          <w:tcPr>
            <w:tcW w:w="1158" w:type="dxa"/>
            <w:tcBorders>
              <w:top w:val="single" w:color="auto" w:sz="4" w:space="0"/>
              <w:left w:val="nil"/>
              <w:bottom w:val="single" w:color="auto" w:sz="4" w:space="0"/>
              <w:right w:val="single" w:color="auto" w:sz="4" w:space="0"/>
            </w:tcBorders>
            <w:noWrap w:val="0"/>
            <w:vAlign w:val="center"/>
          </w:tcPr>
          <w:p w14:paraId="030350CF">
            <w:pPr>
              <w:jc w:val="center"/>
              <w:rPr>
                <w:rFonts w:hint="eastAsia"/>
                <w:color w:val="auto"/>
                <w:sz w:val="24"/>
                <w:szCs w:val="24"/>
              </w:rPr>
            </w:pPr>
          </w:p>
        </w:tc>
        <w:tc>
          <w:tcPr>
            <w:tcW w:w="804" w:type="dxa"/>
            <w:tcBorders>
              <w:top w:val="single" w:color="auto" w:sz="4" w:space="0"/>
              <w:left w:val="nil"/>
              <w:bottom w:val="single" w:color="auto" w:sz="4" w:space="0"/>
              <w:right w:val="single" w:color="auto" w:sz="4" w:space="0"/>
            </w:tcBorders>
            <w:noWrap w:val="0"/>
            <w:vAlign w:val="center"/>
          </w:tcPr>
          <w:p w14:paraId="69FB256E">
            <w:pPr>
              <w:jc w:val="center"/>
              <w:rPr>
                <w:rFonts w:hint="eastAsia"/>
                <w:color w:val="auto"/>
                <w:sz w:val="24"/>
                <w:szCs w:val="24"/>
              </w:rPr>
            </w:pPr>
          </w:p>
        </w:tc>
        <w:tc>
          <w:tcPr>
            <w:tcW w:w="803" w:type="dxa"/>
            <w:tcBorders>
              <w:top w:val="single" w:color="auto" w:sz="4" w:space="0"/>
              <w:left w:val="nil"/>
              <w:bottom w:val="single" w:color="auto" w:sz="4" w:space="0"/>
              <w:right w:val="single" w:color="auto" w:sz="4" w:space="0"/>
            </w:tcBorders>
            <w:noWrap w:val="0"/>
            <w:vAlign w:val="center"/>
          </w:tcPr>
          <w:p w14:paraId="597E4F3C">
            <w:pPr>
              <w:jc w:val="center"/>
              <w:rPr>
                <w:rFonts w:hint="eastAsia"/>
                <w:color w:val="auto"/>
                <w:sz w:val="24"/>
                <w:szCs w:val="24"/>
              </w:rPr>
            </w:pPr>
          </w:p>
        </w:tc>
        <w:tc>
          <w:tcPr>
            <w:tcW w:w="1333" w:type="dxa"/>
            <w:tcBorders>
              <w:top w:val="single" w:color="auto" w:sz="4" w:space="0"/>
              <w:left w:val="nil"/>
              <w:bottom w:val="single" w:color="auto" w:sz="4" w:space="0"/>
              <w:right w:val="single" w:color="auto" w:sz="4" w:space="0"/>
            </w:tcBorders>
            <w:noWrap w:val="0"/>
            <w:vAlign w:val="center"/>
          </w:tcPr>
          <w:p w14:paraId="6A03E52F">
            <w:pPr>
              <w:jc w:val="center"/>
              <w:rPr>
                <w:rFonts w:hint="eastAsia"/>
                <w:color w:val="auto"/>
                <w:sz w:val="24"/>
                <w:szCs w:val="24"/>
              </w:rPr>
            </w:pPr>
          </w:p>
        </w:tc>
        <w:tc>
          <w:tcPr>
            <w:tcW w:w="989" w:type="dxa"/>
            <w:tcBorders>
              <w:top w:val="single" w:color="auto" w:sz="4" w:space="0"/>
              <w:left w:val="nil"/>
              <w:bottom w:val="single" w:color="auto" w:sz="4" w:space="0"/>
              <w:right w:val="single" w:color="auto" w:sz="4" w:space="0"/>
            </w:tcBorders>
            <w:noWrap w:val="0"/>
            <w:vAlign w:val="center"/>
          </w:tcPr>
          <w:p w14:paraId="58808B38">
            <w:pPr>
              <w:jc w:val="center"/>
              <w:rPr>
                <w:rFonts w:hint="eastAsia"/>
                <w:color w:val="auto"/>
                <w:sz w:val="24"/>
                <w:szCs w:val="24"/>
              </w:rPr>
            </w:pPr>
          </w:p>
        </w:tc>
        <w:tc>
          <w:tcPr>
            <w:tcW w:w="988" w:type="dxa"/>
            <w:tcBorders>
              <w:top w:val="single" w:color="auto" w:sz="4" w:space="0"/>
              <w:left w:val="nil"/>
              <w:bottom w:val="single" w:color="auto" w:sz="4" w:space="0"/>
              <w:right w:val="single" w:color="auto" w:sz="4" w:space="0"/>
            </w:tcBorders>
            <w:noWrap w:val="0"/>
            <w:vAlign w:val="center"/>
          </w:tcPr>
          <w:p w14:paraId="64CAE22F">
            <w:pPr>
              <w:jc w:val="center"/>
              <w:rPr>
                <w:rFonts w:hint="eastAsia"/>
                <w:color w:val="auto"/>
                <w:sz w:val="24"/>
                <w:szCs w:val="24"/>
              </w:rPr>
            </w:pPr>
          </w:p>
        </w:tc>
        <w:tc>
          <w:tcPr>
            <w:tcW w:w="867" w:type="dxa"/>
            <w:tcBorders>
              <w:top w:val="single" w:color="auto" w:sz="4" w:space="0"/>
              <w:left w:val="nil"/>
              <w:bottom w:val="single" w:color="auto" w:sz="4" w:space="0"/>
              <w:right w:val="single" w:color="auto" w:sz="4" w:space="0"/>
            </w:tcBorders>
            <w:noWrap w:val="0"/>
            <w:vAlign w:val="center"/>
          </w:tcPr>
          <w:p w14:paraId="0DFE44C0">
            <w:pPr>
              <w:jc w:val="center"/>
              <w:rPr>
                <w:rFonts w:hint="eastAsia"/>
                <w:color w:val="auto"/>
                <w:sz w:val="24"/>
                <w:szCs w:val="24"/>
              </w:rPr>
            </w:pPr>
          </w:p>
        </w:tc>
      </w:tr>
    </w:tbl>
    <w:p w14:paraId="0511985B">
      <w:pPr>
        <w:bidi w:val="0"/>
        <w:rPr>
          <w:rFonts w:hint="default"/>
          <w:color w:val="auto"/>
          <w:lang w:val="en-US" w:eastAsia="zh-CN"/>
        </w:rPr>
        <w:sectPr>
          <w:pgSz w:w="11906" w:h="16838"/>
          <w:pgMar w:top="1440" w:right="1800" w:bottom="1440" w:left="1800" w:header="851" w:footer="992" w:gutter="0"/>
          <w:pgNumType w:fmt="numberInDash"/>
          <w:cols w:space="425" w:num="1"/>
          <w:docGrid w:type="lines" w:linePitch="312" w:charSpace="0"/>
        </w:sectPr>
      </w:pPr>
    </w:p>
    <w:p w14:paraId="167B07E1">
      <w:pPr>
        <w:pStyle w:val="3"/>
        <w:bidi w:val="0"/>
        <w:rPr>
          <w:rFonts w:hint="eastAsia"/>
          <w:color w:val="auto"/>
        </w:rPr>
      </w:pPr>
      <w:bookmarkStart w:id="9" w:name="_Toc2501"/>
      <w:r>
        <w:rPr>
          <w:rFonts w:hint="eastAsia"/>
          <w:color w:val="auto"/>
        </w:rPr>
        <w:t>附表二：拟配备本工程的试验和检测仪器设备表</w:t>
      </w:r>
      <w:bookmarkEnd w:id="9"/>
    </w:p>
    <w:tbl>
      <w:tblPr>
        <w:tblStyle w:val="21"/>
        <w:tblpPr w:leftFromText="180" w:rightFromText="180" w:vertAnchor="text" w:horzAnchor="page" w:tblpXSpec="center" w:tblpY="23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199"/>
        <w:gridCol w:w="757"/>
        <w:gridCol w:w="1151"/>
        <w:gridCol w:w="799"/>
        <w:gridCol w:w="798"/>
        <w:gridCol w:w="1325"/>
        <w:gridCol w:w="1869"/>
        <w:gridCol w:w="957"/>
      </w:tblGrid>
      <w:tr w14:paraId="017EC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5EF9F184">
            <w:pPr>
              <w:bidi w:val="0"/>
              <w:jc w:val="center"/>
              <w:rPr>
                <w:rFonts w:hint="eastAsia"/>
                <w:color w:val="auto"/>
              </w:rPr>
            </w:pPr>
            <w:r>
              <w:rPr>
                <w:rFonts w:hint="eastAsia"/>
                <w:color w:val="auto"/>
              </w:rPr>
              <w:t>序号</w:t>
            </w:r>
          </w:p>
        </w:tc>
        <w:tc>
          <w:tcPr>
            <w:tcW w:w="1199" w:type="dxa"/>
            <w:tcBorders>
              <w:top w:val="single" w:color="auto" w:sz="4" w:space="0"/>
              <w:left w:val="nil"/>
              <w:bottom w:val="single" w:color="auto" w:sz="4" w:space="0"/>
              <w:right w:val="single" w:color="auto" w:sz="4" w:space="0"/>
            </w:tcBorders>
            <w:noWrap w:val="0"/>
            <w:vAlign w:val="center"/>
          </w:tcPr>
          <w:p w14:paraId="21588386">
            <w:pPr>
              <w:bidi w:val="0"/>
              <w:jc w:val="center"/>
              <w:rPr>
                <w:rFonts w:hint="eastAsia"/>
                <w:color w:val="auto"/>
              </w:rPr>
            </w:pPr>
            <w:r>
              <w:rPr>
                <w:rFonts w:hint="eastAsia"/>
                <w:color w:val="auto"/>
              </w:rPr>
              <w:t>仪器设备</w:t>
            </w:r>
          </w:p>
          <w:p w14:paraId="2C39128A">
            <w:pPr>
              <w:bidi w:val="0"/>
              <w:jc w:val="center"/>
              <w:rPr>
                <w:rFonts w:hint="eastAsia"/>
                <w:color w:val="auto"/>
              </w:rPr>
            </w:pPr>
            <w:r>
              <w:rPr>
                <w:rFonts w:hint="eastAsia"/>
                <w:color w:val="auto"/>
              </w:rPr>
              <w:t>名    称</w:t>
            </w:r>
          </w:p>
        </w:tc>
        <w:tc>
          <w:tcPr>
            <w:tcW w:w="757" w:type="dxa"/>
            <w:tcBorders>
              <w:top w:val="single" w:color="auto" w:sz="4" w:space="0"/>
              <w:left w:val="nil"/>
              <w:bottom w:val="single" w:color="auto" w:sz="4" w:space="0"/>
              <w:right w:val="single" w:color="auto" w:sz="4" w:space="0"/>
            </w:tcBorders>
            <w:noWrap w:val="0"/>
            <w:vAlign w:val="center"/>
          </w:tcPr>
          <w:p w14:paraId="5369B651">
            <w:pPr>
              <w:bidi w:val="0"/>
              <w:jc w:val="center"/>
              <w:rPr>
                <w:rFonts w:hint="eastAsia"/>
                <w:color w:val="auto"/>
              </w:rPr>
            </w:pPr>
            <w:r>
              <w:rPr>
                <w:rFonts w:hint="eastAsia"/>
                <w:color w:val="auto"/>
              </w:rPr>
              <w:t>型号</w:t>
            </w:r>
          </w:p>
          <w:p w14:paraId="73F2D1BA">
            <w:pPr>
              <w:bidi w:val="0"/>
              <w:jc w:val="center"/>
              <w:rPr>
                <w:rFonts w:hint="eastAsia"/>
                <w:color w:val="auto"/>
              </w:rPr>
            </w:pPr>
            <w:r>
              <w:rPr>
                <w:rFonts w:hint="eastAsia"/>
                <w:color w:val="auto"/>
              </w:rPr>
              <w:t>规格</w:t>
            </w:r>
          </w:p>
        </w:tc>
        <w:tc>
          <w:tcPr>
            <w:tcW w:w="1151" w:type="dxa"/>
            <w:tcBorders>
              <w:top w:val="single" w:color="auto" w:sz="4" w:space="0"/>
              <w:left w:val="nil"/>
              <w:bottom w:val="single" w:color="auto" w:sz="4" w:space="0"/>
              <w:right w:val="single" w:color="auto" w:sz="4" w:space="0"/>
            </w:tcBorders>
            <w:noWrap w:val="0"/>
            <w:vAlign w:val="center"/>
          </w:tcPr>
          <w:p w14:paraId="44A3BF5C">
            <w:pPr>
              <w:bidi w:val="0"/>
              <w:jc w:val="center"/>
              <w:rPr>
                <w:rFonts w:hint="eastAsia"/>
                <w:color w:val="auto"/>
              </w:rPr>
            </w:pPr>
            <w:r>
              <w:rPr>
                <w:rFonts w:hint="eastAsia"/>
                <w:color w:val="auto"/>
              </w:rPr>
              <w:t>数  量</w:t>
            </w:r>
          </w:p>
        </w:tc>
        <w:tc>
          <w:tcPr>
            <w:tcW w:w="799" w:type="dxa"/>
            <w:tcBorders>
              <w:top w:val="single" w:color="auto" w:sz="4" w:space="0"/>
              <w:left w:val="nil"/>
              <w:bottom w:val="single" w:color="auto" w:sz="4" w:space="0"/>
              <w:right w:val="single" w:color="auto" w:sz="4" w:space="0"/>
            </w:tcBorders>
            <w:noWrap w:val="0"/>
            <w:vAlign w:val="center"/>
          </w:tcPr>
          <w:p w14:paraId="4BC431C7">
            <w:pPr>
              <w:bidi w:val="0"/>
              <w:jc w:val="center"/>
              <w:rPr>
                <w:rFonts w:hint="eastAsia"/>
                <w:color w:val="auto"/>
              </w:rPr>
            </w:pPr>
            <w:r>
              <w:rPr>
                <w:rFonts w:hint="eastAsia"/>
                <w:color w:val="auto"/>
              </w:rPr>
              <w:t>国别</w:t>
            </w:r>
          </w:p>
          <w:p w14:paraId="5048D0B8">
            <w:pPr>
              <w:bidi w:val="0"/>
              <w:jc w:val="center"/>
              <w:rPr>
                <w:rFonts w:hint="eastAsia"/>
                <w:color w:val="auto"/>
              </w:rPr>
            </w:pPr>
            <w:r>
              <w:rPr>
                <w:rFonts w:hint="eastAsia"/>
                <w:color w:val="auto"/>
              </w:rPr>
              <w:t>产地</w:t>
            </w:r>
          </w:p>
        </w:tc>
        <w:tc>
          <w:tcPr>
            <w:tcW w:w="798" w:type="dxa"/>
            <w:tcBorders>
              <w:top w:val="single" w:color="auto" w:sz="4" w:space="0"/>
              <w:left w:val="nil"/>
              <w:bottom w:val="single" w:color="auto" w:sz="4" w:space="0"/>
              <w:right w:val="single" w:color="auto" w:sz="4" w:space="0"/>
            </w:tcBorders>
            <w:noWrap w:val="0"/>
            <w:vAlign w:val="center"/>
          </w:tcPr>
          <w:p w14:paraId="4B19F7BA">
            <w:pPr>
              <w:bidi w:val="0"/>
              <w:jc w:val="center"/>
              <w:rPr>
                <w:rFonts w:hint="eastAsia"/>
                <w:color w:val="auto"/>
              </w:rPr>
            </w:pPr>
            <w:r>
              <w:rPr>
                <w:rFonts w:hint="eastAsia"/>
                <w:color w:val="auto"/>
              </w:rPr>
              <w:t>制造</w:t>
            </w:r>
          </w:p>
          <w:p w14:paraId="50F01149">
            <w:pPr>
              <w:bidi w:val="0"/>
              <w:jc w:val="center"/>
              <w:rPr>
                <w:rFonts w:hint="eastAsia"/>
                <w:color w:val="auto"/>
              </w:rPr>
            </w:pPr>
            <w:r>
              <w:rPr>
                <w:rFonts w:hint="eastAsia"/>
                <w:color w:val="auto"/>
              </w:rPr>
              <w:t>年份</w:t>
            </w:r>
          </w:p>
        </w:tc>
        <w:tc>
          <w:tcPr>
            <w:tcW w:w="1325" w:type="dxa"/>
            <w:tcBorders>
              <w:top w:val="single" w:color="auto" w:sz="4" w:space="0"/>
              <w:left w:val="nil"/>
              <w:bottom w:val="single" w:color="auto" w:sz="4" w:space="0"/>
              <w:right w:val="single" w:color="auto" w:sz="4" w:space="0"/>
            </w:tcBorders>
            <w:noWrap w:val="0"/>
            <w:vAlign w:val="center"/>
          </w:tcPr>
          <w:p w14:paraId="16B94DDA">
            <w:pPr>
              <w:bidi w:val="0"/>
              <w:jc w:val="center"/>
              <w:rPr>
                <w:rFonts w:hint="eastAsia"/>
                <w:color w:val="auto"/>
              </w:rPr>
            </w:pPr>
            <w:r>
              <w:rPr>
                <w:rFonts w:hint="eastAsia"/>
                <w:color w:val="auto"/>
              </w:rPr>
              <w:t>已使用台</w:t>
            </w:r>
          </w:p>
          <w:p w14:paraId="37625C01">
            <w:pPr>
              <w:bidi w:val="0"/>
              <w:jc w:val="center"/>
              <w:rPr>
                <w:rFonts w:hint="eastAsia"/>
                <w:color w:val="auto"/>
              </w:rPr>
            </w:pPr>
            <w:r>
              <w:rPr>
                <w:rFonts w:hint="eastAsia"/>
                <w:color w:val="auto"/>
              </w:rPr>
              <w:t>时    数</w:t>
            </w:r>
          </w:p>
        </w:tc>
        <w:tc>
          <w:tcPr>
            <w:tcW w:w="1869" w:type="dxa"/>
            <w:tcBorders>
              <w:top w:val="single" w:color="auto" w:sz="4" w:space="0"/>
              <w:left w:val="nil"/>
              <w:bottom w:val="single" w:color="auto" w:sz="4" w:space="0"/>
              <w:right w:val="single" w:color="auto" w:sz="4" w:space="0"/>
            </w:tcBorders>
            <w:noWrap w:val="0"/>
            <w:vAlign w:val="center"/>
          </w:tcPr>
          <w:p w14:paraId="317C9F27">
            <w:pPr>
              <w:bidi w:val="0"/>
              <w:jc w:val="center"/>
              <w:rPr>
                <w:rFonts w:hint="eastAsia"/>
                <w:color w:val="auto"/>
              </w:rPr>
            </w:pPr>
            <w:r>
              <w:rPr>
                <w:rFonts w:hint="eastAsia"/>
                <w:color w:val="auto"/>
              </w:rPr>
              <w:t>用  途</w:t>
            </w:r>
          </w:p>
        </w:tc>
        <w:tc>
          <w:tcPr>
            <w:tcW w:w="957" w:type="dxa"/>
            <w:tcBorders>
              <w:top w:val="single" w:color="auto" w:sz="4" w:space="0"/>
              <w:left w:val="nil"/>
              <w:bottom w:val="single" w:color="auto" w:sz="4" w:space="0"/>
              <w:right w:val="single" w:color="auto" w:sz="4" w:space="0"/>
            </w:tcBorders>
            <w:noWrap w:val="0"/>
            <w:vAlign w:val="center"/>
          </w:tcPr>
          <w:p w14:paraId="1F634CE8">
            <w:pPr>
              <w:bidi w:val="0"/>
              <w:jc w:val="center"/>
              <w:rPr>
                <w:rFonts w:hint="eastAsia"/>
                <w:color w:val="auto"/>
              </w:rPr>
            </w:pPr>
            <w:r>
              <w:rPr>
                <w:rFonts w:hint="eastAsia"/>
                <w:color w:val="auto"/>
              </w:rPr>
              <w:t>备注</w:t>
            </w:r>
          </w:p>
        </w:tc>
      </w:tr>
      <w:tr w14:paraId="6BF87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0A06AB93">
            <w:pPr>
              <w:jc w:val="center"/>
              <w:rPr>
                <w:rFonts w:hint="eastAsia"/>
                <w:color w:val="auto"/>
                <w:sz w:val="24"/>
                <w:szCs w:val="24"/>
              </w:rPr>
            </w:pPr>
          </w:p>
        </w:tc>
        <w:tc>
          <w:tcPr>
            <w:tcW w:w="1199" w:type="dxa"/>
            <w:tcBorders>
              <w:top w:val="single" w:color="auto" w:sz="4" w:space="0"/>
              <w:left w:val="nil"/>
              <w:bottom w:val="single" w:color="auto" w:sz="4" w:space="0"/>
              <w:right w:val="single" w:color="auto" w:sz="4" w:space="0"/>
            </w:tcBorders>
            <w:noWrap w:val="0"/>
            <w:vAlign w:val="center"/>
          </w:tcPr>
          <w:p w14:paraId="3CB635E5">
            <w:pPr>
              <w:jc w:val="center"/>
              <w:rPr>
                <w:rFonts w:hint="eastAsia"/>
                <w:color w:val="auto"/>
                <w:sz w:val="24"/>
                <w:szCs w:val="24"/>
              </w:rPr>
            </w:pPr>
          </w:p>
        </w:tc>
        <w:tc>
          <w:tcPr>
            <w:tcW w:w="757" w:type="dxa"/>
            <w:tcBorders>
              <w:top w:val="single" w:color="auto" w:sz="4" w:space="0"/>
              <w:left w:val="nil"/>
              <w:bottom w:val="single" w:color="auto" w:sz="4" w:space="0"/>
              <w:right w:val="single" w:color="auto" w:sz="4" w:space="0"/>
            </w:tcBorders>
            <w:noWrap w:val="0"/>
            <w:vAlign w:val="center"/>
          </w:tcPr>
          <w:p w14:paraId="78C76206">
            <w:pPr>
              <w:jc w:val="center"/>
              <w:rPr>
                <w:rFonts w:hint="eastAsia"/>
                <w:color w:val="auto"/>
                <w:sz w:val="24"/>
                <w:szCs w:val="24"/>
              </w:rPr>
            </w:pPr>
          </w:p>
        </w:tc>
        <w:tc>
          <w:tcPr>
            <w:tcW w:w="1151" w:type="dxa"/>
            <w:tcBorders>
              <w:top w:val="single" w:color="auto" w:sz="4" w:space="0"/>
              <w:left w:val="nil"/>
              <w:bottom w:val="single" w:color="auto" w:sz="4" w:space="0"/>
              <w:right w:val="single" w:color="auto" w:sz="4" w:space="0"/>
            </w:tcBorders>
            <w:noWrap w:val="0"/>
            <w:vAlign w:val="center"/>
          </w:tcPr>
          <w:p w14:paraId="0083F80B">
            <w:pPr>
              <w:jc w:val="center"/>
              <w:rPr>
                <w:rFonts w:hint="eastAsia"/>
                <w:color w:val="auto"/>
                <w:sz w:val="24"/>
                <w:szCs w:val="24"/>
              </w:rPr>
            </w:pPr>
          </w:p>
        </w:tc>
        <w:tc>
          <w:tcPr>
            <w:tcW w:w="799" w:type="dxa"/>
            <w:tcBorders>
              <w:top w:val="single" w:color="auto" w:sz="4" w:space="0"/>
              <w:left w:val="nil"/>
              <w:bottom w:val="single" w:color="auto" w:sz="4" w:space="0"/>
              <w:right w:val="single" w:color="auto" w:sz="4" w:space="0"/>
            </w:tcBorders>
            <w:noWrap w:val="0"/>
            <w:vAlign w:val="center"/>
          </w:tcPr>
          <w:p w14:paraId="114B6F72">
            <w:pPr>
              <w:jc w:val="center"/>
              <w:rPr>
                <w:rFonts w:hint="eastAsia"/>
                <w:color w:val="auto"/>
                <w:sz w:val="24"/>
                <w:szCs w:val="24"/>
              </w:rPr>
            </w:pPr>
          </w:p>
        </w:tc>
        <w:tc>
          <w:tcPr>
            <w:tcW w:w="798" w:type="dxa"/>
            <w:tcBorders>
              <w:top w:val="single" w:color="auto" w:sz="4" w:space="0"/>
              <w:left w:val="nil"/>
              <w:bottom w:val="single" w:color="auto" w:sz="4" w:space="0"/>
              <w:right w:val="single" w:color="auto" w:sz="4" w:space="0"/>
            </w:tcBorders>
            <w:noWrap w:val="0"/>
            <w:vAlign w:val="center"/>
          </w:tcPr>
          <w:p w14:paraId="51C409CB">
            <w:pPr>
              <w:jc w:val="center"/>
              <w:rPr>
                <w:rFonts w:hint="eastAsia"/>
                <w:color w:val="auto"/>
                <w:sz w:val="24"/>
                <w:szCs w:val="24"/>
              </w:rPr>
            </w:pPr>
          </w:p>
        </w:tc>
        <w:tc>
          <w:tcPr>
            <w:tcW w:w="1325" w:type="dxa"/>
            <w:tcBorders>
              <w:top w:val="single" w:color="auto" w:sz="4" w:space="0"/>
              <w:left w:val="nil"/>
              <w:bottom w:val="single" w:color="auto" w:sz="4" w:space="0"/>
              <w:right w:val="single" w:color="auto" w:sz="4" w:space="0"/>
            </w:tcBorders>
            <w:noWrap w:val="0"/>
            <w:vAlign w:val="center"/>
          </w:tcPr>
          <w:p w14:paraId="18DA39F0">
            <w:pPr>
              <w:jc w:val="center"/>
              <w:rPr>
                <w:rFonts w:hint="eastAsia"/>
                <w:color w:val="auto"/>
                <w:sz w:val="24"/>
                <w:szCs w:val="24"/>
              </w:rPr>
            </w:pPr>
          </w:p>
        </w:tc>
        <w:tc>
          <w:tcPr>
            <w:tcW w:w="1869" w:type="dxa"/>
            <w:tcBorders>
              <w:top w:val="single" w:color="auto" w:sz="4" w:space="0"/>
              <w:left w:val="nil"/>
              <w:bottom w:val="single" w:color="auto" w:sz="4" w:space="0"/>
              <w:right w:val="single" w:color="auto" w:sz="4" w:space="0"/>
            </w:tcBorders>
            <w:noWrap w:val="0"/>
            <w:vAlign w:val="center"/>
          </w:tcPr>
          <w:p w14:paraId="0D696C6D">
            <w:pPr>
              <w:jc w:val="center"/>
              <w:rPr>
                <w:rFonts w:hint="eastAsia"/>
                <w:color w:val="auto"/>
                <w:sz w:val="24"/>
                <w:szCs w:val="24"/>
              </w:rPr>
            </w:pPr>
          </w:p>
        </w:tc>
        <w:tc>
          <w:tcPr>
            <w:tcW w:w="957" w:type="dxa"/>
            <w:tcBorders>
              <w:top w:val="single" w:color="auto" w:sz="4" w:space="0"/>
              <w:left w:val="nil"/>
              <w:bottom w:val="single" w:color="auto" w:sz="4" w:space="0"/>
              <w:right w:val="single" w:color="auto" w:sz="4" w:space="0"/>
            </w:tcBorders>
            <w:noWrap w:val="0"/>
            <w:vAlign w:val="center"/>
          </w:tcPr>
          <w:p w14:paraId="04A687CF">
            <w:pPr>
              <w:jc w:val="center"/>
              <w:rPr>
                <w:rFonts w:hint="eastAsia"/>
                <w:color w:val="auto"/>
                <w:sz w:val="24"/>
                <w:szCs w:val="24"/>
              </w:rPr>
            </w:pPr>
          </w:p>
        </w:tc>
      </w:tr>
      <w:tr w14:paraId="486F8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1264210D">
            <w:pPr>
              <w:jc w:val="center"/>
              <w:rPr>
                <w:rFonts w:hint="eastAsia"/>
                <w:color w:val="auto"/>
                <w:sz w:val="24"/>
                <w:szCs w:val="24"/>
              </w:rPr>
            </w:pPr>
          </w:p>
        </w:tc>
        <w:tc>
          <w:tcPr>
            <w:tcW w:w="1199" w:type="dxa"/>
            <w:tcBorders>
              <w:top w:val="single" w:color="auto" w:sz="4" w:space="0"/>
              <w:left w:val="nil"/>
              <w:bottom w:val="single" w:color="auto" w:sz="4" w:space="0"/>
              <w:right w:val="single" w:color="auto" w:sz="4" w:space="0"/>
            </w:tcBorders>
            <w:noWrap w:val="0"/>
            <w:vAlign w:val="center"/>
          </w:tcPr>
          <w:p w14:paraId="3ED5D7F6">
            <w:pPr>
              <w:jc w:val="center"/>
              <w:rPr>
                <w:rFonts w:hint="eastAsia"/>
                <w:color w:val="auto"/>
                <w:sz w:val="24"/>
                <w:szCs w:val="24"/>
              </w:rPr>
            </w:pPr>
          </w:p>
        </w:tc>
        <w:tc>
          <w:tcPr>
            <w:tcW w:w="757" w:type="dxa"/>
            <w:tcBorders>
              <w:top w:val="single" w:color="auto" w:sz="4" w:space="0"/>
              <w:left w:val="nil"/>
              <w:bottom w:val="single" w:color="auto" w:sz="4" w:space="0"/>
              <w:right w:val="single" w:color="auto" w:sz="4" w:space="0"/>
            </w:tcBorders>
            <w:noWrap w:val="0"/>
            <w:vAlign w:val="center"/>
          </w:tcPr>
          <w:p w14:paraId="77EA8D6A">
            <w:pPr>
              <w:jc w:val="center"/>
              <w:rPr>
                <w:rFonts w:hint="eastAsia"/>
                <w:color w:val="auto"/>
                <w:sz w:val="24"/>
                <w:szCs w:val="24"/>
              </w:rPr>
            </w:pPr>
          </w:p>
        </w:tc>
        <w:tc>
          <w:tcPr>
            <w:tcW w:w="1151" w:type="dxa"/>
            <w:tcBorders>
              <w:top w:val="single" w:color="auto" w:sz="4" w:space="0"/>
              <w:left w:val="nil"/>
              <w:bottom w:val="single" w:color="auto" w:sz="4" w:space="0"/>
              <w:right w:val="single" w:color="auto" w:sz="4" w:space="0"/>
            </w:tcBorders>
            <w:noWrap w:val="0"/>
            <w:vAlign w:val="center"/>
          </w:tcPr>
          <w:p w14:paraId="2CAF927C">
            <w:pPr>
              <w:jc w:val="center"/>
              <w:rPr>
                <w:rFonts w:hint="eastAsia"/>
                <w:color w:val="auto"/>
                <w:sz w:val="24"/>
                <w:szCs w:val="24"/>
              </w:rPr>
            </w:pPr>
          </w:p>
        </w:tc>
        <w:tc>
          <w:tcPr>
            <w:tcW w:w="799" w:type="dxa"/>
            <w:tcBorders>
              <w:top w:val="single" w:color="auto" w:sz="4" w:space="0"/>
              <w:left w:val="nil"/>
              <w:bottom w:val="single" w:color="auto" w:sz="4" w:space="0"/>
              <w:right w:val="single" w:color="auto" w:sz="4" w:space="0"/>
            </w:tcBorders>
            <w:noWrap w:val="0"/>
            <w:vAlign w:val="center"/>
          </w:tcPr>
          <w:p w14:paraId="5FF14876">
            <w:pPr>
              <w:jc w:val="center"/>
              <w:rPr>
                <w:rFonts w:hint="eastAsia"/>
                <w:color w:val="auto"/>
                <w:sz w:val="24"/>
                <w:szCs w:val="24"/>
              </w:rPr>
            </w:pPr>
          </w:p>
        </w:tc>
        <w:tc>
          <w:tcPr>
            <w:tcW w:w="798" w:type="dxa"/>
            <w:tcBorders>
              <w:top w:val="single" w:color="auto" w:sz="4" w:space="0"/>
              <w:left w:val="nil"/>
              <w:bottom w:val="single" w:color="auto" w:sz="4" w:space="0"/>
              <w:right w:val="single" w:color="auto" w:sz="4" w:space="0"/>
            </w:tcBorders>
            <w:noWrap w:val="0"/>
            <w:vAlign w:val="center"/>
          </w:tcPr>
          <w:p w14:paraId="75D85B52">
            <w:pPr>
              <w:jc w:val="center"/>
              <w:rPr>
                <w:rFonts w:hint="eastAsia"/>
                <w:color w:val="auto"/>
                <w:sz w:val="24"/>
                <w:szCs w:val="24"/>
              </w:rPr>
            </w:pPr>
          </w:p>
        </w:tc>
        <w:tc>
          <w:tcPr>
            <w:tcW w:w="1325" w:type="dxa"/>
            <w:tcBorders>
              <w:top w:val="single" w:color="auto" w:sz="4" w:space="0"/>
              <w:left w:val="nil"/>
              <w:bottom w:val="single" w:color="auto" w:sz="4" w:space="0"/>
              <w:right w:val="single" w:color="auto" w:sz="4" w:space="0"/>
            </w:tcBorders>
            <w:noWrap w:val="0"/>
            <w:vAlign w:val="center"/>
          </w:tcPr>
          <w:p w14:paraId="440A3ECF">
            <w:pPr>
              <w:jc w:val="center"/>
              <w:rPr>
                <w:rFonts w:hint="eastAsia"/>
                <w:color w:val="auto"/>
                <w:sz w:val="24"/>
                <w:szCs w:val="24"/>
              </w:rPr>
            </w:pPr>
          </w:p>
        </w:tc>
        <w:tc>
          <w:tcPr>
            <w:tcW w:w="1869" w:type="dxa"/>
            <w:tcBorders>
              <w:top w:val="single" w:color="auto" w:sz="4" w:space="0"/>
              <w:left w:val="nil"/>
              <w:bottom w:val="single" w:color="auto" w:sz="4" w:space="0"/>
              <w:right w:val="single" w:color="auto" w:sz="4" w:space="0"/>
            </w:tcBorders>
            <w:noWrap w:val="0"/>
            <w:vAlign w:val="center"/>
          </w:tcPr>
          <w:p w14:paraId="52EC8961">
            <w:pPr>
              <w:jc w:val="center"/>
              <w:rPr>
                <w:rFonts w:hint="eastAsia"/>
                <w:color w:val="auto"/>
                <w:sz w:val="24"/>
                <w:szCs w:val="24"/>
              </w:rPr>
            </w:pPr>
          </w:p>
        </w:tc>
        <w:tc>
          <w:tcPr>
            <w:tcW w:w="957" w:type="dxa"/>
            <w:tcBorders>
              <w:top w:val="single" w:color="auto" w:sz="4" w:space="0"/>
              <w:left w:val="nil"/>
              <w:bottom w:val="single" w:color="auto" w:sz="4" w:space="0"/>
              <w:right w:val="single" w:color="auto" w:sz="4" w:space="0"/>
            </w:tcBorders>
            <w:noWrap w:val="0"/>
            <w:vAlign w:val="center"/>
          </w:tcPr>
          <w:p w14:paraId="471F1DA4">
            <w:pPr>
              <w:jc w:val="center"/>
              <w:rPr>
                <w:rFonts w:hint="eastAsia"/>
                <w:color w:val="auto"/>
                <w:sz w:val="24"/>
                <w:szCs w:val="24"/>
              </w:rPr>
            </w:pPr>
          </w:p>
        </w:tc>
      </w:tr>
      <w:tr w14:paraId="3A32B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7DFECDF9">
            <w:pPr>
              <w:jc w:val="center"/>
              <w:rPr>
                <w:rFonts w:hint="eastAsia"/>
                <w:color w:val="auto"/>
                <w:sz w:val="24"/>
                <w:szCs w:val="24"/>
              </w:rPr>
            </w:pPr>
          </w:p>
        </w:tc>
        <w:tc>
          <w:tcPr>
            <w:tcW w:w="1199" w:type="dxa"/>
            <w:tcBorders>
              <w:top w:val="single" w:color="auto" w:sz="4" w:space="0"/>
              <w:left w:val="nil"/>
              <w:bottom w:val="single" w:color="auto" w:sz="4" w:space="0"/>
              <w:right w:val="single" w:color="auto" w:sz="4" w:space="0"/>
            </w:tcBorders>
            <w:noWrap w:val="0"/>
            <w:vAlign w:val="center"/>
          </w:tcPr>
          <w:p w14:paraId="10C4C230">
            <w:pPr>
              <w:jc w:val="center"/>
              <w:rPr>
                <w:rFonts w:hint="eastAsia"/>
                <w:color w:val="auto"/>
                <w:sz w:val="24"/>
                <w:szCs w:val="24"/>
              </w:rPr>
            </w:pPr>
          </w:p>
        </w:tc>
        <w:tc>
          <w:tcPr>
            <w:tcW w:w="757" w:type="dxa"/>
            <w:tcBorders>
              <w:top w:val="single" w:color="auto" w:sz="4" w:space="0"/>
              <w:left w:val="nil"/>
              <w:bottom w:val="single" w:color="auto" w:sz="4" w:space="0"/>
              <w:right w:val="single" w:color="auto" w:sz="4" w:space="0"/>
            </w:tcBorders>
            <w:noWrap w:val="0"/>
            <w:vAlign w:val="center"/>
          </w:tcPr>
          <w:p w14:paraId="53BD1987">
            <w:pPr>
              <w:jc w:val="center"/>
              <w:rPr>
                <w:rFonts w:hint="eastAsia"/>
                <w:color w:val="auto"/>
                <w:sz w:val="24"/>
                <w:szCs w:val="24"/>
              </w:rPr>
            </w:pPr>
          </w:p>
        </w:tc>
        <w:tc>
          <w:tcPr>
            <w:tcW w:w="1151" w:type="dxa"/>
            <w:tcBorders>
              <w:top w:val="single" w:color="auto" w:sz="4" w:space="0"/>
              <w:left w:val="nil"/>
              <w:bottom w:val="single" w:color="auto" w:sz="4" w:space="0"/>
              <w:right w:val="single" w:color="auto" w:sz="4" w:space="0"/>
            </w:tcBorders>
            <w:noWrap w:val="0"/>
            <w:vAlign w:val="center"/>
          </w:tcPr>
          <w:p w14:paraId="4348C9EB">
            <w:pPr>
              <w:jc w:val="center"/>
              <w:rPr>
                <w:rFonts w:hint="eastAsia"/>
                <w:color w:val="auto"/>
                <w:sz w:val="24"/>
                <w:szCs w:val="24"/>
              </w:rPr>
            </w:pPr>
          </w:p>
        </w:tc>
        <w:tc>
          <w:tcPr>
            <w:tcW w:w="799" w:type="dxa"/>
            <w:tcBorders>
              <w:top w:val="single" w:color="auto" w:sz="4" w:space="0"/>
              <w:left w:val="nil"/>
              <w:bottom w:val="single" w:color="auto" w:sz="4" w:space="0"/>
              <w:right w:val="single" w:color="auto" w:sz="4" w:space="0"/>
            </w:tcBorders>
            <w:noWrap w:val="0"/>
            <w:vAlign w:val="center"/>
          </w:tcPr>
          <w:p w14:paraId="2A3B9DBE">
            <w:pPr>
              <w:jc w:val="center"/>
              <w:rPr>
                <w:rFonts w:hint="eastAsia"/>
                <w:color w:val="auto"/>
                <w:sz w:val="24"/>
                <w:szCs w:val="24"/>
              </w:rPr>
            </w:pPr>
          </w:p>
        </w:tc>
        <w:tc>
          <w:tcPr>
            <w:tcW w:w="798" w:type="dxa"/>
            <w:tcBorders>
              <w:top w:val="single" w:color="auto" w:sz="4" w:space="0"/>
              <w:left w:val="nil"/>
              <w:bottom w:val="single" w:color="auto" w:sz="4" w:space="0"/>
              <w:right w:val="single" w:color="auto" w:sz="4" w:space="0"/>
            </w:tcBorders>
            <w:noWrap w:val="0"/>
            <w:vAlign w:val="center"/>
          </w:tcPr>
          <w:p w14:paraId="777FE836">
            <w:pPr>
              <w:jc w:val="center"/>
              <w:rPr>
                <w:rFonts w:hint="eastAsia"/>
                <w:color w:val="auto"/>
                <w:sz w:val="24"/>
                <w:szCs w:val="24"/>
              </w:rPr>
            </w:pPr>
          </w:p>
        </w:tc>
        <w:tc>
          <w:tcPr>
            <w:tcW w:w="1325" w:type="dxa"/>
            <w:tcBorders>
              <w:top w:val="single" w:color="auto" w:sz="4" w:space="0"/>
              <w:left w:val="nil"/>
              <w:bottom w:val="single" w:color="auto" w:sz="4" w:space="0"/>
              <w:right w:val="single" w:color="auto" w:sz="4" w:space="0"/>
            </w:tcBorders>
            <w:noWrap w:val="0"/>
            <w:vAlign w:val="center"/>
          </w:tcPr>
          <w:p w14:paraId="26D3410B">
            <w:pPr>
              <w:jc w:val="center"/>
              <w:rPr>
                <w:rFonts w:hint="eastAsia"/>
                <w:color w:val="auto"/>
                <w:sz w:val="24"/>
                <w:szCs w:val="24"/>
              </w:rPr>
            </w:pPr>
          </w:p>
        </w:tc>
        <w:tc>
          <w:tcPr>
            <w:tcW w:w="1869" w:type="dxa"/>
            <w:tcBorders>
              <w:top w:val="single" w:color="auto" w:sz="4" w:space="0"/>
              <w:left w:val="nil"/>
              <w:bottom w:val="single" w:color="auto" w:sz="4" w:space="0"/>
              <w:right w:val="single" w:color="auto" w:sz="4" w:space="0"/>
            </w:tcBorders>
            <w:noWrap w:val="0"/>
            <w:vAlign w:val="center"/>
          </w:tcPr>
          <w:p w14:paraId="068CB1F6">
            <w:pPr>
              <w:jc w:val="center"/>
              <w:rPr>
                <w:rFonts w:hint="eastAsia"/>
                <w:color w:val="auto"/>
                <w:sz w:val="24"/>
                <w:szCs w:val="24"/>
              </w:rPr>
            </w:pPr>
          </w:p>
        </w:tc>
        <w:tc>
          <w:tcPr>
            <w:tcW w:w="957" w:type="dxa"/>
            <w:tcBorders>
              <w:top w:val="single" w:color="auto" w:sz="4" w:space="0"/>
              <w:left w:val="nil"/>
              <w:bottom w:val="single" w:color="auto" w:sz="4" w:space="0"/>
              <w:right w:val="single" w:color="auto" w:sz="4" w:space="0"/>
            </w:tcBorders>
            <w:noWrap w:val="0"/>
            <w:vAlign w:val="center"/>
          </w:tcPr>
          <w:p w14:paraId="11FFE4E4">
            <w:pPr>
              <w:jc w:val="center"/>
              <w:rPr>
                <w:rFonts w:hint="eastAsia"/>
                <w:color w:val="auto"/>
                <w:sz w:val="24"/>
                <w:szCs w:val="24"/>
              </w:rPr>
            </w:pPr>
          </w:p>
        </w:tc>
      </w:tr>
      <w:tr w14:paraId="05B15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26AA0DE4">
            <w:pPr>
              <w:jc w:val="center"/>
              <w:rPr>
                <w:rFonts w:hint="eastAsia"/>
                <w:color w:val="auto"/>
                <w:sz w:val="24"/>
                <w:szCs w:val="24"/>
              </w:rPr>
            </w:pPr>
          </w:p>
        </w:tc>
        <w:tc>
          <w:tcPr>
            <w:tcW w:w="1199" w:type="dxa"/>
            <w:tcBorders>
              <w:top w:val="single" w:color="auto" w:sz="4" w:space="0"/>
              <w:left w:val="nil"/>
              <w:bottom w:val="single" w:color="auto" w:sz="4" w:space="0"/>
              <w:right w:val="single" w:color="auto" w:sz="4" w:space="0"/>
            </w:tcBorders>
            <w:noWrap w:val="0"/>
            <w:vAlign w:val="center"/>
          </w:tcPr>
          <w:p w14:paraId="092C1679">
            <w:pPr>
              <w:jc w:val="center"/>
              <w:rPr>
                <w:rFonts w:hint="eastAsia"/>
                <w:color w:val="auto"/>
                <w:sz w:val="24"/>
                <w:szCs w:val="24"/>
              </w:rPr>
            </w:pPr>
          </w:p>
        </w:tc>
        <w:tc>
          <w:tcPr>
            <w:tcW w:w="757" w:type="dxa"/>
            <w:tcBorders>
              <w:top w:val="single" w:color="auto" w:sz="4" w:space="0"/>
              <w:left w:val="nil"/>
              <w:bottom w:val="single" w:color="auto" w:sz="4" w:space="0"/>
              <w:right w:val="single" w:color="auto" w:sz="4" w:space="0"/>
            </w:tcBorders>
            <w:noWrap w:val="0"/>
            <w:vAlign w:val="center"/>
          </w:tcPr>
          <w:p w14:paraId="26F0D6F6">
            <w:pPr>
              <w:jc w:val="center"/>
              <w:rPr>
                <w:rFonts w:hint="eastAsia"/>
                <w:color w:val="auto"/>
                <w:sz w:val="24"/>
                <w:szCs w:val="24"/>
              </w:rPr>
            </w:pPr>
          </w:p>
        </w:tc>
        <w:tc>
          <w:tcPr>
            <w:tcW w:w="1151" w:type="dxa"/>
            <w:tcBorders>
              <w:top w:val="single" w:color="auto" w:sz="4" w:space="0"/>
              <w:left w:val="nil"/>
              <w:bottom w:val="single" w:color="auto" w:sz="4" w:space="0"/>
              <w:right w:val="single" w:color="auto" w:sz="4" w:space="0"/>
            </w:tcBorders>
            <w:noWrap w:val="0"/>
            <w:vAlign w:val="center"/>
          </w:tcPr>
          <w:p w14:paraId="1ED219D1">
            <w:pPr>
              <w:jc w:val="center"/>
              <w:rPr>
                <w:rFonts w:hint="eastAsia"/>
                <w:color w:val="auto"/>
                <w:sz w:val="24"/>
                <w:szCs w:val="24"/>
              </w:rPr>
            </w:pPr>
          </w:p>
        </w:tc>
        <w:tc>
          <w:tcPr>
            <w:tcW w:w="799" w:type="dxa"/>
            <w:tcBorders>
              <w:top w:val="single" w:color="auto" w:sz="4" w:space="0"/>
              <w:left w:val="nil"/>
              <w:bottom w:val="single" w:color="auto" w:sz="4" w:space="0"/>
              <w:right w:val="single" w:color="auto" w:sz="4" w:space="0"/>
            </w:tcBorders>
            <w:noWrap w:val="0"/>
            <w:vAlign w:val="center"/>
          </w:tcPr>
          <w:p w14:paraId="6D970A64">
            <w:pPr>
              <w:jc w:val="center"/>
              <w:rPr>
                <w:rFonts w:hint="eastAsia"/>
                <w:color w:val="auto"/>
                <w:sz w:val="24"/>
                <w:szCs w:val="24"/>
              </w:rPr>
            </w:pPr>
          </w:p>
        </w:tc>
        <w:tc>
          <w:tcPr>
            <w:tcW w:w="798" w:type="dxa"/>
            <w:tcBorders>
              <w:top w:val="single" w:color="auto" w:sz="4" w:space="0"/>
              <w:left w:val="nil"/>
              <w:bottom w:val="single" w:color="auto" w:sz="4" w:space="0"/>
              <w:right w:val="single" w:color="auto" w:sz="4" w:space="0"/>
            </w:tcBorders>
            <w:noWrap w:val="0"/>
            <w:vAlign w:val="center"/>
          </w:tcPr>
          <w:p w14:paraId="66A504DF">
            <w:pPr>
              <w:jc w:val="center"/>
              <w:rPr>
                <w:rFonts w:hint="eastAsia"/>
                <w:color w:val="auto"/>
                <w:sz w:val="24"/>
                <w:szCs w:val="24"/>
              </w:rPr>
            </w:pPr>
          </w:p>
        </w:tc>
        <w:tc>
          <w:tcPr>
            <w:tcW w:w="1325" w:type="dxa"/>
            <w:tcBorders>
              <w:top w:val="single" w:color="auto" w:sz="4" w:space="0"/>
              <w:left w:val="nil"/>
              <w:bottom w:val="single" w:color="auto" w:sz="4" w:space="0"/>
              <w:right w:val="single" w:color="auto" w:sz="4" w:space="0"/>
            </w:tcBorders>
            <w:noWrap w:val="0"/>
            <w:vAlign w:val="center"/>
          </w:tcPr>
          <w:p w14:paraId="2F1255D5">
            <w:pPr>
              <w:jc w:val="center"/>
              <w:rPr>
                <w:rFonts w:hint="eastAsia"/>
                <w:color w:val="auto"/>
                <w:sz w:val="24"/>
                <w:szCs w:val="24"/>
              </w:rPr>
            </w:pPr>
          </w:p>
        </w:tc>
        <w:tc>
          <w:tcPr>
            <w:tcW w:w="1869" w:type="dxa"/>
            <w:tcBorders>
              <w:top w:val="single" w:color="auto" w:sz="4" w:space="0"/>
              <w:left w:val="nil"/>
              <w:bottom w:val="single" w:color="auto" w:sz="4" w:space="0"/>
              <w:right w:val="single" w:color="auto" w:sz="4" w:space="0"/>
            </w:tcBorders>
            <w:noWrap w:val="0"/>
            <w:vAlign w:val="center"/>
          </w:tcPr>
          <w:p w14:paraId="223E84C0">
            <w:pPr>
              <w:jc w:val="center"/>
              <w:rPr>
                <w:rFonts w:hint="eastAsia"/>
                <w:color w:val="auto"/>
                <w:sz w:val="24"/>
                <w:szCs w:val="24"/>
              </w:rPr>
            </w:pPr>
          </w:p>
        </w:tc>
        <w:tc>
          <w:tcPr>
            <w:tcW w:w="957" w:type="dxa"/>
            <w:tcBorders>
              <w:top w:val="single" w:color="auto" w:sz="4" w:space="0"/>
              <w:left w:val="nil"/>
              <w:bottom w:val="single" w:color="auto" w:sz="4" w:space="0"/>
              <w:right w:val="single" w:color="auto" w:sz="4" w:space="0"/>
            </w:tcBorders>
            <w:noWrap w:val="0"/>
            <w:vAlign w:val="center"/>
          </w:tcPr>
          <w:p w14:paraId="770FE569">
            <w:pPr>
              <w:jc w:val="center"/>
              <w:rPr>
                <w:rFonts w:hint="eastAsia"/>
                <w:color w:val="auto"/>
                <w:sz w:val="24"/>
                <w:szCs w:val="24"/>
              </w:rPr>
            </w:pPr>
          </w:p>
        </w:tc>
      </w:tr>
      <w:tr w14:paraId="1A8C0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558133E8">
            <w:pPr>
              <w:jc w:val="center"/>
              <w:rPr>
                <w:rFonts w:hint="eastAsia"/>
                <w:color w:val="auto"/>
                <w:sz w:val="24"/>
                <w:szCs w:val="24"/>
              </w:rPr>
            </w:pPr>
          </w:p>
        </w:tc>
        <w:tc>
          <w:tcPr>
            <w:tcW w:w="1199" w:type="dxa"/>
            <w:tcBorders>
              <w:top w:val="single" w:color="auto" w:sz="4" w:space="0"/>
              <w:left w:val="nil"/>
              <w:bottom w:val="single" w:color="auto" w:sz="4" w:space="0"/>
              <w:right w:val="single" w:color="auto" w:sz="4" w:space="0"/>
            </w:tcBorders>
            <w:noWrap w:val="0"/>
            <w:vAlign w:val="center"/>
          </w:tcPr>
          <w:p w14:paraId="4A8BFFEB">
            <w:pPr>
              <w:jc w:val="center"/>
              <w:rPr>
                <w:rFonts w:hint="eastAsia"/>
                <w:color w:val="auto"/>
                <w:sz w:val="24"/>
                <w:szCs w:val="24"/>
              </w:rPr>
            </w:pPr>
          </w:p>
        </w:tc>
        <w:tc>
          <w:tcPr>
            <w:tcW w:w="757" w:type="dxa"/>
            <w:tcBorders>
              <w:top w:val="single" w:color="auto" w:sz="4" w:space="0"/>
              <w:left w:val="nil"/>
              <w:bottom w:val="single" w:color="auto" w:sz="4" w:space="0"/>
              <w:right w:val="single" w:color="auto" w:sz="4" w:space="0"/>
            </w:tcBorders>
            <w:noWrap w:val="0"/>
            <w:vAlign w:val="center"/>
          </w:tcPr>
          <w:p w14:paraId="0E13F7B7">
            <w:pPr>
              <w:jc w:val="center"/>
              <w:rPr>
                <w:rFonts w:hint="eastAsia"/>
                <w:color w:val="auto"/>
                <w:sz w:val="24"/>
                <w:szCs w:val="24"/>
              </w:rPr>
            </w:pPr>
          </w:p>
        </w:tc>
        <w:tc>
          <w:tcPr>
            <w:tcW w:w="1151" w:type="dxa"/>
            <w:tcBorders>
              <w:top w:val="single" w:color="auto" w:sz="4" w:space="0"/>
              <w:left w:val="nil"/>
              <w:bottom w:val="single" w:color="auto" w:sz="4" w:space="0"/>
              <w:right w:val="single" w:color="auto" w:sz="4" w:space="0"/>
            </w:tcBorders>
            <w:noWrap w:val="0"/>
            <w:vAlign w:val="center"/>
          </w:tcPr>
          <w:p w14:paraId="328E31EF">
            <w:pPr>
              <w:jc w:val="center"/>
              <w:rPr>
                <w:rFonts w:hint="eastAsia"/>
                <w:color w:val="auto"/>
                <w:sz w:val="24"/>
                <w:szCs w:val="24"/>
              </w:rPr>
            </w:pPr>
          </w:p>
        </w:tc>
        <w:tc>
          <w:tcPr>
            <w:tcW w:w="799" w:type="dxa"/>
            <w:tcBorders>
              <w:top w:val="single" w:color="auto" w:sz="4" w:space="0"/>
              <w:left w:val="nil"/>
              <w:bottom w:val="single" w:color="auto" w:sz="4" w:space="0"/>
              <w:right w:val="single" w:color="auto" w:sz="4" w:space="0"/>
            </w:tcBorders>
            <w:noWrap w:val="0"/>
            <w:vAlign w:val="center"/>
          </w:tcPr>
          <w:p w14:paraId="1C66C462">
            <w:pPr>
              <w:jc w:val="center"/>
              <w:rPr>
                <w:rFonts w:hint="eastAsia"/>
                <w:color w:val="auto"/>
                <w:sz w:val="24"/>
                <w:szCs w:val="24"/>
              </w:rPr>
            </w:pPr>
          </w:p>
        </w:tc>
        <w:tc>
          <w:tcPr>
            <w:tcW w:w="798" w:type="dxa"/>
            <w:tcBorders>
              <w:top w:val="single" w:color="auto" w:sz="4" w:space="0"/>
              <w:left w:val="nil"/>
              <w:bottom w:val="single" w:color="auto" w:sz="4" w:space="0"/>
              <w:right w:val="single" w:color="auto" w:sz="4" w:space="0"/>
            </w:tcBorders>
            <w:noWrap w:val="0"/>
            <w:vAlign w:val="center"/>
          </w:tcPr>
          <w:p w14:paraId="48ABEC15">
            <w:pPr>
              <w:jc w:val="center"/>
              <w:rPr>
                <w:rFonts w:hint="eastAsia"/>
                <w:color w:val="auto"/>
                <w:sz w:val="24"/>
                <w:szCs w:val="24"/>
              </w:rPr>
            </w:pPr>
          </w:p>
        </w:tc>
        <w:tc>
          <w:tcPr>
            <w:tcW w:w="1325" w:type="dxa"/>
            <w:tcBorders>
              <w:top w:val="single" w:color="auto" w:sz="4" w:space="0"/>
              <w:left w:val="nil"/>
              <w:bottom w:val="single" w:color="auto" w:sz="4" w:space="0"/>
              <w:right w:val="single" w:color="auto" w:sz="4" w:space="0"/>
            </w:tcBorders>
            <w:noWrap w:val="0"/>
            <w:vAlign w:val="center"/>
          </w:tcPr>
          <w:p w14:paraId="27AD7372">
            <w:pPr>
              <w:jc w:val="center"/>
              <w:rPr>
                <w:rFonts w:hint="eastAsia"/>
                <w:color w:val="auto"/>
                <w:sz w:val="24"/>
                <w:szCs w:val="24"/>
              </w:rPr>
            </w:pPr>
          </w:p>
        </w:tc>
        <w:tc>
          <w:tcPr>
            <w:tcW w:w="1869" w:type="dxa"/>
            <w:tcBorders>
              <w:top w:val="single" w:color="auto" w:sz="4" w:space="0"/>
              <w:left w:val="nil"/>
              <w:bottom w:val="single" w:color="auto" w:sz="4" w:space="0"/>
              <w:right w:val="single" w:color="auto" w:sz="4" w:space="0"/>
            </w:tcBorders>
            <w:noWrap w:val="0"/>
            <w:vAlign w:val="center"/>
          </w:tcPr>
          <w:p w14:paraId="138214BE">
            <w:pPr>
              <w:jc w:val="center"/>
              <w:rPr>
                <w:rFonts w:hint="eastAsia"/>
                <w:color w:val="auto"/>
                <w:sz w:val="24"/>
                <w:szCs w:val="24"/>
              </w:rPr>
            </w:pPr>
          </w:p>
        </w:tc>
        <w:tc>
          <w:tcPr>
            <w:tcW w:w="957" w:type="dxa"/>
            <w:tcBorders>
              <w:top w:val="single" w:color="auto" w:sz="4" w:space="0"/>
              <w:left w:val="nil"/>
              <w:bottom w:val="single" w:color="auto" w:sz="4" w:space="0"/>
              <w:right w:val="single" w:color="auto" w:sz="4" w:space="0"/>
            </w:tcBorders>
            <w:noWrap w:val="0"/>
            <w:vAlign w:val="center"/>
          </w:tcPr>
          <w:p w14:paraId="2B07B688">
            <w:pPr>
              <w:jc w:val="center"/>
              <w:rPr>
                <w:rFonts w:hint="eastAsia"/>
                <w:color w:val="auto"/>
                <w:sz w:val="24"/>
                <w:szCs w:val="24"/>
              </w:rPr>
            </w:pPr>
          </w:p>
        </w:tc>
      </w:tr>
      <w:tr w14:paraId="56DB9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327F4B53">
            <w:pPr>
              <w:jc w:val="center"/>
              <w:rPr>
                <w:rFonts w:hint="eastAsia"/>
                <w:color w:val="auto"/>
                <w:sz w:val="24"/>
                <w:szCs w:val="24"/>
              </w:rPr>
            </w:pPr>
          </w:p>
        </w:tc>
        <w:tc>
          <w:tcPr>
            <w:tcW w:w="1199" w:type="dxa"/>
            <w:tcBorders>
              <w:top w:val="single" w:color="auto" w:sz="4" w:space="0"/>
              <w:left w:val="nil"/>
              <w:bottom w:val="single" w:color="auto" w:sz="4" w:space="0"/>
              <w:right w:val="single" w:color="auto" w:sz="4" w:space="0"/>
            </w:tcBorders>
            <w:noWrap w:val="0"/>
            <w:vAlign w:val="center"/>
          </w:tcPr>
          <w:p w14:paraId="7BF5A769">
            <w:pPr>
              <w:jc w:val="center"/>
              <w:rPr>
                <w:rFonts w:hint="eastAsia"/>
                <w:color w:val="auto"/>
                <w:sz w:val="24"/>
                <w:szCs w:val="24"/>
              </w:rPr>
            </w:pPr>
          </w:p>
        </w:tc>
        <w:tc>
          <w:tcPr>
            <w:tcW w:w="757" w:type="dxa"/>
            <w:tcBorders>
              <w:top w:val="single" w:color="auto" w:sz="4" w:space="0"/>
              <w:left w:val="nil"/>
              <w:bottom w:val="single" w:color="auto" w:sz="4" w:space="0"/>
              <w:right w:val="single" w:color="auto" w:sz="4" w:space="0"/>
            </w:tcBorders>
            <w:noWrap w:val="0"/>
            <w:vAlign w:val="center"/>
          </w:tcPr>
          <w:p w14:paraId="7D3EB234">
            <w:pPr>
              <w:jc w:val="center"/>
              <w:rPr>
                <w:rFonts w:hint="eastAsia"/>
                <w:color w:val="auto"/>
                <w:sz w:val="24"/>
                <w:szCs w:val="24"/>
              </w:rPr>
            </w:pPr>
          </w:p>
        </w:tc>
        <w:tc>
          <w:tcPr>
            <w:tcW w:w="1151" w:type="dxa"/>
            <w:tcBorders>
              <w:top w:val="single" w:color="auto" w:sz="4" w:space="0"/>
              <w:left w:val="nil"/>
              <w:bottom w:val="single" w:color="auto" w:sz="4" w:space="0"/>
              <w:right w:val="single" w:color="auto" w:sz="4" w:space="0"/>
            </w:tcBorders>
            <w:noWrap w:val="0"/>
            <w:vAlign w:val="center"/>
          </w:tcPr>
          <w:p w14:paraId="5529B1FF">
            <w:pPr>
              <w:jc w:val="center"/>
              <w:rPr>
                <w:rFonts w:hint="eastAsia"/>
                <w:color w:val="auto"/>
                <w:sz w:val="24"/>
                <w:szCs w:val="24"/>
              </w:rPr>
            </w:pPr>
          </w:p>
        </w:tc>
        <w:tc>
          <w:tcPr>
            <w:tcW w:w="799" w:type="dxa"/>
            <w:tcBorders>
              <w:top w:val="single" w:color="auto" w:sz="4" w:space="0"/>
              <w:left w:val="nil"/>
              <w:bottom w:val="single" w:color="auto" w:sz="4" w:space="0"/>
              <w:right w:val="single" w:color="auto" w:sz="4" w:space="0"/>
            </w:tcBorders>
            <w:noWrap w:val="0"/>
            <w:vAlign w:val="center"/>
          </w:tcPr>
          <w:p w14:paraId="66E74B14">
            <w:pPr>
              <w:jc w:val="center"/>
              <w:rPr>
                <w:rFonts w:hint="eastAsia"/>
                <w:color w:val="auto"/>
                <w:sz w:val="24"/>
                <w:szCs w:val="24"/>
              </w:rPr>
            </w:pPr>
          </w:p>
        </w:tc>
        <w:tc>
          <w:tcPr>
            <w:tcW w:w="798" w:type="dxa"/>
            <w:tcBorders>
              <w:top w:val="single" w:color="auto" w:sz="4" w:space="0"/>
              <w:left w:val="nil"/>
              <w:bottom w:val="single" w:color="auto" w:sz="4" w:space="0"/>
              <w:right w:val="single" w:color="auto" w:sz="4" w:space="0"/>
            </w:tcBorders>
            <w:noWrap w:val="0"/>
            <w:vAlign w:val="center"/>
          </w:tcPr>
          <w:p w14:paraId="221DE4AC">
            <w:pPr>
              <w:jc w:val="center"/>
              <w:rPr>
                <w:rFonts w:hint="eastAsia"/>
                <w:color w:val="auto"/>
                <w:sz w:val="24"/>
                <w:szCs w:val="24"/>
              </w:rPr>
            </w:pPr>
          </w:p>
        </w:tc>
        <w:tc>
          <w:tcPr>
            <w:tcW w:w="1325" w:type="dxa"/>
            <w:tcBorders>
              <w:top w:val="single" w:color="auto" w:sz="4" w:space="0"/>
              <w:left w:val="nil"/>
              <w:bottom w:val="single" w:color="auto" w:sz="4" w:space="0"/>
              <w:right w:val="single" w:color="auto" w:sz="4" w:space="0"/>
            </w:tcBorders>
            <w:noWrap w:val="0"/>
            <w:vAlign w:val="center"/>
          </w:tcPr>
          <w:p w14:paraId="23C56B7A">
            <w:pPr>
              <w:jc w:val="center"/>
              <w:rPr>
                <w:rFonts w:hint="eastAsia"/>
                <w:color w:val="auto"/>
                <w:sz w:val="24"/>
                <w:szCs w:val="24"/>
              </w:rPr>
            </w:pPr>
          </w:p>
        </w:tc>
        <w:tc>
          <w:tcPr>
            <w:tcW w:w="1869" w:type="dxa"/>
            <w:tcBorders>
              <w:top w:val="single" w:color="auto" w:sz="4" w:space="0"/>
              <w:left w:val="nil"/>
              <w:bottom w:val="single" w:color="auto" w:sz="4" w:space="0"/>
              <w:right w:val="single" w:color="auto" w:sz="4" w:space="0"/>
            </w:tcBorders>
            <w:noWrap w:val="0"/>
            <w:vAlign w:val="center"/>
          </w:tcPr>
          <w:p w14:paraId="1E7FD647">
            <w:pPr>
              <w:jc w:val="center"/>
              <w:rPr>
                <w:rFonts w:hint="eastAsia"/>
                <w:color w:val="auto"/>
                <w:sz w:val="24"/>
                <w:szCs w:val="24"/>
              </w:rPr>
            </w:pPr>
          </w:p>
        </w:tc>
        <w:tc>
          <w:tcPr>
            <w:tcW w:w="957" w:type="dxa"/>
            <w:tcBorders>
              <w:top w:val="single" w:color="auto" w:sz="4" w:space="0"/>
              <w:left w:val="nil"/>
              <w:bottom w:val="single" w:color="auto" w:sz="4" w:space="0"/>
              <w:right w:val="single" w:color="auto" w:sz="4" w:space="0"/>
            </w:tcBorders>
            <w:noWrap w:val="0"/>
            <w:vAlign w:val="center"/>
          </w:tcPr>
          <w:p w14:paraId="076A14B2">
            <w:pPr>
              <w:jc w:val="center"/>
              <w:rPr>
                <w:rFonts w:hint="eastAsia"/>
                <w:color w:val="auto"/>
                <w:sz w:val="24"/>
                <w:szCs w:val="24"/>
              </w:rPr>
            </w:pPr>
          </w:p>
        </w:tc>
      </w:tr>
      <w:tr w14:paraId="15F1C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012B70B3">
            <w:pPr>
              <w:jc w:val="center"/>
              <w:rPr>
                <w:rFonts w:hint="eastAsia"/>
                <w:color w:val="auto"/>
                <w:sz w:val="24"/>
                <w:szCs w:val="24"/>
              </w:rPr>
            </w:pPr>
          </w:p>
        </w:tc>
        <w:tc>
          <w:tcPr>
            <w:tcW w:w="1199" w:type="dxa"/>
            <w:tcBorders>
              <w:top w:val="single" w:color="auto" w:sz="4" w:space="0"/>
              <w:left w:val="nil"/>
              <w:bottom w:val="single" w:color="auto" w:sz="4" w:space="0"/>
              <w:right w:val="single" w:color="auto" w:sz="4" w:space="0"/>
            </w:tcBorders>
            <w:noWrap w:val="0"/>
            <w:vAlign w:val="center"/>
          </w:tcPr>
          <w:p w14:paraId="30BC2C3D">
            <w:pPr>
              <w:jc w:val="center"/>
              <w:rPr>
                <w:rFonts w:hint="eastAsia"/>
                <w:color w:val="auto"/>
                <w:sz w:val="24"/>
                <w:szCs w:val="24"/>
              </w:rPr>
            </w:pPr>
          </w:p>
        </w:tc>
        <w:tc>
          <w:tcPr>
            <w:tcW w:w="757" w:type="dxa"/>
            <w:tcBorders>
              <w:top w:val="single" w:color="auto" w:sz="4" w:space="0"/>
              <w:left w:val="nil"/>
              <w:bottom w:val="single" w:color="auto" w:sz="4" w:space="0"/>
              <w:right w:val="single" w:color="auto" w:sz="4" w:space="0"/>
            </w:tcBorders>
            <w:noWrap w:val="0"/>
            <w:vAlign w:val="center"/>
          </w:tcPr>
          <w:p w14:paraId="69893EB6">
            <w:pPr>
              <w:jc w:val="center"/>
              <w:rPr>
                <w:rFonts w:hint="eastAsia"/>
                <w:color w:val="auto"/>
                <w:sz w:val="24"/>
                <w:szCs w:val="24"/>
              </w:rPr>
            </w:pPr>
          </w:p>
        </w:tc>
        <w:tc>
          <w:tcPr>
            <w:tcW w:w="1151" w:type="dxa"/>
            <w:tcBorders>
              <w:top w:val="single" w:color="auto" w:sz="4" w:space="0"/>
              <w:left w:val="nil"/>
              <w:bottom w:val="single" w:color="auto" w:sz="4" w:space="0"/>
              <w:right w:val="single" w:color="auto" w:sz="4" w:space="0"/>
            </w:tcBorders>
            <w:noWrap w:val="0"/>
            <w:vAlign w:val="center"/>
          </w:tcPr>
          <w:p w14:paraId="4DA8578F">
            <w:pPr>
              <w:jc w:val="center"/>
              <w:rPr>
                <w:rFonts w:hint="eastAsia"/>
                <w:color w:val="auto"/>
                <w:sz w:val="24"/>
                <w:szCs w:val="24"/>
              </w:rPr>
            </w:pPr>
          </w:p>
        </w:tc>
        <w:tc>
          <w:tcPr>
            <w:tcW w:w="799" w:type="dxa"/>
            <w:tcBorders>
              <w:top w:val="single" w:color="auto" w:sz="4" w:space="0"/>
              <w:left w:val="nil"/>
              <w:bottom w:val="single" w:color="auto" w:sz="4" w:space="0"/>
              <w:right w:val="single" w:color="auto" w:sz="4" w:space="0"/>
            </w:tcBorders>
            <w:noWrap w:val="0"/>
            <w:vAlign w:val="center"/>
          </w:tcPr>
          <w:p w14:paraId="00A02258">
            <w:pPr>
              <w:jc w:val="center"/>
              <w:rPr>
                <w:rFonts w:hint="eastAsia"/>
                <w:color w:val="auto"/>
                <w:sz w:val="24"/>
                <w:szCs w:val="24"/>
              </w:rPr>
            </w:pPr>
          </w:p>
        </w:tc>
        <w:tc>
          <w:tcPr>
            <w:tcW w:w="798" w:type="dxa"/>
            <w:tcBorders>
              <w:top w:val="single" w:color="auto" w:sz="4" w:space="0"/>
              <w:left w:val="nil"/>
              <w:bottom w:val="single" w:color="auto" w:sz="4" w:space="0"/>
              <w:right w:val="single" w:color="auto" w:sz="4" w:space="0"/>
            </w:tcBorders>
            <w:noWrap w:val="0"/>
            <w:vAlign w:val="center"/>
          </w:tcPr>
          <w:p w14:paraId="06768AA0">
            <w:pPr>
              <w:jc w:val="center"/>
              <w:rPr>
                <w:rFonts w:hint="eastAsia"/>
                <w:color w:val="auto"/>
                <w:sz w:val="24"/>
                <w:szCs w:val="24"/>
              </w:rPr>
            </w:pPr>
          </w:p>
        </w:tc>
        <w:tc>
          <w:tcPr>
            <w:tcW w:w="1325" w:type="dxa"/>
            <w:tcBorders>
              <w:top w:val="single" w:color="auto" w:sz="4" w:space="0"/>
              <w:left w:val="nil"/>
              <w:bottom w:val="single" w:color="auto" w:sz="4" w:space="0"/>
              <w:right w:val="single" w:color="auto" w:sz="4" w:space="0"/>
            </w:tcBorders>
            <w:noWrap w:val="0"/>
            <w:vAlign w:val="center"/>
          </w:tcPr>
          <w:p w14:paraId="5C09AC3C">
            <w:pPr>
              <w:jc w:val="center"/>
              <w:rPr>
                <w:rFonts w:hint="eastAsia"/>
                <w:color w:val="auto"/>
                <w:sz w:val="24"/>
                <w:szCs w:val="24"/>
              </w:rPr>
            </w:pPr>
          </w:p>
        </w:tc>
        <w:tc>
          <w:tcPr>
            <w:tcW w:w="1869" w:type="dxa"/>
            <w:tcBorders>
              <w:top w:val="single" w:color="auto" w:sz="4" w:space="0"/>
              <w:left w:val="nil"/>
              <w:bottom w:val="single" w:color="auto" w:sz="4" w:space="0"/>
              <w:right w:val="single" w:color="auto" w:sz="4" w:space="0"/>
            </w:tcBorders>
            <w:noWrap w:val="0"/>
            <w:vAlign w:val="center"/>
          </w:tcPr>
          <w:p w14:paraId="1F7B6AF2">
            <w:pPr>
              <w:jc w:val="center"/>
              <w:rPr>
                <w:rFonts w:hint="eastAsia"/>
                <w:color w:val="auto"/>
                <w:sz w:val="24"/>
                <w:szCs w:val="24"/>
              </w:rPr>
            </w:pPr>
          </w:p>
        </w:tc>
        <w:tc>
          <w:tcPr>
            <w:tcW w:w="957" w:type="dxa"/>
            <w:tcBorders>
              <w:top w:val="single" w:color="auto" w:sz="4" w:space="0"/>
              <w:left w:val="nil"/>
              <w:bottom w:val="single" w:color="auto" w:sz="4" w:space="0"/>
              <w:right w:val="single" w:color="auto" w:sz="4" w:space="0"/>
            </w:tcBorders>
            <w:noWrap w:val="0"/>
            <w:vAlign w:val="center"/>
          </w:tcPr>
          <w:p w14:paraId="784B56D2">
            <w:pPr>
              <w:jc w:val="center"/>
              <w:rPr>
                <w:rFonts w:hint="eastAsia"/>
                <w:color w:val="auto"/>
                <w:sz w:val="24"/>
                <w:szCs w:val="24"/>
              </w:rPr>
            </w:pPr>
          </w:p>
        </w:tc>
      </w:tr>
      <w:tr w14:paraId="73945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26330890">
            <w:pPr>
              <w:jc w:val="center"/>
              <w:rPr>
                <w:rFonts w:hint="eastAsia"/>
                <w:color w:val="auto"/>
                <w:sz w:val="24"/>
                <w:szCs w:val="24"/>
              </w:rPr>
            </w:pPr>
          </w:p>
        </w:tc>
        <w:tc>
          <w:tcPr>
            <w:tcW w:w="1199" w:type="dxa"/>
            <w:tcBorders>
              <w:top w:val="single" w:color="auto" w:sz="4" w:space="0"/>
              <w:left w:val="nil"/>
              <w:bottom w:val="single" w:color="auto" w:sz="4" w:space="0"/>
              <w:right w:val="single" w:color="auto" w:sz="4" w:space="0"/>
            </w:tcBorders>
            <w:noWrap w:val="0"/>
            <w:vAlign w:val="center"/>
          </w:tcPr>
          <w:p w14:paraId="000CFD8C">
            <w:pPr>
              <w:jc w:val="center"/>
              <w:rPr>
                <w:rFonts w:hint="eastAsia"/>
                <w:color w:val="auto"/>
                <w:sz w:val="24"/>
                <w:szCs w:val="24"/>
              </w:rPr>
            </w:pPr>
          </w:p>
        </w:tc>
        <w:tc>
          <w:tcPr>
            <w:tcW w:w="757" w:type="dxa"/>
            <w:tcBorders>
              <w:top w:val="single" w:color="auto" w:sz="4" w:space="0"/>
              <w:left w:val="nil"/>
              <w:bottom w:val="single" w:color="auto" w:sz="4" w:space="0"/>
              <w:right w:val="single" w:color="auto" w:sz="4" w:space="0"/>
            </w:tcBorders>
            <w:noWrap w:val="0"/>
            <w:vAlign w:val="center"/>
          </w:tcPr>
          <w:p w14:paraId="783CEAD5">
            <w:pPr>
              <w:jc w:val="center"/>
              <w:rPr>
                <w:rFonts w:hint="eastAsia"/>
                <w:color w:val="auto"/>
                <w:sz w:val="24"/>
                <w:szCs w:val="24"/>
              </w:rPr>
            </w:pPr>
          </w:p>
        </w:tc>
        <w:tc>
          <w:tcPr>
            <w:tcW w:w="1151" w:type="dxa"/>
            <w:tcBorders>
              <w:top w:val="single" w:color="auto" w:sz="4" w:space="0"/>
              <w:left w:val="nil"/>
              <w:bottom w:val="single" w:color="auto" w:sz="4" w:space="0"/>
              <w:right w:val="single" w:color="auto" w:sz="4" w:space="0"/>
            </w:tcBorders>
            <w:noWrap w:val="0"/>
            <w:vAlign w:val="center"/>
          </w:tcPr>
          <w:p w14:paraId="22D08330">
            <w:pPr>
              <w:jc w:val="center"/>
              <w:rPr>
                <w:rFonts w:hint="eastAsia"/>
                <w:color w:val="auto"/>
                <w:sz w:val="24"/>
                <w:szCs w:val="24"/>
              </w:rPr>
            </w:pPr>
          </w:p>
        </w:tc>
        <w:tc>
          <w:tcPr>
            <w:tcW w:w="799" w:type="dxa"/>
            <w:tcBorders>
              <w:top w:val="single" w:color="auto" w:sz="4" w:space="0"/>
              <w:left w:val="nil"/>
              <w:bottom w:val="single" w:color="auto" w:sz="4" w:space="0"/>
              <w:right w:val="single" w:color="auto" w:sz="4" w:space="0"/>
            </w:tcBorders>
            <w:noWrap w:val="0"/>
            <w:vAlign w:val="center"/>
          </w:tcPr>
          <w:p w14:paraId="3B6409FD">
            <w:pPr>
              <w:jc w:val="center"/>
              <w:rPr>
                <w:rFonts w:hint="eastAsia"/>
                <w:color w:val="auto"/>
                <w:sz w:val="24"/>
                <w:szCs w:val="24"/>
              </w:rPr>
            </w:pPr>
          </w:p>
        </w:tc>
        <w:tc>
          <w:tcPr>
            <w:tcW w:w="798" w:type="dxa"/>
            <w:tcBorders>
              <w:top w:val="single" w:color="auto" w:sz="4" w:space="0"/>
              <w:left w:val="nil"/>
              <w:bottom w:val="single" w:color="auto" w:sz="4" w:space="0"/>
              <w:right w:val="single" w:color="auto" w:sz="4" w:space="0"/>
            </w:tcBorders>
            <w:noWrap w:val="0"/>
            <w:vAlign w:val="center"/>
          </w:tcPr>
          <w:p w14:paraId="52A42791">
            <w:pPr>
              <w:jc w:val="center"/>
              <w:rPr>
                <w:rFonts w:hint="eastAsia"/>
                <w:color w:val="auto"/>
                <w:sz w:val="24"/>
                <w:szCs w:val="24"/>
              </w:rPr>
            </w:pPr>
          </w:p>
        </w:tc>
        <w:tc>
          <w:tcPr>
            <w:tcW w:w="1325" w:type="dxa"/>
            <w:tcBorders>
              <w:top w:val="single" w:color="auto" w:sz="4" w:space="0"/>
              <w:left w:val="nil"/>
              <w:bottom w:val="single" w:color="auto" w:sz="4" w:space="0"/>
              <w:right w:val="single" w:color="auto" w:sz="4" w:space="0"/>
            </w:tcBorders>
            <w:noWrap w:val="0"/>
            <w:vAlign w:val="center"/>
          </w:tcPr>
          <w:p w14:paraId="6FD36A33">
            <w:pPr>
              <w:jc w:val="center"/>
              <w:rPr>
                <w:rFonts w:hint="eastAsia"/>
                <w:color w:val="auto"/>
                <w:sz w:val="24"/>
                <w:szCs w:val="24"/>
              </w:rPr>
            </w:pPr>
          </w:p>
        </w:tc>
        <w:tc>
          <w:tcPr>
            <w:tcW w:w="1869" w:type="dxa"/>
            <w:tcBorders>
              <w:top w:val="single" w:color="auto" w:sz="4" w:space="0"/>
              <w:left w:val="nil"/>
              <w:bottom w:val="single" w:color="auto" w:sz="4" w:space="0"/>
              <w:right w:val="single" w:color="auto" w:sz="4" w:space="0"/>
            </w:tcBorders>
            <w:noWrap w:val="0"/>
            <w:vAlign w:val="center"/>
          </w:tcPr>
          <w:p w14:paraId="02ECFB60">
            <w:pPr>
              <w:jc w:val="center"/>
              <w:rPr>
                <w:rFonts w:hint="eastAsia"/>
                <w:color w:val="auto"/>
                <w:sz w:val="24"/>
                <w:szCs w:val="24"/>
              </w:rPr>
            </w:pPr>
          </w:p>
        </w:tc>
        <w:tc>
          <w:tcPr>
            <w:tcW w:w="957" w:type="dxa"/>
            <w:tcBorders>
              <w:top w:val="single" w:color="auto" w:sz="4" w:space="0"/>
              <w:left w:val="nil"/>
              <w:bottom w:val="single" w:color="auto" w:sz="4" w:space="0"/>
              <w:right w:val="single" w:color="auto" w:sz="4" w:space="0"/>
            </w:tcBorders>
            <w:noWrap w:val="0"/>
            <w:vAlign w:val="center"/>
          </w:tcPr>
          <w:p w14:paraId="16977E41">
            <w:pPr>
              <w:jc w:val="center"/>
              <w:rPr>
                <w:rFonts w:hint="eastAsia"/>
                <w:color w:val="auto"/>
                <w:sz w:val="24"/>
                <w:szCs w:val="24"/>
              </w:rPr>
            </w:pPr>
          </w:p>
        </w:tc>
      </w:tr>
      <w:tr w14:paraId="2F151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75A2ADF0">
            <w:pPr>
              <w:jc w:val="center"/>
              <w:rPr>
                <w:rFonts w:hint="eastAsia"/>
                <w:color w:val="auto"/>
                <w:sz w:val="24"/>
                <w:szCs w:val="24"/>
              </w:rPr>
            </w:pPr>
          </w:p>
        </w:tc>
        <w:tc>
          <w:tcPr>
            <w:tcW w:w="1199" w:type="dxa"/>
            <w:tcBorders>
              <w:top w:val="single" w:color="auto" w:sz="4" w:space="0"/>
              <w:left w:val="nil"/>
              <w:bottom w:val="single" w:color="auto" w:sz="4" w:space="0"/>
              <w:right w:val="single" w:color="auto" w:sz="4" w:space="0"/>
            </w:tcBorders>
            <w:noWrap w:val="0"/>
            <w:vAlign w:val="center"/>
          </w:tcPr>
          <w:p w14:paraId="365AF67E">
            <w:pPr>
              <w:jc w:val="center"/>
              <w:rPr>
                <w:rFonts w:hint="eastAsia"/>
                <w:color w:val="auto"/>
                <w:sz w:val="24"/>
                <w:szCs w:val="24"/>
              </w:rPr>
            </w:pPr>
          </w:p>
        </w:tc>
        <w:tc>
          <w:tcPr>
            <w:tcW w:w="757" w:type="dxa"/>
            <w:tcBorders>
              <w:top w:val="single" w:color="auto" w:sz="4" w:space="0"/>
              <w:left w:val="nil"/>
              <w:bottom w:val="single" w:color="auto" w:sz="4" w:space="0"/>
              <w:right w:val="single" w:color="auto" w:sz="4" w:space="0"/>
            </w:tcBorders>
            <w:noWrap w:val="0"/>
            <w:vAlign w:val="center"/>
          </w:tcPr>
          <w:p w14:paraId="398637EB">
            <w:pPr>
              <w:jc w:val="center"/>
              <w:rPr>
                <w:rFonts w:hint="eastAsia"/>
                <w:color w:val="auto"/>
                <w:sz w:val="24"/>
                <w:szCs w:val="24"/>
              </w:rPr>
            </w:pPr>
          </w:p>
        </w:tc>
        <w:tc>
          <w:tcPr>
            <w:tcW w:w="1151" w:type="dxa"/>
            <w:tcBorders>
              <w:top w:val="single" w:color="auto" w:sz="4" w:space="0"/>
              <w:left w:val="nil"/>
              <w:bottom w:val="single" w:color="auto" w:sz="4" w:space="0"/>
              <w:right w:val="single" w:color="auto" w:sz="4" w:space="0"/>
            </w:tcBorders>
            <w:noWrap w:val="0"/>
            <w:vAlign w:val="center"/>
          </w:tcPr>
          <w:p w14:paraId="152DBA32">
            <w:pPr>
              <w:jc w:val="center"/>
              <w:rPr>
                <w:rFonts w:hint="eastAsia"/>
                <w:color w:val="auto"/>
                <w:sz w:val="24"/>
                <w:szCs w:val="24"/>
              </w:rPr>
            </w:pPr>
          </w:p>
        </w:tc>
        <w:tc>
          <w:tcPr>
            <w:tcW w:w="799" w:type="dxa"/>
            <w:tcBorders>
              <w:top w:val="single" w:color="auto" w:sz="4" w:space="0"/>
              <w:left w:val="nil"/>
              <w:bottom w:val="single" w:color="auto" w:sz="4" w:space="0"/>
              <w:right w:val="single" w:color="auto" w:sz="4" w:space="0"/>
            </w:tcBorders>
            <w:noWrap w:val="0"/>
            <w:vAlign w:val="center"/>
          </w:tcPr>
          <w:p w14:paraId="099CA4B9">
            <w:pPr>
              <w:jc w:val="center"/>
              <w:rPr>
                <w:rFonts w:hint="eastAsia"/>
                <w:color w:val="auto"/>
                <w:sz w:val="24"/>
                <w:szCs w:val="24"/>
              </w:rPr>
            </w:pPr>
          </w:p>
        </w:tc>
        <w:tc>
          <w:tcPr>
            <w:tcW w:w="798" w:type="dxa"/>
            <w:tcBorders>
              <w:top w:val="single" w:color="auto" w:sz="4" w:space="0"/>
              <w:left w:val="nil"/>
              <w:bottom w:val="single" w:color="auto" w:sz="4" w:space="0"/>
              <w:right w:val="single" w:color="auto" w:sz="4" w:space="0"/>
            </w:tcBorders>
            <w:noWrap w:val="0"/>
            <w:vAlign w:val="center"/>
          </w:tcPr>
          <w:p w14:paraId="4D9C30FF">
            <w:pPr>
              <w:jc w:val="center"/>
              <w:rPr>
                <w:rFonts w:hint="eastAsia"/>
                <w:color w:val="auto"/>
                <w:sz w:val="24"/>
                <w:szCs w:val="24"/>
              </w:rPr>
            </w:pPr>
          </w:p>
        </w:tc>
        <w:tc>
          <w:tcPr>
            <w:tcW w:w="1325" w:type="dxa"/>
            <w:tcBorders>
              <w:top w:val="single" w:color="auto" w:sz="4" w:space="0"/>
              <w:left w:val="nil"/>
              <w:bottom w:val="single" w:color="auto" w:sz="4" w:space="0"/>
              <w:right w:val="single" w:color="auto" w:sz="4" w:space="0"/>
            </w:tcBorders>
            <w:noWrap w:val="0"/>
            <w:vAlign w:val="center"/>
          </w:tcPr>
          <w:p w14:paraId="1CB5D56D">
            <w:pPr>
              <w:jc w:val="center"/>
              <w:rPr>
                <w:rFonts w:hint="eastAsia"/>
                <w:color w:val="auto"/>
                <w:sz w:val="24"/>
                <w:szCs w:val="24"/>
              </w:rPr>
            </w:pPr>
          </w:p>
        </w:tc>
        <w:tc>
          <w:tcPr>
            <w:tcW w:w="1869" w:type="dxa"/>
            <w:tcBorders>
              <w:top w:val="single" w:color="auto" w:sz="4" w:space="0"/>
              <w:left w:val="nil"/>
              <w:bottom w:val="single" w:color="auto" w:sz="4" w:space="0"/>
              <w:right w:val="single" w:color="auto" w:sz="4" w:space="0"/>
            </w:tcBorders>
            <w:noWrap w:val="0"/>
            <w:vAlign w:val="center"/>
          </w:tcPr>
          <w:p w14:paraId="3457AE89">
            <w:pPr>
              <w:jc w:val="center"/>
              <w:rPr>
                <w:rFonts w:hint="eastAsia"/>
                <w:color w:val="auto"/>
                <w:sz w:val="24"/>
                <w:szCs w:val="24"/>
              </w:rPr>
            </w:pPr>
          </w:p>
        </w:tc>
        <w:tc>
          <w:tcPr>
            <w:tcW w:w="957" w:type="dxa"/>
            <w:tcBorders>
              <w:top w:val="single" w:color="auto" w:sz="4" w:space="0"/>
              <w:left w:val="nil"/>
              <w:bottom w:val="single" w:color="auto" w:sz="4" w:space="0"/>
              <w:right w:val="single" w:color="auto" w:sz="4" w:space="0"/>
            </w:tcBorders>
            <w:noWrap w:val="0"/>
            <w:vAlign w:val="center"/>
          </w:tcPr>
          <w:p w14:paraId="7586BA03">
            <w:pPr>
              <w:jc w:val="center"/>
              <w:rPr>
                <w:rFonts w:hint="eastAsia"/>
                <w:color w:val="auto"/>
                <w:sz w:val="24"/>
                <w:szCs w:val="24"/>
              </w:rPr>
            </w:pPr>
          </w:p>
        </w:tc>
      </w:tr>
      <w:tr w14:paraId="59DFA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49DF73B1">
            <w:pPr>
              <w:jc w:val="center"/>
              <w:rPr>
                <w:rFonts w:hint="eastAsia"/>
                <w:color w:val="auto"/>
                <w:sz w:val="24"/>
                <w:szCs w:val="24"/>
              </w:rPr>
            </w:pPr>
          </w:p>
        </w:tc>
        <w:tc>
          <w:tcPr>
            <w:tcW w:w="1199" w:type="dxa"/>
            <w:tcBorders>
              <w:top w:val="single" w:color="auto" w:sz="4" w:space="0"/>
              <w:left w:val="nil"/>
              <w:bottom w:val="single" w:color="auto" w:sz="4" w:space="0"/>
              <w:right w:val="single" w:color="auto" w:sz="4" w:space="0"/>
            </w:tcBorders>
            <w:noWrap w:val="0"/>
            <w:vAlign w:val="center"/>
          </w:tcPr>
          <w:p w14:paraId="10D3DFF5">
            <w:pPr>
              <w:jc w:val="center"/>
              <w:rPr>
                <w:rFonts w:hint="eastAsia"/>
                <w:color w:val="auto"/>
                <w:sz w:val="24"/>
                <w:szCs w:val="24"/>
              </w:rPr>
            </w:pPr>
          </w:p>
        </w:tc>
        <w:tc>
          <w:tcPr>
            <w:tcW w:w="757" w:type="dxa"/>
            <w:tcBorders>
              <w:top w:val="single" w:color="auto" w:sz="4" w:space="0"/>
              <w:left w:val="nil"/>
              <w:bottom w:val="single" w:color="auto" w:sz="4" w:space="0"/>
              <w:right w:val="single" w:color="auto" w:sz="4" w:space="0"/>
            </w:tcBorders>
            <w:noWrap w:val="0"/>
            <w:vAlign w:val="center"/>
          </w:tcPr>
          <w:p w14:paraId="08ABBB44">
            <w:pPr>
              <w:jc w:val="center"/>
              <w:rPr>
                <w:rFonts w:hint="eastAsia"/>
                <w:color w:val="auto"/>
                <w:sz w:val="24"/>
                <w:szCs w:val="24"/>
              </w:rPr>
            </w:pPr>
          </w:p>
        </w:tc>
        <w:tc>
          <w:tcPr>
            <w:tcW w:w="1151" w:type="dxa"/>
            <w:tcBorders>
              <w:top w:val="single" w:color="auto" w:sz="4" w:space="0"/>
              <w:left w:val="nil"/>
              <w:bottom w:val="single" w:color="auto" w:sz="4" w:space="0"/>
              <w:right w:val="single" w:color="auto" w:sz="4" w:space="0"/>
            </w:tcBorders>
            <w:noWrap w:val="0"/>
            <w:vAlign w:val="center"/>
          </w:tcPr>
          <w:p w14:paraId="1F9A74A0">
            <w:pPr>
              <w:jc w:val="center"/>
              <w:rPr>
                <w:rFonts w:hint="eastAsia"/>
                <w:color w:val="auto"/>
                <w:sz w:val="24"/>
                <w:szCs w:val="24"/>
              </w:rPr>
            </w:pPr>
          </w:p>
        </w:tc>
        <w:tc>
          <w:tcPr>
            <w:tcW w:w="799" w:type="dxa"/>
            <w:tcBorders>
              <w:top w:val="single" w:color="auto" w:sz="4" w:space="0"/>
              <w:left w:val="nil"/>
              <w:bottom w:val="single" w:color="auto" w:sz="4" w:space="0"/>
              <w:right w:val="single" w:color="auto" w:sz="4" w:space="0"/>
            </w:tcBorders>
            <w:noWrap w:val="0"/>
            <w:vAlign w:val="center"/>
          </w:tcPr>
          <w:p w14:paraId="7319FE7D">
            <w:pPr>
              <w:jc w:val="center"/>
              <w:rPr>
                <w:rFonts w:hint="eastAsia"/>
                <w:color w:val="auto"/>
                <w:sz w:val="24"/>
                <w:szCs w:val="24"/>
              </w:rPr>
            </w:pPr>
          </w:p>
        </w:tc>
        <w:tc>
          <w:tcPr>
            <w:tcW w:w="798" w:type="dxa"/>
            <w:tcBorders>
              <w:top w:val="single" w:color="auto" w:sz="4" w:space="0"/>
              <w:left w:val="nil"/>
              <w:bottom w:val="single" w:color="auto" w:sz="4" w:space="0"/>
              <w:right w:val="single" w:color="auto" w:sz="4" w:space="0"/>
            </w:tcBorders>
            <w:noWrap w:val="0"/>
            <w:vAlign w:val="center"/>
          </w:tcPr>
          <w:p w14:paraId="03B340B0">
            <w:pPr>
              <w:jc w:val="center"/>
              <w:rPr>
                <w:rFonts w:hint="eastAsia"/>
                <w:color w:val="auto"/>
                <w:sz w:val="24"/>
                <w:szCs w:val="24"/>
              </w:rPr>
            </w:pPr>
          </w:p>
        </w:tc>
        <w:tc>
          <w:tcPr>
            <w:tcW w:w="1325" w:type="dxa"/>
            <w:tcBorders>
              <w:top w:val="single" w:color="auto" w:sz="4" w:space="0"/>
              <w:left w:val="nil"/>
              <w:bottom w:val="single" w:color="auto" w:sz="4" w:space="0"/>
              <w:right w:val="single" w:color="auto" w:sz="4" w:space="0"/>
            </w:tcBorders>
            <w:noWrap w:val="0"/>
            <w:vAlign w:val="center"/>
          </w:tcPr>
          <w:p w14:paraId="16CA3734">
            <w:pPr>
              <w:jc w:val="center"/>
              <w:rPr>
                <w:rFonts w:hint="eastAsia"/>
                <w:color w:val="auto"/>
                <w:sz w:val="24"/>
                <w:szCs w:val="24"/>
              </w:rPr>
            </w:pPr>
          </w:p>
        </w:tc>
        <w:tc>
          <w:tcPr>
            <w:tcW w:w="1869" w:type="dxa"/>
            <w:tcBorders>
              <w:top w:val="single" w:color="auto" w:sz="4" w:space="0"/>
              <w:left w:val="nil"/>
              <w:bottom w:val="single" w:color="auto" w:sz="4" w:space="0"/>
              <w:right w:val="single" w:color="auto" w:sz="4" w:space="0"/>
            </w:tcBorders>
            <w:noWrap w:val="0"/>
            <w:vAlign w:val="center"/>
          </w:tcPr>
          <w:p w14:paraId="6914022B">
            <w:pPr>
              <w:jc w:val="center"/>
              <w:rPr>
                <w:rFonts w:hint="eastAsia"/>
                <w:color w:val="auto"/>
                <w:sz w:val="24"/>
                <w:szCs w:val="24"/>
              </w:rPr>
            </w:pPr>
          </w:p>
        </w:tc>
        <w:tc>
          <w:tcPr>
            <w:tcW w:w="957" w:type="dxa"/>
            <w:tcBorders>
              <w:top w:val="single" w:color="auto" w:sz="4" w:space="0"/>
              <w:left w:val="nil"/>
              <w:bottom w:val="single" w:color="auto" w:sz="4" w:space="0"/>
              <w:right w:val="single" w:color="auto" w:sz="4" w:space="0"/>
            </w:tcBorders>
            <w:noWrap w:val="0"/>
            <w:vAlign w:val="center"/>
          </w:tcPr>
          <w:p w14:paraId="045D6B14">
            <w:pPr>
              <w:jc w:val="center"/>
              <w:rPr>
                <w:rFonts w:hint="eastAsia"/>
                <w:color w:val="auto"/>
                <w:sz w:val="24"/>
                <w:szCs w:val="24"/>
              </w:rPr>
            </w:pPr>
          </w:p>
        </w:tc>
      </w:tr>
      <w:tr w14:paraId="46449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40BAF3F3">
            <w:pPr>
              <w:jc w:val="center"/>
              <w:rPr>
                <w:rFonts w:hint="eastAsia"/>
                <w:color w:val="auto"/>
                <w:sz w:val="24"/>
                <w:szCs w:val="24"/>
              </w:rPr>
            </w:pPr>
          </w:p>
        </w:tc>
        <w:tc>
          <w:tcPr>
            <w:tcW w:w="1199" w:type="dxa"/>
            <w:tcBorders>
              <w:top w:val="single" w:color="auto" w:sz="4" w:space="0"/>
              <w:left w:val="nil"/>
              <w:bottom w:val="single" w:color="auto" w:sz="4" w:space="0"/>
              <w:right w:val="single" w:color="auto" w:sz="4" w:space="0"/>
            </w:tcBorders>
            <w:noWrap w:val="0"/>
            <w:vAlign w:val="center"/>
          </w:tcPr>
          <w:p w14:paraId="5BFC9029">
            <w:pPr>
              <w:jc w:val="center"/>
              <w:rPr>
                <w:rFonts w:hint="eastAsia"/>
                <w:color w:val="auto"/>
                <w:sz w:val="24"/>
                <w:szCs w:val="24"/>
              </w:rPr>
            </w:pPr>
          </w:p>
        </w:tc>
        <w:tc>
          <w:tcPr>
            <w:tcW w:w="757" w:type="dxa"/>
            <w:tcBorders>
              <w:top w:val="single" w:color="auto" w:sz="4" w:space="0"/>
              <w:left w:val="nil"/>
              <w:bottom w:val="single" w:color="auto" w:sz="4" w:space="0"/>
              <w:right w:val="single" w:color="auto" w:sz="4" w:space="0"/>
            </w:tcBorders>
            <w:noWrap w:val="0"/>
            <w:vAlign w:val="center"/>
          </w:tcPr>
          <w:p w14:paraId="188AFAA2">
            <w:pPr>
              <w:jc w:val="center"/>
              <w:rPr>
                <w:rFonts w:hint="eastAsia"/>
                <w:color w:val="auto"/>
                <w:sz w:val="24"/>
                <w:szCs w:val="24"/>
              </w:rPr>
            </w:pPr>
          </w:p>
        </w:tc>
        <w:tc>
          <w:tcPr>
            <w:tcW w:w="1151" w:type="dxa"/>
            <w:tcBorders>
              <w:top w:val="single" w:color="auto" w:sz="4" w:space="0"/>
              <w:left w:val="nil"/>
              <w:bottom w:val="single" w:color="auto" w:sz="4" w:space="0"/>
              <w:right w:val="single" w:color="auto" w:sz="4" w:space="0"/>
            </w:tcBorders>
            <w:noWrap w:val="0"/>
            <w:vAlign w:val="center"/>
          </w:tcPr>
          <w:p w14:paraId="422EE37E">
            <w:pPr>
              <w:jc w:val="center"/>
              <w:rPr>
                <w:rFonts w:hint="eastAsia"/>
                <w:color w:val="auto"/>
                <w:sz w:val="24"/>
                <w:szCs w:val="24"/>
              </w:rPr>
            </w:pPr>
          </w:p>
        </w:tc>
        <w:tc>
          <w:tcPr>
            <w:tcW w:w="799" w:type="dxa"/>
            <w:tcBorders>
              <w:top w:val="single" w:color="auto" w:sz="4" w:space="0"/>
              <w:left w:val="nil"/>
              <w:bottom w:val="single" w:color="auto" w:sz="4" w:space="0"/>
              <w:right w:val="single" w:color="auto" w:sz="4" w:space="0"/>
            </w:tcBorders>
            <w:noWrap w:val="0"/>
            <w:vAlign w:val="center"/>
          </w:tcPr>
          <w:p w14:paraId="0E471C30">
            <w:pPr>
              <w:jc w:val="center"/>
              <w:rPr>
                <w:rFonts w:hint="eastAsia"/>
                <w:color w:val="auto"/>
                <w:sz w:val="24"/>
                <w:szCs w:val="24"/>
              </w:rPr>
            </w:pPr>
          </w:p>
        </w:tc>
        <w:tc>
          <w:tcPr>
            <w:tcW w:w="798" w:type="dxa"/>
            <w:tcBorders>
              <w:top w:val="single" w:color="auto" w:sz="4" w:space="0"/>
              <w:left w:val="nil"/>
              <w:bottom w:val="single" w:color="auto" w:sz="4" w:space="0"/>
              <w:right w:val="single" w:color="auto" w:sz="4" w:space="0"/>
            </w:tcBorders>
            <w:noWrap w:val="0"/>
            <w:vAlign w:val="center"/>
          </w:tcPr>
          <w:p w14:paraId="7E751001">
            <w:pPr>
              <w:jc w:val="center"/>
              <w:rPr>
                <w:rFonts w:hint="eastAsia"/>
                <w:color w:val="auto"/>
                <w:sz w:val="24"/>
                <w:szCs w:val="24"/>
              </w:rPr>
            </w:pPr>
          </w:p>
        </w:tc>
        <w:tc>
          <w:tcPr>
            <w:tcW w:w="1325" w:type="dxa"/>
            <w:tcBorders>
              <w:top w:val="single" w:color="auto" w:sz="4" w:space="0"/>
              <w:left w:val="nil"/>
              <w:bottom w:val="single" w:color="auto" w:sz="4" w:space="0"/>
              <w:right w:val="single" w:color="auto" w:sz="4" w:space="0"/>
            </w:tcBorders>
            <w:noWrap w:val="0"/>
            <w:vAlign w:val="center"/>
          </w:tcPr>
          <w:p w14:paraId="1A16CF85">
            <w:pPr>
              <w:jc w:val="center"/>
              <w:rPr>
                <w:rFonts w:hint="eastAsia"/>
                <w:color w:val="auto"/>
                <w:sz w:val="24"/>
                <w:szCs w:val="24"/>
              </w:rPr>
            </w:pPr>
          </w:p>
        </w:tc>
        <w:tc>
          <w:tcPr>
            <w:tcW w:w="1869" w:type="dxa"/>
            <w:tcBorders>
              <w:top w:val="single" w:color="auto" w:sz="4" w:space="0"/>
              <w:left w:val="nil"/>
              <w:bottom w:val="single" w:color="auto" w:sz="4" w:space="0"/>
              <w:right w:val="single" w:color="auto" w:sz="4" w:space="0"/>
            </w:tcBorders>
            <w:noWrap w:val="0"/>
            <w:vAlign w:val="center"/>
          </w:tcPr>
          <w:p w14:paraId="62201DE3">
            <w:pPr>
              <w:jc w:val="center"/>
              <w:rPr>
                <w:rFonts w:hint="eastAsia"/>
                <w:color w:val="auto"/>
                <w:sz w:val="24"/>
                <w:szCs w:val="24"/>
              </w:rPr>
            </w:pPr>
          </w:p>
        </w:tc>
        <w:tc>
          <w:tcPr>
            <w:tcW w:w="957" w:type="dxa"/>
            <w:tcBorders>
              <w:top w:val="single" w:color="auto" w:sz="4" w:space="0"/>
              <w:left w:val="nil"/>
              <w:bottom w:val="single" w:color="auto" w:sz="4" w:space="0"/>
              <w:right w:val="single" w:color="auto" w:sz="4" w:space="0"/>
            </w:tcBorders>
            <w:noWrap w:val="0"/>
            <w:vAlign w:val="center"/>
          </w:tcPr>
          <w:p w14:paraId="15CF3AFB">
            <w:pPr>
              <w:jc w:val="center"/>
              <w:rPr>
                <w:rFonts w:hint="eastAsia"/>
                <w:color w:val="auto"/>
                <w:sz w:val="24"/>
                <w:szCs w:val="24"/>
              </w:rPr>
            </w:pPr>
          </w:p>
        </w:tc>
      </w:tr>
      <w:tr w14:paraId="42FDA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6B9BEB41">
            <w:pPr>
              <w:jc w:val="center"/>
              <w:rPr>
                <w:rFonts w:hint="eastAsia"/>
                <w:color w:val="auto"/>
                <w:sz w:val="24"/>
                <w:szCs w:val="24"/>
              </w:rPr>
            </w:pPr>
          </w:p>
        </w:tc>
        <w:tc>
          <w:tcPr>
            <w:tcW w:w="1199" w:type="dxa"/>
            <w:tcBorders>
              <w:top w:val="single" w:color="auto" w:sz="4" w:space="0"/>
              <w:left w:val="nil"/>
              <w:bottom w:val="single" w:color="auto" w:sz="4" w:space="0"/>
              <w:right w:val="single" w:color="auto" w:sz="4" w:space="0"/>
            </w:tcBorders>
            <w:noWrap w:val="0"/>
            <w:vAlign w:val="center"/>
          </w:tcPr>
          <w:p w14:paraId="15EEB804">
            <w:pPr>
              <w:jc w:val="center"/>
              <w:rPr>
                <w:rFonts w:hint="eastAsia"/>
                <w:color w:val="auto"/>
                <w:sz w:val="24"/>
                <w:szCs w:val="24"/>
              </w:rPr>
            </w:pPr>
          </w:p>
        </w:tc>
        <w:tc>
          <w:tcPr>
            <w:tcW w:w="757" w:type="dxa"/>
            <w:tcBorders>
              <w:top w:val="single" w:color="auto" w:sz="4" w:space="0"/>
              <w:left w:val="nil"/>
              <w:bottom w:val="single" w:color="auto" w:sz="4" w:space="0"/>
              <w:right w:val="single" w:color="auto" w:sz="4" w:space="0"/>
            </w:tcBorders>
            <w:noWrap w:val="0"/>
            <w:vAlign w:val="center"/>
          </w:tcPr>
          <w:p w14:paraId="48E7EF63">
            <w:pPr>
              <w:jc w:val="center"/>
              <w:rPr>
                <w:rFonts w:hint="eastAsia"/>
                <w:color w:val="auto"/>
                <w:sz w:val="24"/>
                <w:szCs w:val="24"/>
              </w:rPr>
            </w:pPr>
          </w:p>
        </w:tc>
        <w:tc>
          <w:tcPr>
            <w:tcW w:w="1151" w:type="dxa"/>
            <w:tcBorders>
              <w:top w:val="single" w:color="auto" w:sz="4" w:space="0"/>
              <w:left w:val="nil"/>
              <w:bottom w:val="single" w:color="auto" w:sz="4" w:space="0"/>
              <w:right w:val="single" w:color="auto" w:sz="4" w:space="0"/>
            </w:tcBorders>
            <w:noWrap w:val="0"/>
            <w:vAlign w:val="center"/>
          </w:tcPr>
          <w:p w14:paraId="51DBC631">
            <w:pPr>
              <w:jc w:val="center"/>
              <w:rPr>
                <w:rFonts w:hint="eastAsia"/>
                <w:color w:val="auto"/>
                <w:sz w:val="24"/>
                <w:szCs w:val="24"/>
              </w:rPr>
            </w:pPr>
          </w:p>
        </w:tc>
        <w:tc>
          <w:tcPr>
            <w:tcW w:w="799" w:type="dxa"/>
            <w:tcBorders>
              <w:top w:val="single" w:color="auto" w:sz="4" w:space="0"/>
              <w:left w:val="nil"/>
              <w:bottom w:val="single" w:color="auto" w:sz="4" w:space="0"/>
              <w:right w:val="single" w:color="auto" w:sz="4" w:space="0"/>
            </w:tcBorders>
            <w:noWrap w:val="0"/>
            <w:vAlign w:val="center"/>
          </w:tcPr>
          <w:p w14:paraId="42D83A19">
            <w:pPr>
              <w:jc w:val="center"/>
              <w:rPr>
                <w:rFonts w:hint="eastAsia"/>
                <w:color w:val="auto"/>
                <w:sz w:val="24"/>
                <w:szCs w:val="24"/>
              </w:rPr>
            </w:pPr>
          </w:p>
        </w:tc>
        <w:tc>
          <w:tcPr>
            <w:tcW w:w="798" w:type="dxa"/>
            <w:tcBorders>
              <w:top w:val="single" w:color="auto" w:sz="4" w:space="0"/>
              <w:left w:val="nil"/>
              <w:bottom w:val="single" w:color="auto" w:sz="4" w:space="0"/>
              <w:right w:val="single" w:color="auto" w:sz="4" w:space="0"/>
            </w:tcBorders>
            <w:noWrap w:val="0"/>
            <w:vAlign w:val="center"/>
          </w:tcPr>
          <w:p w14:paraId="28394D82">
            <w:pPr>
              <w:jc w:val="center"/>
              <w:rPr>
                <w:rFonts w:hint="eastAsia"/>
                <w:color w:val="auto"/>
                <w:sz w:val="24"/>
                <w:szCs w:val="24"/>
              </w:rPr>
            </w:pPr>
          </w:p>
        </w:tc>
        <w:tc>
          <w:tcPr>
            <w:tcW w:w="1325" w:type="dxa"/>
            <w:tcBorders>
              <w:top w:val="single" w:color="auto" w:sz="4" w:space="0"/>
              <w:left w:val="nil"/>
              <w:bottom w:val="single" w:color="auto" w:sz="4" w:space="0"/>
              <w:right w:val="single" w:color="auto" w:sz="4" w:space="0"/>
            </w:tcBorders>
            <w:noWrap w:val="0"/>
            <w:vAlign w:val="center"/>
          </w:tcPr>
          <w:p w14:paraId="5FFA3BE4">
            <w:pPr>
              <w:jc w:val="center"/>
              <w:rPr>
                <w:rFonts w:hint="eastAsia"/>
                <w:color w:val="auto"/>
                <w:sz w:val="24"/>
                <w:szCs w:val="24"/>
              </w:rPr>
            </w:pPr>
          </w:p>
        </w:tc>
        <w:tc>
          <w:tcPr>
            <w:tcW w:w="1869" w:type="dxa"/>
            <w:tcBorders>
              <w:top w:val="single" w:color="auto" w:sz="4" w:space="0"/>
              <w:left w:val="nil"/>
              <w:bottom w:val="single" w:color="auto" w:sz="4" w:space="0"/>
              <w:right w:val="single" w:color="auto" w:sz="4" w:space="0"/>
            </w:tcBorders>
            <w:noWrap w:val="0"/>
            <w:vAlign w:val="center"/>
          </w:tcPr>
          <w:p w14:paraId="48A9EC75">
            <w:pPr>
              <w:jc w:val="center"/>
              <w:rPr>
                <w:rFonts w:hint="eastAsia"/>
                <w:color w:val="auto"/>
                <w:sz w:val="24"/>
                <w:szCs w:val="24"/>
              </w:rPr>
            </w:pPr>
          </w:p>
        </w:tc>
        <w:tc>
          <w:tcPr>
            <w:tcW w:w="957" w:type="dxa"/>
            <w:tcBorders>
              <w:top w:val="single" w:color="auto" w:sz="4" w:space="0"/>
              <w:left w:val="nil"/>
              <w:bottom w:val="single" w:color="auto" w:sz="4" w:space="0"/>
              <w:right w:val="single" w:color="auto" w:sz="4" w:space="0"/>
            </w:tcBorders>
            <w:noWrap w:val="0"/>
            <w:vAlign w:val="center"/>
          </w:tcPr>
          <w:p w14:paraId="4D2ED346">
            <w:pPr>
              <w:jc w:val="center"/>
              <w:rPr>
                <w:rFonts w:hint="eastAsia"/>
                <w:color w:val="auto"/>
                <w:sz w:val="24"/>
                <w:szCs w:val="24"/>
              </w:rPr>
            </w:pPr>
          </w:p>
        </w:tc>
      </w:tr>
      <w:tr w14:paraId="3E2D0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21A88C92">
            <w:pPr>
              <w:jc w:val="center"/>
              <w:rPr>
                <w:rFonts w:hint="eastAsia"/>
                <w:color w:val="auto"/>
                <w:sz w:val="24"/>
                <w:szCs w:val="24"/>
              </w:rPr>
            </w:pPr>
          </w:p>
        </w:tc>
        <w:tc>
          <w:tcPr>
            <w:tcW w:w="1199" w:type="dxa"/>
            <w:tcBorders>
              <w:top w:val="single" w:color="auto" w:sz="4" w:space="0"/>
              <w:left w:val="nil"/>
              <w:bottom w:val="single" w:color="auto" w:sz="4" w:space="0"/>
              <w:right w:val="single" w:color="auto" w:sz="4" w:space="0"/>
            </w:tcBorders>
            <w:noWrap w:val="0"/>
            <w:vAlign w:val="center"/>
          </w:tcPr>
          <w:p w14:paraId="413348E3">
            <w:pPr>
              <w:jc w:val="center"/>
              <w:rPr>
                <w:rFonts w:hint="eastAsia"/>
                <w:color w:val="auto"/>
                <w:sz w:val="24"/>
                <w:szCs w:val="24"/>
              </w:rPr>
            </w:pPr>
          </w:p>
        </w:tc>
        <w:tc>
          <w:tcPr>
            <w:tcW w:w="757" w:type="dxa"/>
            <w:tcBorders>
              <w:top w:val="single" w:color="auto" w:sz="4" w:space="0"/>
              <w:left w:val="nil"/>
              <w:bottom w:val="single" w:color="auto" w:sz="4" w:space="0"/>
              <w:right w:val="single" w:color="auto" w:sz="4" w:space="0"/>
            </w:tcBorders>
            <w:noWrap w:val="0"/>
            <w:vAlign w:val="center"/>
          </w:tcPr>
          <w:p w14:paraId="373818AA">
            <w:pPr>
              <w:jc w:val="center"/>
              <w:rPr>
                <w:rFonts w:hint="eastAsia"/>
                <w:color w:val="auto"/>
                <w:sz w:val="24"/>
                <w:szCs w:val="24"/>
              </w:rPr>
            </w:pPr>
          </w:p>
        </w:tc>
        <w:tc>
          <w:tcPr>
            <w:tcW w:w="1151" w:type="dxa"/>
            <w:tcBorders>
              <w:top w:val="single" w:color="auto" w:sz="4" w:space="0"/>
              <w:left w:val="nil"/>
              <w:bottom w:val="single" w:color="auto" w:sz="4" w:space="0"/>
              <w:right w:val="single" w:color="auto" w:sz="4" w:space="0"/>
            </w:tcBorders>
            <w:noWrap w:val="0"/>
            <w:vAlign w:val="center"/>
          </w:tcPr>
          <w:p w14:paraId="7E8D6AAA">
            <w:pPr>
              <w:jc w:val="center"/>
              <w:rPr>
                <w:rFonts w:hint="eastAsia"/>
                <w:color w:val="auto"/>
                <w:sz w:val="24"/>
                <w:szCs w:val="24"/>
              </w:rPr>
            </w:pPr>
          </w:p>
        </w:tc>
        <w:tc>
          <w:tcPr>
            <w:tcW w:w="799" w:type="dxa"/>
            <w:tcBorders>
              <w:top w:val="single" w:color="auto" w:sz="4" w:space="0"/>
              <w:left w:val="nil"/>
              <w:bottom w:val="single" w:color="auto" w:sz="4" w:space="0"/>
              <w:right w:val="single" w:color="auto" w:sz="4" w:space="0"/>
            </w:tcBorders>
            <w:noWrap w:val="0"/>
            <w:vAlign w:val="center"/>
          </w:tcPr>
          <w:p w14:paraId="637B92EF">
            <w:pPr>
              <w:jc w:val="center"/>
              <w:rPr>
                <w:rFonts w:hint="eastAsia"/>
                <w:color w:val="auto"/>
                <w:sz w:val="24"/>
                <w:szCs w:val="24"/>
              </w:rPr>
            </w:pPr>
          </w:p>
        </w:tc>
        <w:tc>
          <w:tcPr>
            <w:tcW w:w="798" w:type="dxa"/>
            <w:tcBorders>
              <w:top w:val="single" w:color="auto" w:sz="4" w:space="0"/>
              <w:left w:val="nil"/>
              <w:bottom w:val="single" w:color="auto" w:sz="4" w:space="0"/>
              <w:right w:val="single" w:color="auto" w:sz="4" w:space="0"/>
            </w:tcBorders>
            <w:noWrap w:val="0"/>
            <w:vAlign w:val="center"/>
          </w:tcPr>
          <w:p w14:paraId="4BE28B6F">
            <w:pPr>
              <w:jc w:val="center"/>
              <w:rPr>
                <w:rFonts w:hint="eastAsia"/>
                <w:color w:val="auto"/>
                <w:sz w:val="24"/>
                <w:szCs w:val="24"/>
              </w:rPr>
            </w:pPr>
          </w:p>
        </w:tc>
        <w:tc>
          <w:tcPr>
            <w:tcW w:w="1325" w:type="dxa"/>
            <w:tcBorders>
              <w:top w:val="single" w:color="auto" w:sz="4" w:space="0"/>
              <w:left w:val="nil"/>
              <w:bottom w:val="single" w:color="auto" w:sz="4" w:space="0"/>
              <w:right w:val="single" w:color="auto" w:sz="4" w:space="0"/>
            </w:tcBorders>
            <w:noWrap w:val="0"/>
            <w:vAlign w:val="center"/>
          </w:tcPr>
          <w:p w14:paraId="14B82016">
            <w:pPr>
              <w:jc w:val="center"/>
              <w:rPr>
                <w:rFonts w:hint="eastAsia"/>
                <w:color w:val="auto"/>
                <w:sz w:val="24"/>
                <w:szCs w:val="24"/>
              </w:rPr>
            </w:pPr>
          </w:p>
        </w:tc>
        <w:tc>
          <w:tcPr>
            <w:tcW w:w="1869" w:type="dxa"/>
            <w:tcBorders>
              <w:top w:val="single" w:color="auto" w:sz="4" w:space="0"/>
              <w:left w:val="nil"/>
              <w:bottom w:val="single" w:color="auto" w:sz="4" w:space="0"/>
              <w:right w:val="single" w:color="auto" w:sz="4" w:space="0"/>
            </w:tcBorders>
            <w:noWrap w:val="0"/>
            <w:vAlign w:val="center"/>
          </w:tcPr>
          <w:p w14:paraId="21BAB5D3">
            <w:pPr>
              <w:jc w:val="center"/>
              <w:rPr>
                <w:rFonts w:hint="eastAsia"/>
                <w:color w:val="auto"/>
                <w:sz w:val="24"/>
                <w:szCs w:val="24"/>
              </w:rPr>
            </w:pPr>
          </w:p>
        </w:tc>
        <w:tc>
          <w:tcPr>
            <w:tcW w:w="957" w:type="dxa"/>
            <w:tcBorders>
              <w:top w:val="single" w:color="auto" w:sz="4" w:space="0"/>
              <w:left w:val="nil"/>
              <w:bottom w:val="single" w:color="auto" w:sz="4" w:space="0"/>
              <w:right w:val="single" w:color="auto" w:sz="4" w:space="0"/>
            </w:tcBorders>
            <w:noWrap w:val="0"/>
            <w:vAlign w:val="center"/>
          </w:tcPr>
          <w:p w14:paraId="5C432AEA">
            <w:pPr>
              <w:jc w:val="center"/>
              <w:rPr>
                <w:rFonts w:hint="eastAsia"/>
                <w:color w:val="auto"/>
                <w:sz w:val="24"/>
                <w:szCs w:val="24"/>
              </w:rPr>
            </w:pPr>
          </w:p>
        </w:tc>
      </w:tr>
      <w:tr w14:paraId="7964D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26E7112F">
            <w:pPr>
              <w:jc w:val="center"/>
              <w:rPr>
                <w:rFonts w:hint="eastAsia"/>
                <w:color w:val="auto"/>
                <w:sz w:val="24"/>
                <w:szCs w:val="24"/>
              </w:rPr>
            </w:pPr>
          </w:p>
        </w:tc>
        <w:tc>
          <w:tcPr>
            <w:tcW w:w="1199" w:type="dxa"/>
            <w:tcBorders>
              <w:top w:val="single" w:color="auto" w:sz="4" w:space="0"/>
              <w:left w:val="nil"/>
              <w:bottom w:val="single" w:color="auto" w:sz="4" w:space="0"/>
              <w:right w:val="single" w:color="auto" w:sz="4" w:space="0"/>
            </w:tcBorders>
            <w:noWrap w:val="0"/>
            <w:vAlign w:val="center"/>
          </w:tcPr>
          <w:p w14:paraId="27AC8953">
            <w:pPr>
              <w:jc w:val="center"/>
              <w:rPr>
                <w:rFonts w:hint="eastAsia"/>
                <w:color w:val="auto"/>
                <w:sz w:val="24"/>
                <w:szCs w:val="24"/>
              </w:rPr>
            </w:pPr>
          </w:p>
        </w:tc>
        <w:tc>
          <w:tcPr>
            <w:tcW w:w="757" w:type="dxa"/>
            <w:tcBorders>
              <w:top w:val="single" w:color="auto" w:sz="4" w:space="0"/>
              <w:left w:val="nil"/>
              <w:bottom w:val="single" w:color="auto" w:sz="4" w:space="0"/>
              <w:right w:val="single" w:color="auto" w:sz="4" w:space="0"/>
            </w:tcBorders>
            <w:noWrap w:val="0"/>
            <w:vAlign w:val="center"/>
          </w:tcPr>
          <w:p w14:paraId="16AA202A">
            <w:pPr>
              <w:jc w:val="center"/>
              <w:rPr>
                <w:rFonts w:hint="eastAsia"/>
                <w:color w:val="auto"/>
                <w:sz w:val="24"/>
                <w:szCs w:val="24"/>
              </w:rPr>
            </w:pPr>
          </w:p>
        </w:tc>
        <w:tc>
          <w:tcPr>
            <w:tcW w:w="1151" w:type="dxa"/>
            <w:tcBorders>
              <w:top w:val="single" w:color="auto" w:sz="4" w:space="0"/>
              <w:left w:val="nil"/>
              <w:bottom w:val="single" w:color="auto" w:sz="4" w:space="0"/>
              <w:right w:val="single" w:color="auto" w:sz="4" w:space="0"/>
            </w:tcBorders>
            <w:noWrap w:val="0"/>
            <w:vAlign w:val="center"/>
          </w:tcPr>
          <w:p w14:paraId="2ED32AE4">
            <w:pPr>
              <w:jc w:val="center"/>
              <w:rPr>
                <w:rFonts w:hint="eastAsia"/>
                <w:color w:val="auto"/>
                <w:sz w:val="24"/>
                <w:szCs w:val="24"/>
              </w:rPr>
            </w:pPr>
          </w:p>
        </w:tc>
        <w:tc>
          <w:tcPr>
            <w:tcW w:w="799" w:type="dxa"/>
            <w:tcBorders>
              <w:top w:val="single" w:color="auto" w:sz="4" w:space="0"/>
              <w:left w:val="nil"/>
              <w:bottom w:val="single" w:color="auto" w:sz="4" w:space="0"/>
              <w:right w:val="single" w:color="auto" w:sz="4" w:space="0"/>
            </w:tcBorders>
            <w:noWrap w:val="0"/>
            <w:vAlign w:val="center"/>
          </w:tcPr>
          <w:p w14:paraId="3AE6A789">
            <w:pPr>
              <w:jc w:val="center"/>
              <w:rPr>
                <w:rFonts w:hint="eastAsia"/>
                <w:color w:val="auto"/>
                <w:sz w:val="24"/>
                <w:szCs w:val="24"/>
              </w:rPr>
            </w:pPr>
          </w:p>
        </w:tc>
        <w:tc>
          <w:tcPr>
            <w:tcW w:w="798" w:type="dxa"/>
            <w:tcBorders>
              <w:top w:val="single" w:color="auto" w:sz="4" w:space="0"/>
              <w:left w:val="nil"/>
              <w:bottom w:val="single" w:color="auto" w:sz="4" w:space="0"/>
              <w:right w:val="single" w:color="auto" w:sz="4" w:space="0"/>
            </w:tcBorders>
            <w:noWrap w:val="0"/>
            <w:vAlign w:val="center"/>
          </w:tcPr>
          <w:p w14:paraId="4158F682">
            <w:pPr>
              <w:jc w:val="center"/>
              <w:rPr>
                <w:rFonts w:hint="eastAsia"/>
                <w:color w:val="auto"/>
                <w:sz w:val="24"/>
                <w:szCs w:val="24"/>
              </w:rPr>
            </w:pPr>
          </w:p>
        </w:tc>
        <w:tc>
          <w:tcPr>
            <w:tcW w:w="1325" w:type="dxa"/>
            <w:tcBorders>
              <w:top w:val="single" w:color="auto" w:sz="4" w:space="0"/>
              <w:left w:val="nil"/>
              <w:bottom w:val="single" w:color="auto" w:sz="4" w:space="0"/>
              <w:right w:val="single" w:color="auto" w:sz="4" w:space="0"/>
            </w:tcBorders>
            <w:noWrap w:val="0"/>
            <w:vAlign w:val="center"/>
          </w:tcPr>
          <w:p w14:paraId="03E3121F">
            <w:pPr>
              <w:jc w:val="center"/>
              <w:rPr>
                <w:rFonts w:hint="eastAsia"/>
                <w:color w:val="auto"/>
                <w:sz w:val="24"/>
                <w:szCs w:val="24"/>
              </w:rPr>
            </w:pPr>
          </w:p>
        </w:tc>
        <w:tc>
          <w:tcPr>
            <w:tcW w:w="1869" w:type="dxa"/>
            <w:tcBorders>
              <w:top w:val="single" w:color="auto" w:sz="4" w:space="0"/>
              <w:left w:val="nil"/>
              <w:bottom w:val="single" w:color="auto" w:sz="4" w:space="0"/>
              <w:right w:val="single" w:color="auto" w:sz="4" w:space="0"/>
            </w:tcBorders>
            <w:noWrap w:val="0"/>
            <w:vAlign w:val="center"/>
          </w:tcPr>
          <w:p w14:paraId="4421E879">
            <w:pPr>
              <w:jc w:val="center"/>
              <w:rPr>
                <w:rFonts w:hint="eastAsia"/>
                <w:color w:val="auto"/>
                <w:sz w:val="24"/>
                <w:szCs w:val="24"/>
              </w:rPr>
            </w:pPr>
          </w:p>
        </w:tc>
        <w:tc>
          <w:tcPr>
            <w:tcW w:w="957" w:type="dxa"/>
            <w:tcBorders>
              <w:top w:val="single" w:color="auto" w:sz="4" w:space="0"/>
              <w:left w:val="nil"/>
              <w:bottom w:val="single" w:color="auto" w:sz="4" w:space="0"/>
              <w:right w:val="single" w:color="auto" w:sz="4" w:space="0"/>
            </w:tcBorders>
            <w:noWrap w:val="0"/>
            <w:vAlign w:val="center"/>
          </w:tcPr>
          <w:p w14:paraId="1766F4D4">
            <w:pPr>
              <w:jc w:val="center"/>
              <w:rPr>
                <w:rFonts w:hint="eastAsia"/>
                <w:color w:val="auto"/>
                <w:sz w:val="24"/>
                <w:szCs w:val="24"/>
              </w:rPr>
            </w:pPr>
          </w:p>
        </w:tc>
      </w:tr>
      <w:tr w14:paraId="392AE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5A7596F0">
            <w:pPr>
              <w:jc w:val="center"/>
              <w:rPr>
                <w:rFonts w:hint="eastAsia"/>
                <w:color w:val="auto"/>
                <w:sz w:val="24"/>
                <w:szCs w:val="24"/>
              </w:rPr>
            </w:pPr>
          </w:p>
        </w:tc>
        <w:tc>
          <w:tcPr>
            <w:tcW w:w="1199" w:type="dxa"/>
            <w:tcBorders>
              <w:top w:val="single" w:color="auto" w:sz="4" w:space="0"/>
              <w:left w:val="nil"/>
              <w:bottom w:val="single" w:color="auto" w:sz="4" w:space="0"/>
              <w:right w:val="single" w:color="auto" w:sz="4" w:space="0"/>
            </w:tcBorders>
            <w:noWrap w:val="0"/>
            <w:vAlign w:val="center"/>
          </w:tcPr>
          <w:p w14:paraId="0EF04A58">
            <w:pPr>
              <w:jc w:val="center"/>
              <w:rPr>
                <w:rFonts w:hint="eastAsia"/>
                <w:color w:val="auto"/>
                <w:sz w:val="24"/>
                <w:szCs w:val="24"/>
              </w:rPr>
            </w:pPr>
          </w:p>
        </w:tc>
        <w:tc>
          <w:tcPr>
            <w:tcW w:w="757" w:type="dxa"/>
            <w:tcBorders>
              <w:top w:val="single" w:color="auto" w:sz="4" w:space="0"/>
              <w:left w:val="nil"/>
              <w:bottom w:val="single" w:color="auto" w:sz="4" w:space="0"/>
              <w:right w:val="single" w:color="auto" w:sz="4" w:space="0"/>
            </w:tcBorders>
            <w:noWrap w:val="0"/>
            <w:vAlign w:val="center"/>
          </w:tcPr>
          <w:p w14:paraId="765DC0BE">
            <w:pPr>
              <w:jc w:val="center"/>
              <w:rPr>
                <w:rFonts w:hint="eastAsia"/>
                <w:color w:val="auto"/>
                <w:sz w:val="24"/>
                <w:szCs w:val="24"/>
              </w:rPr>
            </w:pPr>
          </w:p>
        </w:tc>
        <w:tc>
          <w:tcPr>
            <w:tcW w:w="1151" w:type="dxa"/>
            <w:tcBorders>
              <w:top w:val="single" w:color="auto" w:sz="4" w:space="0"/>
              <w:left w:val="nil"/>
              <w:bottom w:val="single" w:color="auto" w:sz="4" w:space="0"/>
              <w:right w:val="single" w:color="auto" w:sz="4" w:space="0"/>
            </w:tcBorders>
            <w:noWrap w:val="0"/>
            <w:vAlign w:val="center"/>
          </w:tcPr>
          <w:p w14:paraId="7CD9939A">
            <w:pPr>
              <w:jc w:val="center"/>
              <w:rPr>
                <w:rFonts w:hint="eastAsia"/>
                <w:color w:val="auto"/>
                <w:sz w:val="24"/>
                <w:szCs w:val="24"/>
              </w:rPr>
            </w:pPr>
          </w:p>
        </w:tc>
        <w:tc>
          <w:tcPr>
            <w:tcW w:w="799" w:type="dxa"/>
            <w:tcBorders>
              <w:top w:val="single" w:color="auto" w:sz="4" w:space="0"/>
              <w:left w:val="nil"/>
              <w:bottom w:val="single" w:color="auto" w:sz="4" w:space="0"/>
              <w:right w:val="single" w:color="auto" w:sz="4" w:space="0"/>
            </w:tcBorders>
            <w:noWrap w:val="0"/>
            <w:vAlign w:val="center"/>
          </w:tcPr>
          <w:p w14:paraId="0F44C1C3">
            <w:pPr>
              <w:jc w:val="center"/>
              <w:rPr>
                <w:rFonts w:hint="eastAsia"/>
                <w:color w:val="auto"/>
                <w:sz w:val="24"/>
                <w:szCs w:val="24"/>
              </w:rPr>
            </w:pPr>
          </w:p>
        </w:tc>
        <w:tc>
          <w:tcPr>
            <w:tcW w:w="798" w:type="dxa"/>
            <w:tcBorders>
              <w:top w:val="single" w:color="auto" w:sz="4" w:space="0"/>
              <w:left w:val="nil"/>
              <w:bottom w:val="single" w:color="auto" w:sz="4" w:space="0"/>
              <w:right w:val="single" w:color="auto" w:sz="4" w:space="0"/>
            </w:tcBorders>
            <w:noWrap w:val="0"/>
            <w:vAlign w:val="center"/>
          </w:tcPr>
          <w:p w14:paraId="3C6DF26C">
            <w:pPr>
              <w:jc w:val="center"/>
              <w:rPr>
                <w:rFonts w:hint="eastAsia"/>
                <w:color w:val="auto"/>
                <w:sz w:val="24"/>
                <w:szCs w:val="24"/>
              </w:rPr>
            </w:pPr>
          </w:p>
        </w:tc>
        <w:tc>
          <w:tcPr>
            <w:tcW w:w="1325" w:type="dxa"/>
            <w:tcBorders>
              <w:top w:val="single" w:color="auto" w:sz="4" w:space="0"/>
              <w:left w:val="nil"/>
              <w:bottom w:val="single" w:color="auto" w:sz="4" w:space="0"/>
              <w:right w:val="single" w:color="auto" w:sz="4" w:space="0"/>
            </w:tcBorders>
            <w:noWrap w:val="0"/>
            <w:vAlign w:val="center"/>
          </w:tcPr>
          <w:p w14:paraId="165DFE24">
            <w:pPr>
              <w:jc w:val="center"/>
              <w:rPr>
                <w:rFonts w:hint="eastAsia"/>
                <w:color w:val="auto"/>
                <w:sz w:val="24"/>
                <w:szCs w:val="24"/>
              </w:rPr>
            </w:pPr>
          </w:p>
        </w:tc>
        <w:tc>
          <w:tcPr>
            <w:tcW w:w="1869" w:type="dxa"/>
            <w:tcBorders>
              <w:top w:val="single" w:color="auto" w:sz="4" w:space="0"/>
              <w:left w:val="nil"/>
              <w:bottom w:val="single" w:color="auto" w:sz="4" w:space="0"/>
              <w:right w:val="single" w:color="auto" w:sz="4" w:space="0"/>
            </w:tcBorders>
            <w:noWrap w:val="0"/>
            <w:vAlign w:val="center"/>
          </w:tcPr>
          <w:p w14:paraId="33654B53">
            <w:pPr>
              <w:jc w:val="center"/>
              <w:rPr>
                <w:rFonts w:hint="eastAsia"/>
                <w:color w:val="auto"/>
                <w:sz w:val="24"/>
                <w:szCs w:val="24"/>
              </w:rPr>
            </w:pPr>
          </w:p>
        </w:tc>
        <w:tc>
          <w:tcPr>
            <w:tcW w:w="957" w:type="dxa"/>
            <w:tcBorders>
              <w:top w:val="single" w:color="auto" w:sz="4" w:space="0"/>
              <w:left w:val="nil"/>
              <w:bottom w:val="single" w:color="auto" w:sz="4" w:space="0"/>
              <w:right w:val="single" w:color="auto" w:sz="4" w:space="0"/>
            </w:tcBorders>
            <w:noWrap w:val="0"/>
            <w:vAlign w:val="center"/>
          </w:tcPr>
          <w:p w14:paraId="421FEC13">
            <w:pPr>
              <w:jc w:val="center"/>
              <w:rPr>
                <w:rFonts w:hint="eastAsia"/>
                <w:color w:val="auto"/>
                <w:sz w:val="24"/>
                <w:szCs w:val="24"/>
              </w:rPr>
            </w:pPr>
          </w:p>
        </w:tc>
      </w:tr>
      <w:tr w14:paraId="2E1FA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50FC2AC5">
            <w:pPr>
              <w:jc w:val="center"/>
              <w:rPr>
                <w:rFonts w:hint="eastAsia"/>
                <w:color w:val="auto"/>
                <w:sz w:val="24"/>
                <w:szCs w:val="24"/>
              </w:rPr>
            </w:pPr>
          </w:p>
        </w:tc>
        <w:tc>
          <w:tcPr>
            <w:tcW w:w="1199" w:type="dxa"/>
            <w:tcBorders>
              <w:top w:val="single" w:color="auto" w:sz="4" w:space="0"/>
              <w:left w:val="nil"/>
              <w:bottom w:val="single" w:color="auto" w:sz="4" w:space="0"/>
              <w:right w:val="single" w:color="auto" w:sz="4" w:space="0"/>
            </w:tcBorders>
            <w:noWrap w:val="0"/>
            <w:vAlign w:val="center"/>
          </w:tcPr>
          <w:p w14:paraId="3CADDDC5">
            <w:pPr>
              <w:jc w:val="center"/>
              <w:rPr>
                <w:rFonts w:hint="eastAsia"/>
                <w:color w:val="auto"/>
                <w:sz w:val="24"/>
                <w:szCs w:val="24"/>
              </w:rPr>
            </w:pPr>
          </w:p>
        </w:tc>
        <w:tc>
          <w:tcPr>
            <w:tcW w:w="757" w:type="dxa"/>
            <w:tcBorders>
              <w:top w:val="single" w:color="auto" w:sz="4" w:space="0"/>
              <w:left w:val="nil"/>
              <w:bottom w:val="single" w:color="auto" w:sz="4" w:space="0"/>
              <w:right w:val="single" w:color="auto" w:sz="4" w:space="0"/>
            </w:tcBorders>
            <w:noWrap w:val="0"/>
            <w:vAlign w:val="center"/>
          </w:tcPr>
          <w:p w14:paraId="1E8B23CE">
            <w:pPr>
              <w:jc w:val="center"/>
              <w:rPr>
                <w:rFonts w:hint="eastAsia"/>
                <w:color w:val="auto"/>
                <w:sz w:val="24"/>
                <w:szCs w:val="24"/>
              </w:rPr>
            </w:pPr>
          </w:p>
        </w:tc>
        <w:tc>
          <w:tcPr>
            <w:tcW w:w="1151" w:type="dxa"/>
            <w:tcBorders>
              <w:top w:val="single" w:color="auto" w:sz="4" w:space="0"/>
              <w:left w:val="nil"/>
              <w:bottom w:val="single" w:color="auto" w:sz="4" w:space="0"/>
              <w:right w:val="single" w:color="auto" w:sz="4" w:space="0"/>
            </w:tcBorders>
            <w:noWrap w:val="0"/>
            <w:vAlign w:val="center"/>
          </w:tcPr>
          <w:p w14:paraId="6A0AA922">
            <w:pPr>
              <w:jc w:val="center"/>
              <w:rPr>
                <w:rFonts w:hint="eastAsia"/>
                <w:color w:val="auto"/>
                <w:sz w:val="24"/>
                <w:szCs w:val="24"/>
              </w:rPr>
            </w:pPr>
          </w:p>
        </w:tc>
        <w:tc>
          <w:tcPr>
            <w:tcW w:w="799" w:type="dxa"/>
            <w:tcBorders>
              <w:top w:val="single" w:color="auto" w:sz="4" w:space="0"/>
              <w:left w:val="nil"/>
              <w:bottom w:val="single" w:color="auto" w:sz="4" w:space="0"/>
              <w:right w:val="single" w:color="auto" w:sz="4" w:space="0"/>
            </w:tcBorders>
            <w:noWrap w:val="0"/>
            <w:vAlign w:val="center"/>
          </w:tcPr>
          <w:p w14:paraId="5C4876DF">
            <w:pPr>
              <w:jc w:val="center"/>
              <w:rPr>
                <w:rFonts w:hint="eastAsia"/>
                <w:color w:val="auto"/>
                <w:sz w:val="24"/>
                <w:szCs w:val="24"/>
              </w:rPr>
            </w:pPr>
          </w:p>
        </w:tc>
        <w:tc>
          <w:tcPr>
            <w:tcW w:w="798" w:type="dxa"/>
            <w:tcBorders>
              <w:top w:val="single" w:color="auto" w:sz="4" w:space="0"/>
              <w:left w:val="nil"/>
              <w:bottom w:val="single" w:color="auto" w:sz="4" w:space="0"/>
              <w:right w:val="single" w:color="auto" w:sz="4" w:space="0"/>
            </w:tcBorders>
            <w:noWrap w:val="0"/>
            <w:vAlign w:val="center"/>
          </w:tcPr>
          <w:p w14:paraId="0BFBB18E">
            <w:pPr>
              <w:jc w:val="center"/>
              <w:rPr>
                <w:rFonts w:hint="eastAsia"/>
                <w:color w:val="auto"/>
                <w:sz w:val="24"/>
                <w:szCs w:val="24"/>
              </w:rPr>
            </w:pPr>
          </w:p>
        </w:tc>
        <w:tc>
          <w:tcPr>
            <w:tcW w:w="1325" w:type="dxa"/>
            <w:tcBorders>
              <w:top w:val="single" w:color="auto" w:sz="4" w:space="0"/>
              <w:left w:val="nil"/>
              <w:bottom w:val="single" w:color="auto" w:sz="4" w:space="0"/>
              <w:right w:val="single" w:color="auto" w:sz="4" w:space="0"/>
            </w:tcBorders>
            <w:noWrap w:val="0"/>
            <w:vAlign w:val="center"/>
          </w:tcPr>
          <w:p w14:paraId="4B348A63">
            <w:pPr>
              <w:jc w:val="center"/>
              <w:rPr>
                <w:rFonts w:hint="eastAsia"/>
                <w:color w:val="auto"/>
                <w:sz w:val="24"/>
                <w:szCs w:val="24"/>
              </w:rPr>
            </w:pPr>
          </w:p>
        </w:tc>
        <w:tc>
          <w:tcPr>
            <w:tcW w:w="1869" w:type="dxa"/>
            <w:tcBorders>
              <w:top w:val="single" w:color="auto" w:sz="4" w:space="0"/>
              <w:left w:val="nil"/>
              <w:bottom w:val="single" w:color="auto" w:sz="4" w:space="0"/>
              <w:right w:val="single" w:color="auto" w:sz="4" w:space="0"/>
            </w:tcBorders>
            <w:noWrap w:val="0"/>
            <w:vAlign w:val="center"/>
          </w:tcPr>
          <w:p w14:paraId="77D0EF65">
            <w:pPr>
              <w:jc w:val="center"/>
              <w:rPr>
                <w:rFonts w:hint="eastAsia"/>
                <w:color w:val="auto"/>
                <w:sz w:val="24"/>
                <w:szCs w:val="24"/>
              </w:rPr>
            </w:pPr>
          </w:p>
        </w:tc>
        <w:tc>
          <w:tcPr>
            <w:tcW w:w="957" w:type="dxa"/>
            <w:tcBorders>
              <w:top w:val="single" w:color="auto" w:sz="4" w:space="0"/>
              <w:left w:val="nil"/>
              <w:bottom w:val="single" w:color="auto" w:sz="4" w:space="0"/>
              <w:right w:val="single" w:color="auto" w:sz="4" w:space="0"/>
            </w:tcBorders>
            <w:noWrap w:val="0"/>
            <w:vAlign w:val="center"/>
          </w:tcPr>
          <w:p w14:paraId="0DA556D0">
            <w:pPr>
              <w:jc w:val="center"/>
              <w:rPr>
                <w:rFonts w:hint="eastAsia"/>
                <w:color w:val="auto"/>
                <w:sz w:val="24"/>
                <w:szCs w:val="24"/>
              </w:rPr>
            </w:pPr>
          </w:p>
        </w:tc>
      </w:tr>
      <w:tr w14:paraId="43CD1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4259F369">
            <w:pPr>
              <w:jc w:val="center"/>
              <w:rPr>
                <w:rFonts w:hint="eastAsia"/>
                <w:color w:val="auto"/>
                <w:sz w:val="24"/>
                <w:szCs w:val="24"/>
              </w:rPr>
            </w:pPr>
          </w:p>
        </w:tc>
        <w:tc>
          <w:tcPr>
            <w:tcW w:w="1199" w:type="dxa"/>
            <w:tcBorders>
              <w:top w:val="single" w:color="auto" w:sz="4" w:space="0"/>
              <w:left w:val="nil"/>
              <w:bottom w:val="single" w:color="auto" w:sz="4" w:space="0"/>
              <w:right w:val="single" w:color="auto" w:sz="4" w:space="0"/>
            </w:tcBorders>
            <w:noWrap w:val="0"/>
            <w:vAlign w:val="center"/>
          </w:tcPr>
          <w:p w14:paraId="5B4EB403">
            <w:pPr>
              <w:jc w:val="center"/>
              <w:rPr>
                <w:rFonts w:hint="eastAsia"/>
                <w:color w:val="auto"/>
                <w:sz w:val="24"/>
                <w:szCs w:val="24"/>
              </w:rPr>
            </w:pPr>
          </w:p>
        </w:tc>
        <w:tc>
          <w:tcPr>
            <w:tcW w:w="757" w:type="dxa"/>
            <w:tcBorders>
              <w:top w:val="single" w:color="auto" w:sz="4" w:space="0"/>
              <w:left w:val="nil"/>
              <w:bottom w:val="single" w:color="auto" w:sz="4" w:space="0"/>
              <w:right w:val="single" w:color="auto" w:sz="4" w:space="0"/>
            </w:tcBorders>
            <w:noWrap w:val="0"/>
            <w:vAlign w:val="center"/>
          </w:tcPr>
          <w:p w14:paraId="05980FB8">
            <w:pPr>
              <w:jc w:val="center"/>
              <w:rPr>
                <w:rFonts w:hint="eastAsia"/>
                <w:color w:val="auto"/>
                <w:sz w:val="24"/>
                <w:szCs w:val="24"/>
              </w:rPr>
            </w:pPr>
          </w:p>
        </w:tc>
        <w:tc>
          <w:tcPr>
            <w:tcW w:w="1151" w:type="dxa"/>
            <w:tcBorders>
              <w:top w:val="single" w:color="auto" w:sz="4" w:space="0"/>
              <w:left w:val="nil"/>
              <w:bottom w:val="single" w:color="auto" w:sz="4" w:space="0"/>
              <w:right w:val="single" w:color="auto" w:sz="4" w:space="0"/>
            </w:tcBorders>
            <w:noWrap w:val="0"/>
            <w:vAlign w:val="center"/>
          </w:tcPr>
          <w:p w14:paraId="7F0BEFEB">
            <w:pPr>
              <w:jc w:val="center"/>
              <w:rPr>
                <w:rFonts w:hint="eastAsia"/>
                <w:color w:val="auto"/>
                <w:sz w:val="24"/>
                <w:szCs w:val="24"/>
              </w:rPr>
            </w:pPr>
          </w:p>
        </w:tc>
        <w:tc>
          <w:tcPr>
            <w:tcW w:w="799" w:type="dxa"/>
            <w:tcBorders>
              <w:top w:val="single" w:color="auto" w:sz="4" w:space="0"/>
              <w:left w:val="nil"/>
              <w:bottom w:val="single" w:color="auto" w:sz="4" w:space="0"/>
              <w:right w:val="single" w:color="auto" w:sz="4" w:space="0"/>
            </w:tcBorders>
            <w:noWrap w:val="0"/>
            <w:vAlign w:val="center"/>
          </w:tcPr>
          <w:p w14:paraId="645CCBBA">
            <w:pPr>
              <w:jc w:val="center"/>
              <w:rPr>
                <w:rFonts w:hint="eastAsia"/>
                <w:color w:val="auto"/>
                <w:sz w:val="24"/>
                <w:szCs w:val="24"/>
              </w:rPr>
            </w:pPr>
          </w:p>
        </w:tc>
        <w:tc>
          <w:tcPr>
            <w:tcW w:w="798" w:type="dxa"/>
            <w:tcBorders>
              <w:top w:val="single" w:color="auto" w:sz="4" w:space="0"/>
              <w:left w:val="nil"/>
              <w:bottom w:val="single" w:color="auto" w:sz="4" w:space="0"/>
              <w:right w:val="single" w:color="auto" w:sz="4" w:space="0"/>
            </w:tcBorders>
            <w:noWrap w:val="0"/>
            <w:vAlign w:val="center"/>
          </w:tcPr>
          <w:p w14:paraId="7D5008AA">
            <w:pPr>
              <w:jc w:val="center"/>
              <w:rPr>
                <w:rFonts w:hint="eastAsia"/>
                <w:color w:val="auto"/>
                <w:sz w:val="24"/>
                <w:szCs w:val="24"/>
              </w:rPr>
            </w:pPr>
          </w:p>
        </w:tc>
        <w:tc>
          <w:tcPr>
            <w:tcW w:w="1325" w:type="dxa"/>
            <w:tcBorders>
              <w:top w:val="single" w:color="auto" w:sz="4" w:space="0"/>
              <w:left w:val="nil"/>
              <w:bottom w:val="single" w:color="auto" w:sz="4" w:space="0"/>
              <w:right w:val="single" w:color="auto" w:sz="4" w:space="0"/>
            </w:tcBorders>
            <w:noWrap w:val="0"/>
            <w:vAlign w:val="center"/>
          </w:tcPr>
          <w:p w14:paraId="42F8F8A3">
            <w:pPr>
              <w:jc w:val="center"/>
              <w:rPr>
                <w:rFonts w:hint="eastAsia"/>
                <w:color w:val="auto"/>
                <w:sz w:val="24"/>
                <w:szCs w:val="24"/>
              </w:rPr>
            </w:pPr>
          </w:p>
        </w:tc>
        <w:tc>
          <w:tcPr>
            <w:tcW w:w="1869" w:type="dxa"/>
            <w:tcBorders>
              <w:top w:val="single" w:color="auto" w:sz="4" w:space="0"/>
              <w:left w:val="nil"/>
              <w:bottom w:val="single" w:color="auto" w:sz="4" w:space="0"/>
              <w:right w:val="single" w:color="auto" w:sz="4" w:space="0"/>
            </w:tcBorders>
            <w:noWrap w:val="0"/>
            <w:vAlign w:val="center"/>
          </w:tcPr>
          <w:p w14:paraId="62732C8E">
            <w:pPr>
              <w:jc w:val="center"/>
              <w:rPr>
                <w:rFonts w:hint="eastAsia"/>
                <w:color w:val="auto"/>
                <w:sz w:val="24"/>
                <w:szCs w:val="24"/>
              </w:rPr>
            </w:pPr>
          </w:p>
        </w:tc>
        <w:tc>
          <w:tcPr>
            <w:tcW w:w="957" w:type="dxa"/>
            <w:tcBorders>
              <w:top w:val="single" w:color="auto" w:sz="4" w:space="0"/>
              <w:left w:val="nil"/>
              <w:bottom w:val="single" w:color="auto" w:sz="4" w:space="0"/>
              <w:right w:val="single" w:color="auto" w:sz="4" w:space="0"/>
            </w:tcBorders>
            <w:noWrap w:val="0"/>
            <w:vAlign w:val="center"/>
          </w:tcPr>
          <w:p w14:paraId="63F94C7F">
            <w:pPr>
              <w:jc w:val="center"/>
              <w:rPr>
                <w:rFonts w:hint="eastAsia"/>
                <w:color w:val="auto"/>
                <w:sz w:val="24"/>
                <w:szCs w:val="24"/>
              </w:rPr>
            </w:pPr>
          </w:p>
        </w:tc>
      </w:tr>
      <w:tr w14:paraId="4ABEB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7EF79C6F">
            <w:pPr>
              <w:jc w:val="center"/>
              <w:rPr>
                <w:rFonts w:hint="eastAsia"/>
                <w:color w:val="auto"/>
                <w:sz w:val="24"/>
                <w:szCs w:val="24"/>
              </w:rPr>
            </w:pPr>
          </w:p>
        </w:tc>
        <w:tc>
          <w:tcPr>
            <w:tcW w:w="1199" w:type="dxa"/>
            <w:tcBorders>
              <w:top w:val="single" w:color="auto" w:sz="4" w:space="0"/>
              <w:left w:val="nil"/>
              <w:bottom w:val="single" w:color="auto" w:sz="4" w:space="0"/>
              <w:right w:val="single" w:color="auto" w:sz="4" w:space="0"/>
            </w:tcBorders>
            <w:noWrap w:val="0"/>
            <w:vAlign w:val="center"/>
          </w:tcPr>
          <w:p w14:paraId="6BFDE554">
            <w:pPr>
              <w:jc w:val="center"/>
              <w:rPr>
                <w:rFonts w:hint="eastAsia"/>
                <w:color w:val="auto"/>
                <w:sz w:val="24"/>
                <w:szCs w:val="24"/>
              </w:rPr>
            </w:pPr>
          </w:p>
        </w:tc>
        <w:tc>
          <w:tcPr>
            <w:tcW w:w="757" w:type="dxa"/>
            <w:tcBorders>
              <w:top w:val="single" w:color="auto" w:sz="4" w:space="0"/>
              <w:left w:val="nil"/>
              <w:bottom w:val="single" w:color="auto" w:sz="4" w:space="0"/>
              <w:right w:val="single" w:color="auto" w:sz="4" w:space="0"/>
            </w:tcBorders>
            <w:noWrap w:val="0"/>
            <w:vAlign w:val="center"/>
          </w:tcPr>
          <w:p w14:paraId="6FD9CE6D">
            <w:pPr>
              <w:jc w:val="center"/>
              <w:rPr>
                <w:rFonts w:hint="eastAsia"/>
                <w:color w:val="auto"/>
                <w:sz w:val="24"/>
                <w:szCs w:val="24"/>
              </w:rPr>
            </w:pPr>
          </w:p>
        </w:tc>
        <w:tc>
          <w:tcPr>
            <w:tcW w:w="1151" w:type="dxa"/>
            <w:tcBorders>
              <w:top w:val="single" w:color="auto" w:sz="4" w:space="0"/>
              <w:left w:val="nil"/>
              <w:bottom w:val="single" w:color="auto" w:sz="4" w:space="0"/>
              <w:right w:val="single" w:color="auto" w:sz="4" w:space="0"/>
            </w:tcBorders>
            <w:noWrap w:val="0"/>
            <w:vAlign w:val="center"/>
          </w:tcPr>
          <w:p w14:paraId="6F696C44">
            <w:pPr>
              <w:jc w:val="center"/>
              <w:rPr>
                <w:rFonts w:hint="eastAsia"/>
                <w:color w:val="auto"/>
                <w:sz w:val="24"/>
                <w:szCs w:val="24"/>
              </w:rPr>
            </w:pPr>
          </w:p>
        </w:tc>
        <w:tc>
          <w:tcPr>
            <w:tcW w:w="799" w:type="dxa"/>
            <w:tcBorders>
              <w:top w:val="single" w:color="auto" w:sz="4" w:space="0"/>
              <w:left w:val="nil"/>
              <w:bottom w:val="single" w:color="auto" w:sz="4" w:space="0"/>
              <w:right w:val="single" w:color="auto" w:sz="4" w:space="0"/>
            </w:tcBorders>
            <w:noWrap w:val="0"/>
            <w:vAlign w:val="center"/>
          </w:tcPr>
          <w:p w14:paraId="4A532FE2">
            <w:pPr>
              <w:jc w:val="center"/>
              <w:rPr>
                <w:rFonts w:hint="eastAsia"/>
                <w:color w:val="auto"/>
                <w:sz w:val="24"/>
                <w:szCs w:val="24"/>
              </w:rPr>
            </w:pPr>
          </w:p>
        </w:tc>
        <w:tc>
          <w:tcPr>
            <w:tcW w:w="798" w:type="dxa"/>
            <w:tcBorders>
              <w:top w:val="single" w:color="auto" w:sz="4" w:space="0"/>
              <w:left w:val="nil"/>
              <w:bottom w:val="single" w:color="auto" w:sz="4" w:space="0"/>
              <w:right w:val="single" w:color="auto" w:sz="4" w:space="0"/>
            </w:tcBorders>
            <w:noWrap w:val="0"/>
            <w:vAlign w:val="center"/>
          </w:tcPr>
          <w:p w14:paraId="01BB9331">
            <w:pPr>
              <w:jc w:val="center"/>
              <w:rPr>
                <w:rFonts w:hint="eastAsia"/>
                <w:color w:val="auto"/>
                <w:sz w:val="24"/>
                <w:szCs w:val="24"/>
              </w:rPr>
            </w:pPr>
          </w:p>
        </w:tc>
        <w:tc>
          <w:tcPr>
            <w:tcW w:w="1325" w:type="dxa"/>
            <w:tcBorders>
              <w:top w:val="single" w:color="auto" w:sz="4" w:space="0"/>
              <w:left w:val="nil"/>
              <w:bottom w:val="single" w:color="auto" w:sz="4" w:space="0"/>
              <w:right w:val="single" w:color="auto" w:sz="4" w:space="0"/>
            </w:tcBorders>
            <w:noWrap w:val="0"/>
            <w:vAlign w:val="center"/>
          </w:tcPr>
          <w:p w14:paraId="518834F5">
            <w:pPr>
              <w:jc w:val="center"/>
              <w:rPr>
                <w:rFonts w:hint="eastAsia"/>
                <w:color w:val="auto"/>
                <w:sz w:val="24"/>
                <w:szCs w:val="24"/>
              </w:rPr>
            </w:pPr>
          </w:p>
        </w:tc>
        <w:tc>
          <w:tcPr>
            <w:tcW w:w="1869" w:type="dxa"/>
            <w:tcBorders>
              <w:top w:val="single" w:color="auto" w:sz="4" w:space="0"/>
              <w:left w:val="nil"/>
              <w:bottom w:val="single" w:color="auto" w:sz="4" w:space="0"/>
              <w:right w:val="single" w:color="auto" w:sz="4" w:space="0"/>
            </w:tcBorders>
            <w:noWrap w:val="0"/>
            <w:vAlign w:val="center"/>
          </w:tcPr>
          <w:p w14:paraId="688C14F0">
            <w:pPr>
              <w:jc w:val="center"/>
              <w:rPr>
                <w:rFonts w:hint="eastAsia"/>
                <w:color w:val="auto"/>
                <w:sz w:val="24"/>
                <w:szCs w:val="24"/>
              </w:rPr>
            </w:pPr>
          </w:p>
        </w:tc>
        <w:tc>
          <w:tcPr>
            <w:tcW w:w="957" w:type="dxa"/>
            <w:tcBorders>
              <w:top w:val="single" w:color="auto" w:sz="4" w:space="0"/>
              <w:left w:val="nil"/>
              <w:bottom w:val="single" w:color="auto" w:sz="4" w:space="0"/>
              <w:right w:val="single" w:color="auto" w:sz="4" w:space="0"/>
            </w:tcBorders>
            <w:noWrap w:val="0"/>
            <w:vAlign w:val="center"/>
          </w:tcPr>
          <w:p w14:paraId="41DFC35C">
            <w:pPr>
              <w:jc w:val="center"/>
              <w:rPr>
                <w:rFonts w:hint="eastAsia"/>
                <w:color w:val="auto"/>
                <w:sz w:val="24"/>
                <w:szCs w:val="24"/>
              </w:rPr>
            </w:pPr>
          </w:p>
        </w:tc>
      </w:tr>
      <w:tr w14:paraId="56991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04BD3AD2">
            <w:pPr>
              <w:jc w:val="center"/>
              <w:rPr>
                <w:rFonts w:hint="eastAsia"/>
                <w:color w:val="auto"/>
                <w:sz w:val="24"/>
                <w:szCs w:val="24"/>
              </w:rPr>
            </w:pPr>
          </w:p>
        </w:tc>
        <w:tc>
          <w:tcPr>
            <w:tcW w:w="1199" w:type="dxa"/>
            <w:tcBorders>
              <w:top w:val="single" w:color="auto" w:sz="4" w:space="0"/>
              <w:left w:val="nil"/>
              <w:bottom w:val="single" w:color="auto" w:sz="4" w:space="0"/>
              <w:right w:val="single" w:color="auto" w:sz="4" w:space="0"/>
            </w:tcBorders>
            <w:noWrap w:val="0"/>
            <w:vAlign w:val="center"/>
          </w:tcPr>
          <w:p w14:paraId="5500F927">
            <w:pPr>
              <w:jc w:val="center"/>
              <w:rPr>
                <w:rFonts w:hint="eastAsia"/>
                <w:color w:val="auto"/>
                <w:sz w:val="24"/>
                <w:szCs w:val="24"/>
              </w:rPr>
            </w:pPr>
          </w:p>
        </w:tc>
        <w:tc>
          <w:tcPr>
            <w:tcW w:w="757" w:type="dxa"/>
            <w:tcBorders>
              <w:top w:val="single" w:color="auto" w:sz="4" w:space="0"/>
              <w:left w:val="nil"/>
              <w:bottom w:val="single" w:color="auto" w:sz="4" w:space="0"/>
              <w:right w:val="single" w:color="auto" w:sz="4" w:space="0"/>
            </w:tcBorders>
            <w:noWrap w:val="0"/>
            <w:vAlign w:val="center"/>
          </w:tcPr>
          <w:p w14:paraId="6577FD29">
            <w:pPr>
              <w:jc w:val="center"/>
              <w:rPr>
                <w:rFonts w:hint="eastAsia"/>
                <w:color w:val="auto"/>
                <w:sz w:val="24"/>
                <w:szCs w:val="24"/>
              </w:rPr>
            </w:pPr>
          </w:p>
        </w:tc>
        <w:tc>
          <w:tcPr>
            <w:tcW w:w="1151" w:type="dxa"/>
            <w:tcBorders>
              <w:top w:val="single" w:color="auto" w:sz="4" w:space="0"/>
              <w:left w:val="nil"/>
              <w:bottom w:val="single" w:color="auto" w:sz="4" w:space="0"/>
              <w:right w:val="single" w:color="auto" w:sz="4" w:space="0"/>
            </w:tcBorders>
            <w:noWrap w:val="0"/>
            <w:vAlign w:val="center"/>
          </w:tcPr>
          <w:p w14:paraId="2DCDE28F">
            <w:pPr>
              <w:jc w:val="center"/>
              <w:rPr>
                <w:rFonts w:hint="eastAsia"/>
                <w:color w:val="auto"/>
                <w:sz w:val="24"/>
                <w:szCs w:val="24"/>
              </w:rPr>
            </w:pPr>
          </w:p>
        </w:tc>
        <w:tc>
          <w:tcPr>
            <w:tcW w:w="799" w:type="dxa"/>
            <w:tcBorders>
              <w:top w:val="single" w:color="auto" w:sz="4" w:space="0"/>
              <w:left w:val="nil"/>
              <w:bottom w:val="single" w:color="auto" w:sz="4" w:space="0"/>
              <w:right w:val="single" w:color="auto" w:sz="4" w:space="0"/>
            </w:tcBorders>
            <w:noWrap w:val="0"/>
            <w:vAlign w:val="center"/>
          </w:tcPr>
          <w:p w14:paraId="29054F36">
            <w:pPr>
              <w:jc w:val="center"/>
              <w:rPr>
                <w:rFonts w:hint="eastAsia"/>
                <w:color w:val="auto"/>
                <w:sz w:val="24"/>
                <w:szCs w:val="24"/>
              </w:rPr>
            </w:pPr>
          </w:p>
        </w:tc>
        <w:tc>
          <w:tcPr>
            <w:tcW w:w="798" w:type="dxa"/>
            <w:tcBorders>
              <w:top w:val="single" w:color="auto" w:sz="4" w:space="0"/>
              <w:left w:val="nil"/>
              <w:bottom w:val="single" w:color="auto" w:sz="4" w:space="0"/>
              <w:right w:val="single" w:color="auto" w:sz="4" w:space="0"/>
            </w:tcBorders>
            <w:noWrap w:val="0"/>
            <w:vAlign w:val="center"/>
          </w:tcPr>
          <w:p w14:paraId="13EBC6F0">
            <w:pPr>
              <w:jc w:val="center"/>
              <w:rPr>
                <w:rFonts w:hint="eastAsia"/>
                <w:color w:val="auto"/>
                <w:sz w:val="24"/>
                <w:szCs w:val="24"/>
              </w:rPr>
            </w:pPr>
          </w:p>
        </w:tc>
        <w:tc>
          <w:tcPr>
            <w:tcW w:w="1325" w:type="dxa"/>
            <w:tcBorders>
              <w:top w:val="single" w:color="auto" w:sz="4" w:space="0"/>
              <w:left w:val="nil"/>
              <w:bottom w:val="single" w:color="auto" w:sz="4" w:space="0"/>
              <w:right w:val="single" w:color="auto" w:sz="4" w:space="0"/>
            </w:tcBorders>
            <w:noWrap w:val="0"/>
            <w:vAlign w:val="center"/>
          </w:tcPr>
          <w:p w14:paraId="2A8E82F5">
            <w:pPr>
              <w:jc w:val="center"/>
              <w:rPr>
                <w:rFonts w:hint="eastAsia"/>
                <w:color w:val="auto"/>
                <w:sz w:val="24"/>
                <w:szCs w:val="24"/>
              </w:rPr>
            </w:pPr>
          </w:p>
        </w:tc>
        <w:tc>
          <w:tcPr>
            <w:tcW w:w="1869" w:type="dxa"/>
            <w:tcBorders>
              <w:top w:val="single" w:color="auto" w:sz="4" w:space="0"/>
              <w:left w:val="nil"/>
              <w:bottom w:val="single" w:color="auto" w:sz="4" w:space="0"/>
              <w:right w:val="single" w:color="auto" w:sz="4" w:space="0"/>
            </w:tcBorders>
            <w:noWrap w:val="0"/>
            <w:vAlign w:val="center"/>
          </w:tcPr>
          <w:p w14:paraId="3F2F202D">
            <w:pPr>
              <w:jc w:val="center"/>
              <w:rPr>
                <w:rFonts w:hint="eastAsia"/>
                <w:color w:val="auto"/>
                <w:sz w:val="24"/>
                <w:szCs w:val="24"/>
              </w:rPr>
            </w:pPr>
          </w:p>
        </w:tc>
        <w:tc>
          <w:tcPr>
            <w:tcW w:w="957" w:type="dxa"/>
            <w:tcBorders>
              <w:top w:val="single" w:color="auto" w:sz="4" w:space="0"/>
              <w:left w:val="nil"/>
              <w:bottom w:val="single" w:color="auto" w:sz="4" w:space="0"/>
              <w:right w:val="single" w:color="auto" w:sz="4" w:space="0"/>
            </w:tcBorders>
            <w:noWrap w:val="0"/>
            <w:vAlign w:val="center"/>
          </w:tcPr>
          <w:p w14:paraId="653D009B">
            <w:pPr>
              <w:jc w:val="center"/>
              <w:rPr>
                <w:rFonts w:hint="eastAsia"/>
                <w:color w:val="auto"/>
                <w:sz w:val="24"/>
                <w:szCs w:val="24"/>
              </w:rPr>
            </w:pPr>
          </w:p>
        </w:tc>
      </w:tr>
      <w:tr w14:paraId="4734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6C4C036E">
            <w:pPr>
              <w:jc w:val="center"/>
              <w:rPr>
                <w:rFonts w:hint="eastAsia"/>
                <w:color w:val="auto"/>
                <w:sz w:val="24"/>
                <w:szCs w:val="24"/>
              </w:rPr>
            </w:pPr>
          </w:p>
        </w:tc>
        <w:tc>
          <w:tcPr>
            <w:tcW w:w="1199" w:type="dxa"/>
            <w:tcBorders>
              <w:top w:val="single" w:color="auto" w:sz="4" w:space="0"/>
              <w:left w:val="nil"/>
              <w:bottom w:val="single" w:color="auto" w:sz="4" w:space="0"/>
              <w:right w:val="single" w:color="auto" w:sz="4" w:space="0"/>
            </w:tcBorders>
            <w:noWrap w:val="0"/>
            <w:vAlign w:val="center"/>
          </w:tcPr>
          <w:p w14:paraId="13FBA8CF">
            <w:pPr>
              <w:jc w:val="center"/>
              <w:rPr>
                <w:rFonts w:hint="eastAsia"/>
                <w:color w:val="auto"/>
                <w:sz w:val="24"/>
                <w:szCs w:val="24"/>
              </w:rPr>
            </w:pPr>
          </w:p>
        </w:tc>
        <w:tc>
          <w:tcPr>
            <w:tcW w:w="757" w:type="dxa"/>
            <w:tcBorders>
              <w:top w:val="single" w:color="auto" w:sz="4" w:space="0"/>
              <w:left w:val="nil"/>
              <w:bottom w:val="single" w:color="auto" w:sz="4" w:space="0"/>
              <w:right w:val="single" w:color="auto" w:sz="4" w:space="0"/>
            </w:tcBorders>
            <w:noWrap w:val="0"/>
            <w:vAlign w:val="center"/>
          </w:tcPr>
          <w:p w14:paraId="0EA0E2E9">
            <w:pPr>
              <w:jc w:val="center"/>
              <w:rPr>
                <w:rFonts w:hint="eastAsia"/>
                <w:color w:val="auto"/>
                <w:sz w:val="24"/>
                <w:szCs w:val="24"/>
              </w:rPr>
            </w:pPr>
          </w:p>
        </w:tc>
        <w:tc>
          <w:tcPr>
            <w:tcW w:w="1151" w:type="dxa"/>
            <w:tcBorders>
              <w:top w:val="single" w:color="auto" w:sz="4" w:space="0"/>
              <w:left w:val="nil"/>
              <w:bottom w:val="single" w:color="auto" w:sz="4" w:space="0"/>
              <w:right w:val="single" w:color="auto" w:sz="4" w:space="0"/>
            </w:tcBorders>
            <w:noWrap w:val="0"/>
            <w:vAlign w:val="center"/>
          </w:tcPr>
          <w:p w14:paraId="5F9CFFB9">
            <w:pPr>
              <w:jc w:val="center"/>
              <w:rPr>
                <w:rFonts w:hint="eastAsia"/>
                <w:color w:val="auto"/>
                <w:sz w:val="24"/>
                <w:szCs w:val="24"/>
              </w:rPr>
            </w:pPr>
          </w:p>
        </w:tc>
        <w:tc>
          <w:tcPr>
            <w:tcW w:w="799" w:type="dxa"/>
            <w:tcBorders>
              <w:top w:val="single" w:color="auto" w:sz="4" w:space="0"/>
              <w:left w:val="nil"/>
              <w:bottom w:val="single" w:color="auto" w:sz="4" w:space="0"/>
              <w:right w:val="single" w:color="auto" w:sz="4" w:space="0"/>
            </w:tcBorders>
            <w:noWrap w:val="0"/>
            <w:vAlign w:val="center"/>
          </w:tcPr>
          <w:p w14:paraId="60B8A651">
            <w:pPr>
              <w:jc w:val="center"/>
              <w:rPr>
                <w:rFonts w:hint="eastAsia"/>
                <w:color w:val="auto"/>
                <w:sz w:val="24"/>
                <w:szCs w:val="24"/>
              </w:rPr>
            </w:pPr>
          </w:p>
        </w:tc>
        <w:tc>
          <w:tcPr>
            <w:tcW w:w="798" w:type="dxa"/>
            <w:tcBorders>
              <w:top w:val="single" w:color="auto" w:sz="4" w:space="0"/>
              <w:left w:val="nil"/>
              <w:bottom w:val="single" w:color="auto" w:sz="4" w:space="0"/>
              <w:right w:val="single" w:color="auto" w:sz="4" w:space="0"/>
            </w:tcBorders>
            <w:noWrap w:val="0"/>
            <w:vAlign w:val="center"/>
          </w:tcPr>
          <w:p w14:paraId="1F12E92C">
            <w:pPr>
              <w:jc w:val="center"/>
              <w:rPr>
                <w:rFonts w:hint="eastAsia"/>
                <w:color w:val="auto"/>
                <w:sz w:val="24"/>
                <w:szCs w:val="24"/>
              </w:rPr>
            </w:pPr>
          </w:p>
        </w:tc>
        <w:tc>
          <w:tcPr>
            <w:tcW w:w="1325" w:type="dxa"/>
            <w:tcBorders>
              <w:top w:val="single" w:color="auto" w:sz="4" w:space="0"/>
              <w:left w:val="nil"/>
              <w:bottom w:val="single" w:color="auto" w:sz="4" w:space="0"/>
              <w:right w:val="single" w:color="auto" w:sz="4" w:space="0"/>
            </w:tcBorders>
            <w:noWrap w:val="0"/>
            <w:vAlign w:val="center"/>
          </w:tcPr>
          <w:p w14:paraId="6EF66F55">
            <w:pPr>
              <w:jc w:val="center"/>
              <w:rPr>
                <w:rFonts w:hint="eastAsia"/>
                <w:color w:val="auto"/>
                <w:sz w:val="24"/>
                <w:szCs w:val="24"/>
              </w:rPr>
            </w:pPr>
          </w:p>
        </w:tc>
        <w:tc>
          <w:tcPr>
            <w:tcW w:w="1869" w:type="dxa"/>
            <w:tcBorders>
              <w:top w:val="single" w:color="auto" w:sz="4" w:space="0"/>
              <w:left w:val="nil"/>
              <w:bottom w:val="single" w:color="auto" w:sz="4" w:space="0"/>
              <w:right w:val="single" w:color="auto" w:sz="4" w:space="0"/>
            </w:tcBorders>
            <w:noWrap w:val="0"/>
            <w:vAlign w:val="center"/>
          </w:tcPr>
          <w:p w14:paraId="378C41A8">
            <w:pPr>
              <w:jc w:val="center"/>
              <w:rPr>
                <w:rFonts w:hint="eastAsia"/>
                <w:color w:val="auto"/>
                <w:sz w:val="24"/>
                <w:szCs w:val="24"/>
              </w:rPr>
            </w:pPr>
          </w:p>
        </w:tc>
        <w:tc>
          <w:tcPr>
            <w:tcW w:w="957" w:type="dxa"/>
            <w:tcBorders>
              <w:top w:val="single" w:color="auto" w:sz="4" w:space="0"/>
              <w:left w:val="nil"/>
              <w:bottom w:val="single" w:color="auto" w:sz="4" w:space="0"/>
              <w:right w:val="single" w:color="auto" w:sz="4" w:space="0"/>
            </w:tcBorders>
            <w:noWrap w:val="0"/>
            <w:vAlign w:val="center"/>
          </w:tcPr>
          <w:p w14:paraId="76C927EF">
            <w:pPr>
              <w:jc w:val="center"/>
              <w:rPr>
                <w:rFonts w:hint="eastAsia"/>
                <w:color w:val="auto"/>
                <w:sz w:val="24"/>
                <w:szCs w:val="24"/>
              </w:rPr>
            </w:pPr>
          </w:p>
        </w:tc>
      </w:tr>
    </w:tbl>
    <w:p w14:paraId="6F4941D5">
      <w:pPr>
        <w:bidi w:val="0"/>
        <w:rPr>
          <w:rFonts w:hint="default"/>
          <w:color w:val="auto"/>
          <w:lang w:val="en-US" w:eastAsia="zh-CN"/>
        </w:rPr>
        <w:sectPr>
          <w:pgSz w:w="11906" w:h="16838"/>
          <w:pgMar w:top="1440" w:right="1800" w:bottom="1440" w:left="1800" w:header="851" w:footer="992" w:gutter="0"/>
          <w:pgNumType w:fmt="numberInDash"/>
          <w:cols w:space="425" w:num="1"/>
          <w:docGrid w:type="lines" w:linePitch="312" w:charSpace="0"/>
        </w:sectPr>
      </w:pPr>
    </w:p>
    <w:p w14:paraId="35A624ED">
      <w:pPr>
        <w:pStyle w:val="3"/>
        <w:bidi w:val="0"/>
        <w:rPr>
          <w:rFonts w:hint="eastAsia"/>
          <w:color w:val="auto"/>
        </w:rPr>
      </w:pPr>
      <w:bookmarkStart w:id="10" w:name="_Toc25073"/>
      <w:r>
        <w:rPr>
          <w:rFonts w:hint="eastAsia"/>
          <w:color w:val="auto"/>
        </w:rPr>
        <w:t>附表三：劳动力计划表</w:t>
      </w:r>
      <w:bookmarkEnd w:id="10"/>
    </w:p>
    <w:p w14:paraId="101D662E">
      <w:pPr>
        <w:jc w:val="right"/>
        <w:rPr>
          <w:rFonts w:hint="eastAsia"/>
          <w:color w:val="auto"/>
        </w:rPr>
      </w:pPr>
      <w:r>
        <w:rPr>
          <w:rFonts w:hint="eastAsia"/>
          <w:color w:val="auto"/>
        </w:rPr>
        <w:t>单位：人</w:t>
      </w:r>
    </w:p>
    <w:tbl>
      <w:tblPr>
        <w:tblStyle w:val="21"/>
        <w:tblpPr w:leftFromText="180" w:rightFromText="180" w:vertAnchor="text" w:horzAnchor="page" w:tblpXSpec="center" w:tblpY="41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594"/>
        <w:gridCol w:w="1195"/>
        <w:gridCol w:w="1195"/>
        <w:gridCol w:w="1194"/>
        <w:gridCol w:w="1195"/>
        <w:gridCol w:w="1195"/>
        <w:gridCol w:w="1195"/>
      </w:tblGrid>
      <w:tr w14:paraId="44D5D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7768F56F">
            <w:pPr>
              <w:bidi w:val="0"/>
              <w:jc w:val="center"/>
              <w:rPr>
                <w:rFonts w:hint="eastAsia"/>
                <w:color w:val="auto"/>
              </w:rPr>
            </w:pPr>
            <w:r>
              <w:rPr>
                <w:rFonts w:hint="eastAsia"/>
                <w:color w:val="auto"/>
              </w:rPr>
              <w:t>工种</w:t>
            </w:r>
          </w:p>
        </w:tc>
        <w:tc>
          <w:tcPr>
            <w:tcW w:w="8763" w:type="dxa"/>
            <w:gridSpan w:val="7"/>
            <w:tcBorders>
              <w:top w:val="single" w:color="auto" w:sz="4" w:space="0"/>
              <w:left w:val="nil"/>
              <w:bottom w:val="single" w:color="auto" w:sz="4" w:space="0"/>
              <w:right w:val="single" w:color="auto" w:sz="4" w:space="0"/>
            </w:tcBorders>
            <w:noWrap w:val="0"/>
            <w:vAlign w:val="center"/>
          </w:tcPr>
          <w:p w14:paraId="606639E3">
            <w:pPr>
              <w:bidi w:val="0"/>
              <w:jc w:val="center"/>
              <w:rPr>
                <w:rFonts w:hint="eastAsia"/>
                <w:color w:val="auto"/>
              </w:rPr>
            </w:pPr>
            <w:r>
              <w:rPr>
                <w:rFonts w:hint="eastAsia"/>
                <w:color w:val="auto"/>
              </w:rPr>
              <w:t>按工程施工阶段投入劳动力情况</w:t>
            </w:r>
          </w:p>
        </w:tc>
      </w:tr>
      <w:tr w14:paraId="57DAE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1337C592">
            <w:pPr>
              <w:rPr>
                <w:rFonts w:hint="eastAsia"/>
                <w:color w:val="auto"/>
                <w:sz w:val="24"/>
                <w:szCs w:val="24"/>
              </w:rPr>
            </w:pPr>
          </w:p>
        </w:tc>
        <w:tc>
          <w:tcPr>
            <w:tcW w:w="1594" w:type="dxa"/>
            <w:tcBorders>
              <w:top w:val="single" w:color="auto" w:sz="4" w:space="0"/>
              <w:left w:val="nil"/>
              <w:bottom w:val="single" w:color="auto" w:sz="4" w:space="0"/>
              <w:right w:val="single" w:color="auto" w:sz="4" w:space="0"/>
            </w:tcBorders>
            <w:noWrap w:val="0"/>
            <w:vAlign w:val="center"/>
          </w:tcPr>
          <w:p w14:paraId="536E8ECD">
            <w:pPr>
              <w:rPr>
                <w:rFonts w:hint="eastAsia"/>
                <w:color w:val="auto"/>
                <w:sz w:val="24"/>
                <w:szCs w:val="24"/>
              </w:rPr>
            </w:pPr>
          </w:p>
        </w:tc>
        <w:tc>
          <w:tcPr>
            <w:tcW w:w="1195" w:type="dxa"/>
            <w:tcBorders>
              <w:top w:val="single" w:color="auto" w:sz="4" w:space="0"/>
              <w:left w:val="nil"/>
              <w:bottom w:val="single" w:color="auto" w:sz="4" w:space="0"/>
              <w:right w:val="single" w:color="auto" w:sz="4" w:space="0"/>
            </w:tcBorders>
            <w:noWrap w:val="0"/>
            <w:vAlign w:val="center"/>
          </w:tcPr>
          <w:p w14:paraId="749B2DCC">
            <w:pPr>
              <w:rPr>
                <w:rFonts w:hint="eastAsia"/>
                <w:color w:val="auto"/>
                <w:sz w:val="24"/>
                <w:szCs w:val="24"/>
              </w:rPr>
            </w:pPr>
          </w:p>
        </w:tc>
        <w:tc>
          <w:tcPr>
            <w:tcW w:w="1195" w:type="dxa"/>
            <w:tcBorders>
              <w:top w:val="single" w:color="auto" w:sz="4" w:space="0"/>
              <w:left w:val="nil"/>
              <w:bottom w:val="single" w:color="auto" w:sz="4" w:space="0"/>
              <w:right w:val="single" w:color="auto" w:sz="4" w:space="0"/>
            </w:tcBorders>
            <w:noWrap w:val="0"/>
            <w:vAlign w:val="center"/>
          </w:tcPr>
          <w:p w14:paraId="4C4CA4EE">
            <w:pPr>
              <w:rPr>
                <w:rFonts w:hint="eastAsia"/>
                <w:color w:val="auto"/>
                <w:sz w:val="24"/>
                <w:szCs w:val="24"/>
              </w:rPr>
            </w:pPr>
          </w:p>
        </w:tc>
        <w:tc>
          <w:tcPr>
            <w:tcW w:w="1194" w:type="dxa"/>
            <w:tcBorders>
              <w:top w:val="single" w:color="auto" w:sz="4" w:space="0"/>
              <w:left w:val="nil"/>
              <w:bottom w:val="single" w:color="auto" w:sz="4" w:space="0"/>
              <w:right w:val="single" w:color="auto" w:sz="4" w:space="0"/>
            </w:tcBorders>
            <w:noWrap w:val="0"/>
            <w:vAlign w:val="center"/>
          </w:tcPr>
          <w:p w14:paraId="316666ED">
            <w:pPr>
              <w:rPr>
                <w:rFonts w:hint="eastAsia"/>
                <w:color w:val="auto"/>
                <w:sz w:val="24"/>
                <w:szCs w:val="24"/>
              </w:rPr>
            </w:pPr>
          </w:p>
        </w:tc>
        <w:tc>
          <w:tcPr>
            <w:tcW w:w="1195" w:type="dxa"/>
            <w:tcBorders>
              <w:top w:val="single" w:color="auto" w:sz="4" w:space="0"/>
              <w:left w:val="nil"/>
              <w:bottom w:val="single" w:color="auto" w:sz="4" w:space="0"/>
              <w:right w:val="single" w:color="auto" w:sz="4" w:space="0"/>
            </w:tcBorders>
            <w:noWrap w:val="0"/>
            <w:vAlign w:val="center"/>
          </w:tcPr>
          <w:p w14:paraId="24544A59">
            <w:pPr>
              <w:rPr>
                <w:rFonts w:hint="eastAsia"/>
                <w:color w:val="auto"/>
                <w:sz w:val="24"/>
                <w:szCs w:val="24"/>
              </w:rPr>
            </w:pPr>
          </w:p>
        </w:tc>
        <w:tc>
          <w:tcPr>
            <w:tcW w:w="1195" w:type="dxa"/>
            <w:tcBorders>
              <w:top w:val="single" w:color="auto" w:sz="4" w:space="0"/>
              <w:left w:val="nil"/>
              <w:bottom w:val="single" w:color="auto" w:sz="4" w:space="0"/>
              <w:right w:val="single" w:color="auto" w:sz="4" w:space="0"/>
            </w:tcBorders>
            <w:noWrap w:val="0"/>
            <w:vAlign w:val="center"/>
          </w:tcPr>
          <w:p w14:paraId="5BD4E292">
            <w:pPr>
              <w:rPr>
                <w:rFonts w:hint="eastAsia"/>
                <w:color w:val="auto"/>
                <w:sz w:val="24"/>
                <w:szCs w:val="24"/>
              </w:rPr>
            </w:pPr>
          </w:p>
        </w:tc>
        <w:tc>
          <w:tcPr>
            <w:tcW w:w="1195" w:type="dxa"/>
            <w:tcBorders>
              <w:top w:val="single" w:color="auto" w:sz="4" w:space="0"/>
              <w:left w:val="nil"/>
              <w:bottom w:val="single" w:color="auto" w:sz="4" w:space="0"/>
              <w:right w:val="single" w:color="auto" w:sz="4" w:space="0"/>
            </w:tcBorders>
            <w:noWrap w:val="0"/>
            <w:vAlign w:val="center"/>
          </w:tcPr>
          <w:p w14:paraId="1BF16858">
            <w:pPr>
              <w:rPr>
                <w:rFonts w:hint="eastAsia"/>
                <w:color w:val="auto"/>
                <w:sz w:val="24"/>
                <w:szCs w:val="24"/>
              </w:rPr>
            </w:pPr>
          </w:p>
        </w:tc>
      </w:tr>
      <w:tr w14:paraId="6004C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57AF0A66">
            <w:pPr>
              <w:rPr>
                <w:rFonts w:hint="eastAsia"/>
                <w:color w:val="auto"/>
                <w:sz w:val="24"/>
                <w:szCs w:val="24"/>
              </w:rPr>
            </w:pPr>
          </w:p>
        </w:tc>
        <w:tc>
          <w:tcPr>
            <w:tcW w:w="1594" w:type="dxa"/>
            <w:tcBorders>
              <w:top w:val="single" w:color="auto" w:sz="4" w:space="0"/>
              <w:left w:val="nil"/>
              <w:bottom w:val="single" w:color="auto" w:sz="4" w:space="0"/>
              <w:right w:val="single" w:color="auto" w:sz="4" w:space="0"/>
            </w:tcBorders>
            <w:noWrap w:val="0"/>
            <w:vAlign w:val="center"/>
          </w:tcPr>
          <w:p w14:paraId="1F5EB806">
            <w:pPr>
              <w:rPr>
                <w:rFonts w:hint="eastAsia"/>
                <w:color w:val="auto"/>
                <w:sz w:val="24"/>
                <w:szCs w:val="24"/>
              </w:rPr>
            </w:pPr>
          </w:p>
        </w:tc>
        <w:tc>
          <w:tcPr>
            <w:tcW w:w="1195" w:type="dxa"/>
            <w:tcBorders>
              <w:top w:val="single" w:color="auto" w:sz="4" w:space="0"/>
              <w:left w:val="nil"/>
              <w:bottom w:val="single" w:color="auto" w:sz="4" w:space="0"/>
              <w:right w:val="single" w:color="auto" w:sz="4" w:space="0"/>
            </w:tcBorders>
            <w:noWrap w:val="0"/>
            <w:vAlign w:val="center"/>
          </w:tcPr>
          <w:p w14:paraId="4A50362B">
            <w:pPr>
              <w:rPr>
                <w:rFonts w:hint="eastAsia"/>
                <w:color w:val="auto"/>
                <w:sz w:val="24"/>
                <w:szCs w:val="24"/>
              </w:rPr>
            </w:pPr>
          </w:p>
        </w:tc>
        <w:tc>
          <w:tcPr>
            <w:tcW w:w="1195" w:type="dxa"/>
            <w:tcBorders>
              <w:top w:val="single" w:color="auto" w:sz="4" w:space="0"/>
              <w:left w:val="nil"/>
              <w:bottom w:val="single" w:color="auto" w:sz="4" w:space="0"/>
              <w:right w:val="single" w:color="auto" w:sz="4" w:space="0"/>
            </w:tcBorders>
            <w:noWrap w:val="0"/>
            <w:vAlign w:val="center"/>
          </w:tcPr>
          <w:p w14:paraId="7140F880">
            <w:pPr>
              <w:rPr>
                <w:rFonts w:hint="eastAsia"/>
                <w:color w:val="auto"/>
                <w:sz w:val="24"/>
                <w:szCs w:val="24"/>
              </w:rPr>
            </w:pPr>
          </w:p>
        </w:tc>
        <w:tc>
          <w:tcPr>
            <w:tcW w:w="1194" w:type="dxa"/>
            <w:tcBorders>
              <w:top w:val="single" w:color="auto" w:sz="4" w:space="0"/>
              <w:left w:val="nil"/>
              <w:bottom w:val="single" w:color="auto" w:sz="4" w:space="0"/>
              <w:right w:val="single" w:color="auto" w:sz="4" w:space="0"/>
            </w:tcBorders>
            <w:noWrap w:val="0"/>
            <w:vAlign w:val="center"/>
          </w:tcPr>
          <w:p w14:paraId="55568A6B">
            <w:pPr>
              <w:rPr>
                <w:rFonts w:hint="eastAsia"/>
                <w:color w:val="auto"/>
                <w:sz w:val="24"/>
                <w:szCs w:val="24"/>
              </w:rPr>
            </w:pPr>
          </w:p>
        </w:tc>
        <w:tc>
          <w:tcPr>
            <w:tcW w:w="1195" w:type="dxa"/>
            <w:tcBorders>
              <w:top w:val="single" w:color="auto" w:sz="4" w:space="0"/>
              <w:left w:val="nil"/>
              <w:bottom w:val="single" w:color="auto" w:sz="4" w:space="0"/>
              <w:right w:val="single" w:color="auto" w:sz="4" w:space="0"/>
            </w:tcBorders>
            <w:noWrap w:val="0"/>
            <w:vAlign w:val="center"/>
          </w:tcPr>
          <w:p w14:paraId="5721A1EE">
            <w:pPr>
              <w:rPr>
                <w:rFonts w:hint="eastAsia"/>
                <w:color w:val="auto"/>
                <w:sz w:val="24"/>
                <w:szCs w:val="24"/>
              </w:rPr>
            </w:pPr>
          </w:p>
        </w:tc>
        <w:tc>
          <w:tcPr>
            <w:tcW w:w="1195" w:type="dxa"/>
            <w:tcBorders>
              <w:top w:val="single" w:color="auto" w:sz="4" w:space="0"/>
              <w:left w:val="nil"/>
              <w:bottom w:val="single" w:color="auto" w:sz="4" w:space="0"/>
              <w:right w:val="single" w:color="auto" w:sz="4" w:space="0"/>
            </w:tcBorders>
            <w:noWrap w:val="0"/>
            <w:vAlign w:val="center"/>
          </w:tcPr>
          <w:p w14:paraId="29CB1653">
            <w:pPr>
              <w:rPr>
                <w:rFonts w:hint="eastAsia"/>
                <w:color w:val="auto"/>
                <w:sz w:val="24"/>
                <w:szCs w:val="24"/>
              </w:rPr>
            </w:pPr>
          </w:p>
        </w:tc>
        <w:tc>
          <w:tcPr>
            <w:tcW w:w="1195" w:type="dxa"/>
            <w:tcBorders>
              <w:top w:val="single" w:color="auto" w:sz="4" w:space="0"/>
              <w:left w:val="nil"/>
              <w:bottom w:val="single" w:color="auto" w:sz="4" w:space="0"/>
              <w:right w:val="single" w:color="auto" w:sz="4" w:space="0"/>
            </w:tcBorders>
            <w:noWrap w:val="0"/>
            <w:vAlign w:val="center"/>
          </w:tcPr>
          <w:p w14:paraId="3B43611C">
            <w:pPr>
              <w:rPr>
                <w:rFonts w:hint="eastAsia"/>
                <w:color w:val="auto"/>
                <w:sz w:val="24"/>
                <w:szCs w:val="24"/>
              </w:rPr>
            </w:pPr>
          </w:p>
        </w:tc>
      </w:tr>
      <w:tr w14:paraId="266DC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4B32974A">
            <w:pPr>
              <w:rPr>
                <w:rFonts w:hint="eastAsia"/>
                <w:color w:val="auto"/>
                <w:sz w:val="24"/>
                <w:szCs w:val="24"/>
              </w:rPr>
            </w:pPr>
          </w:p>
        </w:tc>
        <w:tc>
          <w:tcPr>
            <w:tcW w:w="1594" w:type="dxa"/>
            <w:tcBorders>
              <w:top w:val="single" w:color="auto" w:sz="4" w:space="0"/>
              <w:left w:val="nil"/>
              <w:bottom w:val="single" w:color="auto" w:sz="4" w:space="0"/>
              <w:right w:val="single" w:color="auto" w:sz="4" w:space="0"/>
            </w:tcBorders>
            <w:noWrap w:val="0"/>
            <w:vAlign w:val="center"/>
          </w:tcPr>
          <w:p w14:paraId="09539FCF">
            <w:pPr>
              <w:rPr>
                <w:rFonts w:hint="eastAsia"/>
                <w:color w:val="auto"/>
                <w:sz w:val="24"/>
                <w:szCs w:val="24"/>
              </w:rPr>
            </w:pPr>
          </w:p>
        </w:tc>
        <w:tc>
          <w:tcPr>
            <w:tcW w:w="1195" w:type="dxa"/>
            <w:tcBorders>
              <w:top w:val="single" w:color="auto" w:sz="4" w:space="0"/>
              <w:left w:val="nil"/>
              <w:bottom w:val="single" w:color="auto" w:sz="4" w:space="0"/>
              <w:right w:val="single" w:color="auto" w:sz="4" w:space="0"/>
            </w:tcBorders>
            <w:noWrap w:val="0"/>
            <w:vAlign w:val="center"/>
          </w:tcPr>
          <w:p w14:paraId="3CBC1730">
            <w:pPr>
              <w:rPr>
                <w:rFonts w:hint="eastAsia"/>
                <w:color w:val="auto"/>
                <w:sz w:val="24"/>
                <w:szCs w:val="24"/>
              </w:rPr>
            </w:pPr>
          </w:p>
        </w:tc>
        <w:tc>
          <w:tcPr>
            <w:tcW w:w="1195" w:type="dxa"/>
            <w:tcBorders>
              <w:top w:val="single" w:color="auto" w:sz="4" w:space="0"/>
              <w:left w:val="nil"/>
              <w:bottom w:val="single" w:color="auto" w:sz="4" w:space="0"/>
              <w:right w:val="single" w:color="auto" w:sz="4" w:space="0"/>
            </w:tcBorders>
            <w:noWrap w:val="0"/>
            <w:vAlign w:val="center"/>
          </w:tcPr>
          <w:p w14:paraId="1F985FE7">
            <w:pPr>
              <w:rPr>
                <w:rFonts w:hint="eastAsia"/>
                <w:color w:val="auto"/>
                <w:sz w:val="24"/>
                <w:szCs w:val="24"/>
              </w:rPr>
            </w:pPr>
          </w:p>
        </w:tc>
        <w:tc>
          <w:tcPr>
            <w:tcW w:w="1194" w:type="dxa"/>
            <w:tcBorders>
              <w:top w:val="single" w:color="auto" w:sz="4" w:space="0"/>
              <w:left w:val="nil"/>
              <w:bottom w:val="single" w:color="auto" w:sz="4" w:space="0"/>
              <w:right w:val="single" w:color="auto" w:sz="4" w:space="0"/>
            </w:tcBorders>
            <w:noWrap w:val="0"/>
            <w:vAlign w:val="center"/>
          </w:tcPr>
          <w:p w14:paraId="554F7F57">
            <w:pPr>
              <w:rPr>
                <w:rFonts w:hint="eastAsia"/>
                <w:color w:val="auto"/>
                <w:sz w:val="24"/>
                <w:szCs w:val="24"/>
              </w:rPr>
            </w:pPr>
          </w:p>
        </w:tc>
        <w:tc>
          <w:tcPr>
            <w:tcW w:w="1195" w:type="dxa"/>
            <w:tcBorders>
              <w:top w:val="single" w:color="auto" w:sz="4" w:space="0"/>
              <w:left w:val="nil"/>
              <w:bottom w:val="single" w:color="auto" w:sz="4" w:space="0"/>
              <w:right w:val="single" w:color="auto" w:sz="4" w:space="0"/>
            </w:tcBorders>
            <w:noWrap w:val="0"/>
            <w:vAlign w:val="center"/>
          </w:tcPr>
          <w:p w14:paraId="15F91FF4">
            <w:pPr>
              <w:rPr>
                <w:rFonts w:hint="eastAsia"/>
                <w:color w:val="auto"/>
                <w:sz w:val="24"/>
                <w:szCs w:val="24"/>
              </w:rPr>
            </w:pPr>
          </w:p>
        </w:tc>
        <w:tc>
          <w:tcPr>
            <w:tcW w:w="1195" w:type="dxa"/>
            <w:tcBorders>
              <w:top w:val="single" w:color="auto" w:sz="4" w:space="0"/>
              <w:left w:val="nil"/>
              <w:bottom w:val="single" w:color="auto" w:sz="4" w:space="0"/>
              <w:right w:val="single" w:color="auto" w:sz="4" w:space="0"/>
            </w:tcBorders>
            <w:noWrap w:val="0"/>
            <w:vAlign w:val="center"/>
          </w:tcPr>
          <w:p w14:paraId="5CA52CE0">
            <w:pPr>
              <w:rPr>
                <w:rFonts w:hint="eastAsia"/>
                <w:color w:val="auto"/>
                <w:sz w:val="24"/>
                <w:szCs w:val="24"/>
              </w:rPr>
            </w:pPr>
          </w:p>
        </w:tc>
        <w:tc>
          <w:tcPr>
            <w:tcW w:w="1195" w:type="dxa"/>
            <w:tcBorders>
              <w:top w:val="single" w:color="auto" w:sz="4" w:space="0"/>
              <w:left w:val="nil"/>
              <w:bottom w:val="single" w:color="auto" w:sz="4" w:space="0"/>
              <w:right w:val="single" w:color="auto" w:sz="4" w:space="0"/>
            </w:tcBorders>
            <w:noWrap w:val="0"/>
            <w:vAlign w:val="center"/>
          </w:tcPr>
          <w:p w14:paraId="3C2C109C">
            <w:pPr>
              <w:rPr>
                <w:rFonts w:hint="eastAsia"/>
                <w:color w:val="auto"/>
                <w:sz w:val="24"/>
                <w:szCs w:val="24"/>
              </w:rPr>
            </w:pPr>
          </w:p>
        </w:tc>
      </w:tr>
      <w:tr w14:paraId="754FA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677D07A6">
            <w:pPr>
              <w:rPr>
                <w:rFonts w:hint="eastAsia"/>
                <w:color w:val="auto"/>
                <w:sz w:val="24"/>
                <w:szCs w:val="24"/>
              </w:rPr>
            </w:pPr>
          </w:p>
        </w:tc>
        <w:tc>
          <w:tcPr>
            <w:tcW w:w="1594" w:type="dxa"/>
            <w:tcBorders>
              <w:top w:val="single" w:color="auto" w:sz="4" w:space="0"/>
              <w:left w:val="nil"/>
              <w:bottom w:val="single" w:color="auto" w:sz="4" w:space="0"/>
              <w:right w:val="single" w:color="auto" w:sz="4" w:space="0"/>
            </w:tcBorders>
            <w:noWrap w:val="0"/>
            <w:vAlign w:val="center"/>
          </w:tcPr>
          <w:p w14:paraId="20A0C341">
            <w:pPr>
              <w:rPr>
                <w:rFonts w:hint="eastAsia"/>
                <w:color w:val="auto"/>
                <w:sz w:val="24"/>
                <w:szCs w:val="24"/>
              </w:rPr>
            </w:pPr>
          </w:p>
        </w:tc>
        <w:tc>
          <w:tcPr>
            <w:tcW w:w="1195" w:type="dxa"/>
            <w:tcBorders>
              <w:top w:val="single" w:color="auto" w:sz="4" w:space="0"/>
              <w:left w:val="nil"/>
              <w:bottom w:val="single" w:color="auto" w:sz="4" w:space="0"/>
              <w:right w:val="single" w:color="auto" w:sz="4" w:space="0"/>
            </w:tcBorders>
            <w:noWrap w:val="0"/>
            <w:vAlign w:val="center"/>
          </w:tcPr>
          <w:p w14:paraId="5121A0AC">
            <w:pPr>
              <w:rPr>
                <w:rFonts w:hint="eastAsia"/>
                <w:color w:val="auto"/>
                <w:sz w:val="24"/>
                <w:szCs w:val="24"/>
              </w:rPr>
            </w:pPr>
          </w:p>
        </w:tc>
        <w:tc>
          <w:tcPr>
            <w:tcW w:w="1195" w:type="dxa"/>
            <w:tcBorders>
              <w:top w:val="single" w:color="auto" w:sz="4" w:space="0"/>
              <w:left w:val="nil"/>
              <w:bottom w:val="single" w:color="auto" w:sz="4" w:space="0"/>
              <w:right w:val="single" w:color="auto" w:sz="4" w:space="0"/>
            </w:tcBorders>
            <w:noWrap w:val="0"/>
            <w:vAlign w:val="center"/>
          </w:tcPr>
          <w:p w14:paraId="22BFF9CC">
            <w:pPr>
              <w:rPr>
                <w:rFonts w:hint="eastAsia"/>
                <w:color w:val="auto"/>
                <w:sz w:val="24"/>
                <w:szCs w:val="24"/>
              </w:rPr>
            </w:pPr>
          </w:p>
        </w:tc>
        <w:tc>
          <w:tcPr>
            <w:tcW w:w="1194" w:type="dxa"/>
            <w:tcBorders>
              <w:top w:val="single" w:color="auto" w:sz="4" w:space="0"/>
              <w:left w:val="nil"/>
              <w:bottom w:val="single" w:color="auto" w:sz="4" w:space="0"/>
              <w:right w:val="single" w:color="auto" w:sz="4" w:space="0"/>
            </w:tcBorders>
            <w:noWrap w:val="0"/>
            <w:vAlign w:val="center"/>
          </w:tcPr>
          <w:p w14:paraId="44205101">
            <w:pPr>
              <w:rPr>
                <w:rFonts w:hint="eastAsia"/>
                <w:color w:val="auto"/>
                <w:sz w:val="24"/>
                <w:szCs w:val="24"/>
              </w:rPr>
            </w:pPr>
          </w:p>
        </w:tc>
        <w:tc>
          <w:tcPr>
            <w:tcW w:w="1195" w:type="dxa"/>
            <w:tcBorders>
              <w:top w:val="single" w:color="auto" w:sz="4" w:space="0"/>
              <w:left w:val="nil"/>
              <w:bottom w:val="single" w:color="auto" w:sz="4" w:space="0"/>
              <w:right w:val="single" w:color="auto" w:sz="4" w:space="0"/>
            </w:tcBorders>
            <w:noWrap w:val="0"/>
            <w:vAlign w:val="center"/>
          </w:tcPr>
          <w:p w14:paraId="65C8B19F">
            <w:pPr>
              <w:rPr>
                <w:rFonts w:hint="eastAsia"/>
                <w:color w:val="auto"/>
                <w:sz w:val="24"/>
                <w:szCs w:val="24"/>
              </w:rPr>
            </w:pPr>
          </w:p>
        </w:tc>
        <w:tc>
          <w:tcPr>
            <w:tcW w:w="1195" w:type="dxa"/>
            <w:tcBorders>
              <w:top w:val="single" w:color="auto" w:sz="4" w:space="0"/>
              <w:left w:val="nil"/>
              <w:bottom w:val="single" w:color="auto" w:sz="4" w:space="0"/>
              <w:right w:val="single" w:color="auto" w:sz="4" w:space="0"/>
            </w:tcBorders>
            <w:noWrap w:val="0"/>
            <w:vAlign w:val="center"/>
          </w:tcPr>
          <w:p w14:paraId="2A9CF761">
            <w:pPr>
              <w:rPr>
                <w:rFonts w:hint="eastAsia"/>
                <w:color w:val="auto"/>
                <w:sz w:val="24"/>
                <w:szCs w:val="24"/>
              </w:rPr>
            </w:pPr>
          </w:p>
        </w:tc>
        <w:tc>
          <w:tcPr>
            <w:tcW w:w="1195" w:type="dxa"/>
            <w:tcBorders>
              <w:top w:val="single" w:color="auto" w:sz="4" w:space="0"/>
              <w:left w:val="nil"/>
              <w:bottom w:val="single" w:color="auto" w:sz="4" w:space="0"/>
              <w:right w:val="single" w:color="auto" w:sz="4" w:space="0"/>
            </w:tcBorders>
            <w:noWrap w:val="0"/>
            <w:vAlign w:val="center"/>
          </w:tcPr>
          <w:p w14:paraId="1B17DFFA">
            <w:pPr>
              <w:rPr>
                <w:rFonts w:hint="eastAsia"/>
                <w:color w:val="auto"/>
                <w:sz w:val="24"/>
                <w:szCs w:val="24"/>
              </w:rPr>
            </w:pPr>
          </w:p>
        </w:tc>
      </w:tr>
      <w:tr w14:paraId="49CFC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0C11DC26">
            <w:pPr>
              <w:rPr>
                <w:rFonts w:hint="eastAsia"/>
                <w:color w:val="auto"/>
                <w:sz w:val="24"/>
                <w:szCs w:val="24"/>
              </w:rPr>
            </w:pPr>
          </w:p>
        </w:tc>
        <w:tc>
          <w:tcPr>
            <w:tcW w:w="1594" w:type="dxa"/>
            <w:tcBorders>
              <w:top w:val="single" w:color="auto" w:sz="4" w:space="0"/>
              <w:left w:val="nil"/>
              <w:bottom w:val="single" w:color="auto" w:sz="4" w:space="0"/>
              <w:right w:val="single" w:color="auto" w:sz="4" w:space="0"/>
            </w:tcBorders>
            <w:noWrap w:val="0"/>
            <w:vAlign w:val="center"/>
          </w:tcPr>
          <w:p w14:paraId="328D780A">
            <w:pPr>
              <w:rPr>
                <w:rFonts w:hint="eastAsia"/>
                <w:color w:val="auto"/>
                <w:sz w:val="24"/>
                <w:szCs w:val="24"/>
              </w:rPr>
            </w:pPr>
          </w:p>
        </w:tc>
        <w:tc>
          <w:tcPr>
            <w:tcW w:w="1195" w:type="dxa"/>
            <w:tcBorders>
              <w:top w:val="single" w:color="auto" w:sz="4" w:space="0"/>
              <w:left w:val="nil"/>
              <w:bottom w:val="single" w:color="auto" w:sz="4" w:space="0"/>
              <w:right w:val="single" w:color="auto" w:sz="4" w:space="0"/>
            </w:tcBorders>
            <w:noWrap w:val="0"/>
            <w:vAlign w:val="center"/>
          </w:tcPr>
          <w:p w14:paraId="47727D3C">
            <w:pPr>
              <w:rPr>
                <w:rFonts w:hint="eastAsia"/>
                <w:color w:val="auto"/>
                <w:sz w:val="24"/>
                <w:szCs w:val="24"/>
              </w:rPr>
            </w:pPr>
          </w:p>
        </w:tc>
        <w:tc>
          <w:tcPr>
            <w:tcW w:w="1195" w:type="dxa"/>
            <w:tcBorders>
              <w:top w:val="single" w:color="auto" w:sz="4" w:space="0"/>
              <w:left w:val="nil"/>
              <w:bottom w:val="single" w:color="auto" w:sz="4" w:space="0"/>
              <w:right w:val="single" w:color="auto" w:sz="4" w:space="0"/>
            </w:tcBorders>
            <w:noWrap w:val="0"/>
            <w:vAlign w:val="center"/>
          </w:tcPr>
          <w:p w14:paraId="0CA89653">
            <w:pPr>
              <w:rPr>
                <w:rFonts w:hint="eastAsia"/>
                <w:color w:val="auto"/>
                <w:sz w:val="24"/>
                <w:szCs w:val="24"/>
              </w:rPr>
            </w:pPr>
          </w:p>
        </w:tc>
        <w:tc>
          <w:tcPr>
            <w:tcW w:w="1194" w:type="dxa"/>
            <w:tcBorders>
              <w:top w:val="single" w:color="auto" w:sz="4" w:space="0"/>
              <w:left w:val="nil"/>
              <w:bottom w:val="single" w:color="auto" w:sz="4" w:space="0"/>
              <w:right w:val="single" w:color="auto" w:sz="4" w:space="0"/>
            </w:tcBorders>
            <w:noWrap w:val="0"/>
            <w:vAlign w:val="center"/>
          </w:tcPr>
          <w:p w14:paraId="6C3B5BE9">
            <w:pPr>
              <w:rPr>
                <w:rFonts w:hint="eastAsia"/>
                <w:color w:val="auto"/>
                <w:sz w:val="24"/>
                <w:szCs w:val="24"/>
              </w:rPr>
            </w:pPr>
          </w:p>
        </w:tc>
        <w:tc>
          <w:tcPr>
            <w:tcW w:w="1195" w:type="dxa"/>
            <w:tcBorders>
              <w:top w:val="single" w:color="auto" w:sz="4" w:space="0"/>
              <w:left w:val="nil"/>
              <w:bottom w:val="single" w:color="auto" w:sz="4" w:space="0"/>
              <w:right w:val="single" w:color="auto" w:sz="4" w:space="0"/>
            </w:tcBorders>
            <w:noWrap w:val="0"/>
            <w:vAlign w:val="center"/>
          </w:tcPr>
          <w:p w14:paraId="0D87218D">
            <w:pPr>
              <w:rPr>
                <w:rFonts w:hint="eastAsia"/>
                <w:color w:val="auto"/>
                <w:sz w:val="24"/>
                <w:szCs w:val="24"/>
              </w:rPr>
            </w:pPr>
          </w:p>
        </w:tc>
        <w:tc>
          <w:tcPr>
            <w:tcW w:w="1195" w:type="dxa"/>
            <w:tcBorders>
              <w:top w:val="single" w:color="auto" w:sz="4" w:space="0"/>
              <w:left w:val="nil"/>
              <w:bottom w:val="single" w:color="auto" w:sz="4" w:space="0"/>
              <w:right w:val="single" w:color="auto" w:sz="4" w:space="0"/>
            </w:tcBorders>
            <w:noWrap w:val="0"/>
            <w:vAlign w:val="center"/>
          </w:tcPr>
          <w:p w14:paraId="329703DE">
            <w:pPr>
              <w:rPr>
                <w:rFonts w:hint="eastAsia"/>
                <w:color w:val="auto"/>
                <w:sz w:val="24"/>
                <w:szCs w:val="24"/>
              </w:rPr>
            </w:pPr>
          </w:p>
        </w:tc>
        <w:tc>
          <w:tcPr>
            <w:tcW w:w="1195" w:type="dxa"/>
            <w:tcBorders>
              <w:top w:val="single" w:color="auto" w:sz="4" w:space="0"/>
              <w:left w:val="nil"/>
              <w:bottom w:val="single" w:color="auto" w:sz="4" w:space="0"/>
              <w:right w:val="single" w:color="auto" w:sz="4" w:space="0"/>
            </w:tcBorders>
            <w:noWrap w:val="0"/>
            <w:vAlign w:val="center"/>
          </w:tcPr>
          <w:p w14:paraId="0EB11551">
            <w:pPr>
              <w:rPr>
                <w:rFonts w:hint="eastAsia"/>
                <w:color w:val="auto"/>
                <w:sz w:val="24"/>
                <w:szCs w:val="24"/>
              </w:rPr>
            </w:pPr>
          </w:p>
        </w:tc>
      </w:tr>
      <w:tr w14:paraId="669A6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1AAEB34F">
            <w:pPr>
              <w:rPr>
                <w:rFonts w:hint="eastAsia"/>
                <w:color w:val="auto"/>
                <w:sz w:val="24"/>
                <w:szCs w:val="24"/>
              </w:rPr>
            </w:pPr>
          </w:p>
        </w:tc>
        <w:tc>
          <w:tcPr>
            <w:tcW w:w="1594" w:type="dxa"/>
            <w:tcBorders>
              <w:top w:val="single" w:color="auto" w:sz="4" w:space="0"/>
              <w:left w:val="nil"/>
              <w:bottom w:val="single" w:color="auto" w:sz="4" w:space="0"/>
              <w:right w:val="single" w:color="auto" w:sz="4" w:space="0"/>
            </w:tcBorders>
            <w:noWrap w:val="0"/>
            <w:vAlign w:val="center"/>
          </w:tcPr>
          <w:p w14:paraId="20970CF2">
            <w:pPr>
              <w:rPr>
                <w:rFonts w:hint="eastAsia"/>
                <w:color w:val="auto"/>
                <w:sz w:val="24"/>
                <w:szCs w:val="24"/>
              </w:rPr>
            </w:pPr>
          </w:p>
        </w:tc>
        <w:tc>
          <w:tcPr>
            <w:tcW w:w="1195" w:type="dxa"/>
            <w:tcBorders>
              <w:top w:val="single" w:color="auto" w:sz="4" w:space="0"/>
              <w:left w:val="nil"/>
              <w:bottom w:val="single" w:color="auto" w:sz="4" w:space="0"/>
              <w:right w:val="single" w:color="auto" w:sz="4" w:space="0"/>
            </w:tcBorders>
            <w:noWrap w:val="0"/>
            <w:vAlign w:val="center"/>
          </w:tcPr>
          <w:p w14:paraId="62B5CE7A">
            <w:pPr>
              <w:rPr>
                <w:rFonts w:hint="eastAsia"/>
                <w:color w:val="auto"/>
                <w:sz w:val="24"/>
                <w:szCs w:val="24"/>
              </w:rPr>
            </w:pPr>
          </w:p>
        </w:tc>
        <w:tc>
          <w:tcPr>
            <w:tcW w:w="1195" w:type="dxa"/>
            <w:tcBorders>
              <w:top w:val="single" w:color="auto" w:sz="4" w:space="0"/>
              <w:left w:val="nil"/>
              <w:bottom w:val="single" w:color="auto" w:sz="4" w:space="0"/>
              <w:right w:val="single" w:color="auto" w:sz="4" w:space="0"/>
            </w:tcBorders>
            <w:noWrap w:val="0"/>
            <w:vAlign w:val="center"/>
          </w:tcPr>
          <w:p w14:paraId="6ED13D3A">
            <w:pPr>
              <w:rPr>
                <w:rFonts w:hint="eastAsia"/>
                <w:color w:val="auto"/>
                <w:sz w:val="24"/>
                <w:szCs w:val="24"/>
              </w:rPr>
            </w:pPr>
          </w:p>
        </w:tc>
        <w:tc>
          <w:tcPr>
            <w:tcW w:w="1194" w:type="dxa"/>
            <w:tcBorders>
              <w:top w:val="single" w:color="auto" w:sz="4" w:space="0"/>
              <w:left w:val="nil"/>
              <w:bottom w:val="single" w:color="auto" w:sz="4" w:space="0"/>
              <w:right w:val="single" w:color="auto" w:sz="4" w:space="0"/>
            </w:tcBorders>
            <w:noWrap w:val="0"/>
            <w:vAlign w:val="center"/>
          </w:tcPr>
          <w:p w14:paraId="0173D1FB">
            <w:pPr>
              <w:rPr>
                <w:rFonts w:hint="eastAsia"/>
                <w:color w:val="auto"/>
                <w:sz w:val="24"/>
                <w:szCs w:val="24"/>
              </w:rPr>
            </w:pPr>
          </w:p>
        </w:tc>
        <w:tc>
          <w:tcPr>
            <w:tcW w:w="1195" w:type="dxa"/>
            <w:tcBorders>
              <w:top w:val="single" w:color="auto" w:sz="4" w:space="0"/>
              <w:left w:val="nil"/>
              <w:bottom w:val="single" w:color="auto" w:sz="4" w:space="0"/>
              <w:right w:val="single" w:color="auto" w:sz="4" w:space="0"/>
            </w:tcBorders>
            <w:noWrap w:val="0"/>
            <w:vAlign w:val="center"/>
          </w:tcPr>
          <w:p w14:paraId="570C5CBC">
            <w:pPr>
              <w:rPr>
                <w:rFonts w:hint="eastAsia"/>
                <w:color w:val="auto"/>
                <w:sz w:val="24"/>
                <w:szCs w:val="24"/>
              </w:rPr>
            </w:pPr>
          </w:p>
        </w:tc>
        <w:tc>
          <w:tcPr>
            <w:tcW w:w="1195" w:type="dxa"/>
            <w:tcBorders>
              <w:top w:val="single" w:color="auto" w:sz="4" w:space="0"/>
              <w:left w:val="nil"/>
              <w:bottom w:val="single" w:color="auto" w:sz="4" w:space="0"/>
              <w:right w:val="single" w:color="auto" w:sz="4" w:space="0"/>
            </w:tcBorders>
            <w:noWrap w:val="0"/>
            <w:vAlign w:val="center"/>
          </w:tcPr>
          <w:p w14:paraId="0F0EBE18">
            <w:pPr>
              <w:rPr>
                <w:rFonts w:hint="eastAsia"/>
                <w:color w:val="auto"/>
                <w:sz w:val="24"/>
                <w:szCs w:val="24"/>
              </w:rPr>
            </w:pPr>
          </w:p>
        </w:tc>
        <w:tc>
          <w:tcPr>
            <w:tcW w:w="1195" w:type="dxa"/>
            <w:tcBorders>
              <w:top w:val="single" w:color="auto" w:sz="4" w:space="0"/>
              <w:left w:val="nil"/>
              <w:bottom w:val="single" w:color="auto" w:sz="4" w:space="0"/>
              <w:right w:val="single" w:color="auto" w:sz="4" w:space="0"/>
            </w:tcBorders>
            <w:noWrap w:val="0"/>
            <w:vAlign w:val="center"/>
          </w:tcPr>
          <w:p w14:paraId="17136CED">
            <w:pPr>
              <w:rPr>
                <w:rFonts w:hint="eastAsia"/>
                <w:color w:val="auto"/>
                <w:sz w:val="24"/>
                <w:szCs w:val="24"/>
              </w:rPr>
            </w:pPr>
          </w:p>
        </w:tc>
      </w:tr>
      <w:tr w14:paraId="57E7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7AAD115F">
            <w:pPr>
              <w:rPr>
                <w:rFonts w:hint="eastAsia"/>
                <w:color w:val="auto"/>
                <w:sz w:val="24"/>
                <w:szCs w:val="24"/>
              </w:rPr>
            </w:pPr>
          </w:p>
        </w:tc>
        <w:tc>
          <w:tcPr>
            <w:tcW w:w="1594" w:type="dxa"/>
            <w:tcBorders>
              <w:top w:val="single" w:color="auto" w:sz="4" w:space="0"/>
              <w:left w:val="nil"/>
              <w:bottom w:val="single" w:color="auto" w:sz="4" w:space="0"/>
              <w:right w:val="single" w:color="auto" w:sz="4" w:space="0"/>
            </w:tcBorders>
            <w:noWrap w:val="0"/>
            <w:vAlign w:val="center"/>
          </w:tcPr>
          <w:p w14:paraId="263D9CD9">
            <w:pPr>
              <w:rPr>
                <w:rFonts w:hint="eastAsia"/>
                <w:color w:val="auto"/>
                <w:sz w:val="24"/>
                <w:szCs w:val="24"/>
              </w:rPr>
            </w:pPr>
          </w:p>
        </w:tc>
        <w:tc>
          <w:tcPr>
            <w:tcW w:w="1195" w:type="dxa"/>
            <w:tcBorders>
              <w:top w:val="single" w:color="auto" w:sz="4" w:space="0"/>
              <w:left w:val="nil"/>
              <w:bottom w:val="single" w:color="auto" w:sz="4" w:space="0"/>
              <w:right w:val="single" w:color="auto" w:sz="4" w:space="0"/>
            </w:tcBorders>
            <w:noWrap w:val="0"/>
            <w:vAlign w:val="center"/>
          </w:tcPr>
          <w:p w14:paraId="17CE74E9">
            <w:pPr>
              <w:rPr>
                <w:rFonts w:hint="eastAsia"/>
                <w:color w:val="auto"/>
                <w:sz w:val="24"/>
                <w:szCs w:val="24"/>
              </w:rPr>
            </w:pPr>
          </w:p>
        </w:tc>
        <w:tc>
          <w:tcPr>
            <w:tcW w:w="1195" w:type="dxa"/>
            <w:tcBorders>
              <w:top w:val="single" w:color="auto" w:sz="4" w:space="0"/>
              <w:left w:val="nil"/>
              <w:bottom w:val="single" w:color="auto" w:sz="4" w:space="0"/>
              <w:right w:val="single" w:color="auto" w:sz="4" w:space="0"/>
            </w:tcBorders>
            <w:noWrap w:val="0"/>
            <w:vAlign w:val="center"/>
          </w:tcPr>
          <w:p w14:paraId="7C41C9BF">
            <w:pPr>
              <w:rPr>
                <w:rFonts w:hint="eastAsia"/>
                <w:color w:val="auto"/>
                <w:sz w:val="24"/>
                <w:szCs w:val="24"/>
              </w:rPr>
            </w:pPr>
          </w:p>
        </w:tc>
        <w:tc>
          <w:tcPr>
            <w:tcW w:w="1194" w:type="dxa"/>
            <w:tcBorders>
              <w:top w:val="single" w:color="auto" w:sz="4" w:space="0"/>
              <w:left w:val="nil"/>
              <w:bottom w:val="single" w:color="auto" w:sz="4" w:space="0"/>
              <w:right w:val="single" w:color="auto" w:sz="4" w:space="0"/>
            </w:tcBorders>
            <w:noWrap w:val="0"/>
            <w:vAlign w:val="center"/>
          </w:tcPr>
          <w:p w14:paraId="2218C98C">
            <w:pPr>
              <w:rPr>
                <w:rFonts w:hint="eastAsia"/>
                <w:color w:val="auto"/>
                <w:sz w:val="24"/>
                <w:szCs w:val="24"/>
              </w:rPr>
            </w:pPr>
          </w:p>
        </w:tc>
        <w:tc>
          <w:tcPr>
            <w:tcW w:w="1195" w:type="dxa"/>
            <w:tcBorders>
              <w:top w:val="single" w:color="auto" w:sz="4" w:space="0"/>
              <w:left w:val="nil"/>
              <w:bottom w:val="single" w:color="auto" w:sz="4" w:space="0"/>
              <w:right w:val="single" w:color="auto" w:sz="4" w:space="0"/>
            </w:tcBorders>
            <w:noWrap w:val="0"/>
            <w:vAlign w:val="center"/>
          </w:tcPr>
          <w:p w14:paraId="46FD82BF">
            <w:pPr>
              <w:rPr>
                <w:rFonts w:hint="eastAsia"/>
                <w:color w:val="auto"/>
                <w:sz w:val="24"/>
                <w:szCs w:val="24"/>
              </w:rPr>
            </w:pPr>
          </w:p>
        </w:tc>
        <w:tc>
          <w:tcPr>
            <w:tcW w:w="1195" w:type="dxa"/>
            <w:tcBorders>
              <w:top w:val="single" w:color="auto" w:sz="4" w:space="0"/>
              <w:left w:val="nil"/>
              <w:bottom w:val="single" w:color="auto" w:sz="4" w:space="0"/>
              <w:right w:val="single" w:color="auto" w:sz="4" w:space="0"/>
            </w:tcBorders>
            <w:noWrap w:val="0"/>
            <w:vAlign w:val="center"/>
          </w:tcPr>
          <w:p w14:paraId="0C42D289">
            <w:pPr>
              <w:rPr>
                <w:rFonts w:hint="eastAsia"/>
                <w:color w:val="auto"/>
                <w:sz w:val="24"/>
                <w:szCs w:val="24"/>
              </w:rPr>
            </w:pPr>
          </w:p>
        </w:tc>
        <w:tc>
          <w:tcPr>
            <w:tcW w:w="1195" w:type="dxa"/>
            <w:tcBorders>
              <w:top w:val="single" w:color="auto" w:sz="4" w:space="0"/>
              <w:left w:val="nil"/>
              <w:bottom w:val="single" w:color="auto" w:sz="4" w:space="0"/>
              <w:right w:val="single" w:color="auto" w:sz="4" w:space="0"/>
            </w:tcBorders>
            <w:noWrap w:val="0"/>
            <w:vAlign w:val="center"/>
          </w:tcPr>
          <w:p w14:paraId="65CAD05D">
            <w:pPr>
              <w:rPr>
                <w:rFonts w:hint="eastAsia"/>
                <w:color w:val="auto"/>
                <w:sz w:val="24"/>
                <w:szCs w:val="24"/>
              </w:rPr>
            </w:pPr>
          </w:p>
        </w:tc>
      </w:tr>
      <w:tr w14:paraId="2C011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526AB605">
            <w:pPr>
              <w:rPr>
                <w:rFonts w:hint="eastAsia"/>
                <w:color w:val="auto"/>
                <w:sz w:val="24"/>
                <w:szCs w:val="24"/>
              </w:rPr>
            </w:pPr>
          </w:p>
        </w:tc>
        <w:tc>
          <w:tcPr>
            <w:tcW w:w="1594" w:type="dxa"/>
            <w:tcBorders>
              <w:top w:val="single" w:color="auto" w:sz="4" w:space="0"/>
              <w:left w:val="nil"/>
              <w:bottom w:val="single" w:color="auto" w:sz="4" w:space="0"/>
              <w:right w:val="single" w:color="auto" w:sz="4" w:space="0"/>
            </w:tcBorders>
            <w:noWrap w:val="0"/>
            <w:vAlign w:val="center"/>
          </w:tcPr>
          <w:p w14:paraId="1AD585FE">
            <w:pPr>
              <w:rPr>
                <w:rFonts w:hint="eastAsia"/>
                <w:color w:val="auto"/>
                <w:sz w:val="24"/>
                <w:szCs w:val="24"/>
              </w:rPr>
            </w:pPr>
          </w:p>
        </w:tc>
        <w:tc>
          <w:tcPr>
            <w:tcW w:w="1195" w:type="dxa"/>
            <w:tcBorders>
              <w:top w:val="single" w:color="auto" w:sz="4" w:space="0"/>
              <w:left w:val="nil"/>
              <w:bottom w:val="single" w:color="auto" w:sz="4" w:space="0"/>
              <w:right w:val="single" w:color="auto" w:sz="4" w:space="0"/>
            </w:tcBorders>
            <w:noWrap w:val="0"/>
            <w:vAlign w:val="center"/>
          </w:tcPr>
          <w:p w14:paraId="4B7722A5">
            <w:pPr>
              <w:rPr>
                <w:rFonts w:hint="eastAsia"/>
                <w:color w:val="auto"/>
                <w:sz w:val="24"/>
                <w:szCs w:val="24"/>
              </w:rPr>
            </w:pPr>
          </w:p>
        </w:tc>
        <w:tc>
          <w:tcPr>
            <w:tcW w:w="1195" w:type="dxa"/>
            <w:tcBorders>
              <w:top w:val="single" w:color="auto" w:sz="4" w:space="0"/>
              <w:left w:val="nil"/>
              <w:bottom w:val="single" w:color="auto" w:sz="4" w:space="0"/>
              <w:right w:val="single" w:color="auto" w:sz="4" w:space="0"/>
            </w:tcBorders>
            <w:noWrap w:val="0"/>
            <w:vAlign w:val="center"/>
          </w:tcPr>
          <w:p w14:paraId="43ACA3F7">
            <w:pPr>
              <w:rPr>
                <w:rFonts w:hint="eastAsia"/>
                <w:color w:val="auto"/>
                <w:sz w:val="24"/>
                <w:szCs w:val="24"/>
              </w:rPr>
            </w:pPr>
          </w:p>
        </w:tc>
        <w:tc>
          <w:tcPr>
            <w:tcW w:w="1194" w:type="dxa"/>
            <w:tcBorders>
              <w:top w:val="single" w:color="auto" w:sz="4" w:space="0"/>
              <w:left w:val="nil"/>
              <w:bottom w:val="single" w:color="auto" w:sz="4" w:space="0"/>
              <w:right w:val="single" w:color="auto" w:sz="4" w:space="0"/>
            </w:tcBorders>
            <w:noWrap w:val="0"/>
            <w:vAlign w:val="center"/>
          </w:tcPr>
          <w:p w14:paraId="3BB9F2DF">
            <w:pPr>
              <w:rPr>
                <w:rFonts w:hint="eastAsia"/>
                <w:color w:val="auto"/>
                <w:sz w:val="24"/>
                <w:szCs w:val="24"/>
              </w:rPr>
            </w:pPr>
          </w:p>
        </w:tc>
        <w:tc>
          <w:tcPr>
            <w:tcW w:w="1195" w:type="dxa"/>
            <w:tcBorders>
              <w:top w:val="single" w:color="auto" w:sz="4" w:space="0"/>
              <w:left w:val="nil"/>
              <w:bottom w:val="single" w:color="auto" w:sz="4" w:space="0"/>
              <w:right w:val="single" w:color="auto" w:sz="4" w:space="0"/>
            </w:tcBorders>
            <w:noWrap w:val="0"/>
            <w:vAlign w:val="center"/>
          </w:tcPr>
          <w:p w14:paraId="116BEB27">
            <w:pPr>
              <w:rPr>
                <w:rFonts w:hint="eastAsia"/>
                <w:color w:val="auto"/>
                <w:sz w:val="24"/>
                <w:szCs w:val="24"/>
              </w:rPr>
            </w:pPr>
          </w:p>
        </w:tc>
        <w:tc>
          <w:tcPr>
            <w:tcW w:w="1195" w:type="dxa"/>
            <w:tcBorders>
              <w:top w:val="single" w:color="auto" w:sz="4" w:space="0"/>
              <w:left w:val="nil"/>
              <w:bottom w:val="single" w:color="auto" w:sz="4" w:space="0"/>
              <w:right w:val="single" w:color="auto" w:sz="4" w:space="0"/>
            </w:tcBorders>
            <w:noWrap w:val="0"/>
            <w:vAlign w:val="center"/>
          </w:tcPr>
          <w:p w14:paraId="21288D93">
            <w:pPr>
              <w:rPr>
                <w:rFonts w:hint="eastAsia"/>
                <w:color w:val="auto"/>
                <w:sz w:val="24"/>
                <w:szCs w:val="24"/>
              </w:rPr>
            </w:pPr>
          </w:p>
        </w:tc>
        <w:tc>
          <w:tcPr>
            <w:tcW w:w="1195" w:type="dxa"/>
            <w:tcBorders>
              <w:top w:val="single" w:color="auto" w:sz="4" w:space="0"/>
              <w:left w:val="nil"/>
              <w:bottom w:val="single" w:color="auto" w:sz="4" w:space="0"/>
              <w:right w:val="single" w:color="auto" w:sz="4" w:space="0"/>
            </w:tcBorders>
            <w:noWrap w:val="0"/>
            <w:vAlign w:val="center"/>
          </w:tcPr>
          <w:p w14:paraId="6993D79A">
            <w:pPr>
              <w:rPr>
                <w:rFonts w:hint="eastAsia"/>
                <w:color w:val="auto"/>
                <w:sz w:val="24"/>
                <w:szCs w:val="24"/>
              </w:rPr>
            </w:pPr>
          </w:p>
        </w:tc>
      </w:tr>
      <w:tr w14:paraId="42EE9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053775AE">
            <w:pPr>
              <w:rPr>
                <w:rFonts w:hint="eastAsia"/>
                <w:color w:val="auto"/>
                <w:sz w:val="24"/>
                <w:szCs w:val="24"/>
              </w:rPr>
            </w:pPr>
          </w:p>
        </w:tc>
        <w:tc>
          <w:tcPr>
            <w:tcW w:w="1594" w:type="dxa"/>
            <w:tcBorders>
              <w:top w:val="single" w:color="auto" w:sz="4" w:space="0"/>
              <w:left w:val="nil"/>
              <w:bottom w:val="single" w:color="auto" w:sz="4" w:space="0"/>
              <w:right w:val="single" w:color="auto" w:sz="4" w:space="0"/>
            </w:tcBorders>
            <w:noWrap w:val="0"/>
            <w:vAlign w:val="center"/>
          </w:tcPr>
          <w:p w14:paraId="082CF123">
            <w:pPr>
              <w:rPr>
                <w:rFonts w:hint="eastAsia"/>
                <w:color w:val="auto"/>
                <w:sz w:val="24"/>
                <w:szCs w:val="24"/>
              </w:rPr>
            </w:pPr>
          </w:p>
        </w:tc>
        <w:tc>
          <w:tcPr>
            <w:tcW w:w="1195" w:type="dxa"/>
            <w:tcBorders>
              <w:top w:val="single" w:color="auto" w:sz="4" w:space="0"/>
              <w:left w:val="nil"/>
              <w:bottom w:val="single" w:color="auto" w:sz="4" w:space="0"/>
              <w:right w:val="single" w:color="auto" w:sz="4" w:space="0"/>
            </w:tcBorders>
            <w:noWrap w:val="0"/>
            <w:vAlign w:val="center"/>
          </w:tcPr>
          <w:p w14:paraId="11EA9C20">
            <w:pPr>
              <w:rPr>
                <w:rFonts w:hint="eastAsia"/>
                <w:color w:val="auto"/>
                <w:sz w:val="24"/>
                <w:szCs w:val="24"/>
              </w:rPr>
            </w:pPr>
          </w:p>
        </w:tc>
        <w:tc>
          <w:tcPr>
            <w:tcW w:w="1195" w:type="dxa"/>
            <w:tcBorders>
              <w:top w:val="single" w:color="auto" w:sz="4" w:space="0"/>
              <w:left w:val="nil"/>
              <w:bottom w:val="single" w:color="auto" w:sz="4" w:space="0"/>
              <w:right w:val="single" w:color="auto" w:sz="4" w:space="0"/>
            </w:tcBorders>
            <w:noWrap w:val="0"/>
            <w:vAlign w:val="center"/>
          </w:tcPr>
          <w:p w14:paraId="630D80D1">
            <w:pPr>
              <w:rPr>
                <w:rFonts w:hint="eastAsia"/>
                <w:color w:val="auto"/>
                <w:sz w:val="24"/>
                <w:szCs w:val="24"/>
              </w:rPr>
            </w:pPr>
          </w:p>
        </w:tc>
        <w:tc>
          <w:tcPr>
            <w:tcW w:w="1194" w:type="dxa"/>
            <w:tcBorders>
              <w:top w:val="single" w:color="auto" w:sz="4" w:space="0"/>
              <w:left w:val="nil"/>
              <w:bottom w:val="single" w:color="auto" w:sz="4" w:space="0"/>
              <w:right w:val="single" w:color="auto" w:sz="4" w:space="0"/>
            </w:tcBorders>
            <w:noWrap w:val="0"/>
            <w:vAlign w:val="center"/>
          </w:tcPr>
          <w:p w14:paraId="163C2F74">
            <w:pPr>
              <w:rPr>
                <w:rFonts w:hint="eastAsia"/>
                <w:color w:val="auto"/>
                <w:sz w:val="24"/>
                <w:szCs w:val="24"/>
              </w:rPr>
            </w:pPr>
          </w:p>
        </w:tc>
        <w:tc>
          <w:tcPr>
            <w:tcW w:w="1195" w:type="dxa"/>
            <w:tcBorders>
              <w:top w:val="single" w:color="auto" w:sz="4" w:space="0"/>
              <w:left w:val="nil"/>
              <w:bottom w:val="single" w:color="auto" w:sz="4" w:space="0"/>
              <w:right w:val="single" w:color="auto" w:sz="4" w:space="0"/>
            </w:tcBorders>
            <w:noWrap w:val="0"/>
            <w:vAlign w:val="center"/>
          </w:tcPr>
          <w:p w14:paraId="0504DBC7">
            <w:pPr>
              <w:rPr>
                <w:rFonts w:hint="eastAsia"/>
                <w:color w:val="auto"/>
                <w:sz w:val="24"/>
                <w:szCs w:val="24"/>
              </w:rPr>
            </w:pPr>
          </w:p>
        </w:tc>
        <w:tc>
          <w:tcPr>
            <w:tcW w:w="1195" w:type="dxa"/>
            <w:tcBorders>
              <w:top w:val="single" w:color="auto" w:sz="4" w:space="0"/>
              <w:left w:val="nil"/>
              <w:bottom w:val="single" w:color="auto" w:sz="4" w:space="0"/>
              <w:right w:val="single" w:color="auto" w:sz="4" w:space="0"/>
            </w:tcBorders>
            <w:noWrap w:val="0"/>
            <w:vAlign w:val="center"/>
          </w:tcPr>
          <w:p w14:paraId="53115A9B">
            <w:pPr>
              <w:rPr>
                <w:rFonts w:hint="eastAsia"/>
                <w:color w:val="auto"/>
                <w:sz w:val="24"/>
                <w:szCs w:val="24"/>
              </w:rPr>
            </w:pPr>
          </w:p>
        </w:tc>
        <w:tc>
          <w:tcPr>
            <w:tcW w:w="1195" w:type="dxa"/>
            <w:tcBorders>
              <w:top w:val="single" w:color="auto" w:sz="4" w:space="0"/>
              <w:left w:val="nil"/>
              <w:bottom w:val="single" w:color="auto" w:sz="4" w:space="0"/>
              <w:right w:val="single" w:color="auto" w:sz="4" w:space="0"/>
            </w:tcBorders>
            <w:noWrap w:val="0"/>
            <w:vAlign w:val="center"/>
          </w:tcPr>
          <w:p w14:paraId="30211741">
            <w:pPr>
              <w:rPr>
                <w:rFonts w:hint="eastAsia"/>
                <w:color w:val="auto"/>
                <w:sz w:val="24"/>
                <w:szCs w:val="24"/>
              </w:rPr>
            </w:pPr>
          </w:p>
        </w:tc>
      </w:tr>
    </w:tbl>
    <w:p w14:paraId="6D26EF0A">
      <w:pPr>
        <w:pStyle w:val="3"/>
        <w:bidi w:val="0"/>
        <w:rPr>
          <w:rFonts w:hint="default"/>
          <w:color w:val="auto"/>
          <w:lang w:val="en-US" w:eastAsia="zh-CN"/>
        </w:rPr>
      </w:pPr>
      <w:r>
        <w:rPr>
          <w:rFonts w:hint="default"/>
          <w:color w:val="auto"/>
          <w:lang w:val="en-US" w:eastAsia="zh-CN"/>
        </w:rPr>
        <w:t>附表四：计划开、竣工日期和施工进度网络图</w:t>
      </w:r>
    </w:p>
    <w:p w14:paraId="73637873">
      <w:pPr>
        <w:bidi w:val="0"/>
        <w:ind w:firstLine="480" w:firstLineChars="200"/>
        <w:rPr>
          <w:rFonts w:hint="default"/>
          <w:color w:val="auto"/>
          <w:lang w:val="en-US" w:eastAsia="zh-CN"/>
        </w:rPr>
      </w:pPr>
      <w:r>
        <w:rPr>
          <w:rFonts w:hint="default"/>
          <w:color w:val="auto"/>
          <w:lang w:val="en-US" w:eastAsia="zh-CN"/>
        </w:rPr>
        <w:t>1、投标人应递交施工进度网络图或施工进度表，说明按招标文件要求的计划工期进行施工的各个关键日期。</w:t>
      </w:r>
    </w:p>
    <w:p w14:paraId="3E0CA006">
      <w:pPr>
        <w:bidi w:val="0"/>
        <w:ind w:firstLine="480" w:firstLineChars="200"/>
        <w:rPr>
          <w:rFonts w:hint="default"/>
          <w:color w:val="auto"/>
          <w:lang w:val="en-US" w:eastAsia="zh-CN"/>
        </w:rPr>
      </w:pPr>
      <w:r>
        <w:rPr>
          <w:rFonts w:hint="default"/>
          <w:color w:val="auto"/>
          <w:lang w:val="en-US" w:eastAsia="zh-CN"/>
        </w:rPr>
        <w:t>2、施工进度表可采用网络图和（或）横道图表示。</w:t>
      </w:r>
    </w:p>
    <w:p w14:paraId="2D309646">
      <w:pPr>
        <w:bidi w:val="0"/>
        <w:rPr>
          <w:rFonts w:hint="default"/>
          <w:color w:val="auto"/>
          <w:lang w:val="en-US" w:eastAsia="zh-CN"/>
        </w:rPr>
      </w:pPr>
    </w:p>
    <w:p w14:paraId="49B13D5F">
      <w:pPr>
        <w:pStyle w:val="3"/>
        <w:bidi w:val="0"/>
        <w:rPr>
          <w:rFonts w:hint="default"/>
          <w:color w:val="auto"/>
          <w:lang w:val="en-US" w:eastAsia="zh-CN"/>
        </w:rPr>
      </w:pPr>
      <w:r>
        <w:rPr>
          <w:rFonts w:hint="default"/>
          <w:color w:val="auto"/>
          <w:lang w:val="en-US" w:eastAsia="zh-CN"/>
        </w:rPr>
        <w:t>附表五：施工总平面图</w:t>
      </w:r>
    </w:p>
    <w:p w14:paraId="4D4BBE54">
      <w:pPr>
        <w:bidi w:val="0"/>
        <w:ind w:firstLine="480" w:firstLineChars="200"/>
        <w:rPr>
          <w:rFonts w:hint="default"/>
          <w:color w:val="auto"/>
          <w:lang w:val="en-US" w:eastAsia="zh-CN"/>
        </w:rPr>
        <w:sectPr>
          <w:pgSz w:w="11906" w:h="16838"/>
          <w:pgMar w:top="1440" w:right="1800" w:bottom="1440" w:left="1800" w:header="851" w:footer="992" w:gutter="0"/>
          <w:pgNumType w:fmt="numberInDash"/>
          <w:cols w:space="425" w:num="1"/>
          <w:docGrid w:type="lines" w:linePitch="312" w:charSpace="0"/>
        </w:sectPr>
      </w:pPr>
      <w:r>
        <w:rPr>
          <w:rFonts w:hint="default"/>
          <w:color w:val="auto"/>
          <w:lang w:val="en-US" w:eastAsia="zh-CN"/>
        </w:rPr>
        <w:t>投标人应递交一份施工总平面图，绘出现场临时设施布置图表，并注明临时设施、加工车间、现场办公、设备及仓储、供电、供水、卫生、生活、道路、消防等设施的情况和布置。</w:t>
      </w:r>
    </w:p>
    <w:p w14:paraId="5019AF2F">
      <w:pPr>
        <w:pStyle w:val="3"/>
        <w:bidi w:val="0"/>
        <w:rPr>
          <w:rFonts w:hint="eastAsia"/>
          <w:color w:val="auto"/>
        </w:rPr>
      </w:pPr>
      <w:bookmarkStart w:id="11" w:name="_Toc395083169"/>
      <w:bookmarkEnd w:id="11"/>
      <w:bookmarkStart w:id="12" w:name="_Toc31606"/>
      <w:bookmarkStart w:id="13" w:name="_Toc108099696"/>
      <w:bookmarkStart w:id="14" w:name="_Toc11311"/>
      <w:r>
        <w:rPr>
          <w:rFonts w:hint="eastAsia"/>
          <w:color w:val="auto"/>
          <w:lang w:eastAsia="zh-CN"/>
        </w:rPr>
        <w:t>五</w:t>
      </w:r>
      <w:r>
        <w:rPr>
          <w:rFonts w:hint="eastAsia"/>
          <w:color w:val="auto"/>
        </w:rPr>
        <w:t>、项目管理机构</w:t>
      </w:r>
      <w:bookmarkEnd w:id="12"/>
      <w:bookmarkEnd w:id="13"/>
      <w:bookmarkEnd w:id="14"/>
    </w:p>
    <w:p w14:paraId="734F2CDD">
      <w:pPr>
        <w:pStyle w:val="3"/>
        <w:bidi w:val="0"/>
        <w:rPr>
          <w:rFonts w:hint="eastAsia"/>
          <w:color w:val="auto"/>
        </w:rPr>
      </w:pPr>
      <w:bookmarkStart w:id="15" w:name="_Toc27164"/>
      <w:r>
        <w:rPr>
          <w:rFonts w:hint="eastAsia"/>
          <w:color w:val="auto"/>
        </w:rPr>
        <w:t>（一）项目管理机构组成表</w:t>
      </w:r>
      <w:bookmarkEnd w:id="15"/>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802"/>
        <w:gridCol w:w="802"/>
        <w:gridCol w:w="1603"/>
        <w:gridCol w:w="1603"/>
        <w:gridCol w:w="1603"/>
        <w:gridCol w:w="1604"/>
        <w:gridCol w:w="801"/>
      </w:tblGrid>
      <w:tr w14:paraId="21604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2" w:type="dxa"/>
            <w:vMerge w:val="restart"/>
            <w:tcBorders>
              <w:top w:val="single" w:color="auto" w:sz="4" w:space="0"/>
              <w:left w:val="single" w:color="auto" w:sz="4" w:space="0"/>
              <w:bottom w:val="single" w:color="auto" w:sz="4" w:space="0"/>
              <w:right w:val="single" w:color="auto" w:sz="4" w:space="0"/>
            </w:tcBorders>
            <w:noWrap w:val="0"/>
            <w:vAlign w:val="center"/>
          </w:tcPr>
          <w:p w14:paraId="0FF483B9">
            <w:pPr>
              <w:bidi w:val="0"/>
              <w:jc w:val="center"/>
              <w:rPr>
                <w:rFonts w:hint="eastAsia"/>
                <w:color w:val="auto"/>
              </w:rPr>
            </w:pPr>
            <w:r>
              <w:rPr>
                <w:rFonts w:hint="eastAsia"/>
                <w:color w:val="auto"/>
              </w:rPr>
              <w:t>职务</w:t>
            </w:r>
          </w:p>
        </w:tc>
        <w:tc>
          <w:tcPr>
            <w:tcW w:w="802" w:type="dxa"/>
            <w:vMerge w:val="restart"/>
            <w:tcBorders>
              <w:top w:val="single" w:color="auto" w:sz="4" w:space="0"/>
              <w:left w:val="nil"/>
              <w:bottom w:val="single" w:color="auto" w:sz="4" w:space="0"/>
              <w:right w:val="single" w:color="auto" w:sz="4" w:space="0"/>
            </w:tcBorders>
            <w:noWrap w:val="0"/>
            <w:vAlign w:val="center"/>
          </w:tcPr>
          <w:p w14:paraId="2BB9DA39">
            <w:pPr>
              <w:bidi w:val="0"/>
              <w:jc w:val="center"/>
              <w:rPr>
                <w:rFonts w:hint="eastAsia"/>
                <w:color w:val="auto"/>
              </w:rPr>
            </w:pPr>
            <w:r>
              <w:rPr>
                <w:rFonts w:hint="eastAsia"/>
                <w:color w:val="auto"/>
              </w:rPr>
              <w:t>姓名</w:t>
            </w:r>
          </w:p>
        </w:tc>
        <w:tc>
          <w:tcPr>
            <w:tcW w:w="802" w:type="dxa"/>
            <w:vMerge w:val="restart"/>
            <w:tcBorders>
              <w:top w:val="single" w:color="auto" w:sz="4" w:space="0"/>
              <w:left w:val="nil"/>
              <w:bottom w:val="single" w:color="auto" w:sz="4" w:space="0"/>
              <w:right w:val="single" w:color="auto" w:sz="4" w:space="0"/>
            </w:tcBorders>
            <w:noWrap w:val="0"/>
            <w:vAlign w:val="center"/>
          </w:tcPr>
          <w:p w14:paraId="0022E775">
            <w:pPr>
              <w:bidi w:val="0"/>
              <w:jc w:val="center"/>
              <w:rPr>
                <w:rFonts w:hint="eastAsia"/>
                <w:color w:val="auto"/>
              </w:rPr>
            </w:pPr>
            <w:r>
              <w:rPr>
                <w:rFonts w:hint="eastAsia"/>
                <w:color w:val="auto"/>
              </w:rPr>
              <w:t>职称</w:t>
            </w:r>
          </w:p>
        </w:tc>
        <w:tc>
          <w:tcPr>
            <w:tcW w:w="6413" w:type="dxa"/>
            <w:gridSpan w:val="4"/>
            <w:tcBorders>
              <w:top w:val="single" w:color="auto" w:sz="4" w:space="0"/>
              <w:left w:val="nil"/>
              <w:bottom w:val="single" w:color="auto" w:sz="4" w:space="0"/>
              <w:right w:val="single" w:color="auto" w:sz="4" w:space="0"/>
            </w:tcBorders>
            <w:noWrap w:val="0"/>
            <w:vAlign w:val="center"/>
          </w:tcPr>
          <w:p w14:paraId="33E00645">
            <w:pPr>
              <w:bidi w:val="0"/>
              <w:jc w:val="center"/>
              <w:rPr>
                <w:rFonts w:hint="eastAsia"/>
                <w:color w:val="auto"/>
              </w:rPr>
            </w:pPr>
            <w:r>
              <w:rPr>
                <w:rFonts w:hint="eastAsia"/>
                <w:color w:val="auto"/>
              </w:rPr>
              <w:t>执业或职业资格证明</w:t>
            </w:r>
          </w:p>
        </w:tc>
        <w:tc>
          <w:tcPr>
            <w:tcW w:w="801" w:type="dxa"/>
            <w:vMerge w:val="restart"/>
            <w:tcBorders>
              <w:top w:val="single" w:color="auto" w:sz="4" w:space="0"/>
              <w:left w:val="nil"/>
              <w:bottom w:val="single" w:color="auto" w:sz="4" w:space="0"/>
              <w:right w:val="single" w:color="auto" w:sz="4" w:space="0"/>
            </w:tcBorders>
            <w:noWrap w:val="0"/>
            <w:vAlign w:val="center"/>
          </w:tcPr>
          <w:p w14:paraId="09390212">
            <w:pPr>
              <w:bidi w:val="0"/>
              <w:jc w:val="center"/>
              <w:rPr>
                <w:rFonts w:hint="eastAsia"/>
                <w:color w:val="auto"/>
              </w:rPr>
            </w:pPr>
            <w:r>
              <w:rPr>
                <w:rFonts w:hint="eastAsia"/>
                <w:color w:val="auto"/>
              </w:rPr>
              <w:t>备注</w:t>
            </w:r>
          </w:p>
        </w:tc>
      </w:tr>
      <w:tr w14:paraId="2F5C8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2" w:type="dxa"/>
            <w:vMerge w:val="continue"/>
            <w:tcBorders>
              <w:top w:val="single" w:color="auto" w:sz="4" w:space="0"/>
              <w:left w:val="single" w:color="auto" w:sz="4" w:space="0"/>
              <w:bottom w:val="single" w:color="auto" w:sz="4" w:space="0"/>
              <w:right w:val="single" w:color="auto" w:sz="4" w:space="0"/>
            </w:tcBorders>
            <w:noWrap w:val="0"/>
            <w:vAlign w:val="center"/>
          </w:tcPr>
          <w:p w14:paraId="26F78687">
            <w:pPr>
              <w:bidi w:val="0"/>
              <w:jc w:val="center"/>
              <w:rPr>
                <w:rFonts w:hint="eastAsia"/>
                <w:color w:val="auto"/>
              </w:rPr>
            </w:pPr>
          </w:p>
        </w:tc>
        <w:tc>
          <w:tcPr>
            <w:tcW w:w="802" w:type="dxa"/>
            <w:vMerge w:val="continue"/>
            <w:tcBorders>
              <w:top w:val="single" w:color="auto" w:sz="4" w:space="0"/>
              <w:left w:val="nil"/>
              <w:bottom w:val="single" w:color="auto" w:sz="4" w:space="0"/>
              <w:right w:val="single" w:color="auto" w:sz="4" w:space="0"/>
            </w:tcBorders>
            <w:noWrap w:val="0"/>
            <w:vAlign w:val="center"/>
          </w:tcPr>
          <w:p w14:paraId="4B9788A0">
            <w:pPr>
              <w:bidi w:val="0"/>
              <w:jc w:val="center"/>
              <w:rPr>
                <w:rFonts w:hint="eastAsia"/>
                <w:color w:val="auto"/>
              </w:rPr>
            </w:pPr>
          </w:p>
        </w:tc>
        <w:tc>
          <w:tcPr>
            <w:tcW w:w="802" w:type="dxa"/>
            <w:vMerge w:val="continue"/>
            <w:tcBorders>
              <w:top w:val="single" w:color="auto" w:sz="4" w:space="0"/>
              <w:left w:val="nil"/>
              <w:bottom w:val="single" w:color="auto" w:sz="4" w:space="0"/>
              <w:right w:val="single" w:color="auto" w:sz="4" w:space="0"/>
            </w:tcBorders>
            <w:noWrap w:val="0"/>
            <w:vAlign w:val="center"/>
          </w:tcPr>
          <w:p w14:paraId="620375E7">
            <w:pPr>
              <w:bidi w:val="0"/>
              <w:jc w:val="center"/>
              <w:rPr>
                <w:rFonts w:hint="eastAsia"/>
                <w:color w:val="auto"/>
              </w:rPr>
            </w:pPr>
          </w:p>
        </w:tc>
        <w:tc>
          <w:tcPr>
            <w:tcW w:w="1603" w:type="dxa"/>
            <w:tcBorders>
              <w:top w:val="single" w:color="auto" w:sz="4" w:space="0"/>
              <w:left w:val="nil"/>
              <w:bottom w:val="single" w:color="auto" w:sz="4" w:space="0"/>
              <w:right w:val="single" w:color="auto" w:sz="4" w:space="0"/>
            </w:tcBorders>
            <w:noWrap w:val="0"/>
            <w:vAlign w:val="center"/>
          </w:tcPr>
          <w:p w14:paraId="08CB4167">
            <w:pPr>
              <w:bidi w:val="0"/>
              <w:jc w:val="center"/>
              <w:rPr>
                <w:rFonts w:hint="eastAsia"/>
                <w:color w:val="auto"/>
              </w:rPr>
            </w:pPr>
            <w:r>
              <w:rPr>
                <w:rFonts w:hint="eastAsia"/>
                <w:color w:val="auto"/>
              </w:rPr>
              <w:t>证书名称</w:t>
            </w:r>
          </w:p>
        </w:tc>
        <w:tc>
          <w:tcPr>
            <w:tcW w:w="1603" w:type="dxa"/>
            <w:tcBorders>
              <w:top w:val="single" w:color="auto" w:sz="4" w:space="0"/>
              <w:left w:val="nil"/>
              <w:bottom w:val="single" w:color="auto" w:sz="4" w:space="0"/>
              <w:right w:val="single" w:color="auto" w:sz="4" w:space="0"/>
            </w:tcBorders>
            <w:noWrap w:val="0"/>
            <w:vAlign w:val="center"/>
          </w:tcPr>
          <w:p w14:paraId="79747E9B">
            <w:pPr>
              <w:bidi w:val="0"/>
              <w:jc w:val="center"/>
              <w:rPr>
                <w:rFonts w:hint="eastAsia"/>
                <w:color w:val="auto"/>
              </w:rPr>
            </w:pPr>
            <w:r>
              <w:rPr>
                <w:rFonts w:hint="eastAsia"/>
                <w:color w:val="auto"/>
              </w:rPr>
              <w:t>级别</w:t>
            </w:r>
          </w:p>
        </w:tc>
        <w:tc>
          <w:tcPr>
            <w:tcW w:w="1603" w:type="dxa"/>
            <w:tcBorders>
              <w:top w:val="single" w:color="auto" w:sz="4" w:space="0"/>
              <w:left w:val="nil"/>
              <w:bottom w:val="single" w:color="auto" w:sz="4" w:space="0"/>
              <w:right w:val="single" w:color="auto" w:sz="4" w:space="0"/>
            </w:tcBorders>
            <w:noWrap w:val="0"/>
            <w:vAlign w:val="center"/>
          </w:tcPr>
          <w:p w14:paraId="441D31EF">
            <w:pPr>
              <w:bidi w:val="0"/>
              <w:jc w:val="center"/>
              <w:rPr>
                <w:rFonts w:hint="eastAsia"/>
                <w:color w:val="auto"/>
              </w:rPr>
            </w:pPr>
            <w:r>
              <w:rPr>
                <w:rFonts w:hint="eastAsia"/>
                <w:color w:val="auto"/>
              </w:rPr>
              <w:t>证号</w:t>
            </w:r>
          </w:p>
        </w:tc>
        <w:tc>
          <w:tcPr>
            <w:tcW w:w="1604" w:type="dxa"/>
            <w:tcBorders>
              <w:top w:val="single" w:color="auto" w:sz="4" w:space="0"/>
              <w:left w:val="nil"/>
              <w:bottom w:val="single" w:color="auto" w:sz="4" w:space="0"/>
              <w:right w:val="single" w:color="auto" w:sz="4" w:space="0"/>
            </w:tcBorders>
            <w:noWrap w:val="0"/>
            <w:vAlign w:val="center"/>
          </w:tcPr>
          <w:p w14:paraId="785CCBDB">
            <w:pPr>
              <w:bidi w:val="0"/>
              <w:jc w:val="center"/>
              <w:rPr>
                <w:rFonts w:hint="eastAsia"/>
                <w:color w:val="auto"/>
              </w:rPr>
            </w:pPr>
            <w:r>
              <w:rPr>
                <w:rFonts w:hint="eastAsia"/>
                <w:color w:val="auto"/>
              </w:rPr>
              <w:t>专业</w:t>
            </w:r>
          </w:p>
        </w:tc>
        <w:tc>
          <w:tcPr>
            <w:tcW w:w="801" w:type="dxa"/>
            <w:vMerge w:val="continue"/>
            <w:tcBorders>
              <w:top w:val="single" w:color="auto" w:sz="4" w:space="0"/>
              <w:left w:val="nil"/>
              <w:bottom w:val="single" w:color="auto" w:sz="4" w:space="0"/>
              <w:right w:val="single" w:color="auto" w:sz="4" w:space="0"/>
            </w:tcBorders>
            <w:noWrap w:val="0"/>
            <w:vAlign w:val="center"/>
          </w:tcPr>
          <w:p w14:paraId="3F4D80B3">
            <w:pPr>
              <w:bidi w:val="0"/>
              <w:jc w:val="center"/>
              <w:rPr>
                <w:rFonts w:hint="eastAsia"/>
                <w:color w:val="auto"/>
              </w:rPr>
            </w:pPr>
          </w:p>
        </w:tc>
      </w:tr>
      <w:tr w14:paraId="2D910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14:paraId="3922772C">
            <w:pPr>
              <w:bidi w:val="0"/>
              <w:jc w:val="center"/>
              <w:rPr>
                <w:rFonts w:hint="eastAsia"/>
                <w:color w:val="auto"/>
              </w:rPr>
            </w:pPr>
          </w:p>
        </w:tc>
        <w:tc>
          <w:tcPr>
            <w:tcW w:w="802" w:type="dxa"/>
            <w:tcBorders>
              <w:top w:val="single" w:color="auto" w:sz="4" w:space="0"/>
              <w:left w:val="nil"/>
              <w:bottom w:val="single" w:color="auto" w:sz="4" w:space="0"/>
              <w:right w:val="single" w:color="auto" w:sz="4" w:space="0"/>
            </w:tcBorders>
            <w:noWrap w:val="0"/>
            <w:vAlign w:val="center"/>
          </w:tcPr>
          <w:p w14:paraId="4398F4B1">
            <w:pPr>
              <w:bidi w:val="0"/>
              <w:jc w:val="center"/>
              <w:rPr>
                <w:rFonts w:hint="eastAsia"/>
                <w:color w:val="auto"/>
              </w:rPr>
            </w:pPr>
          </w:p>
        </w:tc>
        <w:tc>
          <w:tcPr>
            <w:tcW w:w="802" w:type="dxa"/>
            <w:tcBorders>
              <w:top w:val="single" w:color="auto" w:sz="4" w:space="0"/>
              <w:left w:val="nil"/>
              <w:bottom w:val="single" w:color="auto" w:sz="4" w:space="0"/>
              <w:right w:val="single" w:color="auto" w:sz="4" w:space="0"/>
            </w:tcBorders>
            <w:noWrap w:val="0"/>
            <w:vAlign w:val="center"/>
          </w:tcPr>
          <w:p w14:paraId="6BE0D636">
            <w:pPr>
              <w:bidi w:val="0"/>
              <w:jc w:val="center"/>
              <w:rPr>
                <w:rFonts w:hint="eastAsia"/>
                <w:color w:val="auto"/>
              </w:rPr>
            </w:pPr>
          </w:p>
        </w:tc>
        <w:tc>
          <w:tcPr>
            <w:tcW w:w="1603" w:type="dxa"/>
            <w:tcBorders>
              <w:top w:val="single" w:color="auto" w:sz="4" w:space="0"/>
              <w:left w:val="nil"/>
              <w:bottom w:val="single" w:color="auto" w:sz="4" w:space="0"/>
              <w:right w:val="single" w:color="auto" w:sz="4" w:space="0"/>
            </w:tcBorders>
            <w:noWrap w:val="0"/>
            <w:vAlign w:val="center"/>
          </w:tcPr>
          <w:p w14:paraId="0288C079">
            <w:pPr>
              <w:bidi w:val="0"/>
              <w:jc w:val="center"/>
              <w:rPr>
                <w:rFonts w:hint="eastAsia"/>
                <w:color w:val="auto"/>
              </w:rPr>
            </w:pPr>
          </w:p>
        </w:tc>
        <w:tc>
          <w:tcPr>
            <w:tcW w:w="1603" w:type="dxa"/>
            <w:tcBorders>
              <w:top w:val="single" w:color="auto" w:sz="4" w:space="0"/>
              <w:left w:val="nil"/>
              <w:bottom w:val="single" w:color="auto" w:sz="4" w:space="0"/>
              <w:right w:val="single" w:color="auto" w:sz="4" w:space="0"/>
            </w:tcBorders>
            <w:noWrap w:val="0"/>
            <w:vAlign w:val="center"/>
          </w:tcPr>
          <w:p w14:paraId="138FD82C">
            <w:pPr>
              <w:bidi w:val="0"/>
              <w:jc w:val="center"/>
              <w:rPr>
                <w:rFonts w:hint="eastAsia"/>
                <w:color w:val="auto"/>
              </w:rPr>
            </w:pPr>
          </w:p>
        </w:tc>
        <w:tc>
          <w:tcPr>
            <w:tcW w:w="1603" w:type="dxa"/>
            <w:tcBorders>
              <w:top w:val="single" w:color="auto" w:sz="4" w:space="0"/>
              <w:left w:val="nil"/>
              <w:bottom w:val="single" w:color="auto" w:sz="4" w:space="0"/>
              <w:right w:val="single" w:color="auto" w:sz="4" w:space="0"/>
            </w:tcBorders>
            <w:noWrap w:val="0"/>
            <w:vAlign w:val="center"/>
          </w:tcPr>
          <w:p w14:paraId="7F93866E">
            <w:pPr>
              <w:bidi w:val="0"/>
              <w:jc w:val="center"/>
              <w:rPr>
                <w:rFonts w:hint="eastAsia"/>
                <w:color w:val="auto"/>
              </w:rPr>
            </w:pPr>
          </w:p>
        </w:tc>
        <w:tc>
          <w:tcPr>
            <w:tcW w:w="1604" w:type="dxa"/>
            <w:tcBorders>
              <w:top w:val="single" w:color="auto" w:sz="4" w:space="0"/>
              <w:left w:val="nil"/>
              <w:bottom w:val="single" w:color="auto" w:sz="4" w:space="0"/>
              <w:right w:val="single" w:color="auto" w:sz="4" w:space="0"/>
            </w:tcBorders>
            <w:noWrap w:val="0"/>
            <w:vAlign w:val="center"/>
          </w:tcPr>
          <w:p w14:paraId="7B8999C4">
            <w:pPr>
              <w:bidi w:val="0"/>
              <w:jc w:val="center"/>
              <w:rPr>
                <w:rFonts w:hint="eastAsia"/>
                <w:color w:val="auto"/>
              </w:rPr>
            </w:pPr>
          </w:p>
        </w:tc>
        <w:tc>
          <w:tcPr>
            <w:tcW w:w="801" w:type="dxa"/>
            <w:tcBorders>
              <w:top w:val="single" w:color="auto" w:sz="4" w:space="0"/>
              <w:left w:val="nil"/>
              <w:bottom w:val="single" w:color="auto" w:sz="4" w:space="0"/>
              <w:right w:val="single" w:color="auto" w:sz="4" w:space="0"/>
            </w:tcBorders>
            <w:noWrap w:val="0"/>
            <w:vAlign w:val="center"/>
          </w:tcPr>
          <w:p w14:paraId="7CF9954B">
            <w:pPr>
              <w:bidi w:val="0"/>
              <w:jc w:val="center"/>
              <w:rPr>
                <w:rFonts w:hint="eastAsia"/>
                <w:color w:val="auto"/>
              </w:rPr>
            </w:pPr>
          </w:p>
        </w:tc>
      </w:tr>
      <w:tr w14:paraId="50D78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14:paraId="7F690CB0">
            <w:pPr>
              <w:bidi w:val="0"/>
              <w:jc w:val="center"/>
              <w:rPr>
                <w:rFonts w:hint="eastAsia"/>
                <w:color w:val="auto"/>
              </w:rPr>
            </w:pPr>
          </w:p>
        </w:tc>
        <w:tc>
          <w:tcPr>
            <w:tcW w:w="802" w:type="dxa"/>
            <w:tcBorders>
              <w:top w:val="single" w:color="auto" w:sz="4" w:space="0"/>
              <w:left w:val="nil"/>
              <w:bottom w:val="single" w:color="auto" w:sz="4" w:space="0"/>
              <w:right w:val="single" w:color="auto" w:sz="4" w:space="0"/>
            </w:tcBorders>
            <w:noWrap w:val="0"/>
            <w:vAlign w:val="center"/>
          </w:tcPr>
          <w:p w14:paraId="0B11CA29">
            <w:pPr>
              <w:bidi w:val="0"/>
              <w:jc w:val="center"/>
              <w:rPr>
                <w:rFonts w:hint="eastAsia"/>
                <w:color w:val="auto"/>
              </w:rPr>
            </w:pPr>
          </w:p>
        </w:tc>
        <w:tc>
          <w:tcPr>
            <w:tcW w:w="802" w:type="dxa"/>
            <w:tcBorders>
              <w:top w:val="single" w:color="auto" w:sz="4" w:space="0"/>
              <w:left w:val="nil"/>
              <w:bottom w:val="single" w:color="auto" w:sz="4" w:space="0"/>
              <w:right w:val="single" w:color="auto" w:sz="4" w:space="0"/>
            </w:tcBorders>
            <w:noWrap w:val="0"/>
            <w:vAlign w:val="center"/>
          </w:tcPr>
          <w:p w14:paraId="6AC4A727">
            <w:pPr>
              <w:bidi w:val="0"/>
              <w:jc w:val="center"/>
              <w:rPr>
                <w:rFonts w:hint="eastAsia"/>
                <w:color w:val="auto"/>
              </w:rPr>
            </w:pPr>
          </w:p>
        </w:tc>
        <w:tc>
          <w:tcPr>
            <w:tcW w:w="1603" w:type="dxa"/>
            <w:tcBorders>
              <w:top w:val="single" w:color="auto" w:sz="4" w:space="0"/>
              <w:left w:val="nil"/>
              <w:bottom w:val="single" w:color="auto" w:sz="4" w:space="0"/>
              <w:right w:val="single" w:color="auto" w:sz="4" w:space="0"/>
            </w:tcBorders>
            <w:noWrap w:val="0"/>
            <w:vAlign w:val="center"/>
          </w:tcPr>
          <w:p w14:paraId="26D51A4A">
            <w:pPr>
              <w:bidi w:val="0"/>
              <w:jc w:val="center"/>
              <w:rPr>
                <w:rFonts w:hint="eastAsia"/>
                <w:color w:val="auto"/>
              </w:rPr>
            </w:pPr>
          </w:p>
        </w:tc>
        <w:tc>
          <w:tcPr>
            <w:tcW w:w="1603" w:type="dxa"/>
            <w:tcBorders>
              <w:top w:val="single" w:color="auto" w:sz="4" w:space="0"/>
              <w:left w:val="nil"/>
              <w:bottom w:val="single" w:color="auto" w:sz="4" w:space="0"/>
              <w:right w:val="single" w:color="auto" w:sz="4" w:space="0"/>
            </w:tcBorders>
            <w:noWrap w:val="0"/>
            <w:vAlign w:val="center"/>
          </w:tcPr>
          <w:p w14:paraId="32B0C15D">
            <w:pPr>
              <w:bidi w:val="0"/>
              <w:jc w:val="center"/>
              <w:rPr>
                <w:rFonts w:hint="eastAsia"/>
                <w:color w:val="auto"/>
              </w:rPr>
            </w:pPr>
          </w:p>
        </w:tc>
        <w:tc>
          <w:tcPr>
            <w:tcW w:w="1603" w:type="dxa"/>
            <w:tcBorders>
              <w:top w:val="single" w:color="auto" w:sz="4" w:space="0"/>
              <w:left w:val="nil"/>
              <w:bottom w:val="single" w:color="auto" w:sz="4" w:space="0"/>
              <w:right w:val="single" w:color="auto" w:sz="4" w:space="0"/>
            </w:tcBorders>
            <w:noWrap w:val="0"/>
            <w:vAlign w:val="center"/>
          </w:tcPr>
          <w:p w14:paraId="525A1B81">
            <w:pPr>
              <w:bidi w:val="0"/>
              <w:jc w:val="center"/>
              <w:rPr>
                <w:rFonts w:hint="eastAsia"/>
                <w:color w:val="auto"/>
              </w:rPr>
            </w:pPr>
          </w:p>
        </w:tc>
        <w:tc>
          <w:tcPr>
            <w:tcW w:w="1604" w:type="dxa"/>
            <w:tcBorders>
              <w:top w:val="single" w:color="auto" w:sz="4" w:space="0"/>
              <w:left w:val="nil"/>
              <w:bottom w:val="single" w:color="auto" w:sz="4" w:space="0"/>
              <w:right w:val="single" w:color="auto" w:sz="4" w:space="0"/>
            </w:tcBorders>
            <w:noWrap w:val="0"/>
            <w:vAlign w:val="center"/>
          </w:tcPr>
          <w:p w14:paraId="15087155">
            <w:pPr>
              <w:bidi w:val="0"/>
              <w:jc w:val="center"/>
              <w:rPr>
                <w:rFonts w:hint="eastAsia"/>
                <w:color w:val="auto"/>
              </w:rPr>
            </w:pPr>
          </w:p>
        </w:tc>
        <w:tc>
          <w:tcPr>
            <w:tcW w:w="801" w:type="dxa"/>
            <w:tcBorders>
              <w:top w:val="single" w:color="auto" w:sz="4" w:space="0"/>
              <w:left w:val="nil"/>
              <w:bottom w:val="single" w:color="auto" w:sz="4" w:space="0"/>
              <w:right w:val="single" w:color="auto" w:sz="4" w:space="0"/>
            </w:tcBorders>
            <w:noWrap w:val="0"/>
            <w:vAlign w:val="center"/>
          </w:tcPr>
          <w:p w14:paraId="02220D66">
            <w:pPr>
              <w:bidi w:val="0"/>
              <w:jc w:val="center"/>
              <w:rPr>
                <w:rFonts w:hint="eastAsia"/>
                <w:color w:val="auto"/>
              </w:rPr>
            </w:pPr>
          </w:p>
        </w:tc>
      </w:tr>
      <w:tr w14:paraId="20E32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14:paraId="75C4DC30">
            <w:pPr>
              <w:bidi w:val="0"/>
              <w:jc w:val="center"/>
              <w:rPr>
                <w:rFonts w:hint="eastAsia"/>
                <w:color w:val="auto"/>
              </w:rPr>
            </w:pPr>
          </w:p>
        </w:tc>
        <w:tc>
          <w:tcPr>
            <w:tcW w:w="802" w:type="dxa"/>
            <w:tcBorders>
              <w:top w:val="single" w:color="auto" w:sz="4" w:space="0"/>
              <w:left w:val="nil"/>
              <w:bottom w:val="single" w:color="auto" w:sz="4" w:space="0"/>
              <w:right w:val="single" w:color="auto" w:sz="4" w:space="0"/>
            </w:tcBorders>
            <w:noWrap w:val="0"/>
            <w:vAlign w:val="center"/>
          </w:tcPr>
          <w:p w14:paraId="12B7969A">
            <w:pPr>
              <w:bidi w:val="0"/>
              <w:jc w:val="center"/>
              <w:rPr>
                <w:rFonts w:hint="eastAsia"/>
                <w:color w:val="auto"/>
              </w:rPr>
            </w:pPr>
          </w:p>
        </w:tc>
        <w:tc>
          <w:tcPr>
            <w:tcW w:w="802" w:type="dxa"/>
            <w:tcBorders>
              <w:top w:val="single" w:color="auto" w:sz="4" w:space="0"/>
              <w:left w:val="nil"/>
              <w:bottom w:val="single" w:color="auto" w:sz="4" w:space="0"/>
              <w:right w:val="single" w:color="auto" w:sz="4" w:space="0"/>
            </w:tcBorders>
            <w:noWrap w:val="0"/>
            <w:vAlign w:val="center"/>
          </w:tcPr>
          <w:p w14:paraId="23C2E133">
            <w:pPr>
              <w:bidi w:val="0"/>
              <w:jc w:val="center"/>
              <w:rPr>
                <w:rFonts w:hint="eastAsia"/>
                <w:color w:val="auto"/>
              </w:rPr>
            </w:pPr>
          </w:p>
        </w:tc>
        <w:tc>
          <w:tcPr>
            <w:tcW w:w="1603" w:type="dxa"/>
            <w:tcBorders>
              <w:top w:val="single" w:color="auto" w:sz="4" w:space="0"/>
              <w:left w:val="nil"/>
              <w:bottom w:val="single" w:color="auto" w:sz="4" w:space="0"/>
              <w:right w:val="single" w:color="auto" w:sz="4" w:space="0"/>
            </w:tcBorders>
            <w:noWrap w:val="0"/>
            <w:vAlign w:val="center"/>
          </w:tcPr>
          <w:p w14:paraId="1BABB0F6">
            <w:pPr>
              <w:bidi w:val="0"/>
              <w:jc w:val="center"/>
              <w:rPr>
                <w:rFonts w:hint="eastAsia"/>
                <w:color w:val="auto"/>
              </w:rPr>
            </w:pPr>
          </w:p>
        </w:tc>
        <w:tc>
          <w:tcPr>
            <w:tcW w:w="1603" w:type="dxa"/>
            <w:tcBorders>
              <w:top w:val="single" w:color="auto" w:sz="4" w:space="0"/>
              <w:left w:val="nil"/>
              <w:bottom w:val="single" w:color="auto" w:sz="4" w:space="0"/>
              <w:right w:val="single" w:color="auto" w:sz="4" w:space="0"/>
            </w:tcBorders>
            <w:noWrap w:val="0"/>
            <w:vAlign w:val="center"/>
          </w:tcPr>
          <w:p w14:paraId="0316ED88">
            <w:pPr>
              <w:bidi w:val="0"/>
              <w:jc w:val="center"/>
              <w:rPr>
                <w:rFonts w:hint="eastAsia"/>
                <w:color w:val="auto"/>
              </w:rPr>
            </w:pPr>
          </w:p>
        </w:tc>
        <w:tc>
          <w:tcPr>
            <w:tcW w:w="1603" w:type="dxa"/>
            <w:tcBorders>
              <w:top w:val="single" w:color="auto" w:sz="4" w:space="0"/>
              <w:left w:val="nil"/>
              <w:bottom w:val="single" w:color="auto" w:sz="4" w:space="0"/>
              <w:right w:val="single" w:color="auto" w:sz="4" w:space="0"/>
            </w:tcBorders>
            <w:noWrap w:val="0"/>
            <w:vAlign w:val="center"/>
          </w:tcPr>
          <w:p w14:paraId="471B36A9">
            <w:pPr>
              <w:bidi w:val="0"/>
              <w:jc w:val="center"/>
              <w:rPr>
                <w:rFonts w:hint="eastAsia"/>
                <w:color w:val="auto"/>
              </w:rPr>
            </w:pPr>
          </w:p>
        </w:tc>
        <w:tc>
          <w:tcPr>
            <w:tcW w:w="1604" w:type="dxa"/>
            <w:tcBorders>
              <w:top w:val="single" w:color="auto" w:sz="4" w:space="0"/>
              <w:left w:val="nil"/>
              <w:bottom w:val="single" w:color="auto" w:sz="4" w:space="0"/>
              <w:right w:val="single" w:color="auto" w:sz="4" w:space="0"/>
            </w:tcBorders>
            <w:noWrap w:val="0"/>
            <w:vAlign w:val="center"/>
          </w:tcPr>
          <w:p w14:paraId="2E112A46">
            <w:pPr>
              <w:bidi w:val="0"/>
              <w:jc w:val="center"/>
              <w:rPr>
                <w:rFonts w:hint="eastAsia"/>
                <w:color w:val="auto"/>
              </w:rPr>
            </w:pPr>
          </w:p>
        </w:tc>
        <w:tc>
          <w:tcPr>
            <w:tcW w:w="801" w:type="dxa"/>
            <w:tcBorders>
              <w:top w:val="single" w:color="auto" w:sz="4" w:space="0"/>
              <w:left w:val="nil"/>
              <w:bottom w:val="single" w:color="auto" w:sz="4" w:space="0"/>
              <w:right w:val="single" w:color="auto" w:sz="4" w:space="0"/>
            </w:tcBorders>
            <w:noWrap w:val="0"/>
            <w:vAlign w:val="center"/>
          </w:tcPr>
          <w:p w14:paraId="1E51DED4">
            <w:pPr>
              <w:bidi w:val="0"/>
              <w:jc w:val="center"/>
              <w:rPr>
                <w:rFonts w:hint="eastAsia"/>
                <w:color w:val="auto"/>
              </w:rPr>
            </w:pPr>
          </w:p>
        </w:tc>
      </w:tr>
      <w:tr w14:paraId="02440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14:paraId="6A69CB08">
            <w:pPr>
              <w:bidi w:val="0"/>
              <w:jc w:val="center"/>
              <w:rPr>
                <w:rFonts w:hint="eastAsia"/>
                <w:color w:val="auto"/>
              </w:rPr>
            </w:pPr>
          </w:p>
        </w:tc>
        <w:tc>
          <w:tcPr>
            <w:tcW w:w="802" w:type="dxa"/>
            <w:tcBorders>
              <w:top w:val="single" w:color="auto" w:sz="4" w:space="0"/>
              <w:left w:val="nil"/>
              <w:bottom w:val="single" w:color="auto" w:sz="4" w:space="0"/>
              <w:right w:val="single" w:color="auto" w:sz="4" w:space="0"/>
            </w:tcBorders>
            <w:noWrap w:val="0"/>
            <w:vAlign w:val="center"/>
          </w:tcPr>
          <w:p w14:paraId="0A6DF07D">
            <w:pPr>
              <w:bidi w:val="0"/>
              <w:jc w:val="center"/>
              <w:rPr>
                <w:rFonts w:hint="eastAsia"/>
                <w:color w:val="auto"/>
              </w:rPr>
            </w:pPr>
          </w:p>
        </w:tc>
        <w:tc>
          <w:tcPr>
            <w:tcW w:w="802" w:type="dxa"/>
            <w:tcBorders>
              <w:top w:val="single" w:color="auto" w:sz="4" w:space="0"/>
              <w:left w:val="nil"/>
              <w:bottom w:val="single" w:color="auto" w:sz="4" w:space="0"/>
              <w:right w:val="single" w:color="auto" w:sz="4" w:space="0"/>
            </w:tcBorders>
            <w:noWrap w:val="0"/>
            <w:vAlign w:val="center"/>
          </w:tcPr>
          <w:p w14:paraId="4F7BE6CC">
            <w:pPr>
              <w:bidi w:val="0"/>
              <w:jc w:val="center"/>
              <w:rPr>
                <w:rFonts w:hint="eastAsia"/>
                <w:color w:val="auto"/>
              </w:rPr>
            </w:pPr>
          </w:p>
        </w:tc>
        <w:tc>
          <w:tcPr>
            <w:tcW w:w="1603" w:type="dxa"/>
            <w:tcBorders>
              <w:top w:val="single" w:color="auto" w:sz="4" w:space="0"/>
              <w:left w:val="nil"/>
              <w:bottom w:val="single" w:color="auto" w:sz="4" w:space="0"/>
              <w:right w:val="single" w:color="auto" w:sz="4" w:space="0"/>
            </w:tcBorders>
            <w:noWrap w:val="0"/>
            <w:vAlign w:val="center"/>
          </w:tcPr>
          <w:p w14:paraId="22B2C79D">
            <w:pPr>
              <w:bidi w:val="0"/>
              <w:jc w:val="center"/>
              <w:rPr>
                <w:rFonts w:hint="eastAsia"/>
                <w:color w:val="auto"/>
              </w:rPr>
            </w:pPr>
          </w:p>
        </w:tc>
        <w:tc>
          <w:tcPr>
            <w:tcW w:w="1603" w:type="dxa"/>
            <w:tcBorders>
              <w:top w:val="single" w:color="auto" w:sz="4" w:space="0"/>
              <w:left w:val="nil"/>
              <w:bottom w:val="single" w:color="auto" w:sz="4" w:space="0"/>
              <w:right w:val="single" w:color="auto" w:sz="4" w:space="0"/>
            </w:tcBorders>
            <w:noWrap w:val="0"/>
            <w:vAlign w:val="center"/>
          </w:tcPr>
          <w:p w14:paraId="0CE3CFBD">
            <w:pPr>
              <w:bidi w:val="0"/>
              <w:jc w:val="center"/>
              <w:rPr>
                <w:rFonts w:hint="eastAsia"/>
                <w:color w:val="auto"/>
              </w:rPr>
            </w:pPr>
          </w:p>
        </w:tc>
        <w:tc>
          <w:tcPr>
            <w:tcW w:w="1603" w:type="dxa"/>
            <w:tcBorders>
              <w:top w:val="single" w:color="auto" w:sz="4" w:space="0"/>
              <w:left w:val="nil"/>
              <w:bottom w:val="single" w:color="auto" w:sz="4" w:space="0"/>
              <w:right w:val="single" w:color="auto" w:sz="4" w:space="0"/>
            </w:tcBorders>
            <w:noWrap w:val="0"/>
            <w:vAlign w:val="center"/>
          </w:tcPr>
          <w:p w14:paraId="475AC23F">
            <w:pPr>
              <w:bidi w:val="0"/>
              <w:jc w:val="center"/>
              <w:rPr>
                <w:rFonts w:hint="eastAsia"/>
                <w:color w:val="auto"/>
              </w:rPr>
            </w:pPr>
          </w:p>
        </w:tc>
        <w:tc>
          <w:tcPr>
            <w:tcW w:w="1604" w:type="dxa"/>
            <w:tcBorders>
              <w:top w:val="single" w:color="auto" w:sz="4" w:space="0"/>
              <w:left w:val="nil"/>
              <w:bottom w:val="single" w:color="auto" w:sz="4" w:space="0"/>
              <w:right w:val="single" w:color="auto" w:sz="4" w:space="0"/>
            </w:tcBorders>
            <w:noWrap w:val="0"/>
            <w:vAlign w:val="center"/>
          </w:tcPr>
          <w:p w14:paraId="534E14E1">
            <w:pPr>
              <w:bidi w:val="0"/>
              <w:jc w:val="center"/>
              <w:rPr>
                <w:rFonts w:hint="eastAsia"/>
                <w:color w:val="auto"/>
              </w:rPr>
            </w:pPr>
          </w:p>
        </w:tc>
        <w:tc>
          <w:tcPr>
            <w:tcW w:w="801" w:type="dxa"/>
            <w:tcBorders>
              <w:top w:val="single" w:color="auto" w:sz="4" w:space="0"/>
              <w:left w:val="nil"/>
              <w:bottom w:val="single" w:color="auto" w:sz="4" w:space="0"/>
              <w:right w:val="single" w:color="auto" w:sz="4" w:space="0"/>
            </w:tcBorders>
            <w:noWrap w:val="0"/>
            <w:vAlign w:val="center"/>
          </w:tcPr>
          <w:p w14:paraId="577B22A3">
            <w:pPr>
              <w:bidi w:val="0"/>
              <w:jc w:val="center"/>
              <w:rPr>
                <w:rFonts w:hint="eastAsia"/>
                <w:color w:val="auto"/>
              </w:rPr>
            </w:pPr>
          </w:p>
        </w:tc>
      </w:tr>
      <w:tr w14:paraId="74ACC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14:paraId="33B8FABE">
            <w:pPr>
              <w:bidi w:val="0"/>
              <w:jc w:val="center"/>
              <w:rPr>
                <w:rFonts w:hint="eastAsia"/>
                <w:color w:val="auto"/>
              </w:rPr>
            </w:pPr>
          </w:p>
        </w:tc>
        <w:tc>
          <w:tcPr>
            <w:tcW w:w="802" w:type="dxa"/>
            <w:tcBorders>
              <w:top w:val="single" w:color="auto" w:sz="4" w:space="0"/>
              <w:left w:val="nil"/>
              <w:bottom w:val="single" w:color="auto" w:sz="4" w:space="0"/>
              <w:right w:val="single" w:color="auto" w:sz="4" w:space="0"/>
            </w:tcBorders>
            <w:noWrap w:val="0"/>
            <w:vAlign w:val="center"/>
          </w:tcPr>
          <w:p w14:paraId="2BF05153">
            <w:pPr>
              <w:bidi w:val="0"/>
              <w:jc w:val="center"/>
              <w:rPr>
                <w:rFonts w:hint="eastAsia"/>
                <w:color w:val="auto"/>
              </w:rPr>
            </w:pPr>
          </w:p>
        </w:tc>
        <w:tc>
          <w:tcPr>
            <w:tcW w:w="802" w:type="dxa"/>
            <w:tcBorders>
              <w:top w:val="single" w:color="auto" w:sz="4" w:space="0"/>
              <w:left w:val="nil"/>
              <w:bottom w:val="single" w:color="auto" w:sz="4" w:space="0"/>
              <w:right w:val="single" w:color="auto" w:sz="4" w:space="0"/>
            </w:tcBorders>
            <w:noWrap w:val="0"/>
            <w:vAlign w:val="center"/>
          </w:tcPr>
          <w:p w14:paraId="36781241">
            <w:pPr>
              <w:bidi w:val="0"/>
              <w:jc w:val="center"/>
              <w:rPr>
                <w:rFonts w:hint="eastAsia"/>
                <w:color w:val="auto"/>
              </w:rPr>
            </w:pPr>
          </w:p>
        </w:tc>
        <w:tc>
          <w:tcPr>
            <w:tcW w:w="1603" w:type="dxa"/>
            <w:tcBorders>
              <w:top w:val="single" w:color="auto" w:sz="4" w:space="0"/>
              <w:left w:val="nil"/>
              <w:bottom w:val="single" w:color="auto" w:sz="4" w:space="0"/>
              <w:right w:val="single" w:color="auto" w:sz="4" w:space="0"/>
            </w:tcBorders>
            <w:noWrap w:val="0"/>
            <w:vAlign w:val="center"/>
          </w:tcPr>
          <w:p w14:paraId="1241CAF7">
            <w:pPr>
              <w:bidi w:val="0"/>
              <w:jc w:val="center"/>
              <w:rPr>
                <w:rFonts w:hint="eastAsia"/>
                <w:color w:val="auto"/>
              </w:rPr>
            </w:pPr>
          </w:p>
        </w:tc>
        <w:tc>
          <w:tcPr>
            <w:tcW w:w="1603" w:type="dxa"/>
            <w:tcBorders>
              <w:top w:val="single" w:color="auto" w:sz="4" w:space="0"/>
              <w:left w:val="nil"/>
              <w:bottom w:val="single" w:color="auto" w:sz="4" w:space="0"/>
              <w:right w:val="single" w:color="auto" w:sz="4" w:space="0"/>
            </w:tcBorders>
            <w:noWrap w:val="0"/>
            <w:vAlign w:val="center"/>
          </w:tcPr>
          <w:p w14:paraId="188AD7C1">
            <w:pPr>
              <w:bidi w:val="0"/>
              <w:jc w:val="center"/>
              <w:rPr>
                <w:rFonts w:hint="eastAsia"/>
                <w:color w:val="auto"/>
              </w:rPr>
            </w:pPr>
          </w:p>
        </w:tc>
        <w:tc>
          <w:tcPr>
            <w:tcW w:w="1603" w:type="dxa"/>
            <w:tcBorders>
              <w:top w:val="single" w:color="auto" w:sz="4" w:space="0"/>
              <w:left w:val="nil"/>
              <w:bottom w:val="single" w:color="auto" w:sz="4" w:space="0"/>
              <w:right w:val="single" w:color="auto" w:sz="4" w:space="0"/>
            </w:tcBorders>
            <w:noWrap w:val="0"/>
            <w:vAlign w:val="center"/>
          </w:tcPr>
          <w:p w14:paraId="58E151F1">
            <w:pPr>
              <w:bidi w:val="0"/>
              <w:jc w:val="center"/>
              <w:rPr>
                <w:rFonts w:hint="eastAsia"/>
                <w:color w:val="auto"/>
              </w:rPr>
            </w:pPr>
          </w:p>
        </w:tc>
        <w:tc>
          <w:tcPr>
            <w:tcW w:w="1604" w:type="dxa"/>
            <w:tcBorders>
              <w:top w:val="single" w:color="auto" w:sz="4" w:space="0"/>
              <w:left w:val="nil"/>
              <w:bottom w:val="single" w:color="auto" w:sz="4" w:space="0"/>
              <w:right w:val="single" w:color="auto" w:sz="4" w:space="0"/>
            </w:tcBorders>
            <w:noWrap w:val="0"/>
            <w:vAlign w:val="center"/>
          </w:tcPr>
          <w:p w14:paraId="3E0D7265">
            <w:pPr>
              <w:bidi w:val="0"/>
              <w:jc w:val="center"/>
              <w:rPr>
                <w:rFonts w:hint="eastAsia"/>
                <w:color w:val="auto"/>
              </w:rPr>
            </w:pPr>
          </w:p>
        </w:tc>
        <w:tc>
          <w:tcPr>
            <w:tcW w:w="801" w:type="dxa"/>
            <w:tcBorders>
              <w:top w:val="single" w:color="auto" w:sz="4" w:space="0"/>
              <w:left w:val="nil"/>
              <w:bottom w:val="single" w:color="auto" w:sz="4" w:space="0"/>
              <w:right w:val="single" w:color="auto" w:sz="4" w:space="0"/>
            </w:tcBorders>
            <w:noWrap w:val="0"/>
            <w:vAlign w:val="center"/>
          </w:tcPr>
          <w:p w14:paraId="0CFDF8CF">
            <w:pPr>
              <w:bidi w:val="0"/>
              <w:jc w:val="center"/>
              <w:rPr>
                <w:rFonts w:hint="eastAsia"/>
                <w:color w:val="auto"/>
              </w:rPr>
            </w:pPr>
          </w:p>
        </w:tc>
      </w:tr>
      <w:tr w14:paraId="7B2A1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14:paraId="5D605CFE">
            <w:pPr>
              <w:bidi w:val="0"/>
              <w:jc w:val="center"/>
              <w:rPr>
                <w:rFonts w:hint="eastAsia"/>
                <w:color w:val="auto"/>
              </w:rPr>
            </w:pPr>
          </w:p>
        </w:tc>
        <w:tc>
          <w:tcPr>
            <w:tcW w:w="802" w:type="dxa"/>
            <w:tcBorders>
              <w:top w:val="single" w:color="auto" w:sz="4" w:space="0"/>
              <w:left w:val="nil"/>
              <w:bottom w:val="single" w:color="auto" w:sz="4" w:space="0"/>
              <w:right w:val="single" w:color="auto" w:sz="4" w:space="0"/>
            </w:tcBorders>
            <w:noWrap w:val="0"/>
            <w:vAlign w:val="center"/>
          </w:tcPr>
          <w:p w14:paraId="2B6B03A3">
            <w:pPr>
              <w:bidi w:val="0"/>
              <w:jc w:val="center"/>
              <w:rPr>
                <w:rFonts w:hint="eastAsia"/>
                <w:color w:val="auto"/>
              </w:rPr>
            </w:pPr>
          </w:p>
        </w:tc>
        <w:tc>
          <w:tcPr>
            <w:tcW w:w="802" w:type="dxa"/>
            <w:tcBorders>
              <w:top w:val="single" w:color="auto" w:sz="4" w:space="0"/>
              <w:left w:val="nil"/>
              <w:bottom w:val="single" w:color="auto" w:sz="4" w:space="0"/>
              <w:right w:val="single" w:color="auto" w:sz="4" w:space="0"/>
            </w:tcBorders>
            <w:noWrap w:val="0"/>
            <w:vAlign w:val="center"/>
          </w:tcPr>
          <w:p w14:paraId="57C5B350">
            <w:pPr>
              <w:bidi w:val="0"/>
              <w:jc w:val="center"/>
              <w:rPr>
                <w:rFonts w:hint="eastAsia"/>
                <w:color w:val="auto"/>
              </w:rPr>
            </w:pPr>
          </w:p>
        </w:tc>
        <w:tc>
          <w:tcPr>
            <w:tcW w:w="1603" w:type="dxa"/>
            <w:tcBorders>
              <w:top w:val="single" w:color="auto" w:sz="4" w:space="0"/>
              <w:left w:val="nil"/>
              <w:bottom w:val="single" w:color="auto" w:sz="4" w:space="0"/>
              <w:right w:val="single" w:color="auto" w:sz="4" w:space="0"/>
            </w:tcBorders>
            <w:noWrap w:val="0"/>
            <w:vAlign w:val="center"/>
          </w:tcPr>
          <w:p w14:paraId="2CD5B1C1">
            <w:pPr>
              <w:bidi w:val="0"/>
              <w:jc w:val="center"/>
              <w:rPr>
                <w:rFonts w:hint="eastAsia"/>
                <w:color w:val="auto"/>
              </w:rPr>
            </w:pPr>
          </w:p>
        </w:tc>
        <w:tc>
          <w:tcPr>
            <w:tcW w:w="1603" w:type="dxa"/>
            <w:tcBorders>
              <w:top w:val="single" w:color="auto" w:sz="4" w:space="0"/>
              <w:left w:val="nil"/>
              <w:bottom w:val="single" w:color="auto" w:sz="4" w:space="0"/>
              <w:right w:val="single" w:color="auto" w:sz="4" w:space="0"/>
            </w:tcBorders>
            <w:noWrap w:val="0"/>
            <w:vAlign w:val="center"/>
          </w:tcPr>
          <w:p w14:paraId="10FA40C3">
            <w:pPr>
              <w:bidi w:val="0"/>
              <w:jc w:val="center"/>
              <w:rPr>
                <w:rFonts w:hint="eastAsia"/>
                <w:color w:val="auto"/>
              </w:rPr>
            </w:pPr>
          </w:p>
        </w:tc>
        <w:tc>
          <w:tcPr>
            <w:tcW w:w="1603" w:type="dxa"/>
            <w:tcBorders>
              <w:top w:val="single" w:color="auto" w:sz="4" w:space="0"/>
              <w:left w:val="nil"/>
              <w:bottom w:val="single" w:color="auto" w:sz="4" w:space="0"/>
              <w:right w:val="single" w:color="auto" w:sz="4" w:space="0"/>
            </w:tcBorders>
            <w:noWrap w:val="0"/>
            <w:vAlign w:val="center"/>
          </w:tcPr>
          <w:p w14:paraId="5E1A7E3A">
            <w:pPr>
              <w:bidi w:val="0"/>
              <w:jc w:val="center"/>
              <w:rPr>
                <w:rFonts w:hint="eastAsia"/>
                <w:color w:val="auto"/>
              </w:rPr>
            </w:pPr>
          </w:p>
        </w:tc>
        <w:tc>
          <w:tcPr>
            <w:tcW w:w="1604" w:type="dxa"/>
            <w:tcBorders>
              <w:top w:val="single" w:color="auto" w:sz="4" w:space="0"/>
              <w:left w:val="nil"/>
              <w:bottom w:val="single" w:color="auto" w:sz="4" w:space="0"/>
              <w:right w:val="single" w:color="auto" w:sz="4" w:space="0"/>
            </w:tcBorders>
            <w:noWrap w:val="0"/>
            <w:vAlign w:val="center"/>
          </w:tcPr>
          <w:p w14:paraId="37888267">
            <w:pPr>
              <w:bidi w:val="0"/>
              <w:jc w:val="center"/>
              <w:rPr>
                <w:rFonts w:hint="eastAsia"/>
                <w:color w:val="auto"/>
              </w:rPr>
            </w:pPr>
          </w:p>
        </w:tc>
        <w:tc>
          <w:tcPr>
            <w:tcW w:w="801" w:type="dxa"/>
            <w:tcBorders>
              <w:top w:val="single" w:color="auto" w:sz="4" w:space="0"/>
              <w:left w:val="nil"/>
              <w:bottom w:val="single" w:color="auto" w:sz="4" w:space="0"/>
              <w:right w:val="single" w:color="auto" w:sz="4" w:space="0"/>
            </w:tcBorders>
            <w:noWrap w:val="0"/>
            <w:vAlign w:val="center"/>
          </w:tcPr>
          <w:p w14:paraId="3FC7300C">
            <w:pPr>
              <w:bidi w:val="0"/>
              <w:jc w:val="center"/>
              <w:rPr>
                <w:rFonts w:hint="eastAsia"/>
                <w:color w:val="auto"/>
              </w:rPr>
            </w:pPr>
          </w:p>
        </w:tc>
      </w:tr>
      <w:tr w14:paraId="44F7B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14:paraId="734AFFC1">
            <w:pPr>
              <w:bidi w:val="0"/>
              <w:jc w:val="center"/>
              <w:rPr>
                <w:rFonts w:hint="eastAsia"/>
                <w:color w:val="auto"/>
              </w:rPr>
            </w:pPr>
          </w:p>
        </w:tc>
        <w:tc>
          <w:tcPr>
            <w:tcW w:w="802" w:type="dxa"/>
            <w:tcBorders>
              <w:top w:val="single" w:color="auto" w:sz="4" w:space="0"/>
              <w:left w:val="nil"/>
              <w:bottom w:val="single" w:color="auto" w:sz="4" w:space="0"/>
              <w:right w:val="single" w:color="auto" w:sz="4" w:space="0"/>
            </w:tcBorders>
            <w:noWrap w:val="0"/>
            <w:vAlign w:val="center"/>
          </w:tcPr>
          <w:p w14:paraId="460B8833">
            <w:pPr>
              <w:bidi w:val="0"/>
              <w:jc w:val="center"/>
              <w:rPr>
                <w:rFonts w:hint="eastAsia"/>
                <w:color w:val="auto"/>
              </w:rPr>
            </w:pPr>
          </w:p>
        </w:tc>
        <w:tc>
          <w:tcPr>
            <w:tcW w:w="802" w:type="dxa"/>
            <w:tcBorders>
              <w:top w:val="single" w:color="auto" w:sz="4" w:space="0"/>
              <w:left w:val="nil"/>
              <w:bottom w:val="single" w:color="auto" w:sz="4" w:space="0"/>
              <w:right w:val="single" w:color="auto" w:sz="4" w:space="0"/>
            </w:tcBorders>
            <w:noWrap w:val="0"/>
            <w:vAlign w:val="center"/>
          </w:tcPr>
          <w:p w14:paraId="3F56172F">
            <w:pPr>
              <w:bidi w:val="0"/>
              <w:jc w:val="center"/>
              <w:rPr>
                <w:rFonts w:hint="eastAsia"/>
                <w:color w:val="auto"/>
              </w:rPr>
            </w:pPr>
          </w:p>
        </w:tc>
        <w:tc>
          <w:tcPr>
            <w:tcW w:w="1603" w:type="dxa"/>
            <w:tcBorders>
              <w:top w:val="single" w:color="auto" w:sz="4" w:space="0"/>
              <w:left w:val="nil"/>
              <w:bottom w:val="single" w:color="auto" w:sz="4" w:space="0"/>
              <w:right w:val="single" w:color="auto" w:sz="4" w:space="0"/>
            </w:tcBorders>
            <w:noWrap w:val="0"/>
            <w:vAlign w:val="center"/>
          </w:tcPr>
          <w:p w14:paraId="55BE9EE8">
            <w:pPr>
              <w:bidi w:val="0"/>
              <w:jc w:val="center"/>
              <w:rPr>
                <w:rFonts w:hint="eastAsia"/>
                <w:color w:val="auto"/>
              </w:rPr>
            </w:pPr>
          </w:p>
        </w:tc>
        <w:tc>
          <w:tcPr>
            <w:tcW w:w="1603" w:type="dxa"/>
            <w:tcBorders>
              <w:top w:val="single" w:color="auto" w:sz="4" w:space="0"/>
              <w:left w:val="nil"/>
              <w:bottom w:val="single" w:color="auto" w:sz="4" w:space="0"/>
              <w:right w:val="single" w:color="auto" w:sz="4" w:space="0"/>
            </w:tcBorders>
            <w:noWrap w:val="0"/>
            <w:vAlign w:val="center"/>
          </w:tcPr>
          <w:p w14:paraId="425C5E1E">
            <w:pPr>
              <w:bidi w:val="0"/>
              <w:jc w:val="center"/>
              <w:rPr>
                <w:rFonts w:hint="eastAsia"/>
                <w:color w:val="auto"/>
              </w:rPr>
            </w:pPr>
          </w:p>
        </w:tc>
        <w:tc>
          <w:tcPr>
            <w:tcW w:w="1603" w:type="dxa"/>
            <w:tcBorders>
              <w:top w:val="single" w:color="auto" w:sz="4" w:space="0"/>
              <w:left w:val="nil"/>
              <w:bottom w:val="single" w:color="auto" w:sz="4" w:space="0"/>
              <w:right w:val="single" w:color="auto" w:sz="4" w:space="0"/>
            </w:tcBorders>
            <w:noWrap w:val="0"/>
            <w:vAlign w:val="center"/>
          </w:tcPr>
          <w:p w14:paraId="2E957331">
            <w:pPr>
              <w:bidi w:val="0"/>
              <w:jc w:val="center"/>
              <w:rPr>
                <w:rFonts w:hint="eastAsia"/>
                <w:color w:val="auto"/>
              </w:rPr>
            </w:pPr>
          </w:p>
        </w:tc>
        <w:tc>
          <w:tcPr>
            <w:tcW w:w="1604" w:type="dxa"/>
            <w:tcBorders>
              <w:top w:val="single" w:color="auto" w:sz="4" w:space="0"/>
              <w:left w:val="nil"/>
              <w:bottom w:val="single" w:color="auto" w:sz="4" w:space="0"/>
              <w:right w:val="single" w:color="auto" w:sz="4" w:space="0"/>
            </w:tcBorders>
            <w:noWrap w:val="0"/>
            <w:vAlign w:val="center"/>
          </w:tcPr>
          <w:p w14:paraId="6751E8BC">
            <w:pPr>
              <w:bidi w:val="0"/>
              <w:jc w:val="center"/>
              <w:rPr>
                <w:rFonts w:hint="eastAsia"/>
                <w:color w:val="auto"/>
              </w:rPr>
            </w:pPr>
          </w:p>
        </w:tc>
        <w:tc>
          <w:tcPr>
            <w:tcW w:w="801" w:type="dxa"/>
            <w:tcBorders>
              <w:top w:val="single" w:color="auto" w:sz="4" w:space="0"/>
              <w:left w:val="nil"/>
              <w:bottom w:val="single" w:color="auto" w:sz="4" w:space="0"/>
              <w:right w:val="single" w:color="auto" w:sz="4" w:space="0"/>
            </w:tcBorders>
            <w:noWrap w:val="0"/>
            <w:vAlign w:val="center"/>
          </w:tcPr>
          <w:p w14:paraId="401AEEA6">
            <w:pPr>
              <w:bidi w:val="0"/>
              <w:jc w:val="center"/>
              <w:rPr>
                <w:rFonts w:hint="eastAsia"/>
                <w:color w:val="auto"/>
              </w:rPr>
            </w:pPr>
          </w:p>
        </w:tc>
      </w:tr>
      <w:tr w14:paraId="6BD6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14:paraId="3F651003">
            <w:pPr>
              <w:bidi w:val="0"/>
              <w:jc w:val="center"/>
              <w:rPr>
                <w:rFonts w:hint="eastAsia"/>
                <w:color w:val="auto"/>
              </w:rPr>
            </w:pPr>
          </w:p>
        </w:tc>
        <w:tc>
          <w:tcPr>
            <w:tcW w:w="802" w:type="dxa"/>
            <w:tcBorders>
              <w:top w:val="single" w:color="auto" w:sz="4" w:space="0"/>
              <w:left w:val="nil"/>
              <w:bottom w:val="single" w:color="auto" w:sz="4" w:space="0"/>
              <w:right w:val="single" w:color="auto" w:sz="4" w:space="0"/>
            </w:tcBorders>
            <w:noWrap w:val="0"/>
            <w:vAlign w:val="center"/>
          </w:tcPr>
          <w:p w14:paraId="5ACD055F">
            <w:pPr>
              <w:bidi w:val="0"/>
              <w:jc w:val="center"/>
              <w:rPr>
                <w:rFonts w:hint="eastAsia"/>
                <w:color w:val="auto"/>
              </w:rPr>
            </w:pPr>
          </w:p>
        </w:tc>
        <w:tc>
          <w:tcPr>
            <w:tcW w:w="802" w:type="dxa"/>
            <w:tcBorders>
              <w:top w:val="single" w:color="auto" w:sz="4" w:space="0"/>
              <w:left w:val="nil"/>
              <w:bottom w:val="single" w:color="auto" w:sz="4" w:space="0"/>
              <w:right w:val="single" w:color="auto" w:sz="4" w:space="0"/>
            </w:tcBorders>
            <w:noWrap w:val="0"/>
            <w:vAlign w:val="center"/>
          </w:tcPr>
          <w:p w14:paraId="0CA5D6CA">
            <w:pPr>
              <w:bidi w:val="0"/>
              <w:jc w:val="center"/>
              <w:rPr>
                <w:rFonts w:hint="eastAsia"/>
                <w:color w:val="auto"/>
              </w:rPr>
            </w:pPr>
          </w:p>
        </w:tc>
        <w:tc>
          <w:tcPr>
            <w:tcW w:w="1603" w:type="dxa"/>
            <w:tcBorders>
              <w:top w:val="single" w:color="auto" w:sz="4" w:space="0"/>
              <w:left w:val="nil"/>
              <w:bottom w:val="single" w:color="auto" w:sz="4" w:space="0"/>
              <w:right w:val="single" w:color="auto" w:sz="4" w:space="0"/>
            </w:tcBorders>
            <w:noWrap w:val="0"/>
            <w:vAlign w:val="center"/>
          </w:tcPr>
          <w:p w14:paraId="048A91DD">
            <w:pPr>
              <w:bidi w:val="0"/>
              <w:jc w:val="center"/>
              <w:rPr>
                <w:rFonts w:hint="eastAsia"/>
                <w:color w:val="auto"/>
              </w:rPr>
            </w:pPr>
          </w:p>
        </w:tc>
        <w:tc>
          <w:tcPr>
            <w:tcW w:w="1603" w:type="dxa"/>
            <w:tcBorders>
              <w:top w:val="single" w:color="auto" w:sz="4" w:space="0"/>
              <w:left w:val="nil"/>
              <w:bottom w:val="single" w:color="auto" w:sz="4" w:space="0"/>
              <w:right w:val="single" w:color="auto" w:sz="4" w:space="0"/>
            </w:tcBorders>
            <w:noWrap w:val="0"/>
            <w:vAlign w:val="center"/>
          </w:tcPr>
          <w:p w14:paraId="433FF072">
            <w:pPr>
              <w:bidi w:val="0"/>
              <w:jc w:val="center"/>
              <w:rPr>
                <w:rFonts w:hint="eastAsia"/>
                <w:color w:val="auto"/>
              </w:rPr>
            </w:pPr>
          </w:p>
        </w:tc>
        <w:tc>
          <w:tcPr>
            <w:tcW w:w="1603" w:type="dxa"/>
            <w:tcBorders>
              <w:top w:val="single" w:color="auto" w:sz="4" w:space="0"/>
              <w:left w:val="nil"/>
              <w:bottom w:val="single" w:color="auto" w:sz="4" w:space="0"/>
              <w:right w:val="single" w:color="auto" w:sz="4" w:space="0"/>
            </w:tcBorders>
            <w:noWrap w:val="0"/>
            <w:vAlign w:val="center"/>
          </w:tcPr>
          <w:p w14:paraId="665621D9">
            <w:pPr>
              <w:bidi w:val="0"/>
              <w:jc w:val="center"/>
              <w:rPr>
                <w:rFonts w:hint="eastAsia"/>
                <w:color w:val="auto"/>
              </w:rPr>
            </w:pPr>
          </w:p>
        </w:tc>
        <w:tc>
          <w:tcPr>
            <w:tcW w:w="1604" w:type="dxa"/>
            <w:tcBorders>
              <w:top w:val="single" w:color="auto" w:sz="4" w:space="0"/>
              <w:left w:val="nil"/>
              <w:bottom w:val="single" w:color="auto" w:sz="4" w:space="0"/>
              <w:right w:val="single" w:color="auto" w:sz="4" w:space="0"/>
            </w:tcBorders>
            <w:noWrap w:val="0"/>
            <w:vAlign w:val="center"/>
          </w:tcPr>
          <w:p w14:paraId="01B2929C">
            <w:pPr>
              <w:bidi w:val="0"/>
              <w:jc w:val="center"/>
              <w:rPr>
                <w:rFonts w:hint="eastAsia"/>
                <w:color w:val="auto"/>
              </w:rPr>
            </w:pPr>
          </w:p>
        </w:tc>
        <w:tc>
          <w:tcPr>
            <w:tcW w:w="801" w:type="dxa"/>
            <w:tcBorders>
              <w:top w:val="single" w:color="auto" w:sz="4" w:space="0"/>
              <w:left w:val="nil"/>
              <w:bottom w:val="single" w:color="auto" w:sz="4" w:space="0"/>
              <w:right w:val="single" w:color="auto" w:sz="4" w:space="0"/>
            </w:tcBorders>
            <w:noWrap w:val="0"/>
            <w:vAlign w:val="center"/>
          </w:tcPr>
          <w:p w14:paraId="2F7818FA">
            <w:pPr>
              <w:bidi w:val="0"/>
              <w:jc w:val="center"/>
              <w:rPr>
                <w:rFonts w:hint="eastAsia"/>
                <w:color w:val="auto"/>
              </w:rPr>
            </w:pPr>
          </w:p>
        </w:tc>
      </w:tr>
      <w:tr w14:paraId="2FBE2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14:paraId="54C72C09">
            <w:pPr>
              <w:bidi w:val="0"/>
              <w:jc w:val="center"/>
              <w:rPr>
                <w:rFonts w:hint="eastAsia"/>
                <w:color w:val="auto"/>
              </w:rPr>
            </w:pPr>
          </w:p>
        </w:tc>
        <w:tc>
          <w:tcPr>
            <w:tcW w:w="802" w:type="dxa"/>
            <w:tcBorders>
              <w:top w:val="single" w:color="auto" w:sz="4" w:space="0"/>
              <w:left w:val="nil"/>
              <w:bottom w:val="single" w:color="auto" w:sz="4" w:space="0"/>
              <w:right w:val="single" w:color="auto" w:sz="4" w:space="0"/>
            </w:tcBorders>
            <w:noWrap w:val="0"/>
            <w:vAlign w:val="center"/>
          </w:tcPr>
          <w:p w14:paraId="33D506D9">
            <w:pPr>
              <w:bidi w:val="0"/>
              <w:jc w:val="center"/>
              <w:rPr>
                <w:rFonts w:hint="eastAsia"/>
                <w:color w:val="auto"/>
              </w:rPr>
            </w:pPr>
          </w:p>
        </w:tc>
        <w:tc>
          <w:tcPr>
            <w:tcW w:w="802" w:type="dxa"/>
            <w:tcBorders>
              <w:top w:val="single" w:color="auto" w:sz="4" w:space="0"/>
              <w:left w:val="nil"/>
              <w:bottom w:val="single" w:color="auto" w:sz="4" w:space="0"/>
              <w:right w:val="single" w:color="auto" w:sz="4" w:space="0"/>
            </w:tcBorders>
            <w:noWrap w:val="0"/>
            <w:vAlign w:val="center"/>
          </w:tcPr>
          <w:p w14:paraId="24351054">
            <w:pPr>
              <w:bidi w:val="0"/>
              <w:jc w:val="center"/>
              <w:rPr>
                <w:rFonts w:hint="eastAsia"/>
                <w:color w:val="auto"/>
              </w:rPr>
            </w:pPr>
          </w:p>
        </w:tc>
        <w:tc>
          <w:tcPr>
            <w:tcW w:w="1603" w:type="dxa"/>
            <w:tcBorders>
              <w:top w:val="single" w:color="auto" w:sz="4" w:space="0"/>
              <w:left w:val="nil"/>
              <w:bottom w:val="single" w:color="auto" w:sz="4" w:space="0"/>
              <w:right w:val="single" w:color="auto" w:sz="4" w:space="0"/>
            </w:tcBorders>
            <w:noWrap w:val="0"/>
            <w:vAlign w:val="center"/>
          </w:tcPr>
          <w:p w14:paraId="4ADBF3E1">
            <w:pPr>
              <w:bidi w:val="0"/>
              <w:jc w:val="center"/>
              <w:rPr>
                <w:rFonts w:hint="eastAsia"/>
                <w:color w:val="auto"/>
              </w:rPr>
            </w:pPr>
          </w:p>
        </w:tc>
        <w:tc>
          <w:tcPr>
            <w:tcW w:w="1603" w:type="dxa"/>
            <w:tcBorders>
              <w:top w:val="single" w:color="auto" w:sz="4" w:space="0"/>
              <w:left w:val="nil"/>
              <w:bottom w:val="single" w:color="auto" w:sz="4" w:space="0"/>
              <w:right w:val="single" w:color="auto" w:sz="4" w:space="0"/>
            </w:tcBorders>
            <w:noWrap w:val="0"/>
            <w:vAlign w:val="center"/>
          </w:tcPr>
          <w:p w14:paraId="4F2085A0">
            <w:pPr>
              <w:bidi w:val="0"/>
              <w:jc w:val="center"/>
              <w:rPr>
                <w:rFonts w:hint="eastAsia"/>
                <w:color w:val="auto"/>
              </w:rPr>
            </w:pPr>
          </w:p>
        </w:tc>
        <w:tc>
          <w:tcPr>
            <w:tcW w:w="1603" w:type="dxa"/>
            <w:tcBorders>
              <w:top w:val="single" w:color="auto" w:sz="4" w:space="0"/>
              <w:left w:val="nil"/>
              <w:bottom w:val="single" w:color="auto" w:sz="4" w:space="0"/>
              <w:right w:val="single" w:color="auto" w:sz="4" w:space="0"/>
            </w:tcBorders>
            <w:noWrap w:val="0"/>
            <w:vAlign w:val="center"/>
          </w:tcPr>
          <w:p w14:paraId="35D539A2">
            <w:pPr>
              <w:bidi w:val="0"/>
              <w:jc w:val="center"/>
              <w:rPr>
                <w:rFonts w:hint="eastAsia"/>
                <w:color w:val="auto"/>
              </w:rPr>
            </w:pPr>
          </w:p>
        </w:tc>
        <w:tc>
          <w:tcPr>
            <w:tcW w:w="1604" w:type="dxa"/>
            <w:tcBorders>
              <w:top w:val="single" w:color="auto" w:sz="4" w:space="0"/>
              <w:left w:val="nil"/>
              <w:bottom w:val="single" w:color="auto" w:sz="4" w:space="0"/>
              <w:right w:val="single" w:color="auto" w:sz="4" w:space="0"/>
            </w:tcBorders>
            <w:noWrap w:val="0"/>
            <w:vAlign w:val="center"/>
          </w:tcPr>
          <w:p w14:paraId="0CD8E1AD">
            <w:pPr>
              <w:bidi w:val="0"/>
              <w:jc w:val="center"/>
              <w:rPr>
                <w:rFonts w:hint="eastAsia"/>
                <w:color w:val="auto"/>
              </w:rPr>
            </w:pPr>
          </w:p>
        </w:tc>
        <w:tc>
          <w:tcPr>
            <w:tcW w:w="801" w:type="dxa"/>
            <w:tcBorders>
              <w:top w:val="single" w:color="auto" w:sz="4" w:space="0"/>
              <w:left w:val="nil"/>
              <w:bottom w:val="single" w:color="auto" w:sz="4" w:space="0"/>
              <w:right w:val="single" w:color="auto" w:sz="4" w:space="0"/>
            </w:tcBorders>
            <w:noWrap w:val="0"/>
            <w:vAlign w:val="center"/>
          </w:tcPr>
          <w:p w14:paraId="3DFC89B9">
            <w:pPr>
              <w:bidi w:val="0"/>
              <w:jc w:val="center"/>
              <w:rPr>
                <w:rFonts w:hint="eastAsia"/>
                <w:color w:val="auto"/>
              </w:rPr>
            </w:pPr>
          </w:p>
        </w:tc>
      </w:tr>
      <w:tr w14:paraId="12A1F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14:paraId="45384EFD">
            <w:pPr>
              <w:bidi w:val="0"/>
              <w:jc w:val="center"/>
              <w:rPr>
                <w:rFonts w:hint="eastAsia"/>
                <w:color w:val="auto"/>
              </w:rPr>
            </w:pPr>
          </w:p>
        </w:tc>
        <w:tc>
          <w:tcPr>
            <w:tcW w:w="802" w:type="dxa"/>
            <w:tcBorders>
              <w:top w:val="single" w:color="auto" w:sz="4" w:space="0"/>
              <w:left w:val="nil"/>
              <w:bottom w:val="single" w:color="auto" w:sz="4" w:space="0"/>
              <w:right w:val="single" w:color="auto" w:sz="4" w:space="0"/>
            </w:tcBorders>
            <w:noWrap w:val="0"/>
            <w:vAlign w:val="center"/>
          </w:tcPr>
          <w:p w14:paraId="763FDCD6">
            <w:pPr>
              <w:bidi w:val="0"/>
              <w:jc w:val="center"/>
              <w:rPr>
                <w:rFonts w:hint="eastAsia"/>
                <w:color w:val="auto"/>
              </w:rPr>
            </w:pPr>
          </w:p>
        </w:tc>
        <w:tc>
          <w:tcPr>
            <w:tcW w:w="802" w:type="dxa"/>
            <w:tcBorders>
              <w:top w:val="single" w:color="auto" w:sz="4" w:space="0"/>
              <w:left w:val="nil"/>
              <w:bottom w:val="single" w:color="auto" w:sz="4" w:space="0"/>
              <w:right w:val="single" w:color="auto" w:sz="4" w:space="0"/>
            </w:tcBorders>
            <w:noWrap w:val="0"/>
            <w:vAlign w:val="center"/>
          </w:tcPr>
          <w:p w14:paraId="1C498B40">
            <w:pPr>
              <w:bidi w:val="0"/>
              <w:jc w:val="center"/>
              <w:rPr>
                <w:rFonts w:hint="eastAsia"/>
                <w:color w:val="auto"/>
              </w:rPr>
            </w:pPr>
          </w:p>
        </w:tc>
        <w:tc>
          <w:tcPr>
            <w:tcW w:w="1603" w:type="dxa"/>
            <w:tcBorders>
              <w:top w:val="single" w:color="auto" w:sz="4" w:space="0"/>
              <w:left w:val="nil"/>
              <w:bottom w:val="single" w:color="auto" w:sz="4" w:space="0"/>
              <w:right w:val="single" w:color="auto" w:sz="4" w:space="0"/>
            </w:tcBorders>
            <w:noWrap w:val="0"/>
            <w:vAlign w:val="center"/>
          </w:tcPr>
          <w:p w14:paraId="2A5D375B">
            <w:pPr>
              <w:bidi w:val="0"/>
              <w:jc w:val="center"/>
              <w:rPr>
                <w:rFonts w:hint="eastAsia"/>
                <w:color w:val="auto"/>
              </w:rPr>
            </w:pPr>
          </w:p>
        </w:tc>
        <w:tc>
          <w:tcPr>
            <w:tcW w:w="1603" w:type="dxa"/>
            <w:tcBorders>
              <w:top w:val="single" w:color="auto" w:sz="4" w:space="0"/>
              <w:left w:val="nil"/>
              <w:bottom w:val="single" w:color="auto" w:sz="4" w:space="0"/>
              <w:right w:val="single" w:color="auto" w:sz="4" w:space="0"/>
            </w:tcBorders>
            <w:noWrap w:val="0"/>
            <w:vAlign w:val="center"/>
          </w:tcPr>
          <w:p w14:paraId="69CAEDAA">
            <w:pPr>
              <w:bidi w:val="0"/>
              <w:jc w:val="center"/>
              <w:rPr>
                <w:rFonts w:hint="eastAsia"/>
                <w:color w:val="auto"/>
              </w:rPr>
            </w:pPr>
          </w:p>
        </w:tc>
        <w:tc>
          <w:tcPr>
            <w:tcW w:w="1603" w:type="dxa"/>
            <w:tcBorders>
              <w:top w:val="single" w:color="auto" w:sz="4" w:space="0"/>
              <w:left w:val="nil"/>
              <w:bottom w:val="single" w:color="auto" w:sz="4" w:space="0"/>
              <w:right w:val="single" w:color="auto" w:sz="4" w:space="0"/>
            </w:tcBorders>
            <w:noWrap w:val="0"/>
            <w:vAlign w:val="center"/>
          </w:tcPr>
          <w:p w14:paraId="4389AA2D">
            <w:pPr>
              <w:bidi w:val="0"/>
              <w:jc w:val="center"/>
              <w:rPr>
                <w:rFonts w:hint="eastAsia"/>
                <w:color w:val="auto"/>
              </w:rPr>
            </w:pPr>
          </w:p>
        </w:tc>
        <w:tc>
          <w:tcPr>
            <w:tcW w:w="1604" w:type="dxa"/>
            <w:tcBorders>
              <w:top w:val="single" w:color="auto" w:sz="4" w:space="0"/>
              <w:left w:val="nil"/>
              <w:bottom w:val="single" w:color="auto" w:sz="4" w:space="0"/>
              <w:right w:val="single" w:color="auto" w:sz="4" w:space="0"/>
            </w:tcBorders>
            <w:noWrap w:val="0"/>
            <w:vAlign w:val="center"/>
          </w:tcPr>
          <w:p w14:paraId="523C781E">
            <w:pPr>
              <w:bidi w:val="0"/>
              <w:jc w:val="center"/>
              <w:rPr>
                <w:rFonts w:hint="eastAsia"/>
                <w:color w:val="auto"/>
              </w:rPr>
            </w:pPr>
          </w:p>
        </w:tc>
        <w:tc>
          <w:tcPr>
            <w:tcW w:w="801" w:type="dxa"/>
            <w:tcBorders>
              <w:top w:val="single" w:color="auto" w:sz="4" w:space="0"/>
              <w:left w:val="nil"/>
              <w:bottom w:val="single" w:color="auto" w:sz="4" w:space="0"/>
              <w:right w:val="single" w:color="auto" w:sz="4" w:space="0"/>
            </w:tcBorders>
            <w:noWrap w:val="0"/>
            <w:vAlign w:val="center"/>
          </w:tcPr>
          <w:p w14:paraId="389A99AE">
            <w:pPr>
              <w:bidi w:val="0"/>
              <w:jc w:val="center"/>
              <w:rPr>
                <w:rFonts w:hint="eastAsia"/>
                <w:color w:val="auto"/>
              </w:rPr>
            </w:pPr>
          </w:p>
        </w:tc>
      </w:tr>
      <w:tr w14:paraId="4B26F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14:paraId="0F89C51A">
            <w:pPr>
              <w:bidi w:val="0"/>
              <w:jc w:val="center"/>
              <w:rPr>
                <w:rFonts w:hint="eastAsia"/>
                <w:color w:val="auto"/>
              </w:rPr>
            </w:pPr>
          </w:p>
        </w:tc>
        <w:tc>
          <w:tcPr>
            <w:tcW w:w="802" w:type="dxa"/>
            <w:tcBorders>
              <w:top w:val="single" w:color="auto" w:sz="4" w:space="0"/>
              <w:left w:val="nil"/>
              <w:bottom w:val="single" w:color="auto" w:sz="4" w:space="0"/>
              <w:right w:val="single" w:color="auto" w:sz="4" w:space="0"/>
            </w:tcBorders>
            <w:noWrap w:val="0"/>
            <w:vAlign w:val="center"/>
          </w:tcPr>
          <w:p w14:paraId="024F563D">
            <w:pPr>
              <w:bidi w:val="0"/>
              <w:jc w:val="center"/>
              <w:rPr>
                <w:rFonts w:hint="eastAsia"/>
                <w:color w:val="auto"/>
              </w:rPr>
            </w:pPr>
          </w:p>
        </w:tc>
        <w:tc>
          <w:tcPr>
            <w:tcW w:w="802" w:type="dxa"/>
            <w:tcBorders>
              <w:top w:val="single" w:color="auto" w:sz="4" w:space="0"/>
              <w:left w:val="nil"/>
              <w:bottom w:val="single" w:color="auto" w:sz="4" w:space="0"/>
              <w:right w:val="single" w:color="auto" w:sz="4" w:space="0"/>
            </w:tcBorders>
            <w:noWrap w:val="0"/>
            <w:vAlign w:val="center"/>
          </w:tcPr>
          <w:p w14:paraId="6EB5A6E6">
            <w:pPr>
              <w:bidi w:val="0"/>
              <w:jc w:val="center"/>
              <w:rPr>
                <w:rFonts w:hint="eastAsia"/>
                <w:color w:val="auto"/>
              </w:rPr>
            </w:pPr>
          </w:p>
        </w:tc>
        <w:tc>
          <w:tcPr>
            <w:tcW w:w="1603" w:type="dxa"/>
            <w:tcBorders>
              <w:top w:val="single" w:color="auto" w:sz="4" w:space="0"/>
              <w:left w:val="nil"/>
              <w:bottom w:val="single" w:color="auto" w:sz="4" w:space="0"/>
              <w:right w:val="single" w:color="auto" w:sz="4" w:space="0"/>
            </w:tcBorders>
            <w:noWrap w:val="0"/>
            <w:vAlign w:val="center"/>
          </w:tcPr>
          <w:p w14:paraId="496A475D">
            <w:pPr>
              <w:bidi w:val="0"/>
              <w:jc w:val="center"/>
              <w:rPr>
                <w:rFonts w:hint="eastAsia"/>
                <w:color w:val="auto"/>
              </w:rPr>
            </w:pPr>
          </w:p>
        </w:tc>
        <w:tc>
          <w:tcPr>
            <w:tcW w:w="1603" w:type="dxa"/>
            <w:tcBorders>
              <w:top w:val="single" w:color="auto" w:sz="4" w:space="0"/>
              <w:left w:val="nil"/>
              <w:bottom w:val="single" w:color="auto" w:sz="4" w:space="0"/>
              <w:right w:val="single" w:color="auto" w:sz="4" w:space="0"/>
            </w:tcBorders>
            <w:noWrap w:val="0"/>
            <w:vAlign w:val="center"/>
          </w:tcPr>
          <w:p w14:paraId="52345EA4">
            <w:pPr>
              <w:bidi w:val="0"/>
              <w:jc w:val="center"/>
              <w:rPr>
                <w:rFonts w:hint="eastAsia"/>
                <w:color w:val="auto"/>
              </w:rPr>
            </w:pPr>
          </w:p>
        </w:tc>
        <w:tc>
          <w:tcPr>
            <w:tcW w:w="1603" w:type="dxa"/>
            <w:tcBorders>
              <w:top w:val="single" w:color="auto" w:sz="4" w:space="0"/>
              <w:left w:val="nil"/>
              <w:bottom w:val="single" w:color="auto" w:sz="4" w:space="0"/>
              <w:right w:val="single" w:color="auto" w:sz="4" w:space="0"/>
            </w:tcBorders>
            <w:noWrap w:val="0"/>
            <w:vAlign w:val="center"/>
          </w:tcPr>
          <w:p w14:paraId="149184C6">
            <w:pPr>
              <w:bidi w:val="0"/>
              <w:jc w:val="center"/>
              <w:rPr>
                <w:rFonts w:hint="eastAsia"/>
                <w:color w:val="auto"/>
              </w:rPr>
            </w:pPr>
          </w:p>
        </w:tc>
        <w:tc>
          <w:tcPr>
            <w:tcW w:w="1604" w:type="dxa"/>
            <w:tcBorders>
              <w:top w:val="single" w:color="auto" w:sz="4" w:space="0"/>
              <w:left w:val="nil"/>
              <w:bottom w:val="single" w:color="auto" w:sz="4" w:space="0"/>
              <w:right w:val="single" w:color="auto" w:sz="4" w:space="0"/>
            </w:tcBorders>
            <w:noWrap w:val="0"/>
            <w:vAlign w:val="center"/>
          </w:tcPr>
          <w:p w14:paraId="0D510069">
            <w:pPr>
              <w:bidi w:val="0"/>
              <w:jc w:val="center"/>
              <w:rPr>
                <w:rFonts w:hint="eastAsia"/>
                <w:color w:val="auto"/>
              </w:rPr>
            </w:pPr>
          </w:p>
        </w:tc>
        <w:tc>
          <w:tcPr>
            <w:tcW w:w="801" w:type="dxa"/>
            <w:tcBorders>
              <w:top w:val="single" w:color="auto" w:sz="4" w:space="0"/>
              <w:left w:val="nil"/>
              <w:bottom w:val="single" w:color="auto" w:sz="4" w:space="0"/>
              <w:right w:val="single" w:color="auto" w:sz="4" w:space="0"/>
            </w:tcBorders>
            <w:noWrap w:val="0"/>
            <w:vAlign w:val="center"/>
          </w:tcPr>
          <w:p w14:paraId="04395F4B">
            <w:pPr>
              <w:bidi w:val="0"/>
              <w:jc w:val="center"/>
              <w:rPr>
                <w:rFonts w:hint="eastAsia"/>
                <w:color w:val="auto"/>
              </w:rPr>
            </w:pPr>
          </w:p>
        </w:tc>
      </w:tr>
    </w:tbl>
    <w:p w14:paraId="2330C4FE">
      <w:pPr>
        <w:bidi w:val="0"/>
        <w:rPr>
          <w:rFonts w:hint="default"/>
          <w:color w:val="auto"/>
          <w:lang w:val="en-US" w:eastAsia="zh-CN"/>
        </w:rPr>
        <w:sectPr>
          <w:pgSz w:w="11906" w:h="16838"/>
          <w:pgMar w:top="1440" w:right="1800" w:bottom="1440" w:left="1800" w:header="851" w:footer="992" w:gutter="0"/>
          <w:pgNumType w:fmt="numberInDash"/>
          <w:cols w:space="425" w:num="1"/>
          <w:docGrid w:type="lines" w:linePitch="312" w:charSpace="0"/>
        </w:sectPr>
      </w:pPr>
    </w:p>
    <w:p w14:paraId="5C8332BC">
      <w:pPr>
        <w:pStyle w:val="3"/>
        <w:bidi w:val="0"/>
        <w:rPr>
          <w:rFonts w:hint="eastAsia"/>
          <w:color w:val="auto"/>
        </w:rPr>
      </w:pPr>
      <w:bookmarkStart w:id="16" w:name="_Toc15715"/>
      <w:r>
        <w:rPr>
          <w:rFonts w:hint="eastAsia"/>
          <w:color w:val="auto"/>
        </w:rPr>
        <w:t>（二）主要人员简历表</w:t>
      </w:r>
      <w:bookmarkEnd w:id="16"/>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154"/>
        <w:gridCol w:w="1264"/>
        <w:gridCol w:w="1421"/>
        <w:gridCol w:w="2054"/>
        <w:gridCol w:w="2370"/>
      </w:tblGrid>
      <w:tr w14:paraId="09203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17" w:type="dxa"/>
            <w:tcBorders>
              <w:top w:val="single" w:color="auto" w:sz="4" w:space="0"/>
              <w:left w:val="single" w:color="auto" w:sz="4" w:space="0"/>
              <w:bottom w:val="single" w:color="auto" w:sz="4" w:space="0"/>
              <w:right w:val="single" w:color="auto" w:sz="4" w:space="0"/>
            </w:tcBorders>
            <w:noWrap w:val="0"/>
            <w:vAlign w:val="center"/>
          </w:tcPr>
          <w:p w14:paraId="25AA1D85">
            <w:pPr>
              <w:bidi w:val="0"/>
              <w:rPr>
                <w:rFonts w:hint="eastAsia"/>
                <w:color w:val="auto"/>
              </w:rPr>
            </w:pPr>
            <w:r>
              <w:rPr>
                <w:rFonts w:hint="eastAsia"/>
                <w:color w:val="auto"/>
              </w:rPr>
              <w:t>姓  名</w:t>
            </w:r>
          </w:p>
        </w:tc>
        <w:tc>
          <w:tcPr>
            <w:tcW w:w="1154" w:type="dxa"/>
            <w:tcBorders>
              <w:top w:val="single" w:color="auto" w:sz="4" w:space="0"/>
              <w:left w:val="nil"/>
              <w:bottom w:val="single" w:color="auto" w:sz="4" w:space="0"/>
              <w:right w:val="single" w:color="auto" w:sz="4" w:space="0"/>
            </w:tcBorders>
            <w:noWrap w:val="0"/>
            <w:vAlign w:val="center"/>
          </w:tcPr>
          <w:p w14:paraId="4CD31445">
            <w:pPr>
              <w:bidi w:val="0"/>
              <w:rPr>
                <w:rFonts w:hint="eastAsia"/>
                <w:color w:val="auto"/>
              </w:rPr>
            </w:pPr>
          </w:p>
        </w:tc>
        <w:tc>
          <w:tcPr>
            <w:tcW w:w="1264" w:type="dxa"/>
            <w:tcBorders>
              <w:top w:val="single" w:color="auto" w:sz="4" w:space="0"/>
              <w:left w:val="nil"/>
              <w:bottom w:val="single" w:color="auto" w:sz="4" w:space="0"/>
              <w:right w:val="single" w:color="auto" w:sz="4" w:space="0"/>
            </w:tcBorders>
            <w:noWrap w:val="0"/>
            <w:vAlign w:val="center"/>
          </w:tcPr>
          <w:p w14:paraId="79807D0F">
            <w:pPr>
              <w:bidi w:val="0"/>
              <w:rPr>
                <w:rFonts w:hint="eastAsia"/>
                <w:color w:val="auto"/>
              </w:rPr>
            </w:pPr>
            <w:r>
              <w:rPr>
                <w:rFonts w:hint="eastAsia"/>
                <w:color w:val="auto"/>
              </w:rPr>
              <w:t>年  龄</w:t>
            </w:r>
          </w:p>
        </w:tc>
        <w:tc>
          <w:tcPr>
            <w:tcW w:w="1421" w:type="dxa"/>
            <w:tcBorders>
              <w:top w:val="single" w:color="auto" w:sz="4" w:space="0"/>
              <w:left w:val="nil"/>
              <w:bottom w:val="single" w:color="auto" w:sz="4" w:space="0"/>
              <w:right w:val="single" w:color="auto" w:sz="4" w:space="0"/>
            </w:tcBorders>
            <w:noWrap w:val="0"/>
            <w:vAlign w:val="center"/>
          </w:tcPr>
          <w:p w14:paraId="14AFBDA2">
            <w:pPr>
              <w:bidi w:val="0"/>
              <w:rPr>
                <w:rFonts w:hint="eastAsia"/>
                <w:color w:val="auto"/>
              </w:rPr>
            </w:pPr>
          </w:p>
        </w:tc>
        <w:tc>
          <w:tcPr>
            <w:tcW w:w="2054" w:type="dxa"/>
            <w:tcBorders>
              <w:top w:val="single" w:color="auto" w:sz="4" w:space="0"/>
              <w:left w:val="nil"/>
              <w:bottom w:val="single" w:color="auto" w:sz="4" w:space="0"/>
              <w:right w:val="single" w:color="auto" w:sz="4" w:space="0"/>
            </w:tcBorders>
            <w:noWrap w:val="0"/>
            <w:vAlign w:val="center"/>
          </w:tcPr>
          <w:p w14:paraId="1F819819">
            <w:pPr>
              <w:bidi w:val="0"/>
              <w:rPr>
                <w:rFonts w:hint="eastAsia"/>
                <w:color w:val="auto"/>
              </w:rPr>
            </w:pPr>
            <w:r>
              <w:rPr>
                <w:rFonts w:hint="eastAsia"/>
                <w:color w:val="auto"/>
              </w:rPr>
              <w:t>学历</w:t>
            </w:r>
          </w:p>
        </w:tc>
        <w:tc>
          <w:tcPr>
            <w:tcW w:w="2370" w:type="dxa"/>
            <w:tcBorders>
              <w:top w:val="single" w:color="auto" w:sz="4" w:space="0"/>
              <w:left w:val="nil"/>
              <w:bottom w:val="single" w:color="auto" w:sz="4" w:space="0"/>
              <w:right w:val="single" w:color="auto" w:sz="4" w:space="0"/>
            </w:tcBorders>
            <w:noWrap w:val="0"/>
            <w:vAlign w:val="center"/>
          </w:tcPr>
          <w:p w14:paraId="4F4B9A5D">
            <w:pPr>
              <w:bidi w:val="0"/>
              <w:rPr>
                <w:rFonts w:hint="eastAsia"/>
                <w:color w:val="auto"/>
              </w:rPr>
            </w:pPr>
          </w:p>
        </w:tc>
      </w:tr>
      <w:tr w14:paraId="14011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17" w:type="dxa"/>
            <w:tcBorders>
              <w:top w:val="single" w:color="auto" w:sz="4" w:space="0"/>
              <w:left w:val="single" w:color="auto" w:sz="4" w:space="0"/>
              <w:bottom w:val="single" w:color="auto" w:sz="4" w:space="0"/>
              <w:right w:val="single" w:color="auto" w:sz="4" w:space="0"/>
            </w:tcBorders>
            <w:noWrap w:val="0"/>
            <w:vAlign w:val="center"/>
          </w:tcPr>
          <w:p w14:paraId="423EE599">
            <w:pPr>
              <w:bidi w:val="0"/>
              <w:rPr>
                <w:rFonts w:hint="eastAsia"/>
                <w:color w:val="auto"/>
              </w:rPr>
            </w:pPr>
            <w:r>
              <w:rPr>
                <w:rFonts w:hint="eastAsia"/>
                <w:color w:val="auto"/>
              </w:rPr>
              <w:t>职  称</w:t>
            </w:r>
          </w:p>
        </w:tc>
        <w:tc>
          <w:tcPr>
            <w:tcW w:w="1154" w:type="dxa"/>
            <w:tcBorders>
              <w:top w:val="single" w:color="auto" w:sz="4" w:space="0"/>
              <w:left w:val="nil"/>
              <w:bottom w:val="single" w:color="auto" w:sz="4" w:space="0"/>
              <w:right w:val="single" w:color="auto" w:sz="4" w:space="0"/>
            </w:tcBorders>
            <w:noWrap w:val="0"/>
            <w:vAlign w:val="center"/>
          </w:tcPr>
          <w:p w14:paraId="2F21C7A1">
            <w:pPr>
              <w:bidi w:val="0"/>
              <w:rPr>
                <w:rFonts w:hint="eastAsia"/>
                <w:color w:val="auto"/>
              </w:rPr>
            </w:pPr>
          </w:p>
        </w:tc>
        <w:tc>
          <w:tcPr>
            <w:tcW w:w="1264" w:type="dxa"/>
            <w:tcBorders>
              <w:top w:val="single" w:color="auto" w:sz="4" w:space="0"/>
              <w:left w:val="nil"/>
              <w:bottom w:val="single" w:color="auto" w:sz="4" w:space="0"/>
              <w:right w:val="single" w:color="auto" w:sz="4" w:space="0"/>
            </w:tcBorders>
            <w:noWrap w:val="0"/>
            <w:vAlign w:val="center"/>
          </w:tcPr>
          <w:p w14:paraId="77EF118D">
            <w:pPr>
              <w:bidi w:val="0"/>
              <w:rPr>
                <w:rFonts w:hint="eastAsia"/>
                <w:color w:val="auto"/>
              </w:rPr>
            </w:pPr>
            <w:r>
              <w:rPr>
                <w:rFonts w:hint="eastAsia"/>
                <w:color w:val="auto"/>
              </w:rPr>
              <w:t>职  务</w:t>
            </w:r>
          </w:p>
        </w:tc>
        <w:tc>
          <w:tcPr>
            <w:tcW w:w="1421" w:type="dxa"/>
            <w:tcBorders>
              <w:top w:val="single" w:color="auto" w:sz="4" w:space="0"/>
              <w:left w:val="nil"/>
              <w:bottom w:val="single" w:color="auto" w:sz="4" w:space="0"/>
              <w:right w:val="single" w:color="auto" w:sz="4" w:space="0"/>
            </w:tcBorders>
            <w:noWrap w:val="0"/>
            <w:vAlign w:val="center"/>
          </w:tcPr>
          <w:p w14:paraId="38916607">
            <w:pPr>
              <w:bidi w:val="0"/>
              <w:rPr>
                <w:rFonts w:hint="eastAsia"/>
                <w:color w:val="auto"/>
              </w:rPr>
            </w:pPr>
          </w:p>
        </w:tc>
        <w:tc>
          <w:tcPr>
            <w:tcW w:w="2054" w:type="dxa"/>
            <w:tcBorders>
              <w:top w:val="single" w:color="auto" w:sz="4" w:space="0"/>
              <w:left w:val="nil"/>
              <w:bottom w:val="single" w:color="auto" w:sz="4" w:space="0"/>
              <w:right w:val="single" w:color="auto" w:sz="4" w:space="0"/>
            </w:tcBorders>
            <w:noWrap w:val="0"/>
            <w:vAlign w:val="center"/>
          </w:tcPr>
          <w:p w14:paraId="75441DCB">
            <w:pPr>
              <w:bidi w:val="0"/>
              <w:rPr>
                <w:rFonts w:hint="eastAsia"/>
                <w:color w:val="auto"/>
              </w:rPr>
            </w:pPr>
            <w:r>
              <w:rPr>
                <w:rFonts w:hint="eastAsia"/>
                <w:color w:val="auto"/>
              </w:rPr>
              <w:t>拟在本工程任职</w:t>
            </w:r>
          </w:p>
        </w:tc>
        <w:tc>
          <w:tcPr>
            <w:tcW w:w="2370" w:type="dxa"/>
            <w:tcBorders>
              <w:top w:val="single" w:color="auto" w:sz="4" w:space="0"/>
              <w:left w:val="nil"/>
              <w:bottom w:val="single" w:color="auto" w:sz="4" w:space="0"/>
              <w:right w:val="single" w:color="auto" w:sz="4" w:space="0"/>
            </w:tcBorders>
            <w:noWrap w:val="0"/>
            <w:vAlign w:val="center"/>
          </w:tcPr>
          <w:p w14:paraId="3326EA12">
            <w:pPr>
              <w:bidi w:val="0"/>
              <w:rPr>
                <w:rFonts w:hint="eastAsia"/>
                <w:color w:val="auto"/>
              </w:rPr>
            </w:pPr>
          </w:p>
        </w:tc>
      </w:tr>
      <w:tr w14:paraId="76710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3635" w:type="dxa"/>
            <w:gridSpan w:val="3"/>
            <w:tcBorders>
              <w:top w:val="single" w:color="auto" w:sz="4" w:space="0"/>
              <w:left w:val="single" w:color="auto" w:sz="4" w:space="0"/>
              <w:bottom w:val="single" w:color="auto" w:sz="4" w:space="0"/>
              <w:right w:val="single" w:color="auto" w:sz="4" w:space="0"/>
            </w:tcBorders>
            <w:noWrap w:val="0"/>
            <w:vAlign w:val="center"/>
          </w:tcPr>
          <w:p w14:paraId="23DB25E1">
            <w:pPr>
              <w:bidi w:val="0"/>
              <w:rPr>
                <w:rFonts w:hint="eastAsia"/>
                <w:color w:val="auto"/>
              </w:rPr>
            </w:pPr>
            <w:r>
              <w:rPr>
                <w:rFonts w:hint="eastAsia"/>
                <w:color w:val="auto"/>
              </w:rPr>
              <w:t>注册建造师执业资格等级</w:t>
            </w:r>
          </w:p>
        </w:tc>
        <w:tc>
          <w:tcPr>
            <w:tcW w:w="1421" w:type="dxa"/>
            <w:tcBorders>
              <w:top w:val="single" w:color="auto" w:sz="4" w:space="0"/>
              <w:left w:val="nil"/>
              <w:bottom w:val="single" w:color="auto" w:sz="4" w:space="0"/>
              <w:right w:val="single" w:color="auto" w:sz="4" w:space="0"/>
            </w:tcBorders>
            <w:noWrap w:val="0"/>
            <w:vAlign w:val="center"/>
          </w:tcPr>
          <w:p w14:paraId="53C97BF6">
            <w:pPr>
              <w:bidi w:val="0"/>
              <w:rPr>
                <w:rFonts w:hint="eastAsia"/>
                <w:color w:val="auto"/>
              </w:rPr>
            </w:pPr>
            <w:r>
              <w:rPr>
                <w:rFonts w:hint="eastAsia"/>
                <w:color w:val="auto"/>
              </w:rPr>
              <w:t xml:space="preserve">      级</w:t>
            </w:r>
          </w:p>
        </w:tc>
        <w:tc>
          <w:tcPr>
            <w:tcW w:w="2054" w:type="dxa"/>
            <w:tcBorders>
              <w:top w:val="single" w:color="auto" w:sz="4" w:space="0"/>
              <w:left w:val="nil"/>
              <w:bottom w:val="single" w:color="auto" w:sz="4" w:space="0"/>
              <w:right w:val="single" w:color="auto" w:sz="4" w:space="0"/>
            </w:tcBorders>
            <w:noWrap w:val="0"/>
            <w:vAlign w:val="center"/>
          </w:tcPr>
          <w:p w14:paraId="4BB8D375">
            <w:pPr>
              <w:bidi w:val="0"/>
              <w:rPr>
                <w:rFonts w:hint="eastAsia"/>
                <w:color w:val="auto"/>
              </w:rPr>
            </w:pPr>
            <w:r>
              <w:rPr>
                <w:rFonts w:hint="eastAsia"/>
                <w:color w:val="auto"/>
              </w:rPr>
              <w:t>建造师专业</w:t>
            </w:r>
          </w:p>
        </w:tc>
        <w:tc>
          <w:tcPr>
            <w:tcW w:w="2370" w:type="dxa"/>
            <w:tcBorders>
              <w:top w:val="single" w:color="auto" w:sz="4" w:space="0"/>
              <w:left w:val="nil"/>
              <w:bottom w:val="single" w:color="auto" w:sz="4" w:space="0"/>
              <w:right w:val="single" w:color="auto" w:sz="4" w:space="0"/>
            </w:tcBorders>
            <w:noWrap w:val="0"/>
            <w:vAlign w:val="center"/>
          </w:tcPr>
          <w:p w14:paraId="235E09A6">
            <w:pPr>
              <w:bidi w:val="0"/>
              <w:rPr>
                <w:rFonts w:hint="eastAsia"/>
                <w:color w:val="auto"/>
              </w:rPr>
            </w:pPr>
          </w:p>
        </w:tc>
      </w:tr>
      <w:tr w14:paraId="639E9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3635" w:type="dxa"/>
            <w:gridSpan w:val="3"/>
            <w:tcBorders>
              <w:top w:val="single" w:color="auto" w:sz="4" w:space="0"/>
              <w:left w:val="single" w:color="auto" w:sz="4" w:space="0"/>
              <w:bottom w:val="single" w:color="auto" w:sz="4" w:space="0"/>
              <w:right w:val="single" w:color="auto" w:sz="4" w:space="0"/>
            </w:tcBorders>
            <w:noWrap w:val="0"/>
            <w:vAlign w:val="center"/>
          </w:tcPr>
          <w:p w14:paraId="584B2FB9">
            <w:pPr>
              <w:bidi w:val="0"/>
              <w:rPr>
                <w:rFonts w:hint="eastAsia"/>
                <w:color w:val="auto"/>
              </w:rPr>
            </w:pPr>
            <w:r>
              <w:rPr>
                <w:rFonts w:hint="eastAsia"/>
                <w:color w:val="auto"/>
              </w:rPr>
              <w:t>安全生产考核合格证书</w:t>
            </w:r>
          </w:p>
        </w:tc>
        <w:tc>
          <w:tcPr>
            <w:tcW w:w="5845" w:type="dxa"/>
            <w:gridSpan w:val="3"/>
            <w:tcBorders>
              <w:top w:val="single" w:color="auto" w:sz="4" w:space="0"/>
              <w:left w:val="nil"/>
              <w:bottom w:val="single" w:color="auto" w:sz="4" w:space="0"/>
              <w:right w:val="single" w:color="auto" w:sz="4" w:space="0"/>
            </w:tcBorders>
            <w:noWrap w:val="0"/>
            <w:vAlign w:val="center"/>
          </w:tcPr>
          <w:p w14:paraId="0D06E72C">
            <w:pPr>
              <w:bidi w:val="0"/>
              <w:rPr>
                <w:rFonts w:hint="eastAsia"/>
                <w:color w:val="auto"/>
              </w:rPr>
            </w:pPr>
          </w:p>
        </w:tc>
      </w:tr>
      <w:tr w14:paraId="3DF5E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17" w:type="dxa"/>
            <w:tcBorders>
              <w:top w:val="single" w:color="auto" w:sz="4" w:space="0"/>
              <w:left w:val="single" w:color="auto" w:sz="4" w:space="0"/>
              <w:bottom w:val="single" w:color="auto" w:sz="4" w:space="0"/>
              <w:right w:val="single" w:color="auto" w:sz="4" w:space="0"/>
            </w:tcBorders>
            <w:noWrap w:val="0"/>
            <w:vAlign w:val="center"/>
          </w:tcPr>
          <w:p w14:paraId="1D4997B1">
            <w:pPr>
              <w:bidi w:val="0"/>
              <w:rPr>
                <w:rFonts w:hint="eastAsia"/>
                <w:color w:val="auto"/>
              </w:rPr>
            </w:pPr>
            <w:r>
              <w:rPr>
                <w:rFonts w:hint="eastAsia"/>
                <w:color w:val="auto"/>
              </w:rPr>
              <w:t>毕业学校</w:t>
            </w:r>
          </w:p>
        </w:tc>
        <w:tc>
          <w:tcPr>
            <w:tcW w:w="8263" w:type="dxa"/>
            <w:gridSpan w:val="5"/>
            <w:tcBorders>
              <w:top w:val="single" w:color="auto" w:sz="4" w:space="0"/>
              <w:left w:val="nil"/>
              <w:bottom w:val="single" w:color="auto" w:sz="4" w:space="0"/>
              <w:right w:val="single" w:color="auto" w:sz="4" w:space="0"/>
            </w:tcBorders>
            <w:noWrap w:val="0"/>
            <w:vAlign w:val="center"/>
          </w:tcPr>
          <w:p w14:paraId="53C9A484">
            <w:pPr>
              <w:bidi w:val="0"/>
              <w:rPr>
                <w:rFonts w:hint="eastAsia"/>
                <w:color w:val="auto"/>
              </w:rPr>
            </w:pPr>
            <w:r>
              <w:rPr>
                <w:rFonts w:hint="eastAsia"/>
                <w:color w:val="auto"/>
              </w:rPr>
              <w:t>年毕业于                  学校            专业</w:t>
            </w:r>
          </w:p>
        </w:tc>
      </w:tr>
      <w:tr w14:paraId="08565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480" w:type="dxa"/>
            <w:gridSpan w:val="6"/>
            <w:tcBorders>
              <w:top w:val="single" w:color="auto" w:sz="4" w:space="0"/>
              <w:left w:val="single" w:color="auto" w:sz="4" w:space="0"/>
              <w:bottom w:val="single" w:color="auto" w:sz="4" w:space="0"/>
              <w:right w:val="single" w:color="auto" w:sz="4" w:space="0"/>
            </w:tcBorders>
            <w:noWrap w:val="0"/>
            <w:vAlign w:val="center"/>
          </w:tcPr>
          <w:p w14:paraId="073F7966">
            <w:pPr>
              <w:bidi w:val="0"/>
              <w:rPr>
                <w:rFonts w:hint="eastAsia"/>
                <w:color w:val="auto"/>
              </w:rPr>
            </w:pPr>
            <w:r>
              <w:rPr>
                <w:rFonts w:hint="eastAsia"/>
                <w:color w:val="auto"/>
              </w:rPr>
              <w:t>主要工作经历</w:t>
            </w:r>
          </w:p>
        </w:tc>
      </w:tr>
      <w:tr w14:paraId="731F4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17" w:type="dxa"/>
            <w:tcBorders>
              <w:top w:val="single" w:color="auto" w:sz="4" w:space="0"/>
              <w:left w:val="single" w:color="auto" w:sz="4" w:space="0"/>
              <w:bottom w:val="single" w:color="auto" w:sz="4" w:space="0"/>
              <w:right w:val="single" w:color="auto" w:sz="4" w:space="0"/>
            </w:tcBorders>
            <w:noWrap w:val="0"/>
            <w:vAlign w:val="center"/>
          </w:tcPr>
          <w:p w14:paraId="0C4B605D">
            <w:pPr>
              <w:bidi w:val="0"/>
              <w:rPr>
                <w:rFonts w:hint="eastAsia"/>
                <w:color w:val="auto"/>
              </w:rPr>
            </w:pPr>
            <w:r>
              <w:rPr>
                <w:rFonts w:hint="eastAsia"/>
                <w:color w:val="auto"/>
              </w:rPr>
              <w:t>时  间</w:t>
            </w:r>
          </w:p>
        </w:tc>
        <w:tc>
          <w:tcPr>
            <w:tcW w:w="3839" w:type="dxa"/>
            <w:gridSpan w:val="3"/>
            <w:tcBorders>
              <w:top w:val="single" w:color="auto" w:sz="4" w:space="0"/>
              <w:left w:val="nil"/>
              <w:bottom w:val="single" w:color="auto" w:sz="4" w:space="0"/>
              <w:right w:val="single" w:color="auto" w:sz="4" w:space="0"/>
            </w:tcBorders>
            <w:noWrap w:val="0"/>
            <w:vAlign w:val="center"/>
          </w:tcPr>
          <w:p w14:paraId="0A815BF8">
            <w:pPr>
              <w:bidi w:val="0"/>
              <w:rPr>
                <w:rFonts w:hint="eastAsia"/>
                <w:color w:val="auto"/>
              </w:rPr>
            </w:pPr>
            <w:r>
              <w:rPr>
                <w:rFonts w:hint="eastAsia"/>
                <w:color w:val="auto"/>
              </w:rPr>
              <w:t>参加过的类似项目名称</w:t>
            </w:r>
          </w:p>
        </w:tc>
        <w:tc>
          <w:tcPr>
            <w:tcW w:w="2054" w:type="dxa"/>
            <w:tcBorders>
              <w:top w:val="single" w:color="auto" w:sz="4" w:space="0"/>
              <w:left w:val="nil"/>
              <w:bottom w:val="single" w:color="auto" w:sz="4" w:space="0"/>
              <w:right w:val="single" w:color="auto" w:sz="4" w:space="0"/>
            </w:tcBorders>
            <w:noWrap w:val="0"/>
            <w:vAlign w:val="center"/>
          </w:tcPr>
          <w:p w14:paraId="6BE302B6">
            <w:pPr>
              <w:bidi w:val="0"/>
              <w:rPr>
                <w:rFonts w:hint="eastAsia"/>
                <w:color w:val="auto"/>
              </w:rPr>
            </w:pPr>
            <w:r>
              <w:rPr>
                <w:rFonts w:hint="eastAsia"/>
                <w:color w:val="auto"/>
              </w:rPr>
              <w:t>工程概况说明</w:t>
            </w:r>
          </w:p>
        </w:tc>
        <w:tc>
          <w:tcPr>
            <w:tcW w:w="2370" w:type="dxa"/>
            <w:tcBorders>
              <w:top w:val="single" w:color="auto" w:sz="4" w:space="0"/>
              <w:left w:val="nil"/>
              <w:bottom w:val="single" w:color="auto" w:sz="4" w:space="0"/>
              <w:right w:val="single" w:color="auto" w:sz="4" w:space="0"/>
            </w:tcBorders>
            <w:noWrap w:val="0"/>
            <w:vAlign w:val="center"/>
          </w:tcPr>
          <w:p w14:paraId="6848AA3D">
            <w:pPr>
              <w:bidi w:val="0"/>
              <w:rPr>
                <w:rFonts w:hint="eastAsia"/>
                <w:color w:val="auto"/>
              </w:rPr>
            </w:pPr>
            <w:r>
              <w:rPr>
                <w:rFonts w:hint="eastAsia"/>
                <w:color w:val="auto"/>
              </w:rPr>
              <w:t>发包人及联系电话</w:t>
            </w:r>
          </w:p>
        </w:tc>
      </w:tr>
      <w:tr w14:paraId="640A4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217" w:type="dxa"/>
            <w:tcBorders>
              <w:top w:val="single" w:color="auto" w:sz="4" w:space="0"/>
              <w:left w:val="single" w:color="auto" w:sz="4" w:space="0"/>
              <w:bottom w:val="single" w:color="auto" w:sz="4" w:space="0"/>
              <w:right w:val="single" w:color="auto" w:sz="4" w:space="0"/>
            </w:tcBorders>
            <w:noWrap w:val="0"/>
            <w:vAlign w:val="center"/>
          </w:tcPr>
          <w:p w14:paraId="64E2ED75">
            <w:pPr>
              <w:rPr>
                <w:rFonts w:hint="eastAsia"/>
                <w:color w:val="auto"/>
                <w:sz w:val="24"/>
                <w:szCs w:val="24"/>
              </w:rPr>
            </w:pPr>
          </w:p>
        </w:tc>
        <w:tc>
          <w:tcPr>
            <w:tcW w:w="3839" w:type="dxa"/>
            <w:gridSpan w:val="3"/>
            <w:tcBorders>
              <w:top w:val="single" w:color="auto" w:sz="4" w:space="0"/>
              <w:left w:val="nil"/>
              <w:bottom w:val="single" w:color="auto" w:sz="4" w:space="0"/>
              <w:right w:val="single" w:color="auto" w:sz="4" w:space="0"/>
            </w:tcBorders>
            <w:noWrap w:val="0"/>
            <w:vAlign w:val="center"/>
          </w:tcPr>
          <w:p w14:paraId="3F37F2B2">
            <w:pPr>
              <w:rPr>
                <w:rFonts w:hint="eastAsia"/>
                <w:color w:val="auto"/>
                <w:sz w:val="24"/>
                <w:szCs w:val="24"/>
              </w:rPr>
            </w:pPr>
          </w:p>
        </w:tc>
        <w:tc>
          <w:tcPr>
            <w:tcW w:w="2054" w:type="dxa"/>
            <w:tcBorders>
              <w:top w:val="single" w:color="auto" w:sz="4" w:space="0"/>
              <w:left w:val="nil"/>
              <w:bottom w:val="single" w:color="auto" w:sz="4" w:space="0"/>
              <w:right w:val="single" w:color="auto" w:sz="4" w:space="0"/>
            </w:tcBorders>
            <w:noWrap w:val="0"/>
            <w:vAlign w:val="center"/>
          </w:tcPr>
          <w:p w14:paraId="51C3A863">
            <w:pPr>
              <w:rPr>
                <w:rFonts w:hint="eastAsia"/>
                <w:color w:val="auto"/>
                <w:sz w:val="24"/>
                <w:szCs w:val="24"/>
              </w:rPr>
            </w:pPr>
          </w:p>
        </w:tc>
        <w:tc>
          <w:tcPr>
            <w:tcW w:w="2370" w:type="dxa"/>
            <w:tcBorders>
              <w:top w:val="single" w:color="auto" w:sz="4" w:space="0"/>
              <w:left w:val="nil"/>
              <w:bottom w:val="single" w:color="auto" w:sz="4" w:space="0"/>
              <w:right w:val="single" w:color="auto" w:sz="4" w:space="0"/>
            </w:tcBorders>
            <w:noWrap w:val="0"/>
            <w:vAlign w:val="center"/>
          </w:tcPr>
          <w:p w14:paraId="5BF96A10">
            <w:pPr>
              <w:rPr>
                <w:rFonts w:hint="eastAsia"/>
                <w:color w:val="auto"/>
                <w:sz w:val="24"/>
                <w:szCs w:val="24"/>
              </w:rPr>
            </w:pPr>
          </w:p>
        </w:tc>
      </w:tr>
      <w:tr w14:paraId="58FA4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217" w:type="dxa"/>
            <w:tcBorders>
              <w:top w:val="single" w:color="auto" w:sz="4" w:space="0"/>
              <w:left w:val="single" w:color="auto" w:sz="4" w:space="0"/>
              <w:bottom w:val="single" w:color="auto" w:sz="4" w:space="0"/>
              <w:right w:val="single" w:color="auto" w:sz="4" w:space="0"/>
            </w:tcBorders>
            <w:noWrap w:val="0"/>
            <w:vAlign w:val="center"/>
          </w:tcPr>
          <w:p w14:paraId="5F32B9EB">
            <w:pPr>
              <w:rPr>
                <w:rFonts w:hint="eastAsia"/>
                <w:color w:val="auto"/>
                <w:sz w:val="24"/>
                <w:szCs w:val="24"/>
              </w:rPr>
            </w:pPr>
          </w:p>
        </w:tc>
        <w:tc>
          <w:tcPr>
            <w:tcW w:w="3839" w:type="dxa"/>
            <w:gridSpan w:val="3"/>
            <w:tcBorders>
              <w:top w:val="single" w:color="auto" w:sz="4" w:space="0"/>
              <w:left w:val="nil"/>
              <w:bottom w:val="single" w:color="auto" w:sz="4" w:space="0"/>
              <w:right w:val="single" w:color="auto" w:sz="4" w:space="0"/>
            </w:tcBorders>
            <w:noWrap w:val="0"/>
            <w:vAlign w:val="center"/>
          </w:tcPr>
          <w:p w14:paraId="47E9D511">
            <w:pPr>
              <w:rPr>
                <w:rFonts w:hint="eastAsia"/>
                <w:color w:val="auto"/>
                <w:sz w:val="24"/>
                <w:szCs w:val="24"/>
              </w:rPr>
            </w:pPr>
          </w:p>
        </w:tc>
        <w:tc>
          <w:tcPr>
            <w:tcW w:w="2054" w:type="dxa"/>
            <w:tcBorders>
              <w:top w:val="single" w:color="auto" w:sz="4" w:space="0"/>
              <w:left w:val="nil"/>
              <w:bottom w:val="single" w:color="auto" w:sz="4" w:space="0"/>
              <w:right w:val="single" w:color="auto" w:sz="4" w:space="0"/>
            </w:tcBorders>
            <w:noWrap w:val="0"/>
            <w:vAlign w:val="center"/>
          </w:tcPr>
          <w:p w14:paraId="3A7D4B40">
            <w:pPr>
              <w:rPr>
                <w:rFonts w:hint="eastAsia"/>
                <w:color w:val="auto"/>
                <w:sz w:val="24"/>
                <w:szCs w:val="24"/>
              </w:rPr>
            </w:pPr>
          </w:p>
        </w:tc>
        <w:tc>
          <w:tcPr>
            <w:tcW w:w="2370" w:type="dxa"/>
            <w:tcBorders>
              <w:top w:val="single" w:color="auto" w:sz="4" w:space="0"/>
              <w:left w:val="nil"/>
              <w:bottom w:val="single" w:color="auto" w:sz="4" w:space="0"/>
              <w:right w:val="single" w:color="auto" w:sz="4" w:space="0"/>
            </w:tcBorders>
            <w:noWrap w:val="0"/>
            <w:vAlign w:val="center"/>
          </w:tcPr>
          <w:p w14:paraId="30F031A7">
            <w:pPr>
              <w:rPr>
                <w:rFonts w:hint="eastAsia"/>
                <w:color w:val="auto"/>
                <w:sz w:val="24"/>
                <w:szCs w:val="24"/>
              </w:rPr>
            </w:pPr>
          </w:p>
        </w:tc>
      </w:tr>
      <w:tr w14:paraId="2C099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217" w:type="dxa"/>
            <w:tcBorders>
              <w:top w:val="single" w:color="auto" w:sz="4" w:space="0"/>
              <w:left w:val="single" w:color="auto" w:sz="4" w:space="0"/>
              <w:bottom w:val="single" w:color="auto" w:sz="4" w:space="0"/>
              <w:right w:val="single" w:color="auto" w:sz="4" w:space="0"/>
            </w:tcBorders>
            <w:noWrap w:val="0"/>
            <w:vAlign w:val="center"/>
          </w:tcPr>
          <w:p w14:paraId="7027A61C">
            <w:pPr>
              <w:rPr>
                <w:rFonts w:hint="eastAsia"/>
                <w:color w:val="auto"/>
                <w:sz w:val="24"/>
                <w:szCs w:val="24"/>
              </w:rPr>
            </w:pPr>
          </w:p>
        </w:tc>
        <w:tc>
          <w:tcPr>
            <w:tcW w:w="3839" w:type="dxa"/>
            <w:gridSpan w:val="3"/>
            <w:tcBorders>
              <w:top w:val="single" w:color="auto" w:sz="4" w:space="0"/>
              <w:left w:val="nil"/>
              <w:bottom w:val="single" w:color="auto" w:sz="4" w:space="0"/>
              <w:right w:val="single" w:color="auto" w:sz="4" w:space="0"/>
            </w:tcBorders>
            <w:noWrap w:val="0"/>
            <w:vAlign w:val="center"/>
          </w:tcPr>
          <w:p w14:paraId="033A1EB2">
            <w:pPr>
              <w:rPr>
                <w:rFonts w:hint="eastAsia"/>
                <w:color w:val="auto"/>
                <w:sz w:val="24"/>
                <w:szCs w:val="24"/>
              </w:rPr>
            </w:pPr>
          </w:p>
        </w:tc>
        <w:tc>
          <w:tcPr>
            <w:tcW w:w="2054" w:type="dxa"/>
            <w:tcBorders>
              <w:top w:val="single" w:color="auto" w:sz="4" w:space="0"/>
              <w:left w:val="nil"/>
              <w:bottom w:val="single" w:color="auto" w:sz="4" w:space="0"/>
              <w:right w:val="single" w:color="auto" w:sz="4" w:space="0"/>
            </w:tcBorders>
            <w:noWrap w:val="0"/>
            <w:vAlign w:val="center"/>
          </w:tcPr>
          <w:p w14:paraId="03ABBECD">
            <w:pPr>
              <w:rPr>
                <w:rFonts w:hint="eastAsia"/>
                <w:color w:val="auto"/>
                <w:sz w:val="24"/>
                <w:szCs w:val="24"/>
              </w:rPr>
            </w:pPr>
          </w:p>
        </w:tc>
        <w:tc>
          <w:tcPr>
            <w:tcW w:w="2370" w:type="dxa"/>
            <w:tcBorders>
              <w:top w:val="single" w:color="auto" w:sz="4" w:space="0"/>
              <w:left w:val="nil"/>
              <w:bottom w:val="single" w:color="auto" w:sz="4" w:space="0"/>
              <w:right w:val="single" w:color="auto" w:sz="4" w:space="0"/>
            </w:tcBorders>
            <w:noWrap w:val="0"/>
            <w:vAlign w:val="center"/>
          </w:tcPr>
          <w:p w14:paraId="06992479">
            <w:pPr>
              <w:rPr>
                <w:rFonts w:hint="eastAsia"/>
                <w:color w:val="auto"/>
                <w:sz w:val="24"/>
                <w:szCs w:val="24"/>
              </w:rPr>
            </w:pPr>
          </w:p>
        </w:tc>
      </w:tr>
      <w:tr w14:paraId="1705D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217" w:type="dxa"/>
            <w:tcBorders>
              <w:top w:val="single" w:color="auto" w:sz="4" w:space="0"/>
              <w:left w:val="single" w:color="auto" w:sz="4" w:space="0"/>
              <w:bottom w:val="single" w:color="auto" w:sz="4" w:space="0"/>
              <w:right w:val="single" w:color="auto" w:sz="4" w:space="0"/>
            </w:tcBorders>
            <w:noWrap w:val="0"/>
            <w:vAlign w:val="center"/>
          </w:tcPr>
          <w:p w14:paraId="2FC36863">
            <w:pPr>
              <w:rPr>
                <w:rFonts w:hint="eastAsia"/>
                <w:color w:val="auto"/>
                <w:sz w:val="24"/>
                <w:szCs w:val="24"/>
              </w:rPr>
            </w:pPr>
          </w:p>
        </w:tc>
        <w:tc>
          <w:tcPr>
            <w:tcW w:w="3839" w:type="dxa"/>
            <w:gridSpan w:val="3"/>
            <w:tcBorders>
              <w:top w:val="single" w:color="auto" w:sz="4" w:space="0"/>
              <w:left w:val="nil"/>
              <w:bottom w:val="single" w:color="auto" w:sz="4" w:space="0"/>
              <w:right w:val="single" w:color="auto" w:sz="4" w:space="0"/>
            </w:tcBorders>
            <w:noWrap w:val="0"/>
            <w:vAlign w:val="center"/>
          </w:tcPr>
          <w:p w14:paraId="3CC2C716">
            <w:pPr>
              <w:rPr>
                <w:rFonts w:hint="eastAsia"/>
                <w:color w:val="auto"/>
                <w:sz w:val="24"/>
                <w:szCs w:val="24"/>
              </w:rPr>
            </w:pPr>
          </w:p>
        </w:tc>
        <w:tc>
          <w:tcPr>
            <w:tcW w:w="2054" w:type="dxa"/>
            <w:tcBorders>
              <w:top w:val="single" w:color="auto" w:sz="4" w:space="0"/>
              <w:left w:val="nil"/>
              <w:bottom w:val="single" w:color="auto" w:sz="4" w:space="0"/>
              <w:right w:val="single" w:color="auto" w:sz="4" w:space="0"/>
            </w:tcBorders>
            <w:noWrap w:val="0"/>
            <w:vAlign w:val="center"/>
          </w:tcPr>
          <w:p w14:paraId="12EF0BA9">
            <w:pPr>
              <w:rPr>
                <w:rFonts w:hint="eastAsia"/>
                <w:color w:val="auto"/>
                <w:sz w:val="24"/>
                <w:szCs w:val="24"/>
              </w:rPr>
            </w:pPr>
          </w:p>
        </w:tc>
        <w:tc>
          <w:tcPr>
            <w:tcW w:w="2370" w:type="dxa"/>
            <w:tcBorders>
              <w:top w:val="single" w:color="auto" w:sz="4" w:space="0"/>
              <w:left w:val="nil"/>
              <w:bottom w:val="single" w:color="auto" w:sz="4" w:space="0"/>
              <w:right w:val="single" w:color="auto" w:sz="4" w:space="0"/>
            </w:tcBorders>
            <w:noWrap w:val="0"/>
            <w:vAlign w:val="center"/>
          </w:tcPr>
          <w:p w14:paraId="59D66BCC">
            <w:pPr>
              <w:rPr>
                <w:rFonts w:hint="eastAsia"/>
                <w:color w:val="auto"/>
                <w:sz w:val="24"/>
                <w:szCs w:val="24"/>
              </w:rPr>
            </w:pPr>
          </w:p>
        </w:tc>
      </w:tr>
      <w:tr w14:paraId="706D3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217" w:type="dxa"/>
            <w:tcBorders>
              <w:top w:val="single" w:color="auto" w:sz="4" w:space="0"/>
              <w:left w:val="single" w:color="auto" w:sz="4" w:space="0"/>
              <w:bottom w:val="single" w:color="auto" w:sz="4" w:space="0"/>
              <w:right w:val="single" w:color="auto" w:sz="4" w:space="0"/>
            </w:tcBorders>
            <w:noWrap w:val="0"/>
            <w:vAlign w:val="center"/>
          </w:tcPr>
          <w:p w14:paraId="216C9D5C">
            <w:pPr>
              <w:rPr>
                <w:rFonts w:hint="eastAsia"/>
                <w:color w:val="auto"/>
                <w:sz w:val="24"/>
                <w:szCs w:val="24"/>
              </w:rPr>
            </w:pPr>
          </w:p>
        </w:tc>
        <w:tc>
          <w:tcPr>
            <w:tcW w:w="3839" w:type="dxa"/>
            <w:gridSpan w:val="3"/>
            <w:tcBorders>
              <w:top w:val="single" w:color="auto" w:sz="4" w:space="0"/>
              <w:left w:val="nil"/>
              <w:bottom w:val="single" w:color="auto" w:sz="4" w:space="0"/>
              <w:right w:val="single" w:color="auto" w:sz="4" w:space="0"/>
            </w:tcBorders>
            <w:noWrap w:val="0"/>
            <w:vAlign w:val="center"/>
          </w:tcPr>
          <w:p w14:paraId="39581BBB">
            <w:pPr>
              <w:rPr>
                <w:rFonts w:hint="eastAsia"/>
                <w:color w:val="auto"/>
                <w:sz w:val="24"/>
                <w:szCs w:val="24"/>
              </w:rPr>
            </w:pPr>
          </w:p>
        </w:tc>
        <w:tc>
          <w:tcPr>
            <w:tcW w:w="2054" w:type="dxa"/>
            <w:tcBorders>
              <w:top w:val="single" w:color="auto" w:sz="4" w:space="0"/>
              <w:left w:val="nil"/>
              <w:bottom w:val="single" w:color="auto" w:sz="4" w:space="0"/>
              <w:right w:val="single" w:color="auto" w:sz="4" w:space="0"/>
            </w:tcBorders>
            <w:noWrap w:val="0"/>
            <w:vAlign w:val="center"/>
          </w:tcPr>
          <w:p w14:paraId="0E8CD211">
            <w:pPr>
              <w:rPr>
                <w:rFonts w:hint="eastAsia"/>
                <w:color w:val="auto"/>
                <w:sz w:val="24"/>
                <w:szCs w:val="24"/>
              </w:rPr>
            </w:pPr>
          </w:p>
        </w:tc>
        <w:tc>
          <w:tcPr>
            <w:tcW w:w="2370" w:type="dxa"/>
            <w:tcBorders>
              <w:top w:val="single" w:color="auto" w:sz="4" w:space="0"/>
              <w:left w:val="nil"/>
              <w:bottom w:val="single" w:color="auto" w:sz="4" w:space="0"/>
              <w:right w:val="single" w:color="auto" w:sz="4" w:space="0"/>
            </w:tcBorders>
            <w:noWrap w:val="0"/>
            <w:vAlign w:val="center"/>
          </w:tcPr>
          <w:p w14:paraId="454C485A">
            <w:pPr>
              <w:rPr>
                <w:rFonts w:hint="eastAsia"/>
                <w:color w:val="auto"/>
                <w:sz w:val="24"/>
                <w:szCs w:val="24"/>
              </w:rPr>
            </w:pPr>
          </w:p>
        </w:tc>
      </w:tr>
    </w:tbl>
    <w:p w14:paraId="27770E1A">
      <w:pPr>
        <w:bidi w:val="0"/>
        <w:rPr>
          <w:rFonts w:hint="default"/>
          <w:color w:val="auto"/>
          <w:lang w:val="en-US" w:eastAsia="zh-CN"/>
        </w:rPr>
        <w:sectPr>
          <w:pgSz w:w="11906" w:h="16838"/>
          <w:pgMar w:top="1440" w:right="1800" w:bottom="1440" w:left="1800" w:header="851" w:footer="992" w:gutter="0"/>
          <w:pgNumType w:fmt="numberInDash"/>
          <w:cols w:space="425" w:num="1"/>
          <w:docGrid w:type="lines" w:linePitch="312" w:charSpace="0"/>
        </w:sectPr>
      </w:pPr>
    </w:p>
    <w:p w14:paraId="5B77B985">
      <w:pPr>
        <w:pStyle w:val="3"/>
        <w:bidi w:val="0"/>
        <w:rPr>
          <w:rFonts w:hint="eastAsia"/>
          <w:color w:val="auto"/>
        </w:rPr>
      </w:pPr>
      <w:bookmarkStart w:id="17" w:name="_Toc108099697"/>
      <w:bookmarkStart w:id="18" w:name="_Toc30840"/>
      <w:r>
        <w:rPr>
          <w:rFonts w:hint="eastAsia"/>
          <w:color w:val="auto"/>
          <w:lang w:eastAsia="zh-CN"/>
        </w:rPr>
        <w:t>六</w:t>
      </w:r>
      <w:r>
        <w:rPr>
          <w:rFonts w:hint="eastAsia"/>
          <w:color w:val="auto"/>
        </w:rPr>
        <w:t>、资格审查资料</w:t>
      </w:r>
      <w:bookmarkEnd w:id="17"/>
      <w:bookmarkEnd w:id="18"/>
    </w:p>
    <w:p w14:paraId="421EAA1B">
      <w:pPr>
        <w:pStyle w:val="3"/>
        <w:bidi w:val="0"/>
        <w:rPr>
          <w:rFonts w:hint="eastAsia"/>
          <w:color w:val="auto"/>
        </w:rPr>
      </w:pPr>
      <w:bookmarkStart w:id="19" w:name="_Toc9869"/>
      <w:r>
        <w:rPr>
          <w:rFonts w:hint="eastAsia"/>
          <w:color w:val="auto"/>
        </w:rPr>
        <w:t>（一）投标人基本情况表</w:t>
      </w:r>
      <w:bookmarkEnd w:id="19"/>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956"/>
        <w:gridCol w:w="1012"/>
        <w:gridCol w:w="894"/>
        <w:gridCol w:w="447"/>
        <w:gridCol w:w="331"/>
        <w:gridCol w:w="1285"/>
        <w:gridCol w:w="384"/>
        <w:gridCol w:w="916"/>
        <w:gridCol w:w="1207"/>
      </w:tblGrid>
      <w:tr w14:paraId="6BDD49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21" w:type="dxa"/>
            <w:noWrap w:val="0"/>
            <w:vAlign w:val="center"/>
          </w:tcPr>
          <w:p w14:paraId="4A262BC1">
            <w:pPr>
              <w:bidi w:val="0"/>
              <w:rPr>
                <w:rFonts w:hint="eastAsia"/>
                <w:color w:val="auto"/>
              </w:rPr>
            </w:pPr>
            <w:r>
              <w:rPr>
                <w:rFonts w:hint="eastAsia"/>
                <w:color w:val="auto"/>
                <w:lang w:eastAsia="zh-CN"/>
              </w:rPr>
              <w:t>投标人</w:t>
            </w:r>
            <w:r>
              <w:rPr>
                <w:rFonts w:hint="eastAsia"/>
                <w:color w:val="auto"/>
              </w:rPr>
              <w:t>名称</w:t>
            </w:r>
          </w:p>
        </w:tc>
        <w:tc>
          <w:tcPr>
            <w:tcW w:w="7432" w:type="dxa"/>
            <w:gridSpan w:val="9"/>
            <w:noWrap w:val="0"/>
            <w:vAlign w:val="center"/>
          </w:tcPr>
          <w:p w14:paraId="74975686">
            <w:pPr>
              <w:bidi w:val="0"/>
              <w:rPr>
                <w:rFonts w:hint="eastAsia"/>
                <w:color w:val="auto"/>
              </w:rPr>
            </w:pPr>
          </w:p>
        </w:tc>
      </w:tr>
      <w:tr w14:paraId="31D99D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121" w:type="dxa"/>
            <w:noWrap w:val="0"/>
            <w:vAlign w:val="center"/>
          </w:tcPr>
          <w:p w14:paraId="7EBE6330">
            <w:pPr>
              <w:bidi w:val="0"/>
              <w:rPr>
                <w:rFonts w:hint="eastAsia"/>
                <w:color w:val="auto"/>
              </w:rPr>
            </w:pPr>
            <w:r>
              <w:rPr>
                <w:rFonts w:hint="eastAsia"/>
                <w:color w:val="auto"/>
              </w:rPr>
              <w:t>注册地址</w:t>
            </w:r>
          </w:p>
        </w:tc>
        <w:tc>
          <w:tcPr>
            <w:tcW w:w="3640" w:type="dxa"/>
            <w:gridSpan w:val="5"/>
            <w:noWrap w:val="0"/>
            <w:vAlign w:val="center"/>
          </w:tcPr>
          <w:p w14:paraId="3E104017">
            <w:pPr>
              <w:bidi w:val="0"/>
              <w:rPr>
                <w:rFonts w:hint="eastAsia"/>
                <w:color w:val="auto"/>
              </w:rPr>
            </w:pPr>
          </w:p>
        </w:tc>
        <w:tc>
          <w:tcPr>
            <w:tcW w:w="1285" w:type="dxa"/>
            <w:noWrap w:val="0"/>
            <w:vAlign w:val="center"/>
          </w:tcPr>
          <w:p w14:paraId="7C16802A">
            <w:pPr>
              <w:bidi w:val="0"/>
              <w:rPr>
                <w:rFonts w:hint="eastAsia"/>
                <w:color w:val="auto"/>
              </w:rPr>
            </w:pPr>
            <w:r>
              <w:rPr>
                <w:rFonts w:hint="eastAsia"/>
                <w:color w:val="auto"/>
              </w:rPr>
              <w:t>邮政编码</w:t>
            </w:r>
          </w:p>
        </w:tc>
        <w:tc>
          <w:tcPr>
            <w:tcW w:w="2507" w:type="dxa"/>
            <w:gridSpan w:val="3"/>
            <w:noWrap w:val="0"/>
            <w:vAlign w:val="center"/>
          </w:tcPr>
          <w:p w14:paraId="3395B303">
            <w:pPr>
              <w:bidi w:val="0"/>
              <w:rPr>
                <w:rFonts w:hint="eastAsia"/>
                <w:color w:val="auto"/>
              </w:rPr>
            </w:pPr>
          </w:p>
        </w:tc>
      </w:tr>
      <w:tr w14:paraId="561523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2121" w:type="dxa"/>
            <w:vMerge w:val="restart"/>
            <w:noWrap w:val="0"/>
            <w:vAlign w:val="center"/>
          </w:tcPr>
          <w:p w14:paraId="647DDBE5">
            <w:pPr>
              <w:bidi w:val="0"/>
              <w:rPr>
                <w:rFonts w:hint="eastAsia"/>
                <w:color w:val="auto"/>
              </w:rPr>
            </w:pPr>
            <w:r>
              <w:rPr>
                <w:rFonts w:hint="eastAsia"/>
                <w:color w:val="auto"/>
              </w:rPr>
              <w:t>联系方式</w:t>
            </w:r>
          </w:p>
        </w:tc>
        <w:tc>
          <w:tcPr>
            <w:tcW w:w="956" w:type="dxa"/>
            <w:noWrap w:val="0"/>
            <w:vAlign w:val="center"/>
          </w:tcPr>
          <w:p w14:paraId="25AD5C08">
            <w:pPr>
              <w:bidi w:val="0"/>
              <w:rPr>
                <w:rFonts w:hint="eastAsia"/>
                <w:color w:val="auto"/>
              </w:rPr>
            </w:pPr>
            <w:r>
              <w:rPr>
                <w:rFonts w:hint="eastAsia"/>
                <w:color w:val="auto"/>
              </w:rPr>
              <w:t>联系人</w:t>
            </w:r>
          </w:p>
        </w:tc>
        <w:tc>
          <w:tcPr>
            <w:tcW w:w="2684" w:type="dxa"/>
            <w:gridSpan w:val="4"/>
            <w:noWrap w:val="0"/>
            <w:vAlign w:val="center"/>
          </w:tcPr>
          <w:p w14:paraId="0E2B7C3A">
            <w:pPr>
              <w:bidi w:val="0"/>
              <w:rPr>
                <w:rFonts w:hint="eastAsia"/>
                <w:color w:val="auto"/>
              </w:rPr>
            </w:pPr>
          </w:p>
        </w:tc>
        <w:tc>
          <w:tcPr>
            <w:tcW w:w="1285" w:type="dxa"/>
            <w:noWrap w:val="0"/>
            <w:vAlign w:val="center"/>
          </w:tcPr>
          <w:p w14:paraId="07180D97">
            <w:pPr>
              <w:bidi w:val="0"/>
              <w:rPr>
                <w:rFonts w:hint="eastAsia"/>
                <w:color w:val="auto"/>
              </w:rPr>
            </w:pPr>
            <w:r>
              <w:rPr>
                <w:rFonts w:hint="eastAsia"/>
                <w:color w:val="auto"/>
              </w:rPr>
              <w:t>电 话</w:t>
            </w:r>
          </w:p>
        </w:tc>
        <w:tc>
          <w:tcPr>
            <w:tcW w:w="2507" w:type="dxa"/>
            <w:gridSpan w:val="3"/>
            <w:noWrap w:val="0"/>
            <w:vAlign w:val="center"/>
          </w:tcPr>
          <w:p w14:paraId="3AD9F619">
            <w:pPr>
              <w:bidi w:val="0"/>
              <w:rPr>
                <w:rFonts w:hint="eastAsia"/>
                <w:color w:val="auto"/>
              </w:rPr>
            </w:pPr>
          </w:p>
        </w:tc>
      </w:tr>
      <w:tr w14:paraId="1B63B8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2121" w:type="dxa"/>
            <w:vMerge w:val="continue"/>
            <w:noWrap w:val="0"/>
            <w:vAlign w:val="center"/>
          </w:tcPr>
          <w:p w14:paraId="7B2D192E">
            <w:pPr>
              <w:bidi w:val="0"/>
              <w:rPr>
                <w:rFonts w:hint="eastAsia"/>
                <w:color w:val="auto"/>
              </w:rPr>
            </w:pPr>
          </w:p>
        </w:tc>
        <w:tc>
          <w:tcPr>
            <w:tcW w:w="956" w:type="dxa"/>
            <w:noWrap w:val="0"/>
            <w:vAlign w:val="center"/>
          </w:tcPr>
          <w:p w14:paraId="0E5FA358">
            <w:pPr>
              <w:bidi w:val="0"/>
              <w:rPr>
                <w:rFonts w:hint="eastAsia"/>
                <w:color w:val="auto"/>
              </w:rPr>
            </w:pPr>
            <w:r>
              <w:rPr>
                <w:rFonts w:hint="eastAsia"/>
                <w:color w:val="auto"/>
              </w:rPr>
              <w:t>传  真</w:t>
            </w:r>
          </w:p>
        </w:tc>
        <w:tc>
          <w:tcPr>
            <w:tcW w:w="2684" w:type="dxa"/>
            <w:gridSpan w:val="4"/>
            <w:noWrap w:val="0"/>
            <w:vAlign w:val="center"/>
          </w:tcPr>
          <w:p w14:paraId="36C78B8D">
            <w:pPr>
              <w:bidi w:val="0"/>
              <w:rPr>
                <w:rFonts w:hint="eastAsia"/>
                <w:color w:val="auto"/>
              </w:rPr>
            </w:pPr>
          </w:p>
        </w:tc>
        <w:tc>
          <w:tcPr>
            <w:tcW w:w="1285" w:type="dxa"/>
            <w:noWrap w:val="0"/>
            <w:vAlign w:val="center"/>
          </w:tcPr>
          <w:p w14:paraId="39304B22">
            <w:pPr>
              <w:bidi w:val="0"/>
              <w:rPr>
                <w:rFonts w:hint="eastAsia"/>
                <w:color w:val="auto"/>
              </w:rPr>
            </w:pPr>
            <w:r>
              <w:rPr>
                <w:rFonts w:hint="eastAsia"/>
                <w:color w:val="auto"/>
              </w:rPr>
              <w:t>网 址</w:t>
            </w:r>
          </w:p>
        </w:tc>
        <w:tc>
          <w:tcPr>
            <w:tcW w:w="2507" w:type="dxa"/>
            <w:gridSpan w:val="3"/>
            <w:noWrap w:val="0"/>
            <w:vAlign w:val="center"/>
          </w:tcPr>
          <w:p w14:paraId="21EB3332">
            <w:pPr>
              <w:bidi w:val="0"/>
              <w:rPr>
                <w:rFonts w:hint="eastAsia"/>
                <w:color w:val="auto"/>
              </w:rPr>
            </w:pPr>
          </w:p>
        </w:tc>
      </w:tr>
      <w:tr w14:paraId="42135B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121" w:type="dxa"/>
            <w:noWrap w:val="0"/>
            <w:vAlign w:val="center"/>
          </w:tcPr>
          <w:p w14:paraId="09A117CC">
            <w:pPr>
              <w:bidi w:val="0"/>
              <w:rPr>
                <w:rFonts w:hint="eastAsia"/>
                <w:color w:val="auto"/>
              </w:rPr>
            </w:pPr>
            <w:r>
              <w:rPr>
                <w:rFonts w:hint="eastAsia"/>
                <w:color w:val="auto"/>
              </w:rPr>
              <w:t>组织结构</w:t>
            </w:r>
          </w:p>
        </w:tc>
        <w:tc>
          <w:tcPr>
            <w:tcW w:w="7432" w:type="dxa"/>
            <w:gridSpan w:val="9"/>
            <w:noWrap w:val="0"/>
            <w:vAlign w:val="center"/>
          </w:tcPr>
          <w:p w14:paraId="28B03625">
            <w:pPr>
              <w:bidi w:val="0"/>
              <w:rPr>
                <w:rFonts w:hint="eastAsia"/>
                <w:color w:val="auto"/>
              </w:rPr>
            </w:pPr>
          </w:p>
        </w:tc>
      </w:tr>
      <w:tr w14:paraId="1598AA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121" w:type="dxa"/>
            <w:noWrap w:val="0"/>
            <w:vAlign w:val="center"/>
          </w:tcPr>
          <w:p w14:paraId="201347AE">
            <w:pPr>
              <w:bidi w:val="0"/>
              <w:rPr>
                <w:rFonts w:hint="eastAsia"/>
                <w:color w:val="auto"/>
              </w:rPr>
            </w:pPr>
            <w:r>
              <w:rPr>
                <w:rFonts w:hint="eastAsia"/>
                <w:color w:val="auto"/>
              </w:rPr>
              <w:t>法定代表人</w:t>
            </w:r>
          </w:p>
        </w:tc>
        <w:tc>
          <w:tcPr>
            <w:tcW w:w="956" w:type="dxa"/>
            <w:noWrap w:val="0"/>
            <w:vAlign w:val="center"/>
          </w:tcPr>
          <w:p w14:paraId="29D3FC13">
            <w:pPr>
              <w:bidi w:val="0"/>
              <w:rPr>
                <w:rFonts w:hint="eastAsia"/>
                <w:color w:val="auto"/>
              </w:rPr>
            </w:pPr>
            <w:r>
              <w:rPr>
                <w:rFonts w:hint="eastAsia"/>
                <w:color w:val="auto"/>
              </w:rPr>
              <w:t>姓名</w:t>
            </w:r>
          </w:p>
        </w:tc>
        <w:tc>
          <w:tcPr>
            <w:tcW w:w="1012" w:type="dxa"/>
            <w:noWrap w:val="0"/>
            <w:vAlign w:val="center"/>
          </w:tcPr>
          <w:p w14:paraId="2ACF22EB">
            <w:pPr>
              <w:bidi w:val="0"/>
              <w:rPr>
                <w:rFonts w:hint="eastAsia"/>
                <w:color w:val="auto"/>
              </w:rPr>
            </w:pPr>
          </w:p>
        </w:tc>
        <w:tc>
          <w:tcPr>
            <w:tcW w:w="1341" w:type="dxa"/>
            <w:gridSpan w:val="2"/>
            <w:noWrap w:val="0"/>
            <w:vAlign w:val="center"/>
          </w:tcPr>
          <w:p w14:paraId="6AA90608">
            <w:pPr>
              <w:bidi w:val="0"/>
              <w:rPr>
                <w:rFonts w:hint="eastAsia"/>
                <w:color w:val="auto"/>
              </w:rPr>
            </w:pPr>
            <w:r>
              <w:rPr>
                <w:rFonts w:hint="eastAsia"/>
                <w:color w:val="auto"/>
              </w:rPr>
              <w:t>技术职称</w:t>
            </w:r>
          </w:p>
        </w:tc>
        <w:tc>
          <w:tcPr>
            <w:tcW w:w="2000" w:type="dxa"/>
            <w:gridSpan w:val="3"/>
            <w:noWrap w:val="0"/>
            <w:vAlign w:val="center"/>
          </w:tcPr>
          <w:p w14:paraId="6D3A0E5E">
            <w:pPr>
              <w:bidi w:val="0"/>
              <w:rPr>
                <w:rFonts w:hint="eastAsia"/>
                <w:color w:val="auto"/>
              </w:rPr>
            </w:pPr>
          </w:p>
        </w:tc>
        <w:tc>
          <w:tcPr>
            <w:tcW w:w="916" w:type="dxa"/>
            <w:noWrap w:val="0"/>
            <w:vAlign w:val="center"/>
          </w:tcPr>
          <w:p w14:paraId="1B254886">
            <w:pPr>
              <w:bidi w:val="0"/>
              <w:rPr>
                <w:rFonts w:hint="eastAsia"/>
                <w:color w:val="auto"/>
              </w:rPr>
            </w:pPr>
            <w:r>
              <w:rPr>
                <w:rFonts w:hint="eastAsia"/>
                <w:color w:val="auto"/>
              </w:rPr>
              <w:t>电话</w:t>
            </w:r>
          </w:p>
        </w:tc>
        <w:tc>
          <w:tcPr>
            <w:tcW w:w="1207" w:type="dxa"/>
            <w:noWrap w:val="0"/>
            <w:vAlign w:val="center"/>
          </w:tcPr>
          <w:p w14:paraId="0BF404E7">
            <w:pPr>
              <w:bidi w:val="0"/>
              <w:rPr>
                <w:rFonts w:hint="eastAsia"/>
                <w:color w:val="auto"/>
              </w:rPr>
            </w:pPr>
          </w:p>
        </w:tc>
      </w:tr>
      <w:tr w14:paraId="6E01C8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121" w:type="dxa"/>
            <w:noWrap w:val="0"/>
            <w:vAlign w:val="center"/>
          </w:tcPr>
          <w:p w14:paraId="6F3AE948">
            <w:pPr>
              <w:bidi w:val="0"/>
              <w:rPr>
                <w:rFonts w:hint="eastAsia"/>
                <w:color w:val="auto"/>
              </w:rPr>
            </w:pPr>
            <w:r>
              <w:rPr>
                <w:rFonts w:hint="eastAsia"/>
                <w:color w:val="auto"/>
              </w:rPr>
              <w:t>技术负责人</w:t>
            </w:r>
          </w:p>
        </w:tc>
        <w:tc>
          <w:tcPr>
            <w:tcW w:w="956" w:type="dxa"/>
            <w:noWrap w:val="0"/>
            <w:vAlign w:val="center"/>
          </w:tcPr>
          <w:p w14:paraId="5959EC5F">
            <w:pPr>
              <w:bidi w:val="0"/>
              <w:rPr>
                <w:rFonts w:hint="eastAsia"/>
                <w:color w:val="auto"/>
              </w:rPr>
            </w:pPr>
            <w:r>
              <w:rPr>
                <w:rFonts w:hint="eastAsia"/>
                <w:color w:val="auto"/>
              </w:rPr>
              <w:t>姓名</w:t>
            </w:r>
          </w:p>
        </w:tc>
        <w:tc>
          <w:tcPr>
            <w:tcW w:w="1012" w:type="dxa"/>
            <w:noWrap w:val="0"/>
            <w:vAlign w:val="center"/>
          </w:tcPr>
          <w:p w14:paraId="5614F763">
            <w:pPr>
              <w:bidi w:val="0"/>
              <w:rPr>
                <w:rFonts w:hint="eastAsia"/>
                <w:color w:val="auto"/>
              </w:rPr>
            </w:pPr>
          </w:p>
        </w:tc>
        <w:tc>
          <w:tcPr>
            <w:tcW w:w="1341" w:type="dxa"/>
            <w:gridSpan w:val="2"/>
            <w:noWrap w:val="0"/>
            <w:vAlign w:val="center"/>
          </w:tcPr>
          <w:p w14:paraId="23BD03BC">
            <w:pPr>
              <w:bidi w:val="0"/>
              <w:rPr>
                <w:rFonts w:hint="eastAsia"/>
                <w:color w:val="auto"/>
              </w:rPr>
            </w:pPr>
            <w:r>
              <w:rPr>
                <w:rFonts w:hint="eastAsia"/>
                <w:color w:val="auto"/>
              </w:rPr>
              <w:t>技术职称</w:t>
            </w:r>
          </w:p>
        </w:tc>
        <w:tc>
          <w:tcPr>
            <w:tcW w:w="2000" w:type="dxa"/>
            <w:gridSpan w:val="3"/>
            <w:noWrap w:val="0"/>
            <w:vAlign w:val="center"/>
          </w:tcPr>
          <w:p w14:paraId="7779FE75">
            <w:pPr>
              <w:bidi w:val="0"/>
              <w:rPr>
                <w:rFonts w:hint="eastAsia"/>
                <w:color w:val="auto"/>
              </w:rPr>
            </w:pPr>
          </w:p>
        </w:tc>
        <w:tc>
          <w:tcPr>
            <w:tcW w:w="916" w:type="dxa"/>
            <w:noWrap w:val="0"/>
            <w:vAlign w:val="center"/>
          </w:tcPr>
          <w:p w14:paraId="4B3536F3">
            <w:pPr>
              <w:bidi w:val="0"/>
              <w:rPr>
                <w:rFonts w:hint="eastAsia"/>
                <w:color w:val="auto"/>
              </w:rPr>
            </w:pPr>
            <w:r>
              <w:rPr>
                <w:rFonts w:hint="eastAsia"/>
                <w:color w:val="auto"/>
              </w:rPr>
              <w:t>电话</w:t>
            </w:r>
          </w:p>
        </w:tc>
        <w:tc>
          <w:tcPr>
            <w:tcW w:w="1207" w:type="dxa"/>
            <w:noWrap w:val="0"/>
            <w:vAlign w:val="center"/>
          </w:tcPr>
          <w:p w14:paraId="2921C209">
            <w:pPr>
              <w:bidi w:val="0"/>
              <w:rPr>
                <w:rFonts w:hint="eastAsia"/>
                <w:color w:val="auto"/>
              </w:rPr>
            </w:pPr>
          </w:p>
        </w:tc>
      </w:tr>
      <w:tr w14:paraId="3A50DC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21" w:type="dxa"/>
            <w:noWrap w:val="0"/>
            <w:vAlign w:val="center"/>
          </w:tcPr>
          <w:p w14:paraId="56DA2FD7">
            <w:pPr>
              <w:bidi w:val="0"/>
              <w:rPr>
                <w:rFonts w:hint="eastAsia"/>
                <w:color w:val="auto"/>
              </w:rPr>
            </w:pPr>
            <w:r>
              <w:rPr>
                <w:rFonts w:hint="eastAsia"/>
                <w:color w:val="auto"/>
              </w:rPr>
              <w:t>成立时间</w:t>
            </w:r>
          </w:p>
        </w:tc>
        <w:tc>
          <w:tcPr>
            <w:tcW w:w="1968" w:type="dxa"/>
            <w:gridSpan w:val="2"/>
            <w:noWrap w:val="0"/>
            <w:vAlign w:val="center"/>
          </w:tcPr>
          <w:p w14:paraId="40E7C748">
            <w:pPr>
              <w:bidi w:val="0"/>
              <w:rPr>
                <w:rFonts w:hint="eastAsia"/>
                <w:color w:val="auto"/>
              </w:rPr>
            </w:pPr>
          </w:p>
        </w:tc>
        <w:tc>
          <w:tcPr>
            <w:tcW w:w="5464" w:type="dxa"/>
            <w:gridSpan w:val="7"/>
            <w:noWrap w:val="0"/>
            <w:vAlign w:val="center"/>
          </w:tcPr>
          <w:p w14:paraId="6067BA05">
            <w:pPr>
              <w:bidi w:val="0"/>
              <w:rPr>
                <w:rFonts w:hint="eastAsia"/>
                <w:color w:val="auto"/>
              </w:rPr>
            </w:pPr>
            <w:r>
              <w:rPr>
                <w:rFonts w:hint="eastAsia"/>
                <w:color w:val="auto"/>
              </w:rPr>
              <w:t>员工总人数：</w:t>
            </w:r>
          </w:p>
        </w:tc>
      </w:tr>
      <w:tr w14:paraId="18E6D0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2121" w:type="dxa"/>
            <w:noWrap w:val="0"/>
            <w:vAlign w:val="center"/>
          </w:tcPr>
          <w:p w14:paraId="686868C7">
            <w:pPr>
              <w:bidi w:val="0"/>
              <w:rPr>
                <w:rFonts w:hint="eastAsia"/>
                <w:color w:val="auto"/>
              </w:rPr>
            </w:pPr>
            <w:r>
              <w:rPr>
                <w:rFonts w:hint="eastAsia"/>
                <w:color w:val="auto"/>
              </w:rPr>
              <w:t>企业资质等级</w:t>
            </w:r>
          </w:p>
        </w:tc>
        <w:tc>
          <w:tcPr>
            <w:tcW w:w="1968" w:type="dxa"/>
            <w:gridSpan w:val="2"/>
            <w:noWrap w:val="0"/>
            <w:vAlign w:val="center"/>
          </w:tcPr>
          <w:p w14:paraId="7EAC32AD">
            <w:pPr>
              <w:bidi w:val="0"/>
              <w:rPr>
                <w:rFonts w:hint="eastAsia"/>
                <w:color w:val="auto"/>
              </w:rPr>
            </w:pPr>
          </w:p>
        </w:tc>
        <w:tc>
          <w:tcPr>
            <w:tcW w:w="894" w:type="dxa"/>
            <w:vMerge w:val="restart"/>
            <w:noWrap w:val="0"/>
            <w:vAlign w:val="center"/>
          </w:tcPr>
          <w:p w14:paraId="44BF8022">
            <w:pPr>
              <w:bidi w:val="0"/>
              <w:rPr>
                <w:rFonts w:hint="eastAsia"/>
                <w:color w:val="auto"/>
              </w:rPr>
            </w:pPr>
            <w:r>
              <w:rPr>
                <w:rFonts w:hint="eastAsia"/>
                <w:color w:val="auto"/>
              </w:rPr>
              <w:t>其中</w:t>
            </w:r>
          </w:p>
        </w:tc>
        <w:tc>
          <w:tcPr>
            <w:tcW w:w="2447" w:type="dxa"/>
            <w:gridSpan w:val="4"/>
            <w:noWrap w:val="0"/>
            <w:vAlign w:val="center"/>
          </w:tcPr>
          <w:p w14:paraId="654B7882">
            <w:pPr>
              <w:bidi w:val="0"/>
              <w:rPr>
                <w:rFonts w:hint="eastAsia"/>
                <w:color w:val="auto"/>
              </w:rPr>
            </w:pPr>
            <w:r>
              <w:rPr>
                <w:rFonts w:hint="eastAsia"/>
                <w:color w:val="auto"/>
              </w:rPr>
              <w:t>项目经理人数</w:t>
            </w:r>
          </w:p>
        </w:tc>
        <w:tc>
          <w:tcPr>
            <w:tcW w:w="2123" w:type="dxa"/>
            <w:gridSpan w:val="2"/>
            <w:noWrap w:val="0"/>
            <w:vAlign w:val="center"/>
          </w:tcPr>
          <w:p w14:paraId="0A04C95F">
            <w:pPr>
              <w:bidi w:val="0"/>
              <w:rPr>
                <w:rFonts w:hint="eastAsia"/>
                <w:color w:val="auto"/>
              </w:rPr>
            </w:pPr>
          </w:p>
        </w:tc>
      </w:tr>
      <w:tr w14:paraId="36DE7A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2121" w:type="dxa"/>
            <w:noWrap w:val="0"/>
            <w:vAlign w:val="center"/>
          </w:tcPr>
          <w:p w14:paraId="2EEACD4A">
            <w:pPr>
              <w:bidi w:val="0"/>
              <w:rPr>
                <w:rFonts w:hint="eastAsia"/>
                <w:color w:val="auto"/>
              </w:rPr>
            </w:pPr>
            <w:r>
              <w:rPr>
                <w:rFonts w:hint="eastAsia"/>
                <w:color w:val="auto"/>
              </w:rPr>
              <w:t>营业执照号</w:t>
            </w:r>
          </w:p>
        </w:tc>
        <w:tc>
          <w:tcPr>
            <w:tcW w:w="1968" w:type="dxa"/>
            <w:gridSpan w:val="2"/>
            <w:noWrap w:val="0"/>
            <w:vAlign w:val="center"/>
          </w:tcPr>
          <w:p w14:paraId="44A0E651">
            <w:pPr>
              <w:bidi w:val="0"/>
              <w:rPr>
                <w:rFonts w:hint="eastAsia"/>
                <w:color w:val="auto"/>
              </w:rPr>
            </w:pPr>
          </w:p>
        </w:tc>
        <w:tc>
          <w:tcPr>
            <w:tcW w:w="894" w:type="dxa"/>
            <w:vMerge w:val="continue"/>
            <w:noWrap w:val="0"/>
            <w:vAlign w:val="center"/>
          </w:tcPr>
          <w:p w14:paraId="19903D5B">
            <w:pPr>
              <w:bidi w:val="0"/>
              <w:rPr>
                <w:rFonts w:hint="eastAsia"/>
                <w:color w:val="auto"/>
              </w:rPr>
            </w:pPr>
          </w:p>
        </w:tc>
        <w:tc>
          <w:tcPr>
            <w:tcW w:w="2447" w:type="dxa"/>
            <w:gridSpan w:val="4"/>
            <w:noWrap w:val="0"/>
            <w:vAlign w:val="center"/>
          </w:tcPr>
          <w:p w14:paraId="608FA7D9">
            <w:pPr>
              <w:bidi w:val="0"/>
              <w:rPr>
                <w:rFonts w:hint="eastAsia"/>
                <w:color w:val="auto"/>
              </w:rPr>
            </w:pPr>
            <w:r>
              <w:rPr>
                <w:rFonts w:hint="eastAsia"/>
                <w:color w:val="auto"/>
              </w:rPr>
              <w:t>高级职称人员</w:t>
            </w:r>
          </w:p>
        </w:tc>
        <w:tc>
          <w:tcPr>
            <w:tcW w:w="2123" w:type="dxa"/>
            <w:gridSpan w:val="2"/>
            <w:noWrap w:val="0"/>
            <w:vAlign w:val="center"/>
          </w:tcPr>
          <w:p w14:paraId="5468C818">
            <w:pPr>
              <w:bidi w:val="0"/>
              <w:rPr>
                <w:rFonts w:hint="eastAsia"/>
                <w:color w:val="auto"/>
              </w:rPr>
            </w:pPr>
          </w:p>
        </w:tc>
      </w:tr>
      <w:tr w14:paraId="059F2E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2121" w:type="dxa"/>
            <w:noWrap w:val="0"/>
            <w:vAlign w:val="center"/>
          </w:tcPr>
          <w:p w14:paraId="3F1DBDF0">
            <w:pPr>
              <w:bidi w:val="0"/>
              <w:rPr>
                <w:rFonts w:hint="eastAsia"/>
                <w:color w:val="auto"/>
              </w:rPr>
            </w:pPr>
            <w:r>
              <w:rPr>
                <w:rFonts w:hint="eastAsia"/>
                <w:color w:val="auto"/>
              </w:rPr>
              <w:t>注册资金</w:t>
            </w:r>
          </w:p>
        </w:tc>
        <w:tc>
          <w:tcPr>
            <w:tcW w:w="1968" w:type="dxa"/>
            <w:gridSpan w:val="2"/>
            <w:noWrap w:val="0"/>
            <w:vAlign w:val="center"/>
          </w:tcPr>
          <w:p w14:paraId="73E25079">
            <w:pPr>
              <w:bidi w:val="0"/>
              <w:rPr>
                <w:rFonts w:hint="eastAsia"/>
                <w:color w:val="auto"/>
              </w:rPr>
            </w:pPr>
          </w:p>
        </w:tc>
        <w:tc>
          <w:tcPr>
            <w:tcW w:w="894" w:type="dxa"/>
            <w:vMerge w:val="continue"/>
            <w:noWrap w:val="0"/>
            <w:vAlign w:val="center"/>
          </w:tcPr>
          <w:p w14:paraId="3B657267">
            <w:pPr>
              <w:bidi w:val="0"/>
              <w:rPr>
                <w:rFonts w:hint="eastAsia"/>
                <w:color w:val="auto"/>
              </w:rPr>
            </w:pPr>
          </w:p>
        </w:tc>
        <w:tc>
          <w:tcPr>
            <w:tcW w:w="2447" w:type="dxa"/>
            <w:gridSpan w:val="4"/>
            <w:noWrap w:val="0"/>
            <w:vAlign w:val="center"/>
          </w:tcPr>
          <w:p w14:paraId="07F39C6D">
            <w:pPr>
              <w:bidi w:val="0"/>
              <w:rPr>
                <w:rFonts w:hint="eastAsia"/>
                <w:color w:val="auto"/>
              </w:rPr>
            </w:pPr>
            <w:r>
              <w:rPr>
                <w:rFonts w:hint="eastAsia"/>
                <w:color w:val="auto"/>
              </w:rPr>
              <w:t>中级职称人员</w:t>
            </w:r>
          </w:p>
        </w:tc>
        <w:tc>
          <w:tcPr>
            <w:tcW w:w="2123" w:type="dxa"/>
            <w:gridSpan w:val="2"/>
            <w:noWrap w:val="0"/>
            <w:vAlign w:val="center"/>
          </w:tcPr>
          <w:p w14:paraId="3075FAD9">
            <w:pPr>
              <w:bidi w:val="0"/>
              <w:rPr>
                <w:rFonts w:hint="eastAsia"/>
                <w:color w:val="auto"/>
              </w:rPr>
            </w:pPr>
          </w:p>
        </w:tc>
      </w:tr>
      <w:tr w14:paraId="1857A7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121" w:type="dxa"/>
            <w:noWrap w:val="0"/>
            <w:vAlign w:val="center"/>
          </w:tcPr>
          <w:p w14:paraId="71E04BC9">
            <w:pPr>
              <w:bidi w:val="0"/>
              <w:rPr>
                <w:rFonts w:hint="eastAsia"/>
                <w:color w:val="auto"/>
              </w:rPr>
            </w:pPr>
            <w:r>
              <w:rPr>
                <w:rFonts w:hint="eastAsia"/>
                <w:color w:val="auto"/>
              </w:rPr>
              <w:t>开户银行</w:t>
            </w:r>
          </w:p>
        </w:tc>
        <w:tc>
          <w:tcPr>
            <w:tcW w:w="1968" w:type="dxa"/>
            <w:gridSpan w:val="2"/>
            <w:noWrap w:val="0"/>
            <w:vAlign w:val="center"/>
          </w:tcPr>
          <w:p w14:paraId="78BA2839">
            <w:pPr>
              <w:bidi w:val="0"/>
              <w:rPr>
                <w:rFonts w:hint="eastAsia"/>
                <w:color w:val="auto"/>
              </w:rPr>
            </w:pPr>
          </w:p>
        </w:tc>
        <w:tc>
          <w:tcPr>
            <w:tcW w:w="894" w:type="dxa"/>
            <w:vMerge w:val="continue"/>
            <w:noWrap w:val="0"/>
            <w:vAlign w:val="center"/>
          </w:tcPr>
          <w:p w14:paraId="24582D31">
            <w:pPr>
              <w:bidi w:val="0"/>
              <w:rPr>
                <w:rFonts w:hint="eastAsia"/>
                <w:color w:val="auto"/>
              </w:rPr>
            </w:pPr>
          </w:p>
        </w:tc>
        <w:tc>
          <w:tcPr>
            <w:tcW w:w="2447" w:type="dxa"/>
            <w:gridSpan w:val="4"/>
            <w:noWrap w:val="0"/>
            <w:vAlign w:val="center"/>
          </w:tcPr>
          <w:p w14:paraId="5ECC0BA9">
            <w:pPr>
              <w:bidi w:val="0"/>
              <w:rPr>
                <w:rFonts w:hint="eastAsia"/>
                <w:color w:val="auto"/>
              </w:rPr>
            </w:pPr>
            <w:r>
              <w:rPr>
                <w:rFonts w:hint="eastAsia"/>
                <w:color w:val="auto"/>
              </w:rPr>
              <w:t>初级职称人员</w:t>
            </w:r>
          </w:p>
        </w:tc>
        <w:tc>
          <w:tcPr>
            <w:tcW w:w="2123" w:type="dxa"/>
            <w:gridSpan w:val="2"/>
            <w:noWrap w:val="0"/>
            <w:vAlign w:val="center"/>
          </w:tcPr>
          <w:p w14:paraId="282B3B2A">
            <w:pPr>
              <w:bidi w:val="0"/>
              <w:rPr>
                <w:rFonts w:hint="eastAsia"/>
                <w:color w:val="auto"/>
              </w:rPr>
            </w:pPr>
          </w:p>
        </w:tc>
      </w:tr>
      <w:tr w14:paraId="6C1804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2121" w:type="dxa"/>
            <w:noWrap w:val="0"/>
            <w:vAlign w:val="center"/>
          </w:tcPr>
          <w:p w14:paraId="040B3874">
            <w:pPr>
              <w:bidi w:val="0"/>
              <w:rPr>
                <w:rFonts w:hint="eastAsia"/>
                <w:color w:val="auto"/>
              </w:rPr>
            </w:pPr>
            <w:r>
              <w:rPr>
                <w:rFonts w:hint="eastAsia"/>
                <w:color w:val="auto"/>
              </w:rPr>
              <w:t>账号</w:t>
            </w:r>
          </w:p>
        </w:tc>
        <w:tc>
          <w:tcPr>
            <w:tcW w:w="1968" w:type="dxa"/>
            <w:gridSpan w:val="2"/>
            <w:noWrap w:val="0"/>
            <w:vAlign w:val="center"/>
          </w:tcPr>
          <w:p w14:paraId="4CB4D6DA">
            <w:pPr>
              <w:bidi w:val="0"/>
              <w:rPr>
                <w:rFonts w:hint="eastAsia"/>
                <w:color w:val="auto"/>
              </w:rPr>
            </w:pPr>
          </w:p>
        </w:tc>
        <w:tc>
          <w:tcPr>
            <w:tcW w:w="894" w:type="dxa"/>
            <w:vMerge w:val="continue"/>
            <w:noWrap w:val="0"/>
            <w:vAlign w:val="center"/>
          </w:tcPr>
          <w:p w14:paraId="45FDA6D4">
            <w:pPr>
              <w:bidi w:val="0"/>
              <w:rPr>
                <w:rFonts w:hint="eastAsia"/>
                <w:color w:val="auto"/>
              </w:rPr>
            </w:pPr>
          </w:p>
        </w:tc>
        <w:tc>
          <w:tcPr>
            <w:tcW w:w="2447" w:type="dxa"/>
            <w:gridSpan w:val="4"/>
            <w:noWrap w:val="0"/>
            <w:vAlign w:val="center"/>
          </w:tcPr>
          <w:p w14:paraId="32628E01">
            <w:pPr>
              <w:bidi w:val="0"/>
              <w:rPr>
                <w:rFonts w:hint="eastAsia"/>
                <w:color w:val="auto"/>
              </w:rPr>
            </w:pPr>
            <w:r>
              <w:rPr>
                <w:rFonts w:hint="eastAsia"/>
                <w:color w:val="auto"/>
              </w:rPr>
              <w:t>技工</w:t>
            </w:r>
          </w:p>
        </w:tc>
        <w:tc>
          <w:tcPr>
            <w:tcW w:w="2123" w:type="dxa"/>
            <w:gridSpan w:val="2"/>
            <w:noWrap w:val="0"/>
            <w:vAlign w:val="center"/>
          </w:tcPr>
          <w:p w14:paraId="5C162352">
            <w:pPr>
              <w:bidi w:val="0"/>
              <w:rPr>
                <w:rFonts w:hint="eastAsia"/>
                <w:color w:val="auto"/>
              </w:rPr>
            </w:pPr>
          </w:p>
        </w:tc>
      </w:tr>
      <w:tr w14:paraId="6592FE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2121" w:type="dxa"/>
            <w:noWrap w:val="0"/>
            <w:vAlign w:val="center"/>
          </w:tcPr>
          <w:p w14:paraId="31C31B42">
            <w:pPr>
              <w:bidi w:val="0"/>
              <w:rPr>
                <w:rFonts w:hint="eastAsia"/>
                <w:color w:val="auto"/>
              </w:rPr>
            </w:pPr>
            <w:r>
              <w:rPr>
                <w:rFonts w:hint="eastAsia"/>
                <w:color w:val="auto"/>
              </w:rPr>
              <w:t>经营范围</w:t>
            </w:r>
          </w:p>
        </w:tc>
        <w:tc>
          <w:tcPr>
            <w:tcW w:w="7432" w:type="dxa"/>
            <w:gridSpan w:val="9"/>
            <w:noWrap w:val="0"/>
            <w:vAlign w:val="center"/>
          </w:tcPr>
          <w:p w14:paraId="6DF7F671">
            <w:pPr>
              <w:bidi w:val="0"/>
              <w:rPr>
                <w:rFonts w:hint="eastAsia"/>
                <w:color w:val="auto"/>
              </w:rPr>
            </w:pPr>
          </w:p>
        </w:tc>
      </w:tr>
      <w:tr w14:paraId="726F48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121" w:type="dxa"/>
            <w:noWrap w:val="0"/>
            <w:vAlign w:val="center"/>
          </w:tcPr>
          <w:p w14:paraId="7BC74E3A">
            <w:pPr>
              <w:bidi w:val="0"/>
              <w:rPr>
                <w:rFonts w:hint="eastAsia"/>
                <w:color w:val="auto"/>
              </w:rPr>
            </w:pPr>
            <w:r>
              <w:rPr>
                <w:rFonts w:hint="eastAsia"/>
                <w:color w:val="auto"/>
              </w:rPr>
              <w:t>备注</w:t>
            </w:r>
          </w:p>
        </w:tc>
        <w:tc>
          <w:tcPr>
            <w:tcW w:w="7432" w:type="dxa"/>
            <w:gridSpan w:val="9"/>
            <w:noWrap w:val="0"/>
            <w:vAlign w:val="center"/>
          </w:tcPr>
          <w:p w14:paraId="72056A39">
            <w:pPr>
              <w:bidi w:val="0"/>
              <w:rPr>
                <w:rFonts w:hint="eastAsia"/>
                <w:color w:val="auto"/>
              </w:rPr>
            </w:pPr>
          </w:p>
        </w:tc>
      </w:tr>
    </w:tbl>
    <w:p w14:paraId="2F64B324">
      <w:pPr>
        <w:bidi w:val="0"/>
        <w:rPr>
          <w:rFonts w:hint="eastAsia"/>
          <w:color w:val="auto"/>
          <w:lang w:val="en-US" w:eastAsia="zh-CN"/>
        </w:rPr>
        <w:sectPr>
          <w:pgSz w:w="11906" w:h="16838"/>
          <w:pgMar w:top="1440" w:right="1800" w:bottom="1440" w:left="1800" w:header="851" w:footer="992" w:gutter="0"/>
          <w:pgNumType w:fmt="numberInDash"/>
          <w:cols w:space="425" w:num="1"/>
          <w:docGrid w:type="lines" w:linePitch="312" w:charSpace="0"/>
        </w:sectPr>
      </w:pPr>
      <w:r>
        <w:rPr>
          <w:rFonts w:hint="eastAsia"/>
          <w:color w:val="auto"/>
          <w:lang w:val="en-US" w:eastAsia="zh-CN"/>
        </w:rPr>
        <w:t>注：后附营业执照、资质证书、安全生产许可证。</w:t>
      </w:r>
    </w:p>
    <w:p w14:paraId="76BCE717">
      <w:pPr>
        <w:pStyle w:val="3"/>
        <w:bidi w:val="0"/>
        <w:rPr>
          <w:rFonts w:hint="default"/>
          <w:color w:val="auto"/>
          <w:lang w:val="en-US" w:eastAsia="zh-CN"/>
        </w:rPr>
      </w:pPr>
      <w:r>
        <w:rPr>
          <w:rFonts w:hint="eastAsia"/>
          <w:color w:val="auto"/>
          <w:lang w:val="en-US" w:eastAsia="zh-CN"/>
        </w:rPr>
        <w:t>（二）</w:t>
      </w:r>
      <w:r>
        <w:rPr>
          <w:rFonts w:hint="default"/>
          <w:color w:val="auto"/>
          <w:lang w:val="en-US" w:eastAsia="zh-CN"/>
        </w:rPr>
        <w:t>政府采购供应商信用承诺函</w:t>
      </w:r>
    </w:p>
    <w:p w14:paraId="3FE222A4">
      <w:pPr>
        <w:bidi w:val="0"/>
        <w:rPr>
          <w:rFonts w:hint="default"/>
          <w:color w:val="auto"/>
          <w:lang w:val="en-US" w:eastAsia="zh-CN"/>
        </w:rPr>
      </w:pPr>
      <w:r>
        <w:rPr>
          <w:rFonts w:hint="default"/>
          <w:color w:val="auto"/>
          <w:lang w:val="en-US" w:eastAsia="zh-CN"/>
        </w:rPr>
        <w:t>致（采购人或采购代理机构）：</w:t>
      </w:r>
    </w:p>
    <w:p w14:paraId="6B0A528E">
      <w:pPr>
        <w:bidi w:val="0"/>
        <w:rPr>
          <w:rFonts w:hint="default"/>
          <w:color w:val="auto"/>
          <w:lang w:val="en-US" w:eastAsia="zh-CN"/>
        </w:rPr>
      </w:pPr>
      <w:r>
        <w:rPr>
          <w:rFonts w:hint="default"/>
          <w:color w:val="auto"/>
          <w:lang w:val="en-US" w:eastAsia="zh-CN"/>
        </w:rPr>
        <w:t>单位名称：</w:t>
      </w:r>
      <w:r>
        <w:rPr>
          <w:rFonts w:hint="default"/>
          <w:color w:val="auto"/>
          <w:lang w:val="en-US" w:eastAsia="zh-CN"/>
        </w:rPr>
        <w:tab/>
      </w:r>
      <w:r>
        <w:rPr>
          <w:rFonts w:hint="default"/>
          <w:color w:val="auto"/>
          <w:lang w:val="en-US" w:eastAsia="zh-CN"/>
        </w:rPr>
        <w:tab/>
      </w:r>
      <w:r>
        <w:rPr>
          <w:rFonts w:hint="default"/>
          <w:color w:val="auto"/>
          <w:lang w:val="en-US" w:eastAsia="zh-CN"/>
        </w:rPr>
        <w:tab/>
      </w:r>
      <w:r>
        <w:rPr>
          <w:rFonts w:hint="default"/>
          <w:color w:val="auto"/>
          <w:lang w:val="en-US" w:eastAsia="zh-CN"/>
        </w:rPr>
        <w:tab/>
      </w:r>
      <w:r>
        <w:rPr>
          <w:rFonts w:hint="default"/>
          <w:color w:val="auto"/>
          <w:lang w:val="en-US" w:eastAsia="zh-CN"/>
        </w:rPr>
        <w:tab/>
      </w:r>
      <w:r>
        <w:rPr>
          <w:rFonts w:hint="default"/>
          <w:color w:val="auto"/>
          <w:lang w:val="en-US" w:eastAsia="zh-CN"/>
        </w:rPr>
        <w:tab/>
      </w:r>
    </w:p>
    <w:p w14:paraId="2BA8F8B7">
      <w:pPr>
        <w:bidi w:val="0"/>
        <w:rPr>
          <w:rFonts w:hint="default"/>
          <w:color w:val="auto"/>
          <w:lang w:val="en-US" w:eastAsia="zh-CN"/>
        </w:rPr>
      </w:pPr>
      <w:r>
        <w:rPr>
          <w:rFonts w:hint="default"/>
          <w:color w:val="auto"/>
          <w:lang w:val="en-US" w:eastAsia="zh-CN"/>
        </w:rPr>
        <w:t>统一社会信用代码：</w:t>
      </w:r>
      <w:r>
        <w:rPr>
          <w:rFonts w:hint="default"/>
          <w:color w:val="auto"/>
          <w:lang w:val="en-US" w:eastAsia="zh-CN"/>
        </w:rPr>
        <w:tab/>
      </w:r>
      <w:r>
        <w:rPr>
          <w:rFonts w:hint="default"/>
          <w:color w:val="auto"/>
          <w:lang w:val="en-US" w:eastAsia="zh-CN"/>
        </w:rPr>
        <w:tab/>
      </w:r>
      <w:r>
        <w:rPr>
          <w:rFonts w:hint="default"/>
          <w:color w:val="auto"/>
          <w:lang w:val="en-US" w:eastAsia="zh-CN"/>
        </w:rPr>
        <w:tab/>
      </w:r>
      <w:r>
        <w:rPr>
          <w:rFonts w:hint="default"/>
          <w:color w:val="auto"/>
          <w:lang w:val="en-US" w:eastAsia="zh-CN"/>
        </w:rPr>
        <w:tab/>
      </w:r>
      <w:r>
        <w:rPr>
          <w:rFonts w:hint="default"/>
          <w:color w:val="auto"/>
          <w:lang w:val="en-US" w:eastAsia="zh-CN"/>
        </w:rPr>
        <w:tab/>
      </w:r>
    </w:p>
    <w:p w14:paraId="6A98E148">
      <w:pPr>
        <w:bidi w:val="0"/>
        <w:rPr>
          <w:rFonts w:hint="default"/>
          <w:color w:val="auto"/>
          <w:lang w:val="en-US" w:eastAsia="zh-CN"/>
        </w:rPr>
      </w:pPr>
      <w:r>
        <w:rPr>
          <w:rFonts w:hint="default"/>
          <w:color w:val="auto"/>
          <w:lang w:val="en-US" w:eastAsia="zh-CN"/>
        </w:rPr>
        <w:t>法定代表人：</w:t>
      </w:r>
      <w:r>
        <w:rPr>
          <w:rFonts w:hint="default"/>
          <w:color w:val="auto"/>
          <w:lang w:val="en-US" w:eastAsia="zh-CN"/>
        </w:rPr>
        <w:tab/>
      </w:r>
      <w:r>
        <w:rPr>
          <w:rFonts w:hint="default"/>
          <w:color w:val="auto"/>
          <w:lang w:val="en-US" w:eastAsia="zh-CN"/>
        </w:rPr>
        <w:tab/>
      </w:r>
      <w:r>
        <w:rPr>
          <w:rFonts w:hint="default"/>
          <w:color w:val="auto"/>
          <w:lang w:val="en-US" w:eastAsia="zh-CN"/>
        </w:rPr>
        <w:tab/>
      </w:r>
      <w:r>
        <w:rPr>
          <w:rFonts w:hint="default"/>
          <w:color w:val="auto"/>
          <w:lang w:val="en-US" w:eastAsia="zh-CN"/>
        </w:rPr>
        <w:tab/>
      </w:r>
      <w:r>
        <w:rPr>
          <w:rFonts w:hint="default"/>
          <w:color w:val="auto"/>
          <w:lang w:val="en-US" w:eastAsia="zh-CN"/>
        </w:rPr>
        <w:tab/>
      </w:r>
      <w:r>
        <w:rPr>
          <w:rFonts w:hint="default"/>
          <w:color w:val="auto"/>
          <w:lang w:val="en-US" w:eastAsia="zh-CN"/>
        </w:rPr>
        <w:tab/>
      </w:r>
      <w:r>
        <w:rPr>
          <w:rFonts w:hint="default"/>
          <w:color w:val="auto"/>
          <w:lang w:val="en-US" w:eastAsia="zh-CN"/>
        </w:rPr>
        <w:tab/>
      </w:r>
    </w:p>
    <w:p w14:paraId="793FA034">
      <w:pPr>
        <w:bidi w:val="0"/>
        <w:rPr>
          <w:rFonts w:hint="default"/>
          <w:color w:val="auto"/>
          <w:lang w:val="en-US" w:eastAsia="zh-CN"/>
        </w:rPr>
      </w:pPr>
      <w:r>
        <w:rPr>
          <w:rFonts w:hint="default"/>
          <w:color w:val="auto"/>
          <w:lang w:val="en-US" w:eastAsia="zh-CN"/>
        </w:rPr>
        <w:t>联系地址和电话：</w:t>
      </w:r>
      <w:r>
        <w:rPr>
          <w:rFonts w:hint="default"/>
          <w:color w:val="auto"/>
          <w:lang w:val="en-US" w:eastAsia="zh-CN"/>
        </w:rPr>
        <w:tab/>
      </w:r>
      <w:r>
        <w:rPr>
          <w:rFonts w:hint="default"/>
          <w:color w:val="auto"/>
          <w:lang w:val="en-US" w:eastAsia="zh-CN"/>
        </w:rPr>
        <w:tab/>
      </w:r>
      <w:r>
        <w:rPr>
          <w:rFonts w:hint="default"/>
          <w:color w:val="auto"/>
          <w:lang w:val="en-US" w:eastAsia="zh-CN"/>
        </w:rPr>
        <w:tab/>
      </w:r>
      <w:r>
        <w:rPr>
          <w:rFonts w:hint="default"/>
          <w:color w:val="auto"/>
          <w:lang w:val="en-US" w:eastAsia="zh-CN"/>
        </w:rPr>
        <w:tab/>
      </w:r>
      <w:r>
        <w:rPr>
          <w:rFonts w:hint="default"/>
          <w:color w:val="auto"/>
          <w:lang w:val="en-US" w:eastAsia="zh-CN"/>
        </w:rPr>
        <w:tab/>
      </w:r>
      <w:r>
        <w:rPr>
          <w:rFonts w:hint="default"/>
          <w:color w:val="auto"/>
          <w:lang w:val="en-US" w:eastAsia="zh-CN"/>
        </w:rPr>
        <w:tab/>
      </w:r>
    </w:p>
    <w:p w14:paraId="0E203721">
      <w:pPr>
        <w:bidi w:val="0"/>
        <w:rPr>
          <w:rFonts w:hint="default"/>
          <w:color w:val="auto"/>
          <w:lang w:val="en-US" w:eastAsia="zh-CN"/>
        </w:rPr>
      </w:pPr>
      <w:r>
        <w:rPr>
          <w:rFonts w:hint="default"/>
          <w:color w:val="auto"/>
          <w:lang w:val="en-US" w:eastAsia="zh-CN"/>
        </w:rPr>
        <w:t>我单位自愿参加本次政府采购活动，严格遵守《中华人民共和国政府采购法》及相关法律法规，依法诚信经营，无条件遵守本次政府采购活动的各项规定。我单位郑重承诺，本公司符合《中华人民共和国政府采购法》第二十二条规定的条件：</w:t>
      </w:r>
    </w:p>
    <w:p w14:paraId="05AF4C5D">
      <w:pPr>
        <w:bidi w:val="0"/>
        <w:rPr>
          <w:rFonts w:hint="default"/>
          <w:color w:val="auto"/>
          <w:lang w:val="en-US" w:eastAsia="zh-CN"/>
        </w:rPr>
      </w:pPr>
      <w:r>
        <w:rPr>
          <w:rFonts w:hint="default"/>
          <w:color w:val="auto"/>
          <w:lang w:val="en-US" w:eastAsia="zh-CN"/>
        </w:rPr>
        <w:t>（一）具有独立承担民事责任的能力；</w:t>
      </w:r>
    </w:p>
    <w:p w14:paraId="2FB2A59B">
      <w:pPr>
        <w:bidi w:val="0"/>
        <w:rPr>
          <w:rFonts w:hint="default"/>
          <w:color w:val="auto"/>
          <w:lang w:val="en-US" w:eastAsia="zh-CN"/>
        </w:rPr>
      </w:pPr>
      <w:r>
        <w:rPr>
          <w:rFonts w:hint="default"/>
          <w:color w:val="auto"/>
          <w:lang w:val="en-US" w:eastAsia="zh-CN"/>
        </w:rPr>
        <w:t>（二）具有良好的商业信誉和健全的财务会计制度；</w:t>
      </w:r>
    </w:p>
    <w:p w14:paraId="77173428">
      <w:pPr>
        <w:bidi w:val="0"/>
        <w:rPr>
          <w:rFonts w:hint="default"/>
          <w:color w:val="auto"/>
          <w:lang w:val="en-US" w:eastAsia="zh-CN"/>
        </w:rPr>
      </w:pPr>
      <w:r>
        <w:rPr>
          <w:rFonts w:hint="default"/>
          <w:color w:val="auto"/>
          <w:lang w:val="en-US" w:eastAsia="zh-CN"/>
        </w:rPr>
        <w:t>（三）具有履行合同所必需的设备和专业技术能力；</w:t>
      </w:r>
    </w:p>
    <w:p w14:paraId="465CCC31">
      <w:pPr>
        <w:bidi w:val="0"/>
        <w:rPr>
          <w:rFonts w:hint="default"/>
          <w:color w:val="auto"/>
          <w:lang w:val="en-US" w:eastAsia="zh-CN"/>
        </w:rPr>
      </w:pPr>
      <w:r>
        <w:rPr>
          <w:rFonts w:hint="default"/>
          <w:color w:val="auto"/>
          <w:lang w:val="en-US" w:eastAsia="zh-CN"/>
        </w:rPr>
        <w:t>（四）有依法缴纳税收和社会保障资金的良好记录；</w:t>
      </w:r>
    </w:p>
    <w:p w14:paraId="356033D4">
      <w:pPr>
        <w:bidi w:val="0"/>
        <w:rPr>
          <w:rFonts w:hint="default"/>
          <w:color w:val="auto"/>
          <w:lang w:val="en-US" w:eastAsia="zh-CN"/>
        </w:rPr>
      </w:pPr>
      <w:r>
        <w:rPr>
          <w:rFonts w:hint="default"/>
          <w:color w:val="auto"/>
          <w:lang w:val="en-US" w:eastAsia="zh-CN"/>
        </w:rPr>
        <w:t>（五）参加政府采购活动前三年内，在经营活动中没有重大违法记录；</w:t>
      </w:r>
    </w:p>
    <w:p w14:paraId="74C72628">
      <w:pPr>
        <w:bidi w:val="0"/>
        <w:rPr>
          <w:rFonts w:hint="default"/>
          <w:color w:val="auto"/>
          <w:lang w:val="en-US" w:eastAsia="zh-CN"/>
        </w:rPr>
      </w:pPr>
      <w:r>
        <w:rPr>
          <w:rFonts w:hint="default"/>
          <w:color w:val="auto"/>
          <w:lang w:val="en-US" w:eastAsia="zh-CN"/>
        </w:rPr>
        <w:t>（六）法律，行政法规规定的其他条件。</w:t>
      </w:r>
    </w:p>
    <w:p w14:paraId="61D18B97">
      <w:pPr>
        <w:bidi w:val="0"/>
        <w:rPr>
          <w:rFonts w:hint="default"/>
          <w:color w:val="auto"/>
          <w:lang w:val="en-US" w:eastAsia="zh-CN"/>
        </w:rPr>
      </w:pPr>
      <w:r>
        <w:rPr>
          <w:rFonts w:hint="default"/>
          <w:color w:val="auto"/>
          <w:lang w:val="en-US" w:eastAsia="zh-CN"/>
        </w:rPr>
        <w:t>我单位保证上述承诺事项的真实性，如有弄虚作假或其他违法违规行为，愿意承担一切法律责任，并承担因此所造成的一切损失。</w:t>
      </w:r>
    </w:p>
    <w:p w14:paraId="713E93A5">
      <w:pPr>
        <w:bidi w:val="0"/>
        <w:rPr>
          <w:rFonts w:hint="default"/>
          <w:color w:val="auto"/>
          <w:lang w:val="en-US" w:eastAsia="zh-CN"/>
        </w:rPr>
      </w:pPr>
    </w:p>
    <w:p w14:paraId="0381B66F">
      <w:pPr>
        <w:bidi w:val="0"/>
        <w:rPr>
          <w:rFonts w:hint="default"/>
          <w:color w:val="auto"/>
          <w:lang w:val="en-US" w:eastAsia="zh-CN"/>
        </w:rPr>
      </w:pPr>
      <w:r>
        <w:rPr>
          <w:rFonts w:hint="default"/>
          <w:color w:val="auto"/>
          <w:lang w:val="en-US" w:eastAsia="zh-CN"/>
        </w:rPr>
        <w:t>投标人（电子印章）：</w:t>
      </w:r>
    </w:p>
    <w:p w14:paraId="03A23FBE">
      <w:pPr>
        <w:bidi w:val="0"/>
        <w:rPr>
          <w:rFonts w:hint="default"/>
          <w:color w:val="auto"/>
          <w:lang w:val="en-US" w:eastAsia="zh-CN"/>
        </w:rPr>
      </w:pPr>
      <w:r>
        <w:rPr>
          <w:rFonts w:hint="default"/>
          <w:color w:val="auto"/>
          <w:lang w:val="en-US" w:eastAsia="zh-CN"/>
        </w:rPr>
        <w:t>法定代表人或其委托代理人（电子签章）：</w:t>
      </w:r>
    </w:p>
    <w:p w14:paraId="7361A96C">
      <w:pPr>
        <w:bidi w:val="0"/>
        <w:rPr>
          <w:rFonts w:hint="default"/>
          <w:color w:val="auto"/>
          <w:lang w:val="en-US" w:eastAsia="zh-CN"/>
        </w:rPr>
      </w:pPr>
      <w:r>
        <w:rPr>
          <w:rFonts w:hint="default"/>
          <w:color w:val="auto"/>
          <w:lang w:val="en-US" w:eastAsia="zh-CN"/>
        </w:rPr>
        <w:t>日期：    年    月    日</w:t>
      </w:r>
    </w:p>
    <w:p w14:paraId="7DC64362">
      <w:pPr>
        <w:bidi w:val="0"/>
        <w:rPr>
          <w:rFonts w:hint="default"/>
          <w:color w:val="auto"/>
          <w:lang w:val="en-US" w:eastAsia="zh-CN"/>
        </w:rPr>
      </w:pPr>
      <w:r>
        <w:rPr>
          <w:rFonts w:hint="default"/>
          <w:color w:val="auto"/>
          <w:lang w:val="en-US" w:eastAsia="zh-CN"/>
        </w:rPr>
        <w:t>注：1.投标人须在投标文件中按此模板提供承诺函，未提供视为未实质性响应招标文件要求，按无效投标处理。</w:t>
      </w:r>
    </w:p>
    <w:p w14:paraId="0127F16F">
      <w:pPr>
        <w:bidi w:val="0"/>
        <w:rPr>
          <w:rFonts w:hint="default"/>
          <w:color w:val="auto"/>
          <w:lang w:val="en-US" w:eastAsia="zh-CN"/>
        </w:rPr>
        <w:sectPr>
          <w:pgSz w:w="11906" w:h="16838"/>
          <w:pgMar w:top="1440" w:right="1800" w:bottom="1440" w:left="1800" w:header="851" w:footer="992" w:gutter="0"/>
          <w:pgNumType w:fmt="numberInDash"/>
          <w:cols w:space="425" w:num="1"/>
          <w:docGrid w:type="lines" w:linePitch="312" w:charSpace="0"/>
        </w:sectPr>
      </w:pPr>
      <w:r>
        <w:rPr>
          <w:rFonts w:hint="default"/>
          <w:color w:val="auto"/>
          <w:lang w:val="en-US" w:eastAsia="zh-CN"/>
        </w:rPr>
        <w:t>2.投标人的法定代表人或者授权代表的签字或盖章应真实、有效，如由授权代表签字或盖章的，应提供“法定代表人授权书”。</w:t>
      </w:r>
    </w:p>
    <w:p w14:paraId="7A58E572">
      <w:pPr>
        <w:pStyle w:val="3"/>
        <w:bidi w:val="0"/>
        <w:rPr>
          <w:rFonts w:hint="default"/>
          <w:color w:val="auto"/>
          <w:lang w:val="en-US" w:eastAsia="zh-CN"/>
        </w:rPr>
        <w:sectPr>
          <w:pgSz w:w="11906" w:h="16838"/>
          <w:pgMar w:top="1440" w:right="1800" w:bottom="1440" w:left="1800" w:header="851" w:footer="992" w:gutter="0"/>
          <w:pgNumType w:fmt="numberInDash"/>
          <w:cols w:space="425" w:num="1"/>
          <w:docGrid w:type="lines" w:linePitch="312" w:charSpace="0"/>
        </w:sectPr>
      </w:pPr>
      <w:r>
        <w:rPr>
          <w:rFonts w:hint="eastAsia"/>
          <w:color w:val="auto"/>
          <w:lang w:val="en-US" w:eastAsia="zh-CN"/>
        </w:rPr>
        <w:t>（三）</w:t>
      </w:r>
      <w:r>
        <w:rPr>
          <w:rFonts w:hint="default"/>
          <w:color w:val="auto"/>
          <w:lang w:val="en-US" w:eastAsia="zh-CN"/>
        </w:rPr>
        <w:t>其他资格证明材料</w:t>
      </w:r>
    </w:p>
    <w:p w14:paraId="413B1ABE">
      <w:pPr>
        <w:pStyle w:val="3"/>
        <w:bidi w:val="0"/>
        <w:rPr>
          <w:rFonts w:hint="default"/>
          <w:color w:val="auto"/>
          <w:lang w:val="en-US" w:eastAsia="zh-CN"/>
        </w:rPr>
      </w:pPr>
      <w:r>
        <w:rPr>
          <w:rFonts w:hint="eastAsia"/>
          <w:color w:val="auto"/>
          <w:lang w:val="en-US" w:eastAsia="zh-CN"/>
        </w:rPr>
        <w:t>七、</w:t>
      </w:r>
      <w:r>
        <w:rPr>
          <w:rFonts w:hint="default"/>
          <w:color w:val="auto"/>
          <w:lang w:val="en-US" w:eastAsia="zh-CN"/>
        </w:rPr>
        <w:t>其他材料</w:t>
      </w:r>
    </w:p>
    <w:p w14:paraId="056FC78B">
      <w:pPr>
        <w:pStyle w:val="3"/>
        <w:bidi w:val="0"/>
        <w:rPr>
          <w:rFonts w:hint="default"/>
          <w:color w:val="auto"/>
          <w:lang w:val="en-US" w:eastAsia="zh-CN"/>
        </w:rPr>
      </w:pPr>
      <w:r>
        <w:rPr>
          <w:rFonts w:hint="default"/>
          <w:color w:val="auto"/>
          <w:lang w:val="en-US" w:eastAsia="zh-CN"/>
        </w:rPr>
        <w:t>（一）全省房屋建筑和建筑基础设施工程项目招标投标活动承诺书</w:t>
      </w:r>
    </w:p>
    <w:p w14:paraId="5FE3F669">
      <w:pPr>
        <w:rPr>
          <w:rFonts w:hint="default"/>
          <w:color w:val="auto"/>
          <w:lang w:val="en-US" w:eastAsia="zh-CN"/>
        </w:rPr>
      </w:pPr>
    </w:p>
    <w:p w14:paraId="7B6C3524">
      <w:pPr>
        <w:rPr>
          <w:rFonts w:hint="default"/>
          <w:color w:val="auto"/>
          <w:lang w:val="en-US" w:eastAsia="zh-CN"/>
        </w:rPr>
      </w:pPr>
      <w:r>
        <w:rPr>
          <w:rFonts w:hint="default"/>
          <w:color w:val="auto"/>
          <w:lang w:val="en-US" w:eastAsia="zh-CN"/>
        </w:rPr>
        <w:t>我单位承诺，在项目招投标活动中，自觉遵守《中华人民共和国招标投标法》、《中华人民共和国招标投标法实施条例》、河南省实施《中华人民共和国招标投标法》办法等招标投标相关法律、法规和制度规定，如有违反，愿承担相关法律责任。</w:t>
      </w:r>
    </w:p>
    <w:p w14:paraId="3001654D">
      <w:pPr>
        <w:rPr>
          <w:rFonts w:hint="default"/>
          <w:color w:val="auto"/>
          <w:lang w:val="en-US" w:eastAsia="zh-CN"/>
        </w:rPr>
      </w:pPr>
    </w:p>
    <w:p w14:paraId="041F9583">
      <w:pPr>
        <w:rPr>
          <w:rFonts w:hint="default"/>
          <w:color w:val="auto"/>
          <w:lang w:val="en-US" w:eastAsia="zh-CN"/>
        </w:rPr>
      </w:pPr>
    </w:p>
    <w:p w14:paraId="2F7D161E">
      <w:pPr>
        <w:rPr>
          <w:rFonts w:hint="default"/>
          <w:color w:val="auto"/>
          <w:lang w:val="en-US" w:eastAsia="zh-CN"/>
        </w:rPr>
      </w:pPr>
      <w:r>
        <w:rPr>
          <w:rFonts w:hint="default"/>
          <w:color w:val="auto"/>
          <w:lang w:val="en-US" w:eastAsia="zh-CN"/>
        </w:rPr>
        <w:t>承诺人（法</w:t>
      </w:r>
      <w:r>
        <w:rPr>
          <w:rFonts w:hint="eastAsia"/>
          <w:color w:val="auto"/>
          <w:lang w:val="en-US" w:eastAsia="zh-CN"/>
        </w:rPr>
        <w:t>定代表</w:t>
      </w:r>
      <w:r>
        <w:rPr>
          <w:rFonts w:hint="default"/>
          <w:color w:val="auto"/>
          <w:lang w:val="en-US" w:eastAsia="zh-CN"/>
        </w:rPr>
        <w:t>人或委托代理人）（电子签章）：</w:t>
      </w:r>
    </w:p>
    <w:p w14:paraId="549BAC34">
      <w:pPr>
        <w:rPr>
          <w:rFonts w:hint="default"/>
          <w:color w:val="auto"/>
          <w:lang w:val="en-US" w:eastAsia="zh-CN"/>
        </w:rPr>
      </w:pPr>
      <w:r>
        <w:rPr>
          <w:rFonts w:hint="default"/>
          <w:color w:val="auto"/>
          <w:lang w:val="en-US" w:eastAsia="zh-CN"/>
        </w:rPr>
        <w:t xml:space="preserve">联系电话：               </w:t>
      </w:r>
    </w:p>
    <w:p w14:paraId="7124959B">
      <w:pPr>
        <w:rPr>
          <w:rFonts w:hint="default"/>
          <w:color w:val="auto"/>
          <w:lang w:val="en-US" w:eastAsia="zh-CN"/>
        </w:rPr>
      </w:pPr>
      <w:r>
        <w:rPr>
          <w:rFonts w:hint="default"/>
          <w:color w:val="auto"/>
          <w:lang w:val="en-US" w:eastAsia="zh-CN"/>
        </w:rPr>
        <w:t>承诺人（电子</w:t>
      </w:r>
      <w:r>
        <w:rPr>
          <w:rFonts w:hint="eastAsia"/>
          <w:color w:val="auto"/>
          <w:lang w:val="en-US" w:eastAsia="zh-CN"/>
        </w:rPr>
        <w:t>印</w:t>
      </w:r>
      <w:r>
        <w:rPr>
          <w:rFonts w:hint="default"/>
          <w:color w:val="auto"/>
          <w:lang w:val="en-US" w:eastAsia="zh-CN"/>
        </w:rPr>
        <w:t>章）</w:t>
      </w:r>
    </w:p>
    <w:p w14:paraId="60DFF073">
      <w:pPr>
        <w:ind w:firstLine="960" w:firstLineChars="400"/>
        <w:rPr>
          <w:rFonts w:hint="default"/>
          <w:color w:val="auto"/>
          <w:lang w:val="en-US" w:eastAsia="zh-CN"/>
        </w:rPr>
      </w:pPr>
      <w:r>
        <w:rPr>
          <w:rFonts w:hint="default"/>
          <w:color w:val="auto"/>
          <w:lang w:val="en-US" w:eastAsia="zh-CN"/>
        </w:rPr>
        <w:t>年  月  日</w:t>
      </w:r>
    </w:p>
    <w:p w14:paraId="176DCA82">
      <w:pPr>
        <w:rPr>
          <w:rFonts w:hint="default"/>
          <w:color w:val="auto"/>
          <w:lang w:val="en-US" w:eastAsia="zh-CN"/>
        </w:rPr>
      </w:pPr>
    </w:p>
    <w:p w14:paraId="219B3406">
      <w:pPr>
        <w:rPr>
          <w:rFonts w:hint="default"/>
          <w:color w:val="auto"/>
          <w:lang w:val="en-US" w:eastAsia="zh-CN"/>
        </w:rPr>
      </w:pPr>
    </w:p>
    <w:p w14:paraId="1E7A9360">
      <w:pPr>
        <w:rPr>
          <w:rFonts w:hint="default"/>
          <w:color w:val="auto"/>
          <w:lang w:val="en-US" w:eastAsia="zh-CN"/>
        </w:rPr>
      </w:pPr>
    </w:p>
    <w:p w14:paraId="6389B1C0">
      <w:pPr>
        <w:rPr>
          <w:rFonts w:hint="default"/>
          <w:color w:val="auto"/>
          <w:lang w:val="en-US" w:eastAsia="zh-CN"/>
        </w:rPr>
      </w:pPr>
    </w:p>
    <w:p w14:paraId="11098613">
      <w:pPr>
        <w:rPr>
          <w:rFonts w:hint="default"/>
          <w:color w:val="auto"/>
          <w:lang w:val="en-US" w:eastAsia="zh-CN"/>
        </w:rPr>
      </w:pPr>
    </w:p>
    <w:p w14:paraId="438F045F">
      <w:pPr>
        <w:rPr>
          <w:rFonts w:hint="default"/>
          <w:color w:val="auto"/>
          <w:lang w:val="en-US" w:eastAsia="zh-CN"/>
        </w:rPr>
      </w:pPr>
      <w:r>
        <w:rPr>
          <w:rFonts w:hint="default"/>
          <w:color w:val="auto"/>
          <w:lang w:val="en-US" w:eastAsia="zh-CN"/>
        </w:rPr>
        <w:br w:type="page"/>
      </w:r>
    </w:p>
    <w:p w14:paraId="471684EC">
      <w:pPr>
        <w:pStyle w:val="3"/>
        <w:bidi w:val="0"/>
        <w:rPr>
          <w:rFonts w:hint="default"/>
          <w:color w:val="auto"/>
          <w:lang w:val="en-US" w:eastAsia="zh-CN"/>
        </w:rPr>
        <w:sectPr>
          <w:pgSz w:w="11906" w:h="16838"/>
          <w:pgMar w:top="1440" w:right="1800" w:bottom="1440" w:left="1800" w:header="851" w:footer="992" w:gutter="0"/>
          <w:pgNumType w:fmt="numberInDash"/>
          <w:cols w:space="425" w:num="1"/>
          <w:docGrid w:type="lines" w:linePitch="312" w:charSpace="0"/>
        </w:sectPr>
      </w:pPr>
      <w:r>
        <w:rPr>
          <w:rFonts w:hint="default"/>
          <w:color w:val="auto"/>
          <w:lang w:val="en-US" w:eastAsia="zh-CN"/>
        </w:rPr>
        <w:t>（二）投标人认为应附的其他材料</w:t>
      </w:r>
    </w:p>
    <w:p w14:paraId="75CFD6BB">
      <w:pPr>
        <w:pStyle w:val="2"/>
        <w:bidi w:val="0"/>
        <w:rPr>
          <w:rFonts w:hint="eastAsia" w:eastAsia="宋体"/>
          <w:color w:val="auto"/>
          <w:lang w:eastAsia="zh-CN"/>
        </w:rPr>
      </w:pPr>
      <w:bookmarkStart w:id="20" w:name="_Toc108099700"/>
      <w:bookmarkStart w:id="21" w:name="_Toc9827"/>
      <w:bookmarkStart w:id="22" w:name="_Toc2289"/>
      <w:r>
        <w:rPr>
          <w:rFonts w:hint="eastAsia"/>
          <w:color w:val="auto"/>
        </w:rPr>
        <w:t>第九章</w:t>
      </w:r>
      <w:r>
        <w:rPr>
          <w:rFonts w:hint="eastAsia"/>
          <w:color w:val="auto"/>
          <w:lang w:val="en-US" w:eastAsia="zh-CN"/>
        </w:rPr>
        <w:t xml:space="preserve"> </w:t>
      </w:r>
      <w:bookmarkEnd w:id="20"/>
      <w:bookmarkEnd w:id="21"/>
      <w:r>
        <w:rPr>
          <w:rFonts w:hint="eastAsia"/>
          <w:color w:val="auto"/>
          <w:lang w:eastAsia="zh-CN"/>
        </w:rPr>
        <w:t>相关附件</w:t>
      </w:r>
      <w:bookmarkEnd w:id="22"/>
    </w:p>
    <w:p w14:paraId="1417B82D">
      <w:pPr>
        <w:pStyle w:val="3"/>
        <w:bidi w:val="0"/>
        <w:jc w:val="both"/>
        <w:rPr>
          <w:rFonts w:hint="eastAsia"/>
          <w:color w:val="auto"/>
        </w:rPr>
      </w:pPr>
      <w:r>
        <w:rPr>
          <w:rFonts w:hint="eastAsia"/>
          <w:color w:val="auto"/>
        </w:rPr>
        <w:t>附件1</w:t>
      </w:r>
      <w:r>
        <w:rPr>
          <w:rFonts w:hint="eastAsia"/>
          <w:color w:val="auto"/>
          <w:lang w:eastAsia="zh-CN"/>
        </w:rPr>
        <w:t>：</w:t>
      </w:r>
      <w:r>
        <w:rPr>
          <w:rFonts w:hint="eastAsia"/>
          <w:color w:val="auto"/>
        </w:rPr>
        <w:t>中小企业声明函（工程、服务）</w:t>
      </w:r>
    </w:p>
    <w:p w14:paraId="00450C3D">
      <w:pPr>
        <w:bidi w:val="0"/>
        <w:jc w:val="center"/>
        <w:rPr>
          <w:rFonts w:hint="eastAsia"/>
        </w:rPr>
      </w:pPr>
      <w:r>
        <w:rPr>
          <w:rFonts w:hint="eastAsia"/>
          <w:b/>
          <w:bCs/>
        </w:rPr>
        <w:t>中小企业声明函（工程、服务）</w:t>
      </w:r>
    </w:p>
    <w:p w14:paraId="6BB805D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（不属于小微企业的无需提供此项内容）</w:t>
      </w:r>
    </w:p>
    <w:p w14:paraId="7726539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 号）的规定，本公司（联合体）参加</w:t>
      </w:r>
      <w:r>
        <w:rPr>
          <w:rFonts w:hint="eastAsia" w:ascii="宋体" w:hAnsi="宋体" w:eastAsia="宋体" w:cs="宋体"/>
          <w:color w:val="auto"/>
          <w:sz w:val="24"/>
          <w:szCs w:val="24"/>
          <w:u w:val="single"/>
        </w:rPr>
        <w:t xml:space="preserve"> （单位名称） </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 xml:space="preserve"> （项目名称） </w:t>
      </w:r>
      <w:r>
        <w:rPr>
          <w:rFonts w:hint="eastAsia" w:ascii="宋体" w:hAnsi="宋体" w:eastAsia="宋体" w:cs="宋体"/>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4128E11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 xml:space="preserve">（标的名称） </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 xml:space="preserve"> （采购文件中明确的所属行业）</w:t>
      </w:r>
      <w:r>
        <w:rPr>
          <w:rFonts w:hint="eastAsia" w:ascii="宋体" w:hAnsi="宋体" w:eastAsia="宋体" w:cs="宋体"/>
          <w:color w:val="auto"/>
          <w:sz w:val="24"/>
          <w:szCs w:val="24"/>
        </w:rPr>
        <w:t xml:space="preserve"> ；承建（承接）企业为</w:t>
      </w:r>
      <w:r>
        <w:rPr>
          <w:rFonts w:hint="eastAsia" w:ascii="宋体" w:hAnsi="宋体" w:eastAsia="宋体" w:cs="宋体"/>
          <w:color w:val="auto"/>
          <w:sz w:val="24"/>
          <w:szCs w:val="24"/>
          <w:u w:val="single"/>
        </w:rPr>
        <w:t xml:space="preserve"> （企业名称） </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 xml:space="preserve"> （中型企业、小型企业、微型企业）</w:t>
      </w:r>
      <w:r>
        <w:rPr>
          <w:rFonts w:hint="eastAsia" w:ascii="宋体" w:hAnsi="宋体" w:eastAsia="宋体" w:cs="宋体"/>
          <w:color w:val="auto"/>
          <w:sz w:val="24"/>
          <w:szCs w:val="24"/>
        </w:rPr>
        <w:t xml:space="preserve"> ；</w:t>
      </w:r>
    </w:p>
    <w:p w14:paraId="31D8B6A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 xml:space="preserve"> （标的名称） </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 xml:space="preserve"> （采购文件中明确的所属行业）</w:t>
      </w:r>
      <w:r>
        <w:rPr>
          <w:rFonts w:hint="eastAsia" w:ascii="宋体" w:hAnsi="宋体" w:eastAsia="宋体" w:cs="宋体"/>
          <w:color w:val="auto"/>
          <w:sz w:val="24"/>
          <w:szCs w:val="24"/>
        </w:rPr>
        <w:t xml:space="preserve"> ；承建（承接）企业为</w:t>
      </w:r>
      <w:r>
        <w:rPr>
          <w:rFonts w:hint="eastAsia" w:ascii="宋体" w:hAnsi="宋体" w:eastAsia="宋体" w:cs="宋体"/>
          <w:color w:val="auto"/>
          <w:sz w:val="24"/>
          <w:szCs w:val="24"/>
          <w:u w:val="single"/>
        </w:rPr>
        <w:t xml:space="preserve"> （企业名称）</w:t>
      </w:r>
      <w:r>
        <w:rPr>
          <w:rFonts w:hint="eastAsia" w:ascii="宋体" w:hAnsi="宋体" w:eastAsia="宋体" w:cs="宋体"/>
          <w:color w:val="auto"/>
          <w:sz w:val="24"/>
          <w:szCs w:val="24"/>
        </w:rPr>
        <w:t xml:space="preserve"> ，从业人员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 xml:space="preserve"> （中型企业、小型企业、微型企业）</w:t>
      </w:r>
      <w:r>
        <w:rPr>
          <w:rFonts w:hint="eastAsia" w:ascii="宋体" w:hAnsi="宋体" w:eastAsia="宋体" w:cs="宋体"/>
          <w:color w:val="auto"/>
          <w:sz w:val="24"/>
          <w:szCs w:val="24"/>
        </w:rPr>
        <w:t xml:space="preserve"> ；</w:t>
      </w:r>
    </w:p>
    <w:p w14:paraId="77437F9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7F492F6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14:paraId="40EAF55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14:paraId="3B79A5BE">
      <w:pPr>
        <w:pStyle w:val="19"/>
        <w:spacing w:line="360" w:lineRule="auto"/>
        <w:ind w:firstLine="210"/>
        <w:rPr>
          <w:rFonts w:hint="eastAsia" w:ascii="宋体" w:hAnsi="宋体" w:eastAsia="宋体" w:cs="宋体"/>
          <w:color w:val="auto"/>
          <w:sz w:val="24"/>
          <w:szCs w:val="24"/>
        </w:rPr>
      </w:pPr>
    </w:p>
    <w:p w14:paraId="109E67AA">
      <w:pPr>
        <w:spacing w:line="360" w:lineRule="auto"/>
        <w:ind w:right="840"/>
        <w:jc w:val="both"/>
        <w:rPr>
          <w:rFonts w:hint="eastAsia" w:ascii="宋体" w:hAnsi="宋体" w:eastAsia="宋体" w:cs="宋体"/>
          <w:color w:val="auto"/>
          <w:sz w:val="24"/>
          <w:szCs w:val="24"/>
        </w:rPr>
      </w:pPr>
      <w:r>
        <w:rPr>
          <w:rFonts w:hint="eastAsia" w:ascii="宋体" w:hAnsi="宋体" w:eastAsia="宋体" w:cs="宋体"/>
          <w:color w:val="auto"/>
          <w:sz w:val="24"/>
          <w:szCs w:val="24"/>
        </w:rPr>
        <w:t>企业名称（盖章</w:t>
      </w:r>
      <w:r>
        <w:rPr>
          <w:rFonts w:hint="eastAsia" w:ascii="宋体" w:hAnsi="宋体" w:eastAsia="宋体" w:cs="宋体"/>
          <w:color w:val="auto"/>
          <w:sz w:val="24"/>
          <w:szCs w:val="24"/>
          <w:lang w:eastAsia="zh-CN"/>
        </w:rPr>
        <w:t>或电子</w:t>
      </w:r>
      <w:r>
        <w:rPr>
          <w:rFonts w:hint="eastAsia" w:cs="宋体"/>
          <w:color w:val="auto"/>
          <w:sz w:val="24"/>
          <w:szCs w:val="24"/>
          <w:lang w:eastAsia="zh-CN"/>
        </w:rPr>
        <w:t>印</w:t>
      </w:r>
      <w:r>
        <w:rPr>
          <w:rFonts w:hint="eastAsia" w:ascii="宋体" w:hAnsi="宋体" w:eastAsia="宋体" w:cs="宋体"/>
          <w:color w:val="auto"/>
          <w:sz w:val="24"/>
          <w:szCs w:val="24"/>
          <w:lang w:eastAsia="zh-CN"/>
        </w:rPr>
        <w:t>章</w:t>
      </w:r>
      <w:r>
        <w:rPr>
          <w:rFonts w:hint="eastAsia" w:ascii="宋体" w:hAnsi="宋体" w:eastAsia="宋体" w:cs="宋体"/>
          <w:color w:val="auto"/>
          <w:sz w:val="24"/>
          <w:szCs w:val="24"/>
        </w:rPr>
        <w:t>）：</w:t>
      </w:r>
    </w:p>
    <w:p w14:paraId="52B45A5F">
      <w:pPr>
        <w:pStyle w:val="19"/>
        <w:spacing w:line="360" w:lineRule="auto"/>
        <w:ind w:firstLine="280"/>
        <w:rPr>
          <w:rFonts w:hint="eastAsia" w:ascii="宋体" w:hAnsi="宋体" w:eastAsia="宋体" w:cs="宋体"/>
          <w:color w:val="auto"/>
          <w:sz w:val="24"/>
          <w:szCs w:val="24"/>
        </w:rPr>
      </w:pPr>
    </w:p>
    <w:p w14:paraId="7E4D4905">
      <w:pPr>
        <w:spacing w:line="360" w:lineRule="auto"/>
        <w:ind w:right="840"/>
        <w:rPr>
          <w:rFonts w:ascii="仿宋" w:hAnsi="仿宋" w:eastAsia="仿宋"/>
          <w:b/>
          <w:color w:val="auto"/>
          <w:spacing w:val="6"/>
        </w:rPr>
      </w:pPr>
      <w:r>
        <w:rPr>
          <w:rFonts w:hint="eastAsia" w:ascii="宋体" w:hAnsi="宋体" w:eastAsia="宋体" w:cs="宋体"/>
          <w:color w:val="auto"/>
          <w:sz w:val="24"/>
          <w:szCs w:val="24"/>
        </w:rPr>
        <w:t>日 期：</w:t>
      </w:r>
    </w:p>
    <w:p w14:paraId="41293BA4">
      <w:pPr>
        <w:pStyle w:val="20"/>
        <w:ind w:right="164" w:firstLineChars="175"/>
        <w:rPr>
          <w:rFonts w:ascii="仿宋" w:hAnsi="仿宋" w:eastAsia="仿宋"/>
          <w:color w:val="auto"/>
          <w:sz w:val="24"/>
          <w:szCs w:val="24"/>
        </w:rPr>
      </w:pPr>
    </w:p>
    <w:p w14:paraId="7485C1C9">
      <w:pPr>
        <w:pStyle w:val="3"/>
        <w:bidi w:val="0"/>
        <w:jc w:val="both"/>
        <w:rPr>
          <w:rStyle w:val="24"/>
          <w:rFonts w:hint="eastAsia"/>
          <w:b/>
          <w:bCs/>
          <w:color w:val="auto"/>
        </w:rPr>
      </w:pPr>
      <w:r>
        <w:rPr>
          <w:rFonts w:hint="eastAsia" w:ascii="仿宋" w:hAnsi="仿宋" w:eastAsia="仿宋"/>
          <w:b/>
          <w:bCs/>
          <w:color w:val="auto"/>
          <w:sz w:val="24"/>
          <w:szCs w:val="24"/>
        </w:rPr>
        <w:br w:type="page"/>
      </w:r>
      <w:r>
        <w:rPr>
          <w:rStyle w:val="24"/>
          <w:rFonts w:hint="eastAsia"/>
          <w:b/>
          <w:bCs/>
          <w:color w:val="auto"/>
        </w:rPr>
        <w:t>附件2</w:t>
      </w:r>
      <w:r>
        <w:rPr>
          <w:rStyle w:val="24"/>
          <w:rFonts w:hint="eastAsia"/>
          <w:b/>
          <w:bCs/>
          <w:color w:val="auto"/>
          <w:lang w:eastAsia="zh-CN"/>
        </w:rPr>
        <w:t>：</w:t>
      </w:r>
      <w:r>
        <w:rPr>
          <w:rStyle w:val="24"/>
          <w:rFonts w:hint="eastAsia"/>
          <w:b/>
          <w:bCs/>
          <w:color w:val="auto"/>
        </w:rPr>
        <w:t>残疾人福利性单位声明函（如为残疾人福利性单位）</w:t>
      </w:r>
    </w:p>
    <w:p w14:paraId="286412F2">
      <w:pPr>
        <w:rPr>
          <w:rFonts w:hint="eastAsia"/>
        </w:rPr>
      </w:pPr>
    </w:p>
    <w:p w14:paraId="1383FB9E">
      <w:pPr>
        <w:bidi w:val="0"/>
        <w:jc w:val="center"/>
        <w:rPr>
          <w:rFonts w:hint="eastAsia"/>
        </w:rPr>
      </w:pPr>
      <w:r>
        <w:rPr>
          <w:rFonts w:hint="eastAsia"/>
          <w:b/>
          <w:bCs/>
        </w:rPr>
        <w:t>残疾人福利性单位声明函（如为残疾人福利性单位）</w:t>
      </w:r>
    </w:p>
    <w:p w14:paraId="55571B04">
      <w:pPr>
        <w:spacing w:line="360" w:lineRule="auto"/>
        <w:jc w:val="center"/>
        <w:rPr>
          <w:rFonts w:hint="eastAsia" w:ascii="宋体" w:hAnsi="宋体" w:eastAsia="宋体" w:cs="宋体"/>
          <w:b/>
          <w:color w:val="auto"/>
          <w:spacing w:val="6"/>
        </w:rPr>
      </w:pPr>
      <w:r>
        <w:rPr>
          <w:rFonts w:hint="eastAsia" w:ascii="宋体" w:hAnsi="宋体" w:eastAsia="宋体" w:cs="宋体"/>
          <w:b/>
          <w:color w:val="auto"/>
        </w:rPr>
        <w:t>（注：若无，可不提供此内容）</w:t>
      </w:r>
    </w:p>
    <w:p w14:paraId="60EC90AC">
      <w:pPr>
        <w:spacing w:line="360" w:lineRule="auto"/>
        <w:jc w:val="center"/>
        <w:rPr>
          <w:rFonts w:hint="eastAsia" w:ascii="宋体" w:hAnsi="宋体" w:eastAsia="宋体" w:cs="宋体"/>
          <w:color w:val="auto"/>
        </w:rPr>
      </w:pPr>
      <w:r>
        <w:rPr>
          <w:rFonts w:hint="eastAsia" w:ascii="宋体" w:hAnsi="宋体" w:eastAsia="宋体" w:cs="宋体"/>
          <w:color w:val="auto"/>
        </w:rPr>
        <w:t xml:space="preserve">    </w:t>
      </w:r>
    </w:p>
    <w:p w14:paraId="043885F8">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本单位郑重声明，根据《财政部民政部中国残疾人联合会关于促进残疾人就业政府采购政策的通知》（财库（2017〔141〕号）的规定，本单位为符合该文件之规定条件的残疾人福利性单位，</w:t>
      </w:r>
      <w:r>
        <w:rPr>
          <w:rFonts w:hint="eastAsia" w:ascii="宋体" w:hAnsi="宋体" w:eastAsia="宋体" w:cs="宋体"/>
          <w:color w:val="auto"/>
          <w:spacing w:val="6"/>
          <w:szCs w:val="24"/>
        </w:rPr>
        <w:t>且本单位参加</w:t>
      </w:r>
      <w:r>
        <w:rPr>
          <w:rFonts w:hint="eastAsia" w:ascii="宋体" w:hAnsi="宋体" w:eastAsia="宋体" w:cs="宋体"/>
          <w:color w:val="auto"/>
          <w:spacing w:val="6"/>
          <w:szCs w:val="24"/>
          <w:u w:val="single"/>
        </w:rPr>
        <w:t>（采购单位名称）</w:t>
      </w:r>
      <w:r>
        <w:rPr>
          <w:rFonts w:hint="eastAsia" w:ascii="宋体" w:hAnsi="宋体" w:eastAsia="宋体" w:cs="宋体"/>
          <w:color w:val="auto"/>
          <w:spacing w:val="6"/>
          <w:szCs w:val="24"/>
        </w:rPr>
        <w:t>单位的</w:t>
      </w:r>
      <w:r>
        <w:rPr>
          <w:rFonts w:hint="eastAsia" w:ascii="宋体" w:hAnsi="宋体" w:eastAsia="宋体" w:cs="宋体"/>
          <w:color w:val="auto"/>
          <w:spacing w:val="6"/>
          <w:szCs w:val="24"/>
          <w:u w:val="single"/>
        </w:rPr>
        <w:t>（采购项目名称）</w:t>
      </w:r>
      <w:r>
        <w:rPr>
          <w:rFonts w:hint="eastAsia" w:ascii="宋体" w:hAnsi="宋体" w:eastAsia="宋体" w:cs="宋体"/>
          <w:color w:val="auto"/>
          <w:spacing w:val="6"/>
          <w:szCs w:val="24"/>
        </w:rPr>
        <w:t>项目采购活动提供本单位制造的货物（由本单位承担工程/提供服务），或者提供其他残疾人福利性单位制造的货物（不包括使用非残疾人福利性单位注册商标的货物）。</w:t>
      </w:r>
    </w:p>
    <w:p w14:paraId="542A4AA9">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本单位对上述声明的真实性负责。如有虚假，将承担相应的法律责任。</w:t>
      </w:r>
    </w:p>
    <w:p w14:paraId="1C7C18DB">
      <w:pPr>
        <w:pStyle w:val="6"/>
        <w:spacing w:line="360" w:lineRule="auto"/>
        <w:rPr>
          <w:rFonts w:hint="eastAsia" w:ascii="宋体" w:hAnsi="宋体" w:eastAsia="宋体" w:cs="宋体"/>
          <w:color w:val="auto"/>
        </w:rPr>
      </w:pPr>
    </w:p>
    <w:p w14:paraId="0D79F583">
      <w:pPr>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投标人：</w:t>
      </w:r>
      <w:r>
        <w:rPr>
          <w:rFonts w:hint="eastAsia" w:ascii="宋体" w:hAnsi="宋体" w:eastAsia="宋体" w:cs="宋体"/>
          <w:color w:val="auto"/>
          <w:kern w:val="0"/>
          <w:u w:val="single"/>
          <w:lang w:val="zh-CN"/>
        </w:rPr>
        <w:t xml:space="preserve">           </w:t>
      </w:r>
      <w:r>
        <w:rPr>
          <w:rFonts w:hint="eastAsia" w:ascii="宋体" w:hAnsi="宋体" w:eastAsia="宋体" w:cs="宋体"/>
          <w:color w:val="auto"/>
          <w:kern w:val="0"/>
          <w:u w:val="single"/>
        </w:rPr>
        <w:t xml:space="preserve">           </w:t>
      </w:r>
      <w:r>
        <w:rPr>
          <w:rFonts w:hint="eastAsia" w:ascii="宋体" w:hAnsi="宋体" w:eastAsia="宋体" w:cs="宋体"/>
          <w:color w:val="auto"/>
          <w:kern w:val="0"/>
          <w:u w:val="single"/>
          <w:lang w:val="zh-CN"/>
        </w:rPr>
        <w:t xml:space="preserve">  </w:t>
      </w:r>
      <w:r>
        <w:rPr>
          <w:rFonts w:hint="eastAsia" w:ascii="宋体" w:hAnsi="宋体" w:eastAsia="宋体" w:cs="宋体"/>
          <w:color w:val="auto"/>
          <w:kern w:val="0"/>
          <w:lang w:val="zh-CN"/>
        </w:rPr>
        <w:t>（全称并加盖公章）</w:t>
      </w:r>
    </w:p>
    <w:p w14:paraId="4E4F5707">
      <w:pPr>
        <w:pStyle w:val="6"/>
        <w:spacing w:line="360" w:lineRule="auto"/>
        <w:rPr>
          <w:rFonts w:ascii="仿宋" w:hAnsi="仿宋" w:eastAsia="仿宋"/>
          <w:color w:val="auto"/>
        </w:rPr>
      </w:pPr>
      <w:r>
        <w:rPr>
          <w:rFonts w:hint="eastAsia" w:ascii="宋体" w:hAnsi="宋体" w:eastAsia="宋体" w:cs="宋体"/>
          <w:color w:val="auto"/>
        </w:rPr>
        <w:t>日期：</w:t>
      </w:r>
    </w:p>
    <w:p w14:paraId="531D12E0">
      <w:pPr>
        <w:pStyle w:val="6"/>
        <w:spacing w:line="360" w:lineRule="auto"/>
        <w:rPr>
          <w:rFonts w:ascii="仿宋" w:hAnsi="仿宋" w:eastAsia="仿宋"/>
          <w:color w:val="auto"/>
        </w:rPr>
      </w:pPr>
    </w:p>
    <w:p w14:paraId="3535CFA0">
      <w:pPr>
        <w:pStyle w:val="3"/>
        <w:bidi w:val="0"/>
        <w:jc w:val="both"/>
        <w:rPr>
          <w:rFonts w:hint="eastAsia" w:ascii="仿宋" w:hAnsi="仿宋" w:eastAsia="仿宋"/>
          <w:b/>
          <w:color w:val="auto"/>
          <w:sz w:val="24"/>
        </w:rPr>
      </w:pPr>
      <w:r>
        <w:rPr>
          <w:rFonts w:hint="eastAsia" w:ascii="仿宋" w:hAnsi="仿宋" w:eastAsia="仿宋"/>
          <w:color w:val="auto"/>
          <w:sz w:val="24"/>
          <w:szCs w:val="24"/>
        </w:rPr>
        <w:br w:type="page"/>
      </w:r>
      <w:r>
        <w:rPr>
          <w:rStyle w:val="24"/>
          <w:rFonts w:hint="eastAsia"/>
          <w:b/>
          <w:bCs/>
          <w:color w:val="auto"/>
        </w:rPr>
        <w:t>附件3</w:t>
      </w:r>
      <w:r>
        <w:rPr>
          <w:rStyle w:val="24"/>
          <w:rFonts w:hint="eastAsia"/>
          <w:b/>
          <w:bCs/>
          <w:color w:val="auto"/>
          <w:lang w:eastAsia="zh-CN"/>
        </w:rPr>
        <w:t>：</w:t>
      </w:r>
      <w:r>
        <w:rPr>
          <w:rStyle w:val="24"/>
          <w:rFonts w:hint="eastAsia"/>
          <w:b/>
          <w:bCs/>
          <w:color w:val="auto"/>
        </w:rPr>
        <w:t>关于印发中小企业划型标准规定的通知</w:t>
      </w:r>
    </w:p>
    <w:p w14:paraId="0A36D69C">
      <w:pPr>
        <w:spacing w:line="600" w:lineRule="exact"/>
        <w:jc w:val="center"/>
        <w:rPr>
          <w:rFonts w:hint="eastAsia" w:ascii="宋体" w:hAnsi="宋体" w:eastAsia="宋体" w:cs="宋体"/>
          <w:b/>
          <w:color w:val="auto"/>
          <w:szCs w:val="24"/>
        </w:rPr>
      </w:pPr>
      <w:r>
        <w:rPr>
          <w:rFonts w:hint="eastAsia" w:ascii="宋体" w:hAnsi="宋体" w:eastAsia="宋体" w:cs="宋体"/>
          <w:b/>
          <w:color w:val="auto"/>
          <w:szCs w:val="24"/>
        </w:rPr>
        <w:t>工业和信息化部、国家统计局、国家发展和改革委员会、财政部</w:t>
      </w:r>
    </w:p>
    <w:p w14:paraId="34F6350F">
      <w:pPr>
        <w:spacing w:line="600" w:lineRule="exact"/>
        <w:jc w:val="center"/>
        <w:rPr>
          <w:rFonts w:hint="eastAsia" w:ascii="宋体" w:hAnsi="宋体" w:eastAsia="宋体" w:cs="宋体"/>
          <w:b/>
          <w:color w:val="auto"/>
          <w:szCs w:val="24"/>
        </w:rPr>
      </w:pPr>
      <w:r>
        <w:rPr>
          <w:rFonts w:hint="eastAsia" w:ascii="宋体" w:hAnsi="宋体" w:eastAsia="宋体" w:cs="宋体"/>
          <w:b/>
          <w:color w:val="auto"/>
          <w:szCs w:val="24"/>
        </w:rPr>
        <w:t>《关于印发中小企业划型标准规定的通知》</w:t>
      </w:r>
    </w:p>
    <w:p w14:paraId="3189C9F3">
      <w:pPr>
        <w:spacing w:line="600" w:lineRule="exact"/>
        <w:jc w:val="center"/>
        <w:rPr>
          <w:rFonts w:hint="eastAsia" w:ascii="宋体" w:hAnsi="宋体" w:eastAsia="宋体" w:cs="宋体"/>
          <w:b/>
          <w:color w:val="auto"/>
          <w:szCs w:val="24"/>
        </w:rPr>
      </w:pPr>
      <w:r>
        <w:rPr>
          <w:rFonts w:hint="eastAsia" w:ascii="宋体" w:hAnsi="宋体" w:eastAsia="宋体" w:cs="宋体"/>
          <w:b/>
          <w:color w:val="auto"/>
          <w:szCs w:val="24"/>
        </w:rPr>
        <w:t>工信部联企业〔 2011 〕300 号</w:t>
      </w:r>
    </w:p>
    <w:p w14:paraId="15D23088">
      <w:pPr>
        <w:widowControl/>
        <w:spacing w:line="360" w:lineRule="auto"/>
        <w:rPr>
          <w:rFonts w:hint="eastAsia" w:ascii="宋体" w:hAnsi="宋体" w:eastAsia="宋体" w:cs="宋体"/>
          <w:color w:val="auto"/>
          <w:szCs w:val="24"/>
        </w:rPr>
      </w:pPr>
      <w:r>
        <w:rPr>
          <w:rFonts w:hint="eastAsia" w:ascii="宋体" w:hAnsi="宋体" w:eastAsia="宋体" w:cs="宋体"/>
          <w:color w:val="auto"/>
        </w:rPr>
        <w:t>各</w:t>
      </w:r>
      <w:r>
        <w:rPr>
          <w:rFonts w:hint="eastAsia" w:ascii="宋体" w:hAnsi="宋体" w:eastAsia="宋体" w:cs="宋体"/>
          <w:color w:val="auto"/>
          <w:szCs w:val="24"/>
        </w:rPr>
        <w:t>省、自治区、直辖市人民政府，国务院各部委、各直属机构及有关单位：</w:t>
      </w:r>
    </w:p>
    <w:p w14:paraId="6C2ECF35">
      <w:pPr>
        <w:widowControl/>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为贯彻落实《中华人民共和国中小企业促进法》和《国务院关于进一步促进中小企业发展的若干意见》（国发〔2009〕36 号），工业和信息化部、国家统计局、发展改革委、财政部研究制定了《中小企业划型标准规定》。经国务院同意，现印发给你们，请遵照执行。</w:t>
      </w:r>
    </w:p>
    <w:p w14:paraId="3B028576">
      <w:pPr>
        <w:widowControl/>
        <w:spacing w:line="360" w:lineRule="auto"/>
        <w:ind w:firstLine="480" w:firstLineChars="200"/>
        <w:jc w:val="right"/>
        <w:rPr>
          <w:rFonts w:hint="eastAsia" w:ascii="宋体" w:hAnsi="宋体" w:eastAsia="宋体" w:cs="宋体"/>
          <w:color w:val="auto"/>
          <w:szCs w:val="24"/>
        </w:rPr>
      </w:pPr>
      <w:r>
        <w:rPr>
          <w:rFonts w:hint="eastAsia" w:ascii="宋体" w:hAnsi="宋体" w:eastAsia="宋体" w:cs="宋体"/>
          <w:color w:val="auto"/>
          <w:szCs w:val="24"/>
        </w:rPr>
        <w:t>工业和信息化部 国家统计局 国家发展和改革委员会 财政部</w:t>
      </w:r>
    </w:p>
    <w:p w14:paraId="28918BB5">
      <w:pPr>
        <w:widowControl/>
        <w:spacing w:line="360" w:lineRule="auto"/>
        <w:ind w:firstLine="480" w:firstLineChars="200"/>
        <w:jc w:val="right"/>
        <w:rPr>
          <w:rFonts w:hint="eastAsia" w:ascii="宋体" w:hAnsi="宋体" w:eastAsia="宋体" w:cs="宋体"/>
          <w:color w:val="auto"/>
          <w:szCs w:val="24"/>
        </w:rPr>
      </w:pPr>
      <w:r>
        <w:rPr>
          <w:rFonts w:hint="eastAsia" w:ascii="宋体" w:hAnsi="宋体" w:eastAsia="宋体" w:cs="宋体"/>
          <w:color w:val="auto"/>
          <w:szCs w:val="24"/>
        </w:rPr>
        <w:t>二○一一年六月十八日</w:t>
      </w:r>
    </w:p>
    <w:p w14:paraId="051E96E3">
      <w:pPr>
        <w:widowControl/>
        <w:spacing w:line="360" w:lineRule="auto"/>
        <w:ind w:firstLine="480" w:firstLineChars="200"/>
        <w:jc w:val="center"/>
        <w:rPr>
          <w:rFonts w:hint="eastAsia" w:ascii="宋体" w:hAnsi="宋体" w:eastAsia="宋体" w:cs="宋体"/>
          <w:color w:val="auto"/>
          <w:szCs w:val="24"/>
        </w:rPr>
      </w:pPr>
      <w:r>
        <w:rPr>
          <w:rFonts w:hint="eastAsia" w:ascii="宋体" w:hAnsi="宋体" w:eastAsia="宋体" w:cs="宋体"/>
          <w:color w:val="auto"/>
          <w:szCs w:val="24"/>
        </w:rPr>
        <w:t>中小企业划型标准规定</w:t>
      </w:r>
    </w:p>
    <w:p w14:paraId="74A84449">
      <w:pPr>
        <w:widowControl/>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一、根据《中华人民共和国中小企业促进法》和《国务院关于进一步促进中小企业发展的若干意见》(国发〔2009〕36 号)，制定本规定。</w:t>
      </w:r>
    </w:p>
    <w:p w14:paraId="6D98DF9D">
      <w:pPr>
        <w:widowControl/>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二、中小企业划分为中型、小型、微型三种类型，具体标准根据企业从业人员、营业收入、资产总额等指标，结合行业特点制定。</w:t>
      </w:r>
    </w:p>
    <w:p w14:paraId="6C3874EA">
      <w:pPr>
        <w:widowControl/>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08873A6">
      <w:pPr>
        <w:widowControl/>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四、各行业划型标准为：详见下表</w:t>
      </w:r>
    </w:p>
    <w:p w14:paraId="028AA89D">
      <w:pPr>
        <w:widowControl/>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五、企业类型的划分以统计部门的统计数据为依据。</w:t>
      </w:r>
    </w:p>
    <w:p w14:paraId="1425D5F0">
      <w:pPr>
        <w:widowControl/>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六、本规定适用于在中华人民共和国境内依法设立的各类所有制和各种组织形式的企业。个体工商户和本规定以外的行业，参照本规定进行划型。</w:t>
      </w:r>
    </w:p>
    <w:p w14:paraId="10F34F38">
      <w:pPr>
        <w:widowControl/>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03E4EC72">
      <w:pPr>
        <w:widowControl/>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八、本规定由工业和信息化部、国家统计局会同有关部门根据《国民经济行业分类》修订情况和企业发展变化情况适时修订。</w:t>
      </w:r>
    </w:p>
    <w:p w14:paraId="236F084F">
      <w:pPr>
        <w:widowControl/>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九、本规定由工业和信息化部、国家统计局会同有关部门负责解释。</w:t>
      </w:r>
    </w:p>
    <w:p w14:paraId="1CB12EAC">
      <w:pPr>
        <w:widowControl/>
        <w:spacing w:line="360" w:lineRule="auto"/>
        <w:ind w:firstLine="480" w:firstLineChars="200"/>
        <w:rPr>
          <w:rFonts w:ascii="仿宋" w:hAnsi="仿宋" w:eastAsia="仿宋"/>
          <w:color w:val="auto"/>
          <w:szCs w:val="24"/>
        </w:rPr>
      </w:pPr>
      <w:r>
        <w:rPr>
          <w:rFonts w:hint="eastAsia" w:ascii="宋体" w:hAnsi="宋体" w:eastAsia="宋体" w:cs="宋体"/>
          <w:color w:val="auto"/>
          <w:szCs w:val="24"/>
        </w:rPr>
        <w:t>十、本规定自发布之日起执行，原国家经贸委、原国家计委、财政部和国家统计局 2003年颁布的《中小企业标准暂行规定》同时废止。</w:t>
      </w:r>
    </w:p>
    <w:p w14:paraId="2BBF669F">
      <w:pPr>
        <w:pStyle w:val="20"/>
        <w:spacing w:line="360" w:lineRule="auto"/>
        <w:ind w:right="164" w:firstLine="560"/>
        <w:rPr>
          <w:rFonts w:ascii="仿宋" w:hAnsi="仿宋" w:eastAsia="仿宋"/>
          <w:color w:val="auto"/>
        </w:rPr>
      </w:pPr>
    </w:p>
    <w:p w14:paraId="27C76F3B">
      <w:pPr>
        <w:pStyle w:val="20"/>
        <w:spacing w:line="360" w:lineRule="auto"/>
        <w:ind w:right="164" w:firstLine="560"/>
        <w:rPr>
          <w:rFonts w:ascii="仿宋" w:hAnsi="仿宋" w:eastAsia="仿宋"/>
          <w:color w:val="auto"/>
        </w:rPr>
      </w:pPr>
    </w:p>
    <w:p w14:paraId="385548A5">
      <w:pPr>
        <w:pStyle w:val="20"/>
        <w:spacing w:line="360" w:lineRule="auto"/>
        <w:ind w:right="164" w:firstLine="560"/>
        <w:rPr>
          <w:rFonts w:ascii="仿宋" w:hAnsi="仿宋" w:eastAsia="仿宋"/>
          <w:color w:val="auto"/>
        </w:rPr>
      </w:pPr>
    </w:p>
    <w:p w14:paraId="1FC96548">
      <w:pPr>
        <w:pStyle w:val="20"/>
        <w:spacing w:line="360" w:lineRule="auto"/>
        <w:ind w:right="164" w:firstLine="560"/>
        <w:rPr>
          <w:rFonts w:ascii="仿宋" w:hAnsi="仿宋" w:eastAsia="仿宋"/>
          <w:color w:val="auto"/>
        </w:rPr>
      </w:pPr>
    </w:p>
    <w:p w14:paraId="21994F75">
      <w:pPr>
        <w:pStyle w:val="20"/>
        <w:spacing w:line="360" w:lineRule="auto"/>
        <w:ind w:right="164" w:firstLine="560"/>
        <w:rPr>
          <w:rFonts w:ascii="仿宋" w:hAnsi="仿宋" w:eastAsia="仿宋"/>
          <w:color w:val="auto"/>
        </w:rPr>
      </w:pPr>
    </w:p>
    <w:p w14:paraId="5C67E57E">
      <w:pPr>
        <w:pStyle w:val="20"/>
        <w:spacing w:line="360" w:lineRule="auto"/>
        <w:ind w:right="164" w:firstLine="560"/>
        <w:rPr>
          <w:rFonts w:ascii="仿宋" w:hAnsi="仿宋" w:eastAsia="仿宋"/>
          <w:color w:val="auto"/>
        </w:rPr>
      </w:pPr>
    </w:p>
    <w:p w14:paraId="318DC5BF">
      <w:pPr>
        <w:spacing w:line="360" w:lineRule="auto"/>
        <w:jc w:val="center"/>
        <w:rPr>
          <w:rFonts w:hint="eastAsia" w:ascii="仿宋" w:hAnsi="仿宋" w:eastAsia="仿宋"/>
          <w:b/>
          <w:bCs/>
          <w:color w:val="auto"/>
          <w:sz w:val="32"/>
          <w:szCs w:val="32"/>
        </w:rPr>
      </w:pPr>
      <w:r>
        <w:rPr>
          <w:rFonts w:hint="eastAsia" w:ascii="仿宋" w:hAnsi="仿宋" w:eastAsia="仿宋"/>
          <w:b/>
          <w:bCs/>
          <w:color w:val="auto"/>
          <w:sz w:val="32"/>
          <w:szCs w:val="32"/>
        </w:rPr>
        <w:t xml:space="preserve">     </w:t>
      </w:r>
    </w:p>
    <w:p w14:paraId="06233760">
      <w:pPr>
        <w:pStyle w:val="3"/>
        <w:bidi w:val="0"/>
        <w:jc w:val="both"/>
        <w:rPr>
          <w:rFonts w:hint="eastAsia" w:ascii="仿宋" w:hAnsi="仿宋" w:eastAsia="仿宋"/>
          <w:b/>
          <w:color w:val="auto"/>
          <w:sz w:val="24"/>
        </w:rPr>
      </w:pPr>
      <w:r>
        <w:rPr>
          <w:rFonts w:hint="eastAsia" w:ascii="仿宋" w:hAnsi="仿宋" w:eastAsia="仿宋"/>
          <w:b/>
          <w:bCs/>
          <w:color w:val="auto"/>
          <w:sz w:val="32"/>
          <w:szCs w:val="32"/>
        </w:rPr>
        <w:br w:type="page"/>
      </w:r>
      <w:r>
        <w:rPr>
          <w:rFonts w:hint="eastAsia"/>
          <w:color w:val="auto"/>
        </w:rPr>
        <w:t>附件4</w:t>
      </w:r>
      <w:r>
        <w:rPr>
          <w:rFonts w:hint="eastAsia"/>
          <w:color w:val="auto"/>
          <w:lang w:eastAsia="zh-CN"/>
        </w:rPr>
        <w:t>：</w:t>
      </w:r>
      <w:r>
        <w:rPr>
          <w:rFonts w:hint="eastAsia"/>
          <w:color w:val="auto"/>
        </w:rPr>
        <w:t>河南省人民政府关于进一步促进小型微型企业健康发展的若干意见</w:t>
      </w:r>
    </w:p>
    <w:p w14:paraId="09F99BD7">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河南省人民政府关于进一步促进小型微型企业健康发展的若干意见</w:t>
      </w:r>
    </w:p>
    <w:p w14:paraId="2A4FBBB1">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豫政〔2012〕81号</w:t>
      </w:r>
    </w:p>
    <w:p w14:paraId="1384C576">
      <w:pPr>
        <w:widowControl/>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各省辖市、省直管试点县(市)人民政府,省人民政府各部门</w:t>
      </w:r>
      <w:r>
        <w:rPr>
          <w:rFonts w:hint="eastAsia" w:cs="宋体"/>
          <w:b/>
          <w:color w:val="auto"/>
          <w:sz w:val="24"/>
          <w:szCs w:val="24"/>
          <w:lang w:eastAsia="zh-CN"/>
        </w:rPr>
        <w:t>：</w:t>
      </w:r>
      <w:r>
        <w:rPr>
          <w:rFonts w:hint="eastAsia" w:ascii="宋体" w:hAnsi="宋体" w:eastAsia="宋体" w:cs="宋体"/>
          <w:b/>
          <w:color w:val="auto"/>
          <w:sz w:val="24"/>
          <w:szCs w:val="24"/>
        </w:rPr>
        <w:t xml:space="preserve"> </w:t>
      </w:r>
    </w:p>
    <w:p w14:paraId="7A2207CA">
      <w:pPr>
        <w:widowControl/>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为贯彻落实《国务院关于进一步支持小型微型企业健康发展的意见》(国发〔2012〕14 号)精神,破解小型微型企业发展难题,促进全省经济社会又好又快发展,结合我省实际,现就进一步促进小型微型企业健康发展提出如下意见,请认真贯彻落实。</w:t>
      </w:r>
    </w:p>
    <w:p w14:paraId="25011DB4">
      <w:pPr>
        <w:widowControl/>
        <w:spacing w:line="360" w:lineRule="auto"/>
        <w:ind w:firstLine="482" w:firstLineChars="20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河南省财政厅 河南省工业和信息化厅</w:t>
      </w:r>
    </w:p>
    <w:p w14:paraId="65D5DE1A">
      <w:pPr>
        <w:widowControl/>
        <w:spacing w:line="360" w:lineRule="auto"/>
        <w:ind w:firstLine="482" w:firstLineChars="20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《关于政府采购促进小型微型企业发展的实施意见》（豫财购[2013]14 号）</w:t>
      </w:r>
    </w:p>
    <w:p w14:paraId="5DAFB410">
      <w:pPr>
        <w:widowControl/>
        <w:spacing w:line="360" w:lineRule="auto"/>
        <w:ind w:firstLine="482" w:firstLineChars="20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中小微企业划分标准表（工信部联企业〔2011〕300 号）</w:t>
      </w:r>
    </w:p>
    <w:tbl>
      <w:tblPr>
        <w:tblStyle w:val="21"/>
        <w:tblW w:w="9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452"/>
        <w:gridCol w:w="844"/>
        <w:gridCol w:w="844"/>
        <w:gridCol w:w="844"/>
        <w:gridCol w:w="844"/>
        <w:gridCol w:w="844"/>
        <w:gridCol w:w="741"/>
        <w:gridCol w:w="844"/>
        <w:gridCol w:w="845"/>
        <w:gridCol w:w="845"/>
      </w:tblGrid>
      <w:tr w14:paraId="2546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restart"/>
            <w:noWrap w:val="0"/>
            <w:vAlign w:val="top"/>
          </w:tcPr>
          <w:p w14:paraId="416A889A">
            <w:pPr>
              <w:widowControl/>
              <w:jc w:val="center"/>
              <w:rPr>
                <w:rFonts w:hint="eastAsia" w:ascii="宋体" w:hAnsi="宋体" w:eastAsia="宋体" w:cs="宋体"/>
                <w:b/>
                <w:color w:val="auto"/>
                <w:sz w:val="20"/>
                <w:szCs w:val="20"/>
              </w:rPr>
            </w:pPr>
            <w:r>
              <w:rPr>
                <w:rFonts w:hint="eastAsia" w:ascii="宋体" w:hAnsi="宋体" w:eastAsia="宋体" w:cs="宋体"/>
                <w:b/>
                <w:color w:val="auto"/>
                <w:sz w:val="20"/>
                <w:szCs w:val="20"/>
              </w:rPr>
              <w:t>行业类</w:t>
            </w:r>
          </w:p>
          <w:p w14:paraId="7AC0B398">
            <w:pPr>
              <w:widowControl/>
              <w:jc w:val="center"/>
              <w:rPr>
                <w:rFonts w:hint="eastAsia" w:ascii="宋体" w:hAnsi="宋体" w:eastAsia="宋体" w:cs="宋体"/>
                <w:b/>
                <w:color w:val="auto"/>
                <w:sz w:val="20"/>
                <w:szCs w:val="20"/>
              </w:rPr>
            </w:pPr>
            <w:r>
              <w:rPr>
                <w:rFonts w:hint="eastAsia" w:ascii="宋体" w:hAnsi="宋体" w:eastAsia="宋体" w:cs="宋体"/>
                <w:b/>
                <w:color w:val="auto"/>
                <w:sz w:val="20"/>
                <w:szCs w:val="20"/>
              </w:rPr>
              <w:t>型</w:t>
            </w:r>
          </w:p>
        </w:tc>
        <w:tc>
          <w:tcPr>
            <w:tcW w:w="1452" w:type="dxa"/>
            <w:vMerge w:val="restart"/>
            <w:noWrap w:val="0"/>
            <w:vAlign w:val="top"/>
          </w:tcPr>
          <w:p w14:paraId="3BE552CB">
            <w:pPr>
              <w:widowControl/>
              <w:jc w:val="center"/>
              <w:rPr>
                <w:rFonts w:hint="eastAsia" w:ascii="宋体" w:hAnsi="宋体" w:eastAsia="宋体" w:cs="宋体"/>
                <w:b/>
                <w:color w:val="auto"/>
                <w:sz w:val="20"/>
                <w:szCs w:val="20"/>
              </w:rPr>
            </w:pPr>
            <w:r>
              <w:rPr>
                <w:rFonts w:hint="eastAsia" w:ascii="宋体" w:hAnsi="宋体" w:eastAsia="宋体" w:cs="宋体"/>
                <w:b/>
                <w:color w:val="auto"/>
                <w:sz w:val="20"/>
                <w:szCs w:val="20"/>
              </w:rPr>
              <w:t>中小微型企业</w:t>
            </w:r>
          </w:p>
        </w:tc>
        <w:tc>
          <w:tcPr>
            <w:tcW w:w="2532" w:type="dxa"/>
            <w:gridSpan w:val="3"/>
            <w:noWrap w:val="0"/>
            <w:vAlign w:val="top"/>
          </w:tcPr>
          <w:p w14:paraId="75823A88">
            <w:pPr>
              <w:widowControl/>
              <w:jc w:val="center"/>
              <w:rPr>
                <w:rFonts w:hint="eastAsia" w:ascii="宋体" w:hAnsi="宋体" w:eastAsia="宋体" w:cs="宋体"/>
                <w:b/>
                <w:color w:val="auto"/>
                <w:sz w:val="20"/>
                <w:szCs w:val="20"/>
              </w:rPr>
            </w:pPr>
            <w:r>
              <w:rPr>
                <w:rFonts w:hint="eastAsia" w:ascii="宋体" w:hAnsi="宋体" w:eastAsia="宋体" w:cs="宋体"/>
                <w:b/>
                <w:color w:val="auto"/>
                <w:sz w:val="20"/>
                <w:szCs w:val="20"/>
              </w:rPr>
              <w:t>营业收入</w:t>
            </w:r>
          </w:p>
        </w:tc>
        <w:tc>
          <w:tcPr>
            <w:tcW w:w="2429" w:type="dxa"/>
            <w:gridSpan w:val="3"/>
            <w:noWrap w:val="0"/>
            <w:vAlign w:val="top"/>
          </w:tcPr>
          <w:p w14:paraId="2FD8461E">
            <w:pPr>
              <w:widowControl/>
              <w:jc w:val="center"/>
              <w:rPr>
                <w:rFonts w:hint="eastAsia" w:ascii="宋体" w:hAnsi="宋体" w:eastAsia="宋体" w:cs="宋体"/>
                <w:b/>
                <w:color w:val="auto"/>
                <w:sz w:val="20"/>
                <w:szCs w:val="20"/>
              </w:rPr>
            </w:pPr>
            <w:r>
              <w:rPr>
                <w:rFonts w:hint="eastAsia" w:ascii="宋体" w:hAnsi="宋体" w:eastAsia="宋体" w:cs="宋体"/>
                <w:b/>
                <w:color w:val="auto"/>
                <w:sz w:val="20"/>
                <w:szCs w:val="20"/>
              </w:rPr>
              <w:t>从业人员</w:t>
            </w:r>
          </w:p>
        </w:tc>
        <w:tc>
          <w:tcPr>
            <w:tcW w:w="2534" w:type="dxa"/>
            <w:gridSpan w:val="3"/>
            <w:noWrap w:val="0"/>
            <w:vAlign w:val="top"/>
          </w:tcPr>
          <w:p w14:paraId="62437A83">
            <w:pPr>
              <w:widowControl/>
              <w:jc w:val="center"/>
              <w:rPr>
                <w:rFonts w:hint="eastAsia" w:ascii="宋体" w:hAnsi="宋体" w:eastAsia="宋体" w:cs="宋体"/>
                <w:b/>
                <w:color w:val="auto"/>
                <w:sz w:val="20"/>
                <w:szCs w:val="20"/>
              </w:rPr>
            </w:pPr>
            <w:r>
              <w:rPr>
                <w:rFonts w:hint="eastAsia" w:ascii="宋体" w:hAnsi="宋体" w:eastAsia="宋体" w:cs="宋体"/>
                <w:b/>
                <w:color w:val="auto"/>
                <w:sz w:val="20"/>
                <w:szCs w:val="20"/>
              </w:rPr>
              <w:t>资产总额</w:t>
            </w:r>
          </w:p>
        </w:tc>
      </w:tr>
      <w:tr w14:paraId="3C152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vMerge w:val="continue"/>
            <w:noWrap w:val="0"/>
            <w:vAlign w:val="top"/>
          </w:tcPr>
          <w:p w14:paraId="0071A28E">
            <w:pPr>
              <w:widowControl/>
              <w:jc w:val="center"/>
              <w:rPr>
                <w:rFonts w:hint="eastAsia" w:ascii="宋体" w:hAnsi="宋体" w:eastAsia="宋体" w:cs="宋体"/>
                <w:b/>
                <w:color w:val="auto"/>
                <w:sz w:val="20"/>
                <w:szCs w:val="20"/>
              </w:rPr>
            </w:pPr>
          </w:p>
        </w:tc>
        <w:tc>
          <w:tcPr>
            <w:tcW w:w="1452" w:type="dxa"/>
            <w:vMerge w:val="continue"/>
            <w:noWrap w:val="0"/>
            <w:vAlign w:val="top"/>
          </w:tcPr>
          <w:p w14:paraId="48461475">
            <w:pPr>
              <w:widowControl/>
              <w:jc w:val="center"/>
              <w:rPr>
                <w:rFonts w:hint="eastAsia" w:ascii="宋体" w:hAnsi="宋体" w:eastAsia="宋体" w:cs="宋体"/>
                <w:b/>
                <w:color w:val="auto"/>
                <w:sz w:val="20"/>
                <w:szCs w:val="20"/>
              </w:rPr>
            </w:pPr>
          </w:p>
        </w:tc>
        <w:tc>
          <w:tcPr>
            <w:tcW w:w="844" w:type="dxa"/>
            <w:noWrap w:val="0"/>
            <w:vAlign w:val="top"/>
          </w:tcPr>
          <w:p w14:paraId="72FAD027">
            <w:pPr>
              <w:widowControl/>
              <w:jc w:val="center"/>
              <w:rPr>
                <w:rFonts w:hint="eastAsia" w:ascii="宋体" w:hAnsi="宋体" w:eastAsia="宋体" w:cs="宋体"/>
                <w:b/>
                <w:color w:val="auto"/>
                <w:sz w:val="20"/>
                <w:szCs w:val="20"/>
              </w:rPr>
            </w:pPr>
            <w:r>
              <w:rPr>
                <w:rFonts w:hint="eastAsia" w:ascii="宋体" w:hAnsi="宋体" w:eastAsia="宋体" w:cs="宋体"/>
                <w:b/>
                <w:color w:val="auto"/>
                <w:sz w:val="20"/>
                <w:szCs w:val="20"/>
              </w:rPr>
              <w:t>中</w:t>
            </w:r>
          </w:p>
        </w:tc>
        <w:tc>
          <w:tcPr>
            <w:tcW w:w="844" w:type="dxa"/>
            <w:noWrap w:val="0"/>
            <w:vAlign w:val="top"/>
          </w:tcPr>
          <w:p w14:paraId="5D195FAA">
            <w:pPr>
              <w:widowControl/>
              <w:jc w:val="center"/>
              <w:rPr>
                <w:rFonts w:hint="eastAsia" w:ascii="宋体" w:hAnsi="宋体" w:eastAsia="宋体" w:cs="宋体"/>
                <w:b/>
                <w:color w:val="auto"/>
                <w:sz w:val="20"/>
                <w:szCs w:val="20"/>
              </w:rPr>
            </w:pPr>
            <w:r>
              <w:rPr>
                <w:rFonts w:hint="eastAsia" w:ascii="宋体" w:hAnsi="宋体" w:eastAsia="宋体" w:cs="宋体"/>
                <w:b/>
                <w:color w:val="auto"/>
                <w:sz w:val="20"/>
                <w:szCs w:val="20"/>
              </w:rPr>
              <w:t>小</w:t>
            </w:r>
          </w:p>
        </w:tc>
        <w:tc>
          <w:tcPr>
            <w:tcW w:w="844" w:type="dxa"/>
            <w:noWrap w:val="0"/>
            <w:vAlign w:val="top"/>
          </w:tcPr>
          <w:p w14:paraId="032E9B8A">
            <w:pPr>
              <w:widowControl/>
              <w:jc w:val="center"/>
              <w:rPr>
                <w:rFonts w:hint="eastAsia" w:ascii="宋体" w:hAnsi="宋体" w:eastAsia="宋体" w:cs="宋体"/>
                <w:b/>
                <w:color w:val="auto"/>
                <w:sz w:val="20"/>
                <w:szCs w:val="20"/>
              </w:rPr>
            </w:pPr>
            <w:r>
              <w:rPr>
                <w:rFonts w:hint="eastAsia" w:ascii="宋体" w:hAnsi="宋体" w:eastAsia="宋体" w:cs="宋体"/>
                <w:b/>
                <w:color w:val="auto"/>
                <w:sz w:val="20"/>
                <w:szCs w:val="20"/>
              </w:rPr>
              <w:t>微</w:t>
            </w:r>
          </w:p>
        </w:tc>
        <w:tc>
          <w:tcPr>
            <w:tcW w:w="844" w:type="dxa"/>
            <w:noWrap w:val="0"/>
            <w:vAlign w:val="top"/>
          </w:tcPr>
          <w:p w14:paraId="6E20CBB0">
            <w:pPr>
              <w:widowControl/>
              <w:jc w:val="center"/>
              <w:rPr>
                <w:rFonts w:hint="eastAsia" w:ascii="宋体" w:hAnsi="宋体" w:eastAsia="宋体" w:cs="宋体"/>
                <w:b/>
                <w:color w:val="auto"/>
                <w:sz w:val="20"/>
                <w:szCs w:val="20"/>
              </w:rPr>
            </w:pPr>
            <w:r>
              <w:rPr>
                <w:rFonts w:hint="eastAsia" w:ascii="宋体" w:hAnsi="宋体" w:eastAsia="宋体" w:cs="宋体"/>
                <w:b/>
                <w:color w:val="auto"/>
                <w:sz w:val="20"/>
                <w:szCs w:val="20"/>
              </w:rPr>
              <w:t>中</w:t>
            </w:r>
          </w:p>
        </w:tc>
        <w:tc>
          <w:tcPr>
            <w:tcW w:w="844" w:type="dxa"/>
            <w:noWrap w:val="0"/>
            <w:vAlign w:val="top"/>
          </w:tcPr>
          <w:p w14:paraId="0A2C593B">
            <w:pPr>
              <w:widowControl/>
              <w:jc w:val="center"/>
              <w:rPr>
                <w:rFonts w:hint="eastAsia" w:ascii="宋体" w:hAnsi="宋体" w:eastAsia="宋体" w:cs="宋体"/>
                <w:b/>
                <w:color w:val="auto"/>
                <w:sz w:val="20"/>
                <w:szCs w:val="20"/>
              </w:rPr>
            </w:pPr>
            <w:r>
              <w:rPr>
                <w:rFonts w:hint="eastAsia" w:ascii="宋体" w:hAnsi="宋体" w:eastAsia="宋体" w:cs="宋体"/>
                <w:b/>
                <w:color w:val="auto"/>
                <w:sz w:val="20"/>
                <w:szCs w:val="20"/>
              </w:rPr>
              <w:t>小</w:t>
            </w:r>
          </w:p>
        </w:tc>
        <w:tc>
          <w:tcPr>
            <w:tcW w:w="741" w:type="dxa"/>
            <w:noWrap w:val="0"/>
            <w:vAlign w:val="top"/>
          </w:tcPr>
          <w:p w14:paraId="4458F19C">
            <w:pPr>
              <w:widowControl/>
              <w:jc w:val="center"/>
              <w:rPr>
                <w:rFonts w:hint="eastAsia" w:ascii="宋体" w:hAnsi="宋体" w:eastAsia="宋体" w:cs="宋体"/>
                <w:b/>
                <w:color w:val="auto"/>
                <w:sz w:val="20"/>
                <w:szCs w:val="20"/>
              </w:rPr>
            </w:pPr>
            <w:r>
              <w:rPr>
                <w:rFonts w:hint="eastAsia" w:ascii="宋体" w:hAnsi="宋体" w:eastAsia="宋体" w:cs="宋体"/>
                <w:b/>
                <w:color w:val="auto"/>
                <w:sz w:val="20"/>
                <w:szCs w:val="20"/>
              </w:rPr>
              <w:t>微</w:t>
            </w:r>
          </w:p>
        </w:tc>
        <w:tc>
          <w:tcPr>
            <w:tcW w:w="844" w:type="dxa"/>
            <w:noWrap w:val="0"/>
            <w:vAlign w:val="top"/>
          </w:tcPr>
          <w:p w14:paraId="1B46CDBF">
            <w:pPr>
              <w:widowControl/>
              <w:jc w:val="center"/>
              <w:rPr>
                <w:rFonts w:hint="eastAsia" w:ascii="宋体" w:hAnsi="宋体" w:eastAsia="宋体" w:cs="宋体"/>
                <w:b/>
                <w:color w:val="auto"/>
                <w:sz w:val="20"/>
                <w:szCs w:val="20"/>
              </w:rPr>
            </w:pPr>
            <w:r>
              <w:rPr>
                <w:rFonts w:hint="eastAsia" w:ascii="宋体" w:hAnsi="宋体" w:eastAsia="宋体" w:cs="宋体"/>
                <w:b/>
                <w:color w:val="auto"/>
                <w:sz w:val="20"/>
                <w:szCs w:val="20"/>
              </w:rPr>
              <w:t>中</w:t>
            </w:r>
          </w:p>
        </w:tc>
        <w:tc>
          <w:tcPr>
            <w:tcW w:w="845" w:type="dxa"/>
            <w:noWrap w:val="0"/>
            <w:vAlign w:val="top"/>
          </w:tcPr>
          <w:p w14:paraId="703AC43D">
            <w:pPr>
              <w:widowControl/>
              <w:jc w:val="center"/>
              <w:rPr>
                <w:rFonts w:hint="eastAsia" w:ascii="宋体" w:hAnsi="宋体" w:eastAsia="宋体" w:cs="宋体"/>
                <w:b/>
                <w:color w:val="auto"/>
                <w:sz w:val="20"/>
                <w:szCs w:val="20"/>
              </w:rPr>
            </w:pPr>
            <w:r>
              <w:rPr>
                <w:rFonts w:hint="eastAsia" w:ascii="宋体" w:hAnsi="宋体" w:eastAsia="宋体" w:cs="宋体"/>
                <w:b/>
                <w:color w:val="auto"/>
                <w:sz w:val="20"/>
                <w:szCs w:val="20"/>
              </w:rPr>
              <w:t>小</w:t>
            </w:r>
          </w:p>
        </w:tc>
        <w:tc>
          <w:tcPr>
            <w:tcW w:w="845" w:type="dxa"/>
            <w:noWrap w:val="0"/>
            <w:vAlign w:val="top"/>
          </w:tcPr>
          <w:p w14:paraId="140BDF81">
            <w:pPr>
              <w:widowControl/>
              <w:jc w:val="center"/>
              <w:rPr>
                <w:rFonts w:hint="eastAsia" w:ascii="宋体" w:hAnsi="宋体" w:eastAsia="宋体" w:cs="宋体"/>
                <w:b/>
                <w:color w:val="auto"/>
                <w:sz w:val="20"/>
                <w:szCs w:val="20"/>
              </w:rPr>
            </w:pPr>
            <w:r>
              <w:rPr>
                <w:rFonts w:hint="eastAsia" w:ascii="宋体" w:hAnsi="宋体" w:eastAsia="宋体" w:cs="宋体"/>
                <w:b/>
                <w:color w:val="auto"/>
                <w:sz w:val="20"/>
                <w:szCs w:val="20"/>
              </w:rPr>
              <w:t>微</w:t>
            </w:r>
          </w:p>
        </w:tc>
      </w:tr>
      <w:tr w14:paraId="4D5F3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noWrap w:val="0"/>
            <w:vAlign w:val="center"/>
          </w:tcPr>
          <w:p w14:paraId="7F5C32AF">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农、林、</w:t>
            </w:r>
          </w:p>
          <w:p w14:paraId="6E5EAB2D">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牧、渔</w:t>
            </w:r>
          </w:p>
          <w:p w14:paraId="1EDCA0F1">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业</w:t>
            </w:r>
          </w:p>
        </w:tc>
        <w:tc>
          <w:tcPr>
            <w:tcW w:w="1452" w:type="dxa"/>
            <w:noWrap w:val="0"/>
            <w:vAlign w:val="top"/>
          </w:tcPr>
          <w:p w14:paraId="3884D8CD">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营业收入20000 万元以下</w:t>
            </w:r>
          </w:p>
        </w:tc>
        <w:tc>
          <w:tcPr>
            <w:tcW w:w="844" w:type="dxa"/>
            <w:noWrap w:val="0"/>
            <w:vAlign w:val="top"/>
          </w:tcPr>
          <w:p w14:paraId="7D0AA616">
            <w:pPr>
              <w:widowControl/>
              <w:rPr>
                <w:rFonts w:hint="eastAsia" w:ascii="宋体" w:hAnsi="宋体" w:eastAsia="宋体" w:cs="宋体"/>
                <w:color w:val="auto"/>
                <w:sz w:val="20"/>
                <w:szCs w:val="20"/>
              </w:rPr>
            </w:pPr>
            <w:r>
              <w:rPr>
                <w:rFonts w:hint="eastAsia" w:ascii="宋体" w:hAnsi="宋体" w:eastAsia="宋体" w:cs="宋体"/>
                <w:color w:val="auto"/>
                <w:sz w:val="20"/>
                <w:szCs w:val="20"/>
              </w:rPr>
              <w:t>500万元及以上</w:t>
            </w:r>
          </w:p>
        </w:tc>
        <w:tc>
          <w:tcPr>
            <w:tcW w:w="844" w:type="dxa"/>
            <w:noWrap w:val="0"/>
            <w:vAlign w:val="top"/>
          </w:tcPr>
          <w:p w14:paraId="4B59822A">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50 万</w:t>
            </w:r>
          </w:p>
          <w:p w14:paraId="48363D39">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元及</w:t>
            </w:r>
          </w:p>
          <w:p w14:paraId="202C6A3D">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以上</w:t>
            </w:r>
          </w:p>
        </w:tc>
        <w:tc>
          <w:tcPr>
            <w:tcW w:w="844" w:type="dxa"/>
            <w:noWrap w:val="0"/>
            <w:vAlign w:val="top"/>
          </w:tcPr>
          <w:p w14:paraId="172FE071">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50 万元以下</w:t>
            </w:r>
          </w:p>
        </w:tc>
        <w:tc>
          <w:tcPr>
            <w:tcW w:w="844" w:type="dxa"/>
            <w:noWrap w:val="0"/>
            <w:vAlign w:val="top"/>
          </w:tcPr>
          <w:p w14:paraId="0372F302">
            <w:pPr>
              <w:widowControl/>
              <w:jc w:val="center"/>
              <w:rPr>
                <w:rFonts w:hint="eastAsia" w:ascii="宋体" w:hAnsi="宋体" w:eastAsia="宋体" w:cs="宋体"/>
                <w:color w:val="auto"/>
                <w:sz w:val="20"/>
                <w:szCs w:val="20"/>
              </w:rPr>
            </w:pPr>
          </w:p>
        </w:tc>
        <w:tc>
          <w:tcPr>
            <w:tcW w:w="844" w:type="dxa"/>
            <w:noWrap w:val="0"/>
            <w:vAlign w:val="top"/>
          </w:tcPr>
          <w:p w14:paraId="415623C2">
            <w:pPr>
              <w:widowControl/>
              <w:jc w:val="center"/>
              <w:rPr>
                <w:rFonts w:hint="eastAsia" w:ascii="宋体" w:hAnsi="宋体" w:eastAsia="宋体" w:cs="宋体"/>
                <w:color w:val="auto"/>
                <w:sz w:val="20"/>
                <w:szCs w:val="20"/>
              </w:rPr>
            </w:pPr>
          </w:p>
        </w:tc>
        <w:tc>
          <w:tcPr>
            <w:tcW w:w="741" w:type="dxa"/>
            <w:noWrap w:val="0"/>
            <w:vAlign w:val="top"/>
          </w:tcPr>
          <w:p w14:paraId="7ACB0C07">
            <w:pPr>
              <w:widowControl/>
              <w:jc w:val="center"/>
              <w:rPr>
                <w:rFonts w:hint="eastAsia" w:ascii="宋体" w:hAnsi="宋体" w:eastAsia="宋体" w:cs="宋体"/>
                <w:color w:val="auto"/>
                <w:sz w:val="20"/>
                <w:szCs w:val="20"/>
              </w:rPr>
            </w:pPr>
          </w:p>
        </w:tc>
        <w:tc>
          <w:tcPr>
            <w:tcW w:w="844" w:type="dxa"/>
            <w:noWrap w:val="0"/>
            <w:vAlign w:val="top"/>
          </w:tcPr>
          <w:p w14:paraId="35F6B730">
            <w:pPr>
              <w:widowControl/>
              <w:jc w:val="center"/>
              <w:rPr>
                <w:rFonts w:hint="eastAsia" w:ascii="宋体" w:hAnsi="宋体" w:eastAsia="宋体" w:cs="宋体"/>
                <w:color w:val="auto"/>
                <w:sz w:val="20"/>
                <w:szCs w:val="20"/>
              </w:rPr>
            </w:pPr>
          </w:p>
        </w:tc>
        <w:tc>
          <w:tcPr>
            <w:tcW w:w="845" w:type="dxa"/>
            <w:noWrap w:val="0"/>
            <w:vAlign w:val="top"/>
          </w:tcPr>
          <w:p w14:paraId="11D314CB">
            <w:pPr>
              <w:widowControl/>
              <w:jc w:val="center"/>
              <w:rPr>
                <w:rFonts w:hint="eastAsia" w:ascii="宋体" w:hAnsi="宋体" w:eastAsia="宋体" w:cs="宋体"/>
                <w:b/>
                <w:color w:val="auto"/>
                <w:sz w:val="20"/>
                <w:szCs w:val="20"/>
              </w:rPr>
            </w:pPr>
          </w:p>
        </w:tc>
        <w:tc>
          <w:tcPr>
            <w:tcW w:w="845" w:type="dxa"/>
            <w:noWrap w:val="0"/>
            <w:vAlign w:val="top"/>
          </w:tcPr>
          <w:p w14:paraId="6321BF3F">
            <w:pPr>
              <w:widowControl/>
              <w:jc w:val="center"/>
              <w:rPr>
                <w:rFonts w:hint="eastAsia" w:ascii="宋体" w:hAnsi="宋体" w:eastAsia="宋体" w:cs="宋体"/>
                <w:b/>
                <w:color w:val="auto"/>
                <w:sz w:val="20"/>
                <w:szCs w:val="20"/>
              </w:rPr>
            </w:pPr>
          </w:p>
        </w:tc>
      </w:tr>
      <w:tr w14:paraId="2785B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noWrap w:val="0"/>
            <w:vAlign w:val="center"/>
          </w:tcPr>
          <w:p w14:paraId="2821462A">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工业</w:t>
            </w:r>
          </w:p>
        </w:tc>
        <w:tc>
          <w:tcPr>
            <w:tcW w:w="1452" w:type="dxa"/>
            <w:noWrap w:val="0"/>
            <w:vAlign w:val="top"/>
          </w:tcPr>
          <w:p w14:paraId="5C24DF7E">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1000 人以下或营业收入 40000 万元以下</w:t>
            </w:r>
          </w:p>
        </w:tc>
        <w:tc>
          <w:tcPr>
            <w:tcW w:w="844" w:type="dxa"/>
            <w:noWrap w:val="0"/>
            <w:vAlign w:val="top"/>
          </w:tcPr>
          <w:p w14:paraId="07B698BC">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2000</w:t>
            </w:r>
          </w:p>
          <w:p w14:paraId="74B72D43">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万元及以上</w:t>
            </w:r>
          </w:p>
        </w:tc>
        <w:tc>
          <w:tcPr>
            <w:tcW w:w="844" w:type="dxa"/>
            <w:noWrap w:val="0"/>
            <w:vAlign w:val="top"/>
          </w:tcPr>
          <w:p w14:paraId="1E10073B">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300</w:t>
            </w:r>
          </w:p>
          <w:p w14:paraId="286D928A">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万元</w:t>
            </w:r>
          </w:p>
          <w:p w14:paraId="261E86FD">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及以上</w:t>
            </w:r>
          </w:p>
        </w:tc>
        <w:tc>
          <w:tcPr>
            <w:tcW w:w="844" w:type="dxa"/>
            <w:noWrap w:val="0"/>
            <w:vAlign w:val="top"/>
          </w:tcPr>
          <w:p w14:paraId="39912765">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300</w:t>
            </w:r>
          </w:p>
          <w:p w14:paraId="4DEB3482">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万元</w:t>
            </w:r>
          </w:p>
          <w:p w14:paraId="11A64DB9">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及以上</w:t>
            </w:r>
          </w:p>
        </w:tc>
        <w:tc>
          <w:tcPr>
            <w:tcW w:w="844" w:type="dxa"/>
            <w:noWrap w:val="0"/>
            <w:vAlign w:val="top"/>
          </w:tcPr>
          <w:p w14:paraId="76F7DFEB">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300</w:t>
            </w:r>
          </w:p>
          <w:p w14:paraId="19445523">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人及</w:t>
            </w:r>
          </w:p>
          <w:p w14:paraId="080CA504">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以上</w:t>
            </w:r>
          </w:p>
          <w:p w14:paraId="581F556C">
            <w:pPr>
              <w:widowControl/>
              <w:jc w:val="center"/>
              <w:rPr>
                <w:rFonts w:hint="eastAsia" w:ascii="宋体" w:hAnsi="宋体" w:eastAsia="宋体" w:cs="宋体"/>
                <w:color w:val="auto"/>
                <w:sz w:val="20"/>
                <w:szCs w:val="20"/>
              </w:rPr>
            </w:pPr>
          </w:p>
        </w:tc>
        <w:tc>
          <w:tcPr>
            <w:tcW w:w="844" w:type="dxa"/>
            <w:noWrap w:val="0"/>
            <w:vAlign w:val="top"/>
          </w:tcPr>
          <w:p w14:paraId="1BA779CA">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20 人及以上</w:t>
            </w:r>
          </w:p>
          <w:p w14:paraId="04437A7A">
            <w:pPr>
              <w:widowControl/>
              <w:jc w:val="center"/>
              <w:rPr>
                <w:rFonts w:hint="eastAsia" w:ascii="宋体" w:hAnsi="宋体" w:eastAsia="宋体" w:cs="宋体"/>
                <w:color w:val="auto"/>
                <w:sz w:val="20"/>
                <w:szCs w:val="20"/>
              </w:rPr>
            </w:pPr>
          </w:p>
        </w:tc>
        <w:tc>
          <w:tcPr>
            <w:tcW w:w="741" w:type="dxa"/>
            <w:noWrap w:val="0"/>
            <w:vAlign w:val="top"/>
          </w:tcPr>
          <w:p w14:paraId="0E21C00B">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20</w:t>
            </w:r>
          </w:p>
          <w:p w14:paraId="605544C4">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人以</w:t>
            </w:r>
          </w:p>
          <w:p w14:paraId="1CD50791">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下</w:t>
            </w:r>
          </w:p>
        </w:tc>
        <w:tc>
          <w:tcPr>
            <w:tcW w:w="844" w:type="dxa"/>
            <w:noWrap w:val="0"/>
            <w:vAlign w:val="top"/>
          </w:tcPr>
          <w:p w14:paraId="13982107">
            <w:pPr>
              <w:widowControl/>
              <w:jc w:val="center"/>
              <w:rPr>
                <w:rFonts w:hint="eastAsia" w:ascii="宋体" w:hAnsi="宋体" w:eastAsia="宋体" w:cs="宋体"/>
                <w:color w:val="auto"/>
                <w:sz w:val="20"/>
                <w:szCs w:val="20"/>
              </w:rPr>
            </w:pPr>
          </w:p>
        </w:tc>
        <w:tc>
          <w:tcPr>
            <w:tcW w:w="845" w:type="dxa"/>
            <w:noWrap w:val="0"/>
            <w:vAlign w:val="top"/>
          </w:tcPr>
          <w:p w14:paraId="335B4D1A">
            <w:pPr>
              <w:widowControl/>
              <w:jc w:val="center"/>
              <w:rPr>
                <w:rFonts w:hint="eastAsia" w:ascii="宋体" w:hAnsi="宋体" w:eastAsia="宋体" w:cs="宋体"/>
                <w:color w:val="auto"/>
                <w:sz w:val="20"/>
                <w:szCs w:val="20"/>
              </w:rPr>
            </w:pPr>
          </w:p>
        </w:tc>
        <w:tc>
          <w:tcPr>
            <w:tcW w:w="845" w:type="dxa"/>
            <w:noWrap w:val="0"/>
            <w:vAlign w:val="top"/>
          </w:tcPr>
          <w:p w14:paraId="423419BA">
            <w:pPr>
              <w:widowControl/>
              <w:jc w:val="center"/>
              <w:rPr>
                <w:rFonts w:hint="eastAsia" w:ascii="宋体" w:hAnsi="宋体" w:eastAsia="宋体" w:cs="宋体"/>
                <w:color w:val="auto"/>
                <w:sz w:val="20"/>
                <w:szCs w:val="20"/>
              </w:rPr>
            </w:pPr>
          </w:p>
        </w:tc>
      </w:tr>
      <w:tr w14:paraId="4DBBD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noWrap w:val="0"/>
            <w:vAlign w:val="center"/>
          </w:tcPr>
          <w:p w14:paraId="7DE76E9F">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建筑业</w:t>
            </w:r>
          </w:p>
        </w:tc>
        <w:tc>
          <w:tcPr>
            <w:tcW w:w="1452" w:type="dxa"/>
            <w:noWrap w:val="0"/>
            <w:vAlign w:val="top"/>
          </w:tcPr>
          <w:p w14:paraId="1349CF7C">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收入 80000万元以下或资产总额</w:t>
            </w:r>
          </w:p>
          <w:p w14:paraId="6676DE4B">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80000 万元</w:t>
            </w:r>
          </w:p>
        </w:tc>
        <w:tc>
          <w:tcPr>
            <w:tcW w:w="844" w:type="dxa"/>
            <w:noWrap w:val="0"/>
            <w:vAlign w:val="top"/>
          </w:tcPr>
          <w:p w14:paraId="3E172FC8">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6000</w:t>
            </w:r>
          </w:p>
          <w:p w14:paraId="4152ADE1">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万元</w:t>
            </w:r>
          </w:p>
          <w:p w14:paraId="5C192F4D">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及以</w:t>
            </w:r>
          </w:p>
          <w:p w14:paraId="17823CA1">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上</w:t>
            </w:r>
          </w:p>
        </w:tc>
        <w:tc>
          <w:tcPr>
            <w:tcW w:w="844" w:type="dxa"/>
            <w:noWrap w:val="0"/>
            <w:vAlign w:val="top"/>
          </w:tcPr>
          <w:p w14:paraId="669CADB9">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300 万元</w:t>
            </w:r>
          </w:p>
          <w:p w14:paraId="54C1B88F">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及以上</w:t>
            </w:r>
          </w:p>
        </w:tc>
        <w:tc>
          <w:tcPr>
            <w:tcW w:w="844" w:type="dxa"/>
            <w:noWrap w:val="0"/>
            <w:vAlign w:val="top"/>
          </w:tcPr>
          <w:p w14:paraId="7DAE4106">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300</w:t>
            </w:r>
          </w:p>
          <w:p w14:paraId="543CFE18">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万元</w:t>
            </w:r>
          </w:p>
          <w:p w14:paraId="0AA16D3F">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及以</w:t>
            </w:r>
          </w:p>
          <w:p w14:paraId="00224120">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下</w:t>
            </w:r>
          </w:p>
        </w:tc>
        <w:tc>
          <w:tcPr>
            <w:tcW w:w="844" w:type="dxa"/>
            <w:noWrap w:val="0"/>
            <w:vAlign w:val="top"/>
          </w:tcPr>
          <w:p w14:paraId="55797F03">
            <w:pPr>
              <w:widowControl/>
              <w:jc w:val="center"/>
              <w:rPr>
                <w:rFonts w:hint="eastAsia" w:ascii="宋体" w:hAnsi="宋体" w:eastAsia="宋体" w:cs="宋体"/>
                <w:color w:val="auto"/>
                <w:sz w:val="20"/>
                <w:szCs w:val="20"/>
              </w:rPr>
            </w:pPr>
          </w:p>
        </w:tc>
        <w:tc>
          <w:tcPr>
            <w:tcW w:w="844" w:type="dxa"/>
            <w:noWrap w:val="0"/>
            <w:vAlign w:val="top"/>
          </w:tcPr>
          <w:p w14:paraId="0DE3CF01">
            <w:pPr>
              <w:widowControl/>
              <w:jc w:val="center"/>
              <w:rPr>
                <w:rFonts w:hint="eastAsia" w:ascii="宋体" w:hAnsi="宋体" w:eastAsia="宋体" w:cs="宋体"/>
                <w:color w:val="auto"/>
                <w:sz w:val="20"/>
                <w:szCs w:val="20"/>
              </w:rPr>
            </w:pPr>
          </w:p>
        </w:tc>
        <w:tc>
          <w:tcPr>
            <w:tcW w:w="741" w:type="dxa"/>
            <w:noWrap w:val="0"/>
            <w:vAlign w:val="top"/>
          </w:tcPr>
          <w:p w14:paraId="291E8E45">
            <w:pPr>
              <w:widowControl/>
              <w:jc w:val="center"/>
              <w:rPr>
                <w:rFonts w:hint="eastAsia" w:ascii="宋体" w:hAnsi="宋体" w:eastAsia="宋体" w:cs="宋体"/>
                <w:color w:val="auto"/>
                <w:sz w:val="20"/>
                <w:szCs w:val="20"/>
              </w:rPr>
            </w:pPr>
          </w:p>
        </w:tc>
        <w:tc>
          <w:tcPr>
            <w:tcW w:w="844" w:type="dxa"/>
            <w:noWrap w:val="0"/>
            <w:vAlign w:val="top"/>
          </w:tcPr>
          <w:p w14:paraId="5021B0BB">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5000</w:t>
            </w:r>
          </w:p>
          <w:p w14:paraId="75202A2E">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万元</w:t>
            </w:r>
          </w:p>
          <w:p w14:paraId="1C7A72A3">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及以</w:t>
            </w:r>
          </w:p>
          <w:p w14:paraId="247C494D">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上</w:t>
            </w:r>
          </w:p>
        </w:tc>
        <w:tc>
          <w:tcPr>
            <w:tcW w:w="845" w:type="dxa"/>
            <w:noWrap w:val="0"/>
            <w:vAlign w:val="top"/>
          </w:tcPr>
          <w:p w14:paraId="76D66E97">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300</w:t>
            </w:r>
          </w:p>
          <w:p w14:paraId="15427C0E">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万元</w:t>
            </w:r>
          </w:p>
          <w:p w14:paraId="531C7813">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及以</w:t>
            </w:r>
          </w:p>
          <w:p w14:paraId="2C4FCABE">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上</w:t>
            </w:r>
          </w:p>
        </w:tc>
        <w:tc>
          <w:tcPr>
            <w:tcW w:w="845" w:type="dxa"/>
            <w:noWrap w:val="0"/>
            <w:vAlign w:val="top"/>
          </w:tcPr>
          <w:p w14:paraId="719401F9">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300</w:t>
            </w:r>
          </w:p>
          <w:p w14:paraId="768F5720">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万元</w:t>
            </w:r>
          </w:p>
          <w:p w14:paraId="3DC7C968">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及以</w:t>
            </w:r>
          </w:p>
          <w:p w14:paraId="56205D16">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下</w:t>
            </w:r>
          </w:p>
        </w:tc>
      </w:tr>
      <w:tr w14:paraId="573E7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noWrap w:val="0"/>
            <w:vAlign w:val="center"/>
          </w:tcPr>
          <w:p w14:paraId="5E8B932E">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批发业</w:t>
            </w:r>
          </w:p>
        </w:tc>
        <w:tc>
          <w:tcPr>
            <w:tcW w:w="1452" w:type="dxa"/>
            <w:noWrap w:val="0"/>
            <w:vAlign w:val="top"/>
          </w:tcPr>
          <w:p w14:paraId="56F5279A">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人员 200 人以下或营业收入 40000万元以下</w:t>
            </w:r>
          </w:p>
        </w:tc>
        <w:tc>
          <w:tcPr>
            <w:tcW w:w="844" w:type="dxa"/>
            <w:noWrap w:val="0"/>
            <w:vAlign w:val="top"/>
          </w:tcPr>
          <w:p w14:paraId="14DEF56F">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5000</w:t>
            </w:r>
          </w:p>
          <w:p w14:paraId="0B68EE72">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万元</w:t>
            </w:r>
          </w:p>
          <w:p w14:paraId="603FD3C5">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及以</w:t>
            </w:r>
          </w:p>
          <w:p w14:paraId="326AF02E">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上</w:t>
            </w:r>
          </w:p>
          <w:p w14:paraId="77660A88">
            <w:pPr>
              <w:widowControl/>
              <w:jc w:val="center"/>
              <w:rPr>
                <w:rFonts w:hint="eastAsia" w:ascii="宋体" w:hAnsi="宋体" w:eastAsia="宋体" w:cs="宋体"/>
                <w:color w:val="auto"/>
                <w:sz w:val="20"/>
                <w:szCs w:val="20"/>
              </w:rPr>
            </w:pPr>
          </w:p>
        </w:tc>
        <w:tc>
          <w:tcPr>
            <w:tcW w:w="844" w:type="dxa"/>
            <w:noWrap w:val="0"/>
            <w:vAlign w:val="top"/>
          </w:tcPr>
          <w:p w14:paraId="62040FA8">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1000 万元</w:t>
            </w:r>
          </w:p>
          <w:p w14:paraId="16488CB7">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及以</w:t>
            </w:r>
          </w:p>
          <w:p w14:paraId="64E280A1">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上</w:t>
            </w:r>
          </w:p>
          <w:p w14:paraId="59971C6C">
            <w:pPr>
              <w:widowControl/>
              <w:jc w:val="center"/>
              <w:rPr>
                <w:rFonts w:hint="eastAsia" w:ascii="宋体" w:hAnsi="宋体" w:eastAsia="宋体" w:cs="宋体"/>
                <w:color w:val="auto"/>
                <w:sz w:val="20"/>
                <w:szCs w:val="20"/>
              </w:rPr>
            </w:pPr>
          </w:p>
        </w:tc>
        <w:tc>
          <w:tcPr>
            <w:tcW w:w="844" w:type="dxa"/>
            <w:noWrap w:val="0"/>
            <w:vAlign w:val="top"/>
          </w:tcPr>
          <w:p w14:paraId="734801EF">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1000</w:t>
            </w:r>
          </w:p>
          <w:p w14:paraId="590EDDE3">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万元</w:t>
            </w:r>
          </w:p>
          <w:p w14:paraId="6B029A23">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及以</w:t>
            </w:r>
          </w:p>
          <w:p w14:paraId="6CCFF080">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下</w:t>
            </w:r>
          </w:p>
          <w:p w14:paraId="4876BC6A">
            <w:pPr>
              <w:widowControl/>
              <w:jc w:val="center"/>
              <w:rPr>
                <w:rFonts w:hint="eastAsia" w:ascii="宋体" w:hAnsi="宋体" w:eastAsia="宋体" w:cs="宋体"/>
                <w:color w:val="auto"/>
                <w:sz w:val="20"/>
                <w:szCs w:val="20"/>
              </w:rPr>
            </w:pPr>
          </w:p>
        </w:tc>
        <w:tc>
          <w:tcPr>
            <w:tcW w:w="844" w:type="dxa"/>
            <w:noWrap w:val="0"/>
            <w:vAlign w:val="top"/>
          </w:tcPr>
          <w:p w14:paraId="1E736C39">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20 人</w:t>
            </w:r>
          </w:p>
          <w:p w14:paraId="6DDEB3B6">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及以</w:t>
            </w:r>
          </w:p>
          <w:p w14:paraId="477ECBE9">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上</w:t>
            </w:r>
          </w:p>
          <w:p w14:paraId="2ABCC8CA">
            <w:pPr>
              <w:widowControl/>
              <w:jc w:val="center"/>
              <w:rPr>
                <w:rFonts w:hint="eastAsia" w:ascii="宋体" w:hAnsi="宋体" w:eastAsia="宋体" w:cs="宋体"/>
                <w:color w:val="auto"/>
                <w:sz w:val="20"/>
                <w:szCs w:val="20"/>
              </w:rPr>
            </w:pPr>
          </w:p>
        </w:tc>
        <w:tc>
          <w:tcPr>
            <w:tcW w:w="844" w:type="dxa"/>
            <w:noWrap w:val="0"/>
            <w:vAlign w:val="top"/>
          </w:tcPr>
          <w:p w14:paraId="3B095754">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5人</w:t>
            </w:r>
          </w:p>
          <w:p w14:paraId="7B3EC4B8">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及以</w:t>
            </w:r>
          </w:p>
          <w:p w14:paraId="2E9A33C6">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上</w:t>
            </w:r>
          </w:p>
          <w:p w14:paraId="2417F4C2">
            <w:pPr>
              <w:widowControl/>
              <w:jc w:val="center"/>
              <w:rPr>
                <w:rFonts w:hint="eastAsia" w:ascii="宋体" w:hAnsi="宋体" w:eastAsia="宋体" w:cs="宋体"/>
                <w:color w:val="auto"/>
                <w:sz w:val="20"/>
                <w:szCs w:val="20"/>
              </w:rPr>
            </w:pPr>
          </w:p>
        </w:tc>
        <w:tc>
          <w:tcPr>
            <w:tcW w:w="741" w:type="dxa"/>
            <w:noWrap w:val="0"/>
            <w:vAlign w:val="top"/>
          </w:tcPr>
          <w:p w14:paraId="48A6C5FA">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5 人</w:t>
            </w:r>
          </w:p>
          <w:p w14:paraId="1448BFBD">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以下</w:t>
            </w:r>
          </w:p>
        </w:tc>
        <w:tc>
          <w:tcPr>
            <w:tcW w:w="844" w:type="dxa"/>
            <w:noWrap w:val="0"/>
            <w:vAlign w:val="top"/>
          </w:tcPr>
          <w:p w14:paraId="0119AA51">
            <w:pPr>
              <w:widowControl/>
              <w:jc w:val="center"/>
              <w:rPr>
                <w:rFonts w:hint="eastAsia" w:ascii="宋体" w:hAnsi="宋体" w:eastAsia="宋体" w:cs="宋体"/>
                <w:color w:val="auto"/>
                <w:sz w:val="20"/>
                <w:szCs w:val="20"/>
              </w:rPr>
            </w:pPr>
          </w:p>
        </w:tc>
        <w:tc>
          <w:tcPr>
            <w:tcW w:w="845" w:type="dxa"/>
            <w:noWrap w:val="0"/>
            <w:vAlign w:val="top"/>
          </w:tcPr>
          <w:p w14:paraId="2CAD71FA">
            <w:pPr>
              <w:widowControl/>
              <w:jc w:val="center"/>
              <w:rPr>
                <w:rFonts w:hint="eastAsia" w:ascii="宋体" w:hAnsi="宋体" w:eastAsia="宋体" w:cs="宋体"/>
                <w:color w:val="auto"/>
                <w:sz w:val="20"/>
                <w:szCs w:val="20"/>
              </w:rPr>
            </w:pPr>
          </w:p>
        </w:tc>
        <w:tc>
          <w:tcPr>
            <w:tcW w:w="845" w:type="dxa"/>
            <w:noWrap w:val="0"/>
            <w:vAlign w:val="top"/>
          </w:tcPr>
          <w:p w14:paraId="6257428B">
            <w:pPr>
              <w:widowControl/>
              <w:jc w:val="center"/>
              <w:rPr>
                <w:rFonts w:hint="eastAsia" w:ascii="宋体" w:hAnsi="宋体" w:eastAsia="宋体" w:cs="宋体"/>
                <w:color w:val="auto"/>
                <w:sz w:val="20"/>
                <w:szCs w:val="20"/>
              </w:rPr>
            </w:pPr>
          </w:p>
        </w:tc>
      </w:tr>
      <w:tr w14:paraId="7A194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noWrap w:val="0"/>
            <w:vAlign w:val="center"/>
          </w:tcPr>
          <w:p w14:paraId="684F7B30">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零售业</w:t>
            </w:r>
          </w:p>
        </w:tc>
        <w:tc>
          <w:tcPr>
            <w:tcW w:w="1452" w:type="dxa"/>
            <w:noWrap w:val="0"/>
            <w:vAlign w:val="top"/>
          </w:tcPr>
          <w:p w14:paraId="4778A67B">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人员 300 人以下或营业收入 20000万元以下</w:t>
            </w:r>
          </w:p>
        </w:tc>
        <w:tc>
          <w:tcPr>
            <w:tcW w:w="844" w:type="dxa"/>
            <w:noWrap w:val="0"/>
            <w:vAlign w:val="top"/>
          </w:tcPr>
          <w:p w14:paraId="47904E39">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500</w:t>
            </w:r>
          </w:p>
          <w:p w14:paraId="0A14A964">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万元</w:t>
            </w:r>
          </w:p>
          <w:p w14:paraId="64BE1FF9">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及以</w:t>
            </w:r>
          </w:p>
          <w:p w14:paraId="00D895CE">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上</w:t>
            </w:r>
          </w:p>
          <w:p w14:paraId="5D364312">
            <w:pPr>
              <w:widowControl/>
              <w:jc w:val="center"/>
              <w:rPr>
                <w:rFonts w:hint="eastAsia" w:ascii="宋体" w:hAnsi="宋体" w:eastAsia="宋体" w:cs="宋体"/>
                <w:color w:val="auto"/>
                <w:sz w:val="20"/>
                <w:szCs w:val="20"/>
              </w:rPr>
            </w:pPr>
          </w:p>
        </w:tc>
        <w:tc>
          <w:tcPr>
            <w:tcW w:w="844" w:type="dxa"/>
            <w:noWrap w:val="0"/>
            <w:vAlign w:val="top"/>
          </w:tcPr>
          <w:p w14:paraId="075EAA21">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100万元及以上</w:t>
            </w:r>
          </w:p>
          <w:p w14:paraId="7AAF5D4D">
            <w:pPr>
              <w:widowControl/>
              <w:jc w:val="center"/>
              <w:rPr>
                <w:rFonts w:hint="eastAsia" w:ascii="宋体" w:hAnsi="宋体" w:eastAsia="宋体" w:cs="宋体"/>
                <w:color w:val="auto"/>
                <w:sz w:val="20"/>
                <w:szCs w:val="20"/>
              </w:rPr>
            </w:pPr>
          </w:p>
        </w:tc>
        <w:tc>
          <w:tcPr>
            <w:tcW w:w="844" w:type="dxa"/>
            <w:noWrap w:val="0"/>
            <w:vAlign w:val="top"/>
          </w:tcPr>
          <w:p w14:paraId="12561C3E">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100</w:t>
            </w:r>
          </w:p>
          <w:p w14:paraId="728EE6C4">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万元</w:t>
            </w:r>
          </w:p>
          <w:p w14:paraId="05C96E14">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以下</w:t>
            </w:r>
          </w:p>
          <w:p w14:paraId="6EC1F63C">
            <w:pPr>
              <w:widowControl/>
              <w:jc w:val="center"/>
              <w:rPr>
                <w:rFonts w:hint="eastAsia" w:ascii="宋体" w:hAnsi="宋体" w:eastAsia="宋体" w:cs="宋体"/>
                <w:color w:val="auto"/>
                <w:sz w:val="20"/>
                <w:szCs w:val="20"/>
              </w:rPr>
            </w:pPr>
          </w:p>
        </w:tc>
        <w:tc>
          <w:tcPr>
            <w:tcW w:w="844" w:type="dxa"/>
            <w:noWrap w:val="0"/>
            <w:vAlign w:val="top"/>
          </w:tcPr>
          <w:p w14:paraId="51D0152C">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50 人</w:t>
            </w:r>
          </w:p>
          <w:p w14:paraId="7C40C31D">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及以</w:t>
            </w:r>
          </w:p>
          <w:p w14:paraId="19B73460">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上</w:t>
            </w:r>
          </w:p>
          <w:p w14:paraId="76426B61">
            <w:pPr>
              <w:widowControl/>
              <w:jc w:val="center"/>
              <w:rPr>
                <w:rFonts w:hint="eastAsia" w:ascii="宋体" w:hAnsi="宋体" w:eastAsia="宋体" w:cs="宋体"/>
                <w:color w:val="auto"/>
                <w:sz w:val="20"/>
                <w:szCs w:val="20"/>
              </w:rPr>
            </w:pPr>
          </w:p>
        </w:tc>
        <w:tc>
          <w:tcPr>
            <w:tcW w:w="844" w:type="dxa"/>
            <w:noWrap w:val="0"/>
            <w:vAlign w:val="top"/>
          </w:tcPr>
          <w:p w14:paraId="4CB9D542">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10 人</w:t>
            </w:r>
          </w:p>
          <w:p w14:paraId="5ACFBBB9">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及以</w:t>
            </w:r>
          </w:p>
          <w:p w14:paraId="26B741B6">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上</w:t>
            </w:r>
          </w:p>
          <w:p w14:paraId="2D55B8A3">
            <w:pPr>
              <w:widowControl/>
              <w:jc w:val="center"/>
              <w:rPr>
                <w:rFonts w:hint="eastAsia" w:ascii="宋体" w:hAnsi="宋体" w:eastAsia="宋体" w:cs="宋体"/>
                <w:color w:val="auto"/>
                <w:sz w:val="20"/>
                <w:szCs w:val="20"/>
              </w:rPr>
            </w:pPr>
          </w:p>
        </w:tc>
        <w:tc>
          <w:tcPr>
            <w:tcW w:w="741" w:type="dxa"/>
            <w:noWrap w:val="0"/>
            <w:vAlign w:val="top"/>
          </w:tcPr>
          <w:p w14:paraId="1E10166B">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10</w:t>
            </w:r>
          </w:p>
          <w:p w14:paraId="35347C0E">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人以</w:t>
            </w:r>
          </w:p>
          <w:p w14:paraId="5AF561B3">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下</w:t>
            </w:r>
          </w:p>
        </w:tc>
        <w:tc>
          <w:tcPr>
            <w:tcW w:w="844" w:type="dxa"/>
            <w:noWrap w:val="0"/>
            <w:vAlign w:val="top"/>
          </w:tcPr>
          <w:p w14:paraId="79DB3354">
            <w:pPr>
              <w:widowControl/>
              <w:jc w:val="center"/>
              <w:rPr>
                <w:rFonts w:hint="eastAsia" w:ascii="宋体" w:hAnsi="宋体" w:eastAsia="宋体" w:cs="宋体"/>
                <w:color w:val="auto"/>
                <w:sz w:val="20"/>
                <w:szCs w:val="20"/>
              </w:rPr>
            </w:pPr>
          </w:p>
        </w:tc>
        <w:tc>
          <w:tcPr>
            <w:tcW w:w="845" w:type="dxa"/>
            <w:noWrap w:val="0"/>
            <w:vAlign w:val="top"/>
          </w:tcPr>
          <w:p w14:paraId="39A81FDC">
            <w:pPr>
              <w:widowControl/>
              <w:jc w:val="center"/>
              <w:rPr>
                <w:rFonts w:hint="eastAsia" w:ascii="宋体" w:hAnsi="宋体" w:eastAsia="宋体" w:cs="宋体"/>
                <w:color w:val="auto"/>
                <w:sz w:val="20"/>
                <w:szCs w:val="20"/>
              </w:rPr>
            </w:pPr>
          </w:p>
        </w:tc>
        <w:tc>
          <w:tcPr>
            <w:tcW w:w="845" w:type="dxa"/>
            <w:noWrap w:val="0"/>
            <w:vAlign w:val="top"/>
          </w:tcPr>
          <w:p w14:paraId="15D84AB4">
            <w:pPr>
              <w:widowControl/>
              <w:jc w:val="center"/>
              <w:rPr>
                <w:rFonts w:hint="eastAsia" w:ascii="宋体" w:hAnsi="宋体" w:eastAsia="宋体" w:cs="宋体"/>
                <w:color w:val="auto"/>
                <w:sz w:val="20"/>
                <w:szCs w:val="20"/>
              </w:rPr>
            </w:pPr>
          </w:p>
        </w:tc>
      </w:tr>
      <w:tr w14:paraId="5F562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noWrap w:val="0"/>
            <w:vAlign w:val="center"/>
          </w:tcPr>
          <w:p w14:paraId="70435DD5">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交通运输业</w:t>
            </w:r>
          </w:p>
        </w:tc>
        <w:tc>
          <w:tcPr>
            <w:tcW w:w="1452" w:type="dxa"/>
            <w:noWrap w:val="0"/>
            <w:vAlign w:val="top"/>
          </w:tcPr>
          <w:p w14:paraId="2A0A2974">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人员 1000人以下或营业收入30000 万元以下</w:t>
            </w:r>
          </w:p>
        </w:tc>
        <w:tc>
          <w:tcPr>
            <w:tcW w:w="844" w:type="dxa"/>
            <w:noWrap w:val="0"/>
            <w:vAlign w:val="top"/>
          </w:tcPr>
          <w:p w14:paraId="45FA5BB1">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3000万元及以上</w:t>
            </w:r>
          </w:p>
        </w:tc>
        <w:tc>
          <w:tcPr>
            <w:tcW w:w="844" w:type="dxa"/>
            <w:noWrap w:val="0"/>
            <w:vAlign w:val="top"/>
          </w:tcPr>
          <w:p w14:paraId="3FA21B46">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200万元及以上</w:t>
            </w:r>
          </w:p>
          <w:p w14:paraId="78249705">
            <w:pPr>
              <w:widowControl/>
              <w:jc w:val="center"/>
              <w:rPr>
                <w:rFonts w:hint="eastAsia" w:ascii="宋体" w:hAnsi="宋体" w:eastAsia="宋体" w:cs="宋体"/>
                <w:color w:val="auto"/>
                <w:sz w:val="20"/>
                <w:szCs w:val="20"/>
              </w:rPr>
            </w:pPr>
          </w:p>
        </w:tc>
        <w:tc>
          <w:tcPr>
            <w:tcW w:w="844" w:type="dxa"/>
            <w:noWrap w:val="0"/>
            <w:vAlign w:val="top"/>
          </w:tcPr>
          <w:p w14:paraId="03DE3992">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200万元以下</w:t>
            </w:r>
          </w:p>
          <w:p w14:paraId="60AB8200">
            <w:pPr>
              <w:widowControl/>
              <w:jc w:val="center"/>
              <w:rPr>
                <w:rFonts w:hint="eastAsia" w:ascii="宋体" w:hAnsi="宋体" w:eastAsia="宋体" w:cs="宋体"/>
                <w:color w:val="auto"/>
                <w:sz w:val="20"/>
                <w:szCs w:val="20"/>
              </w:rPr>
            </w:pPr>
          </w:p>
        </w:tc>
        <w:tc>
          <w:tcPr>
            <w:tcW w:w="844" w:type="dxa"/>
            <w:noWrap w:val="0"/>
            <w:vAlign w:val="top"/>
          </w:tcPr>
          <w:p w14:paraId="4363EE96">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300人及以上</w:t>
            </w:r>
          </w:p>
          <w:p w14:paraId="717EDB88">
            <w:pPr>
              <w:widowControl/>
              <w:jc w:val="center"/>
              <w:rPr>
                <w:rFonts w:hint="eastAsia" w:ascii="宋体" w:hAnsi="宋体" w:eastAsia="宋体" w:cs="宋体"/>
                <w:color w:val="auto"/>
                <w:sz w:val="20"/>
                <w:szCs w:val="20"/>
              </w:rPr>
            </w:pPr>
          </w:p>
        </w:tc>
        <w:tc>
          <w:tcPr>
            <w:tcW w:w="844" w:type="dxa"/>
            <w:noWrap w:val="0"/>
            <w:vAlign w:val="top"/>
          </w:tcPr>
          <w:p w14:paraId="117A2934">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20人及以上</w:t>
            </w:r>
          </w:p>
          <w:p w14:paraId="66392676">
            <w:pPr>
              <w:widowControl/>
              <w:jc w:val="center"/>
              <w:rPr>
                <w:rFonts w:hint="eastAsia" w:ascii="宋体" w:hAnsi="宋体" w:eastAsia="宋体" w:cs="宋体"/>
                <w:color w:val="auto"/>
                <w:sz w:val="20"/>
                <w:szCs w:val="20"/>
              </w:rPr>
            </w:pPr>
          </w:p>
        </w:tc>
        <w:tc>
          <w:tcPr>
            <w:tcW w:w="741" w:type="dxa"/>
            <w:noWrap w:val="0"/>
            <w:vAlign w:val="top"/>
          </w:tcPr>
          <w:p w14:paraId="0DA74AAB">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20人以下</w:t>
            </w:r>
          </w:p>
          <w:p w14:paraId="18A17CE3">
            <w:pPr>
              <w:widowControl/>
              <w:jc w:val="center"/>
              <w:rPr>
                <w:rFonts w:hint="eastAsia" w:ascii="宋体" w:hAnsi="宋体" w:eastAsia="宋体" w:cs="宋体"/>
                <w:color w:val="auto"/>
                <w:sz w:val="20"/>
                <w:szCs w:val="20"/>
              </w:rPr>
            </w:pPr>
          </w:p>
        </w:tc>
        <w:tc>
          <w:tcPr>
            <w:tcW w:w="844" w:type="dxa"/>
            <w:noWrap w:val="0"/>
            <w:vAlign w:val="top"/>
          </w:tcPr>
          <w:p w14:paraId="33C7EDA8">
            <w:pPr>
              <w:widowControl/>
              <w:jc w:val="center"/>
              <w:rPr>
                <w:rFonts w:hint="eastAsia" w:ascii="宋体" w:hAnsi="宋体" w:eastAsia="宋体" w:cs="宋体"/>
                <w:color w:val="auto"/>
                <w:sz w:val="20"/>
                <w:szCs w:val="20"/>
              </w:rPr>
            </w:pPr>
          </w:p>
        </w:tc>
        <w:tc>
          <w:tcPr>
            <w:tcW w:w="845" w:type="dxa"/>
            <w:noWrap w:val="0"/>
            <w:vAlign w:val="top"/>
          </w:tcPr>
          <w:p w14:paraId="4322FE7B">
            <w:pPr>
              <w:widowControl/>
              <w:jc w:val="center"/>
              <w:rPr>
                <w:rFonts w:hint="eastAsia" w:ascii="宋体" w:hAnsi="宋体" w:eastAsia="宋体" w:cs="宋体"/>
                <w:color w:val="auto"/>
                <w:sz w:val="20"/>
                <w:szCs w:val="20"/>
              </w:rPr>
            </w:pPr>
          </w:p>
        </w:tc>
        <w:tc>
          <w:tcPr>
            <w:tcW w:w="845" w:type="dxa"/>
            <w:noWrap w:val="0"/>
            <w:vAlign w:val="top"/>
          </w:tcPr>
          <w:p w14:paraId="528DCBC2">
            <w:pPr>
              <w:widowControl/>
              <w:jc w:val="center"/>
              <w:rPr>
                <w:rFonts w:hint="eastAsia" w:ascii="宋体" w:hAnsi="宋体" w:eastAsia="宋体" w:cs="宋体"/>
                <w:color w:val="auto"/>
                <w:sz w:val="20"/>
                <w:szCs w:val="20"/>
              </w:rPr>
            </w:pPr>
          </w:p>
        </w:tc>
      </w:tr>
      <w:tr w14:paraId="3376A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noWrap w:val="0"/>
            <w:vAlign w:val="center"/>
          </w:tcPr>
          <w:p w14:paraId="45877D64">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仓储业</w:t>
            </w:r>
          </w:p>
        </w:tc>
        <w:tc>
          <w:tcPr>
            <w:tcW w:w="1452" w:type="dxa"/>
            <w:noWrap w:val="0"/>
            <w:vAlign w:val="top"/>
          </w:tcPr>
          <w:p w14:paraId="31D40CCA">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人员 200 人以下或营业收入 30000万元以下</w:t>
            </w:r>
          </w:p>
        </w:tc>
        <w:tc>
          <w:tcPr>
            <w:tcW w:w="844" w:type="dxa"/>
            <w:noWrap w:val="0"/>
            <w:vAlign w:val="top"/>
          </w:tcPr>
          <w:p w14:paraId="34234745">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1000万元及以上</w:t>
            </w:r>
          </w:p>
          <w:p w14:paraId="63F27B17">
            <w:pPr>
              <w:widowControl/>
              <w:jc w:val="center"/>
              <w:rPr>
                <w:rFonts w:hint="eastAsia" w:ascii="宋体" w:hAnsi="宋体" w:eastAsia="宋体" w:cs="宋体"/>
                <w:color w:val="auto"/>
                <w:sz w:val="20"/>
                <w:szCs w:val="20"/>
              </w:rPr>
            </w:pPr>
          </w:p>
        </w:tc>
        <w:tc>
          <w:tcPr>
            <w:tcW w:w="844" w:type="dxa"/>
            <w:noWrap w:val="0"/>
            <w:vAlign w:val="top"/>
          </w:tcPr>
          <w:p w14:paraId="09E2C0A9">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100万元及以上</w:t>
            </w:r>
          </w:p>
          <w:p w14:paraId="55FECEEC">
            <w:pPr>
              <w:widowControl/>
              <w:jc w:val="center"/>
              <w:rPr>
                <w:rFonts w:hint="eastAsia" w:ascii="宋体" w:hAnsi="宋体" w:eastAsia="宋体" w:cs="宋体"/>
                <w:color w:val="auto"/>
                <w:sz w:val="20"/>
                <w:szCs w:val="20"/>
              </w:rPr>
            </w:pPr>
          </w:p>
        </w:tc>
        <w:tc>
          <w:tcPr>
            <w:tcW w:w="844" w:type="dxa"/>
            <w:noWrap w:val="0"/>
            <w:vAlign w:val="top"/>
          </w:tcPr>
          <w:p w14:paraId="3302AB97">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100万元以下</w:t>
            </w:r>
          </w:p>
          <w:p w14:paraId="654DBCFC">
            <w:pPr>
              <w:widowControl/>
              <w:jc w:val="center"/>
              <w:rPr>
                <w:rFonts w:hint="eastAsia" w:ascii="宋体" w:hAnsi="宋体" w:eastAsia="宋体" w:cs="宋体"/>
                <w:color w:val="auto"/>
                <w:sz w:val="20"/>
                <w:szCs w:val="20"/>
              </w:rPr>
            </w:pPr>
          </w:p>
        </w:tc>
        <w:tc>
          <w:tcPr>
            <w:tcW w:w="844" w:type="dxa"/>
            <w:noWrap w:val="0"/>
            <w:vAlign w:val="top"/>
          </w:tcPr>
          <w:p w14:paraId="4947D3D8">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100人及以上</w:t>
            </w:r>
          </w:p>
          <w:p w14:paraId="329CBF82">
            <w:pPr>
              <w:widowControl/>
              <w:jc w:val="center"/>
              <w:rPr>
                <w:rFonts w:hint="eastAsia" w:ascii="宋体" w:hAnsi="宋体" w:eastAsia="宋体" w:cs="宋体"/>
                <w:color w:val="auto"/>
                <w:sz w:val="20"/>
                <w:szCs w:val="20"/>
              </w:rPr>
            </w:pPr>
          </w:p>
        </w:tc>
        <w:tc>
          <w:tcPr>
            <w:tcW w:w="844" w:type="dxa"/>
            <w:noWrap w:val="0"/>
            <w:vAlign w:val="top"/>
          </w:tcPr>
          <w:p w14:paraId="11865666">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20人及以上</w:t>
            </w:r>
          </w:p>
          <w:p w14:paraId="1EC152B4">
            <w:pPr>
              <w:widowControl/>
              <w:jc w:val="center"/>
              <w:rPr>
                <w:rFonts w:hint="eastAsia" w:ascii="宋体" w:hAnsi="宋体" w:eastAsia="宋体" w:cs="宋体"/>
                <w:color w:val="auto"/>
                <w:sz w:val="20"/>
                <w:szCs w:val="20"/>
              </w:rPr>
            </w:pPr>
          </w:p>
        </w:tc>
        <w:tc>
          <w:tcPr>
            <w:tcW w:w="741" w:type="dxa"/>
            <w:noWrap w:val="0"/>
            <w:vAlign w:val="top"/>
          </w:tcPr>
          <w:p w14:paraId="6C912F55">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20人以下</w:t>
            </w:r>
          </w:p>
          <w:p w14:paraId="6D8FC247">
            <w:pPr>
              <w:widowControl/>
              <w:jc w:val="center"/>
              <w:rPr>
                <w:rFonts w:hint="eastAsia" w:ascii="宋体" w:hAnsi="宋体" w:eastAsia="宋体" w:cs="宋体"/>
                <w:color w:val="auto"/>
                <w:sz w:val="20"/>
                <w:szCs w:val="20"/>
              </w:rPr>
            </w:pPr>
          </w:p>
        </w:tc>
        <w:tc>
          <w:tcPr>
            <w:tcW w:w="844" w:type="dxa"/>
            <w:noWrap w:val="0"/>
            <w:vAlign w:val="top"/>
          </w:tcPr>
          <w:p w14:paraId="162CD47D">
            <w:pPr>
              <w:widowControl/>
              <w:jc w:val="center"/>
              <w:rPr>
                <w:rFonts w:hint="eastAsia" w:ascii="宋体" w:hAnsi="宋体" w:eastAsia="宋体" w:cs="宋体"/>
                <w:color w:val="auto"/>
                <w:sz w:val="20"/>
                <w:szCs w:val="20"/>
              </w:rPr>
            </w:pPr>
          </w:p>
        </w:tc>
        <w:tc>
          <w:tcPr>
            <w:tcW w:w="845" w:type="dxa"/>
            <w:noWrap w:val="0"/>
            <w:vAlign w:val="top"/>
          </w:tcPr>
          <w:p w14:paraId="46598C29">
            <w:pPr>
              <w:widowControl/>
              <w:jc w:val="center"/>
              <w:rPr>
                <w:rFonts w:hint="eastAsia" w:ascii="宋体" w:hAnsi="宋体" w:eastAsia="宋体" w:cs="宋体"/>
                <w:color w:val="auto"/>
                <w:sz w:val="20"/>
                <w:szCs w:val="20"/>
              </w:rPr>
            </w:pPr>
          </w:p>
        </w:tc>
        <w:tc>
          <w:tcPr>
            <w:tcW w:w="845" w:type="dxa"/>
            <w:noWrap w:val="0"/>
            <w:vAlign w:val="top"/>
          </w:tcPr>
          <w:p w14:paraId="2067C1E5">
            <w:pPr>
              <w:widowControl/>
              <w:jc w:val="center"/>
              <w:rPr>
                <w:rFonts w:hint="eastAsia" w:ascii="宋体" w:hAnsi="宋体" w:eastAsia="宋体" w:cs="宋体"/>
                <w:color w:val="auto"/>
                <w:sz w:val="20"/>
                <w:szCs w:val="20"/>
              </w:rPr>
            </w:pPr>
          </w:p>
        </w:tc>
      </w:tr>
      <w:tr w14:paraId="095FD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noWrap w:val="0"/>
            <w:vAlign w:val="center"/>
          </w:tcPr>
          <w:p w14:paraId="7781AC4F">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邮政业</w:t>
            </w:r>
          </w:p>
        </w:tc>
        <w:tc>
          <w:tcPr>
            <w:tcW w:w="1452" w:type="dxa"/>
            <w:noWrap w:val="0"/>
            <w:vAlign w:val="top"/>
          </w:tcPr>
          <w:p w14:paraId="317F1AF3">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人员 1000人以下或营业收入30000 万元以下</w:t>
            </w:r>
          </w:p>
        </w:tc>
        <w:tc>
          <w:tcPr>
            <w:tcW w:w="844" w:type="dxa"/>
            <w:noWrap w:val="0"/>
            <w:vAlign w:val="top"/>
          </w:tcPr>
          <w:p w14:paraId="47D51C70">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2000万元及以上</w:t>
            </w:r>
          </w:p>
          <w:p w14:paraId="01953A8E">
            <w:pPr>
              <w:widowControl/>
              <w:jc w:val="center"/>
              <w:rPr>
                <w:rFonts w:hint="eastAsia" w:ascii="宋体" w:hAnsi="宋体" w:eastAsia="宋体" w:cs="宋体"/>
                <w:color w:val="auto"/>
                <w:sz w:val="20"/>
                <w:szCs w:val="20"/>
              </w:rPr>
            </w:pPr>
          </w:p>
        </w:tc>
        <w:tc>
          <w:tcPr>
            <w:tcW w:w="844" w:type="dxa"/>
            <w:noWrap w:val="0"/>
            <w:vAlign w:val="top"/>
          </w:tcPr>
          <w:p w14:paraId="015F61C7">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100万元及以上</w:t>
            </w:r>
          </w:p>
          <w:p w14:paraId="63D379FD">
            <w:pPr>
              <w:widowControl/>
              <w:jc w:val="center"/>
              <w:rPr>
                <w:rFonts w:hint="eastAsia" w:ascii="宋体" w:hAnsi="宋体" w:eastAsia="宋体" w:cs="宋体"/>
                <w:color w:val="auto"/>
                <w:sz w:val="20"/>
                <w:szCs w:val="20"/>
              </w:rPr>
            </w:pPr>
          </w:p>
        </w:tc>
        <w:tc>
          <w:tcPr>
            <w:tcW w:w="844" w:type="dxa"/>
            <w:noWrap w:val="0"/>
            <w:vAlign w:val="top"/>
          </w:tcPr>
          <w:p w14:paraId="12F7C27C">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100万元以下</w:t>
            </w:r>
          </w:p>
          <w:p w14:paraId="01CD8ED5">
            <w:pPr>
              <w:widowControl/>
              <w:jc w:val="center"/>
              <w:rPr>
                <w:rFonts w:hint="eastAsia" w:ascii="宋体" w:hAnsi="宋体" w:eastAsia="宋体" w:cs="宋体"/>
                <w:color w:val="auto"/>
                <w:sz w:val="20"/>
                <w:szCs w:val="20"/>
              </w:rPr>
            </w:pPr>
          </w:p>
        </w:tc>
        <w:tc>
          <w:tcPr>
            <w:tcW w:w="844" w:type="dxa"/>
            <w:noWrap w:val="0"/>
            <w:vAlign w:val="top"/>
          </w:tcPr>
          <w:p w14:paraId="7C9C2CEE">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300人及以上</w:t>
            </w:r>
          </w:p>
          <w:p w14:paraId="53F135A2">
            <w:pPr>
              <w:widowControl/>
              <w:jc w:val="center"/>
              <w:rPr>
                <w:rFonts w:hint="eastAsia" w:ascii="宋体" w:hAnsi="宋体" w:eastAsia="宋体" w:cs="宋体"/>
                <w:color w:val="auto"/>
                <w:sz w:val="20"/>
                <w:szCs w:val="20"/>
              </w:rPr>
            </w:pPr>
          </w:p>
        </w:tc>
        <w:tc>
          <w:tcPr>
            <w:tcW w:w="844" w:type="dxa"/>
            <w:noWrap w:val="0"/>
            <w:vAlign w:val="top"/>
          </w:tcPr>
          <w:p w14:paraId="4ED81DF5">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20人及以上</w:t>
            </w:r>
          </w:p>
          <w:p w14:paraId="679DE441">
            <w:pPr>
              <w:widowControl/>
              <w:jc w:val="center"/>
              <w:rPr>
                <w:rFonts w:hint="eastAsia" w:ascii="宋体" w:hAnsi="宋体" w:eastAsia="宋体" w:cs="宋体"/>
                <w:color w:val="auto"/>
                <w:sz w:val="20"/>
                <w:szCs w:val="20"/>
              </w:rPr>
            </w:pPr>
          </w:p>
        </w:tc>
        <w:tc>
          <w:tcPr>
            <w:tcW w:w="741" w:type="dxa"/>
            <w:noWrap w:val="0"/>
            <w:vAlign w:val="top"/>
          </w:tcPr>
          <w:p w14:paraId="77B28C78">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20人以下</w:t>
            </w:r>
          </w:p>
          <w:p w14:paraId="43E65B5A">
            <w:pPr>
              <w:widowControl/>
              <w:jc w:val="center"/>
              <w:rPr>
                <w:rFonts w:hint="eastAsia" w:ascii="宋体" w:hAnsi="宋体" w:eastAsia="宋体" w:cs="宋体"/>
                <w:color w:val="auto"/>
                <w:sz w:val="20"/>
                <w:szCs w:val="20"/>
              </w:rPr>
            </w:pPr>
          </w:p>
        </w:tc>
        <w:tc>
          <w:tcPr>
            <w:tcW w:w="844" w:type="dxa"/>
            <w:noWrap w:val="0"/>
            <w:vAlign w:val="top"/>
          </w:tcPr>
          <w:p w14:paraId="72F37594">
            <w:pPr>
              <w:widowControl/>
              <w:jc w:val="center"/>
              <w:rPr>
                <w:rFonts w:hint="eastAsia" w:ascii="宋体" w:hAnsi="宋体" w:eastAsia="宋体" w:cs="宋体"/>
                <w:color w:val="auto"/>
                <w:sz w:val="20"/>
                <w:szCs w:val="20"/>
              </w:rPr>
            </w:pPr>
          </w:p>
        </w:tc>
        <w:tc>
          <w:tcPr>
            <w:tcW w:w="845" w:type="dxa"/>
            <w:noWrap w:val="0"/>
            <w:vAlign w:val="top"/>
          </w:tcPr>
          <w:p w14:paraId="617A0871">
            <w:pPr>
              <w:widowControl/>
              <w:jc w:val="center"/>
              <w:rPr>
                <w:rFonts w:hint="eastAsia" w:ascii="宋体" w:hAnsi="宋体" w:eastAsia="宋体" w:cs="宋体"/>
                <w:color w:val="auto"/>
                <w:sz w:val="20"/>
                <w:szCs w:val="20"/>
              </w:rPr>
            </w:pPr>
          </w:p>
        </w:tc>
        <w:tc>
          <w:tcPr>
            <w:tcW w:w="845" w:type="dxa"/>
            <w:noWrap w:val="0"/>
            <w:vAlign w:val="top"/>
          </w:tcPr>
          <w:p w14:paraId="5D0AD136">
            <w:pPr>
              <w:widowControl/>
              <w:jc w:val="center"/>
              <w:rPr>
                <w:rFonts w:hint="eastAsia" w:ascii="宋体" w:hAnsi="宋体" w:eastAsia="宋体" w:cs="宋体"/>
                <w:color w:val="auto"/>
                <w:sz w:val="20"/>
                <w:szCs w:val="20"/>
              </w:rPr>
            </w:pPr>
          </w:p>
        </w:tc>
      </w:tr>
      <w:tr w14:paraId="02D95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noWrap w:val="0"/>
            <w:vAlign w:val="center"/>
          </w:tcPr>
          <w:p w14:paraId="737B03DF">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住宿业</w:t>
            </w:r>
          </w:p>
        </w:tc>
        <w:tc>
          <w:tcPr>
            <w:tcW w:w="1452" w:type="dxa"/>
            <w:noWrap w:val="0"/>
            <w:vAlign w:val="top"/>
          </w:tcPr>
          <w:p w14:paraId="2C2A6507">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人员300人以下或营业收入10000万元以下</w:t>
            </w:r>
          </w:p>
        </w:tc>
        <w:tc>
          <w:tcPr>
            <w:tcW w:w="844" w:type="dxa"/>
            <w:noWrap w:val="0"/>
            <w:vAlign w:val="top"/>
          </w:tcPr>
          <w:p w14:paraId="649EB9A6">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2000万元及以上</w:t>
            </w:r>
          </w:p>
        </w:tc>
        <w:tc>
          <w:tcPr>
            <w:tcW w:w="844" w:type="dxa"/>
            <w:noWrap w:val="0"/>
            <w:vAlign w:val="top"/>
          </w:tcPr>
          <w:p w14:paraId="7435E6DC">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100万元及以上</w:t>
            </w:r>
          </w:p>
        </w:tc>
        <w:tc>
          <w:tcPr>
            <w:tcW w:w="844" w:type="dxa"/>
            <w:noWrap w:val="0"/>
            <w:vAlign w:val="top"/>
          </w:tcPr>
          <w:p w14:paraId="110F4030">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100万元以下</w:t>
            </w:r>
          </w:p>
          <w:p w14:paraId="250662CD">
            <w:pPr>
              <w:widowControl/>
              <w:jc w:val="center"/>
              <w:rPr>
                <w:rFonts w:hint="eastAsia" w:ascii="宋体" w:hAnsi="宋体" w:eastAsia="宋体" w:cs="宋体"/>
                <w:color w:val="auto"/>
                <w:sz w:val="20"/>
                <w:szCs w:val="20"/>
              </w:rPr>
            </w:pPr>
          </w:p>
        </w:tc>
        <w:tc>
          <w:tcPr>
            <w:tcW w:w="844" w:type="dxa"/>
            <w:noWrap w:val="0"/>
            <w:vAlign w:val="top"/>
          </w:tcPr>
          <w:p w14:paraId="08569E4A">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100人及以上</w:t>
            </w:r>
          </w:p>
          <w:p w14:paraId="062CE870">
            <w:pPr>
              <w:widowControl/>
              <w:jc w:val="center"/>
              <w:rPr>
                <w:rFonts w:hint="eastAsia" w:ascii="宋体" w:hAnsi="宋体" w:eastAsia="宋体" w:cs="宋体"/>
                <w:color w:val="auto"/>
                <w:sz w:val="20"/>
                <w:szCs w:val="20"/>
              </w:rPr>
            </w:pPr>
          </w:p>
        </w:tc>
        <w:tc>
          <w:tcPr>
            <w:tcW w:w="844" w:type="dxa"/>
            <w:noWrap w:val="0"/>
            <w:vAlign w:val="top"/>
          </w:tcPr>
          <w:p w14:paraId="57B79834">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10人及以上</w:t>
            </w:r>
          </w:p>
          <w:p w14:paraId="067DD7ED">
            <w:pPr>
              <w:widowControl/>
              <w:jc w:val="center"/>
              <w:rPr>
                <w:rFonts w:hint="eastAsia" w:ascii="宋体" w:hAnsi="宋体" w:eastAsia="宋体" w:cs="宋体"/>
                <w:color w:val="auto"/>
                <w:sz w:val="20"/>
                <w:szCs w:val="20"/>
              </w:rPr>
            </w:pPr>
          </w:p>
        </w:tc>
        <w:tc>
          <w:tcPr>
            <w:tcW w:w="741" w:type="dxa"/>
            <w:noWrap w:val="0"/>
            <w:vAlign w:val="top"/>
          </w:tcPr>
          <w:p w14:paraId="56097C6D">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10人以下</w:t>
            </w:r>
          </w:p>
          <w:p w14:paraId="2375BD7B">
            <w:pPr>
              <w:widowControl/>
              <w:jc w:val="center"/>
              <w:rPr>
                <w:rFonts w:hint="eastAsia" w:ascii="宋体" w:hAnsi="宋体" w:eastAsia="宋体" w:cs="宋体"/>
                <w:color w:val="auto"/>
                <w:sz w:val="20"/>
                <w:szCs w:val="20"/>
              </w:rPr>
            </w:pPr>
          </w:p>
        </w:tc>
        <w:tc>
          <w:tcPr>
            <w:tcW w:w="844" w:type="dxa"/>
            <w:noWrap w:val="0"/>
            <w:vAlign w:val="top"/>
          </w:tcPr>
          <w:p w14:paraId="6A7A340C">
            <w:pPr>
              <w:widowControl/>
              <w:jc w:val="center"/>
              <w:rPr>
                <w:rFonts w:hint="eastAsia" w:ascii="宋体" w:hAnsi="宋体" w:eastAsia="宋体" w:cs="宋体"/>
                <w:color w:val="auto"/>
                <w:sz w:val="20"/>
                <w:szCs w:val="20"/>
              </w:rPr>
            </w:pPr>
          </w:p>
        </w:tc>
        <w:tc>
          <w:tcPr>
            <w:tcW w:w="845" w:type="dxa"/>
            <w:noWrap w:val="0"/>
            <w:vAlign w:val="top"/>
          </w:tcPr>
          <w:p w14:paraId="4A3C2F3B">
            <w:pPr>
              <w:widowControl/>
              <w:jc w:val="center"/>
              <w:rPr>
                <w:rFonts w:hint="eastAsia" w:ascii="宋体" w:hAnsi="宋体" w:eastAsia="宋体" w:cs="宋体"/>
                <w:color w:val="auto"/>
                <w:sz w:val="20"/>
                <w:szCs w:val="20"/>
              </w:rPr>
            </w:pPr>
          </w:p>
        </w:tc>
        <w:tc>
          <w:tcPr>
            <w:tcW w:w="845" w:type="dxa"/>
            <w:noWrap w:val="0"/>
            <w:vAlign w:val="top"/>
          </w:tcPr>
          <w:p w14:paraId="14984EC9">
            <w:pPr>
              <w:widowControl/>
              <w:jc w:val="center"/>
              <w:rPr>
                <w:rFonts w:hint="eastAsia" w:ascii="宋体" w:hAnsi="宋体" w:eastAsia="宋体" w:cs="宋体"/>
                <w:color w:val="auto"/>
                <w:sz w:val="20"/>
                <w:szCs w:val="20"/>
              </w:rPr>
            </w:pPr>
          </w:p>
        </w:tc>
      </w:tr>
      <w:tr w14:paraId="40782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noWrap w:val="0"/>
            <w:vAlign w:val="center"/>
          </w:tcPr>
          <w:p w14:paraId="01CE514B">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餐饮业</w:t>
            </w:r>
          </w:p>
        </w:tc>
        <w:tc>
          <w:tcPr>
            <w:tcW w:w="1452" w:type="dxa"/>
            <w:noWrap w:val="0"/>
            <w:vAlign w:val="top"/>
          </w:tcPr>
          <w:p w14:paraId="0851A455">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人员300人以下或营业收入10000万元以下</w:t>
            </w:r>
          </w:p>
        </w:tc>
        <w:tc>
          <w:tcPr>
            <w:tcW w:w="844" w:type="dxa"/>
            <w:noWrap w:val="0"/>
            <w:vAlign w:val="top"/>
          </w:tcPr>
          <w:p w14:paraId="0CD47EBC">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2000万元及以上</w:t>
            </w:r>
          </w:p>
        </w:tc>
        <w:tc>
          <w:tcPr>
            <w:tcW w:w="844" w:type="dxa"/>
            <w:noWrap w:val="0"/>
            <w:vAlign w:val="top"/>
          </w:tcPr>
          <w:p w14:paraId="68AB8A78">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100万元及以上</w:t>
            </w:r>
          </w:p>
        </w:tc>
        <w:tc>
          <w:tcPr>
            <w:tcW w:w="844" w:type="dxa"/>
            <w:noWrap w:val="0"/>
            <w:vAlign w:val="top"/>
          </w:tcPr>
          <w:p w14:paraId="64578406">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100万元以下</w:t>
            </w:r>
          </w:p>
          <w:p w14:paraId="1CD47DC5">
            <w:pPr>
              <w:widowControl/>
              <w:jc w:val="center"/>
              <w:rPr>
                <w:rFonts w:hint="eastAsia" w:ascii="宋体" w:hAnsi="宋体" w:eastAsia="宋体" w:cs="宋体"/>
                <w:color w:val="auto"/>
                <w:sz w:val="20"/>
                <w:szCs w:val="20"/>
              </w:rPr>
            </w:pPr>
          </w:p>
        </w:tc>
        <w:tc>
          <w:tcPr>
            <w:tcW w:w="844" w:type="dxa"/>
            <w:noWrap w:val="0"/>
            <w:vAlign w:val="top"/>
          </w:tcPr>
          <w:p w14:paraId="544927F2">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100人及以上</w:t>
            </w:r>
          </w:p>
          <w:p w14:paraId="7514FEC3">
            <w:pPr>
              <w:widowControl/>
              <w:jc w:val="center"/>
              <w:rPr>
                <w:rFonts w:hint="eastAsia" w:ascii="宋体" w:hAnsi="宋体" w:eastAsia="宋体" w:cs="宋体"/>
                <w:color w:val="auto"/>
                <w:sz w:val="20"/>
                <w:szCs w:val="20"/>
              </w:rPr>
            </w:pPr>
          </w:p>
        </w:tc>
        <w:tc>
          <w:tcPr>
            <w:tcW w:w="844" w:type="dxa"/>
            <w:noWrap w:val="0"/>
            <w:vAlign w:val="top"/>
          </w:tcPr>
          <w:p w14:paraId="1016892C">
            <w:pPr>
              <w:widowControl/>
              <w:jc w:val="center"/>
              <w:rPr>
                <w:rFonts w:hint="eastAsia" w:ascii="宋体" w:hAnsi="宋体" w:eastAsia="宋体" w:cs="宋体"/>
                <w:color w:val="auto"/>
                <w:sz w:val="20"/>
                <w:szCs w:val="20"/>
              </w:rPr>
            </w:pPr>
          </w:p>
        </w:tc>
        <w:tc>
          <w:tcPr>
            <w:tcW w:w="741" w:type="dxa"/>
            <w:noWrap w:val="0"/>
            <w:vAlign w:val="top"/>
          </w:tcPr>
          <w:p w14:paraId="0E997E23">
            <w:pPr>
              <w:widowControl/>
              <w:jc w:val="center"/>
              <w:rPr>
                <w:rFonts w:hint="eastAsia" w:ascii="宋体" w:hAnsi="宋体" w:eastAsia="宋体" w:cs="宋体"/>
                <w:color w:val="auto"/>
                <w:sz w:val="20"/>
                <w:szCs w:val="20"/>
              </w:rPr>
            </w:pPr>
          </w:p>
        </w:tc>
        <w:tc>
          <w:tcPr>
            <w:tcW w:w="844" w:type="dxa"/>
            <w:noWrap w:val="0"/>
            <w:vAlign w:val="top"/>
          </w:tcPr>
          <w:p w14:paraId="146037DA">
            <w:pPr>
              <w:widowControl/>
              <w:jc w:val="center"/>
              <w:rPr>
                <w:rFonts w:hint="eastAsia" w:ascii="宋体" w:hAnsi="宋体" w:eastAsia="宋体" w:cs="宋体"/>
                <w:color w:val="auto"/>
                <w:sz w:val="20"/>
                <w:szCs w:val="20"/>
              </w:rPr>
            </w:pPr>
          </w:p>
        </w:tc>
        <w:tc>
          <w:tcPr>
            <w:tcW w:w="845" w:type="dxa"/>
            <w:noWrap w:val="0"/>
            <w:vAlign w:val="top"/>
          </w:tcPr>
          <w:p w14:paraId="2C6AD5AB">
            <w:pPr>
              <w:widowControl/>
              <w:jc w:val="center"/>
              <w:rPr>
                <w:rFonts w:hint="eastAsia" w:ascii="宋体" w:hAnsi="宋体" w:eastAsia="宋体" w:cs="宋体"/>
                <w:color w:val="auto"/>
                <w:sz w:val="20"/>
                <w:szCs w:val="20"/>
              </w:rPr>
            </w:pPr>
          </w:p>
        </w:tc>
        <w:tc>
          <w:tcPr>
            <w:tcW w:w="845" w:type="dxa"/>
            <w:noWrap w:val="0"/>
            <w:vAlign w:val="top"/>
          </w:tcPr>
          <w:p w14:paraId="68EC46E6">
            <w:pPr>
              <w:widowControl/>
              <w:jc w:val="center"/>
              <w:rPr>
                <w:rFonts w:hint="eastAsia" w:ascii="宋体" w:hAnsi="宋体" w:eastAsia="宋体" w:cs="宋体"/>
                <w:color w:val="auto"/>
                <w:sz w:val="20"/>
                <w:szCs w:val="20"/>
              </w:rPr>
            </w:pPr>
          </w:p>
        </w:tc>
      </w:tr>
      <w:tr w14:paraId="4F9B5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noWrap w:val="0"/>
            <w:vAlign w:val="center"/>
          </w:tcPr>
          <w:p w14:paraId="6D5CB7C4">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信息传</w:t>
            </w:r>
          </w:p>
          <w:p w14:paraId="2E78EAE6">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输业</w:t>
            </w:r>
          </w:p>
        </w:tc>
        <w:tc>
          <w:tcPr>
            <w:tcW w:w="1452" w:type="dxa"/>
            <w:noWrap w:val="0"/>
            <w:vAlign w:val="top"/>
          </w:tcPr>
          <w:p w14:paraId="7143DB3B">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人员2000人以下或营业收入100000万元以下</w:t>
            </w:r>
          </w:p>
        </w:tc>
        <w:tc>
          <w:tcPr>
            <w:tcW w:w="844" w:type="dxa"/>
            <w:noWrap w:val="0"/>
            <w:vAlign w:val="top"/>
          </w:tcPr>
          <w:p w14:paraId="33EC4949">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1000万元及以上</w:t>
            </w:r>
          </w:p>
          <w:p w14:paraId="7B796EDB">
            <w:pPr>
              <w:widowControl/>
              <w:jc w:val="center"/>
              <w:rPr>
                <w:rFonts w:hint="eastAsia" w:ascii="宋体" w:hAnsi="宋体" w:eastAsia="宋体" w:cs="宋体"/>
                <w:color w:val="auto"/>
                <w:sz w:val="20"/>
                <w:szCs w:val="20"/>
              </w:rPr>
            </w:pPr>
          </w:p>
        </w:tc>
        <w:tc>
          <w:tcPr>
            <w:tcW w:w="844" w:type="dxa"/>
            <w:noWrap w:val="0"/>
            <w:vAlign w:val="top"/>
          </w:tcPr>
          <w:p w14:paraId="0C09C367">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100万元及以上</w:t>
            </w:r>
          </w:p>
          <w:p w14:paraId="43796664">
            <w:pPr>
              <w:widowControl/>
              <w:jc w:val="center"/>
              <w:rPr>
                <w:rFonts w:hint="eastAsia" w:ascii="宋体" w:hAnsi="宋体" w:eastAsia="宋体" w:cs="宋体"/>
                <w:color w:val="auto"/>
                <w:sz w:val="20"/>
                <w:szCs w:val="20"/>
              </w:rPr>
            </w:pPr>
          </w:p>
        </w:tc>
        <w:tc>
          <w:tcPr>
            <w:tcW w:w="844" w:type="dxa"/>
            <w:noWrap w:val="0"/>
            <w:vAlign w:val="top"/>
          </w:tcPr>
          <w:p w14:paraId="01255118">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100万元以下</w:t>
            </w:r>
          </w:p>
          <w:p w14:paraId="3FC66583">
            <w:pPr>
              <w:widowControl/>
              <w:jc w:val="center"/>
              <w:rPr>
                <w:rFonts w:hint="eastAsia" w:ascii="宋体" w:hAnsi="宋体" w:eastAsia="宋体" w:cs="宋体"/>
                <w:color w:val="auto"/>
                <w:sz w:val="20"/>
                <w:szCs w:val="20"/>
              </w:rPr>
            </w:pPr>
          </w:p>
        </w:tc>
        <w:tc>
          <w:tcPr>
            <w:tcW w:w="844" w:type="dxa"/>
            <w:noWrap w:val="0"/>
            <w:vAlign w:val="top"/>
          </w:tcPr>
          <w:p w14:paraId="3F324534">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100人及以上</w:t>
            </w:r>
          </w:p>
          <w:p w14:paraId="1B43187D">
            <w:pPr>
              <w:widowControl/>
              <w:jc w:val="center"/>
              <w:rPr>
                <w:rFonts w:hint="eastAsia" w:ascii="宋体" w:hAnsi="宋体" w:eastAsia="宋体" w:cs="宋体"/>
                <w:color w:val="auto"/>
                <w:sz w:val="20"/>
                <w:szCs w:val="20"/>
              </w:rPr>
            </w:pPr>
          </w:p>
        </w:tc>
        <w:tc>
          <w:tcPr>
            <w:tcW w:w="844" w:type="dxa"/>
            <w:noWrap w:val="0"/>
            <w:vAlign w:val="top"/>
          </w:tcPr>
          <w:p w14:paraId="30DD8031">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10人及以上</w:t>
            </w:r>
          </w:p>
          <w:p w14:paraId="03CD765C">
            <w:pPr>
              <w:widowControl/>
              <w:jc w:val="center"/>
              <w:rPr>
                <w:rFonts w:hint="eastAsia" w:ascii="宋体" w:hAnsi="宋体" w:eastAsia="宋体" w:cs="宋体"/>
                <w:color w:val="auto"/>
                <w:sz w:val="20"/>
                <w:szCs w:val="20"/>
              </w:rPr>
            </w:pPr>
          </w:p>
        </w:tc>
        <w:tc>
          <w:tcPr>
            <w:tcW w:w="741" w:type="dxa"/>
            <w:noWrap w:val="0"/>
            <w:vAlign w:val="top"/>
          </w:tcPr>
          <w:p w14:paraId="0A0E9A5D">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10人以下</w:t>
            </w:r>
          </w:p>
          <w:p w14:paraId="2ED3236F">
            <w:pPr>
              <w:widowControl/>
              <w:jc w:val="center"/>
              <w:rPr>
                <w:rFonts w:hint="eastAsia" w:ascii="宋体" w:hAnsi="宋体" w:eastAsia="宋体" w:cs="宋体"/>
                <w:color w:val="auto"/>
                <w:sz w:val="20"/>
                <w:szCs w:val="20"/>
              </w:rPr>
            </w:pPr>
          </w:p>
        </w:tc>
        <w:tc>
          <w:tcPr>
            <w:tcW w:w="844" w:type="dxa"/>
            <w:noWrap w:val="0"/>
            <w:vAlign w:val="top"/>
          </w:tcPr>
          <w:p w14:paraId="46E1A715">
            <w:pPr>
              <w:widowControl/>
              <w:jc w:val="center"/>
              <w:rPr>
                <w:rFonts w:hint="eastAsia" w:ascii="宋体" w:hAnsi="宋体" w:eastAsia="宋体" w:cs="宋体"/>
                <w:color w:val="auto"/>
                <w:sz w:val="20"/>
                <w:szCs w:val="20"/>
              </w:rPr>
            </w:pPr>
          </w:p>
        </w:tc>
        <w:tc>
          <w:tcPr>
            <w:tcW w:w="845" w:type="dxa"/>
            <w:noWrap w:val="0"/>
            <w:vAlign w:val="top"/>
          </w:tcPr>
          <w:p w14:paraId="27BCD66B">
            <w:pPr>
              <w:widowControl/>
              <w:jc w:val="center"/>
              <w:rPr>
                <w:rFonts w:hint="eastAsia" w:ascii="宋体" w:hAnsi="宋体" w:eastAsia="宋体" w:cs="宋体"/>
                <w:color w:val="auto"/>
                <w:sz w:val="20"/>
                <w:szCs w:val="20"/>
              </w:rPr>
            </w:pPr>
          </w:p>
        </w:tc>
        <w:tc>
          <w:tcPr>
            <w:tcW w:w="845" w:type="dxa"/>
            <w:noWrap w:val="0"/>
            <w:vAlign w:val="top"/>
          </w:tcPr>
          <w:p w14:paraId="6455E32E">
            <w:pPr>
              <w:widowControl/>
              <w:jc w:val="center"/>
              <w:rPr>
                <w:rFonts w:hint="eastAsia" w:ascii="宋体" w:hAnsi="宋体" w:eastAsia="宋体" w:cs="宋体"/>
                <w:color w:val="auto"/>
                <w:sz w:val="20"/>
                <w:szCs w:val="20"/>
              </w:rPr>
            </w:pPr>
          </w:p>
        </w:tc>
      </w:tr>
      <w:tr w14:paraId="28BFA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noWrap w:val="0"/>
            <w:vAlign w:val="center"/>
          </w:tcPr>
          <w:p w14:paraId="237D424A">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房地产开发经营</w:t>
            </w:r>
          </w:p>
        </w:tc>
        <w:tc>
          <w:tcPr>
            <w:tcW w:w="1452" w:type="dxa"/>
            <w:noWrap w:val="0"/>
            <w:vAlign w:val="top"/>
          </w:tcPr>
          <w:p w14:paraId="2E7B6E19">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收入200000万元以下或资产总额10000万元以下</w:t>
            </w:r>
          </w:p>
        </w:tc>
        <w:tc>
          <w:tcPr>
            <w:tcW w:w="844" w:type="dxa"/>
            <w:noWrap w:val="0"/>
            <w:vAlign w:val="top"/>
          </w:tcPr>
          <w:p w14:paraId="12945842">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1000万元及以上</w:t>
            </w:r>
          </w:p>
          <w:p w14:paraId="23DE190B">
            <w:pPr>
              <w:widowControl/>
              <w:jc w:val="center"/>
              <w:rPr>
                <w:rFonts w:hint="eastAsia" w:ascii="宋体" w:hAnsi="宋体" w:eastAsia="宋体" w:cs="宋体"/>
                <w:color w:val="auto"/>
                <w:sz w:val="20"/>
                <w:szCs w:val="20"/>
              </w:rPr>
            </w:pPr>
          </w:p>
        </w:tc>
        <w:tc>
          <w:tcPr>
            <w:tcW w:w="844" w:type="dxa"/>
            <w:noWrap w:val="0"/>
            <w:vAlign w:val="top"/>
          </w:tcPr>
          <w:p w14:paraId="7713BF1C">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100万元及以上</w:t>
            </w:r>
          </w:p>
          <w:p w14:paraId="15FDD0B9">
            <w:pPr>
              <w:widowControl/>
              <w:jc w:val="center"/>
              <w:rPr>
                <w:rFonts w:hint="eastAsia" w:ascii="宋体" w:hAnsi="宋体" w:eastAsia="宋体" w:cs="宋体"/>
                <w:color w:val="auto"/>
                <w:sz w:val="20"/>
                <w:szCs w:val="20"/>
              </w:rPr>
            </w:pPr>
          </w:p>
        </w:tc>
        <w:tc>
          <w:tcPr>
            <w:tcW w:w="844" w:type="dxa"/>
            <w:noWrap w:val="0"/>
            <w:vAlign w:val="top"/>
          </w:tcPr>
          <w:p w14:paraId="43422C44">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100万元以下</w:t>
            </w:r>
          </w:p>
          <w:p w14:paraId="590E84B4">
            <w:pPr>
              <w:widowControl/>
              <w:jc w:val="center"/>
              <w:rPr>
                <w:rFonts w:hint="eastAsia" w:ascii="宋体" w:hAnsi="宋体" w:eastAsia="宋体" w:cs="宋体"/>
                <w:color w:val="auto"/>
                <w:sz w:val="20"/>
                <w:szCs w:val="20"/>
              </w:rPr>
            </w:pPr>
          </w:p>
        </w:tc>
        <w:tc>
          <w:tcPr>
            <w:tcW w:w="844" w:type="dxa"/>
            <w:noWrap w:val="0"/>
            <w:vAlign w:val="top"/>
          </w:tcPr>
          <w:p w14:paraId="68EB01AA">
            <w:pPr>
              <w:widowControl/>
              <w:jc w:val="center"/>
              <w:rPr>
                <w:rFonts w:hint="eastAsia" w:ascii="宋体" w:hAnsi="宋体" w:eastAsia="宋体" w:cs="宋体"/>
                <w:color w:val="auto"/>
                <w:sz w:val="20"/>
                <w:szCs w:val="20"/>
              </w:rPr>
            </w:pPr>
          </w:p>
        </w:tc>
        <w:tc>
          <w:tcPr>
            <w:tcW w:w="844" w:type="dxa"/>
            <w:noWrap w:val="0"/>
            <w:vAlign w:val="top"/>
          </w:tcPr>
          <w:p w14:paraId="1A03A384">
            <w:pPr>
              <w:widowControl/>
              <w:jc w:val="center"/>
              <w:rPr>
                <w:rFonts w:hint="eastAsia" w:ascii="宋体" w:hAnsi="宋体" w:eastAsia="宋体" w:cs="宋体"/>
                <w:color w:val="auto"/>
                <w:sz w:val="20"/>
                <w:szCs w:val="20"/>
              </w:rPr>
            </w:pPr>
          </w:p>
        </w:tc>
        <w:tc>
          <w:tcPr>
            <w:tcW w:w="741" w:type="dxa"/>
            <w:noWrap w:val="0"/>
            <w:vAlign w:val="top"/>
          </w:tcPr>
          <w:p w14:paraId="38151911">
            <w:pPr>
              <w:widowControl/>
              <w:jc w:val="center"/>
              <w:rPr>
                <w:rFonts w:hint="eastAsia" w:ascii="宋体" w:hAnsi="宋体" w:eastAsia="宋体" w:cs="宋体"/>
                <w:color w:val="auto"/>
                <w:sz w:val="20"/>
                <w:szCs w:val="20"/>
              </w:rPr>
            </w:pPr>
          </w:p>
        </w:tc>
        <w:tc>
          <w:tcPr>
            <w:tcW w:w="844" w:type="dxa"/>
            <w:noWrap w:val="0"/>
            <w:vAlign w:val="top"/>
          </w:tcPr>
          <w:p w14:paraId="10DAE237">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5000万元及以上</w:t>
            </w:r>
          </w:p>
          <w:p w14:paraId="62A420A4">
            <w:pPr>
              <w:widowControl/>
              <w:jc w:val="center"/>
              <w:rPr>
                <w:rFonts w:hint="eastAsia" w:ascii="宋体" w:hAnsi="宋体" w:eastAsia="宋体" w:cs="宋体"/>
                <w:color w:val="auto"/>
                <w:sz w:val="20"/>
                <w:szCs w:val="20"/>
              </w:rPr>
            </w:pPr>
          </w:p>
        </w:tc>
        <w:tc>
          <w:tcPr>
            <w:tcW w:w="845" w:type="dxa"/>
            <w:noWrap w:val="0"/>
            <w:vAlign w:val="top"/>
          </w:tcPr>
          <w:p w14:paraId="39D6AFD6">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2000万元及以上</w:t>
            </w:r>
          </w:p>
          <w:p w14:paraId="09F54C72">
            <w:pPr>
              <w:widowControl/>
              <w:jc w:val="center"/>
              <w:rPr>
                <w:rFonts w:hint="eastAsia" w:ascii="宋体" w:hAnsi="宋体" w:eastAsia="宋体" w:cs="宋体"/>
                <w:color w:val="auto"/>
                <w:sz w:val="20"/>
                <w:szCs w:val="20"/>
              </w:rPr>
            </w:pPr>
          </w:p>
        </w:tc>
        <w:tc>
          <w:tcPr>
            <w:tcW w:w="845" w:type="dxa"/>
            <w:noWrap w:val="0"/>
            <w:vAlign w:val="top"/>
          </w:tcPr>
          <w:p w14:paraId="33990300">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2000万元及以下</w:t>
            </w:r>
          </w:p>
          <w:p w14:paraId="29AAC4C7">
            <w:pPr>
              <w:widowControl/>
              <w:jc w:val="center"/>
              <w:rPr>
                <w:rFonts w:hint="eastAsia" w:ascii="宋体" w:hAnsi="宋体" w:eastAsia="宋体" w:cs="宋体"/>
                <w:color w:val="auto"/>
                <w:sz w:val="20"/>
                <w:szCs w:val="20"/>
              </w:rPr>
            </w:pPr>
          </w:p>
        </w:tc>
      </w:tr>
      <w:tr w14:paraId="524AD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noWrap w:val="0"/>
            <w:vAlign w:val="center"/>
          </w:tcPr>
          <w:p w14:paraId="2204AB5D">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物业管理</w:t>
            </w:r>
          </w:p>
        </w:tc>
        <w:tc>
          <w:tcPr>
            <w:tcW w:w="1452" w:type="dxa"/>
            <w:noWrap w:val="0"/>
            <w:vAlign w:val="top"/>
          </w:tcPr>
          <w:p w14:paraId="268605BD">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从业人员1000人以下或营业收入5000万元以下</w:t>
            </w:r>
          </w:p>
        </w:tc>
        <w:tc>
          <w:tcPr>
            <w:tcW w:w="844" w:type="dxa"/>
            <w:noWrap w:val="0"/>
            <w:vAlign w:val="top"/>
          </w:tcPr>
          <w:p w14:paraId="1E411C7C">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1000万元及以上</w:t>
            </w:r>
          </w:p>
          <w:p w14:paraId="744DEC74">
            <w:pPr>
              <w:widowControl/>
              <w:jc w:val="center"/>
              <w:rPr>
                <w:rFonts w:hint="eastAsia" w:ascii="宋体" w:hAnsi="宋体" w:eastAsia="宋体" w:cs="宋体"/>
                <w:color w:val="auto"/>
                <w:sz w:val="20"/>
                <w:szCs w:val="20"/>
              </w:rPr>
            </w:pPr>
          </w:p>
        </w:tc>
        <w:tc>
          <w:tcPr>
            <w:tcW w:w="844" w:type="dxa"/>
            <w:noWrap w:val="0"/>
            <w:vAlign w:val="top"/>
          </w:tcPr>
          <w:p w14:paraId="68F59EBB">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500万元及以上</w:t>
            </w:r>
          </w:p>
          <w:p w14:paraId="03063AB9">
            <w:pPr>
              <w:widowControl/>
              <w:jc w:val="center"/>
              <w:rPr>
                <w:rFonts w:hint="eastAsia" w:ascii="宋体" w:hAnsi="宋体" w:eastAsia="宋体" w:cs="宋体"/>
                <w:color w:val="auto"/>
                <w:sz w:val="20"/>
                <w:szCs w:val="20"/>
              </w:rPr>
            </w:pPr>
          </w:p>
        </w:tc>
        <w:tc>
          <w:tcPr>
            <w:tcW w:w="844" w:type="dxa"/>
            <w:noWrap w:val="0"/>
            <w:vAlign w:val="top"/>
          </w:tcPr>
          <w:p w14:paraId="7F1106E0">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500万元以下</w:t>
            </w:r>
          </w:p>
          <w:p w14:paraId="3C60F466">
            <w:pPr>
              <w:widowControl/>
              <w:jc w:val="center"/>
              <w:rPr>
                <w:rFonts w:hint="eastAsia" w:ascii="宋体" w:hAnsi="宋体" w:eastAsia="宋体" w:cs="宋体"/>
                <w:color w:val="auto"/>
                <w:sz w:val="20"/>
                <w:szCs w:val="20"/>
              </w:rPr>
            </w:pPr>
          </w:p>
        </w:tc>
        <w:tc>
          <w:tcPr>
            <w:tcW w:w="844" w:type="dxa"/>
            <w:noWrap w:val="0"/>
            <w:vAlign w:val="top"/>
          </w:tcPr>
          <w:p w14:paraId="0B5A543E">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300人及以上</w:t>
            </w:r>
          </w:p>
          <w:p w14:paraId="7B63A9BC">
            <w:pPr>
              <w:widowControl/>
              <w:jc w:val="center"/>
              <w:rPr>
                <w:rFonts w:hint="eastAsia" w:ascii="宋体" w:hAnsi="宋体" w:eastAsia="宋体" w:cs="宋体"/>
                <w:color w:val="auto"/>
                <w:sz w:val="20"/>
                <w:szCs w:val="20"/>
              </w:rPr>
            </w:pPr>
          </w:p>
        </w:tc>
        <w:tc>
          <w:tcPr>
            <w:tcW w:w="844" w:type="dxa"/>
            <w:noWrap w:val="0"/>
            <w:vAlign w:val="top"/>
          </w:tcPr>
          <w:p w14:paraId="6E6571D3">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100人及以上</w:t>
            </w:r>
          </w:p>
          <w:p w14:paraId="188EEA8E">
            <w:pPr>
              <w:widowControl/>
              <w:jc w:val="center"/>
              <w:rPr>
                <w:rFonts w:hint="eastAsia" w:ascii="宋体" w:hAnsi="宋体" w:eastAsia="宋体" w:cs="宋体"/>
                <w:color w:val="auto"/>
                <w:sz w:val="20"/>
                <w:szCs w:val="20"/>
              </w:rPr>
            </w:pPr>
          </w:p>
        </w:tc>
        <w:tc>
          <w:tcPr>
            <w:tcW w:w="741" w:type="dxa"/>
            <w:noWrap w:val="0"/>
            <w:vAlign w:val="top"/>
          </w:tcPr>
          <w:p w14:paraId="044F4FE1">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100人以下</w:t>
            </w:r>
          </w:p>
          <w:p w14:paraId="083FB3A3">
            <w:pPr>
              <w:widowControl/>
              <w:jc w:val="center"/>
              <w:rPr>
                <w:rFonts w:hint="eastAsia" w:ascii="宋体" w:hAnsi="宋体" w:eastAsia="宋体" w:cs="宋体"/>
                <w:color w:val="auto"/>
                <w:sz w:val="20"/>
                <w:szCs w:val="20"/>
              </w:rPr>
            </w:pPr>
          </w:p>
        </w:tc>
        <w:tc>
          <w:tcPr>
            <w:tcW w:w="844" w:type="dxa"/>
            <w:noWrap w:val="0"/>
            <w:vAlign w:val="top"/>
          </w:tcPr>
          <w:p w14:paraId="442EBB17">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1000万元及以上</w:t>
            </w:r>
          </w:p>
          <w:p w14:paraId="65F5DB3A">
            <w:pPr>
              <w:widowControl/>
              <w:jc w:val="center"/>
              <w:rPr>
                <w:rFonts w:hint="eastAsia" w:ascii="宋体" w:hAnsi="宋体" w:eastAsia="宋体" w:cs="宋体"/>
                <w:color w:val="auto"/>
                <w:sz w:val="20"/>
                <w:szCs w:val="20"/>
              </w:rPr>
            </w:pPr>
          </w:p>
        </w:tc>
        <w:tc>
          <w:tcPr>
            <w:tcW w:w="845" w:type="dxa"/>
            <w:noWrap w:val="0"/>
            <w:vAlign w:val="top"/>
          </w:tcPr>
          <w:p w14:paraId="56B51EA8">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500万元及以上</w:t>
            </w:r>
          </w:p>
          <w:p w14:paraId="507773D0">
            <w:pPr>
              <w:widowControl/>
              <w:jc w:val="center"/>
              <w:rPr>
                <w:rFonts w:hint="eastAsia" w:ascii="宋体" w:hAnsi="宋体" w:eastAsia="宋体" w:cs="宋体"/>
                <w:color w:val="auto"/>
                <w:sz w:val="20"/>
                <w:szCs w:val="20"/>
              </w:rPr>
            </w:pPr>
          </w:p>
        </w:tc>
        <w:tc>
          <w:tcPr>
            <w:tcW w:w="845" w:type="dxa"/>
            <w:noWrap w:val="0"/>
            <w:vAlign w:val="top"/>
          </w:tcPr>
          <w:p w14:paraId="0183E170">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500万元及以下</w:t>
            </w:r>
          </w:p>
          <w:p w14:paraId="14F308EA">
            <w:pPr>
              <w:widowControl/>
              <w:jc w:val="center"/>
              <w:rPr>
                <w:rFonts w:hint="eastAsia" w:ascii="宋体" w:hAnsi="宋体" w:eastAsia="宋体" w:cs="宋体"/>
                <w:color w:val="auto"/>
                <w:sz w:val="20"/>
                <w:szCs w:val="20"/>
              </w:rPr>
            </w:pPr>
          </w:p>
        </w:tc>
      </w:tr>
      <w:tr w14:paraId="73876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noWrap w:val="0"/>
            <w:vAlign w:val="center"/>
          </w:tcPr>
          <w:p w14:paraId="0ACAEB0F">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租赁和商业服务业</w:t>
            </w:r>
          </w:p>
        </w:tc>
        <w:tc>
          <w:tcPr>
            <w:tcW w:w="1452" w:type="dxa"/>
            <w:noWrap w:val="0"/>
            <w:vAlign w:val="top"/>
          </w:tcPr>
          <w:p w14:paraId="12F3F847">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人员300人以下或营业收入120000万元以下</w:t>
            </w:r>
          </w:p>
        </w:tc>
        <w:tc>
          <w:tcPr>
            <w:tcW w:w="844" w:type="dxa"/>
            <w:noWrap w:val="0"/>
            <w:vAlign w:val="top"/>
          </w:tcPr>
          <w:p w14:paraId="01530FD3">
            <w:pPr>
              <w:widowControl/>
              <w:jc w:val="center"/>
              <w:rPr>
                <w:rFonts w:hint="eastAsia" w:ascii="宋体" w:hAnsi="宋体" w:eastAsia="宋体" w:cs="宋体"/>
                <w:color w:val="auto"/>
                <w:sz w:val="20"/>
                <w:szCs w:val="20"/>
              </w:rPr>
            </w:pPr>
          </w:p>
        </w:tc>
        <w:tc>
          <w:tcPr>
            <w:tcW w:w="844" w:type="dxa"/>
            <w:noWrap w:val="0"/>
            <w:vAlign w:val="top"/>
          </w:tcPr>
          <w:p w14:paraId="4D693142">
            <w:pPr>
              <w:widowControl/>
              <w:jc w:val="center"/>
              <w:rPr>
                <w:rFonts w:hint="eastAsia" w:ascii="宋体" w:hAnsi="宋体" w:eastAsia="宋体" w:cs="宋体"/>
                <w:color w:val="auto"/>
                <w:sz w:val="20"/>
                <w:szCs w:val="20"/>
              </w:rPr>
            </w:pPr>
          </w:p>
        </w:tc>
        <w:tc>
          <w:tcPr>
            <w:tcW w:w="844" w:type="dxa"/>
            <w:noWrap w:val="0"/>
            <w:vAlign w:val="top"/>
          </w:tcPr>
          <w:p w14:paraId="3963D267">
            <w:pPr>
              <w:widowControl/>
              <w:jc w:val="center"/>
              <w:rPr>
                <w:rFonts w:hint="eastAsia" w:ascii="宋体" w:hAnsi="宋体" w:eastAsia="宋体" w:cs="宋体"/>
                <w:color w:val="auto"/>
                <w:sz w:val="20"/>
                <w:szCs w:val="20"/>
              </w:rPr>
            </w:pPr>
          </w:p>
        </w:tc>
        <w:tc>
          <w:tcPr>
            <w:tcW w:w="844" w:type="dxa"/>
            <w:noWrap w:val="0"/>
            <w:vAlign w:val="top"/>
          </w:tcPr>
          <w:p w14:paraId="089C948B">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100人及以上</w:t>
            </w:r>
          </w:p>
          <w:p w14:paraId="2C773B2C">
            <w:pPr>
              <w:widowControl/>
              <w:jc w:val="center"/>
              <w:rPr>
                <w:rFonts w:hint="eastAsia" w:ascii="宋体" w:hAnsi="宋体" w:eastAsia="宋体" w:cs="宋体"/>
                <w:color w:val="auto"/>
                <w:sz w:val="20"/>
                <w:szCs w:val="20"/>
              </w:rPr>
            </w:pPr>
          </w:p>
        </w:tc>
        <w:tc>
          <w:tcPr>
            <w:tcW w:w="844" w:type="dxa"/>
            <w:noWrap w:val="0"/>
            <w:vAlign w:val="top"/>
          </w:tcPr>
          <w:p w14:paraId="1F11D222">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10人及以上</w:t>
            </w:r>
          </w:p>
          <w:p w14:paraId="21320811">
            <w:pPr>
              <w:widowControl/>
              <w:jc w:val="center"/>
              <w:rPr>
                <w:rFonts w:hint="eastAsia" w:ascii="宋体" w:hAnsi="宋体" w:eastAsia="宋体" w:cs="宋体"/>
                <w:color w:val="auto"/>
                <w:sz w:val="20"/>
                <w:szCs w:val="20"/>
              </w:rPr>
            </w:pPr>
          </w:p>
        </w:tc>
        <w:tc>
          <w:tcPr>
            <w:tcW w:w="741" w:type="dxa"/>
            <w:noWrap w:val="0"/>
            <w:vAlign w:val="top"/>
          </w:tcPr>
          <w:p w14:paraId="763A173E">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10人以下</w:t>
            </w:r>
          </w:p>
          <w:p w14:paraId="1C273118">
            <w:pPr>
              <w:widowControl/>
              <w:jc w:val="center"/>
              <w:rPr>
                <w:rFonts w:hint="eastAsia" w:ascii="宋体" w:hAnsi="宋体" w:eastAsia="宋体" w:cs="宋体"/>
                <w:color w:val="auto"/>
                <w:sz w:val="20"/>
                <w:szCs w:val="20"/>
              </w:rPr>
            </w:pPr>
          </w:p>
        </w:tc>
        <w:tc>
          <w:tcPr>
            <w:tcW w:w="844" w:type="dxa"/>
            <w:noWrap w:val="0"/>
            <w:vAlign w:val="top"/>
          </w:tcPr>
          <w:p w14:paraId="5F34A7DB">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8000万元及以上</w:t>
            </w:r>
          </w:p>
        </w:tc>
        <w:tc>
          <w:tcPr>
            <w:tcW w:w="845" w:type="dxa"/>
            <w:noWrap w:val="0"/>
            <w:vAlign w:val="top"/>
          </w:tcPr>
          <w:p w14:paraId="4F4D08A5">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100万元及以上</w:t>
            </w:r>
          </w:p>
        </w:tc>
        <w:tc>
          <w:tcPr>
            <w:tcW w:w="845" w:type="dxa"/>
            <w:noWrap w:val="0"/>
            <w:vAlign w:val="top"/>
          </w:tcPr>
          <w:p w14:paraId="027D94C6">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100万元及以下</w:t>
            </w:r>
          </w:p>
        </w:tc>
      </w:tr>
      <w:tr w14:paraId="11B28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noWrap w:val="0"/>
            <w:vAlign w:val="center"/>
          </w:tcPr>
          <w:p w14:paraId="115C983D">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其他未</w:t>
            </w:r>
          </w:p>
          <w:p w14:paraId="477C7C94">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列明行</w:t>
            </w:r>
          </w:p>
          <w:p w14:paraId="3C9DC15E">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业</w:t>
            </w:r>
          </w:p>
        </w:tc>
        <w:tc>
          <w:tcPr>
            <w:tcW w:w="1452" w:type="dxa"/>
            <w:noWrap w:val="0"/>
            <w:vAlign w:val="top"/>
          </w:tcPr>
          <w:p w14:paraId="098BBF92">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从业人员</w:t>
            </w:r>
          </w:p>
          <w:p w14:paraId="5C2C8E92">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300 人以下</w:t>
            </w:r>
          </w:p>
        </w:tc>
        <w:tc>
          <w:tcPr>
            <w:tcW w:w="844" w:type="dxa"/>
            <w:noWrap w:val="0"/>
            <w:vAlign w:val="top"/>
          </w:tcPr>
          <w:p w14:paraId="01923A39">
            <w:pPr>
              <w:widowControl/>
              <w:jc w:val="center"/>
              <w:rPr>
                <w:rFonts w:hint="eastAsia" w:ascii="宋体" w:hAnsi="宋体" w:eastAsia="宋体" w:cs="宋体"/>
                <w:color w:val="auto"/>
                <w:sz w:val="20"/>
                <w:szCs w:val="20"/>
              </w:rPr>
            </w:pPr>
          </w:p>
        </w:tc>
        <w:tc>
          <w:tcPr>
            <w:tcW w:w="844" w:type="dxa"/>
            <w:noWrap w:val="0"/>
            <w:vAlign w:val="top"/>
          </w:tcPr>
          <w:p w14:paraId="5C925E46">
            <w:pPr>
              <w:widowControl/>
              <w:jc w:val="center"/>
              <w:rPr>
                <w:rFonts w:hint="eastAsia" w:ascii="宋体" w:hAnsi="宋体" w:eastAsia="宋体" w:cs="宋体"/>
                <w:color w:val="auto"/>
                <w:sz w:val="20"/>
                <w:szCs w:val="20"/>
              </w:rPr>
            </w:pPr>
          </w:p>
        </w:tc>
        <w:tc>
          <w:tcPr>
            <w:tcW w:w="844" w:type="dxa"/>
            <w:noWrap w:val="0"/>
            <w:vAlign w:val="top"/>
          </w:tcPr>
          <w:p w14:paraId="2CA613A4">
            <w:pPr>
              <w:widowControl/>
              <w:jc w:val="center"/>
              <w:rPr>
                <w:rFonts w:hint="eastAsia" w:ascii="宋体" w:hAnsi="宋体" w:eastAsia="宋体" w:cs="宋体"/>
                <w:color w:val="auto"/>
                <w:sz w:val="20"/>
                <w:szCs w:val="20"/>
              </w:rPr>
            </w:pPr>
          </w:p>
        </w:tc>
        <w:tc>
          <w:tcPr>
            <w:tcW w:w="844" w:type="dxa"/>
            <w:noWrap w:val="0"/>
            <w:vAlign w:val="top"/>
          </w:tcPr>
          <w:p w14:paraId="37CCDB25">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100人及以上</w:t>
            </w:r>
          </w:p>
          <w:p w14:paraId="11B55DF3">
            <w:pPr>
              <w:widowControl/>
              <w:jc w:val="center"/>
              <w:rPr>
                <w:rFonts w:hint="eastAsia" w:ascii="宋体" w:hAnsi="宋体" w:eastAsia="宋体" w:cs="宋体"/>
                <w:color w:val="auto"/>
                <w:sz w:val="20"/>
                <w:szCs w:val="20"/>
              </w:rPr>
            </w:pPr>
          </w:p>
        </w:tc>
        <w:tc>
          <w:tcPr>
            <w:tcW w:w="844" w:type="dxa"/>
            <w:noWrap w:val="0"/>
            <w:vAlign w:val="top"/>
          </w:tcPr>
          <w:p w14:paraId="3B43F2F5">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10人及以上</w:t>
            </w:r>
          </w:p>
          <w:p w14:paraId="39A5E32B">
            <w:pPr>
              <w:widowControl/>
              <w:jc w:val="center"/>
              <w:rPr>
                <w:rFonts w:hint="eastAsia" w:ascii="宋体" w:hAnsi="宋体" w:eastAsia="宋体" w:cs="宋体"/>
                <w:color w:val="auto"/>
                <w:sz w:val="20"/>
                <w:szCs w:val="20"/>
              </w:rPr>
            </w:pPr>
          </w:p>
        </w:tc>
        <w:tc>
          <w:tcPr>
            <w:tcW w:w="741" w:type="dxa"/>
            <w:noWrap w:val="0"/>
            <w:vAlign w:val="top"/>
          </w:tcPr>
          <w:p w14:paraId="751F1CEB">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10人以下</w:t>
            </w:r>
          </w:p>
          <w:p w14:paraId="20F037FF">
            <w:pPr>
              <w:widowControl/>
              <w:jc w:val="center"/>
              <w:rPr>
                <w:rFonts w:hint="eastAsia" w:ascii="宋体" w:hAnsi="宋体" w:eastAsia="宋体" w:cs="宋体"/>
                <w:color w:val="auto"/>
                <w:sz w:val="20"/>
                <w:szCs w:val="20"/>
              </w:rPr>
            </w:pPr>
          </w:p>
        </w:tc>
        <w:tc>
          <w:tcPr>
            <w:tcW w:w="844" w:type="dxa"/>
            <w:noWrap w:val="0"/>
            <w:vAlign w:val="top"/>
          </w:tcPr>
          <w:p w14:paraId="00BCA11B">
            <w:pPr>
              <w:widowControl/>
              <w:jc w:val="center"/>
              <w:rPr>
                <w:rFonts w:hint="eastAsia" w:ascii="宋体" w:hAnsi="宋体" w:eastAsia="宋体" w:cs="宋体"/>
                <w:color w:val="auto"/>
                <w:sz w:val="20"/>
                <w:szCs w:val="20"/>
              </w:rPr>
            </w:pPr>
          </w:p>
        </w:tc>
        <w:tc>
          <w:tcPr>
            <w:tcW w:w="845" w:type="dxa"/>
            <w:noWrap w:val="0"/>
            <w:vAlign w:val="top"/>
          </w:tcPr>
          <w:p w14:paraId="45E029A4">
            <w:pPr>
              <w:widowControl/>
              <w:jc w:val="center"/>
              <w:rPr>
                <w:rFonts w:hint="eastAsia" w:ascii="宋体" w:hAnsi="宋体" w:eastAsia="宋体" w:cs="宋体"/>
                <w:color w:val="auto"/>
                <w:sz w:val="20"/>
                <w:szCs w:val="20"/>
              </w:rPr>
            </w:pPr>
          </w:p>
        </w:tc>
        <w:tc>
          <w:tcPr>
            <w:tcW w:w="845" w:type="dxa"/>
            <w:noWrap w:val="0"/>
            <w:vAlign w:val="top"/>
          </w:tcPr>
          <w:p w14:paraId="1A5CED76">
            <w:pPr>
              <w:widowControl/>
              <w:jc w:val="center"/>
              <w:rPr>
                <w:rFonts w:hint="eastAsia" w:ascii="宋体" w:hAnsi="宋体" w:eastAsia="宋体" w:cs="宋体"/>
                <w:color w:val="auto"/>
                <w:sz w:val="20"/>
                <w:szCs w:val="20"/>
              </w:rPr>
            </w:pPr>
          </w:p>
        </w:tc>
      </w:tr>
    </w:tbl>
    <w:p w14:paraId="4B6B01F5">
      <w:pPr>
        <w:pStyle w:val="6"/>
        <w:spacing w:line="360" w:lineRule="auto"/>
        <w:ind w:firstLine="0" w:firstLineChars="0"/>
        <w:rPr>
          <w:rFonts w:ascii="仿宋" w:hAnsi="仿宋" w:eastAsia="仿宋"/>
          <w:color w:val="auto"/>
        </w:rPr>
      </w:pPr>
    </w:p>
    <w:p w14:paraId="0926FFAB">
      <w:pPr>
        <w:pStyle w:val="3"/>
        <w:bidi w:val="0"/>
        <w:jc w:val="both"/>
        <w:rPr>
          <w:color w:val="auto"/>
        </w:rPr>
      </w:pPr>
      <w:r>
        <w:rPr>
          <w:rFonts w:hint="eastAsia" w:ascii="仿宋" w:hAnsi="仿宋" w:eastAsia="仿宋"/>
          <w:b/>
          <w:bCs/>
          <w:color w:val="auto"/>
          <w:sz w:val="24"/>
          <w:szCs w:val="24"/>
        </w:rPr>
        <w:br w:type="page"/>
      </w:r>
      <w:r>
        <w:rPr>
          <w:rFonts w:hint="eastAsia"/>
          <w:color w:val="auto"/>
        </w:rPr>
        <w:t>附件5</w:t>
      </w:r>
      <w:r>
        <w:rPr>
          <w:rFonts w:hint="eastAsia"/>
          <w:color w:val="auto"/>
          <w:lang w:eastAsia="zh-CN"/>
        </w:rPr>
        <w:t>：</w:t>
      </w:r>
      <w:r>
        <w:rPr>
          <w:color w:val="auto"/>
        </w:rPr>
        <w:t>关于促进残疾人就业政府采购政策的通知</w:t>
      </w:r>
    </w:p>
    <w:p w14:paraId="1B32FF3D">
      <w:pPr>
        <w:bidi w:val="0"/>
        <w:jc w:val="center"/>
        <w:rPr>
          <w:rFonts w:hint="eastAsia"/>
        </w:rPr>
      </w:pPr>
      <w:r>
        <w:rPr>
          <w:rFonts w:hint="eastAsia"/>
          <w:b/>
          <w:bCs/>
        </w:rPr>
        <w:t>关于促进残疾人就业政府采购政策的通知</w:t>
      </w:r>
    </w:p>
    <w:p w14:paraId="2268E5AE">
      <w:pPr>
        <w:spacing w:line="360" w:lineRule="auto"/>
        <w:jc w:val="center"/>
        <w:rPr>
          <w:rFonts w:hint="eastAsia" w:ascii="宋体" w:hAnsi="宋体" w:eastAsia="宋体" w:cs="宋体"/>
          <w:b/>
          <w:color w:val="auto"/>
          <w:szCs w:val="24"/>
        </w:rPr>
      </w:pPr>
      <w:r>
        <w:rPr>
          <w:rFonts w:hint="eastAsia" w:ascii="宋体" w:hAnsi="宋体" w:eastAsia="宋体" w:cs="宋体"/>
          <w:b/>
          <w:color w:val="auto"/>
          <w:szCs w:val="24"/>
        </w:rPr>
        <w:t>财库〔2017〕141号</w:t>
      </w:r>
    </w:p>
    <w:p w14:paraId="504AFD53">
      <w:pPr>
        <w:widowControl/>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6F2EF898">
      <w:pPr>
        <w:widowControl/>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为了发挥政府采购促进残疾人就业的作用，进一步保障残疾人权益，依照《政府采购法》、《残疾人保障法》等法律法规及相关规定，现就促进残疾人就业政府采购政策通知如下：</w:t>
      </w:r>
    </w:p>
    <w:p w14:paraId="17F1D6A5">
      <w:pPr>
        <w:widowControl/>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一、享受政府采购支持政策的残疾人福利性单位应当同时满足以下条件：</w:t>
      </w:r>
    </w:p>
    <w:p w14:paraId="04E8C0F1">
      <w:pPr>
        <w:widowControl/>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（一）安置的残疾人占本单位在职职工人数的比例不低于25%（含25%），并且安置的残疾人人数不少于10人（含10人）；</w:t>
      </w:r>
    </w:p>
    <w:p w14:paraId="79A558E1">
      <w:pPr>
        <w:widowControl/>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（二）依法与安置的每位残疾人签订了一年以上（含一年）的劳动合同或服务协议；</w:t>
      </w:r>
    </w:p>
    <w:p w14:paraId="4C81E2F5">
      <w:pPr>
        <w:widowControl/>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（三）为安置的每位残疾人按月足额缴纳了基本养老</w:t>
      </w:r>
      <w:r>
        <w:rPr>
          <w:rFonts w:hint="eastAsia" w:ascii="宋体" w:hAnsi="宋体" w:eastAsia="宋体" w:cs="宋体"/>
          <w:color w:val="auto"/>
        </w:rPr>
        <w:fldChar w:fldCharType="begin"/>
      </w:r>
      <w:r>
        <w:rPr>
          <w:rFonts w:hint="eastAsia" w:ascii="宋体" w:hAnsi="宋体" w:eastAsia="宋体" w:cs="宋体"/>
          <w:color w:val="auto"/>
        </w:rPr>
        <w:instrText xml:space="preserve">HYPERLINK "https://www.boztax.com/article/index/topic?topic=%E4%BF%9D%E9%99%A9" \t "_blank"</w:instrText>
      </w:r>
      <w:r>
        <w:rPr>
          <w:rFonts w:hint="eastAsia" w:ascii="宋体" w:hAnsi="宋体" w:eastAsia="宋体" w:cs="宋体"/>
          <w:color w:val="auto"/>
        </w:rPr>
        <w:fldChar w:fldCharType="separate"/>
      </w:r>
      <w:r>
        <w:rPr>
          <w:rFonts w:hint="eastAsia" w:ascii="宋体" w:hAnsi="宋体" w:eastAsia="宋体" w:cs="宋体"/>
          <w:color w:val="auto"/>
          <w:szCs w:val="24"/>
        </w:rPr>
        <w:t>保险</w:t>
      </w:r>
      <w:r>
        <w:rPr>
          <w:rFonts w:hint="eastAsia" w:ascii="宋体" w:hAnsi="宋体" w:eastAsia="宋体" w:cs="宋体"/>
          <w:color w:val="auto"/>
        </w:rPr>
        <w:fldChar w:fldCharType="end"/>
      </w:r>
      <w:r>
        <w:rPr>
          <w:rFonts w:hint="eastAsia" w:ascii="宋体" w:hAnsi="宋体" w:eastAsia="宋体" w:cs="宋体"/>
          <w:color w:val="auto"/>
          <w:szCs w:val="24"/>
        </w:rPr>
        <w:t>、基本医疗保险、失业保险、工伤保险和生育保险等</w:t>
      </w:r>
      <w:r>
        <w:rPr>
          <w:rFonts w:hint="eastAsia" w:ascii="宋体" w:hAnsi="宋体" w:eastAsia="宋体" w:cs="宋体"/>
          <w:color w:val="auto"/>
        </w:rPr>
        <w:fldChar w:fldCharType="begin"/>
      </w:r>
      <w:r>
        <w:rPr>
          <w:rFonts w:hint="eastAsia" w:ascii="宋体" w:hAnsi="宋体" w:eastAsia="宋体" w:cs="宋体"/>
          <w:color w:val="auto"/>
        </w:rPr>
        <w:instrText xml:space="preserve">HYPERLINK "https://www.boztax.com/article/index/topic?topic=%E7%A4%BE%E4%BC%9A%E4%BF%9D%E9%99%A9%E8%B4%B9" \t "_blank"</w:instrText>
      </w:r>
      <w:r>
        <w:rPr>
          <w:rFonts w:hint="eastAsia" w:ascii="宋体" w:hAnsi="宋体" w:eastAsia="宋体" w:cs="宋体"/>
          <w:color w:val="auto"/>
        </w:rPr>
        <w:fldChar w:fldCharType="separate"/>
      </w:r>
      <w:r>
        <w:rPr>
          <w:rFonts w:hint="eastAsia" w:ascii="宋体" w:hAnsi="宋体" w:eastAsia="宋体" w:cs="宋体"/>
          <w:color w:val="auto"/>
          <w:szCs w:val="24"/>
        </w:rPr>
        <w:t>社会保险费</w:t>
      </w:r>
      <w:r>
        <w:rPr>
          <w:rFonts w:hint="eastAsia" w:ascii="宋体" w:hAnsi="宋体" w:eastAsia="宋体" w:cs="宋体"/>
          <w:color w:val="auto"/>
        </w:rPr>
        <w:fldChar w:fldCharType="end"/>
      </w:r>
      <w:r>
        <w:rPr>
          <w:rFonts w:hint="eastAsia" w:ascii="宋体" w:hAnsi="宋体" w:eastAsia="宋体" w:cs="宋体"/>
          <w:color w:val="auto"/>
          <w:szCs w:val="24"/>
        </w:rPr>
        <w:t>；</w:t>
      </w:r>
    </w:p>
    <w:p w14:paraId="673CD4BD">
      <w:pPr>
        <w:widowControl/>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（四）通过银行等金融机构向安置的每位残疾人，按月支付了不低于单位所在区县适用的经省级人民政府批准的月最低工资标准的工资；</w:t>
      </w:r>
    </w:p>
    <w:p w14:paraId="6067517F">
      <w:pPr>
        <w:widowControl/>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（五）提供本单位制造的货物、承担的工程或者服务（以下简称产品），或者提供其他残疾人福利性单位制造的货物（不包括使用非残疾人福利性单位注册商标的货物）。</w:t>
      </w:r>
    </w:p>
    <w:p w14:paraId="33C7005C">
      <w:pPr>
        <w:widowControl/>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25BAD44">
      <w:pPr>
        <w:widowControl/>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3C62DBE">
      <w:pPr>
        <w:widowControl/>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中标、成交供应商为残疾人福利性单位的，采购人或者其委托的采购代理机构应当随中标、成交结果同时公告其《残疾人福利性单位声明函》，接受社会监督。</w:t>
      </w:r>
    </w:p>
    <w:p w14:paraId="47461A01">
      <w:pPr>
        <w:widowControl/>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供应商提供的《残疾人福利性单位声明函》与事实不符的，依照《政府采购法》第七十七条第一款的规定追究法律责任。</w:t>
      </w:r>
    </w:p>
    <w:p w14:paraId="471EE17F">
      <w:pPr>
        <w:widowControl/>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1DC2F65D">
      <w:pPr>
        <w:widowControl/>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四、采购人采购公开招标数额标准以上的货物或者服务，因落实促进残疾人就业政策的需要，依法履行有关报批程序后，可采用公开招标以外的采购方式。</w:t>
      </w:r>
    </w:p>
    <w:p w14:paraId="5033D6FA">
      <w:pPr>
        <w:widowControl/>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4F99B7F9">
      <w:pPr>
        <w:widowControl/>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09F0CAF0">
      <w:pPr>
        <w:widowControl/>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七、本通知自2017年10月1日起执行。</w:t>
      </w:r>
    </w:p>
    <w:p w14:paraId="1715A64A">
      <w:pPr>
        <w:widowControl/>
        <w:spacing w:line="360" w:lineRule="auto"/>
        <w:ind w:firstLine="480" w:firstLineChars="200"/>
        <w:jc w:val="right"/>
        <w:rPr>
          <w:rFonts w:hint="eastAsia" w:ascii="宋体" w:hAnsi="宋体" w:eastAsia="宋体" w:cs="宋体"/>
          <w:color w:val="auto"/>
          <w:szCs w:val="24"/>
        </w:rPr>
      </w:pPr>
      <w:r>
        <w:rPr>
          <w:rFonts w:hint="eastAsia" w:ascii="宋体" w:hAnsi="宋体" w:eastAsia="宋体" w:cs="宋体"/>
          <w:color w:val="auto"/>
          <w:szCs w:val="24"/>
        </w:rPr>
        <w:t>财政部</w:t>
      </w:r>
    </w:p>
    <w:p w14:paraId="183E694C">
      <w:pPr>
        <w:widowControl/>
        <w:spacing w:line="360" w:lineRule="auto"/>
        <w:ind w:firstLine="480" w:firstLineChars="200"/>
        <w:jc w:val="right"/>
        <w:rPr>
          <w:rFonts w:hint="eastAsia" w:ascii="宋体" w:hAnsi="宋体" w:eastAsia="宋体" w:cs="宋体"/>
          <w:color w:val="auto"/>
          <w:szCs w:val="24"/>
        </w:rPr>
      </w:pPr>
      <w:r>
        <w:rPr>
          <w:rFonts w:hint="eastAsia" w:ascii="宋体" w:hAnsi="宋体" w:eastAsia="宋体" w:cs="宋体"/>
          <w:color w:val="auto"/>
          <w:szCs w:val="24"/>
        </w:rPr>
        <w:t>民政部</w:t>
      </w:r>
    </w:p>
    <w:p w14:paraId="5E503B33">
      <w:pPr>
        <w:widowControl/>
        <w:spacing w:line="360" w:lineRule="auto"/>
        <w:ind w:firstLine="480" w:firstLineChars="200"/>
        <w:jc w:val="right"/>
        <w:rPr>
          <w:rFonts w:hint="eastAsia" w:ascii="宋体" w:hAnsi="宋体" w:eastAsia="宋体" w:cs="宋体"/>
          <w:color w:val="auto"/>
          <w:szCs w:val="24"/>
        </w:rPr>
      </w:pPr>
      <w:r>
        <w:rPr>
          <w:rFonts w:hint="eastAsia" w:ascii="宋体" w:hAnsi="宋体" w:eastAsia="宋体" w:cs="宋体"/>
          <w:color w:val="auto"/>
          <w:szCs w:val="24"/>
        </w:rPr>
        <w:t>中国残疾人联合会</w:t>
      </w:r>
    </w:p>
    <w:p w14:paraId="38890B27">
      <w:pPr>
        <w:spacing w:line="360" w:lineRule="auto"/>
        <w:ind w:firstLine="630"/>
        <w:jc w:val="right"/>
        <w:rPr>
          <w:rFonts w:ascii="仿宋" w:hAnsi="仿宋" w:eastAsia="仿宋"/>
          <w:color w:val="auto"/>
          <w:sz w:val="32"/>
          <w:szCs w:val="20"/>
        </w:rPr>
      </w:pPr>
      <w:r>
        <w:rPr>
          <w:rFonts w:hint="eastAsia" w:ascii="宋体" w:hAnsi="宋体" w:eastAsia="宋体" w:cs="宋体"/>
          <w:color w:val="auto"/>
          <w:szCs w:val="24"/>
        </w:rPr>
        <w:t>                                 2017年8月22日</w:t>
      </w:r>
    </w:p>
    <w:p w14:paraId="53A5E41F">
      <w:pPr>
        <w:pStyle w:val="3"/>
        <w:bidi w:val="0"/>
        <w:jc w:val="both"/>
        <w:rPr>
          <w:rFonts w:hint="eastAsia"/>
          <w:color w:val="auto"/>
        </w:rPr>
      </w:pPr>
      <w:r>
        <w:rPr>
          <w:rFonts w:hint="eastAsia" w:ascii="仿宋" w:hAnsi="仿宋" w:eastAsia="仿宋"/>
          <w:b/>
          <w:bCs/>
          <w:color w:val="auto"/>
          <w:sz w:val="24"/>
          <w:szCs w:val="24"/>
        </w:rPr>
        <w:br w:type="page"/>
      </w:r>
      <w:r>
        <w:rPr>
          <w:rFonts w:hint="eastAsia"/>
          <w:color w:val="auto"/>
        </w:rPr>
        <w:t>附件6</w:t>
      </w:r>
      <w:r>
        <w:rPr>
          <w:rFonts w:hint="eastAsia"/>
          <w:color w:val="auto"/>
          <w:lang w:eastAsia="zh-CN"/>
        </w:rPr>
        <w:t>：</w:t>
      </w:r>
      <w:r>
        <w:rPr>
          <w:rFonts w:hint="eastAsia"/>
          <w:color w:val="auto"/>
        </w:rPr>
        <w:t>关于政府采购支持监狱企业发展有关问题的通知</w:t>
      </w:r>
    </w:p>
    <w:p w14:paraId="49E24649">
      <w:pPr>
        <w:bidi w:val="0"/>
        <w:jc w:val="center"/>
        <w:rPr>
          <w:rFonts w:hint="eastAsia"/>
        </w:rPr>
      </w:pPr>
      <w:r>
        <w:rPr>
          <w:rFonts w:hint="eastAsia"/>
          <w:b/>
          <w:bCs/>
        </w:rPr>
        <w:t>财政部 司法部关于政府采购支持监狱企业发展有关问题的通知</w:t>
      </w:r>
    </w:p>
    <w:p w14:paraId="7FA9701B">
      <w:pPr>
        <w:spacing w:line="360" w:lineRule="auto"/>
        <w:jc w:val="center"/>
        <w:rPr>
          <w:rFonts w:hint="eastAsia" w:ascii="宋体" w:hAnsi="宋体" w:eastAsia="宋体" w:cs="宋体"/>
          <w:b/>
          <w:color w:val="auto"/>
          <w:szCs w:val="24"/>
        </w:rPr>
      </w:pPr>
      <w:r>
        <w:rPr>
          <w:rFonts w:hint="eastAsia" w:ascii="宋体" w:hAnsi="宋体" w:eastAsia="宋体" w:cs="宋体"/>
          <w:b/>
          <w:color w:val="auto"/>
          <w:szCs w:val="24"/>
        </w:rPr>
        <w:t>财库〔2014〕68号</w:t>
      </w:r>
    </w:p>
    <w:p w14:paraId="70D0DD63">
      <w:pPr>
        <w:widowControl/>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r>
        <w:rPr>
          <w:rFonts w:hint="eastAsia" w:ascii="宋体" w:hAnsi="宋体" w:eastAsia="宋体" w:cs="宋体"/>
          <w:color w:val="auto"/>
          <w:szCs w:val="24"/>
        </w:rPr>
        <w:br w:type="textWrapping"/>
      </w:r>
      <w:r>
        <w:rPr>
          <w:rFonts w:hint="eastAsia" w:ascii="宋体" w:hAnsi="宋体" w:eastAsia="宋体" w:cs="宋体"/>
          <w:color w:val="auto"/>
          <w:szCs w:val="24"/>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r>
        <w:rPr>
          <w:rFonts w:hint="eastAsia" w:ascii="宋体" w:hAnsi="宋体" w:eastAsia="宋体" w:cs="宋体"/>
          <w:color w:val="auto"/>
          <w:szCs w:val="24"/>
        </w:rPr>
        <w:br w:type="textWrapping"/>
      </w:r>
      <w:r>
        <w:rPr>
          <w:rFonts w:hint="eastAsia" w:ascii="宋体" w:hAnsi="宋体" w:eastAsia="宋体" w:cs="宋体"/>
          <w:color w:val="auto"/>
          <w:szCs w:val="24"/>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r>
        <w:rPr>
          <w:rFonts w:hint="eastAsia" w:ascii="宋体" w:hAnsi="宋体" w:eastAsia="宋体" w:cs="宋体"/>
          <w:color w:val="auto"/>
          <w:szCs w:val="24"/>
        </w:rPr>
        <w:br w:type="textWrapping"/>
      </w:r>
      <w:r>
        <w:rPr>
          <w:rFonts w:hint="eastAsia" w:ascii="宋体" w:hAnsi="宋体" w:eastAsia="宋体" w:cs="宋体"/>
          <w:color w:val="auto"/>
          <w:szCs w:val="24"/>
        </w:rPr>
        <w:t>　　二、在政府采购活动中，监狱企业视同小型、微型企业，享受预留份额、评审中价格扣除等政府采购促进中小企业发展的政府采购政策。向监狱企业采购的金额，计入面向中小企业采购的统计数据。</w:t>
      </w:r>
      <w:r>
        <w:rPr>
          <w:rFonts w:hint="eastAsia" w:ascii="宋体" w:hAnsi="宋体" w:eastAsia="宋体" w:cs="宋体"/>
          <w:color w:val="auto"/>
          <w:szCs w:val="24"/>
        </w:rPr>
        <w:br w:type="textWrapping"/>
      </w:r>
      <w:r>
        <w:rPr>
          <w:rFonts w:hint="eastAsia" w:ascii="宋体" w:hAnsi="宋体" w:eastAsia="宋体" w:cs="宋体"/>
          <w:color w:val="auto"/>
          <w:szCs w:val="24"/>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r>
        <w:rPr>
          <w:rFonts w:hint="eastAsia" w:ascii="宋体" w:hAnsi="宋体" w:eastAsia="宋体" w:cs="宋体"/>
          <w:color w:val="auto"/>
          <w:szCs w:val="24"/>
        </w:rPr>
        <w:br w:type="textWrapping"/>
      </w:r>
      <w:r>
        <w:rPr>
          <w:rFonts w:hint="eastAsia" w:ascii="宋体" w:hAnsi="宋体" w:eastAsia="宋体" w:cs="宋体"/>
          <w:color w:val="auto"/>
          <w:szCs w:val="24"/>
        </w:rPr>
        <w:t>　　四、各地区可以结合本地区实际，对监狱企业生产的办公用品、家具用具、车辆维修和提供的保养服务、消防设备等，提出预留份额等政府采购支持措施，加大对监狱企业产品的采购力度。</w:t>
      </w:r>
      <w:r>
        <w:rPr>
          <w:rFonts w:hint="eastAsia" w:ascii="宋体" w:hAnsi="宋体" w:eastAsia="宋体" w:cs="宋体"/>
          <w:color w:val="auto"/>
          <w:szCs w:val="24"/>
        </w:rPr>
        <w:br w:type="textWrapping"/>
      </w:r>
      <w:r>
        <w:rPr>
          <w:rFonts w:hint="eastAsia" w:ascii="宋体" w:hAnsi="宋体" w:eastAsia="宋体" w:cs="宋体"/>
          <w:color w:val="auto"/>
          <w:szCs w:val="24"/>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66736CD9">
      <w:pPr>
        <w:spacing w:before="100" w:beforeAutospacing="1" w:after="100" w:afterAutospacing="1" w:line="360" w:lineRule="auto"/>
        <w:jc w:val="right"/>
        <w:rPr>
          <w:rFonts w:ascii="仿宋" w:hAnsi="仿宋" w:eastAsia="仿宋"/>
          <w:color w:val="auto"/>
          <w:szCs w:val="24"/>
        </w:rPr>
      </w:pPr>
      <w:r>
        <w:rPr>
          <w:rFonts w:hint="eastAsia" w:ascii="宋体" w:hAnsi="宋体" w:eastAsia="宋体" w:cs="宋体"/>
          <w:color w:val="auto"/>
          <w:szCs w:val="24"/>
        </w:rPr>
        <w:t>中华人民共和国财政部</w:t>
      </w:r>
      <w:r>
        <w:rPr>
          <w:rFonts w:hint="eastAsia" w:ascii="宋体" w:hAnsi="宋体" w:eastAsia="宋体" w:cs="宋体"/>
          <w:color w:val="auto"/>
          <w:szCs w:val="24"/>
        </w:rPr>
        <w:br w:type="textWrapping"/>
      </w:r>
      <w:r>
        <w:rPr>
          <w:rFonts w:hint="eastAsia" w:ascii="宋体" w:hAnsi="宋体" w:eastAsia="宋体" w:cs="宋体"/>
          <w:color w:val="auto"/>
          <w:szCs w:val="24"/>
        </w:rPr>
        <w:t>中华人民共和国司法部</w:t>
      </w:r>
      <w:r>
        <w:rPr>
          <w:rFonts w:hint="eastAsia" w:ascii="宋体" w:hAnsi="宋体" w:eastAsia="宋体" w:cs="宋体"/>
          <w:color w:val="auto"/>
          <w:szCs w:val="24"/>
        </w:rPr>
        <w:br w:type="textWrapping"/>
      </w:r>
      <w:r>
        <w:rPr>
          <w:rFonts w:hint="eastAsia" w:ascii="宋体" w:hAnsi="宋体" w:eastAsia="宋体" w:cs="宋体"/>
          <w:color w:val="auto"/>
          <w:szCs w:val="24"/>
        </w:rPr>
        <w:t>2014年6月10日</w:t>
      </w:r>
    </w:p>
    <w:p w14:paraId="3914FFBF">
      <w:pPr>
        <w:ind w:firstLine="630"/>
        <w:rPr>
          <w:rFonts w:ascii="仿宋" w:hAnsi="仿宋" w:eastAsia="仿宋"/>
          <w:color w:val="auto"/>
          <w:sz w:val="32"/>
          <w:szCs w:val="20"/>
        </w:rPr>
      </w:pPr>
    </w:p>
    <w:p w14:paraId="4B95F321">
      <w:pPr>
        <w:pStyle w:val="3"/>
        <w:bidi w:val="0"/>
        <w:jc w:val="both"/>
        <w:rPr>
          <w:rStyle w:val="24"/>
          <w:b/>
          <w:bCs/>
          <w:color w:val="auto"/>
        </w:rPr>
      </w:pPr>
      <w:r>
        <w:rPr>
          <w:rFonts w:hint="eastAsia" w:ascii="仿宋" w:hAnsi="仿宋" w:eastAsia="仿宋"/>
          <w:b/>
          <w:bCs/>
          <w:color w:val="auto"/>
          <w:sz w:val="24"/>
          <w:szCs w:val="24"/>
        </w:rPr>
        <w:br w:type="page"/>
      </w:r>
      <w:r>
        <w:rPr>
          <w:rStyle w:val="24"/>
          <w:rFonts w:hint="eastAsia"/>
          <w:b/>
          <w:bCs/>
          <w:color w:val="auto"/>
        </w:rPr>
        <w:t>附件7</w:t>
      </w:r>
      <w:r>
        <w:rPr>
          <w:rStyle w:val="24"/>
          <w:rFonts w:hint="eastAsia"/>
          <w:b/>
          <w:bCs/>
          <w:color w:val="auto"/>
          <w:lang w:eastAsia="zh-CN"/>
        </w:rPr>
        <w:t>：</w:t>
      </w:r>
      <w:r>
        <w:rPr>
          <w:rStyle w:val="24"/>
          <w:b/>
          <w:bCs/>
          <w:color w:val="auto"/>
        </w:rPr>
        <w:t>河南省政府采购合同融资政策告知函</w:t>
      </w:r>
    </w:p>
    <w:p w14:paraId="3A99A183">
      <w:pPr>
        <w:bidi w:val="0"/>
        <w:jc w:val="center"/>
        <w:rPr>
          <w:rFonts w:hint="eastAsia"/>
        </w:rPr>
      </w:pPr>
      <w:r>
        <w:rPr>
          <w:rFonts w:hint="eastAsia"/>
          <w:b/>
          <w:bCs/>
        </w:rPr>
        <w:t>河南省政府采购合同融资政策告知函</w:t>
      </w:r>
    </w:p>
    <w:p w14:paraId="6CE0C29F">
      <w:pPr>
        <w:spacing w:line="480" w:lineRule="auto"/>
        <w:rPr>
          <w:rFonts w:hint="eastAsia" w:ascii="宋体" w:hAnsi="宋体" w:eastAsia="宋体" w:cs="宋体"/>
          <w:color w:val="auto"/>
          <w:szCs w:val="24"/>
        </w:rPr>
      </w:pPr>
      <w:r>
        <w:rPr>
          <w:rFonts w:hint="eastAsia" w:ascii="宋体" w:hAnsi="宋体" w:eastAsia="宋体" w:cs="宋体"/>
          <w:color w:val="auto"/>
          <w:szCs w:val="24"/>
        </w:rPr>
        <w:t>各供应商：</w:t>
      </w:r>
    </w:p>
    <w:p w14:paraId="64CCDC18">
      <w:pPr>
        <w:spacing w:line="48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欢迎贵公司参与河南省政府采购活动！</w:t>
      </w:r>
    </w:p>
    <w:p w14:paraId="67296C2B">
      <w:pPr>
        <w:spacing w:line="48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7CE01EBA">
      <w:pPr>
        <w:spacing w:line="48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贷款渠道和提供贷款的金融机构,可在河南省政府采购网“河南省政府采购合同融资平台”查询联系。</w:t>
      </w:r>
    </w:p>
    <w:p w14:paraId="020FD9FD">
      <w:pPr>
        <w:ind w:firstLine="480" w:firstLineChars="200"/>
        <w:jc w:val="right"/>
        <w:rPr>
          <w:rFonts w:hint="eastAsia" w:ascii="宋体" w:hAnsi="宋体" w:eastAsia="宋体" w:cs="宋体"/>
          <w:color w:val="auto"/>
          <w:szCs w:val="24"/>
        </w:rPr>
      </w:pPr>
    </w:p>
    <w:p w14:paraId="75DF0FD3">
      <w:pPr>
        <w:ind w:firstLine="480" w:firstLineChars="200"/>
        <w:jc w:val="right"/>
        <w:rPr>
          <w:rFonts w:hint="eastAsia" w:ascii="宋体" w:hAnsi="宋体" w:eastAsia="宋体" w:cs="宋体"/>
          <w:color w:val="auto"/>
          <w:szCs w:val="24"/>
        </w:rPr>
      </w:pPr>
      <w:r>
        <w:rPr>
          <w:rFonts w:hint="eastAsia" w:ascii="宋体" w:hAnsi="宋体" w:eastAsia="宋体" w:cs="宋体"/>
          <w:color w:val="auto"/>
          <w:szCs w:val="24"/>
        </w:rPr>
        <w:t>河南省财政厅办公室</w:t>
      </w:r>
    </w:p>
    <w:p w14:paraId="7427D9E3">
      <w:pPr>
        <w:ind w:firstLine="480" w:firstLineChars="200"/>
        <w:jc w:val="right"/>
        <w:rPr>
          <w:rFonts w:hint="eastAsia" w:ascii="宋体" w:hAnsi="宋体" w:eastAsia="宋体" w:cs="宋体"/>
          <w:color w:val="auto"/>
          <w:szCs w:val="24"/>
        </w:rPr>
        <w:sectPr>
          <w:pgSz w:w="11906" w:h="16838"/>
          <w:pgMar w:top="1440" w:right="1800" w:bottom="1440" w:left="1800" w:header="851" w:footer="992" w:gutter="0"/>
          <w:pgNumType w:fmt="numberInDash"/>
          <w:cols w:space="425" w:num="1"/>
          <w:docGrid w:type="lines" w:linePitch="312" w:charSpace="0"/>
        </w:sectPr>
      </w:pPr>
      <w:r>
        <w:rPr>
          <w:rFonts w:hint="eastAsia" w:ascii="宋体" w:hAnsi="宋体" w:eastAsia="宋体" w:cs="宋体"/>
          <w:color w:val="auto"/>
          <w:szCs w:val="24"/>
        </w:rPr>
        <w:t>2020年9月15日</w:t>
      </w:r>
    </w:p>
    <w:p w14:paraId="25A9FE1B">
      <w:pPr>
        <w:pStyle w:val="3"/>
        <w:bidi w:val="0"/>
        <w:jc w:val="both"/>
        <w:rPr>
          <w:rFonts w:hint="default"/>
          <w:color w:val="auto"/>
          <w:lang w:val="en-US" w:eastAsia="zh-CN"/>
        </w:rPr>
      </w:pPr>
      <w:r>
        <w:rPr>
          <w:rFonts w:hint="eastAsia"/>
          <w:color w:val="auto"/>
          <w:lang w:val="en-US" w:eastAsia="zh-CN"/>
        </w:rPr>
        <w:t>附件8：</w:t>
      </w:r>
      <w:r>
        <w:rPr>
          <w:rFonts w:hint="default"/>
          <w:color w:val="auto"/>
          <w:lang w:val="en-US" w:eastAsia="zh-CN"/>
        </w:rPr>
        <w:t>投标信息采集</w:t>
      </w:r>
    </w:p>
    <w:p w14:paraId="607C692C">
      <w:pPr>
        <w:bidi w:val="0"/>
        <w:jc w:val="center"/>
        <w:rPr>
          <w:rFonts w:hint="default"/>
          <w:color w:val="auto"/>
          <w:lang w:val="en-US" w:eastAsia="zh-CN"/>
        </w:rPr>
      </w:pPr>
      <w:r>
        <w:rPr>
          <w:rFonts w:hint="default"/>
          <w:b/>
          <w:bCs/>
          <w:color w:val="auto"/>
          <w:lang w:val="en-US" w:eastAsia="zh-CN"/>
        </w:rPr>
        <w:t>投标信息采集</w:t>
      </w:r>
    </w:p>
    <w:p w14:paraId="4DAA16C4">
      <w:pPr>
        <w:bidi w:val="0"/>
        <w:jc w:val="center"/>
        <w:rPr>
          <w:rFonts w:hint="default"/>
          <w:color w:val="auto"/>
          <w:lang w:val="en-US" w:eastAsia="zh-CN"/>
        </w:rPr>
      </w:pPr>
      <w:r>
        <w:rPr>
          <w:rFonts w:hint="default"/>
          <w:color w:val="auto"/>
          <w:lang w:val="en-US" w:eastAsia="zh-CN"/>
        </w:rPr>
        <w:t>（附至最后一页）</w:t>
      </w:r>
    </w:p>
    <w:p w14:paraId="3DD55452">
      <w:pPr>
        <w:bidi w:val="0"/>
        <w:rPr>
          <w:rFonts w:hint="default"/>
          <w:color w:val="auto"/>
          <w:lang w:val="en-US" w:eastAsia="zh-CN"/>
        </w:rPr>
      </w:pPr>
      <w:r>
        <w:rPr>
          <w:rFonts w:hint="default"/>
          <w:color w:val="auto"/>
          <w:lang w:val="en-US" w:eastAsia="zh-CN"/>
        </w:rPr>
        <w:t>1、投标人名称：</w:t>
      </w:r>
    </w:p>
    <w:p w14:paraId="548EFAC3">
      <w:pPr>
        <w:bidi w:val="0"/>
        <w:rPr>
          <w:rFonts w:hint="default"/>
          <w:color w:val="auto"/>
          <w:lang w:val="en-US" w:eastAsia="zh-CN"/>
        </w:rPr>
      </w:pPr>
      <w:r>
        <w:rPr>
          <w:rFonts w:hint="default"/>
          <w:color w:val="auto"/>
          <w:lang w:val="en-US" w:eastAsia="zh-CN"/>
        </w:rPr>
        <w:t xml:space="preserve">2、统一社会信用代码： </w:t>
      </w:r>
    </w:p>
    <w:p w14:paraId="0CB6DDA8">
      <w:pPr>
        <w:bidi w:val="0"/>
        <w:rPr>
          <w:rFonts w:hint="default"/>
          <w:color w:val="auto"/>
          <w:lang w:val="en-US" w:eastAsia="zh-CN"/>
        </w:rPr>
      </w:pPr>
      <w:r>
        <w:rPr>
          <w:rFonts w:hint="default"/>
          <w:color w:val="auto"/>
          <w:lang w:val="en-US" w:eastAsia="zh-CN"/>
        </w:rPr>
        <w:t>3、企业地址（同营业执照地址）：</w:t>
      </w:r>
    </w:p>
    <w:p w14:paraId="2A77FC0A">
      <w:pPr>
        <w:bidi w:val="0"/>
        <w:rPr>
          <w:rFonts w:hint="default"/>
          <w:color w:val="auto"/>
          <w:lang w:val="en-US" w:eastAsia="zh-CN"/>
        </w:rPr>
      </w:pPr>
      <w:r>
        <w:rPr>
          <w:rFonts w:hint="default"/>
          <w:color w:val="auto"/>
          <w:lang w:val="en-US" w:eastAsia="zh-CN"/>
        </w:rPr>
        <w:t>4、投标报价：</w:t>
      </w:r>
    </w:p>
    <w:p w14:paraId="5E18D251">
      <w:pPr>
        <w:bidi w:val="0"/>
        <w:rPr>
          <w:rFonts w:hint="default"/>
          <w:color w:val="auto"/>
          <w:lang w:val="en-US" w:eastAsia="zh-CN"/>
        </w:rPr>
      </w:pPr>
      <w:r>
        <w:rPr>
          <w:rFonts w:hint="default"/>
          <w:color w:val="auto"/>
          <w:lang w:val="en-US" w:eastAsia="zh-CN"/>
        </w:rPr>
        <w:t>5、工期：</w:t>
      </w:r>
    </w:p>
    <w:p w14:paraId="5808A391">
      <w:pPr>
        <w:bidi w:val="0"/>
        <w:rPr>
          <w:rFonts w:hint="default"/>
          <w:color w:val="auto"/>
          <w:lang w:val="en-US" w:eastAsia="zh-CN"/>
        </w:rPr>
      </w:pPr>
      <w:r>
        <w:rPr>
          <w:rFonts w:hint="default"/>
          <w:color w:val="auto"/>
          <w:lang w:val="en-US" w:eastAsia="zh-CN"/>
        </w:rPr>
        <w:t>6、项目管理机构组成：</w:t>
      </w:r>
    </w:p>
    <w:p w14:paraId="55A8F5EF">
      <w:pPr>
        <w:bidi w:val="0"/>
        <w:rPr>
          <w:rFonts w:hint="default"/>
          <w:color w:val="auto"/>
          <w:lang w:val="en-US" w:eastAsia="zh-CN"/>
        </w:rPr>
      </w:pPr>
      <w:r>
        <w:rPr>
          <w:rFonts w:hint="default"/>
          <w:color w:val="auto"/>
          <w:lang w:val="en-US" w:eastAsia="zh-CN"/>
        </w:rPr>
        <w:t>项目经理姓名、身份证号、联系电话及注册证书编号：</w:t>
      </w:r>
    </w:p>
    <w:p w14:paraId="2AEB80F4">
      <w:pPr>
        <w:bidi w:val="0"/>
        <w:rPr>
          <w:rFonts w:hint="default"/>
          <w:color w:val="auto"/>
          <w:lang w:val="en-US" w:eastAsia="zh-CN"/>
        </w:rPr>
      </w:pPr>
      <w:r>
        <w:rPr>
          <w:rFonts w:hint="default"/>
          <w:color w:val="auto"/>
          <w:lang w:val="en-US" w:eastAsia="zh-CN"/>
        </w:rPr>
        <w:t xml:space="preserve">技术负责人姓名、身份证号、职称级别及职称证书号：   </w:t>
      </w:r>
    </w:p>
    <w:p w14:paraId="42E9F024">
      <w:pPr>
        <w:bidi w:val="0"/>
        <w:rPr>
          <w:rFonts w:hint="default"/>
          <w:color w:val="auto"/>
          <w:lang w:val="en-US" w:eastAsia="zh-CN"/>
        </w:rPr>
      </w:pPr>
      <w:r>
        <w:rPr>
          <w:rFonts w:hint="default"/>
          <w:color w:val="auto"/>
          <w:lang w:val="en-US" w:eastAsia="zh-CN"/>
        </w:rPr>
        <w:t>项目其他组成人员岗位及姓名：</w:t>
      </w:r>
    </w:p>
    <w:p w14:paraId="15EEA806">
      <w:pPr>
        <w:pStyle w:val="19"/>
        <w:rPr>
          <w:rFonts w:hint="default"/>
          <w:color w:val="auto"/>
          <w:lang w:val="en-US" w:eastAsia="zh-CN"/>
        </w:rPr>
      </w:pPr>
    </w:p>
    <w:p w14:paraId="6124C1CA">
      <w:pPr>
        <w:pStyle w:val="19"/>
        <w:rPr>
          <w:rFonts w:hint="default"/>
          <w:color w:val="auto"/>
          <w:lang w:val="en-US" w:eastAsia="zh-CN"/>
        </w:rPr>
      </w:pPr>
    </w:p>
    <w:p w14:paraId="5B10A484">
      <w:pPr>
        <w:pStyle w:val="19"/>
        <w:rPr>
          <w:rFonts w:hint="default"/>
          <w:color w:val="auto"/>
          <w:lang w:val="en-US" w:eastAsia="zh-CN"/>
        </w:rPr>
      </w:pPr>
    </w:p>
    <w:p w14:paraId="03ABCDB3">
      <w:pPr>
        <w:pStyle w:val="19"/>
        <w:rPr>
          <w:rFonts w:hint="default"/>
          <w:color w:val="auto"/>
          <w:lang w:val="en-US" w:eastAsia="zh-CN"/>
        </w:rPr>
      </w:pPr>
    </w:p>
    <w:p w14:paraId="247EB266">
      <w:pPr>
        <w:pStyle w:val="19"/>
        <w:rPr>
          <w:rFonts w:hint="default"/>
          <w:color w:val="auto"/>
          <w:lang w:val="en-US" w:eastAsia="zh-CN"/>
        </w:rPr>
      </w:pPr>
    </w:p>
    <w:p w14:paraId="3943B012">
      <w:pPr>
        <w:bidi w:val="0"/>
        <w:rPr>
          <w:rFonts w:hint="default"/>
          <w:color w:val="auto"/>
          <w:lang w:val="en-US" w:eastAsia="zh-CN"/>
        </w:rPr>
      </w:pPr>
    </w:p>
    <w:sectPr>
      <w:pgSz w:w="11906" w:h="16838"/>
      <w:pgMar w:top="1800" w:right="1440" w:bottom="1800" w:left="144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3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å¾®è½¯é›…é»‘">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5FC86">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45E4E">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B45E4E">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85D16"/>
    <w:multiLevelType w:val="singleLevel"/>
    <w:tmpl w:val="C1885D16"/>
    <w:lvl w:ilvl="0" w:tentative="0">
      <w:start w:val="2"/>
      <w:numFmt w:val="chineseCounting"/>
      <w:suff w:val="nothing"/>
      <w:lvlText w:val="（%1）"/>
      <w:lvlJc w:val="left"/>
      <w:rPr>
        <w:rFonts w:hint="eastAsia"/>
      </w:rPr>
    </w:lvl>
  </w:abstractNum>
  <w:abstractNum w:abstractNumId="1">
    <w:nsid w:val="CA9FA512"/>
    <w:multiLevelType w:val="singleLevel"/>
    <w:tmpl w:val="CA9FA512"/>
    <w:lvl w:ilvl="0" w:tentative="0">
      <w:start w:val="1"/>
      <w:numFmt w:val="decimal"/>
      <w:lvlText w:val="%1."/>
      <w:lvlJc w:val="left"/>
      <w:pPr>
        <w:tabs>
          <w:tab w:val="left" w:pos="312"/>
        </w:tabs>
      </w:pPr>
    </w:lvl>
  </w:abstractNum>
  <w:abstractNum w:abstractNumId="2">
    <w:nsid w:val="5389FAAF"/>
    <w:multiLevelType w:val="singleLevel"/>
    <w:tmpl w:val="5389FAAF"/>
    <w:lvl w:ilvl="0" w:tentative="0">
      <w:start w:val="1"/>
      <w:numFmt w:val="decimal"/>
      <w:lvlText w:val="%1."/>
      <w:lvlJc w:val="left"/>
      <w:pPr>
        <w:tabs>
          <w:tab w:val="left" w:pos="312"/>
        </w:tabs>
      </w:pPr>
    </w:lvl>
  </w:abstractNum>
  <w:abstractNum w:abstractNumId="3">
    <w:nsid w:val="61EACA63"/>
    <w:multiLevelType w:val="singleLevel"/>
    <w:tmpl w:val="61EACA63"/>
    <w:lvl w:ilvl="0" w:tentative="0">
      <w:start w:val="1"/>
      <w:numFmt w:val="decimal"/>
      <w:lvlText w:val="%1."/>
      <w:lvlJc w:val="left"/>
      <w:pPr>
        <w:tabs>
          <w:tab w:val="left" w:pos="312"/>
        </w:tabs>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5OTQ3YTQ3NzAxZjRkZDI0MzBjM2YxNjY0M2FjYTMifQ=="/>
    <w:docVar w:name="KSO_WPS_MARK_KEY" w:val="39620825-d61d-4235-a85a-b939c4af3469"/>
  </w:docVars>
  <w:rsids>
    <w:rsidRoot w:val="00000000"/>
    <w:rsid w:val="00A10993"/>
    <w:rsid w:val="00D71313"/>
    <w:rsid w:val="00E215F6"/>
    <w:rsid w:val="01057174"/>
    <w:rsid w:val="01B34E22"/>
    <w:rsid w:val="02706BCE"/>
    <w:rsid w:val="029B7C84"/>
    <w:rsid w:val="02C10E79"/>
    <w:rsid w:val="02CE3596"/>
    <w:rsid w:val="02D21D84"/>
    <w:rsid w:val="039D18E6"/>
    <w:rsid w:val="03FD2384"/>
    <w:rsid w:val="04381749"/>
    <w:rsid w:val="046441B2"/>
    <w:rsid w:val="048E122E"/>
    <w:rsid w:val="04BF763A"/>
    <w:rsid w:val="053E2F29"/>
    <w:rsid w:val="0704265D"/>
    <w:rsid w:val="074A3962"/>
    <w:rsid w:val="079B5FAE"/>
    <w:rsid w:val="07CD4764"/>
    <w:rsid w:val="07E37AE3"/>
    <w:rsid w:val="08326375"/>
    <w:rsid w:val="092D33A6"/>
    <w:rsid w:val="09B869F3"/>
    <w:rsid w:val="09BB6FD3"/>
    <w:rsid w:val="09C94AB7"/>
    <w:rsid w:val="0A4703B1"/>
    <w:rsid w:val="0A5922DF"/>
    <w:rsid w:val="0AD025A1"/>
    <w:rsid w:val="0ADD050C"/>
    <w:rsid w:val="0BDE6F3F"/>
    <w:rsid w:val="0C380549"/>
    <w:rsid w:val="0C3E708E"/>
    <w:rsid w:val="0CC04897"/>
    <w:rsid w:val="0D9267A4"/>
    <w:rsid w:val="0DF26508"/>
    <w:rsid w:val="0E6F7C2C"/>
    <w:rsid w:val="0E745939"/>
    <w:rsid w:val="0E806A65"/>
    <w:rsid w:val="0EA57EA7"/>
    <w:rsid w:val="0F4672D5"/>
    <w:rsid w:val="0F64775C"/>
    <w:rsid w:val="0F8B0CD6"/>
    <w:rsid w:val="0FCE1079"/>
    <w:rsid w:val="1010343F"/>
    <w:rsid w:val="10937491"/>
    <w:rsid w:val="11D64215"/>
    <w:rsid w:val="1283439D"/>
    <w:rsid w:val="128A572B"/>
    <w:rsid w:val="129C720C"/>
    <w:rsid w:val="12BE7183"/>
    <w:rsid w:val="13E5054D"/>
    <w:rsid w:val="143D4C2A"/>
    <w:rsid w:val="14763522"/>
    <w:rsid w:val="14952165"/>
    <w:rsid w:val="14983FE1"/>
    <w:rsid w:val="14C10E56"/>
    <w:rsid w:val="14D64C58"/>
    <w:rsid w:val="14DF1632"/>
    <w:rsid w:val="15747FCD"/>
    <w:rsid w:val="157C698A"/>
    <w:rsid w:val="1666200B"/>
    <w:rsid w:val="16BF796D"/>
    <w:rsid w:val="17681DB3"/>
    <w:rsid w:val="177F76C0"/>
    <w:rsid w:val="181770F7"/>
    <w:rsid w:val="18552337"/>
    <w:rsid w:val="187569E2"/>
    <w:rsid w:val="18814EDA"/>
    <w:rsid w:val="19355CC5"/>
    <w:rsid w:val="194E3A44"/>
    <w:rsid w:val="19AE61A3"/>
    <w:rsid w:val="19C05ED6"/>
    <w:rsid w:val="19D92AF4"/>
    <w:rsid w:val="1A0A7151"/>
    <w:rsid w:val="1A4A567E"/>
    <w:rsid w:val="1AF62803"/>
    <w:rsid w:val="1AF8344E"/>
    <w:rsid w:val="1B3A3A66"/>
    <w:rsid w:val="1C227966"/>
    <w:rsid w:val="1C367A66"/>
    <w:rsid w:val="1C485D0F"/>
    <w:rsid w:val="1C6A3ED7"/>
    <w:rsid w:val="1C776FFB"/>
    <w:rsid w:val="1D126A49"/>
    <w:rsid w:val="1D207523"/>
    <w:rsid w:val="1DCF66E8"/>
    <w:rsid w:val="1FDF5CAE"/>
    <w:rsid w:val="201C7BDE"/>
    <w:rsid w:val="20474C5B"/>
    <w:rsid w:val="2077343C"/>
    <w:rsid w:val="20A51982"/>
    <w:rsid w:val="20E66222"/>
    <w:rsid w:val="2140759E"/>
    <w:rsid w:val="21725D08"/>
    <w:rsid w:val="21BC3427"/>
    <w:rsid w:val="226F0499"/>
    <w:rsid w:val="22833F45"/>
    <w:rsid w:val="22B13D33"/>
    <w:rsid w:val="231336BF"/>
    <w:rsid w:val="23720241"/>
    <w:rsid w:val="23790901"/>
    <w:rsid w:val="245C5FE8"/>
    <w:rsid w:val="24AB04CD"/>
    <w:rsid w:val="24F353B2"/>
    <w:rsid w:val="257C1EB5"/>
    <w:rsid w:val="25EA60A7"/>
    <w:rsid w:val="28940FA3"/>
    <w:rsid w:val="2907142C"/>
    <w:rsid w:val="29780591"/>
    <w:rsid w:val="299B1B74"/>
    <w:rsid w:val="29DB6414"/>
    <w:rsid w:val="2A5319FD"/>
    <w:rsid w:val="2A6E6574"/>
    <w:rsid w:val="2A8C4388"/>
    <w:rsid w:val="2B1C0A93"/>
    <w:rsid w:val="2B745F85"/>
    <w:rsid w:val="2C302A48"/>
    <w:rsid w:val="2C484235"/>
    <w:rsid w:val="2D2C76B3"/>
    <w:rsid w:val="2D870D8D"/>
    <w:rsid w:val="2DF81343"/>
    <w:rsid w:val="2E4B6079"/>
    <w:rsid w:val="2E5B1AB0"/>
    <w:rsid w:val="2E8A3E18"/>
    <w:rsid w:val="2E9B1469"/>
    <w:rsid w:val="2EC658E5"/>
    <w:rsid w:val="2EFE25AB"/>
    <w:rsid w:val="2F4D56BE"/>
    <w:rsid w:val="2F814187"/>
    <w:rsid w:val="2FF06809"/>
    <w:rsid w:val="2FFD0E93"/>
    <w:rsid w:val="30A734F4"/>
    <w:rsid w:val="30E36586"/>
    <w:rsid w:val="31322DBE"/>
    <w:rsid w:val="31477BE9"/>
    <w:rsid w:val="319E66A5"/>
    <w:rsid w:val="31AA504A"/>
    <w:rsid w:val="31F57502"/>
    <w:rsid w:val="32BF4CA5"/>
    <w:rsid w:val="32C03301"/>
    <w:rsid w:val="32CF5A77"/>
    <w:rsid w:val="336E20A7"/>
    <w:rsid w:val="34C5219B"/>
    <w:rsid w:val="35146617"/>
    <w:rsid w:val="35C371B1"/>
    <w:rsid w:val="35D26A76"/>
    <w:rsid w:val="36B81FB7"/>
    <w:rsid w:val="371D3646"/>
    <w:rsid w:val="37904CE2"/>
    <w:rsid w:val="381256F7"/>
    <w:rsid w:val="3825367C"/>
    <w:rsid w:val="383E029A"/>
    <w:rsid w:val="38900134"/>
    <w:rsid w:val="38F35529"/>
    <w:rsid w:val="39070FD4"/>
    <w:rsid w:val="394C2E8B"/>
    <w:rsid w:val="397F3DCC"/>
    <w:rsid w:val="3AA30888"/>
    <w:rsid w:val="3ADC3D9A"/>
    <w:rsid w:val="3AEA295B"/>
    <w:rsid w:val="3B0608B4"/>
    <w:rsid w:val="3B223EA3"/>
    <w:rsid w:val="3B83775D"/>
    <w:rsid w:val="3BA252EB"/>
    <w:rsid w:val="3BC76554"/>
    <w:rsid w:val="3BEF55EE"/>
    <w:rsid w:val="3C4531C7"/>
    <w:rsid w:val="3C9B215F"/>
    <w:rsid w:val="3CAA23A2"/>
    <w:rsid w:val="3CD72BF9"/>
    <w:rsid w:val="3CFC24D2"/>
    <w:rsid w:val="3D2F488F"/>
    <w:rsid w:val="3D8D0218"/>
    <w:rsid w:val="3DD671C7"/>
    <w:rsid w:val="400B13AA"/>
    <w:rsid w:val="402151C5"/>
    <w:rsid w:val="40924E1B"/>
    <w:rsid w:val="40955117"/>
    <w:rsid w:val="40F63139"/>
    <w:rsid w:val="410024A8"/>
    <w:rsid w:val="41195D48"/>
    <w:rsid w:val="412B24DD"/>
    <w:rsid w:val="41C537DA"/>
    <w:rsid w:val="42242413"/>
    <w:rsid w:val="42FC76D0"/>
    <w:rsid w:val="430D4E13"/>
    <w:rsid w:val="433C5D1E"/>
    <w:rsid w:val="43C53F65"/>
    <w:rsid w:val="443609BF"/>
    <w:rsid w:val="44562E10"/>
    <w:rsid w:val="457B07DF"/>
    <w:rsid w:val="45A8769B"/>
    <w:rsid w:val="463D6035"/>
    <w:rsid w:val="464E1FF0"/>
    <w:rsid w:val="46586568"/>
    <w:rsid w:val="46A2058E"/>
    <w:rsid w:val="484E277B"/>
    <w:rsid w:val="485E2293"/>
    <w:rsid w:val="48FB21E1"/>
    <w:rsid w:val="49115A66"/>
    <w:rsid w:val="491950A8"/>
    <w:rsid w:val="49357497"/>
    <w:rsid w:val="495A0CAC"/>
    <w:rsid w:val="49C879A5"/>
    <w:rsid w:val="4A496B89"/>
    <w:rsid w:val="4A68428B"/>
    <w:rsid w:val="4A791606"/>
    <w:rsid w:val="4ABF170F"/>
    <w:rsid w:val="4B11183E"/>
    <w:rsid w:val="4BB73B85"/>
    <w:rsid w:val="4BC21B71"/>
    <w:rsid w:val="4BCA036B"/>
    <w:rsid w:val="4C707486"/>
    <w:rsid w:val="4C795B0E"/>
    <w:rsid w:val="4C7A69A8"/>
    <w:rsid w:val="4D904369"/>
    <w:rsid w:val="4DB32DCC"/>
    <w:rsid w:val="4DCF7EBB"/>
    <w:rsid w:val="4DFF6CE0"/>
    <w:rsid w:val="4E14124E"/>
    <w:rsid w:val="4EB746B5"/>
    <w:rsid w:val="4EC92B5C"/>
    <w:rsid w:val="4EDE412D"/>
    <w:rsid w:val="4F5663A6"/>
    <w:rsid w:val="4F6C34E7"/>
    <w:rsid w:val="4F9D7B44"/>
    <w:rsid w:val="505B4739"/>
    <w:rsid w:val="508278E3"/>
    <w:rsid w:val="50DE6667"/>
    <w:rsid w:val="52174AA4"/>
    <w:rsid w:val="524B7D2C"/>
    <w:rsid w:val="52A772D3"/>
    <w:rsid w:val="534F1156"/>
    <w:rsid w:val="53DD7F7D"/>
    <w:rsid w:val="548412D3"/>
    <w:rsid w:val="549534E0"/>
    <w:rsid w:val="54A13488"/>
    <w:rsid w:val="551D177B"/>
    <w:rsid w:val="55CA1562"/>
    <w:rsid w:val="577A0ADC"/>
    <w:rsid w:val="57F137DF"/>
    <w:rsid w:val="583069A4"/>
    <w:rsid w:val="58403763"/>
    <w:rsid w:val="589130C6"/>
    <w:rsid w:val="593B4656"/>
    <w:rsid w:val="598A738C"/>
    <w:rsid w:val="59E22D24"/>
    <w:rsid w:val="5A3B2502"/>
    <w:rsid w:val="5B5C5B6E"/>
    <w:rsid w:val="5B6F05E7"/>
    <w:rsid w:val="5BFE196B"/>
    <w:rsid w:val="5C7D31D8"/>
    <w:rsid w:val="5CCD16C2"/>
    <w:rsid w:val="5DA026D7"/>
    <w:rsid w:val="5DA37137"/>
    <w:rsid w:val="5DB50C7E"/>
    <w:rsid w:val="5DE11544"/>
    <w:rsid w:val="5E086AD1"/>
    <w:rsid w:val="5E6301AB"/>
    <w:rsid w:val="5EA66A16"/>
    <w:rsid w:val="5EBA09C3"/>
    <w:rsid w:val="5EEB5314"/>
    <w:rsid w:val="5EFA0523"/>
    <w:rsid w:val="5F48187B"/>
    <w:rsid w:val="5F7F2DC3"/>
    <w:rsid w:val="5FB40CBE"/>
    <w:rsid w:val="60002155"/>
    <w:rsid w:val="60A24FBB"/>
    <w:rsid w:val="611E1FFD"/>
    <w:rsid w:val="6208709F"/>
    <w:rsid w:val="62402CDD"/>
    <w:rsid w:val="62584621"/>
    <w:rsid w:val="629D37BB"/>
    <w:rsid w:val="62C531E2"/>
    <w:rsid w:val="637B1D2E"/>
    <w:rsid w:val="639F1C85"/>
    <w:rsid w:val="63BF6D23"/>
    <w:rsid w:val="63DC4C88"/>
    <w:rsid w:val="640B10C9"/>
    <w:rsid w:val="64144421"/>
    <w:rsid w:val="644B3221"/>
    <w:rsid w:val="64735C16"/>
    <w:rsid w:val="64AD2180"/>
    <w:rsid w:val="65053D6A"/>
    <w:rsid w:val="65085608"/>
    <w:rsid w:val="65136487"/>
    <w:rsid w:val="65145C7D"/>
    <w:rsid w:val="658630FD"/>
    <w:rsid w:val="65887D0C"/>
    <w:rsid w:val="66A55805"/>
    <w:rsid w:val="66BE7558"/>
    <w:rsid w:val="66D32372"/>
    <w:rsid w:val="67577EB7"/>
    <w:rsid w:val="67E97A8F"/>
    <w:rsid w:val="68AC408D"/>
    <w:rsid w:val="690F3409"/>
    <w:rsid w:val="69951B60"/>
    <w:rsid w:val="69DB0C82"/>
    <w:rsid w:val="69F75AD9"/>
    <w:rsid w:val="6A161ADF"/>
    <w:rsid w:val="6B044DA5"/>
    <w:rsid w:val="6D5A306E"/>
    <w:rsid w:val="6DDF784E"/>
    <w:rsid w:val="6E0F7A08"/>
    <w:rsid w:val="6E91666F"/>
    <w:rsid w:val="700F3CEF"/>
    <w:rsid w:val="70187047"/>
    <w:rsid w:val="722C0B88"/>
    <w:rsid w:val="729C3F60"/>
    <w:rsid w:val="741C4C2C"/>
    <w:rsid w:val="74226505"/>
    <w:rsid w:val="74D13C69"/>
    <w:rsid w:val="74F65FDA"/>
    <w:rsid w:val="753657C4"/>
    <w:rsid w:val="75C4732A"/>
    <w:rsid w:val="75C64E50"/>
    <w:rsid w:val="764F69EE"/>
    <w:rsid w:val="76764F54"/>
    <w:rsid w:val="78056103"/>
    <w:rsid w:val="783E656A"/>
    <w:rsid w:val="7860333A"/>
    <w:rsid w:val="788A5E7E"/>
    <w:rsid w:val="78B92171"/>
    <w:rsid w:val="78F87A16"/>
    <w:rsid w:val="79674B9C"/>
    <w:rsid w:val="79D73B27"/>
    <w:rsid w:val="7A4647B1"/>
    <w:rsid w:val="7A7C6425"/>
    <w:rsid w:val="7AB756AF"/>
    <w:rsid w:val="7AE33563"/>
    <w:rsid w:val="7B32675B"/>
    <w:rsid w:val="7B97638F"/>
    <w:rsid w:val="7BB8348D"/>
    <w:rsid w:val="7BD05DD7"/>
    <w:rsid w:val="7C5F1B5A"/>
    <w:rsid w:val="7C765821"/>
    <w:rsid w:val="7CAA7279"/>
    <w:rsid w:val="7CB2612E"/>
    <w:rsid w:val="7D207DB1"/>
    <w:rsid w:val="7D342FE7"/>
    <w:rsid w:val="7D6815C0"/>
    <w:rsid w:val="7F5259A6"/>
    <w:rsid w:val="7F8356DA"/>
    <w:rsid w:val="7FCA53DD"/>
    <w:rsid w:val="7FDB3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宋体" w:hAnsi="宋体" w:eastAsia="宋体" w:cs="宋体"/>
      <w:kern w:val="2"/>
      <w:sz w:val="24"/>
      <w:szCs w:val="24"/>
      <w:lang w:val="en-US" w:eastAsia="zh-CN" w:bidi="ar-SA"/>
    </w:rPr>
  </w:style>
  <w:style w:type="paragraph" w:styleId="2">
    <w:name w:val="heading 1"/>
    <w:basedOn w:val="1"/>
    <w:next w:val="1"/>
    <w:link w:val="25"/>
    <w:qFormat/>
    <w:uiPriority w:val="0"/>
    <w:pPr>
      <w:keepNext/>
      <w:keepLines/>
      <w:spacing w:beforeLines="0" w:beforeAutospacing="0" w:afterLines="0" w:afterAutospacing="0" w:line="360" w:lineRule="auto"/>
      <w:jc w:val="center"/>
      <w:outlineLvl w:val="0"/>
    </w:pPr>
    <w:rPr>
      <w:b/>
      <w:bCs/>
      <w:kern w:val="44"/>
      <w:sz w:val="30"/>
      <w:szCs w:val="30"/>
    </w:rPr>
  </w:style>
  <w:style w:type="paragraph" w:styleId="3">
    <w:name w:val="heading 2"/>
    <w:basedOn w:val="1"/>
    <w:next w:val="1"/>
    <w:link w:val="24"/>
    <w:unhideWhenUsed/>
    <w:qFormat/>
    <w:uiPriority w:val="0"/>
    <w:pPr>
      <w:keepNext/>
      <w:keepLines/>
      <w:spacing w:beforeLines="0" w:beforeAutospacing="0" w:afterLines="0" w:afterAutospacing="0" w:line="360" w:lineRule="auto"/>
      <w:jc w:val="center"/>
      <w:outlineLvl w:val="1"/>
    </w:pPr>
    <w:rPr>
      <w:rFonts w:ascii="宋体" w:hAnsi="宋体" w:eastAsia="宋体"/>
      <w:b/>
      <w:bCs/>
      <w:sz w:val="24"/>
    </w:rPr>
  </w:style>
  <w:style w:type="paragraph" w:styleId="4">
    <w:name w:val="heading 3"/>
    <w:basedOn w:val="1"/>
    <w:next w:val="1"/>
    <w:qFormat/>
    <w:uiPriority w:val="0"/>
    <w:pPr>
      <w:keepNext/>
      <w:keepLines/>
      <w:spacing w:before="260" w:beforeLines="0" w:after="260" w:afterLines="0" w:line="413" w:lineRule="auto"/>
      <w:outlineLvl w:val="2"/>
    </w:pPr>
    <w:rPr>
      <w:b/>
      <w:bCs/>
      <w:sz w:val="32"/>
      <w:szCs w:val="32"/>
    </w:rPr>
  </w:style>
  <w:style w:type="paragraph" w:styleId="5">
    <w:name w:val="heading 4"/>
    <w:basedOn w:val="1"/>
    <w:next w:val="1"/>
    <w:qFormat/>
    <w:uiPriority w:val="0"/>
    <w:pPr>
      <w:keepNext/>
      <w:keepLines/>
      <w:spacing w:before="280" w:beforeLines="0" w:after="290" w:afterLines="0" w:line="374" w:lineRule="auto"/>
      <w:outlineLvl w:val="3"/>
    </w:pPr>
    <w:rPr>
      <w:rFonts w:ascii="Arial" w:hAnsi="Arial" w:eastAsia="黑体"/>
      <w:b/>
      <w:bCs/>
      <w:sz w:val="28"/>
      <w:szCs w:val="28"/>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Body Text"/>
    <w:basedOn w:val="1"/>
    <w:next w:val="8"/>
    <w:qFormat/>
    <w:uiPriority w:val="0"/>
    <w:pPr>
      <w:spacing w:line="520" w:lineRule="exact"/>
    </w:pPr>
    <w:rPr>
      <w:sz w:val="28"/>
      <w:szCs w:val="28"/>
    </w:rPr>
  </w:style>
  <w:style w:type="paragraph" w:customStyle="1" w:styleId="8">
    <w:name w:val="Default"/>
    <w:basedOn w:val="1"/>
    <w:next w:val="1"/>
    <w:qFormat/>
    <w:uiPriority w:val="0"/>
    <w:pPr>
      <w:autoSpaceDE w:val="0"/>
      <w:autoSpaceDN w:val="0"/>
      <w:adjustRightInd w:val="0"/>
      <w:jc w:val="left"/>
    </w:pPr>
    <w:rPr>
      <w:rFonts w:ascii="宋体" w:hAnsi="宋体" w:cs="宋体"/>
      <w:color w:val="000000"/>
      <w:kern w:val="0"/>
      <w:sz w:val="24"/>
      <w:szCs w:val="24"/>
    </w:rPr>
  </w:style>
  <w:style w:type="paragraph" w:styleId="9">
    <w:name w:val="Body Text Indent"/>
    <w:basedOn w:val="1"/>
    <w:next w:val="10"/>
    <w:unhideWhenUsed/>
    <w:qFormat/>
    <w:uiPriority w:val="0"/>
    <w:pPr>
      <w:spacing w:after="120"/>
      <w:ind w:left="420" w:leftChars="200"/>
    </w:pPr>
  </w:style>
  <w:style w:type="paragraph" w:styleId="10">
    <w:name w:val="envelope return"/>
    <w:basedOn w:val="1"/>
    <w:unhideWhenUsed/>
    <w:qFormat/>
    <w:uiPriority w:val="99"/>
    <w:pPr>
      <w:snapToGrid w:val="0"/>
    </w:pPr>
    <w:rPr>
      <w:rFonts w:ascii="Arial" w:hAnsi="Arial"/>
    </w:rPr>
  </w:style>
  <w:style w:type="paragraph" w:styleId="11">
    <w:name w:val="toc 5"/>
    <w:basedOn w:val="1"/>
    <w:next w:val="1"/>
    <w:qFormat/>
    <w:uiPriority w:val="39"/>
    <w:pPr>
      <w:ind w:left="840"/>
      <w:jc w:val="left"/>
    </w:pPr>
    <w:rPr>
      <w:sz w:val="18"/>
      <w:szCs w:val="18"/>
    </w:rPr>
  </w:style>
  <w:style w:type="paragraph" w:styleId="12">
    <w:name w:val="Plain Text"/>
    <w:basedOn w:val="1"/>
    <w:next w:val="11"/>
    <w:qFormat/>
    <w:uiPriority w:val="0"/>
    <w:rPr>
      <w:rFonts w:ascii="Courier New" w:hAnsi="Courier New"/>
      <w:szCs w:val="20"/>
    </w:rPr>
  </w:style>
  <w:style w:type="paragraph" w:styleId="13">
    <w:name w:val="Body Text Indent 2"/>
    <w:basedOn w:val="1"/>
    <w:qFormat/>
    <w:uiPriority w:val="0"/>
    <w:pPr>
      <w:spacing w:after="120" w:line="480" w:lineRule="auto"/>
      <w:ind w:left="420" w:leftChars="200"/>
    </w:pPr>
    <w:rPr>
      <w:rFonts w:ascii="Calibri" w:hAnsi="Calibri" w:cs="Times New Roman"/>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Body Text 2"/>
    <w:basedOn w:val="1"/>
    <w:qFormat/>
    <w:uiPriority w:val="0"/>
    <w:pPr>
      <w:spacing w:after="120" w:line="480" w:lineRule="auto"/>
    </w:pPr>
  </w:style>
  <w:style w:type="paragraph" w:styleId="1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9">
    <w:name w:val="Body Text First Indent"/>
    <w:basedOn w:val="7"/>
    <w:qFormat/>
    <w:uiPriority w:val="0"/>
    <w:pPr>
      <w:ind w:firstLine="420" w:firstLineChars="100"/>
    </w:pPr>
  </w:style>
  <w:style w:type="paragraph" w:styleId="20">
    <w:name w:val="Body Text First Indent 2"/>
    <w:basedOn w:val="9"/>
    <w:next w:val="1"/>
    <w:qFormat/>
    <w:uiPriority w:val="0"/>
    <w:pPr>
      <w:adjustRightInd w:val="0"/>
      <w:snapToGrid w:val="0"/>
      <w:spacing w:after="0" w:line="520" w:lineRule="exact"/>
      <w:ind w:left="0" w:leftChars="0" w:right="250" w:rightChars="78" w:firstLine="420" w:firstLineChars="200"/>
    </w:pPr>
    <w:rPr>
      <w:rFonts w:ascii="宋体" w:eastAsia="仿宋_GB2312"/>
      <w:szCs w:val="20"/>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标题 2 Char"/>
    <w:link w:val="3"/>
    <w:qFormat/>
    <w:uiPriority w:val="0"/>
    <w:rPr>
      <w:rFonts w:ascii="宋体" w:hAnsi="宋体" w:eastAsia="宋体"/>
      <w:b/>
      <w:bCs/>
      <w:sz w:val="24"/>
    </w:rPr>
  </w:style>
  <w:style w:type="character" w:customStyle="1" w:styleId="25">
    <w:name w:val="标题 1 Char"/>
    <w:basedOn w:val="23"/>
    <w:link w:val="2"/>
    <w:qFormat/>
    <w:uiPriority w:val="0"/>
    <w:rPr>
      <w:b/>
      <w:bCs/>
      <w:kern w:val="44"/>
      <w:sz w:val="30"/>
      <w:szCs w:val="30"/>
    </w:rPr>
  </w:style>
  <w:style w:type="character" w:customStyle="1" w:styleId="26">
    <w:name w:val="NormalCharacter"/>
    <w:qFormat/>
    <w:uiPriority w:val="0"/>
    <w:rPr>
      <w:rFonts w:ascii="宋体" w:hAnsi="宋体" w:eastAsia="宋体" w:cs="宋体"/>
      <w:kern w:val="2"/>
      <w:sz w:val="24"/>
      <w:szCs w:val="24"/>
      <w:lang w:val="en-US" w:eastAsia="zh-CN" w:bidi="ar-SA"/>
    </w:rPr>
  </w:style>
  <w:style w:type="paragraph" w:customStyle="1" w:styleId="27">
    <w:name w:val="WPS Plain"/>
    <w:basedOn w:val="1"/>
    <w:qFormat/>
    <w:uiPriority w:val="0"/>
    <w:pPr>
      <w:widowControl/>
      <w:spacing w:line="240" w:lineRule="auto"/>
      <w:jc w:val="left"/>
    </w:pPr>
    <w:rPr>
      <w:rFonts w:ascii="Times New Roman" w:hAnsi="Times New Roman" w:eastAsia="宋体" w:cs="宋体"/>
      <w:kern w:val="0"/>
      <w:sz w:val="24"/>
      <w:szCs w:val="24"/>
    </w:rPr>
  </w:style>
  <w:style w:type="paragraph" w:customStyle="1" w:styleId="28">
    <w:name w:val="Table Paragraph"/>
    <w:basedOn w:val="1"/>
    <w:qFormat/>
    <w:uiPriority w:val="1"/>
  </w:style>
  <w:style w:type="paragraph" w:customStyle="1" w:styleId="29">
    <w:name w:val="样式 标题 2 + Times New Roman 四号 非加粗 段前: 5 磅 段后: 0 磅 行距: 固定值 20..."/>
    <w:basedOn w:val="3"/>
    <w:qFormat/>
    <w:uiPriority w:val="0"/>
    <w:pPr>
      <w:spacing w:before="100" w:beforeLines="0" w:after="0" w:afterLines="0" w:line="400" w:lineRule="exact"/>
    </w:pPr>
    <w:rPr>
      <w:rFonts w:ascii="Times New Roman" w:hAnsi="Times New Roman" w:cs="宋体"/>
      <w:b w:val="0"/>
      <w:bCs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32699</Words>
  <Characters>35187</Characters>
  <Lines>0</Lines>
  <Paragraphs>0</Paragraphs>
  <TotalTime>240</TotalTime>
  <ScaleCrop>false</ScaleCrop>
  <LinksUpToDate>false</LinksUpToDate>
  <CharactersWithSpaces>36336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燕子</cp:lastModifiedBy>
  <cp:lastPrinted>2024-08-09T03:40:00Z</cp:lastPrinted>
  <dcterms:modified xsi:type="dcterms:W3CDTF">2024-08-13T07:58:02Z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0731B7C5E73E471FBFA291118DE825B2_12</vt:lpwstr>
  </property>
</Properties>
</file>