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2"/>
          <w:szCs w:val="32"/>
          <w:lang w:eastAsia="zh-CN"/>
        </w:rPr>
        <w:sectPr>
          <w:pgSz w:w="11906" w:h="16838"/>
          <w:pgMar w:top="1440" w:right="1080" w:bottom="1440" w:left="1080" w:header="851" w:footer="992" w:gutter="0"/>
          <w:cols w:space="425" w:num="1"/>
          <w:docGrid w:type="lines" w:linePitch="312" w:charSpace="0"/>
        </w:sectPr>
      </w:pPr>
      <w:bookmarkStart w:id="15" w:name="_GoBack"/>
      <w:bookmarkEnd w:id="15"/>
      <w:r>
        <w:rPr>
          <w:rFonts w:hint="eastAsia"/>
          <w:b/>
          <w:bCs/>
          <w:color w:val="auto"/>
          <w:sz w:val="32"/>
          <w:szCs w:val="32"/>
          <w:lang w:eastAsia="zh-CN"/>
        </w:rPr>
        <w:drawing>
          <wp:inline distT="0" distB="0" distL="114300" distR="114300">
            <wp:extent cx="6182995" cy="8743950"/>
            <wp:effectExtent l="0" t="0" r="8255" b="0"/>
            <wp:docPr id="2" name="图片 2" descr="招标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招标文件-封面"/>
                    <pic:cNvPicPr>
                      <a:picLocks noChangeAspect="1"/>
                    </pic:cNvPicPr>
                  </pic:nvPicPr>
                  <pic:blipFill>
                    <a:blip r:embed="rId7"/>
                    <a:stretch>
                      <a:fillRect/>
                    </a:stretch>
                  </pic:blipFill>
                  <pic:spPr>
                    <a:xfrm>
                      <a:off x="0" y="0"/>
                      <a:ext cx="6182995" cy="8743950"/>
                    </a:xfrm>
                    <a:prstGeom prst="rect">
                      <a:avLst/>
                    </a:prstGeom>
                  </pic:spPr>
                </pic:pic>
              </a:graphicData>
            </a:graphic>
          </wp:inline>
        </w:drawing>
      </w:r>
    </w:p>
    <w:p>
      <w:pPr>
        <w:jc w:val="center"/>
        <w:rPr>
          <w:rFonts w:hint="eastAsia"/>
          <w:color w:val="auto"/>
        </w:rPr>
      </w:pPr>
      <w:r>
        <w:rPr>
          <w:rFonts w:hint="eastAsia"/>
          <w:b/>
          <w:bCs/>
          <w:color w:val="auto"/>
          <w:sz w:val="32"/>
          <w:szCs w:val="32"/>
          <w:lang w:eastAsia="zh-CN"/>
        </w:rPr>
        <w:t>叶县教育体育局叶县昆北中学设备设施采购项目</w:t>
      </w: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jc w:val="center"/>
        <w:rPr>
          <w:rFonts w:hint="eastAsia"/>
          <w:color w:val="auto"/>
          <w:lang w:eastAsia="zh-CN"/>
        </w:rPr>
      </w:pPr>
      <w:r>
        <w:rPr>
          <w:rFonts w:hint="eastAsia"/>
          <w:b/>
          <w:bCs/>
          <w:color w:val="auto"/>
          <w:sz w:val="96"/>
          <w:szCs w:val="96"/>
          <w:lang w:eastAsia="zh-CN"/>
        </w:rPr>
        <w:t>招</w:t>
      </w:r>
      <w:r>
        <w:rPr>
          <w:rFonts w:hint="eastAsia"/>
          <w:b/>
          <w:bCs/>
          <w:color w:val="auto"/>
          <w:sz w:val="96"/>
          <w:szCs w:val="96"/>
          <w:lang w:val="en-US" w:eastAsia="zh-CN"/>
        </w:rPr>
        <w:t xml:space="preserve"> </w:t>
      </w:r>
      <w:r>
        <w:rPr>
          <w:rFonts w:hint="eastAsia"/>
          <w:b/>
          <w:bCs/>
          <w:color w:val="auto"/>
          <w:sz w:val="96"/>
          <w:szCs w:val="96"/>
          <w:lang w:eastAsia="zh-CN"/>
        </w:rPr>
        <w:t>标</w:t>
      </w:r>
      <w:r>
        <w:rPr>
          <w:rFonts w:hint="eastAsia"/>
          <w:b/>
          <w:bCs/>
          <w:color w:val="auto"/>
          <w:sz w:val="96"/>
          <w:szCs w:val="96"/>
          <w:lang w:val="en-US" w:eastAsia="zh-CN"/>
        </w:rPr>
        <w:t xml:space="preserve"> </w:t>
      </w:r>
      <w:r>
        <w:rPr>
          <w:rFonts w:hint="eastAsia"/>
          <w:b/>
          <w:bCs/>
          <w:color w:val="auto"/>
          <w:sz w:val="96"/>
          <w:szCs w:val="96"/>
          <w:lang w:eastAsia="zh-CN"/>
        </w:rPr>
        <w:t>文</w:t>
      </w:r>
      <w:r>
        <w:rPr>
          <w:rFonts w:hint="eastAsia"/>
          <w:b/>
          <w:bCs/>
          <w:color w:val="auto"/>
          <w:sz w:val="96"/>
          <w:szCs w:val="96"/>
          <w:lang w:val="en-US" w:eastAsia="zh-CN"/>
        </w:rPr>
        <w:t xml:space="preserve"> </w:t>
      </w:r>
      <w:r>
        <w:rPr>
          <w:rFonts w:hint="eastAsia"/>
          <w:b/>
          <w:bCs/>
          <w:color w:val="auto"/>
          <w:sz w:val="96"/>
          <w:szCs w:val="96"/>
          <w:lang w:eastAsia="zh-CN"/>
        </w:rPr>
        <w:t>件</w:t>
      </w: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5"/>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Borders>
              <w:top w:val="nil"/>
              <w:left w:val="nil"/>
              <w:bottom w:val="nil"/>
              <w:right w:val="nil"/>
            </w:tcBorders>
          </w:tcPr>
          <w:p>
            <w:pPr>
              <w:jc w:val="both"/>
              <w:rPr>
                <w:rFonts w:hint="eastAsia"/>
                <w:b/>
                <w:bCs/>
                <w:color w:val="auto"/>
                <w:sz w:val="32"/>
                <w:szCs w:val="32"/>
                <w:vertAlign w:val="baseline"/>
                <w:lang w:eastAsia="zh-CN"/>
              </w:rPr>
            </w:pPr>
            <w:r>
              <w:rPr>
                <w:rFonts w:hint="eastAsia"/>
                <w:b/>
                <w:bCs/>
                <w:color w:val="auto"/>
                <w:spacing w:val="240"/>
                <w:kern w:val="0"/>
                <w:sz w:val="32"/>
                <w:szCs w:val="32"/>
                <w:fitText w:val="1920" w:id="1114462359"/>
                <w:lang w:val="en-US" w:eastAsia="zh-CN"/>
              </w:rPr>
              <w:t>采购</w:t>
            </w:r>
            <w:r>
              <w:rPr>
                <w:rFonts w:hint="eastAsia"/>
                <w:b/>
                <w:bCs/>
                <w:color w:val="auto"/>
                <w:spacing w:val="0"/>
                <w:kern w:val="0"/>
                <w:sz w:val="32"/>
                <w:szCs w:val="32"/>
                <w:fitText w:val="1920" w:id="1114462359"/>
                <w:lang w:val="en-US" w:eastAsia="zh-CN"/>
              </w:rPr>
              <w:t>人</w:t>
            </w:r>
            <w:r>
              <w:rPr>
                <w:rFonts w:hint="eastAsia"/>
                <w:b/>
                <w:bCs/>
                <w:color w:val="auto"/>
                <w:sz w:val="32"/>
                <w:szCs w:val="32"/>
                <w:lang w:eastAsia="zh-CN"/>
              </w:rPr>
              <w:t>：</w:t>
            </w:r>
          </w:p>
        </w:tc>
        <w:tc>
          <w:tcPr>
            <w:tcW w:w="7569" w:type="dxa"/>
            <w:tcBorders>
              <w:top w:val="nil"/>
              <w:left w:val="nil"/>
              <w:bottom w:val="nil"/>
              <w:right w:val="nil"/>
            </w:tcBorders>
          </w:tcPr>
          <w:p>
            <w:pPr>
              <w:rPr>
                <w:rFonts w:hint="eastAsia"/>
                <w:color w:val="auto"/>
                <w:sz w:val="32"/>
                <w:szCs w:val="32"/>
                <w:vertAlign w:val="baseline"/>
                <w:lang w:eastAsia="zh-CN"/>
              </w:rPr>
            </w:pPr>
            <w:r>
              <w:rPr>
                <w:rFonts w:hint="eastAsia"/>
                <w:b/>
                <w:bCs/>
                <w:color w:val="auto"/>
                <w:sz w:val="32"/>
                <w:szCs w:val="32"/>
                <w:vertAlign w:val="baseline"/>
                <w:lang w:eastAsia="zh-CN"/>
              </w:rPr>
              <w:t>叶县教育体育局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Borders>
              <w:top w:val="nil"/>
              <w:left w:val="nil"/>
              <w:bottom w:val="nil"/>
              <w:right w:val="nil"/>
            </w:tcBorders>
          </w:tcPr>
          <w:p>
            <w:pPr>
              <w:jc w:val="both"/>
              <w:rPr>
                <w:rFonts w:hint="eastAsia"/>
                <w:b/>
                <w:bCs/>
                <w:color w:val="auto"/>
                <w:sz w:val="32"/>
                <w:szCs w:val="32"/>
                <w:vertAlign w:val="baseline"/>
                <w:lang w:eastAsia="zh-CN"/>
              </w:rPr>
            </w:pPr>
            <w:r>
              <w:rPr>
                <w:rFonts w:hint="eastAsia"/>
                <w:b/>
                <w:bCs/>
                <w:color w:val="auto"/>
                <w:spacing w:val="0"/>
                <w:kern w:val="0"/>
                <w:sz w:val="32"/>
                <w:szCs w:val="32"/>
                <w:fitText w:val="1920" w:id="2116041474"/>
                <w:lang w:val="en-US" w:eastAsia="zh-CN"/>
              </w:rPr>
              <w:t>采购</w:t>
            </w:r>
            <w:r>
              <w:rPr>
                <w:rFonts w:hint="eastAsia"/>
                <w:b/>
                <w:bCs/>
                <w:color w:val="auto"/>
                <w:spacing w:val="0"/>
                <w:kern w:val="0"/>
                <w:sz w:val="32"/>
                <w:szCs w:val="32"/>
                <w:fitText w:val="1920" w:id="2116041474"/>
                <w:lang w:eastAsia="zh-CN"/>
              </w:rPr>
              <w:t>代理机构</w:t>
            </w:r>
            <w:r>
              <w:rPr>
                <w:rFonts w:hint="eastAsia"/>
                <w:b/>
                <w:bCs/>
                <w:color w:val="auto"/>
                <w:sz w:val="32"/>
                <w:szCs w:val="32"/>
                <w:lang w:eastAsia="zh-CN"/>
              </w:rPr>
              <w:t>：</w:t>
            </w:r>
          </w:p>
        </w:tc>
        <w:tc>
          <w:tcPr>
            <w:tcW w:w="7569" w:type="dxa"/>
            <w:tcBorders>
              <w:top w:val="nil"/>
              <w:left w:val="nil"/>
              <w:bottom w:val="nil"/>
              <w:right w:val="nil"/>
            </w:tcBorders>
          </w:tcPr>
          <w:p>
            <w:pPr>
              <w:rPr>
                <w:rFonts w:hint="eastAsia"/>
                <w:b/>
                <w:bCs/>
                <w:color w:val="auto"/>
                <w:sz w:val="32"/>
                <w:szCs w:val="32"/>
                <w:vertAlign w:val="baseline"/>
                <w:lang w:eastAsia="zh-CN"/>
              </w:rPr>
            </w:pPr>
            <w:r>
              <w:rPr>
                <w:rFonts w:hint="eastAsia"/>
                <w:b/>
                <w:bCs/>
                <w:color w:val="auto"/>
                <w:sz w:val="32"/>
                <w:szCs w:val="32"/>
                <w:vertAlign w:val="baseline"/>
                <w:lang w:eastAsia="zh-CN"/>
              </w:rPr>
              <w:t>中益工程管理有限公司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Borders>
              <w:top w:val="nil"/>
              <w:left w:val="nil"/>
              <w:bottom w:val="nil"/>
              <w:right w:val="nil"/>
            </w:tcBorders>
          </w:tcPr>
          <w:p>
            <w:pPr>
              <w:jc w:val="both"/>
              <w:rPr>
                <w:rFonts w:hint="eastAsia"/>
                <w:b/>
                <w:bCs/>
                <w:color w:val="auto"/>
                <w:sz w:val="32"/>
                <w:szCs w:val="32"/>
                <w:vertAlign w:val="baseline"/>
                <w:lang w:eastAsia="zh-CN"/>
              </w:rPr>
            </w:pPr>
            <w:r>
              <w:rPr>
                <w:rFonts w:hint="eastAsia"/>
                <w:b/>
                <w:bCs/>
                <w:color w:val="auto"/>
                <w:spacing w:val="640"/>
                <w:kern w:val="0"/>
                <w:sz w:val="32"/>
                <w:szCs w:val="32"/>
                <w:fitText w:val="1920" w:id="2091217804"/>
                <w:lang w:eastAsia="zh-CN"/>
              </w:rPr>
              <w:t>日</w:t>
            </w:r>
            <w:r>
              <w:rPr>
                <w:rFonts w:hint="eastAsia"/>
                <w:b/>
                <w:bCs/>
                <w:color w:val="auto"/>
                <w:spacing w:val="0"/>
                <w:kern w:val="0"/>
                <w:sz w:val="32"/>
                <w:szCs w:val="32"/>
                <w:fitText w:val="1920" w:id="2091217804"/>
                <w:lang w:eastAsia="zh-CN"/>
              </w:rPr>
              <w:t>期</w:t>
            </w:r>
            <w:r>
              <w:rPr>
                <w:rFonts w:hint="eastAsia"/>
                <w:b/>
                <w:bCs/>
                <w:color w:val="auto"/>
                <w:sz w:val="32"/>
                <w:szCs w:val="32"/>
                <w:lang w:eastAsia="zh-CN"/>
              </w:rPr>
              <w:t>：</w:t>
            </w:r>
          </w:p>
        </w:tc>
        <w:tc>
          <w:tcPr>
            <w:tcW w:w="7569" w:type="dxa"/>
            <w:tcBorders>
              <w:top w:val="nil"/>
              <w:left w:val="nil"/>
              <w:bottom w:val="nil"/>
              <w:right w:val="nil"/>
            </w:tcBorders>
          </w:tcPr>
          <w:p>
            <w:pPr>
              <w:rPr>
                <w:rFonts w:hint="eastAsia"/>
                <w:b/>
                <w:bCs/>
                <w:color w:val="auto"/>
                <w:sz w:val="32"/>
                <w:szCs w:val="32"/>
                <w:vertAlign w:val="baseline"/>
                <w:lang w:eastAsia="zh-CN"/>
              </w:rPr>
            </w:pPr>
            <w:r>
              <w:rPr>
                <w:rFonts w:hint="eastAsia"/>
                <w:b/>
                <w:bCs/>
                <w:color w:val="auto"/>
                <w:sz w:val="32"/>
                <w:szCs w:val="32"/>
                <w:lang w:eastAsia="zh-CN"/>
              </w:rPr>
              <w:t>二〇二四年</w:t>
            </w:r>
            <w:r>
              <w:rPr>
                <w:rFonts w:hint="eastAsia"/>
                <w:b/>
                <w:bCs/>
                <w:color w:val="auto"/>
                <w:sz w:val="32"/>
                <w:szCs w:val="32"/>
                <w:lang w:val="en-US" w:eastAsia="zh-CN"/>
              </w:rPr>
              <w:t>十</w:t>
            </w:r>
            <w:r>
              <w:rPr>
                <w:rFonts w:hint="eastAsia"/>
                <w:b/>
                <w:bCs/>
                <w:color w:val="auto"/>
                <w:sz w:val="32"/>
                <w:szCs w:val="32"/>
                <w:lang w:eastAsia="zh-CN"/>
              </w:rPr>
              <w:t>月</w:t>
            </w:r>
          </w:p>
        </w:tc>
      </w:tr>
    </w:tbl>
    <w:p>
      <w:pPr>
        <w:rPr>
          <w:rFonts w:hint="eastAsia"/>
          <w:color w:val="auto"/>
          <w:sz w:val="32"/>
          <w:szCs w:val="32"/>
          <w:lang w:eastAsia="zh-CN"/>
        </w:rPr>
      </w:pPr>
    </w:p>
    <w:p>
      <w:pPr>
        <w:rPr>
          <w:rFonts w:hint="eastAsia"/>
          <w:color w:val="auto"/>
          <w:sz w:val="32"/>
          <w:szCs w:val="32"/>
          <w:lang w:eastAsia="zh-CN"/>
        </w:rPr>
      </w:pPr>
    </w:p>
    <w:p>
      <w:pPr>
        <w:rPr>
          <w:rFonts w:hint="eastAsia"/>
          <w:color w:val="auto"/>
          <w:sz w:val="32"/>
          <w:szCs w:val="32"/>
          <w:lang w:eastAsia="zh-CN"/>
        </w:rPr>
      </w:pPr>
    </w:p>
    <w:p>
      <w:pPr>
        <w:rPr>
          <w:rFonts w:hint="default"/>
          <w:color w:val="auto"/>
          <w:lang w:val="en-US" w:eastAsia="zh-CN"/>
        </w:rPr>
        <w:sectPr>
          <w:pgSz w:w="11906" w:h="16838"/>
          <w:pgMar w:top="1440" w:right="1080" w:bottom="1440" w:left="1080" w:header="851" w:footer="992" w:gutter="0"/>
          <w:cols w:space="425" w:num="1"/>
          <w:docGrid w:type="lines" w:linePitch="312" w:charSpace="0"/>
        </w:sectPr>
      </w:pPr>
    </w:p>
    <w:p>
      <w:pPr>
        <w:pStyle w:val="15"/>
        <w:tabs>
          <w:tab w:val="right" w:leader="dot" w:pos="9746"/>
        </w:tabs>
        <w:jc w:val="center"/>
        <w:rPr>
          <w:rFonts w:hint="default"/>
          <w:color w:val="auto"/>
          <w:lang w:val="en-US" w:eastAsia="zh-CN"/>
        </w:rPr>
      </w:pPr>
      <w:r>
        <w:rPr>
          <w:rFonts w:hint="eastAsia"/>
          <w:b/>
          <w:bCs/>
          <w:color w:val="auto"/>
          <w:lang w:val="en-US" w:eastAsia="zh-CN"/>
        </w:rPr>
        <w:t>目  录</w:t>
      </w:r>
    </w:p>
    <w:p>
      <w:pPr>
        <w:pStyle w:val="15"/>
        <w:tabs>
          <w:tab w:val="right" w:leader="dot" w:pos="9746"/>
        </w:tabs>
        <w:rPr>
          <w:color w:val="auto"/>
        </w:rPr>
      </w:pPr>
      <w:r>
        <w:rPr>
          <w:rFonts w:hint="default"/>
          <w:color w:val="auto"/>
          <w:lang w:val="en-US" w:eastAsia="zh-CN"/>
        </w:rPr>
        <w:fldChar w:fldCharType="begin"/>
      </w:r>
      <w:r>
        <w:rPr>
          <w:rFonts w:hint="default"/>
          <w:color w:val="auto"/>
          <w:lang w:val="en-US" w:eastAsia="zh-CN"/>
        </w:rPr>
        <w:instrText xml:space="preserve">TOC \o "1-1" \h \u </w:instrText>
      </w:r>
      <w:r>
        <w:rPr>
          <w:rFonts w:hint="default"/>
          <w:color w:val="auto"/>
          <w:lang w:val="en-US" w:eastAsia="zh-CN"/>
        </w:rPr>
        <w:fldChar w:fldCharType="separate"/>
      </w:r>
      <w:r>
        <w:rPr>
          <w:rFonts w:hint="default"/>
          <w:color w:val="auto"/>
          <w:lang w:val="en-US" w:eastAsia="zh-CN"/>
        </w:rPr>
        <w:fldChar w:fldCharType="begin"/>
      </w:r>
      <w:r>
        <w:rPr>
          <w:rFonts w:hint="default"/>
          <w:color w:val="auto"/>
          <w:lang w:val="en-US" w:eastAsia="zh-CN"/>
        </w:rPr>
        <w:instrText xml:space="preserve"> HYPERLINK \l _Toc20483 </w:instrText>
      </w:r>
      <w:r>
        <w:rPr>
          <w:rFonts w:hint="default"/>
          <w:color w:val="auto"/>
          <w:lang w:val="en-US" w:eastAsia="zh-CN"/>
        </w:rPr>
        <w:fldChar w:fldCharType="separate"/>
      </w:r>
      <w:r>
        <w:rPr>
          <w:rFonts w:hint="default"/>
          <w:color w:val="auto"/>
          <w:lang w:val="en-US" w:eastAsia="zh-CN"/>
        </w:rPr>
        <w:t>第一章</w:t>
      </w:r>
      <w:r>
        <w:rPr>
          <w:rFonts w:hint="eastAsia"/>
          <w:color w:val="auto"/>
          <w:lang w:val="en-US" w:eastAsia="zh-CN"/>
        </w:rPr>
        <w:t xml:space="preserve"> </w:t>
      </w:r>
      <w:r>
        <w:rPr>
          <w:rFonts w:hint="default"/>
          <w:color w:val="auto"/>
          <w:lang w:val="en-US" w:eastAsia="zh-CN"/>
        </w:rPr>
        <w:t>招标公告</w:t>
      </w:r>
      <w:r>
        <w:rPr>
          <w:color w:val="auto"/>
        </w:rPr>
        <w:tab/>
      </w:r>
      <w:r>
        <w:rPr>
          <w:color w:val="auto"/>
        </w:rPr>
        <w:fldChar w:fldCharType="begin"/>
      </w:r>
      <w:r>
        <w:rPr>
          <w:color w:val="auto"/>
        </w:rPr>
        <w:instrText xml:space="preserve"> PAGEREF _Toc20483 \h </w:instrText>
      </w:r>
      <w:r>
        <w:rPr>
          <w:color w:val="auto"/>
        </w:rPr>
        <w:fldChar w:fldCharType="separate"/>
      </w:r>
      <w:r>
        <w:rPr>
          <w:color w:val="auto"/>
        </w:rPr>
        <w:t>1</w:t>
      </w:r>
      <w:r>
        <w:rPr>
          <w:color w:val="auto"/>
        </w:rPr>
        <w:fldChar w:fldCharType="end"/>
      </w:r>
      <w:r>
        <w:rPr>
          <w:rFonts w:hint="default"/>
          <w:color w:val="auto"/>
          <w:lang w:val="en-US" w:eastAsia="zh-CN"/>
        </w:rPr>
        <w:fldChar w:fldCharType="end"/>
      </w:r>
    </w:p>
    <w:p>
      <w:pPr>
        <w:pStyle w:val="15"/>
        <w:tabs>
          <w:tab w:val="right" w:leader="dot" w:pos="9746"/>
        </w:tabs>
        <w:rPr>
          <w:color w:val="auto"/>
        </w:rPr>
      </w:pPr>
      <w:r>
        <w:rPr>
          <w:rFonts w:hint="default"/>
          <w:color w:val="auto"/>
          <w:lang w:val="en-US" w:eastAsia="zh-CN"/>
        </w:rPr>
        <w:fldChar w:fldCharType="begin"/>
      </w:r>
      <w:r>
        <w:rPr>
          <w:rFonts w:hint="default"/>
          <w:color w:val="auto"/>
          <w:lang w:val="en-US" w:eastAsia="zh-CN"/>
        </w:rPr>
        <w:instrText xml:space="preserve"> HYPERLINK \l _Toc13420 </w:instrText>
      </w:r>
      <w:r>
        <w:rPr>
          <w:rFonts w:hint="default"/>
          <w:color w:val="auto"/>
          <w:lang w:val="en-US" w:eastAsia="zh-CN"/>
        </w:rPr>
        <w:fldChar w:fldCharType="separate"/>
      </w:r>
      <w:r>
        <w:rPr>
          <w:rFonts w:hint="default"/>
          <w:color w:val="auto"/>
          <w:lang w:val="en-US" w:eastAsia="zh-CN"/>
        </w:rPr>
        <w:t>第二章</w:t>
      </w:r>
      <w:r>
        <w:rPr>
          <w:rFonts w:hint="eastAsia"/>
          <w:color w:val="auto"/>
          <w:lang w:val="en-US" w:eastAsia="zh-CN"/>
        </w:rPr>
        <w:t xml:space="preserve"> </w:t>
      </w:r>
      <w:r>
        <w:rPr>
          <w:rFonts w:hint="default"/>
          <w:color w:val="auto"/>
          <w:lang w:val="en-US" w:eastAsia="zh-CN"/>
        </w:rPr>
        <w:t>投标人须知</w:t>
      </w:r>
      <w:r>
        <w:rPr>
          <w:color w:val="auto"/>
        </w:rPr>
        <w:tab/>
      </w:r>
      <w:r>
        <w:rPr>
          <w:color w:val="auto"/>
        </w:rPr>
        <w:fldChar w:fldCharType="begin"/>
      </w:r>
      <w:r>
        <w:rPr>
          <w:color w:val="auto"/>
        </w:rPr>
        <w:instrText xml:space="preserve"> PAGEREF _Toc13420 \h </w:instrText>
      </w:r>
      <w:r>
        <w:rPr>
          <w:color w:val="auto"/>
        </w:rPr>
        <w:fldChar w:fldCharType="separate"/>
      </w:r>
      <w:r>
        <w:rPr>
          <w:color w:val="auto"/>
        </w:rPr>
        <w:t>7</w:t>
      </w:r>
      <w:r>
        <w:rPr>
          <w:color w:val="auto"/>
        </w:rPr>
        <w:fldChar w:fldCharType="end"/>
      </w:r>
      <w:r>
        <w:rPr>
          <w:rFonts w:hint="default"/>
          <w:color w:val="auto"/>
          <w:lang w:val="en-US" w:eastAsia="zh-CN"/>
        </w:rPr>
        <w:fldChar w:fldCharType="end"/>
      </w:r>
    </w:p>
    <w:p>
      <w:pPr>
        <w:pStyle w:val="15"/>
        <w:tabs>
          <w:tab w:val="right" w:leader="dot" w:pos="9746"/>
        </w:tabs>
        <w:rPr>
          <w:color w:val="auto"/>
        </w:rPr>
      </w:pPr>
      <w:r>
        <w:rPr>
          <w:rFonts w:hint="default"/>
          <w:color w:val="auto"/>
          <w:lang w:val="en-US" w:eastAsia="zh-CN"/>
        </w:rPr>
        <w:fldChar w:fldCharType="begin"/>
      </w:r>
      <w:r>
        <w:rPr>
          <w:rFonts w:hint="default"/>
          <w:color w:val="auto"/>
          <w:lang w:val="en-US" w:eastAsia="zh-CN"/>
        </w:rPr>
        <w:instrText xml:space="preserve"> HYPERLINK \l _Toc12929 </w:instrText>
      </w:r>
      <w:r>
        <w:rPr>
          <w:rFonts w:hint="default"/>
          <w:color w:val="auto"/>
          <w:lang w:val="en-US" w:eastAsia="zh-CN"/>
        </w:rPr>
        <w:fldChar w:fldCharType="separate"/>
      </w:r>
      <w:r>
        <w:rPr>
          <w:rFonts w:hint="default"/>
          <w:color w:val="auto"/>
          <w:lang w:val="en-US" w:eastAsia="zh-CN"/>
        </w:rPr>
        <w:t>第三章</w:t>
      </w:r>
      <w:r>
        <w:rPr>
          <w:rFonts w:hint="eastAsia"/>
          <w:color w:val="auto"/>
          <w:lang w:val="en-US" w:eastAsia="zh-CN"/>
        </w:rPr>
        <w:t xml:space="preserve"> </w:t>
      </w:r>
      <w:r>
        <w:rPr>
          <w:rFonts w:hint="default"/>
          <w:color w:val="auto"/>
          <w:lang w:val="en-US" w:eastAsia="zh-CN"/>
        </w:rPr>
        <w:t>评标办法</w:t>
      </w:r>
      <w:r>
        <w:rPr>
          <w:color w:val="auto"/>
        </w:rPr>
        <w:tab/>
      </w:r>
      <w:r>
        <w:rPr>
          <w:color w:val="auto"/>
        </w:rPr>
        <w:fldChar w:fldCharType="begin"/>
      </w:r>
      <w:r>
        <w:rPr>
          <w:color w:val="auto"/>
        </w:rPr>
        <w:instrText xml:space="preserve"> PAGEREF _Toc12929 \h </w:instrText>
      </w:r>
      <w:r>
        <w:rPr>
          <w:color w:val="auto"/>
        </w:rPr>
        <w:fldChar w:fldCharType="separate"/>
      </w:r>
      <w:r>
        <w:rPr>
          <w:color w:val="auto"/>
        </w:rPr>
        <w:t>22</w:t>
      </w:r>
      <w:r>
        <w:rPr>
          <w:color w:val="auto"/>
        </w:rPr>
        <w:fldChar w:fldCharType="end"/>
      </w:r>
      <w:r>
        <w:rPr>
          <w:rFonts w:hint="default"/>
          <w:color w:val="auto"/>
          <w:lang w:val="en-US" w:eastAsia="zh-CN"/>
        </w:rPr>
        <w:fldChar w:fldCharType="end"/>
      </w:r>
    </w:p>
    <w:p>
      <w:pPr>
        <w:pStyle w:val="15"/>
        <w:tabs>
          <w:tab w:val="right" w:leader="dot" w:pos="9746"/>
        </w:tabs>
        <w:rPr>
          <w:color w:val="auto"/>
        </w:rPr>
      </w:pPr>
      <w:r>
        <w:rPr>
          <w:rFonts w:hint="default"/>
          <w:color w:val="auto"/>
          <w:lang w:val="en-US" w:eastAsia="zh-CN"/>
        </w:rPr>
        <w:fldChar w:fldCharType="begin"/>
      </w:r>
      <w:r>
        <w:rPr>
          <w:rFonts w:hint="default"/>
          <w:color w:val="auto"/>
          <w:lang w:val="en-US" w:eastAsia="zh-CN"/>
        </w:rPr>
        <w:instrText xml:space="preserve"> HYPERLINK \l _Toc10241 </w:instrText>
      </w:r>
      <w:r>
        <w:rPr>
          <w:rFonts w:hint="default"/>
          <w:color w:val="auto"/>
          <w:lang w:val="en-US" w:eastAsia="zh-CN"/>
        </w:rPr>
        <w:fldChar w:fldCharType="separate"/>
      </w:r>
      <w:r>
        <w:rPr>
          <w:rFonts w:hint="eastAsia"/>
          <w:color w:val="auto"/>
          <w:lang w:val="en-US" w:eastAsia="zh-CN"/>
        </w:rPr>
        <w:t>第四章 合同条款及格式</w:t>
      </w:r>
      <w:r>
        <w:rPr>
          <w:color w:val="auto"/>
        </w:rPr>
        <w:tab/>
      </w:r>
      <w:r>
        <w:rPr>
          <w:color w:val="auto"/>
        </w:rPr>
        <w:fldChar w:fldCharType="begin"/>
      </w:r>
      <w:r>
        <w:rPr>
          <w:color w:val="auto"/>
        </w:rPr>
        <w:instrText xml:space="preserve"> PAGEREF _Toc10241 \h </w:instrText>
      </w:r>
      <w:r>
        <w:rPr>
          <w:color w:val="auto"/>
        </w:rPr>
        <w:fldChar w:fldCharType="separate"/>
      </w:r>
      <w:r>
        <w:rPr>
          <w:color w:val="auto"/>
        </w:rPr>
        <w:t>27</w:t>
      </w:r>
      <w:r>
        <w:rPr>
          <w:color w:val="auto"/>
        </w:rPr>
        <w:fldChar w:fldCharType="end"/>
      </w:r>
      <w:r>
        <w:rPr>
          <w:rFonts w:hint="default"/>
          <w:color w:val="auto"/>
          <w:lang w:val="en-US" w:eastAsia="zh-CN"/>
        </w:rPr>
        <w:fldChar w:fldCharType="end"/>
      </w:r>
    </w:p>
    <w:p>
      <w:pPr>
        <w:pStyle w:val="15"/>
        <w:tabs>
          <w:tab w:val="right" w:leader="dot" w:pos="9746"/>
        </w:tabs>
        <w:rPr>
          <w:color w:val="auto"/>
        </w:rPr>
      </w:pPr>
      <w:r>
        <w:rPr>
          <w:rFonts w:hint="default"/>
          <w:color w:val="auto"/>
          <w:lang w:val="en-US" w:eastAsia="zh-CN"/>
        </w:rPr>
        <w:fldChar w:fldCharType="begin"/>
      </w:r>
      <w:r>
        <w:rPr>
          <w:rFonts w:hint="default"/>
          <w:color w:val="auto"/>
          <w:lang w:val="en-US" w:eastAsia="zh-CN"/>
        </w:rPr>
        <w:instrText xml:space="preserve"> HYPERLINK \l _Toc25398 </w:instrText>
      </w:r>
      <w:r>
        <w:rPr>
          <w:rFonts w:hint="default"/>
          <w:color w:val="auto"/>
          <w:lang w:val="en-US" w:eastAsia="zh-CN"/>
        </w:rPr>
        <w:fldChar w:fldCharType="separate"/>
      </w:r>
      <w:r>
        <w:rPr>
          <w:rFonts w:hint="eastAsia"/>
          <w:color w:val="auto"/>
          <w:lang w:val="en-US" w:eastAsia="zh-CN"/>
        </w:rPr>
        <w:t>第五章 采购清单及技术标准</w:t>
      </w:r>
      <w:r>
        <w:rPr>
          <w:color w:val="auto"/>
        </w:rPr>
        <w:tab/>
      </w:r>
      <w:r>
        <w:rPr>
          <w:color w:val="auto"/>
        </w:rPr>
        <w:fldChar w:fldCharType="begin"/>
      </w:r>
      <w:r>
        <w:rPr>
          <w:color w:val="auto"/>
        </w:rPr>
        <w:instrText xml:space="preserve"> PAGEREF _Toc25398 \h </w:instrText>
      </w:r>
      <w:r>
        <w:rPr>
          <w:color w:val="auto"/>
        </w:rPr>
        <w:fldChar w:fldCharType="separate"/>
      </w:r>
      <w:r>
        <w:rPr>
          <w:color w:val="auto"/>
        </w:rPr>
        <w:t>30</w:t>
      </w:r>
      <w:r>
        <w:rPr>
          <w:color w:val="auto"/>
        </w:rPr>
        <w:fldChar w:fldCharType="end"/>
      </w:r>
      <w:r>
        <w:rPr>
          <w:rFonts w:hint="default"/>
          <w:color w:val="auto"/>
          <w:lang w:val="en-US" w:eastAsia="zh-CN"/>
        </w:rPr>
        <w:fldChar w:fldCharType="end"/>
      </w:r>
    </w:p>
    <w:p>
      <w:pPr>
        <w:pStyle w:val="15"/>
        <w:tabs>
          <w:tab w:val="right" w:leader="dot" w:pos="9746"/>
        </w:tabs>
        <w:rPr>
          <w:color w:val="auto"/>
        </w:rPr>
      </w:pPr>
      <w:r>
        <w:rPr>
          <w:rFonts w:hint="default"/>
          <w:color w:val="auto"/>
          <w:lang w:val="en-US" w:eastAsia="zh-CN"/>
        </w:rPr>
        <w:fldChar w:fldCharType="begin"/>
      </w:r>
      <w:r>
        <w:rPr>
          <w:rFonts w:hint="default"/>
          <w:color w:val="auto"/>
          <w:lang w:val="en-US" w:eastAsia="zh-CN"/>
        </w:rPr>
        <w:instrText xml:space="preserve"> HYPERLINK \l _Toc23974 </w:instrText>
      </w:r>
      <w:r>
        <w:rPr>
          <w:rFonts w:hint="default"/>
          <w:color w:val="auto"/>
          <w:lang w:val="en-US" w:eastAsia="zh-CN"/>
        </w:rPr>
        <w:fldChar w:fldCharType="separate"/>
      </w:r>
      <w:r>
        <w:rPr>
          <w:rFonts w:hint="eastAsia"/>
          <w:color w:val="auto"/>
          <w:lang w:val="en-US" w:eastAsia="zh-CN"/>
        </w:rPr>
        <w:t>第六章 投标文件格式</w:t>
      </w:r>
      <w:r>
        <w:rPr>
          <w:color w:val="auto"/>
        </w:rPr>
        <w:tab/>
      </w:r>
      <w:r>
        <w:rPr>
          <w:color w:val="auto"/>
        </w:rPr>
        <w:fldChar w:fldCharType="begin"/>
      </w:r>
      <w:r>
        <w:rPr>
          <w:color w:val="auto"/>
        </w:rPr>
        <w:instrText xml:space="preserve"> PAGEREF _Toc23974 \h </w:instrText>
      </w:r>
      <w:r>
        <w:rPr>
          <w:color w:val="auto"/>
        </w:rPr>
        <w:fldChar w:fldCharType="separate"/>
      </w:r>
      <w:r>
        <w:rPr>
          <w:color w:val="auto"/>
        </w:rPr>
        <w:t>34</w:t>
      </w:r>
      <w:r>
        <w:rPr>
          <w:color w:val="auto"/>
        </w:rPr>
        <w:fldChar w:fldCharType="end"/>
      </w:r>
      <w:r>
        <w:rPr>
          <w:rFonts w:hint="default"/>
          <w:color w:val="auto"/>
          <w:lang w:val="en-US" w:eastAsia="zh-CN"/>
        </w:rPr>
        <w:fldChar w:fldCharType="end"/>
      </w:r>
    </w:p>
    <w:p>
      <w:pPr>
        <w:pStyle w:val="15"/>
        <w:tabs>
          <w:tab w:val="right" w:leader="dot" w:pos="9746"/>
        </w:tabs>
        <w:rPr>
          <w:color w:val="auto"/>
        </w:rPr>
      </w:pPr>
      <w:r>
        <w:rPr>
          <w:rFonts w:hint="default"/>
          <w:color w:val="auto"/>
          <w:lang w:val="en-US" w:eastAsia="zh-CN"/>
        </w:rPr>
        <w:fldChar w:fldCharType="begin"/>
      </w:r>
      <w:r>
        <w:rPr>
          <w:rFonts w:hint="default"/>
          <w:color w:val="auto"/>
          <w:lang w:val="en-US" w:eastAsia="zh-CN"/>
        </w:rPr>
        <w:instrText xml:space="preserve"> HYPERLINK \l _Toc11420 </w:instrText>
      </w:r>
      <w:r>
        <w:rPr>
          <w:rFonts w:hint="default"/>
          <w:color w:val="auto"/>
          <w:lang w:val="en-US" w:eastAsia="zh-CN"/>
        </w:rPr>
        <w:fldChar w:fldCharType="separate"/>
      </w:r>
      <w:r>
        <w:rPr>
          <w:rFonts w:hint="eastAsia"/>
          <w:color w:val="auto"/>
          <w:lang w:val="en-US" w:eastAsia="zh-CN"/>
        </w:rPr>
        <w:t xml:space="preserve">第七章 </w:t>
      </w:r>
      <w:r>
        <w:rPr>
          <w:rFonts w:hint="eastAsia"/>
          <w:color w:val="auto"/>
        </w:rPr>
        <w:t>告知</w:t>
      </w:r>
      <w:r>
        <w:rPr>
          <w:rFonts w:hint="eastAsia"/>
          <w:color w:val="auto"/>
          <w:lang w:eastAsia="zh-CN"/>
        </w:rPr>
        <w:t>投标人</w:t>
      </w:r>
      <w:r>
        <w:rPr>
          <w:rFonts w:hint="eastAsia"/>
          <w:color w:val="auto"/>
        </w:rPr>
        <w:t>的政府采购相关政策</w:t>
      </w:r>
      <w:r>
        <w:rPr>
          <w:color w:val="auto"/>
        </w:rPr>
        <w:tab/>
      </w:r>
      <w:r>
        <w:rPr>
          <w:color w:val="auto"/>
        </w:rPr>
        <w:fldChar w:fldCharType="begin"/>
      </w:r>
      <w:r>
        <w:rPr>
          <w:color w:val="auto"/>
        </w:rPr>
        <w:instrText xml:space="preserve"> PAGEREF _Toc11420 \h </w:instrText>
      </w:r>
      <w:r>
        <w:rPr>
          <w:color w:val="auto"/>
        </w:rPr>
        <w:fldChar w:fldCharType="separate"/>
      </w:r>
      <w:r>
        <w:rPr>
          <w:color w:val="auto"/>
        </w:rPr>
        <w:t>50</w:t>
      </w:r>
      <w:r>
        <w:rPr>
          <w:color w:val="auto"/>
        </w:rPr>
        <w:fldChar w:fldCharType="end"/>
      </w:r>
      <w:r>
        <w:rPr>
          <w:rFonts w:hint="default"/>
          <w:color w:val="auto"/>
          <w:lang w:val="en-US" w:eastAsia="zh-CN"/>
        </w:rPr>
        <w:fldChar w:fldCharType="end"/>
      </w:r>
    </w:p>
    <w:p>
      <w:pPr>
        <w:rPr>
          <w:rFonts w:hint="default"/>
          <w:color w:val="auto"/>
          <w:lang w:val="en-US" w:eastAsia="zh-CN"/>
        </w:rPr>
        <w:sectPr>
          <w:pgSz w:w="11906" w:h="16838"/>
          <w:pgMar w:top="1440" w:right="1080" w:bottom="1440" w:left="1080" w:header="851" w:footer="992" w:gutter="0"/>
          <w:cols w:space="425" w:num="1"/>
          <w:docGrid w:type="lines" w:linePitch="312" w:charSpace="0"/>
        </w:sectPr>
      </w:pPr>
      <w:r>
        <w:rPr>
          <w:rFonts w:hint="default"/>
          <w:color w:val="auto"/>
          <w:lang w:val="en-US" w:eastAsia="zh-CN"/>
        </w:rPr>
        <w:fldChar w:fldCharType="end"/>
      </w:r>
    </w:p>
    <w:p>
      <w:pPr>
        <w:pStyle w:val="3"/>
        <w:bidi w:val="0"/>
        <w:rPr>
          <w:rFonts w:hint="default"/>
          <w:color w:val="auto"/>
          <w:lang w:val="en-US" w:eastAsia="zh-CN"/>
        </w:rPr>
      </w:pPr>
      <w:bookmarkStart w:id="0" w:name="_Toc22088"/>
      <w:bookmarkStart w:id="1" w:name="_Toc20483"/>
      <w:r>
        <w:rPr>
          <w:rFonts w:hint="default"/>
          <w:color w:val="auto"/>
          <w:lang w:val="en-US" w:eastAsia="zh-CN"/>
        </w:rPr>
        <w:t>第一章</w:t>
      </w:r>
      <w:r>
        <w:rPr>
          <w:rFonts w:hint="eastAsia"/>
          <w:color w:val="auto"/>
          <w:lang w:val="en-US" w:eastAsia="zh-CN"/>
        </w:rPr>
        <w:t xml:space="preserve"> </w:t>
      </w:r>
      <w:r>
        <w:rPr>
          <w:rFonts w:hint="default"/>
          <w:color w:val="auto"/>
          <w:lang w:val="en-US" w:eastAsia="zh-CN"/>
        </w:rPr>
        <w:t>招标公告</w:t>
      </w:r>
      <w:bookmarkEnd w:id="0"/>
      <w:bookmarkEnd w:id="1"/>
    </w:p>
    <w:p>
      <w:pPr>
        <w:pStyle w:val="4"/>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【平公资采2024941号】叶县教育体育局叶县昆北中学设备设施采购项目招标公告</w:t>
      </w:r>
    </w:p>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一、项目基本情况</w:t>
      </w:r>
    </w:p>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1、项目编号：叶财招标-2024-88</w:t>
      </w:r>
    </w:p>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2、项目名称：叶县教育体育局叶县昆北中学设备设施采购项目 </w:t>
      </w:r>
    </w:p>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3、招标方式：公开招标</w:t>
      </w:r>
    </w:p>
    <w:p>
      <w:pPr>
        <w:bidi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4、预算金额：</w:t>
      </w:r>
      <w:r>
        <w:rPr>
          <w:rFonts w:hint="eastAsia" w:ascii="宋体" w:hAnsi="宋体" w:eastAsia="宋体" w:cs="宋体"/>
          <w:color w:val="auto"/>
          <w:sz w:val="24"/>
          <w:szCs w:val="24"/>
          <w:lang w:val="en-US" w:eastAsia="zh-CN"/>
        </w:rPr>
        <w:t>1300000.00</w:t>
      </w:r>
      <w:r>
        <w:rPr>
          <w:rFonts w:hint="eastAsia" w:ascii="宋体" w:hAnsi="宋体" w:eastAsia="宋体" w:cs="宋体"/>
          <w:color w:val="auto"/>
          <w:sz w:val="24"/>
          <w:szCs w:val="24"/>
          <w:lang w:eastAsia="zh-CN"/>
        </w:rPr>
        <w:t>元；</w:t>
      </w:r>
    </w:p>
    <w:p>
      <w:pPr>
        <w:bidi w:val="0"/>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最高限价：</w:t>
      </w:r>
      <w:r>
        <w:rPr>
          <w:rFonts w:hint="eastAsia" w:ascii="宋体" w:hAnsi="宋体" w:eastAsia="宋体" w:cs="宋体"/>
          <w:color w:val="auto"/>
          <w:sz w:val="24"/>
          <w:szCs w:val="24"/>
          <w:lang w:val="en-US" w:eastAsia="zh-CN"/>
        </w:rPr>
        <w:t>1300000.00</w:t>
      </w:r>
      <w:r>
        <w:rPr>
          <w:rFonts w:hint="eastAsia" w:ascii="宋体" w:hAnsi="宋体" w:eastAsia="宋体" w:cs="宋体"/>
          <w:color w:val="auto"/>
          <w:sz w:val="24"/>
          <w:szCs w:val="24"/>
          <w:lang w:eastAsia="zh-CN"/>
        </w:rPr>
        <w:t>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831"/>
        <w:gridCol w:w="4387"/>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序号</w:t>
            </w:r>
          </w:p>
        </w:tc>
        <w:tc>
          <w:tcPr>
            <w:tcW w:w="831" w:type="dxa"/>
          </w:tcPr>
          <w:p>
            <w:pP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包号</w:t>
            </w:r>
          </w:p>
        </w:tc>
        <w:tc>
          <w:tcPr>
            <w:tcW w:w="4387" w:type="dxa"/>
          </w:tcPr>
          <w:p>
            <w:pP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包名称</w:t>
            </w:r>
          </w:p>
        </w:tc>
        <w:tc>
          <w:tcPr>
            <w:tcW w:w="1993" w:type="dxa"/>
          </w:tcPr>
          <w:p>
            <w:pP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包预算（元）</w:t>
            </w:r>
          </w:p>
        </w:tc>
        <w:tc>
          <w:tcPr>
            <w:tcW w:w="1993" w:type="dxa"/>
          </w:tcPr>
          <w:p>
            <w:pPr>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831" w:type="dxa"/>
          </w:tcPr>
          <w:p>
            <w:pP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4387" w:type="dxa"/>
          </w:tcPr>
          <w:p>
            <w:pPr>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叶县教育体育局叶县昆北中学设备设施采购项目</w:t>
            </w:r>
          </w:p>
        </w:tc>
        <w:tc>
          <w:tcPr>
            <w:tcW w:w="1993" w:type="dxa"/>
          </w:tcPr>
          <w:p>
            <w:pPr>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en-US" w:eastAsia="zh-CN"/>
              </w:rPr>
              <w:t>1300000.00</w:t>
            </w:r>
          </w:p>
        </w:tc>
        <w:tc>
          <w:tcPr>
            <w:tcW w:w="1993" w:type="dxa"/>
          </w:tcPr>
          <w:p>
            <w:pPr>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en-US" w:eastAsia="zh-CN"/>
              </w:rPr>
              <w:t>1300000.00</w:t>
            </w:r>
          </w:p>
        </w:tc>
      </w:tr>
    </w:tbl>
    <w:p>
      <w:pPr>
        <w:rPr>
          <w:rFonts w:hint="eastAsia" w:ascii="宋体" w:hAnsi="宋体" w:eastAsia="宋体" w:cs="宋体"/>
          <w:color w:val="auto"/>
          <w:sz w:val="24"/>
          <w:szCs w:val="24"/>
        </w:rPr>
      </w:pPr>
      <w:r>
        <w:rPr>
          <w:rFonts w:hint="eastAsia" w:ascii="宋体" w:hAnsi="宋体" w:eastAsia="宋体" w:cs="宋体"/>
          <w:color w:val="auto"/>
          <w:sz w:val="24"/>
          <w:szCs w:val="24"/>
        </w:rPr>
        <w:t>5、采购需求（包括但不限于标的的名称、数量、简要技术需求或服务要求等）</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）项目概况：叶县教育体育局叶县昆北中学设备设施采购。</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）资金来源：财政资金。</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招标范围：</w:t>
      </w:r>
      <w:r>
        <w:rPr>
          <w:rFonts w:hint="eastAsia" w:ascii="宋体" w:hAnsi="宋体" w:eastAsia="宋体" w:cs="宋体"/>
          <w:color w:val="auto"/>
          <w:sz w:val="24"/>
          <w:szCs w:val="24"/>
          <w:lang w:eastAsia="zh-CN"/>
        </w:rPr>
        <w:t>采购人发包的全部内容。（详见招标文件）</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）质量</w:t>
      </w:r>
      <w:r>
        <w:rPr>
          <w:rFonts w:hint="eastAsia" w:ascii="宋体" w:hAnsi="宋体" w:eastAsia="宋体" w:cs="宋体"/>
          <w:color w:val="auto"/>
          <w:sz w:val="24"/>
          <w:szCs w:val="24"/>
          <w:lang w:eastAsia="zh-CN"/>
        </w:rPr>
        <w:t>标准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合格，</w:t>
      </w:r>
      <w:r>
        <w:rPr>
          <w:rFonts w:hint="eastAsia" w:ascii="宋体" w:hAnsi="宋体" w:eastAsia="宋体" w:cs="宋体"/>
          <w:color w:val="auto"/>
          <w:sz w:val="24"/>
          <w:szCs w:val="24"/>
        </w:rPr>
        <w:t>符合国家</w:t>
      </w:r>
      <w:r>
        <w:rPr>
          <w:rFonts w:hint="eastAsia" w:ascii="宋体" w:hAnsi="宋体" w:eastAsia="宋体" w:cs="宋体"/>
          <w:color w:val="auto"/>
          <w:sz w:val="24"/>
          <w:szCs w:val="24"/>
          <w:lang w:eastAsia="zh-CN"/>
        </w:rPr>
        <w:t>、地方及行业相关标准。</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）交货地点：</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指定地点</w:t>
      </w:r>
      <w:r>
        <w:rPr>
          <w:rFonts w:hint="eastAsia" w:ascii="宋体" w:hAnsi="宋体" w:eastAsia="宋体" w:cs="宋体"/>
          <w:color w:val="auto"/>
          <w:sz w:val="24"/>
          <w:szCs w:val="24"/>
          <w:lang w:eastAsia="zh-CN"/>
        </w:rPr>
        <w:t>。</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）供货期：合同签订之日起</w:t>
      </w:r>
      <w:r>
        <w:rPr>
          <w:rFonts w:hint="eastAsia" w:ascii="宋体" w:hAnsi="宋体" w:eastAsia="宋体" w:cs="宋体"/>
          <w:color w:val="auto"/>
          <w:sz w:val="24"/>
          <w:szCs w:val="24"/>
          <w:lang w:eastAsia="zh-CN"/>
        </w:rPr>
        <w:t>90日历天</w:t>
      </w:r>
      <w:r>
        <w:rPr>
          <w:rFonts w:hint="eastAsia" w:ascii="宋体" w:hAnsi="宋体" w:eastAsia="宋体" w:cs="宋体"/>
          <w:color w:val="auto"/>
          <w:sz w:val="24"/>
          <w:szCs w:val="24"/>
        </w:rPr>
        <w:t>（完成供货、安装、调试并交付使用）</w:t>
      </w:r>
      <w:r>
        <w:rPr>
          <w:rFonts w:hint="eastAsia" w:ascii="宋体" w:hAnsi="宋体" w:eastAsia="宋体" w:cs="宋体"/>
          <w:color w:val="auto"/>
          <w:sz w:val="24"/>
          <w:szCs w:val="24"/>
          <w:lang w:eastAsia="zh-CN"/>
        </w:rPr>
        <w:t>。</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）标段划分：本项目共划分</w:t>
      </w:r>
      <w:r>
        <w:rPr>
          <w:rFonts w:hint="eastAsia" w:ascii="宋体" w:hAnsi="宋体" w:eastAsia="宋体" w:cs="宋体"/>
          <w:color w:val="auto"/>
          <w:sz w:val="24"/>
          <w:szCs w:val="24"/>
          <w:lang w:val="en-US" w:eastAsia="zh-CN"/>
        </w:rPr>
        <w:t>1个标段。</w:t>
      </w:r>
    </w:p>
    <w:p>
      <w:pPr>
        <w:rPr>
          <w:rFonts w:hint="eastAsia" w:ascii="宋体" w:hAnsi="宋体" w:eastAsia="宋体" w:cs="宋体"/>
          <w:color w:val="auto"/>
          <w:sz w:val="24"/>
          <w:szCs w:val="24"/>
        </w:rPr>
      </w:pPr>
      <w:r>
        <w:rPr>
          <w:rFonts w:hint="eastAsia" w:ascii="宋体" w:hAnsi="宋体" w:eastAsia="宋体" w:cs="宋体"/>
          <w:color w:val="auto"/>
          <w:sz w:val="24"/>
          <w:szCs w:val="24"/>
        </w:rPr>
        <w:t>6、合同履约期限：/</w:t>
      </w:r>
    </w:p>
    <w:p>
      <w:pPr>
        <w:rPr>
          <w:rFonts w:hint="eastAsia" w:ascii="宋体" w:hAnsi="宋体" w:eastAsia="宋体" w:cs="宋体"/>
          <w:color w:val="auto"/>
          <w:sz w:val="24"/>
          <w:szCs w:val="24"/>
        </w:rPr>
      </w:pPr>
      <w:r>
        <w:rPr>
          <w:rFonts w:hint="eastAsia" w:ascii="宋体" w:hAnsi="宋体" w:eastAsia="宋体" w:cs="宋体"/>
          <w:color w:val="auto"/>
          <w:sz w:val="24"/>
          <w:szCs w:val="24"/>
        </w:rPr>
        <w:t>7、本项目是否接受联合体投标：否</w:t>
      </w:r>
    </w:p>
    <w:p>
      <w:pPr>
        <w:rPr>
          <w:rFonts w:hint="eastAsia" w:ascii="宋体" w:hAnsi="宋体" w:eastAsia="宋体" w:cs="宋体"/>
          <w:color w:val="auto"/>
          <w:sz w:val="24"/>
          <w:szCs w:val="24"/>
        </w:rPr>
      </w:pPr>
      <w:r>
        <w:rPr>
          <w:rFonts w:hint="eastAsia" w:ascii="宋体" w:hAnsi="宋体" w:eastAsia="宋体" w:cs="宋体"/>
          <w:color w:val="auto"/>
          <w:sz w:val="24"/>
          <w:szCs w:val="24"/>
        </w:rPr>
        <w:t>8、是否接受进口产品：否</w:t>
      </w:r>
    </w:p>
    <w:p>
      <w:pPr>
        <w:rPr>
          <w:rFonts w:hint="eastAsia" w:ascii="宋体" w:hAnsi="宋体" w:eastAsia="宋体" w:cs="宋体"/>
          <w:color w:val="auto"/>
          <w:sz w:val="24"/>
          <w:szCs w:val="24"/>
        </w:rPr>
      </w:pPr>
      <w:r>
        <w:rPr>
          <w:rFonts w:hint="eastAsia" w:ascii="宋体" w:hAnsi="宋体" w:eastAsia="宋体" w:cs="宋体"/>
          <w:color w:val="auto"/>
          <w:sz w:val="24"/>
          <w:szCs w:val="24"/>
        </w:rPr>
        <w:t>9、是否专门面向中小企业：否。</w:t>
      </w:r>
    </w:p>
    <w:p>
      <w:pPr>
        <w:rPr>
          <w:rFonts w:hint="eastAsia" w:ascii="宋体" w:hAnsi="宋体" w:eastAsia="宋体" w:cs="宋体"/>
          <w:color w:val="auto"/>
          <w:sz w:val="24"/>
          <w:szCs w:val="24"/>
        </w:rPr>
      </w:pPr>
      <w:r>
        <w:rPr>
          <w:rFonts w:hint="eastAsia" w:ascii="宋体" w:hAnsi="宋体" w:eastAsia="宋体" w:cs="宋体"/>
          <w:color w:val="auto"/>
          <w:sz w:val="24"/>
          <w:szCs w:val="24"/>
        </w:rPr>
        <w:t>二、申请人资格要求：</w:t>
      </w:r>
    </w:p>
    <w:p>
      <w:pPr>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pPr>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满足的资格要求：本项目非专门面向中小企业采购。投标人为中小微企业、监狱企业、残疾人福利性单位，落实中小企业价格评审优惠政策；中小企业划型标准依据工信部联企业[2011]300号文件规定。</w:t>
      </w:r>
    </w:p>
    <w:p>
      <w:pPr>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r>
        <w:rPr>
          <w:rFonts w:hint="eastAsia" w:ascii="宋体" w:hAnsi="宋体" w:eastAsia="宋体" w:cs="宋体"/>
          <w:color w:val="auto"/>
          <w:sz w:val="24"/>
          <w:szCs w:val="24"/>
        </w:rPr>
        <w:tab/>
      </w:r>
    </w:p>
    <w:p>
      <w:pPr>
        <w:rPr>
          <w:rFonts w:hint="eastAsia" w:ascii="宋体" w:hAnsi="宋体" w:eastAsia="宋体" w:cs="宋体"/>
          <w:color w:val="auto"/>
          <w:sz w:val="24"/>
          <w:szCs w:val="24"/>
        </w:rPr>
      </w:pPr>
      <w:r>
        <w:rPr>
          <w:rFonts w:hint="eastAsia" w:ascii="宋体" w:hAnsi="宋体" w:eastAsia="宋体" w:cs="宋体"/>
          <w:color w:val="auto"/>
          <w:sz w:val="24"/>
          <w:szCs w:val="24"/>
        </w:rPr>
        <w:t>3.1</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具有有效的营业执照或电子营业执照；</w:t>
      </w:r>
    </w:p>
    <w:p>
      <w:pPr>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为贯彻落实《关于促进政府采购公平竞争优化营商环境的通知》（财库〔2019〕38号）和《关于全面推行证明事项和涉企经营许可事项告知承诺制的指导意见》（国办发〔2020〕42号），降低供应商参与政府采购活动的制度性交易成本，持续优化政府采购营商环境。在本次招标活动中，投标人只需提供叶县政府采购供应商信用承诺书（格式详见招标文件），不再需要提供以下证明材料：</w:t>
      </w:r>
    </w:p>
    <w:p>
      <w:pPr>
        <w:rPr>
          <w:rFonts w:hint="eastAsia" w:ascii="宋体" w:hAnsi="宋体" w:eastAsia="宋体" w:cs="宋体"/>
          <w:color w:val="auto"/>
          <w:sz w:val="24"/>
          <w:szCs w:val="24"/>
        </w:rPr>
      </w:pPr>
      <w:r>
        <w:rPr>
          <w:rFonts w:hint="eastAsia" w:ascii="宋体" w:hAnsi="宋体" w:eastAsia="宋体" w:cs="宋体"/>
          <w:color w:val="auto"/>
          <w:sz w:val="24"/>
          <w:szCs w:val="24"/>
        </w:rPr>
        <w:t>1.具有良好的商业信誉的证明材料；</w:t>
      </w:r>
    </w:p>
    <w:p>
      <w:pPr>
        <w:rPr>
          <w:rFonts w:hint="eastAsia" w:ascii="宋体" w:hAnsi="宋体" w:eastAsia="宋体" w:cs="宋体"/>
          <w:color w:val="auto"/>
          <w:sz w:val="24"/>
          <w:szCs w:val="24"/>
        </w:rPr>
      </w:pPr>
      <w:r>
        <w:rPr>
          <w:rFonts w:hint="eastAsia" w:ascii="宋体" w:hAnsi="宋体" w:eastAsia="宋体" w:cs="宋体"/>
          <w:color w:val="auto"/>
          <w:sz w:val="24"/>
          <w:szCs w:val="24"/>
        </w:rPr>
        <w:t>2.符合国家相关规定的财务状况报告；</w:t>
      </w:r>
    </w:p>
    <w:p>
      <w:pPr>
        <w:rPr>
          <w:rFonts w:hint="eastAsia" w:ascii="宋体" w:hAnsi="宋体" w:eastAsia="宋体" w:cs="宋体"/>
          <w:color w:val="auto"/>
          <w:sz w:val="24"/>
          <w:szCs w:val="24"/>
        </w:rPr>
      </w:pPr>
      <w:r>
        <w:rPr>
          <w:rFonts w:hint="eastAsia" w:ascii="宋体" w:hAnsi="宋体" w:eastAsia="宋体" w:cs="宋体"/>
          <w:color w:val="auto"/>
          <w:sz w:val="24"/>
          <w:szCs w:val="24"/>
        </w:rPr>
        <w:t>3.具备履行政府采购合同所必需的设备和专业技术能力的证明材料；</w:t>
      </w:r>
    </w:p>
    <w:p>
      <w:pPr>
        <w:rPr>
          <w:rFonts w:hint="eastAsia" w:ascii="宋体" w:hAnsi="宋体" w:eastAsia="宋体" w:cs="宋体"/>
          <w:color w:val="auto"/>
          <w:sz w:val="24"/>
          <w:szCs w:val="24"/>
        </w:rPr>
      </w:pPr>
      <w:r>
        <w:rPr>
          <w:rFonts w:hint="eastAsia" w:ascii="宋体" w:hAnsi="宋体" w:eastAsia="宋体" w:cs="宋体"/>
          <w:color w:val="auto"/>
          <w:sz w:val="24"/>
          <w:szCs w:val="24"/>
        </w:rPr>
        <w:t>4.依法缴纳税收和社会保障资金的证明材料；</w:t>
      </w:r>
    </w:p>
    <w:p>
      <w:pPr>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5.参加政府采购活动前三年内在经营活动中没有重大违法记录的证明材料；</w:t>
      </w:r>
    </w:p>
    <w:p>
      <w:pPr>
        <w:rPr>
          <w:rFonts w:hint="eastAsia" w:ascii="宋体" w:hAnsi="宋体" w:eastAsia="宋体" w:cs="宋体"/>
          <w:color w:val="auto"/>
          <w:sz w:val="24"/>
          <w:szCs w:val="24"/>
        </w:rPr>
      </w:pPr>
      <w:r>
        <w:rPr>
          <w:rFonts w:hint="eastAsia" w:ascii="宋体" w:hAnsi="宋体" w:eastAsia="宋体" w:cs="宋体"/>
          <w:color w:val="auto"/>
          <w:sz w:val="24"/>
          <w:szCs w:val="24"/>
        </w:rPr>
        <w:t>6.未被列入失信被执行人、重大税收违法案件当事人名单、政府采购严重违法失信行为记录名单的证明材料。</w:t>
      </w:r>
    </w:p>
    <w:p>
      <w:pPr>
        <w:rPr>
          <w:rFonts w:hint="eastAsia" w:ascii="宋体" w:hAnsi="宋体" w:eastAsia="宋体" w:cs="宋体"/>
          <w:color w:val="auto"/>
          <w:sz w:val="24"/>
          <w:szCs w:val="24"/>
        </w:rPr>
      </w:pPr>
      <w:r>
        <w:rPr>
          <w:rFonts w:hint="eastAsia" w:ascii="宋体" w:hAnsi="宋体" w:eastAsia="宋体" w:cs="宋体"/>
          <w:color w:val="auto"/>
          <w:sz w:val="24"/>
          <w:szCs w:val="24"/>
        </w:rPr>
        <w:t>注：采购人有权在签订合同前要求</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提供相关证明材料以核实</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承诺事项的真实性。</w:t>
      </w:r>
    </w:p>
    <w:p>
      <w:pPr>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须提供“中国执行信息公开网”网站的“失信被执行人”、“信用中国”网站“重大税收违法失信主体”、“ 中国政府采购网” 网站的“政府采购严重违法失信行为名单”，查询结果页面截图，若有不良记录投标无效，执行财库[2016]125号文。</w:t>
      </w:r>
    </w:p>
    <w:p>
      <w:pPr>
        <w:rPr>
          <w:rFonts w:hint="default" w:ascii="宋体" w:hAnsi="宋体" w:eastAsia="宋体" w:cs="宋体"/>
          <w:color w:val="auto"/>
          <w:sz w:val="24"/>
          <w:szCs w:val="24"/>
          <w:lang w:val="en-US" w:eastAsia="zh-CN"/>
        </w:rPr>
      </w:pPr>
      <w:r>
        <w:rPr>
          <w:rFonts w:hint="eastAsia" w:cs="宋体"/>
          <w:color w:val="auto"/>
          <w:sz w:val="24"/>
          <w:szCs w:val="24"/>
          <w:lang w:val="en-US" w:eastAsia="zh-CN"/>
        </w:rPr>
        <w:t>3.4投标人为同一人或者存在直接控股、管理关系的不同供应商，不得同时参加同一项目的采购活动（提供承诺书,格式自拟)。</w:t>
      </w:r>
    </w:p>
    <w:p>
      <w:pPr>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cs="宋体"/>
          <w:color w:val="auto"/>
          <w:sz w:val="24"/>
          <w:szCs w:val="24"/>
          <w:lang w:val="en-US" w:eastAsia="zh-CN"/>
        </w:rPr>
        <w:t>5</w:t>
      </w:r>
      <w:r>
        <w:rPr>
          <w:rFonts w:hint="eastAsia" w:ascii="宋体" w:hAnsi="宋体" w:eastAsia="宋体" w:cs="宋体"/>
          <w:color w:val="auto"/>
          <w:sz w:val="24"/>
          <w:szCs w:val="24"/>
        </w:rPr>
        <w:t>本项目采用资格后审。</w:t>
      </w:r>
    </w:p>
    <w:p>
      <w:pPr>
        <w:rPr>
          <w:rFonts w:hint="eastAsia" w:ascii="宋体" w:hAnsi="宋体" w:eastAsia="宋体" w:cs="宋体"/>
          <w:color w:val="auto"/>
          <w:sz w:val="24"/>
          <w:szCs w:val="24"/>
        </w:rPr>
      </w:pPr>
      <w:r>
        <w:rPr>
          <w:rFonts w:hint="eastAsia" w:ascii="宋体" w:hAnsi="宋体" w:eastAsia="宋体" w:cs="宋体"/>
          <w:color w:val="auto"/>
          <w:sz w:val="24"/>
          <w:szCs w:val="24"/>
        </w:rPr>
        <w:t>三、获取招标文件</w:t>
      </w:r>
    </w:p>
    <w:p>
      <w:pPr>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rPr>
        <w:t>2024年10月11日至 2024年11月5日</w:t>
      </w:r>
      <w:r>
        <w:rPr>
          <w:rFonts w:hint="eastAsia" w:ascii="宋体" w:hAnsi="宋体" w:eastAsia="宋体" w:cs="宋体"/>
          <w:color w:val="auto"/>
          <w:sz w:val="24"/>
          <w:szCs w:val="24"/>
        </w:rPr>
        <w:t xml:space="preserve">，每天上午00:00至12:00，下午12:00至23:59（北京时间） </w:t>
      </w:r>
    </w:p>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2.地点：平顶山市公共资源交易公共服务平台（http://ggzy.pds.gov.cn/） </w:t>
      </w:r>
    </w:p>
    <w:p>
      <w:pPr>
        <w:rPr>
          <w:rFonts w:hint="eastAsia" w:ascii="宋体" w:hAnsi="宋体" w:eastAsia="宋体" w:cs="宋体"/>
          <w:color w:val="auto"/>
          <w:sz w:val="24"/>
          <w:szCs w:val="24"/>
        </w:rPr>
      </w:pPr>
      <w:r>
        <w:rPr>
          <w:rFonts w:hint="eastAsia" w:ascii="宋体" w:hAnsi="宋体" w:eastAsia="宋体" w:cs="宋体"/>
          <w:color w:val="auto"/>
          <w:sz w:val="24"/>
          <w:szCs w:val="24"/>
        </w:rPr>
        <w:t>3.方式：本项目只接受网上下载招标文件，不接受其它形式。潜在投标人下载文件需凭CA数字证书通过平顶山市公共资源交易公共服务平台（http://ggzy.pds.gov.cn/）“交易主体登录”入口进入交易系统进行下载。</w:t>
      </w:r>
    </w:p>
    <w:p>
      <w:pPr>
        <w:rPr>
          <w:rFonts w:hint="eastAsia" w:ascii="宋体" w:hAnsi="宋体" w:eastAsia="宋体" w:cs="宋体"/>
          <w:color w:val="auto"/>
          <w:sz w:val="24"/>
          <w:szCs w:val="24"/>
        </w:rPr>
      </w:pPr>
      <w:r>
        <w:rPr>
          <w:rFonts w:hint="eastAsia" w:ascii="宋体" w:hAnsi="宋体" w:eastAsia="宋体" w:cs="宋体"/>
          <w:color w:val="auto"/>
          <w:sz w:val="24"/>
          <w:szCs w:val="24"/>
        </w:rPr>
        <w:t>具体操作请查看以下链接：</w:t>
      </w:r>
    </w:p>
    <w:p>
      <w:pPr>
        <w:rPr>
          <w:rFonts w:hint="eastAsia" w:ascii="宋体" w:hAnsi="宋体" w:eastAsia="宋体" w:cs="宋体"/>
          <w:color w:val="auto"/>
          <w:sz w:val="24"/>
          <w:szCs w:val="24"/>
        </w:rPr>
      </w:pPr>
      <w:r>
        <w:rPr>
          <w:rFonts w:hint="eastAsia" w:ascii="宋体" w:hAnsi="宋体" w:eastAsia="宋体" w:cs="宋体"/>
          <w:color w:val="auto"/>
          <w:sz w:val="24"/>
          <w:szCs w:val="24"/>
        </w:rPr>
        <w:t>链接地址：http://ggzy.pds.gov.cn/fwzn/26096.jhtml</w:t>
      </w:r>
    </w:p>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办理CA证书：http://ggzy.pds.gov.cn/tzgg/10814.jhtml </w:t>
      </w:r>
    </w:p>
    <w:p>
      <w:pPr>
        <w:rPr>
          <w:rFonts w:hint="eastAsia" w:ascii="宋体" w:hAnsi="宋体" w:eastAsia="宋体" w:cs="宋体"/>
          <w:color w:val="auto"/>
          <w:sz w:val="24"/>
          <w:szCs w:val="24"/>
        </w:rPr>
      </w:pPr>
      <w:r>
        <w:rPr>
          <w:rFonts w:hint="eastAsia" w:ascii="宋体" w:hAnsi="宋体" w:eastAsia="宋体" w:cs="宋体"/>
          <w:color w:val="auto"/>
          <w:sz w:val="24"/>
          <w:szCs w:val="24"/>
        </w:rPr>
        <w:t>4.售价：0元</w:t>
      </w:r>
    </w:p>
    <w:p>
      <w:pPr>
        <w:rPr>
          <w:rFonts w:hint="eastAsia" w:ascii="宋体" w:hAnsi="宋体" w:eastAsia="宋体" w:cs="宋体"/>
          <w:color w:val="auto"/>
          <w:sz w:val="24"/>
          <w:szCs w:val="24"/>
        </w:rPr>
      </w:pPr>
      <w:r>
        <w:rPr>
          <w:rFonts w:hint="eastAsia" w:ascii="宋体" w:hAnsi="宋体" w:eastAsia="宋体" w:cs="宋体"/>
          <w:color w:val="auto"/>
          <w:sz w:val="24"/>
          <w:szCs w:val="24"/>
        </w:rPr>
        <w:t>四、投标截止时间及地点</w:t>
      </w:r>
    </w:p>
    <w:p>
      <w:pPr>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2024年11月6日9时0分</w:t>
      </w:r>
      <w:r>
        <w:rPr>
          <w:rFonts w:hint="eastAsia" w:ascii="宋体" w:hAnsi="宋体" w:eastAsia="宋体" w:cs="宋体"/>
          <w:color w:val="auto"/>
          <w:sz w:val="24"/>
          <w:szCs w:val="24"/>
        </w:rPr>
        <w:t>（北京时间）</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2.地点：</w:t>
      </w:r>
      <w:r>
        <w:rPr>
          <w:rFonts w:hint="eastAsia" w:ascii="宋体" w:hAnsi="宋体" w:eastAsia="宋体" w:cs="宋体"/>
          <w:color w:val="auto"/>
          <w:sz w:val="24"/>
          <w:szCs w:val="24"/>
          <w:lang w:eastAsia="zh-CN"/>
        </w:rPr>
        <w:t>平顶山市公共资源交易公共服务平台（http://ggzy.pds.gov.cn/）</w:t>
      </w:r>
    </w:p>
    <w:p>
      <w:pPr>
        <w:rPr>
          <w:rFonts w:hint="eastAsia" w:ascii="宋体" w:hAnsi="宋体" w:eastAsia="宋体" w:cs="宋体"/>
          <w:color w:val="auto"/>
          <w:sz w:val="24"/>
          <w:szCs w:val="24"/>
        </w:rPr>
      </w:pPr>
      <w:r>
        <w:rPr>
          <w:rFonts w:hint="eastAsia" w:ascii="宋体" w:hAnsi="宋体" w:eastAsia="宋体" w:cs="宋体"/>
          <w:color w:val="auto"/>
          <w:sz w:val="24"/>
          <w:szCs w:val="24"/>
        </w:rPr>
        <w:t>五、开标时间及地点</w:t>
      </w:r>
    </w:p>
    <w:p>
      <w:pPr>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2024年11月6日9时0分</w:t>
      </w:r>
      <w:r>
        <w:rPr>
          <w:rFonts w:hint="eastAsia" w:ascii="宋体" w:hAnsi="宋体" w:eastAsia="宋体" w:cs="宋体"/>
          <w:color w:val="auto"/>
          <w:sz w:val="24"/>
          <w:szCs w:val="24"/>
        </w:rPr>
        <w:t>（北京时间）</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2.地点：</w:t>
      </w:r>
      <w:r>
        <w:rPr>
          <w:rFonts w:hint="eastAsia" w:ascii="宋体" w:hAnsi="宋体" w:eastAsia="宋体" w:cs="宋体"/>
          <w:color w:val="auto"/>
          <w:sz w:val="24"/>
          <w:szCs w:val="24"/>
          <w:lang w:eastAsia="zh-CN"/>
        </w:rPr>
        <w:t>平顶山市公共资源交易公共服务平台（http://ggzy.pds.gov.cn/）</w:t>
      </w:r>
    </w:p>
    <w:p>
      <w:pPr>
        <w:rPr>
          <w:rFonts w:hint="eastAsia" w:ascii="宋体" w:hAnsi="宋体" w:eastAsia="宋体" w:cs="宋体"/>
          <w:color w:val="auto"/>
          <w:sz w:val="24"/>
          <w:szCs w:val="24"/>
        </w:rPr>
      </w:pPr>
      <w:r>
        <w:rPr>
          <w:rFonts w:hint="eastAsia" w:ascii="宋体" w:hAnsi="宋体" w:eastAsia="宋体" w:cs="宋体"/>
          <w:color w:val="auto"/>
          <w:sz w:val="24"/>
          <w:szCs w:val="24"/>
        </w:rPr>
        <w:t>六、发布公告的媒介及招标公告期限</w:t>
      </w:r>
    </w:p>
    <w:p>
      <w:pPr>
        <w:rPr>
          <w:rFonts w:hint="eastAsia" w:ascii="宋体" w:hAnsi="宋体" w:eastAsia="宋体" w:cs="宋体"/>
          <w:color w:val="auto"/>
          <w:sz w:val="24"/>
          <w:szCs w:val="24"/>
        </w:rPr>
      </w:pPr>
      <w:r>
        <w:rPr>
          <w:rFonts w:hint="eastAsia" w:ascii="宋体" w:hAnsi="宋体" w:eastAsia="宋体" w:cs="宋体"/>
          <w:color w:val="auto"/>
          <w:sz w:val="24"/>
          <w:szCs w:val="24"/>
        </w:rPr>
        <w:t>本次招标公告在《河南省政府采购网》、《平顶山市叶县政府采购网》、《全国公共资源交易平台（河南省</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平顶山市）》上发布。招标公告期限为五个工作日。</w:t>
      </w:r>
    </w:p>
    <w:p>
      <w:pPr>
        <w:rPr>
          <w:rFonts w:hint="eastAsia" w:ascii="宋体" w:hAnsi="宋体" w:eastAsia="宋体" w:cs="宋体"/>
          <w:color w:val="auto"/>
          <w:sz w:val="24"/>
          <w:szCs w:val="24"/>
        </w:rPr>
      </w:pPr>
      <w:r>
        <w:rPr>
          <w:rFonts w:hint="eastAsia" w:ascii="宋体" w:hAnsi="宋体" w:eastAsia="宋体" w:cs="宋体"/>
          <w:color w:val="auto"/>
          <w:sz w:val="24"/>
          <w:szCs w:val="24"/>
        </w:rPr>
        <w:t>七、其他补充事宜</w:t>
      </w:r>
    </w:p>
    <w:p>
      <w:pPr>
        <w:rPr>
          <w:rFonts w:hint="eastAsia" w:ascii="宋体" w:hAnsi="宋体" w:eastAsia="宋体" w:cs="宋体"/>
          <w:color w:val="auto"/>
          <w:sz w:val="24"/>
          <w:szCs w:val="24"/>
        </w:rPr>
      </w:pPr>
      <w:r>
        <w:rPr>
          <w:rFonts w:hint="eastAsia" w:ascii="宋体" w:hAnsi="宋体" w:eastAsia="宋体" w:cs="宋体"/>
          <w:color w:val="auto"/>
          <w:sz w:val="24"/>
          <w:szCs w:val="24"/>
        </w:rPr>
        <w:t>1、本次开标全面实行在线“不见面”开标，</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远程在线解密响应文件，不再到开标现场，</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开标前应仔细阅读《平顶山市公共资源交易平台不见面开标系统操作手册》。</w:t>
      </w:r>
    </w:p>
    <w:p>
      <w:pPr>
        <w:rPr>
          <w:rFonts w:hint="eastAsia" w:ascii="宋体" w:hAnsi="宋体" w:eastAsia="宋体" w:cs="宋体"/>
          <w:color w:val="auto"/>
          <w:sz w:val="24"/>
          <w:szCs w:val="24"/>
        </w:rPr>
      </w:pPr>
      <w:r>
        <w:rPr>
          <w:rFonts w:hint="eastAsia" w:ascii="宋体" w:hAnsi="宋体" w:eastAsia="宋体" w:cs="宋体"/>
          <w:color w:val="auto"/>
          <w:sz w:val="24"/>
          <w:szCs w:val="24"/>
        </w:rPr>
        <w:t>2、监督部门：叶县财政局政府采购管理办公室</w:t>
      </w:r>
    </w:p>
    <w:p>
      <w:pPr>
        <w:rPr>
          <w:rFonts w:hint="eastAsia" w:ascii="宋体" w:hAnsi="宋体" w:eastAsia="宋体" w:cs="宋体"/>
          <w:color w:val="auto"/>
          <w:sz w:val="24"/>
          <w:szCs w:val="24"/>
        </w:rPr>
      </w:pPr>
      <w:r>
        <w:rPr>
          <w:rFonts w:hint="eastAsia" w:ascii="宋体" w:hAnsi="宋体" w:eastAsia="宋体" w:cs="宋体"/>
          <w:color w:val="auto"/>
          <w:sz w:val="24"/>
          <w:szCs w:val="24"/>
        </w:rPr>
        <w:t>统一信用代码:1141042200548215XM</w:t>
      </w:r>
    </w:p>
    <w:p>
      <w:pPr>
        <w:rPr>
          <w:rFonts w:hint="eastAsia" w:ascii="宋体" w:hAnsi="宋体" w:eastAsia="宋体" w:cs="宋体"/>
          <w:color w:val="auto"/>
          <w:sz w:val="24"/>
          <w:szCs w:val="24"/>
        </w:rPr>
      </w:pPr>
      <w:r>
        <w:rPr>
          <w:rFonts w:hint="eastAsia" w:ascii="宋体" w:hAnsi="宋体" w:eastAsia="宋体" w:cs="宋体"/>
          <w:color w:val="auto"/>
          <w:sz w:val="24"/>
          <w:szCs w:val="24"/>
        </w:rPr>
        <w:t>联系电话：0375-2316208</w:t>
      </w:r>
    </w:p>
    <w:p>
      <w:pPr>
        <w:rPr>
          <w:rFonts w:hint="eastAsia" w:ascii="宋体" w:hAnsi="宋体" w:eastAsia="宋体" w:cs="宋体"/>
          <w:color w:val="auto"/>
          <w:sz w:val="24"/>
          <w:szCs w:val="24"/>
        </w:rPr>
      </w:pPr>
      <w:r>
        <w:rPr>
          <w:rFonts w:hint="eastAsia" w:ascii="宋体" w:hAnsi="宋体" w:eastAsia="宋体" w:cs="宋体"/>
          <w:color w:val="auto"/>
          <w:sz w:val="24"/>
          <w:szCs w:val="24"/>
        </w:rPr>
        <w:t>3、各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可通过平顶山市公共资源交易公共服务平台向采购人(采购代理机构)、行政监督部门提出在线质疑(异议)、投诉。</w:t>
      </w:r>
    </w:p>
    <w:p>
      <w:pPr>
        <w:rPr>
          <w:rFonts w:hint="eastAsia" w:ascii="宋体" w:hAnsi="宋体" w:eastAsia="宋体" w:cs="宋体"/>
          <w:color w:val="auto"/>
          <w:sz w:val="24"/>
          <w:szCs w:val="24"/>
        </w:rPr>
      </w:pPr>
      <w:r>
        <w:rPr>
          <w:rFonts w:hint="eastAsia" w:ascii="宋体" w:hAnsi="宋体" w:eastAsia="宋体" w:cs="宋体"/>
          <w:color w:val="auto"/>
          <w:sz w:val="24"/>
          <w:szCs w:val="24"/>
        </w:rPr>
        <w:t>4、该公告已同步至“平顶山市公共资源交易中心微信公众号”，可通过公众号中的服务栏目进行查阅。</w:t>
      </w:r>
    </w:p>
    <w:p>
      <w:pPr>
        <w:rPr>
          <w:rFonts w:hint="eastAsia" w:ascii="宋体" w:hAnsi="宋体" w:eastAsia="宋体" w:cs="宋体"/>
          <w:color w:val="auto"/>
          <w:sz w:val="24"/>
          <w:szCs w:val="24"/>
        </w:rPr>
      </w:pPr>
      <w:r>
        <w:rPr>
          <w:rFonts w:hint="eastAsia" w:ascii="宋体" w:hAnsi="宋体" w:eastAsia="宋体" w:cs="宋体"/>
          <w:color w:val="auto"/>
          <w:sz w:val="24"/>
          <w:szCs w:val="24"/>
        </w:rPr>
        <w:t>八、凡对本次招标提出询问，请按照以下方式联系</w:t>
      </w:r>
    </w:p>
    <w:p>
      <w:pPr>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信息</w:t>
      </w:r>
    </w:p>
    <w:p>
      <w:pPr>
        <w:rPr>
          <w:rFonts w:hint="eastAsia" w:ascii="宋体" w:hAnsi="宋体" w:eastAsia="宋体" w:cs="宋体"/>
          <w:color w:val="auto"/>
          <w:sz w:val="24"/>
          <w:szCs w:val="24"/>
        </w:rPr>
      </w:pPr>
      <w:r>
        <w:rPr>
          <w:rFonts w:hint="eastAsia" w:ascii="宋体" w:hAnsi="宋体" w:eastAsia="宋体" w:cs="宋体"/>
          <w:color w:val="auto"/>
          <w:sz w:val="24"/>
          <w:szCs w:val="24"/>
        </w:rPr>
        <w:t>名称：叶县教育体育局</w:t>
      </w:r>
    </w:p>
    <w:p>
      <w:pPr>
        <w:rPr>
          <w:rFonts w:hint="eastAsia" w:ascii="宋体" w:hAnsi="宋体" w:eastAsia="宋体" w:cs="宋体"/>
          <w:color w:val="auto"/>
          <w:sz w:val="24"/>
          <w:szCs w:val="24"/>
        </w:rPr>
      </w:pPr>
      <w:r>
        <w:rPr>
          <w:rFonts w:hint="eastAsia" w:ascii="宋体" w:hAnsi="宋体" w:eastAsia="宋体" w:cs="宋体"/>
          <w:color w:val="auto"/>
          <w:sz w:val="24"/>
          <w:szCs w:val="24"/>
        </w:rPr>
        <w:t>地址：河南省平顶山市叶县昆阳大道北段</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崔先生</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val="en-US" w:eastAsia="zh-CN"/>
        </w:rPr>
        <w:t>17516578186</w:t>
      </w:r>
    </w:p>
    <w:p>
      <w:pPr>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代理机构信息</w:t>
      </w:r>
    </w:p>
    <w:p>
      <w:pPr>
        <w:rPr>
          <w:rFonts w:hint="eastAsia" w:ascii="宋体" w:hAnsi="宋体" w:eastAsia="宋体" w:cs="宋体"/>
          <w:color w:val="auto"/>
          <w:sz w:val="24"/>
          <w:szCs w:val="24"/>
        </w:rPr>
      </w:pPr>
      <w:r>
        <w:rPr>
          <w:rFonts w:hint="eastAsia" w:ascii="宋体" w:hAnsi="宋体" w:eastAsia="宋体" w:cs="宋体"/>
          <w:color w:val="auto"/>
          <w:sz w:val="24"/>
          <w:szCs w:val="24"/>
        </w:rPr>
        <w:t>名称：中益工程管理有限公司</w:t>
      </w:r>
    </w:p>
    <w:p>
      <w:pPr>
        <w:rPr>
          <w:rFonts w:hint="eastAsia" w:ascii="宋体" w:hAnsi="宋体" w:eastAsia="宋体" w:cs="宋体"/>
          <w:color w:val="auto"/>
          <w:sz w:val="24"/>
          <w:szCs w:val="24"/>
        </w:rPr>
      </w:pPr>
      <w:r>
        <w:rPr>
          <w:rFonts w:hint="eastAsia" w:ascii="宋体" w:hAnsi="宋体" w:eastAsia="宋体" w:cs="宋体"/>
          <w:color w:val="auto"/>
          <w:sz w:val="24"/>
          <w:szCs w:val="24"/>
        </w:rPr>
        <w:t>地址：河南省郑州市金水区纬五路12号合作大厦B座9楼、10楼</w:t>
      </w:r>
    </w:p>
    <w:p>
      <w:pPr>
        <w:rPr>
          <w:rFonts w:hint="eastAsia" w:ascii="宋体" w:hAnsi="宋体" w:eastAsia="宋体" w:cs="宋体"/>
          <w:color w:val="auto"/>
          <w:sz w:val="24"/>
          <w:szCs w:val="24"/>
        </w:rPr>
      </w:pPr>
      <w:r>
        <w:rPr>
          <w:rFonts w:hint="eastAsia" w:ascii="宋体" w:hAnsi="宋体" w:eastAsia="宋体" w:cs="宋体"/>
          <w:color w:val="auto"/>
          <w:sz w:val="24"/>
          <w:szCs w:val="24"/>
        </w:rPr>
        <w:t>联系人：马女士</w:t>
      </w:r>
    </w:p>
    <w:p>
      <w:pPr>
        <w:rPr>
          <w:rFonts w:hint="eastAsia" w:ascii="宋体" w:hAnsi="宋体" w:eastAsia="宋体" w:cs="宋体"/>
          <w:color w:val="auto"/>
          <w:sz w:val="24"/>
          <w:szCs w:val="24"/>
        </w:rPr>
      </w:pPr>
      <w:r>
        <w:rPr>
          <w:rFonts w:hint="eastAsia" w:ascii="宋体" w:hAnsi="宋体" w:eastAsia="宋体" w:cs="宋体"/>
          <w:color w:val="auto"/>
          <w:sz w:val="24"/>
          <w:szCs w:val="24"/>
        </w:rPr>
        <w:t>联系电话：13101758512</w:t>
      </w:r>
    </w:p>
    <w:p>
      <w:pPr>
        <w:rPr>
          <w:rFonts w:hint="eastAsia" w:ascii="宋体" w:hAnsi="宋体" w:eastAsia="宋体" w:cs="宋体"/>
          <w:color w:val="auto"/>
          <w:sz w:val="24"/>
          <w:szCs w:val="24"/>
        </w:rPr>
      </w:pPr>
      <w:r>
        <w:rPr>
          <w:rFonts w:hint="eastAsia" w:ascii="宋体" w:hAnsi="宋体" w:eastAsia="宋体" w:cs="宋体"/>
          <w:color w:val="auto"/>
          <w:sz w:val="24"/>
          <w:szCs w:val="24"/>
        </w:rPr>
        <w:t>3.项目联系人</w:t>
      </w:r>
    </w:p>
    <w:p>
      <w:pPr>
        <w:rPr>
          <w:rFonts w:hint="eastAsia" w:ascii="宋体" w:hAnsi="宋体" w:eastAsia="宋体" w:cs="宋体"/>
          <w:color w:val="auto"/>
          <w:sz w:val="24"/>
          <w:szCs w:val="24"/>
        </w:rPr>
      </w:pPr>
      <w:r>
        <w:rPr>
          <w:rFonts w:hint="eastAsia" w:ascii="宋体" w:hAnsi="宋体" w:eastAsia="宋体" w:cs="宋体"/>
          <w:color w:val="auto"/>
          <w:sz w:val="24"/>
          <w:szCs w:val="24"/>
        </w:rPr>
        <w:t>联系人：马女士</w:t>
      </w:r>
    </w:p>
    <w:p>
      <w:pPr>
        <w:rPr>
          <w:rFonts w:hint="default" w:cs="仿宋"/>
          <w:color w:val="auto"/>
          <w:kern w:val="2"/>
          <w:sz w:val="28"/>
          <w:szCs w:val="28"/>
          <w:lang w:val="en-US" w:eastAsia="zh-CN" w:bidi="ar-SA"/>
        </w:rPr>
        <w:sectPr>
          <w:footerReference r:id="rId5" w:type="default"/>
          <w:pgSz w:w="11906" w:h="16838"/>
          <w:pgMar w:top="1440" w:right="1080" w:bottom="1440" w:left="1080" w:header="851" w:footer="992" w:gutter="0"/>
          <w:pgNumType w:fmt="decimal" w:start="1"/>
          <w:cols w:space="425" w:num="1"/>
          <w:docGrid w:type="lines" w:linePitch="312" w:charSpace="0"/>
        </w:sectPr>
      </w:pPr>
      <w:r>
        <w:rPr>
          <w:rFonts w:hint="eastAsia" w:ascii="宋体" w:hAnsi="宋体" w:eastAsia="宋体" w:cs="宋体"/>
          <w:color w:val="auto"/>
          <w:sz w:val="24"/>
          <w:szCs w:val="24"/>
        </w:rPr>
        <w:t>联系电话：13101758512</w:t>
      </w:r>
    </w:p>
    <w:p>
      <w:pPr>
        <w:bidi w:val="0"/>
        <w:rPr>
          <w:rFonts w:hint="default"/>
          <w:color w:val="auto"/>
          <w:lang w:val="en-US" w:eastAsia="zh-CN"/>
        </w:rPr>
      </w:pPr>
      <w:r>
        <w:rPr>
          <w:rFonts w:hint="default"/>
          <w:b/>
          <w:bCs/>
          <w:color w:val="auto"/>
          <w:lang w:val="en-US" w:eastAsia="zh-CN"/>
        </w:rPr>
        <w:t>温馨提示：</w:t>
      </w:r>
    </w:p>
    <w:p>
      <w:pPr>
        <w:bidi w:val="0"/>
        <w:rPr>
          <w:rFonts w:hint="default"/>
          <w:color w:val="auto"/>
          <w:lang w:val="en-US" w:eastAsia="zh-CN"/>
        </w:rPr>
      </w:pPr>
      <w:r>
        <w:rPr>
          <w:rFonts w:hint="default"/>
          <w:color w:val="auto"/>
          <w:lang w:val="en-US" w:eastAsia="zh-CN"/>
        </w:rPr>
        <w:t>本项目为全流程电子化交易项目，请认真阅读采购文件，并注意以下事项。</w:t>
      </w:r>
    </w:p>
    <w:p>
      <w:pPr>
        <w:bidi w:val="0"/>
        <w:rPr>
          <w:rFonts w:hint="default"/>
          <w:color w:val="auto"/>
          <w:lang w:val="en-US" w:eastAsia="zh-CN"/>
        </w:rPr>
      </w:pPr>
      <w:r>
        <w:rPr>
          <w:rFonts w:hint="default"/>
          <w:color w:val="auto"/>
          <w:lang w:val="en-US" w:eastAsia="zh-CN"/>
        </w:rPr>
        <w:t>1.供应商应按采购文件规定编制、提交电子投标文件。</w:t>
      </w:r>
    </w:p>
    <w:p>
      <w:pPr>
        <w:bidi w:val="0"/>
        <w:rPr>
          <w:rFonts w:hint="default"/>
          <w:color w:val="auto"/>
          <w:lang w:val="en-US" w:eastAsia="zh-CN"/>
        </w:rPr>
      </w:pPr>
      <w:r>
        <w:rPr>
          <w:rFonts w:hint="default"/>
          <w:color w:val="auto"/>
          <w:lang w:val="en-US" w:eastAsia="zh-CN"/>
        </w:rPr>
        <w:t>2.本项目供应商不用再提供纸质投标文件。</w:t>
      </w:r>
    </w:p>
    <w:p>
      <w:pPr>
        <w:bidi w:val="0"/>
        <w:rPr>
          <w:rFonts w:hint="default"/>
          <w:color w:val="auto"/>
          <w:lang w:val="en-US" w:eastAsia="zh-CN"/>
        </w:rPr>
      </w:pPr>
      <w:r>
        <w:rPr>
          <w:rFonts w:hint="default"/>
          <w:color w:val="auto"/>
          <w:lang w:val="en-US" w:eastAsia="zh-CN"/>
        </w:rPr>
        <w:t>3.电子文件下载、制作、提交期间和开标（电子投标文件的解密）环节，供应商须使用CA数字证书（证书须在有效期内）。</w:t>
      </w:r>
    </w:p>
    <w:p>
      <w:pPr>
        <w:bidi w:val="0"/>
        <w:rPr>
          <w:rFonts w:hint="default"/>
          <w:color w:val="auto"/>
          <w:lang w:val="en-US" w:eastAsia="zh-CN"/>
        </w:rPr>
      </w:pPr>
      <w:r>
        <w:rPr>
          <w:rFonts w:hint="default"/>
          <w:color w:val="auto"/>
          <w:lang w:val="en-US" w:eastAsia="zh-CN"/>
        </w:rPr>
        <w:t>4.电子投标文件的制作</w:t>
      </w:r>
    </w:p>
    <w:p>
      <w:pPr>
        <w:bidi w:val="0"/>
        <w:rPr>
          <w:rFonts w:hint="default"/>
          <w:color w:val="auto"/>
          <w:lang w:val="en-US" w:eastAsia="zh-CN"/>
        </w:rPr>
      </w:pPr>
      <w:r>
        <w:rPr>
          <w:rFonts w:hint="default"/>
          <w:color w:val="auto"/>
          <w:lang w:val="en-US" w:eastAsia="zh-CN"/>
        </w:rPr>
        <w:t>4.1供应商登录《全国公共资源交易平台（河南省▪平顶山市）》公共资源交易系统（http://221.176.192.166:8080/ggzy/）下载“平顶山投标文件制作系统”，按采购文件要求制作电子投标文件。</w:t>
      </w:r>
    </w:p>
    <w:p>
      <w:pPr>
        <w:bidi w:val="0"/>
        <w:rPr>
          <w:rFonts w:hint="default"/>
          <w:color w:val="auto"/>
          <w:lang w:val="en-US" w:eastAsia="zh-CN"/>
        </w:rPr>
      </w:pPr>
      <w:r>
        <w:rPr>
          <w:rFonts w:hint="default"/>
          <w:color w:val="auto"/>
          <w:lang w:val="en-US" w:eastAsia="zh-CN"/>
        </w:rPr>
        <w:t>电子投标文件的制作，参考《全国公共资源交易平台（河南省▪平顶山市）》公共资源交易系统——组件下载——交易系统操作手册（投标人、供应商）。</w:t>
      </w:r>
    </w:p>
    <w:p>
      <w:pPr>
        <w:bidi w:val="0"/>
        <w:rPr>
          <w:rFonts w:hint="default"/>
          <w:color w:val="auto"/>
          <w:lang w:val="en-US" w:eastAsia="zh-CN"/>
        </w:rPr>
      </w:pPr>
      <w:r>
        <w:rPr>
          <w:rFonts w:hint="default"/>
          <w:color w:val="auto"/>
          <w:lang w:val="en-US" w:eastAsia="zh-CN"/>
        </w:rPr>
        <w:t>4.2供应商须将采购文件要求的资质、业绩、荣誉及相关人员证明材料等资料原件扫描件（或图片）制作到所提交的电子投标文件中。</w:t>
      </w:r>
    </w:p>
    <w:p>
      <w:pPr>
        <w:bidi w:val="0"/>
        <w:rPr>
          <w:rFonts w:hint="default"/>
          <w:color w:val="auto"/>
          <w:lang w:val="en-US" w:eastAsia="zh-CN"/>
        </w:rPr>
      </w:pPr>
      <w:r>
        <w:rPr>
          <w:rFonts w:hint="default"/>
          <w:color w:val="auto"/>
          <w:lang w:val="en-US" w:eastAsia="zh-CN"/>
        </w:rPr>
        <w:t>4.3供应商对同一项目多个标段进行投标的，应分别下载所投标段的采购文件，按标段制作电子投标文件，并按采购文件要求在相应位置加盖供应商电子印章和法人电子印章。</w:t>
      </w:r>
    </w:p>
    <w:p>
      <w:pPr>
        <w:bidi w:val="0"/>
        <w:rPr>
          <w:rFonts w:hint="default"/>
          <w:color w:val="auto"/>
          <w:lang w:val="en-US" w:eastAsia="zh-CN"/>
        </w:rPr>
      </w:pPr>
      <w:r>
        <w:rPr>
          <w:rFonts w:hint="default"/>
          <w:color w:val="auto"/>
          <w:lang w:val="en-US" w:eastAsia="zh-CN"/>
        </w:rPr>
        <w:t>一个标段对应生成一个文件夹（xxxx项目xx标段）,其中包含2个文件和1个文件夹。后缀名为“.file”的文件用于电子投标使用，名称为“备份”的文件夹使用电子介质存储，供开标现场备用。</w:t>
      </w:r>
    </w:p>
    <w:p>
      <w:pPr>
        <w:bidi w:val="0"/>
        <w:rPr>
          <w:rFonts w:hint="default"/>
          <w:color w:val="auto"/>
          <w:lang w:val="en-US" w:eastAsia="zh-CN"/>
        </w:rPr>
      </w:pPr>
      <w:r>
        <w:rPr>
          <w:rFonts w:hint="default"/>
          <w:color w:val="auto"/>
          <w:lang w:val="en-US" w:eastAsia="zh-CN"/>
        </w:rPr>
        <w:t>5.加密电子投标文件的提交</w:t>
      </w:r>
    </w:p>
    <w:p>
      <w:pPr>
        <w:bidi w:val="0"/>
        <w:rPr>
          <w:rFonts w:hint="default"/>
          <w:color w:val="auto"/>
          <w:lang w:val="en-US" w:eastAsia="zh-CN"/>
        </w:rPr>
      </w:pPr>
      <w:r>
        <w:rPr>
          <w:rFonts w:hint="default"/>
          <w:color w:val="auto"/>
          <w:lang w:val="en-US" w:eastAsia="zh-CN"/>
        </w:rPr>
        <w:t>5.1加密电子投标文件应在采购文件规定的投标截止时间（开标时间）之前成功提交至《全国公共资源交易平台（河南省▪平顶山市）》公共资源交易系统（http://221.176.192.166:8080/ggzy/）。</w:t>
      </w:r>
    </w:p>
    <w:p>
      <w:pPr>
        <w:bidi w:val="0"/>
        <w:rPr>
          <w:rFonts w:hint="default"/>
          <w:color w:val="auto"/>
          <w:lang w:val="en-US" w:eastAsia="zh-CN"/>
        </w:rPr>
      </w:pPr>
      <w:r>
        <w:rPr>
          <w:rFonts w:hint="default"/>
          <w:color w:val="auto"/>
          <w:lang w:val="en-US" w:eastAsia="zh-CN"/>
        </w:rPr>
        <w:t>供应商应充分考虑并预留技术处理和上传数据所需时间。</w:t>
      </w:r>
    </w:p>
    <w:p>
      <w:pPr>
        <w:bidi w:val="0"/>
        <w:rPr>
          <w:rFonts w:hint="default" w:cs="仿宋"/>
          <w:color w:val="auto"/>
          <w:kern w:val="2"/>
          <w:szCs w:val="28"/>
          <w:lang w:val="en-US" w:eastAsia="zh-CN" w:bidi="ar-SA"/>
        </w:rPr>
        <w:sectPr>
          <w:pgSz w:w="11906" w:h="16838"/>
          <w:pgMar w:top="1440" w:right="1080" w:bottom="1440" w:left="1080" w:header="851" w:footer="992" w:gutter="0"/>
          <w:pgNumType w:fmt="decimal"/>
          <w:cols w:space="425" w:num="1"/>
          <w:docGrid w:type="lines" w:linePitch="312" w:charSpace="0"/>
        </w:sectPr>
      </w:pPr>
      <w:r>
        <w:rPr>
          <w:rFonts w:hint="default"/>
          <w:color w:val="auto"/>
          <w:lang w:val="en-US" w:eastAsia="zh-CN"/>
        </w:rPr>
        <w:t>5.2供应商对同一项目多个标段进行投标的，加密电子投标文件应按标段分别提交。</w:t>
      </w:r>
    </w:p>
    <w:p>
      <w:pPr>
        <w:bidi w:val="0"/>
        <w:rPr>
          <w:rFonts w:hint="default"/>
          <w:color w:val="auto"/>
          <w:lang w:val="en-US" w:eastAsia="zh-CN"/>
        </w:rPr>
      </w:pPr>
      <w:r>
        <w:rPr>
          <w:rFonts w:hint="default"/>
          <w:b/>
          <w:bCs/>
          <w:color w:val="auto"/>
          <w:lang w:val="en-US" w:eastAsia="zh-CN"/>
        </w:rPr>
        <w:t>“不见面”开标注意事项</w:t>
      </w:r>
    </w:p>
    <w:p>
      <w:pPr>
        <w:bidi w:val="0"/>
        <w:rPr>
          <w:rFonts w:hint="default"/>
          <w:color w:val="auto"/>
          <w:lang w:val="en-US" w:eastAsia="zh-CN"/>
        </w:rPr>
      </w:pPr>
      <w:r>
        <w:rPr>
          <w:rFonts w:hint="default"/>
          <w:color w:val="auto"/>
          <w:lang w:val="en-US" w:eastAsia="zh-CN"/>
        </w:rPr>
        <w:t>1、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pPr>
        <w:bidi w:val="0"/>
        <w:rPr>
          <w:rFonts w:hint="default"/>
          <w:color w:val="auto"/>
          <w:lang w:val="en-US" w:eastAsia="zh-CN"/>
        </w:rPr>
      </w:pPr>
      <w:r>
        <w:rPr>
          <w:rFonts w:hint="default"/>
          <w:color w:val="auto"/>
          <w:lang w:val="en-US" w:eastAsia="zh-CN"/>
        </w:rPr>
        <w:t>2、如出现投标人的电子投标文件无法解密的情况，投标人应及时联系采购人（代理机构）进行说明。投标文件解密异常，按以下步骤进行处理：</w:t>
      </w:r>
    </w:p>
    <w:p>
      <w:pPr>
        <w:bidi w:val="0"/>
        <w:rPr>
          <w:rFonts w:hint="default"/>
          <w:color w:val="auto"/>
          <w:lang w:val="en-US" w:eastAsia="zh-CN"/>
        </w:rPr>
      </w:pPr>
      <w:r>
        <w:rPr>
          <w:rFonts w:hint="default"/>
          <w:color w:val="auto"/>
          <w:lang w:val="en-US" w:eastAsia="zh-CN"/>
        </w:rPr>
        <w:t>（1）如果是投标文件自身问题导致投标文件无法解密的，该投标文件将不予接收、解密。</w:t>
      </w:r>
    </w:p>
    <w:p>
      <w:pPr>
        <w:bidi w:val="0"/>
        <w:rPr>
          <w:rFonts w:hint="default"/>
          <w:color w:val="auto"/>
          <w:lang w:val="en-US" w:eastAsia="zh-CN"/>
        </w:rPr>
      </w:pPr>
      <w:r>
        <w:rPr>
          <w:rFonts w:hint="default"/>
          <w:color w:val="auto"/>
          <w:lang w:val="en-US" w:eastAsia="zh-CN"/>
        </w:rPr>
        <w:t>（2）如果是电子化交易系统问题造成投标文件无法解密的，将由技术人员进行排查处理。如短时间内问题无法解决的，将由采购人（代理机构）联系监督部门申请暂停开标，待问题解决后继续开标。</w:t>
      </w:r>
    </w:p>
    <w:p>
      <w:pPr>
        <w:bidi w:val="0"/>
        <w:rPr>
          <w:rFonts w:hint="default"/>
          <w:color w:val="auto"/>
          <w:lang w:val="en-US" w:eastAsia="zh-CN"/>
        </w:rPr>
      </w:pPr>
      <w:r>
        <w:rPr>
          <w:rFonts w:hint="default"/>
          <w:color w:val="auto"/>
          <w:lang w:val="en-US" w:eastAsia="zh-CN"/>
        </w:rPr>
        <w:t>3、所有投标文件解密完成后，由采购人（代理机构）操作，对开标结果进行公示。</w:t>
      </w:r>
    </w:p>
    <w:p>
      <w:pPr>
        <w:bidi w:val="0"/>
        <w:rPr>
          <w:rFonts w:hint="default"/>
          <w:color w:val="auto"/>
          <w:lang w:val="en-US" w:eastAsia="zh-CN"/>
        </w:rPr>
      </w:pPr>
      <w:r>
        <w:rPr>
          <w:rFonts w:hint="default"/>
          <w:color w:val="auto"/>
          <w:lang w:val="en-US" w:eastAsia="zh-CN"/>
        </w:rPr>
        <w:t>4、投标人应保证在开标期间电话、电脑、网络等能够正常使用，投标人因停电、电脑病毒、网络堵塞等原因，未在规定的解密时间内对投标文件进行解密的，其投标文件不予接收。</w:t>
      </w:r>
    </w:p>
    <w:p>
      <w:pPr>
        <w:bidi w:val="0"/>
        <w:rPr>
          <w:rFonts w:hint="default" w:cs="仿宋"/>
          <w:color w:val="auto"/>
          <w:kern w:val="2"/>
          <w:szCs w:val="24"/>
          <w:lang w:val="en-US" w:eastAsia="zh-CN" w:bidi="ar-SA"/>
        </w:rPr>
        <w:sectPr>
          <w:pgSz w:w="11906" w:h="16838"/>
          <w:pgMar w:top="1440" w:right="1080" w:bottom="1440" w:left="1080" w:header="851" w:footer="992" w:gutter="0"/>
          <w:pgNumType w:fmt="decimal"/>
          <w:cols w:space="425" w:num="1"/>
          <w:docGrid w:type="lines" w:linePitch="312" w:charSpace="0"/>
        </w:sectPr>
      </w:pPr>
      <w:r>
        <w:rPr>
          <w:rFonts w:hint="default"/>
          <w:color w:val="auto"/>
          <w:lang w:val="en-US" w:eastAsia="zh-CN"/>
        </w:rPr>
        <w:t>5、解密完成后，投标人可登录到交易系统查看自己的投标报价。如对自己的报价内容有异议的，应在报价内容显示后20分钟内联系采购人（代理机构）进行质疑，投标人未在规定时间内提出质疑的，视为认可开标结果显示内容。</w:t>
      </w:r>
    </w:p>
    <w:p>
      <w:pPr>
        <w:pStyle w:val="3"/>
        <w:bidi w:val="0"/>
        <w:rPr>
          <w:rFonts w:hint="default"/>
          <w:color w:val="auto"/>
          <w:lang w:val="en-US" w:eastAsia="zh-CN"/>
        </w:rPr>
      </w:pPr>
      <w:bookmarkStart w:id="2" w:name="_Toc17955"/>
      <w:bookmarkStart w:id="3" w:name="_Toc13420"/>
      <w:r>
        <w:rPr>
          <w:rFonts w:hint="default"/>
          <w:color w:val="auto"/>
          <w:lang w:val="en-US" w:eastAsia="zh-CN"/>
        </w:rPr>
        <w:t>第二章</w:t>
      </w:r>
      <w:r>
        <w:rPr>
          <w:rFonts w:hint="eastAsia"/>
          <w:color w:val="auto"/>
          <w:lang w:val="en-US" w:eastAsia="zh-CN"/>
        </w:rPr>
        <w:t xml:space="preserve"> </w:t>
      </w:r>
      <w:r>
        <w:rPr>
          <w:rFonts w:hint="default"/>
          <w:color w:val="auto"/>
          <w:lang w:val="en-US" w:eastAsia="zh-CN"/>
        </w:rPr>
        <w:t>投标人须知</w:t>
      </w:r>
      <w:bookmarkEnd w:id="2"/>
      <w:bookmarkEnd w:id="3"/>
    </w:p>
    <w:p>
      <w:pPr>
        <w:pStyle w:val="4"/>
        <w:bidi w:val="0"/>
        <w:jc w:val="center"/>
        <w:rPr>
          <w:rFonts w:hint="default"/>
          <w:color w:val="auto"/>
          <w:lang w:val="en-US" w:eastAsia="zh-CN"/>
        </w:rPr>
      </w:pPr>
      <w:r>
        <w:rPr>
          <w:rFonts w:hint="default"/>
          <w:color w:val="auto"/>
          <w:lang w:val="en-US" w:eastAsia="zh-CN"/>
        </w:rPr>
        <w:t>投标人须知前附表</w:t>
      </w:r>
    </w:p>
    <w:tbl>
      <w:tblPr>
        <w:tblStyle w:val="20"/>
        <w:tblW w:w="10408"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987"/>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序号</w:t>
            </w:r>
          </w:p>
        </w:tc>
        <w:tc>
          <w:tcPr>
            <w:tcW w:w="1987" w:type="dxa"/>
            <w:vAlign w:val="center"/>
          </w:tcPr>
          <w:p>
            <w:pPr>
              <w:bidi w:val="0"/>
              <w:rPr>
                <w:rFonts w:hint="default"/>
                <w:color w:val="auto"/>
                <w:lang w:val="en-US" w:eastAsia="zh-CN"/>
              </w:rPr>
            </w:pPr>
            <w:r>
              <w:rPr>
                <w:rFonts w:hint="eastAsia"/>
                <w:color w:val="auto"/>
                <w:lang w:val="en-US" w:eastAsia="zh-CN"/>
              </w:rPr>
              <w:t>名称</w:t>
            </w:r>
          </w:p>
        </w:tc>
        <w:tc>
          <w:tcPr>
            <w:tcW w:w="7535" w:type="dxa"/>
            <w:vAlign w:val="center"/>
          </w:tcPr>
          <w:p>
            <w:pPr>
              <w:bidi w:val="0"/>
              <w:rPr>
                <w:rFonts w:hint="default"/>
                <w:color w:val="auto"/>
                <w:lang w:val="en-US" w:eastAsia="zh-CN"/>
              </w:rPr>
            </w:pPr>
            <w:r>
              <w:rPr>
                <w:rFonts w:hint="eastAsia"/>
                <w:color w:val="auto"/>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1</w:t>
            </w:r>
          </w:p>
        </w:tc>
        <w:tc>
          <w:tcPr>
            <w:tcW w:w="1987" w:type="dxa"/>
            <w:vAlign w:val="center"/>
          </w:tcPr>
          <w:p>
            <w:pPr>
              <w:bidi w:val="0"/>
              <w:rPr>
                <w:rFonts w:hint="default"/>
                <w:color w:val="auto"/>
                <w:lang w:val="en-US" w:eastAsia="zh-CN"/>
              </w:rPr>
            </w:pPr>
            <w:r>
              <w:rPr>
                <w:rFonts w:hint="eastAsia"/>
                <w:color w:val="auto"/>
                <w:lang w:eastAsia="zh-CN"/>
              </w:rPr>
              <w:t>采购人</w:t>
            </w:r>
          </w:p>
        </w:tc>
        <w:tc>
          <w:tcPr>
            <w:tcW w:w="7535" w:type="dxa"/>
          </w:tcPr>
          <w:p>
            <w:pPr>
              <w:bidi w:val="0"/>
              <w:rPr>
                <w:rFonts w:hint="eastAsia"/>
                <w:color w:val="auto"/>
                <w:lang w:val="en-US" w:eastAsia="zh-CN"/>
              </w:rPr>
            </w:pPr>
            <w:r>
              <w:rPr>
                <w:rFonts w:hint="eastAsia"/>
                <w:color w:val="auto"/>
                <w:lang w:val="en-US" w:eastAsia="zh-CN"/>
              </w:rPr>
              <w:t>名称：叶县教育体育局</w:t>
            </w:r>
          </w:p>
          <w:p>
            <w:pPr>
              <w:bidi w:val="0"/>
              <w:rPr>
                <w:rFonts w:hint="eastAsia"/>
                <w:color w:val="auto"/>
                <w:lang w:val="en-US" w:eastAsia="zh-CN"/>
              </w:rPr>
            </w:pPr>
            <w:r>
              <w:rPr>
                <w:rFonts w:hint="eastAsia"/>
                <w:color w:val="auto"/>
                <w:lang w:val="en-US" w:eastAsia="zh-CN"/>
              </w:rPr>
              <w:t>地址：河南省平顶山市叶县昆阳大道北段</w:t>
            </w:r>
          </w:p>
          <w:p>
            <w:pPr>
              <w:bidi w:val="0"/>
              <w:rPr>
                <w:rFonts w:hint="eastAsia"/>
                <w:color w:val="auto"/>
                <w:lang w:val="en-US" w:eastAsia="zh-CN"/>
              </w:rPr>
            </w:pPr>
            <w:r>
              <w:rPr>
                <w:rFonts w:hint="eastAsia"/>
                <w:color w:val="auto"/>
                <w:lang w:val="en-US" w:eastAsia="zh-CN"/>
              </w:rPr>
              <w:t>联系人：崔先生</w:t>
            </w:r>
          </w:p>
          <w:p>
            <w:pPr>
              <w:bidi w:val="0"/>
              <w:rPr>
                <w:rFonts w:hint="default"/>
                <w:color w:val="auto"/>
                <w:lang w:val="en-US" w:eastAsia="zh-CN"/>
              </w:rPr>
            </w:pPr>
            <w:r>
              <w:rPr>
                <w:rFonts w:hint="eastAsia"/>
                <w:color w:val="auto"/>
                <w:lang w:val="en-US" w:eastAsia="zh-CN"/>
              </w:rPr>
              <w:t>联系方式：17516578186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2</w:t>
            </w:r>
          </w:p>
        </w:tc>
        <w:tc>
          <w:tcPr>
            <w:tcW w:w="1987" w:type="dxa"/>
            <w:vAlign w:val="center"/>
          </w:tcPr>
          <w:p>
            <w:pPr>
              <w:bidi w:val="0"/>
              <w:rPr>
                <w:rFonts w:hint="default"/>
                <w:color w:val="auto"/>
                <w:lang w:val="en-US" w:eastAsia="zh-CN"/>
              </w:rPr>
            </w:pPr>
            <w:r>
              <w:rPr>
                <w:rFonts w:hint="eastAsia"/>
                <w:color w:val="auto"/>
                <w:lang w:eastAsia="zh-CN"/>
              </w:rPr>
              <w:t>采购代理机构</w:t>
            </w:r>
          </w:p>
        </w:tc>
        <w:tc>
          <w:tcPr>
            <w:tcW w:w="7535" w:type="dxa"/>
          </w:tcPr>
          <w:p>
            <w:pPr>
              <w:bidi w:val="0"/>
              <w:rPr>
                <w:rFonts w:hint="eastAsia"/>
                <w:color w:val="auto"/>
                <w:lang w:val="en-US" w:eastAsia="zh-CN"/>
              </w:rPr>
            </w:pPr>
            <w:r>
              <w:rPr>
                <w:rFonts w:hint="eastAsia"/>
                <w:color w:val="auto"/>
                <w:lang w:val="en-US" w:eastAsia="zh-CN"/>
              </w:rPr>
              <w:t>名称：中益工程管理有限公司</w:t>
            </w:r>
          </w:p>
          <w:p>
            <w:pPr>
              <w:bidi w:val="0"/>
              <w:rPr>
                <w:rFonts w:hint="eastAsia"/>
                <w:color w:val="auto"/>
                <w:lang w:val="en-US" w:eastAsia="zh-CN"/>
              </w:rPr>
            </w:pPr>
            <w:r>
              <w:rPr>
                <w:rFonts w:hint="eastAsia"/>
                <w:color w:val="auto"/>
                <w:lang w:val="en-US" w:eastAsia="zh-CN"/>
              </w:rPr>
              <w:t>地址：河南省郑州市金水区纬五路12号合作大厦B座9楼、10楼</w:t>
            </w:r>
          </w:p>
          <w:p>
            <w:pPr>
              <w:bidi w:val="0"/>
              <w:rPr>
                <w:rFonts w:hint="eastAsia"/>
                <w:color w:val="auto"/>
                <w:lang w:val="en-US" w:eastAsia="zh-CN"/>
              </w:rPr>
            </w:pPr>
            <w:r>
              <w:rPr>
                <w:rFonts w:hint="eastAsia"/>
                <w:color w:val="auto"/>
                <w:lang w:val="en-US" w:eastAsia="zh-CN"/>
              </w:rPr>
              <w:t>联系人：马女士</w:t>
            </w:r>
          </w:p>
          <w:p>
            <w:pPr>
              <w:bidi w:val="0"/>
              <w:rPr>
                <w:rFonts w:hint="default"/>
                <w:color w:val="auto"/>
                <w:lang w:val="en-US" w:eastAsia="zh-CN"/>
              </w:rPr>
            </w:pPr>
            <w:r>
              <w:rPr>
                <w:rFonts w:hint="eastAsia"/>
                <w:color w:val="auto"/>
                <w:lang w:val="en-US" w:eastAsia="zh-CN"/>
              </w:rPr>
              <w:t>联系电话：13101758512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3</w:t>
            </w:r>
          </w:p>
        </w:tc>
        <w:tc>
          <w:tcPr>
            <w:tcW w:w="1987" w:type="dxa"/>
            <w:vAlign w:val="center"/>
          </w:tcPr>
          <w:p>
            <w:pPr>
              <w:bidi w:val="0"/>
              <w:rPr>
                <w:rFonts w:hint="default"/>
                <w:color w:val="auto"/>
                <w:lang w:val="en-US" w:eastAsia="zh-CN"/>
              </w:rPr>
            </w:pPr>
            <w:r>
              <w:rPr>
                <w:rFonts w:hint="eastAsia"/>
                <w:color w:val="auto"/>
                <w:lang w:val="zh-CN"/>
              </w:rPr>
              <w:t>项目名称</w:t>
            </w:r>
          </w:p>
        </w:tc>
        <w:tc>
          <w:tcPr>
            <w:tcW w:w="7535" w:type="dxa"/>
          </w:tcPr>
          <w:p>
            <w:pPr>
              <w:bidi w:val="0"/>
              <w:rPr>
                <w:rFonts w:hint="default"/>
                <w:color w:val="auto"/>
                <w:lang w:val="en-US" w:eastAsia="zh-CN"/>
              </w:rPr>
            </w:pPr>
            <w:r>
              <w:rPr>
                <w:rFonts w:hint="eastAsia"/>
                <w:color w:val="auto"/>
                <w:lang w:val="en-US" w:eastAsia="zh-CN"/>
              </w:rPr>
              <w:t>叶县教育体育局叶县昆北中学设备设施采购项目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4</w:t>
            </w:r>
          </w:p>
        </w:tc>
        <w:tc>
          <w:tcPr>
            <w:tcW w:w="1987" w:type="dxa"/>
            <w:vAlign w:val="center"/>
          </w:tcPr>
          <w:p>
            <w:pPr>
              <w:bidi w:val="0"/>
              <w:rPr>
                <w:rFonts w:hint="default"/>
                <w:color w:val="auto"/>
                <w:lang w:val="en-US" w:eastAsia="zh-CN"/>
              </w:rPr>
            </w:pPr>
            <w:r>
              <w:rPr>
                <w:rFonts w:hint="eastAsia"/>
                <w:color w:val="auto"/>
              </w:rPr>
              <w:t>资金来源</w:t>
            </w:r>
          </w:p>
        </w:tc>
        <w:tc>
          <w:tcPr>
            <w:tcW w:w="7535" w:type="dxa"/>
          </w:tcPr>
          <w:p>
            <w:pPr>
              <w:bidi w:val="0"/>
              <w:rPr>
                <w:rFonts w:hint="default"/>
                <w:color w:val="auto"/>
                <w:lang w:val="en-US" w:eastAsia="zh-CN"/>
              </w:rPr>
            </w:pPr>
            <w:r>
              <w:rPr>
                <w:rFonts w:hint="eastAsia"/>
                <w:color w:val="auto"/>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5</w:t>
            </w:r>
          </w:p>
        </w:tc>
        <w:tc>
          <w:tcPr>
            <w:tcW w:w="1987" w:type="dxa"/>
            <w:vAlign w:val="center"/>
          </w:tcPr>
          <w:p>
            <w:pPr>
              <w:bidi w:val="0"/>
              <w:rPr>
                <w:rFonts w:hint="default"/>
                <w:color w:val="auto"/>
                <w:lang w:val="en-US" w:eastAsia="zh-CN"/>
              </w:rPr>
            </w:pPr>
            <w:r>
              <w:rPr>
                <w:rFonts w:hint="eastAsia"/>
                <w:color w:val="auto"/>
                <w:lang w:val="en-US" w:eastAsia="zh-CN"/>
              </w:rPr>
              <w:t>项目概况</w:t>
            </w:r>
          </w:p>
        </w:tc>
        <w:tc>
          <w:tcPr>
            <w:tcW w:w="7535" w:type="dxa"/>
          </w:tcPr>
          <w:p>
            <w:pPr>
              <w:bidi w:val="0"/>
              <w:rPr>
                <w:rFonts w:hint="default"/>
                <w:color w:val="auto"/>
                <w:lang w:val="en-US" w:eastAsia="zh-CN"/>
              </w:rPr>
            </w:pPr>
            <w:r>
              <w:rPr>
                <w:rFonts w:hint="eastAsia"/>
                <w:color w:val="auto"/>
                <w:lang w:val="en-US" w:eastAsia="zh-CN"/>
              </w:rPr>
              <w:t>叶县教育体育局叶县昆北中学设备设施采购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6" w:type="dxa"/>
            <w:vAlign w:val="center"/>
          </w:tcPr>
          <w:p>
            <w:pPr>
              <w:bidi w:val="0"/>
              <w:rPr>
                <w:rFonts w:hint="default"/>
                <w:color w:val="auto"/>
                <w:lang w:val="en-US" w:eastAsia="zh-CN"/>
              </w:rPr>
            </w:pPr>
            <w:r>
              <w:rPr>
                <w:rFonts w:hint="eastAsia"/>
                <w:color w:val="auto"/>
                <w:lang w:val="en-US" w:eastAsia="zh-CN"/>
              </w:rPr>
              <w:t>6</w:t>
            </w:r>
          </w:p>
        </w:tc>
        <w:tc>
          <w:tcPr>
            <w:tcW w:w="1987" w:type="dxa"/>
            <w:vAlign w:val="center"/>
          </w:tcPr>
          <w:p>
            <w:pPr>
              <w:bidi w:val="0"/>
              <w:rPr>
                <w:rFonts w:hint="default"/>
                <w:color w:val="auto"/>
                <w:lang w:val="en-US" w:eastAsia="zh-CN"/>
              </w:rPr>
            </w:pPr>
            <w:r>
              <w:rPr>
                <w:rFonts w:hint="eastAsia"/>
                <w:color w:val="auto"/>
                <w:lang w:val="en-US" w:eastAsia="zh-CN"/>
              </w:rPr>
              <w:t>招标范围</w:t>
            </w:r>
          </w:p>
        </w:tc>
        <w:tc>
          <w:tcPr>
            <w:tcW w:w="7535" w:type="dxa"/>
          </w:tcPr>
          <w:p>
            <w:pPr>
              <w:bidi w:val="0"/>
              <w:rPr>
                <w:rFonts w:hint="default"/>
                <w:color w:val="auto"/>
                <w:lang w:val="en-US" w:eastAsia="zh-CN"/>
              </w:rPr>
            </w:pPr>
            <w:r>
              <w:rPr>
                <w:rFonts w:hint="default"/>
                <w:color w:val="auto"/>
                <w:lang w:val="en-US" w:eastAsia="zh-CN"/>
              </w:rPr>
              <w:t>采购人发包的全部内容（详见招标文件）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7</w:t>
            </w:r>
          </w:p>
        </w:tc>
        <w:tc>
          <w:tcPr>
            <w:tcW w:w="1987" w:type="dxa"/>
            <w:vAlign w:val="center"/>
          </w:tcPr>
          <w:p>
            <w:pPr>
              <w:bidi w:val="0"/>
              <w:rPr>
                <w:rFonts w:hint="default"/>
                <w:color w:val="auto"/>
                <w:lang w:val="en-US" w:eastAsia="zh-CN"/>
              </w:rPr>
            </w:pPr>
            <w:r>
              <w:rPr>
                <w:rFonts w:hint="eastAsia"/>
                <w:color w:val="auto"/>
                <w:lang w:val="en-US" w:eastAsia="zh-CN"/>
              </w:rPr>
              <w:t>供货期</w:t>
            </w:r>
          </w:p>
        </w:tc>
        <w:tc>
          <w:tcPr>
            <w:tcW w:w="7535" w:type="dxa"/>
          </w:tcPr>
          <w:p>
            <w:pPr>
              <w:bidi w:val="0"/>
              <w:rPr>
                <w:rFonts w:hint="default"/>
                <w:color w:val="auto"/>
                <w:lang w:val="en-US" w:eastAsia="zh-CN"/>
              </w:rPr>
            </w:pPr>
            <w:r>
              <w:rPr>
                <w:rFonts w:hint="default"/>
                <w:color w:val="auto"/>
                <w:lang w:val="en-US" w:eastAsia="zh-CN"/>
              </w:rPr>
              <w:t>合同签订之日起</w:t>
            </w:r>
            <w:r>
              <w:rPr>
                <w:rFonts w:hint="eastAsia"/>
                <w:color w:val="auto"/>
                <w:lang w:val="en-US" w:eastAsia="zh-CN"/>
              </w:rPr>
              <w:t>90日历天</w:t>
            </w:r>
            <w:r>
              <w:rPr>
                <w:rFonts w:hint="default"/>
                <w:color w:val="auto"/>
                <w:lang w:val="en-US" w:eastAsia="zh-CN"/>
              </w:rPr>
              <w:t>（完成供货、安装、调试并交付使用）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8</w:t>
            </w:r>
          </w:p>
        </w:tc>
        <w:tc>
          <w:tcPr>
            <w:tcW w:w="1987" w:type="dxa"/>
            <w:vAlign w:val="center"/>
          </w:tcPr>
          <w:p>
            <w:pPr>
              <w:bidi w:val="0"/>
              <w:rPr>
                <w:rFonts w:hint="eastAsia"/>
                <w:color w:val="auto"/>
                <w:lang w:val="en-US" w:eastAsia="zh-CN"/>
              </w:rPr>
            </w:pPr>
            <w:r>
              <w:rPr>
                <w:rFonts w:hint="eastAsia"/>
                <w:color w:val="auto"/>
                <w:lang w:val="en-US" w:eastAsia="zh-CN"/>
              </w:rPr>
              <w:t>交货地点</w:t>
            </w:r>
          </w:p>
        </w:tc>
        <w:tc>
          <w:tcPr>
            <w:tcW w:w="7535" w:type="dxa"/>
          </w:tcPr>
          <w:p>
            <w:pPr>
              <w:bidi w:val="0"/>
              <w:rPr>
                <w:rFonts w:hint="default"/>
                <w:color w:val="auto"/>
                <w:lang w:val="en-US" w:eastAsia="zh-CN"/>
              </w:rPr>
            </w:pPr>
            <w:r>
              <w:rPr>
                <w:rFonts w:hint="eastAsia"/>
                <w:color w:val="auto"/>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9</w:t>
            </w:r>
          </w:p>
        </w:tc>
        <w:tc>
          <w:tcPr>
            <w:tcW w:w="1987" w:type="dxa"/>
            <w:vAlign w:val="center"/>
          </w:tcPr>
          <w:p>
            <w:pPr>
              <w:bidi w:val="0"/>
              <w:rPr>
                <w:rFonts w:hint="default"/>
                <w:color w:val="auto"/>
                <w:lang w:val="en-US" w:eastAsia="zh-CN"/>
              </w:rPr>
            </w:pPr>
            <w:r>
              <w:rPr>
                <w:rFonts w:hint="eastAsia"/>
                <w:color w:val="auto"/>
                <w:lang w:val="en-US" w:eastAsia="zh-CN"/>
              </w:rPr>
              <w:t>质量标准</w:t>
            </w:r>
          </w:p>
        </w:tc>
        <w:tc>
          <w:tcPr>
            <w:tcW w:w="7535" w:type="dxa"/>
          </w:tcPr>
          <w:p>
            <w:pPr>
              <w:bidi w:val="0"/>
              <w:rPr>
                <w:rFonts w:hint="default"/>
                <w:color w:val="auto"/>
                <w:lang w:val="en-US" w:eastAsia="zh-CN"/>
              </w:rPr>
            </w:pPr>
            <w:r>
              <w:rPr>
                <w:rFonts w:hint="eastAsia"/>
                <w:color w:val="auto"/>
                <w:lang w:val="en-US" w:eastAsia="zh-CN"/>
              </w:rPr>
              <w:t>合格，符合国家、地方及行业相关标准。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10</w:t>
            </w:r>
          </w:p>
        </w:tc>
        <w:tc>
          <w:tcPr>
            <w:tcW w:w="1987" w:type="dxa"/>
            <w:vAlign w:val="center"/>
          </w:tcPr>
          <w:p>
            <w:pPr>
              <w:bidi w:val="0"/>
              <w:rPr>
                <w:rFonts w:hint="default"/>
                <w:color w:val="auto"/>
                <w:lang w:val="en-US" w:eastAsia="zh-CN"/>
              </w:rPr>
            </w:pPr>
            <w:r>
              <w:rPr>
                <w:rFonts w:hint="eastAsia"/>
                <w:color w:val="auto"/>
              </w:rPr>
              <w:t>投标人资格要求</w:t>
            </w:r>
          </w:p>
        </w:tc>
        <w:tc>
          <w:tcPr>
            <w:tcW w:w="7535" w:type="dxa"/>
          </w:tcPr>
          <w:p>
            <w:pPr>
              <w:bidi w:val="0"/>
              <w:rPr>
                <w:rFonts w:hint="default"/>
                <w:color w:val="auto"/>
                <w:lang w:val="en-US" w:eastAsia="zh-CN"/>
              </w:rPr>
            </w:pPr>
            <w:r>
              <w:rPr>
                <w:rFonts w:hint="eastAsia"/>
                <w:color w:val="auto"/>
                <w:lang w:val="en-US" w:eastAsia="zh-CN"/>
              </w:rPr>
              <w:t>详见“</w:t>
            </w:r>
            <w:r>
              <w:rPr>
                <w:rFonts w:hint="eastAsia"/>
                <w:b/>
                <w:bCs/>
                <w:color w:val="auto"/>
                <w:lang w:val="en-US" w:eastAsia="zh-CN"/>
              </w:rPr>
              <w:t>第一章招标公告→二、申请人资格要求</w:t>
            </w: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11</w:t>
            </w:r>
          </w:p>
        </w:tc>
        <w:tc>
          <w:tcPr>
            <w:tcW w:w="1987" w:type="dxa"/>
            <w:vAlign w:val="center"/>
          </w:tcPr>
          <w:p>
            <w:pPr>
              <w:bidi w:val="0"/>
              <w:rPr>
                <w:rFonts w:hint="default"/>
                <w:color w:val="auto"/>
                <w:lang w:val="en-US" w:eastAsia="zh-CN"/>
              </w:rPr>
            </w:pPr>
            <w:r>
              <w:rPr>
                <w:rFonts w:hint="eastAsia"/>
                <w:color w:val="auto"/>
              </w:rPr>
              <w:t>投标截止时间</w:t>
            </w:r>
          </w:p>
        </w:tc>
        <w:tc>
          <w:tcPr>
            <w:tcW w:w="7535" w:type="dxa"/>
          </w:tcPr>
          <w:p>
            <w:pPr>
              <w:bidi w:val="0"/>
              <w:rPr>
                <w:rFonts w:hint="default"/>
                <w:color w:val="auto"/>
                <w:lang w:val="en-US" w:eastAsia="zh-CN"/>
              </w:rPr>
            </w:pPr>
            <w:r>
              <w:rPr>
                <w:rFonts w:hint="eastAsia"/>
                <w:color w:val="auto"/>
                <w:lang w:val="en-US" w:eastAsia="zh-CN"/>
              </w:rPr>
              <w:t>同开标时间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12</w:t>
            </w:r>
          </w:p>
        </w:tc>
        <w:tc>
          <w:tcPr>
            <w:tcW w:w="1987" w:type="dxa"/>
            <w:vAlign w:val="center"/>
          </w:tcPr>
          <w:p>
            <w:pPr>
              <w:bidi w:val="0"/>
              <w:rPr>
                <w:rFonts w:hint="default"/>
                <w:color w:val="auto"/>
                <w:lang w:val="en-US" w:eastAsia="zh-CN"/>
              </w:rPr>
            </w:pPr>
            <w:r>
              <w:rPr>
                <w:rFonts w:hint="eastAsia"/>
                <w:color w:val="auto"/>
              </w:rPr>
              <w:t>投标有效期</w:t>
            </w:r>
          </w:p>
        </w:tc>
        <w:tc>
          <w:tcPr>
            <w:tcW w:w="7535" w:type="dxa"/>
          </w:tcPr>
          <w:p>
            <w:pPr>
              <w:bidi w:val="0"/>
              <w:rPr>
                <w:rFonts w:hint="default"/>
                <w:color w:val="auto"/>
                <w:lang w:val="en-US" w:eastAsia="zh-CN"/>
              </w:rPr>
            </w:pPr>
            <w:r>
              <w:rPr>
                <w:rFonts w:hint="default"/>
                <w:color w:val="auto"/>
                <w:lang w:val="en-US" w:eastAsia="zh-CN"/>
              </w:rPr>
              <w:t>自投标截止之日起</w:t>
            </w:r>
            <w:r>
              <w:rPr>
                <w:rFonts w:hint="eastAsia"/>
                <w:color w:val="auto"/>
                <w:lang w:val="en-US" w:eastAsia="zh-CN"/>
              </w:rPr>
              <w:t>90</w:t>
            </w:r>
            <w:r>
              <w:rPr>
                <w:rFonts w:hint="default"/>
                <w:color w:val="auto"/>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13</w:t>
            </w:r>
          </w:p>
        </w:tc>
        <w:tc>
          <w:tcPr>
            <w:tcW w:w="1987" w:type="dxa"/>
            <w:vAlign w:val="center"/>
          </w:tcPr>
          <w:p>
            <w:pPr>
              <w:bidi w:val="0"/>
              <w:rPr>
                <w:rFonts w:hint="default"/>
                <w:color w:val="auto"/>
                <w:lang w:val="en-US" w:eastAsia="zh-CN"/>
              </w:rPr>
            </w:pPr>
            <w:r>
              <w:rPr>
                <w:rFonts w:hint="eastAsia"/>
                <w:color w:val="auto"/>
              </w:rPr>
              <w:t>踏勘现场</w:t>
            </w:r>
          </w:p>
        </w:tc>
        <w:tc>
          <w:tcPr>
            <w:tcW w:w="7535" w:type="dxa"/>
          </w:tcPr>
          <w:p>
            <w:pPr>
              <w:bidi w:val="0"/>
              <w:rPr>
                <w:rFonts w:hint="default"/>
                <w:color w:val="auto"/>
                <w:lang w:val="en-US" w:eastAsia="zh-CN"/>
              </w:rPr>
            </w:pPr>
            <w:r>
              <w:rPr>
                <w:rFonts w:hint="eastAsia"/>
                <w:color w:val="auto"/>
                <w:lang w:val="en-US"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14</w:t>
            </w:r>
          </w:p>
        </w:tc>
        <w:tc>
          <w:tcPr>
            <w:tcW w:w="1987" w:type="dxa"/>
            <w:vAlign w:val="center"/>
          </w:tcPr>
          <w:p>
            <w:pPr>
              <w:bidi w:val="0"/>
              <w:rPr>
                <w:rFonts w:hint="default"/>
                <w:color w:val="auto"/>
                <w:lang w:val="en-US" w:eastAsia="zh-CN"/>
              </w:rPr>
            </w:pPr>
            <w:r>
              <w:rPr>
                <w:rFonts w:hint="eastAsia"/>
                <w:color w:val="auto"/>
              </w:rPr>
              <w:t>投标预备会</w:t>
            </w:r>
          </w:p>
        </w:tc>
        <w:tc>
          <w:tcPr>
            <w:tcW w:w="7535" w:type="dxa"/>
          </w:tcPr>
          <w:p>
            <w:pPr>
              <w:bidi w:val="0"/>
              <w:rPr>
                <w:rFonts w:hint="default"/>
                <w:color w:val="auto"/>
                <w:lang w:val="en-US" w:eastAsia="zh-CN"/>
              </w:rPr>
            </w:pPr>
            <w:r>
              <w:rPr>
                <w:rFonts w:hint="eastAsia"/>
                <w:color w:val="auto"/>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15</w:t>
            </w:r>
          </w:p>
        </w:tc>
        <w:tc>
          <w:tcPr>
            <w:tcW w:w="1987" w:type="dxa"/>
            <w:vAlign w:val="center"/>
          </w:tcPr>
          <w:p>
            <w:pPr>
              <w:bidi w:val="0"/>
              <w:rPr>
                <w:rFonts w:hint="default"/>
                <w:color w:val="auto"/>
                <w:lang w:val="en-US" w:eastAsia="zh-CN"/>
              </w:rPr>
            </w:pPr>
            <w:r>
              <w:rPr>
                <w:rFonts w:hint="eastAsia"/>
                <w:color w:val="auto"/>
              </w:rPr>
              <w:t>构成招标文件的其他材料</w:t>
            </w:r>
          </w:p>
        </w:tc>
        <w:tc>
          <w:tcPr>
            <w:tcW w:w="7535" w:type="dxa"/>
          </w:tcPr>
          <w:p>
            <w:pPr>
              <w:bidi w:val="0"/>
              <w:rPr>
                <w:rFonts w:hint="default"/>
                <w:color w:val="auto"/>
                <w:lang w:val="en-US" w:eastAsia="zh-CN"/>
              </w:rPr>
            </w:pPr>
            <w:r>
              <w:rPr>
                <w:rFonts w:hint="default"/>
                <w:color w:val="auto"/>
                <w:lang w:val="en-US" w:eastAsia="zh-CN"/>
              </w:rPr>
              <w:t>采购人或采购代理机构发出的补遗书和其他正式有效函件，包括答疑、澄清、补充或解释等文件均作为招标文件的组成部分，具有同样的约束作用。当招标文件的答疑、澄清、补充或解释等文件的内容在同一内容的表述上不一致时，以最后发出的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16</w:t>
            </w:r>
          </w:p>
        </w:tc>
        <w:tc>
          <w:tcPr>
            <w:tcW w:w="1987" w:type="dxa"/>
            <w:vAlign w:val="center"/>
          </w:tcPr>
          <w:p>
            <w:pPr>
              <w:bidi w:val="0"/>
              <w:rPr>
                <w:rFonts w:hint="default"/>
                <w:color w:val="auto"/>
                <w:lang w:val="en-US" w:eastAsia="zh-CN"/>
              </w:rPr>
            </w:pPr>
            <w:r>
              <w:rPr>
                <w:rFonts w:hint="eastAsia"/>
                <w:color w:val="auto"/>
              </w:rPr>
              <w:t>投标保证金</w:t>
            </w:r>
          </w:p>
        </w:tc>
        <w:tc>
          <w:tcPr>
            <w:tcW w:w="7535" w:type="dxa"/>
          </w:tcPr>
          <w:p>
            <w:pPr>
              <w:bidi w:val="0"/>
              <w:rPr>
                <w:rFonts w:hint="default"/>
                <w:color w:val="auto"/>
                <w:lang w:val="en-US" w:eastAsia="zh-CN"/>
              </w:rPr>
            </w:pPr>
            <w:r>
              <w:rPr>
                <w:rFonts w:hint="default"/>
                <w:color w:val="auto"/>
                <w:lang w:val="en-US" w:eastAsia="zh-CN"/>
              </w:rPr>
              <w:t>优化营商环境，本项目不收取；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17</w:t>
            </w:r>
          </w:p>
        </w:tc>
        <w:tc>
          <w:tcPr>
            <w:tcW w:w="1987" w:type="dxa"/>
            <w:vAlign w:val="center"/>
          </w:tcPr>
          <w:p>
            <w:pPr>
              <w:bidi w:val="0"/>
              <w:rPr>
                <w:rFonts w:hint="default"/>
                <w:color w:val="auto"/>
                <w:lang w:val="en-US" w:eastAsia="zh-CN"/>
              </w:rPr>
            </w:pPr>
            <w:r>
              <w:rPr>
                <w:rFonts w:hint="eastAsia"/>
                <w:color w:val="auto"/>
              </w:rPr>
              <w:t>签字和（或）盖章要求</w:t>
            </w:r>
          </w:p>
        </w:tc>
        <w:tc>
          <w:tcPr>
            <w:tcW w:w="7535" w:type="dxa"/>
          </w:tcPr>
          <w:p>
            <w:pPr>
              <w:bidi w:val="0"/>
              <w:rPr>
                <w:rFonts w:hint="default"/>
                <w:color w:val="auto"/>
                <w:lang w:val="en-US" w:eastAsia="zh-CN"/>
              </w:rPr>
            </w:pPr>
            <w:r>
              <w:rPr>
                <w:rFonts w:hint="default"/>
                <w:color w:val="auto"/>
                <w:lang w:val="en-US" w:eastAsia="zh-CN"/>
              </w:rPr>
              <w:t>1、投标人在生成电子化投标文件后，应对电子化投标文件进行签章，未进行签章的视为无效投标。</w:t>
            </w:r>
          </w:p>
          <w:p>
            <w:pPr>
              <w:bidi w:val="0"/>
              <w:rPr>
                <w:rFonts w:hint="default"/>
                <w:color w:val="auto"/>
                <w:lang w:val="en-US" w:eastAsia="zh-CN"/>
              </w:rPr>
            </w:pPr>
            <w:r>
              <w:rPr>
                <w:rFonts w:hint="default"/>
                <w:color w:val="auto"/>
                <w:lang w:val="en-US" w:eastAsia="zh-CN"/>
              </w:rPr>
              <w:t>2、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18</w:t>
            </w:r>
          </w:p>
        </w:tc>
        <w:tc>
          <w:tcPr>
            <w:tcW w:w="1987" w:type="dxa"/>
            <w:vAlign w:val="center"/>
          </w:tcPr>
          <w:p>
            <w:pPr>
              <w:bidi w:val="0"/>
              <w:rPr>
                <w:rFonts w:hint="default"/>
                <w:color w:val="auto"/>
                <w:lang w:val="en-US" w:eastAsia="zh-CN"/>
              </w:rPr>
            </w:pPr>
            <w:r>
              <w:rPr>
                <w:rFonts w:hint="eastAsia"/>
                <w:color w:val="auto"/>
              </w:rPr>
              <w:t>投标文件电子版</w:t>
            </w:r>
          </w:p>
        </w:tc>
        <w:tc>
          <w:tcPr>
            <w:tcW w:w="7535" w:type="dxa"/>
          </w:tcPr>
          <w:p>
            <w:pPr>
              <w:bidi w:val="0"/>
              <w:rPr>
                <w:rFonts w:hint="default"/>
                <w:color w:val="auto"/>
                <w:lang w:val="en-US" w:eastAsia="zh-CN"/>
              </w:rPr>
            </w:pPr>
            <w:r>
              <w:rPr>
                <w:rFonts w:hint="default"/>
                <w:color w:val="auto"/>
                <w:lang w:val="en-US" w:eastAsia="zh-CN"/>
              </w:rPr>
              <w:t>按要求上传至平顶山市公共资源交易公共服务平台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19</w:t>
            </w:r>
          </w:p>
        </w:tc>
        <w:tc>
          <w:tcPr>
            <w:tcW w:w="1987" w:type="dxa"/>
            <w:vAlign w:val="center"/>
          </w:tcPr>
          <w:p>
            <w:pPr>
              <w:bidi w:val="0"/>
              <w:rPr>
                <w:rFonts w:hint="default"/>
                <w:color w:val="auto"/>
                <w:lang w:val="en-US" w:eastAsia="zh-CN"/>
              </w:rPr>
            </w:pPr>
            <w:r>
              <w:rPr>
                <w:rFonts w:hint="eastAsia"/>
                <w:color w:val="auto"/>
              </w:rPr>
              <w:t>递交投标文件地点及截止时间</w:t>
            </w:r>
          </w:p>
        </w:tc>
        <w:tc>
          <w:tcPr>
            <w:tcW w:w="7535" w:type="dxa"/>
          </w:tcPr>
          <w:p>
            <w:pPr>
              <w:bidi w:val="0"/>
              <w:rPr>
                <w:rFonts w:hint="default"/>
                <w:color w:val="auto"/>
                <w:lang w:val="en-US" w:eastAsia="zh-CN"/>
              </w:rPr>
            </w:pPr>
            <w:r>
              <w:rPr>
                <w:rFonts w:hint="default"/>
                <w:color w:val="auto"/>
                <w:lang w:val="en-US" w:eastAsia="zh-CN"/>
              </w:rPr>
              <w:t>地点：平顶山市公共资源交易公共服务平台</w:t>
            </w:r>
          </w:p>
          <w:p>
            <w:pPr>
              <w:bidi w:val="0"/>
              <w:rPr>
                <w:rFonts w:hint="default"/>
                <w:color w:val="auto"/>
                <w:lang w:val="en-US" w:eastAsia="zh-CN"/>
              </w:rPr>
            </w:pPr>
            <w:r>
              <w:rPr>
                <w:rFonts w:hint="default"/>
                <w:color w:val="auto"/>
                <w:lang w:val="en-US" w:eastAsia="zh-CN"/>
              </w:rPr>
              <w:t>时间：</w:t>
            </w:r>
            <w:r>
              <w:rPr>
                <w:rFonts w:hint="eastAsia"/>
                <w:color w:val="auto"/>
                <w:lang w:val="en-US" w:eastAsia="zh-CN"/>
              </w:rPr>
              <w:t>同开标时间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20</w:t>
            </w:r>
          </w:p>
        </w:tc>
        <w:tc>
          <w:tcPr>
            <w:tcW w:w="1987" w:type="dxa"/>
            <w:vAlign w:val="center"/>
          </w:tcPr>
          <w:p>
            <w:pPr>
              <w:bidi w:val="0"/>
              <w:rPr>
                <w:rFonts w:hint="default"/>
                <w:color w:val="auto"/>
                <w:lang w:val="en-US" w:eastAsia="zh-CN"/>
              </w:rPr>
            </w:pPr>
            <w:r>
              <w:rPr>
                <w:rFonts w:hint="eastAsia"/>
                <w:color w:val="auto"/>
              </w:rPr>
              <w:t>开标时间和地点</w:t>
            </w:r>
          </w:p>
        </w:tc>
        <w:tc>
          <w:tcPr>
            <w:tcW w:w="7535" w:type="dxa"/>
          </w:tcPr>
          <w:p>
            <w:pPr>
              <w:bidi w:val="0"/>
              <w:rPr>
                <w:rFonts w:hint="default"/>
                <w:color w:val="auto"/>
                <w:lang w:val="en-US" w:eastAsia="zh-CN"/>
              </w:rPr>
            </w:pPr>
            <w:r>
              <w:rPr>
                <w:rFonts w:hint="default"/>
                <w:color w:val="auto"/>
                <w:lang w:val="en-US" w:eastAsia="zh-CN"/>
              </w:rPr>
              <w:t>时间：</w:t>
            </w:r>
            <w:r>
              <w:rPr>
                <w:rFonts w:hint="default"/>
                <w:color w:val="auto"/>
                <w:lang w:val="en-US" w:eastAsia="zh-CN"/>
              </w:rPr>
              <w:t>2024年11月6日9时0分</w:t>
            </w:r>
            <w:r>
              <w:rPr>
                <w:rFonts w:hint="eastAsia"/>
                <w:color w:val="auto"/>
                <w:lang w:val="en-US" w:eastAsia="zh-CN"/>
              </w:rPr>
              <w:t>（北京时间）</w:t>
            </w:r>
          </w:p>
          <w:p>
            <w:pPr>
              <w:bidi w:val="0"/>
              <w:rPr>
                <w:rFonts w:hint="default"/>
                <w:color w:val="auto"/>
                <w:lang w:val="en-US" w:eastAsia="zh-CN"/>
              </w:rPr>
            </w:pPr>
            <w:r>
              <w:rPr>
                <w:rFonts w:hint="default"/>
                <w:color w:val="auto"/>
                <w:lang w:val="en-US" w:eastAsia="zh-CN"/>
              </w:rPr>
              <w:t>地点：</w:t>
            </w:r>
            <w:r>
              <w:rPr>
                <w:rFonts w:hint="eastAsia"/>
                <w:color w:val="auto"/>
                <w:lang w:val="en-US" w:eastAsia="zh-CN"/>
              </w:rPr>
              <w:t>平顶山市公共资源交易公共服务平台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21</w:t>
            </w:r>
          </w:p>
        </w:tc>
        <w:tc>
          <w:tcPr>
            <w:tcW w:w="1987" w:type="dxa"/>
            <w:vAlign w:val="center"/>
          </w:tcPr>
          <w:p>
            <w:pPr>
              <w:bidi w:val="0"/>
              <w:rPr>
                <w:rFonts w:hint="default"/>
                <w:color w:val="auto"/>
                <w:lang w:val="en-US" w:eastAsia="zh-CN"/>
              </w:rPr>
            </w:pPr>
            <w:r>
              <w:rPr>
                <w:rFonts w:hint="eastAsia"/>
                <w:color w:val="auto"/>
              </w:rPr>
              <w:t>评标委员会的组建</w:t>
            </w:r>
          </w:p>
        </w:tc>
        <w:tc>
          <w:tcPr>
            <w:tcW w:w="7535" w:type="dxa"/>
          </w:tcPr>
          <w:p>
            <w:pPr>
              <w:bidi w:val="0"/>
              <w:rPr>
                <w:rFonts w:hint="default"/>
                <w:color w:val="auto"/>
                <w:lang w:val="en-US" w:eastAsia="zh-CN"/>
              </w:rPr>
            </w:pPr>
            <w:r>
              <w:rPr>
                <w:rFonts w:hint="default"/>
                <w:color w:val="auto"/>
                <w:lang w:val="en-US" w:eastAsia="zh-CN"/>
              </w:rPr>
              <w:t>评标委员会确定方式：评标委员会由采购人代表和评审专家组成，成员人数应当为5人以上单数，其中评审专家不得少于成员总人数的三分之二。</w:t>
            </w:r>
          </w:p>
          <w:p>
            <w:pPr>
              <w:bidi w:val="0"/>
              <w:rPr>
                <w:rFonts w:hint="default"/>
                <w:color w:val="auto"/>
                <w:lang w:val="en-US" w:eastAsia="zh-CN"/>
              </w:rPr>
            </w:pPr>
            <w:r>
              <w:rPr>
                <w:rFonts w:hint="default"/>
                <w:color w:val="auto"/>
                <w:lang w:val="en-US" w:eastAsia="zh-CN"/>
              </w:rPr>
              <w:t>评标专家确定方式：在专家库中随机抽取</w:t>
            </w:r>
          </w:p>
          <w:p>
            <w:pPr>
              <w:bidi w:val="0"/>
              <w:rPr>
                <w:rFonts w:hint="default"/>
                <w:color w:val="auto"/>
                <w:lang w:val="en-US" w:eastAsia="zh-CN"/>
              </w:rPr>
            </w:pPr>
            <w:r>
              <w:rPr>
                <w:rFonts w:hint="default"/>
                <w:color w:val="auto"/>
                <w:lang w:val="en-US" w:eastAsia="zh-CN"/>
              </w:rPr>
              <w:t>注：“上述规定为一组评标专家委员会组成方式，根据项目标段数量和评标工作量，可由多组专家委员会完成评审，但一个标段只能由一组评标专家委员会评审。”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22</w:t>
            </w:r>
          </w:p>
        </w:tc>
        <w:tc>
          <w:tcPr>
            <w:tcW w:w="1987" w:type="dxa"/>
            <w:vAlign w:val="center"/>
          </w:tcPr>
          <w:p>
            <w:pPr>
              <w:bidi w:val="0"/>
              <w:rPr>
                <w:rFonts w:hint="default"/>
                <w:color w:val="auto"/>
                <w:lang w:val="en-US" w:eastAsia="zh-CN"/>
              </w:rPr>
            </w:pPr>
            <w:r>
              <w:rPr>
                <w:rFonts w:hint="eastAsia"/>
                <w:color w:val="auto"/>
              </w:rPr>
              <w:t>评标方法和标准</w:t>
            </w:r>
          </w:p>
        </w:tc>
        <w:tc>
          <w:tcPr>
            <w:tcW w:w="7535" w:type="dxa"/>
          </w:tcPr>
          <w:p>
            <w:pPr>
              <w:bidi w:val="0"/>
              <w:rPr>
                <w:rFonts w:hint="default"/>
                <w:color w:val="auto"/>
                <w:lang w:val="en-US" w:eastAsia="zh-CN"/>
              </w:rPr>
            </w:pPr>
            <w:r>
              <w:rPr>
                <w:rFonts w:hint="default"/>
                <w:color w:val="auto"/>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23</w:t>
            </w:r>
          </w:p>
        </w:tc>
        <w:tc>
          <w:tcPr>
            <w:tcW w:w="1987" w:type="dxa"/>
            <w:vAlign w:val="center"/>
          </w:tcPr>
          <w:p>
            <w:pPr>
              <w:bidi w:val="0"/>
              <w:rPr>
                <w:rFonts w:hint="default"/>
                <w:color w:val="auto"/>
                <w:lang w:val="en-US" w:eastAsia="zh-CN"/>
              </w:rPr>
            </w:pPr>
            <w:r>
              <w:rPr>
                <w:rFonts w:hint="eastAsia"/>
                <w:color w:val="auto"/>
              </w:rPr>
              <w:t>付款方式</w:t>
            </w:r>
          </w:p>
        </w:tc>
        <w:tc>
          <w:tcPr>
            <w:tcW w:w="7535" w:type="dxa"/>
          </w:tcPr>
          <w:p>
            <w:pPr>
              <w:bidi w:val="0"/>
              <w:rPr>
                <w:rFonts w:hint="default"/>
                <w:color w:val="auto"/>
                <w:lang w:val="en-US" w:eastAsia="zh-CN"/>
              </w:rPr>
            </w:pPr>
            <w:r>
              <w:rPr>
                <w:rFonts w:hint="eastAsia"/>
                <w:color w:val="auto"/>
                <w:lang w:val="en-US" w:eastAsia="zh-CN"/>
              </w:rPr>
              <w:t>完成供货、安装、调试并交付使用，待第三方验收合格之后全部拨付。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24</w:t>
            </w:r>
          </w:p>
        </w:tc>
        <w:tc>
          <w:tcPr>
            <w:tcW w:w="9522" w:type="dxa"/>
            <w:gridSpan w:val="2"/>
            <w:vAlign w:val="center"/>
          </w:tcPr>
          <w:p>
            <w:pPr>
              <w:bidi w:val="0"/>
              <w:rPr>
                <w:rFonts w:hint="default"/>
                <w:color w:val="auto"/>
                <w:lang w:val="en-US" w:eastAsia="zh-CN"/>
              </w:rPr>
            </w:pPr>
            <w:r>
              <w:rPr>
                <w:rFonts w:hint="eastAsia"/>
                <w:color w:val="auto"/>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24.1</w:t>
            </w:r>
          </w:p>
        </w:tc>
        <w:tc>
          <w:tcPr>
            <w:tcW w:w="1987" w:type="dxa"/>
            <w:vAlign w:val="center"/>
          </w:tcPr>
          <w:p>
            <w:pPr>
              <w:bidi w:val="0"/>
              <w:rPr>
                <w:rFonts w:hint="default"/>
                <w:color w:val="auto"/>
                <w:lang w:val="en-US" w:eastAsia="zh-CN"/>
              </w:rPr>
            </w:pPr>
            <w:r>
              <w:rPr>
                <w:rFonts w:hint="eastAsia"/>
                <w:color w:val="auto"/>
              </w:rPr>
              <w:t>开标程序</w:t>
            </w:r>
          </w:p>
        </w:tc>
        <w:tc>
          <w:tcPr>
            <w:tcW w:w="7535" w:type="dxa"/>
          </w:tcPr>
          <w:p>
            <w:pPr>
              <w:bidi w:val="0"/>
              <w:rPr>
                <w:rFonts w:hint="default"/>
                <w:color w:val="auto"/>
                <w:lang w:val="en-US" w:eastAsia="zh-CN"/>
              </w:rPr>
            </w:pPr>
            <w:r>
              <w:rPr>
                <w:rFonts w:hint="default"/>
                <w:color w:val="auto"/>
                <w:lang w:val="en-US" w:eastAsia="zh-CN"/>
              </w:rPr>
              <w:t>1、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pPr>
              <w:bidi w:val="0"/>
              <w:rPr>
                <w:rFonts w:hint="default"/>
                <w:color w:val="auto"/>
                <w:lang w:val="en-US" w:eastAsia="zh-CN"/>
              </w:rPr>
            </w:pPr>
            <w:r>
              <w:rPr>
                <w:rFonts w:hint="default"/>
                <w:color w:val="auto"/>
                <w:lang w:val="en-US" w:eastAsia="zh-CN"/>
              </w:rPr>
              <w:t>2、如出现投标人的电子投标文件无法解密的情况，投标人应及时联系采购人（代理机构）进行说明。投标文件解密异常，按以下步骤进行处理：</w:t>
            </w:r>
          </w:p>
          <w:p>
            <w:pPr>
              <w:bidi w:val="0"/>
              <w:rPr>
                <w:rFonts w:hint="default"/>
                <w:color w:val="auto"/>
                <w:lang w:val="en-US" w:eastAsia="zh-CN"/>
              </w:rPr>
            </w:pPr>
            <w:r>
              <w:rPr>
                <w:rFonts w:hint="default"/>
                <w:color w:val="auto"/>
                <w:lang w:val="en-US" w:eastAsia="zh-CN"/>
              </w:rPr>
              <w:t>（1）如果是投标文件自身问题导致投标文件无法解密的，该投标文件将不予接收、解密。</w:t>
            </w:r>
          </w:p>
          <w:p>
            <w:pPr>
              <w:bidi w:val="0"/>
              <w:rPr>
                <w:rFonts w:hint="default"/>
                <w:color w:val="auto"/>
                <w:lang w:val="en-US" w:eastAsia="zh-CN"/>
              </w:rPr>
            </w:pPr>
            <w:r>
              <w:rPr>
                <w:rFonts w:hint="default"/>
                <w:color w:val="auto"/>
                <w:lang w:val="en-US" w:eastAsia="zh-CN"/>
              </w:rPr>
              <w:t>（2）如果是电子化交易系统问题造成投标文件无法解密的，将由技术人员进行排查处理。如短时间内问题无法解决的，将由采购人（代理机构）联系监督部门申请暂停开标，待问题解决后继续开标。</w:t>
            </w:r>
          </w:p>
          <w:p>
            <w:pPr>
              <w:bidi w:val="0"/>
              <w:rPr>
                <w:rFonts w:hint="default"/>
                <w:color w:val="auto"/>
                <w:lang w:val="en-US" w:eastAsia="zh-CN"/>
              </w:rPr>
            </w:pPr>
            <w:r>
              <w:rPr>
                <w:rFonts w:hint="default"/>
                <w:color w:val="auto"/>
                <w:lang w:val="en-US" w:eastAsia="zh-CN"/>
              </w:rPr>
              <w:t>3、所有投标文件解密完成后，由采购人（代理机构）操作，对开标结果进行公示。</w:t>
            </w:r>
          </w:p>
          <w:p>
            <w:pPr>
              <w:bidi w:val="0"/>
              <w:rPr>
                <w:rFonts w:hint="default"/>
                <w:color w:val="auto"/>
                <w:lang w:val="en-US" w:eastAsia="zh-CN"/>
              </w:rPr>
            </w:pPr>
            <w:r>
              <w:rPr>
                <w:rFonts w:hint="default"/>
                <w:color w:val="auto"/>
                <w:lang w:val="en-US" w:eastAsia="zh-CN"/>
              </w:rPr>
              <w:t>4、投标人应保证在开标期间电话、电脑、网络等能够正常使用，投标人因停电、电脑病毒、网络堵塞等原因，未在规定的解密时间内对投标文件进行解密的，其投标文件不予接收。</w:t>
            </w:r>
          </w:p>
          <w:p>
            <w:pPr>
              <w:bidi w:val="0"/>
              <w:rPr>
                <w:rFonts w:hint="default"/>
                <w:color w:val="auto"/>
                <w:lang w:val="en-US" w:eastAsia="zh-CN"/>
              </w:rPr>
            </w:pPr>
            <w:r>
              <w:rPr>
                <w:rFonts w:hint="default"/>
                <w:color w:val="auto"/>
                <w:lang w:val="en-US" w:eastAsia="zh-CN"/>
              </w:rPr>
              <w:t>5、解密完成后，投标人可登录到交易系统查看自己的投标报价。如对自己的报价内容有异议的，应在报价内容显示后20分钟内联系采购人（代理机构）进行质疑，投标人未在规定时间内提出质疑的，视为认可开标结果显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24.2</w:t>
            </w:r>
          </w:p>
        </w:tc>
        <w:tc>
          <w:tcPr>
            <w:tcW w:w="1987" w:type="dxa"/>
            <w:vAlign w:val="center"/>
          </w:tcPr>
          <w:p>
            <w:pPr>
              <w:bidi w:val="0"/>
              <w:rPr>
                <w:rFonts w:hint="default"/>
                <w:color w:val="auto"/>
                <w:lang w:val="en-US" w:eastAsia="zh-CN"/>
              </w:rPr>
            </w:pPr>
            <w:r>
              <w:rPr>
                <w:rFonts w:hint="eastAsia"/>
                <w:color w:val="auto"/>
              </w:rPr>
              <w:t>计算机辅助评标</w:t>
            </w:r>
          </w:p>
        </w:tc>
        <w:tc>
          <w:tcPr>
            <w:tcW w:w="7535" w:type="dxa"/>
          </w:tcPr>
          <w:p>
            <w:pPr>
              <w:bidi w:val="0"/>
              <w:rPr>
                <w:rFonts w:hint="default"/>
                <w:color w:val="auto"/>
                <w:lang w:val="en-US" w:eastAsia="zh-CN"/>
              </w:rPr>
            </w:pPr>
            <w:r>
              <w:rPr>
                <w:rFonts w:hint="eastAsia"/>
                <w:color w:val="auto"/>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24.3</w:t>
            </w:r>
          </w:p>
        </w:tc>
        <w:tc>
          <w:tcPr>
            <w:tcW w:w="1987" w:type="dxa"/>
            <w:vAlign w:val="center"/>
          </w:tcPr>
          <w:p>
            <w:pPr>
              <w:bidi w:val="0"/>
              <w:rPr>
                <w:rFonts w:hint="default"/>
                <w:color w:val="auto"/>
                <w:lang w:val="en-US" w:eastAsia="zh-CN"/>
              </w:rPr>
            </w:pPr>
            <w:r>
              <w:rPr>
                <w:rFonts w:hint="eastAsia"/>
                <w:color w:val="auto"/>
              </w:rPr>
              <w:t>招标控制价</w:t>
            </w:r>
            <w:r>
              <w:rPr>
                <w:rFonts w:hint="eastAsia"/>
                <w:color w:val="auto"/>
                <w:lang w:eastAsia="zh-CN"/>
              </w:rPr>
              <w:t>（</w:t>
            </w:r>
            <w:r>
              <w:rPr>
                <w:rFonts w:hint="eastAsia"/>
                <w:color w:val="auto"/>
                <w:lang w:val="en-US" w:eastAsia="zh-CN"/>
              </w:rPr>
              <w:t>最高限价）</w:t>
            </w:r>
          </w:p>
        </w:tc>
        <w:tc>
          <w:tcPr>
            <w:tcW w:w="7535" w:type="dxa"/>
          </w:tcPr>
          <w:p>
            <w:pPr>
              <w:bidi w:val="0"/>
              <w:rPr>
                <w:rFonts w:hint="eastAsia"/>
                <w:color w:val="auto"/>
                <w:lang w:val="en-US" w:eastAsia="zh-CN"/>
              </w:rPr>
            </w:pPr>
            <w:r>
              <w:rPr>
                <w:rFonts w:hint="eastAsia"/>
                <w:color w:val="auto"/>
                <w:lang w:val="en-US" w:eastAsia="zh-CN"/>
              </w:rPr>
              <w:t>1300000.00元</w:t>
            </w:r>
          </w:p>
          <w:p>
            <w:pPr>
              <w:bidi w:val="0"/>
              <w:rPr>
                <w:rFonts w:hint="default"/>
                <w:color w:val="auto"/>
                <w:lang w:val="en-US" w:eastAsia="zh-CN"/>
              </w:rPr>
            </w:pPr>
            <w:r>
              <w:rPr>
                <w:rFonts w:hint="eastAsia"/>
                <w:color w:val="auto"/>
                <w:lang w:val="en-US" w:eastAsia="zh-CN"/>
              </w:rPr>
              <w:t>注：投标报价超出招标控制价的投标文件将被否决投标。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24.4</w:t>
            </w:r>
          </w:p>
        </w:tc>
        <w:tc>
          <w:tcPr>
            <w:tcW w:w="1987" w:type="dxa"/>
            <w:vAlign w:val="center"/>
          </w:tcPr>
          <w:p>
            <w:pPr>
              <w:bidi w:val="0"/>
              <w:rPr>
                <w:rFonts w:hint="default"/>
                <w:color w:val="auto"/>
                <w:lang w:val="en-US" w:eastAsia="zh-CN"/>
              </w:rPr>
            </w:pPr>
            <w:r>
              <w:rPr>
                <w:rFonts w:hint="eastAsia"/>
                <w:color w:val="auto"/>
              </w:rPr>
              <w:t>质保期</w:t>
            </w:r>
          </w:p>
        </w:tc>
        <w:tc>
          <w:tcPr>
            <w:tcW w:w="7535" w:type="dxa"/>
          </w:tcPr>
          <w:p>
            <w:pPr>
              <w:bidi w:val="0"/>
              <w:rPr>
                <w:rFonts w:hint="default"/>
                <w:color w:val="auto"/>
                <w:lang w:val="en-US" w:eastAsia="zh-CN"/>
              </w:rPr>
            </w:pPr>
            <w:r>
              <w:rPr>
                <w:rFonts w:hint="eastAsia"/>
                <w:color w:val="auto"/>
                <w:lang w:val="en-US" w:eastAsia="zh-CN"/>
              </w:rPr>
              <w:t>1年</w:t>
            </w:r>
            <w:r>
              <w:rPr>
                <w:rFonts w:hint="default"/>
                <w:color w:val="auto"/>
                <w:lang w:val="en-US" w:eastAsia="zh-CN"/>
              </w:rPr>
              <w:t>（自安装调试验收合格后算起）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24.5</w:t>
            </w:r>
          </w:p>
        </w:tc>
        <w:tc>
          <w:tcPr>
            <w:tcW w:w="1987" w:type="dxa"/>
            <w:vAlign w:val="center"/>
          </w:tcPr>
          <w:p>
            <w:pPr>
              <w:bidi w:val="0"/>
              <w:rPr>
                <w:rFonts w:hint="default"/>
                <w:color w:val="auto"/>
                <w:lang w:val="en-US" w:eastAsia="zh-CN"/>
              </w:rPr>
            </w:pPr>
            <w:r>
              <w:rPr>
                <w:rFonts w:hint="eastAsia"/>
                <w:color w:val="auto"/>
              </w:rPr>
              <w:t>中标公示</w:t>
            </w:r>
          </w:p>
        </w:tc>
        <w:tc>
          <w:tcPr>
            <w:tcW w:w="7535" w:type="dxa"/>
          </w:tcPr>
          <w:p>
            <w:pPr>
              <w:bidi w:val="0"/>
              <w:rPr>
                <w:rFonts w:hint="default"/>
                <w:color w:val="auto"/>
                <w:lang w:val="en-US" w:eastAsia="zh-CN"/>
              </w:rPr>
            </w:pPr>
            <w:r>
              <w:rPr>
                <w:rFonts w:hint="default"/>
                <w:color w:val="auto"/>
                <w:lang w:val="en-US" w:eastAsia="zh-CN"/>
              </w:rPr>
              <w:t>在中标通知书发出前，采购人将</w:t>
            </w:r>
            <w:r>
              <w:rPr>
                <w:rFonts w:hint="eastAsia"/>
                <w:color w:val="auto"/>
                <w:lang w:val="en-US" w:eastAsia="zh-CN"/>
              </w:rPr>
              <w:t>中标人</w:t>
            </w:r>
            <w:r>
              <w:rPr>
                <w:rFonts w:hint="default"/>
                <w:color w:val="auto"/>
                <w:lang w:val="en-US" w:eastAsia="zh-CN"/>
              </w:rPr>
              <w:t>的情况予以</w:t>
            </w:r>
            <w:r>
              <w:rPr>
                <w:rFonts w:hint="eastAsia"/>
                <w:color w:val="auto"/>
                <w:lang w:val="en-US" w:eastAsia="zh-CN"/>
              </w:rPr>
              <w:t>公示</w:t>
            </w:r>
            <w:r>
              <w:rPr>
                <w:rFonts w:hint="default"/>
                <w:color w:val="auto"/>
                <w:lang w:val="en-US" w:eastAsia="zh-CN"/>
              </w:rPr>
              <w:t>，</w:t>
            </w:r>
            <w:r>
              <w:rPr>
                <w:rFonts w:hint="eastAsia"/>
                <w:color w:val="auto"/>
                <w:lang w:val="en-US" w:eastAsia="zh-CN"/>
              </w:rPr>
              <w:t>公示</w:t>
            </w:r>
            <w:r>
              <w:rPr>
                <w:rFonts w:hint="default"/>
                <w:color w:val="auto"/>
                <w:lang w:val="en-US" w:eastAsia="zh-CN"/>
              </w:rPr>
              <w:t>期不少于1个工作日。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24.6</w:t>
            </w:r>
          </w:p>
        </w:tc>
        <w:tc>
          <w:tcPr>
            <w:tcW w:w="1987" w:type="dxa"/>
            <w:vAlign w:val="center"/>
          </w:tcPr>
          <w:p>
            <w:pPr>
              <w:bidi w:val="0"/>
              <w:rPr>
                <w:rFonts w:hint="eastAsia"/>
                <w:color w:val="auto"/>
                <w:lang w:val="en-US" w:eastAsia="zh-CN"/>
              </w:rPr>
            </w:pPr>
            <w:r>
              <w:rPr>
                <w:rFonts w:hint="eastAsia"/>
                <w:color w:val="auto"/>
                <w:lang w:eastAsia="zh-CN"/>
              </w:rPr>
              <w:t>招标代理服务费</w:t>
            </w:r>
          </w:p>
        </w:tc>
        <w:tc>
          <w:tcPr>
            <w:tcW w:w="7535" w:type="dxa"/>
          </w:tcPr>
          <w:p>
            <w:pPr>
              <w:bidi w:val="0"/>
              <w:rPr>
                <w:rFonts w:hint="default"/>
                <w:color w:val="auto"/>
                <w:lang w:val="en-US" w:eastAsia="zh-CN"/>
              </w:rPr>
            </w:pPr>
            <w:r>
              <w:rPr>
                <w:rFonts w:hint="default"/>
                <w:color w:val="auto"/>
                <w:lang w:val="en-US" w:eastAsia="zh-CN"/>
              </w:rPr>
              <w:t>参照发改价格【2015】299号文及豫招协【2023】002号文计取，由中标人支付招标代理服务费</w:t>
            </w:r>
            <w:r>
              <w:rPr>
                <w:rFonts w:hint="eastAsia"/>
                <w:color w:val="auto"/>
                <w:lang w:val="en-US" w:eastAsia="zh-CN"/>
              </w:rPr>
              <w:t>20600.00</w:t>
            </w:r>
            <w:r>
              <w:rPr>
                <w:rFonts w:hint="default"/>
                <w:color w:val="auto"/>
                <w:lang w:val="en-US" w:eastAsia="zh-CN"/>
              </w:rPr>
              <w:t>元。此项费用由投标人综合考虑到投标报价中，不单独列项报价</w:t>
            </w: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24.7</w:t>
            </w:r>
          </w:p>
        </w:tc>
        <w:tc>
          <w:tcPr>
            <w:tcW w:w="1987" w:type="dxa"/>
            <w:vAlign w:val="center"/>
          </w:tcPr>
          <w:p>
            <w:pPr>
              <w:bidi w:val="0"/>
              <w:rPr>
                <w:rFonts w:hint="default"/>
                <w:color w:val="auto"/>
                <w:lang w:val="en-US" w:eastAsia="zh-CN"/>
              </w:rPr>
            </w:pPr>
            <w:r>
              <w:rPr>
                <w:rFonts w:hint="eastAsia"/>
                <w:color w:val="auto"/>
              </w:rPr>
              <w:t>解释权</w:t>
            </w:r>
          </w:p>
        </w:tc>
        <w:tc>
          <w:tcPr>
            <w:tcW w:w="7535" w:type="dxa"/>
          </w:tcPr>
          <w:p>
            <w:pPr>
              <w:bidi w:val="0"/>
              <w:rPr>
                <w:rFonts w:hint="default"/>
                <w:color w:val="auto"/>
                <w:lang w:val="en-US" w:eastAsia="zh-CN"/>
              </w:rPr>
            </w:pPr>
            <w:r>
              <w:rPr>
                <w:rFonts w:hint="default"/>
                <w:color w:val="auto"/>
                <w:lang w:val="en-US"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24.8</w:t>
            </w:r>
          </w:p>
        </w:tc>
        <w:tc>
          <w:tcPr>
            <w:tcW w:w="1987" w:type="dxa"/>
            <w:vAlign w:val="center"/>
          </w:tcPr>
          <w:p>
            <w:pPr>
              <w:bidi w:val="0"/>
              <w:rPr>
                <w:rFonts w:hint="eastAsia"/>
                <w:color w:val="auto"/>
                <w:lang w:val="en-US" w:eastAsia="zh-CN"/>
              </w:rPr>
            </w:pPr>
            <w:r>
              <w:rPr>
                <w:rFonts w:hint="eastAsia"/>
                <w:color w:val="auto"/>
              </w:rPr>
              <w:t>合同签订方式</w:t>
            </w:r>
            <w:r>
              <w:rPr>
                <w:rFonts w:hint="eastAsia"/>
                <w:color w:val="auto"/>
                <w:lang w:eastAsia="zh-CN"/>
              </w:rPr>
              <w:t>（双方均有</w:t>
            </w:r>
            <w:r>
              <w:rPr>
                <w:rFonts w:hint="eastAsia"/>
                <w:color w:val="auto"/>
                <w:lang w:val="en-US" w:eastAsia="zh-CN"/>
              </w:rPr>
              <w:t>CA的情况下</w:t>
            </w:r>
            <w:r>
              <w:rPr>
                <w:rFonts w:hint="eastAsia"/>
                <w:color w:val="auto"/>
                <w:lang w:eastAsia="zh-CN"/>
              </w:rPr>
              <w:t>）</w:t>
            </w:r>
          </w:p>
        </w:tc>
        <w:tc>
          <w:tcPr>
            <w:tcW w:w="7535" w:type="dxa"/>
          </w:tcPr>
          <w:p>
            <w:pPr>
              <w:bidi w:val="0"/>
              <w:rPr>
                <w:rFonts w:hint="default"/>
                <w:color w:val="auto"/>
                <w:lang w:val="en-US" w:eastAsia="zh-CN"/>
              </w:rPr>
            </w:pPr>
            <w:r>
              <w:rPr>
                <w:rFonts w:hint="default"/>
                <w:color w:val="auto"/>
                <w:lang w:val="en-US" w:eastAsia="zh-CN"/>
              </w:rPr>
              <w:t>合同在线签订，招标人（采购人）与中标人（供应商）利用平顶山公共资源交易平台“合同在线签订模块”，将电子合同推送至对方进行审核，经双方确认均无异议通过后，进行在线签章，完成合同签订并公示。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24.9</w:t>
            </w:r>
          </w:p>
        </w:tc>
        <w:tc>
          <w:tcPr>
            <w:tcW w:w="1987" w:type="dxa"/>
            <w:vAlign w:val="center"/>
          </w:tcPr>
          <w:p>
            <w:pPr>
              <w:bidi w:val="0"/>
              <w:rPr>
                <w:rFonts w:hint="default"/>
                <w:color w:val="auto"/>
                <w:lang w:val="en-US" w:eastAsia="zh-CN"/>
              </w:rPr>
            </w:pPr>
            <w:r>
              <w:rPr>
                <w:rFonts w:hint="eastAsia"/>
                <w:color w:val="auto"/>
              </w:rPr>
              <w:t>本项目所属行业</w:t>
            </w:r>
          </w:p>
        </w:tc>
        <w:tc>
          <w:tcPr>
            <w:tcW w:w="7535" w:type="dxa"/>
          </w:tcPr>
          <w:p>
            <w:pPr>
              <w:bidi w:val="0"/>
              <w:rPr>
                <w:rFonts w:hint="default"/>
                <w:color w:val="auto"/>
                <w:lang w:val="en-US" w:eastAsia="zh-CN"/>
              </w:rPr>
            </w:pPr>
            <w:r>
              <w:rPr>
                <w:rFonts w:hint="default"/>
                <w:color w:val="auto"/>
                <w:lang w:val="en-US" w:eastAsia="zh-CN"/>
              </w:rPr>
              <w:t>工业（行业属性划分参照关于印发中小企业划型标准规定的通知(工信部联企业〔2011〕300号)）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24.10</w:t>
            </w:r>
          </w:p>
        </w:tc>
        <w:tc>
          <w:tcPr>
            <w:tcW w:w="1987" w:type="dxa"/>
            <w:vAlign w:val="center"/>
          </w:tcPr>
          <w:p>
            <w:pPr>
              <w:bidi w:val="0"/>
              <w:rPr>
                <w:rFonts w:hint="eastAsia"/>
                <w:color w:val="auto"/>
              </w:rPr>
            </w:pPr>
            <w:r>
              <w:rPr>
                <w:rFonts w:hint="eastAsia"/>
                <w:color w:val="auto"/>
              </w:rPr>
              <w:t>其他注意事项</w:t>
            </w:r>
          </w:p>
        </w:tc>
        <w:tc>
          <w:tcPr>
            <w:tcW w:w="7535" w:type="dxa"/>
          </w:tcPr>
          <w:p>
            <w:pPr>
              <w:bidi w:val="0"/>
              <w:rPr>
                <w:rFonts w:hint="default"/>
                <w:color w:val="auto"/>
                <w:lang w:val="en-US" w:eastAsia="zh-CN"/>
              </w:rPr>
            </w:pPr>
            <w:r>
              <w:rPr>
                <w:rFonts w:hint="default"/>
                <w:color w:val="auto"/>
                <w:lang w:val="en-US" w:eastAsia="zh-CN"/>
              </w:rPr>
              <w:t>参与同一个标段(包)的供应商存在下列情形之一的，其投标(响应)文件无效:</w:t>
            </w:r>
          </w:p>
          <w:p>
            <w:pPr>
              <w:bidi w:val="0"/>
              <w:rPr>
                <w:rFonts w:hint="default"/>
                <w:color w:val="auto"/>
                <w:lang w:val="en-US" w:eastAsia="zh-CN"/>
              </w:rPr>
            </w:pPr>
            <w:r>
              <w:rPr>
                <w:rFonts w:hint="default"/>
                <w:color w:val="auto"/>
                <w:lang w:val="en-US" w:eastAsia="zh-CN"/>
              </w:rPr>
              <w:t>(一)不同供应商的电子投标(响应)文件上传计算机的网卡MAC地址、CPU序列号和硬盘序列号等硬件信息相同的；</w:t>
            </w:r>
          </w:p>
          <w:p>
            <w:pPr>
              <w:bidi w:val="0"/>
              <w:rPr>
                <w:rFonts w:hint="default"/>
                <w:color w:val="auto"/>
                <w:lang w:val="en-US" w:eastAsia="zh-CN"/>
              </w:rPr>
            </w:pPr>
            <w:r>
              <w:rPr>
                <w:rFonts w:hint="default"/>
                <w:color w:val="auto"/>
                <w:lang w:val="en-US" w:eastAsia="zh-CN"/>
              </w:rPr>
              <w:t>(二)不同供应商的投标(响应)文件由同一电子设备编制、打印加密或者上传；</w:t>
            </w:r>
          </w:p>
          <w:p>
            <w:pPr>
              <w:bidi w:val="0"/>
              <w:rPr>
                <w:rFonts w:hint="default"/>
                <w:color w:val="auto"/>
                <w:lang w:val="en-US" w:eastAsia="zh-CN"/>
              </w:rPr>
            </w:pPr>
            <w:r>
              <w:rPr>
                <w:rFonts w:hint="default"/>
                <w:color w:val="auto"/>
                <w:lang w:val="en-US" w:eastAsia="zh-CN"/>
              </w:rPr>
              <w:t>(三)不同供应商的投标(响应)文件由同一电子设备打印、复印；</w:t>
            </w:r>
          </w:p>
          <w:p>
            <w:pPr>
              <w:bidi w:val="0"/>
              <w:rPr>
                <w:rFonts w:hint="default"/>
                <w:color w:val="auto"/>
                <w:lang w:val="en-US" w:eastAsia="zh-CN"/>
              </w:rPr>
            </w:pPr>
            <w:r>
              <w:rPr>
                <w:rFonts w:hint="default"/>
                <w:color w:val="auto"/>
                <w:lang w:val="en-US" w:eastAsia="zh-CN"/>
              </w:rPr>
              <w:t>(四)不同供应商的投标(响应)文件由同一人送达或者分发，或者不同供应商联系人为同一人或不同联系人的联系电话一致的；</w:t>
            </w:r>
          </w:p>
          <w:p>
            <w:pPr>
              <w:bidi w:val="0"/>
              <w:rPr>
                <w:rFonts w:hint="default"/>
                <w:color w:val="auto"/>
                <w:lang w:val="en-US" w:eastAsia="zh-CN"/>
              </w:rPr>
            </w:pPr>
            <w:r>
              <w:rPr>
                <w:rFonts w:hint="default"/>
                <w:color w:val="auto"/>
                <w:lang w:val="en-US" w:eastAsia="zh-CN"/>
              </w:rPr>
              <w:t>(五)不同供应商的投标(响应)文件的内容存在两处以上细节错误一致；</w:t>
            </w:r>
          </w:p>
          <w:p>
            <w:pPr>
              <w:bidi w:val="0"/>
              <w:rPr>
                <w:rFonts w:hint="default"/>
                <w:color w:val="auto"/>
                <w:lang w:val="en-US" w:eastAsia="zh-CN"/>
              </w:rPr>
            </w:pPr>
            <w:r>
              <w:rPr>
                <w:rFonts w:hint="default"/>
                <w:color w:val="auto"/>
                <w:lang w:val="en-US" w:eastAsia="zh-CN"/>
              </w:rPr>
              <w:t>(六)不同供应商的法定代表人、委托代理人、项目经理、项目负责人等由同一个单位缴纳社会保险或者领取报酬的；</w:t>
            </w:r>
          </w:p>
          <w:p>
            <w:pPr>
              <w:bidi w:val="0"/>
              <w:rPr>
                <w:rFonts w:hint="default"/>
                <w:color w:val="auto"/>
                <w:lang w:val="en-US" w:eastAsia="zh-CN"/>
              </w:rPr>
            </w:pPr>
            <w:r>
              <w:rPr>
                <w:rFonts w:hint="default"/>
                <w:color w:val="auto"/>
                <w:lang w:val="en-US" w:eastAsia="zh-CN"/>
              </w:rPr>
              <w:t>(七)不同供应商投标(响应)文件中法定代表人或者负责人签字出自同一人之手；</w:t>
            </w:r>
          </w:p>
          <w:p>
            <w:pPr>
              <w:bidi w:val="0"/>
              <w:rPr>
                <w:rFonts w:hint="default"/>
                <w:color w:val="auto"/>
                <w:lang w:val="en-US" w:eastAsia="zh-CN"/>
              </w:rPr>
            </w:pPr>
            <w:r>
              <w:rPr>
                <w:rFonts w:hint="default"/>
                <w:color w:val="auto"/>
                <w:lang w:val="en-US" w:eastAsia="zh-CN"/>
              </w:rPr>
              <w:t>(八)其它涉嫌串通的情形。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24.11</w:t>
            </w:r>
          </w:p>
        </w:tc>
        <w:tc>
          <w:tcPr>
            <w:tcW w:w="1987" w:type="dxa"/>
            <w:vAlign w:val="center"/>
          </w:tcPr>
          <w:p>
            <w:pPr>
              <w:bidi w:val="0"/>
              <w:rPr>
                <w:rFonts w:hint="eastAsia"/>
                <w:color w:val="auto"/>
              </w:rPr>
            </w:pPr>
            <w:r>
              <w:rPr>
                <w:rFonts w:hint="eastAsia"/>
                <w:color w:val="auto"/>
              </w:rPr>
              <w:t>政采领域优化营商环境相关政策</w:t>
            </w:r>
          </w:p>
        </w:tc>
        <w:tc>
          <w:tcPr>
            <w:tcW w:w="7535" w:type="dxa"/>
          </w:tcPr>
          <w:p>
            <w:pPr>
              <w:bidi w:val="0"/>
              <w:rPr>
                <w:rFonts w:hint="default"/>
                <w:color w:val="auto"/>
                <w:lang w:val="en-US" w:eastAsia="zh-CN"/>
              </w:rPr>
            </w:pPr>
            <w:r>
              <w:rPr>
                <w:rFonts w:hint="default"/>
                <w:color w:val="auto"/>
                <w:lang w:val="en-US" w:eastAsia="zh-CN"/>
              </w:rPr>
              <w:t>一、落实四个“一日办”精神：</w:t>
            </w:r>
          </w:p>
          <w:p>
            <w:pPr>
              <w:bidi w:val="0"/>
              <w:rPr>
                <w:rFonts w:hint="default"/>
                <w:color w:val="auto"/>
                <w:lang w:val="en-US" w:eastAsia="zh-CN"/>
              </w:rPr>
            </w:pPr>
            <w:r>
              <w:rPr>
                <w:rFonts w:hint="default"/>
                <w:color w:val="auto"/>
                <w:lang w:val="en-US" w:eastAsia="zh-CN"/>
              </w:rPr>
              <w:t>按照《平顶山市财政局关于压减政府采购各环节时限进一步优化政府采购营商环境的通知》（平财购〔2021〕34号）通知，落实四个“一日办”精神：</w:t>
            </w:r>
          </w:p>
          <w:p>
            <w:pPr>
              <w:bidi w:val="0"/>
              <w:rPr>
                <w:rFonts w:hint="default"/>
                <w:color w:val="auto"/>
                <w:lang w:val="en-US" w:eastAsia="zh-CN"/>
              </w:rPr>
            </w:pPr>
            <w:r>
              <w:rPr>
                <w:rFonts w:hint="default"/>
                <w:color w:val="auto"/>
                <w:lang w:val="en-US" w:eastAsia="zh-CN"/>
              </w:rPr>
              <w:t>（1）在评审结束后1日内确定采购结果，同时对中标单位发出中标或成交通知书，并在网上进行公告；</w:t>
            </w:r>
          </w:p>
          <w:p>
            <w:pPr>
              <w:bidi w:val="0"/>
              <w:rPr>
                <w:rFonts w:hint="default"/>
                <w:color w:val="auto"/>
                <w:lang w:val="en-US" w:eastAsia="zh-CN"/>
              </w:rPr>
            </w:pPr>
            <w:r>
              <w:rPr>
                <w:rFonts w:hint="default"/>
                <w:color w:val="auto"/>
                <w:lang w:val="en-US" w:eastAsia="zh-CN"/>
              </w:rPr>
              <w:t>（2）中标或成交通知书发出后，1日内与中标或成交供应商签订合同，合同签订当日完成合同备案工作；</w:t>
            </w:r>
          </w:p>
          <w:p>
            <w:pPr>
              <w:bidi w:val="0"/>
              <w:rPr>
                <w:rFonts w:hint="default"/>
                <w:color w:val="auto"/>
                <w:lang w:val="en-US" w:eastAsia="zh-CN"/>
              </w:rPr>
            </w:pPr>
            <w:r>
              <w:rPr>
                <w:rFonts w:hint="default"/>
                <w:color w:val="auto"/>
                <w:lang w:val="en-US" w:eastAsia="zh-CN"/>
              </w:rPr>
              <w:t>（3）政府采购项目供应商履约完成后，采购人应在供应商提出验收申请1个工作日内完成验收，同时在平顶山市政府采购网发布验收结果公告；</w:t>
            </w:r>
          </w:p>
          <w:p>
            <w:pPr>
              <w:bidi w:val="0"/>
              <w:rPr>
                <w:rFonts w:hint="default"/>
                <w:color w:val="auto"/>
                <w:lang w:val="en-US" w:eastAsia="zh-CN"/>
              </w:rPr>
            </w:pPr>
            <w:r>
              <w:rPr>
                <w:rFonts w:hint="default"/>
                <w:color w:val="auto"/>
                <w:lang w:val="en-US" w:eastAsia="zh-CN"/>
              </w:rPr>
              <w:t>（4）验收合格具备付款条件的项目，采购人要在1个工作日内按照合同约定支付项目资金。</w:t>
            </w:r>
          </w:p>
          <w:p>
            <w:pPr>
              <w:bidi w:val="0"/>
              <w:rPr>
                <w:rFonts w:hint="default"/>
                <w:color w:val="auto"/>
                <w:lang w:val="en-US" w:eastAsia="zh-CN"/>
              </w:rPr>
            </w:pPr>
            <w:r>
              <w:rPr>
                <w:rFonts w:hint="default"/>
                <w:color w:val="auto"/>
                <w:lang w:val="en-US" w:eastAsia="zh-CN"/>
              </w:rPr>
              <w:t>注：签合同需法定代表人携带本人身份证（如为授权委托人，则携带法定代表人授权委托书及本人身份证）、单位公章、合同纸质版本一式六份及合同电子版。</w:t>
            </w:r>
          </w:p>
          <w:p>
            <w:pPr>
              <w:bidi w:val="0"/>
              <w:rPr>
                <w:rFonts w:hint="default"/>
                <w:color w:val="auto"/>
                <w:lang w:val="en-US" w:eastAsia="zh-CN"/>
              </w:rPr>
            </w:pPr>
            <w:r>
              <w:rPr>
                <w:rFonts w:hint="default"/>
                <w:color w:val="auto"/>
                <w:lang w:val="en-US" w:eastAsia="zh-CN"/>
              </w:rPr>
              <w:t>二、维护企业在政府采购活动中的知情权</w:t>
            </w:r>
          </w:p>
          <w:p>
            <w:pPr>
              <w:bidi w:val="0"/>
              <w:rPr>
                <w:rFonts w:hint="default"/>
                <w:color w:val="auto"/>
                <w:lang w:val="en-US" w:eastAsia="zh-CN"/>
              </w:rPr>
            </w:pPr>
            <w:r>
              <w:rPr>
                <w:rFonts w:hint="default"/>
                <w:color w:val="auto"/>
                <w:lang w:val="en-US" w:eastAsia="zh-CN"/>
              </w:rPr>
              <w:t>采用公开招标采购方式的政府采购项目，在公告中标结果的同时，对未通过资格审查的供应商，采购人或者采购代理机构应告知其未通过的原因；采用综合评分法评审的，还应当告知未成交人本人的评审得分与排序。采用竞争性谈判、竞争性磋商、询价、单一来源采购方式的政府采购项目，对供应商未实质性响应的文件按无效响应处理的，采购人或者采购代理机构应当告知供应商原因。</w:t>
            </w:r>
          </w:p>
          <w:p>
            <w:pPr>
              <w:bidi w:val="0"/>
              <w:rPr>
                <w:rFonts w:hint="default"/>
                <w:color w:val="auto"/>
                <w:lang w:val="en-US" w:eastAsia="zh-CN"/>
              </w:rPr>
            </w:pPr>
            <w:r>
              <w:rPr>
                <w:rFonts w:hint="default"/>
                <w:color w:val="auto"/>
                <w:lang w:val="en-US" w:eastAsia="zh-CN"/>
              </w:rPr>
              <w:t>三、提供中小企业声明函格式</w:t>
            </w:r>
          </w:p>
          <w:p>
            <w:pPr>
              <w:bidi w:val="0"/>
              <w:rPr>
                <w:rFonts w:hint="default"/>
                <w:color w:val="auto"/>
                <w:lang w:val="en-US" w:eastAsia="zh-CN"/>
              </w:rPr>
            </w:pPr>
            <w:r>
              <w:rPr>
                <w:rFonts w:hint="default"/>
                <w:color w:val="auto"/>
                <w:lang w:val="en-US" w:eastAsia="zh-CN"/>
              </w:rPr>
              <w:t>在采购文件中，采购代理机构应按照财政部、工信部印发的《政府采购促进中小企业发展管理办法》的通知精神（财库〔2020〕46号）提供中小企业声明函格式。</w:t>
            </w:r>
          </w:p>
          <w:p>
            <w:pPr>
              <w:bidi w:val="0"/>
              <w:rPr>
                <w:rFonts w:hint="default"/>
                <w:color w:val="auto"/>
                <w:lang w:val="en-US" w:eastAsia="zh-CN"/>
              </w:rPr>
            </w:pPr>
            <w:r>
              <w:rPr>
                <w:rFonts w:hint="default"/>
                <w:color w:val="auto"/>
                <w:lang w:val="en-US" w:eastAsia="zh-CN"/>
              </w:rPr>
              <w:t>四、推广政府采购合同融资</w:t>
            </w:r>
          </w:p>
          <w:p>
            <w:pPr>
              <w:bidi w:val="0"/>
              <w:rPr>
                <w:rFonts w:hint="default"/>
                <w:color w:val="auto"/>
                <w:lang w:val="en-US" w:eastAsia="zh-CN"/>
              </w:rPr>
            </w:pPr>
            <w:r>
              <w:rPr>
                <w:rFonts w:hint="default"/>
                <w:color w:val="auto"/>
                <w:lang w:val="en-US" w:eastAsia="zh-CN"/>
              </w:rPr>
              <w:t>要求采购人和代理机构将“政府采购合同融资告知函”写入磋商文件，鼓励</w:t>
            </w:r>
            <w:r>
              <w:rPr>
                <w:rFonts w:hint="eastAsia"/>
                <w:color w:val="auto"/>
                <w:lang w:val="en-US" w:eastAsia="zh-CN"/>
              </w:rPr>
              <w:t>中标人</w:t>
            </w:r>
            <w:r>
              <w:rPr>
                <w:rFonts w:hint="default"/>
                <w:color w:val="auto"/>
                <w:lang w:val="en-US" w:eastAsia="zh-CN"/>
              </w:rPr>
              <w:t>凭借采购合同申请贷款，助力解决中小企业融资难、融资贵的问题。</w:t>
            </w:r>
          </w:p>
          <w:p>
            <w:pPr>
              <w:bidi w:val="0"/>
              <w:rPr>
                <w:rFonts w:hint="default"/>
                <w:color w:val="auto"/>
                <w:lang w:val="en-US" w:eastAsia="zh-CN"/>
              </w:rPr>
            </w:pPr>
            <w:r>
              <w:rPr>
                <w:rFonts w:hint="default"/>
                <w:color w:val="auto"/>
                <w:lang w:val="en-US" w:eastAsia="zh-CN"/>
              </w:rPr>
              <w:t>五、落实预留采购份额</w:t>
            </w:r>
          </w:p>
          <w:p>
            <w:pPr>
              <w:bidi w:val="0"/>
              <w:rPr>
                <w:rFonts w:hint="default"/>
                <w:color w:val="auto"/>
                <w:lang w:val="en-US" w:eastAsia="zh-CN"/>
              </w:rPr>
            </w:pPr>
            <w:r>
              <w:rPr>
                <w:rFonts w:hint="default"/>
                <w:color w:val="auto"/>
                <w:lang w:val="en-US" w:eastAsia="zh-CN"/>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pPr>
              <w:bidi w:val="0"/>
              <w:rPr>
                <w:rFonts w:hint="default"/>
                <w:color w:val="auto"/>
                <w:lang w:val="en-US" w:eastAsia="zh-CN"/>
              </w:rPr>
            </w:pPr>
            <w:r>
              <w:rPr>
                <w:rFonts w:hint="default"/>
                <w:color w:val="auto"/>
                <w:lang w:val="en-US" w:eastAsia="zh-CN"/>
              </w:rPr>
              <w:t>六、落实价格评审优惠政策</w:t>
            </w:r>
          </w:p>
          <w:p>
            <w:pPr>
              <w:bidi w:val="0"/>
              <w:rPr>
                <w:rFonts w:hint="default"/>
                <w:color w:val="auto"/>
                <w:lang w:val="en-US" w:eastAsia="zh-CN"/>
              </w:rPr>
            </w:pPr>
            <w:r>
              <w:rPr>
                <w:rFonts w:hint="default"/>
                <w:color w:val="auto"/>
                <w:lang w:val="en-US" w:eastAsia="zh-CN"/>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幅度，支持中小企业发展。上述政策应当在评审办法中注明确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bidi w:val="0"/>
              <w:rPr>
                <w:rFonts w:hint="default"/>
                <w:color w:val="auto"/>
                <w:lang w:val="en-US" w:eastAsia="zh-CN"/>
              </w:rPr>
            </w:pPr>
            <w:r>
              <w:rPr>
                <w:rFonts w:hint="eastAsia"/>
                <w:color w:val="auto"/>
                <w:lang w:val="en-US" w:eastAsia="zh-CN"/>
              </w:rPr>
              <w:t>24.12</w:t>
            </w:r>
          </w:p>
        </w:tc>
        <w:tc>
          <w:tcPr>
            <w:tcW w:w="1987" w:type="dxa"/>
            <w:vAlign w:val="center"/>
          </w:tcPr>
          <w:p>
            <w:pPr>
              <w:bidi w:val="0"/>
              <w:rPr>
                <w:rFonts w:hint="eastAsia"/>
                <w:color w:val="auto"/>
              </w:rPr>
            </w:pPr>
            <w:r>
              <w:rPr>
                <w:rFonts w:hint="eastAsia"/>
                <w:color w:val="auto"/>
              </w:rPr>
              <w:t>接收质疑函的方式和联系方式</w:t>
            </w:r>
          </w:p>
        </w:tc>
        <w:tc>
          <w:tcPr>
            <w:tcW w:w="7535" w:type="dxa"/>
          </w:tcPr>
          <w:p>
            <w:pPr>
              <w:bidi w:val="0"/>
              <w:rPr>
                <w:rFonts w:hint="default"/>
                <w:color w:val="auto"/>
                <w:lang w:val="en-US" w:eastAsia="zh-CN"/>
              </w:rPr>
            </w:pPr>
            <w:r>
              <w:rPr>
                <w:rFonts w:hint="eastAsia"/>
                <w:color w:val="auto"/>
                <w:lang w:val="en-US" w:eastAsia="zh-CN"/>
              </w:rPr>
              <w:t>质</w:t>
            </w:r>
            <w:r>
              <w:rPr>
                <w:rFonts w:hint="default"/>
                <w:color w:val="auto"/>
                <w:lang w:val="en-US" w:eastAsia="zh-CN"/>
              </w:rPr>
              <w:t>疑函应在平顶山市公共资源交易系统中接收，质疑函的格式和内容应当符合相关法律法规的要求。联系方式如下</w:t>
            </w:r>
            <w:r>
              <w:rPr>
                <w:rFonts w:hint="eastAsia"/>
                <w:color w:val="auto"/>
                <w:lang w:val="en-US" w:eastAsia="zh-CN"/>
              </w:rPr>
              <w:t>：</w:t>
            </w:r>
          </w:p>
          <w:p>
            <w:pPr>
              <w:bidi w:val="0"/>
              <w:rPr>
                <w:rFonts w:hint="default"/>
                <w:color w:val="auto"/>
                <w:lang w:val="en-US" w:eastAsia="zh-CN"/>
              </w:rPr>
            </w:pPr>
            <w:r>
              <w:rPr>
                <w:rFonts w:hint="default"/>
                <w:color w:val="auto"/>
                <w:lang w:val="en-US" w:eastAsia="zh-CN"/>
              </w:rPr>
              <w:t>联系人</w:t>
            </w:r>
            <w:r>
              <w:rPr>
                <w:rFonts w:hint="eastAsia"/>
                <w:color w:val="auto"/>
                <w:lang w:val="en-US" w:eastAsia="zh-CN"/>
              </w:rPr>
              <w:t xml:space="preserve">：马女士  </w:t>
            </w:r>
            <w:r>
              <w:rPr>
                <w:rFonts w:hint="default"/>
                <w:color w:val="auto"/>
                <w:lang w:val="en-US" w:eastAsia="zh-CN"/>
              </w:rPr>
              <w:t>联系</w:t>
            </w:r>
            <w:r>
              <w:rPr>
                <w:rFonts w:hint="eastAsia"/>
                <w:color w:val="auto"/>
                <w:lang w:val="en-US" w:eastAsia="zh-CN"/>
              </w:rPr>
              <w:t>电</w:t>
            </w:r>
            <w:r>
              <w:rPr>
                <w:rFonts w:hint="default"/>
                <w:color w:val="auto"/>
                <w:lang w:val="en-US" w:eastAsia="zh-CN"/>
              </w:rPr>
              <w:t>话</w:t>
            </w:r>
            <w:r>
              <w:rPr>
                <w:rFonts w:hint="eastAsia"/>
                <w:color w:val="auto"/>
                <w:lang w:val="en-US" w:eastAsia="zh-CN"/>
              </w:rPr>
              <w:t>：13101758512</w:t>
            </w:r>
          </w:p>
          <w:p>
            <w:pPr>
              <w:bidi w:val="0"/>
              <w:rPr>
                <w:rFonts w:hint="default"/>
                <w:color w:val="auto"/>
                <w:lang w:val="en-US" w:eastAsia="zh-CN"/>
              </w:rPr>
            </w:pPr>
            <w:r>
              <w:rPr>
                <w:rFonts w:hint="default"/>
                <w:color w:val="auto"/>
                <w:lang w:val="en-US" w:eastAsia="zh-CN"/>
              </w:rPr>
              <w:t>对供应商提出的质疑，采购人、采购代理机构应当依法及时答复和处理不得推诿扯皮故意</w:t>
            </w:r>
            <w:r>
              <w:rPr>
                <w:rFonts w:hint="eastAsia"/>
                <w:color w:val="auto"/>
                <w:lang w:val="en-US" w:eastAsia="zh-CN"/>
              </w:rPr>
              <w:t>刁</w:t>
            </w:r>
            <w:r>
              <w:rPr>
                <w:rFonts w:hint="default"/>
                <w:color w:val="auto"/>
                <w:lang w:val="en-US" w:eastAsia="zh-CN"/>
              </w:rPr>
              <w:t>难，须进行实质性回应</w:t>
            </w:r>
            <w:r>
              <w:rPr>
                <w:rFonts w:hint="eastAsia"/>
                <w:color w:val="auto"/>
                <w:lang w:val="en-US" w:eastAsia="zh-CN"/>
              </w:rPr>
              <w:t>。</w:t>
            </w:r>
          </w:p>
        </w:tc>
      </w:tr>
    </w:tbl>
    <w:p>
      <w:pPr>
        <w:rPr>
          <w:rFonts w:hint="default"/>
          <w:color w:val="auto"/>
          <w:lang w:val="en-US" w:eastAsia="zh-CN"/>
        </w:rPr>
        <w:sectPr>
          <w:pgSz w:w="11906" w:h="16838"/>
          <w:pgMar w:top="1440" w:right="1080" w:bottom="1440" w:left="1080" w:header="851" w:footer="992" w:gutter="0"/>
          <w:pgNumType w:fmt="decimal"/>
          <w:cols w:space="425" w:num="1"/>
          <w:docGrid w:type="lines" w:linePitch="312" w:charSpace="0"/>
        </w:sectPr>
      </w:pPr>
    </w:p>
    <w:p>
      <w:pPr>
        <w:pStyle w:val="4"/>
        <w:bidi w:val="0"/>
        <w:jc w:val="center"/>
        <w:rPr>
          <w:rFonts w:hint="default"/>
          <w:color w:val="auto"/>
          <w:lang w:val="en-US" w:eastAsia="zh-CN"/>
        </w:rPr>
      </w:pPr>
      <w:r>
        <w:rPr>
          <w:rFonts w:hint="default"/>
          <w:color w:val="auto"/>
          <w:lang w:val="en-US" w:eastAsia="zh-CN"/>
        </w:rPr>
        <w:t>（一）总则</w:t>
      </w:r>
    </w:p>
    <w:p>
      <w:pPr>
        <w:bidi w:val="0"/>
        <w:rPr>
          <w:rFonts w:hint="default"/>
          <w:color w:val="auto"/>
          <w:lang w:val="en-US" w:eastAsia="zh-CN"/>
        </w:rPr>
      </w:pPr>
      <w:r>
        <w:rPr>
          <w:rFonts w:hint="default"/>
          <w:color w:val="auto"/>
          <w:lang w:val="en-US" w:eastAsia="zh-CN"/>
        </w:rPr>
        <w:t>1.项目说明</w:t>
      </w:r>
    </w:p>
    <w:p>
      <w:pPr>
        <w:bidi w:val="0"/>
        <w:rPr>
          <w:rFonts w:hint="default"/>
          <w:color w:val="auto"/>
          <w:lang w:val="en-US" w:eastAsia="zh-CN"/>
        </w:rPr>
      </w:pPr>
      <w:r>
        <w:rPr>
          <w:rFonts w:hint="default"/>
          <w:color w:val="auto"/>
          <w:lang w:val="en-US" w:eastAsia="zh-CN"/>
        </w:rPr>
        <w:t>1.1根据《中华人民共和国政府采购法》等有关法律、法规和规章的规定，本招标项目已具备招标条件，现通过公开招标方式选定供货商。</w:t>
      </w:r>
    </w:p>
    <w:p>
      <w:pPr>
        <w:bidi w:val="0"/>
        <w:rPr>
          <w:rFonts w:hint="default"/>
          <w:color w:val="auto"/>
          <w:lang w:val="en-US" w:eastAsia="zh-CN"/>
        </w:rPr>
      </w:pPr>
      <w:r>
        <w:rPr>
          <w:rFonts w:hint="default"/>
          <w:color w:val="auto"/>
          <w:lang w:val="en-US" w:eastAsia="zh-CN"/>
        </w:rPr>
        <w:t>1.2本项目采购人：见投标人须知前附表。</w:t>
      </w:r>
    </w:p>
    <w:p>
      <w:pPr>
        <w:bidi w:val="0"/>
        <w:rPr>
          <w:rFonts w:hint="default"/>
          <w:color w:val="auto"/>
          <w:lang w:val="en-US" w:eastAsia="zh-CN"/>
        </w:rPr>
      </w:pPr>
      <w:r>
        <w:rPr>
          <w:rFonts w:hint="default"/>
          <w:color w:val="auto"/>
          <w:lang w:val="en-US" w:eastAsia="zh-CN"/>
        </w:rPr>
        <w:t>1.3本项目采购代理机构：见投标人须知前附表。</w:t>
      </w:r>
    </w:p>
    <w:p>
      <w:pPr>
        <w:bidi w:val="0"/>
        <w:rPr>
          <w:rFonts w:hint="default"/>
          <w:color w:val="auto"/>
          <w:lang w:val="en-US" w:eastAsia="zh-CN"/>
        </w:rPr>
      </w:pPr>
      <w:r>
        <w:rPr>
          <w:rFonts w:hint="default"/>
          <w:color w:val="auto"/>
          <w:lang w:val="en-US" w:eastAsia="zh-CN"/>
        </w:rPr>
        <w:t>1.4本项目名称：见投标人须知前附表。</w:t>
      </w:r>
    </w:p>
    <w:p>
      <w:pPr>
        <w:bidi w:val="0"/>
        <w:rPr>
          <w:rFonts w:hint="default"/>
          <w:color w:val="auto"/>
          <w:lang w:val="en-US" w:eastAsia="zh-CN"/>
        </w:rPr>
      </w:pPr>
      <w:r>
        <w:rPr>
          <w:rFonts w:hint="default"/>
          <w:color w:val="auto"/>
          <w:lang w:val="en-US" w:eastAsia="zh-CN"/>
        </w:rPr>
        <w:t>1.5本项目项目概况：见投标人须知前附表。</w:t>
      </w:r>
    </w:p>
    <w:p>
      <w:pPr>
        <w:bidi w:val="0"/>
        <w:rPr>
          <w:rFonts w:hint="default"/>
          <w:color w:val="auto"/>
          <w:lang w:val="en-US" w:eastAsia="zh-CN"/>
        </w:rPr>
      </w:pPr>
      <w:r>
        <w:rPr>
          <w:rFonts w:hint="default"/>
          <w:color w:val="auto"/>
          <w:lang w:val="en-US" w:eastAsia="zh-CN"/>
        </w:rPr>
        <w:t>1.6本项目</w:t>
      </w:r>
      <w:r>
        <w:rPr>
          <w:rFonts w:hint="eastAsia"/>
          <w:color w:val="auto"/>
          <w:lang w:val="en-US" w:eastAsia="zh-CN"/>
        </w:rPr>
        <w:t>供货期</w:t>
      </w:r>
      <w:r>
        <w:rPr>
          <w:rFonts w:hint="default"/>
          <w:color w:val="auto"/>
          <w:lang w:val="en-US" w:eastAsia="zh-CN"/>
        </w:rPr>
        <w:t>、交货地点：见投标人须知前附表。</w:t>
      </w:r>
    </w:p>
    <w:p>
      <w:pPr>
        <w:bidi w:val="0"/>
        <w:rPr>
          <w:rFonts w:hint="default"/>
          <w:color w:val="auto"/>
          <w:lang w:val="en-US" w:eastAsia="zh-CN"/>
        </w:rPr>
      </w:pPr>
      <w:r>
        <w:rPr>
          <w:rFonts w:hint="default"/>
          <w:color w:val="auto"/>
          <w:lang w:val="en-US" w:eastAsia="zh-CN"/>
        </w:rPr>
        <w:t>2.有关定义</w:t>
      </w:r>
    </w:p>
    <w:p>
      <w:pPr>
        <w:bidi w:val="0"/>
        <w:rPr>
          <w:rFonts w:hint="default"/>
          <w:color w:val="auto"/>
          <w:lang w:val="en-US" w:eastAsia="zh-CN"/>
        </w:rPr>
      </w:pPr>
      <w:r>
        <w:rPr>
          <w:rFonts w:hint="default"/>
          <w:color w:val="auto"/>
          <w:lang w:val="en-US" w:eastAsia="zh-CN"/>
        </w:rPr>
        <w:t>2.1采购人：指依法进行政府采购的国家机关、事业单位、团体组织。本次招标的采购人是</w:t>
      </w:r>
      <w:r>
        <w:rPr>
          <w:rFonts w:hint="eastAsia"/>
          <w:color w:val="auto"/>
          <w:lang w:val="en-US" w:eastAsia="zh-CN"/>
        </w:rPr>
        <w:t>叶县教育体育局</w:t>
      </w:r>
      <w:r>
        <w:rPr>
          <w:rFonts w:hint="default"/>
          <w:color w:val="auto"/>
          <w:lang w:val="en-US" w:eastAsia="zh-CN"/>
        </w:rPr>
        <w:t>。</w:t>
      </w:r>
    </w:p>
    <w:p>
      <w:pPr>
        <w:bidi w:val="0"/>
        <w:rPr>
          <w:rFonts w:hint="default"/>
          <w:color w:val="auto"/>
          <w:lang w:val="en-US" w:eastAsia="zh-CN"/>
        </w:rPr>
      </w:pPr>
      <w:r>
        <w:rPr>
          <w:rFonts w:hint="default"/>
          <w:color w:val="auto"/>
          <w:lang w:val="en-US" w:eastAsia="zh-CN"/>
        </w:rPr>
        <w:t>2.2采购代理机构：采购代理机构系指根据采购人的委托依法办理招标事宜的中介机构。本次招标的采购代理机构是指受采购人委托组织招标的</w:t>
      </w:r>
      <w:r>
        <w:rPr>
          <w:rFonts w:hint="eastAsia"/>
          <w:color w:val="auto"/>
          <w:lang w:val="en-US" w:eastAsia="zh-CN"/>
        </w:rPr>
        <w:t>中益工程管理有限公司</w:t>
      </w:r>
      <w:r>
        <w:rPr>
          <w:rFonts w:hint="default"/>
          <w:color w:val="auto"/>
          <w:lang w:val="en-US" w:eastAsia="zh-CN"/>
        </w:rPr>
        <w:t>。</w:t>
      </w:r>
    </w:p>
    <w:p>
      <w:pPr>
        <w:bidi w:val="0"/>
        <w:rPr>
          <w:rFonts w:hint="default"/>
          <w:color w:val="auto"/>
          <w:lang w:val="en-US" w:eastAsia="zh-CN"/>
        </w:rPr>
      </w:pPr>
      <w:r>
        <w:rPr>
          <w:rFonts w:hint="default"/>
          <w:color w:val="auto"/>
          <w:lang w:val="en-US" w:eastAsia="zh-CN"/>
        </w:rPr>
        <w:t>2.3合格的投标人</w:t>
      </w:r>
    </w:p>
    <w:p>
      <w:pPr>
        <w:bidi w:val="0"/>
        <w:rPr>
          <w:rFonts w:hint="default"/>
          <w:color w:val="auto"/>
          <w:lang w:val="en-US" w:eastAsia="zh-CN"/>
        </w:rPr>
      </w:pPr>
      <w:r>
        <w:rPr>
          <w:rFonts w:hint="default"/>
          <w:color w:val="auto"/>
          <w:lang w:val="en-US" w:eastAsia="zh-CN"/>
        </w:rPr>
        <w:t>2.3.1合格的投标人</w:t>
      </w:r>
      <w:r>
        <w:rPr>
          <w:rFonts w:hint="eastAsia"/>
          <w:color w:val="auto"/>
          <w:lang w:val="en-US" w:eastAsia="zh-CN"/>
        </w:rPr>
        <w:t>资格</w:t>
      </w:r>
      <w:r>
        <w:rPr>
          <w:rFonts w:hint="default"/>
          <w:color w:val="auto"/>
          <w:lang w:val="en-US" w:eastAsia="zh-CN"/>
        </w:rPr>
        <w:t>要求的条件，见投标人须知前附表；</w:t>
      </w:r>
    </w:p>
    <w:p>
      <w:pPr>
        <w:bidi w:val="0"/>
        <w:rPr>
          <w:rFonts w:hint="default"/>
          <w:color w:val="auto"/>
          <w:lang w:val="en-US" w:eastAsia="zh-CN"/>
        </w:rPr>
      </w:pPr>
      <w:r>
        <w:rPr>
          <w:rFonts w:hint="default"/>
          <w:color w:val="auto"/>
          <w:lang w:val="en-US" w:eastAsia="zh-CN"/>
        </w:rPr>
        <w:t>2.3.2下载了招标文件拟参加投标和向采购人提供货物及相应服务的投标人；</w:t>
      </w:r>
    </w:p>
    <w:p>
      <w:pPr>
        <w:bidi w:val="0"/>
        <w:rPr>
          <w:rFonts w:hint="default"/>
          <w:color w:val="auto"/>
          <w:lang w:val="en-US" w:eastAsia="zh-CN"/>
        </w:rPr>
      </w:pPr>
      <w:r>
        <w:rPr>
          <w:rFonts w:hint="default"/>
          <w:color w:val="auto"/>
          <w:lang w:val="en-US" w:eastAsia="zh-CN"/>
        </w:rPr>
        <w:t>2.3.3遵守国家有关的法律、法规和条例。</w:t>
      </w:r>
    </w:p>
    <w:p>
      <w:pPr>
        <w:bidi w:val="0"/>
        <w:rPr>
          <w:rFonts w:hint="default"/>
          <w:color w:val="auto"/>
          <w:lang w:val="en-US" w:eastAsia="zh-CN"/>
        </w:rPr>
      </w:pPr>
      <w:r>
        <w:rPr>
          <w:rFonts w:hint="default"/>
          <w:color w:val="auto"/>
          <w:lang w:val="en-US" w:eastAsia="zh-CN"/>
        </w:rPr>
        <w:t>3.费用承担</w:t>
      </w:r>
    </w:p>
    <w:p>
      <w:pPr>
        <w:bidi w:val="0"/>
        <w:rPr>
          <w:rFonts w:hint="default"/>
          <w:color w:val="auto"/>
          <w:lang w:val="en-US" w:eastAsia="zh-CN"/>
        </w:rPr>
      </w:pPr>
      <w:r>
        <w:rPr>
          <w:rFonts w:hint="default"/>
          <w:color w:val="auto"/>
          <w:lang w:val="en-US" w:eastAsia="zh-CN"/>
        </w:rPr>
        <w:t>投标人应承担其编制招标文件与递交投标文件所涉及的一切费用。不管结果如何，投标人应自行承担投标的全部费用。</w:t>
      </w:r>
    </w:p>
    <w:p>
      <w:pPr>
        <w:bidi w:val="0"/>
        <w:rPr>
          <w:rFonts w:hint="default"/>
          <w:color w:val="auto"/>
          <w:lang w:val="en-US" w:eastAsia="zh-CN"/>
        </w:rPr>
      </w:pPr>
      <w:r>
        <w:rPr>
          <w:rFonts w:hint="default"/>
          <w:color w:val="auto"/>
          <w:lang w:val="en-US" w:eastAsia="zh-CN"/>
        </w:rPr>
        <w:t>4.语言文字</w:t>
      </w:r>
    </w:p>
    <w:p>
      <w:pPr>
        <w:bidi w:val="0"/>
        <w:rPr>
          <w:rFonts w:hint="default" w:ascii="仿宋" w:hAnsi="仿宋" w:eastAsia="仿宋" w:cs="仿宋"/>
          <w:color w:val="auto"/>
          <w:kern w:val="2"/>
          <w:szCs w:val="28"/>
          <w:lang w:val="en-US" w:eastAsia="zh-CN" w:bidi="ar-SA"/>
        </w:rPr>
      </w:pPr>
      <w:r>
        <w:rPr>
          <w:rFonts w:hint="default"/>
          <w:color w:val="auto"/>
          <w:lang w:val="en-US" w:eastAsia="zh-CN"/>
        </w:rPr>
        <w:t>除专用术语外，与招标投标有关的语言均使用中文。专用术语应附有中文注释。</w:t>
      </w:r>
    </w:p>
    <w:p>
      <w:pPr>
        <w:pStyle w:val="4"/>
        <w:bidi w:val="0"/>
        <w:jc w:val="center"/>
        <w:rPr>
          <w:rFonts w:hint="default"/>
          <w:color w:val="auto"/>
          <w:lang w:val="en-US" w:eastAsia="zh-CN"/>
        </w:rPr>
      </w:pPr>
      <w:r>
        <w:rPr>
          <w:rFonts w:hint="default"/>
          <w:color w:val="auto"/>
          <w:lang w:val="en-US" w:eastAsia="zh-CN"/>
        </w:rPr>
        <w:t>（二）招标文件</w:t>
      </w:r>
    </w:p>
    <w:p>
      <w:pPr>
        <w:bidi w:val="0"/>
        <w:rPr>
          <w:rFonts w:hint="default"/>
          <w:color w:val="auto"/>
          <w:lang w:val="en-US" w:eastAsia="zh-CN"/>
        </w:rPr>
      </w:pPr>
      <w:r>
        <w:rPr>
          <w:rFonts w:hint="default"/>
          <w:color w:val="auto"/>
          <w:lang w:val="en-US" w:eastAsia="zh-CN"/>
        </w:rPr>
        <w:t>5.招标文件的组成</w:t>
      </w:r>
    </w:p>
    <w:p>
      <w:pPr>
        <w:bidi w:val="0"/>
        <w:rPr>
          <w:rFonts w:hint="default"/>
          <w:color w:val="auto"/>
          <w:lang w:val="en-US" w:eastAsia="zh-CN"/>
        </w:rPr>
      </w:pPr>
      <w:r>
        <w:rPr>
          <w:rFonts w:hint="default"/>
          <w:color w:val="auto"/>
          <w:lang w:val="en-US" w:eastAsia="zh-CN"/>
        </w:rPr>
        <w:t>本招标文件包括：</w:t>
      </w:r>
    </w:p>
    <w:p>
      <w:pPr>
        <w:bidi w:val="0"/>
        <w:rPr>
          <w:rFonts w:hint="default"/>
          <w:color w:val="auto"/>
          <w:lang w:val="en-US" w:eastAsia="zh-CN"/>
        </w:rPr>
      </w:pPr>
      <w:r>
        <w:rPr>
          <w:rFonts w:hint="default"/>
          <w:color w:val="auto"/>
          <w:lang w:val="en-US" w:eastAsia="zh-CN"/>
        </w:rPr>
        <w:t>（1）招标公告</w:t>
      </w:r>
    </w:p>
    <w:p>
      <w:pPr>
        <w:bidi w:val="0"/>
        <w:rPr>
          <w:rFonts w:hint="default"/>
          <w:color w:val="auto"/>
          <w:lang w:val="en-US" w:eastAsia="zh-CN"/>
        </w:rPr>
      </w:pPr>
      <w:r>
        <w:rPr>
          <w:rFonts w:hint="default"/>
          <w:color w:val="auto"/>
          <w:lang w:val="en-US" w:eastAsia="zh-CN"/>
        </w:rPr>
        <w:t>（2）投标人须知</w:t>
      </w:r>
    </w:p>
    <w:p>
      <w:pPr>
        <w:bidi w:val="0"/>
        <w:rPr>
          <w:rFonts w:hint="default"/>
          <w:color w:val="auto"/>
          <w:lang w:val="en-US" w:eastAsia="zh-CN"/>
        </w:rPr>
      </w:pPr>
      <w:r>
        <w:rPr>
          <w:rFonts w:hint="default"/>
          <w:color w:val="auto"/>
          <w:lang w:val="en-US" w:eastAsia="zh-CN"/>
        </w:rPr>
        <w:t>（3）评标办法</w:t>
      </w:r>
    </w:p>
    <w:p>
      <w:pPr>
        <w:bidi w:val="0"/>
        <w:rPr>
          <w:rFonts w:hint="default"/>
          <w:color w:val="auto"/>
          <w:lang w:val="en-US" w:eastAsia="zh-CN"/>
        </w:rPr>
      </w:pPr>
      <w:r>
        <w:rPr>
          <w:rFonts w:hint="default"/>
          <w:color w:val="auto"/>
          <w:lang w:val="en-US" w:eastAsia="zh-CN"/>
        </w:rPr>
        <w:t>（4）合同条款及格式</w:t>
      </w:r>
    </w:p>
    <w:p>
      <w:pPr>
        <w:bidi w:val="0"/>
        <w:rPr>
          <w:rFonts w:hint="default"/>
          <w:color w:val="auto"/>
          <w:lang w:val="en-US" w:eastAsia="zh-CN"/>
        </w:rPr>
      </w:pPr>
      <w:r>
        <w:rPr>
          <w:rFonts w:hint="default"/>
          <w:color w:val="auto"/>
          <w:lang w:val="en-US" w:eastAsia="zh-CN"/>
        </w:rPr>
        <w:t>（5）</w:t>
      </w:r>
      <w:r>
        <w:rPr>
          <w:rFonts w:hint="eastAsia"/>
          <w:color w:val="auto"/>
          <w:lang w:val="en-US" w:eastAsia="zh-CN"/>
        </w:rPr>
        <w:t>采购清单及技术标准</w:t>
      </w:r>
    </w:p>
    <w:p>
      <w:pPr>
        <w:bidi w:val="0"/>
        <w:rPr>
          <w:rFonts w:hint="default"/>
          <w:color w:val="auto"/>
          <w:lang w:val="en-US" w:eastAsia="zh-CN"/>
        </w:rPr>
      </w:pPr>
      <w:r>
        <w:rPr>
          <w:rFonts w:hint="default"/>
          <w:color w:val="auto"/>
          <w:lang w:val="en-US" w:eastAsia="zh-CN"/>
        </w:rPr>
        <w:t>（6）投标文件格式</w:t>
      </w:r>
    </w:p>
    <w:p>
      <w:pPr>
        <w:bidi w:val="0"/>
        <w:rPr>
          <w:rFonts w:hint="default"/>
          <w:color w:val="auto"/>
          <w:lang w:val="en-US" w:eastAsia="zh-CN"/>
        </w:rPr>
      </w:pPr>
      <w:r>
        <w:rPr>
          <w:rFonts w:hint="eastAsia"/>
          <w:color w:val="auto"/>
          <w:lang w:val="en-US" w:eastAsia="zh-CN"/>
        </w:rPr>
        <w:t>（7）告知投标人的政府采购相关政策</w:t>
      </w:r>
    </w:p>
    <w:p>
      <w:pPr>
        <w:bidi w:val="0"/>
        <w:rPr>
          <w:rFonts w:hint="default"/>
          <w:color w:val="auto"/>
          <w:lang w:val="en-US" w:eastAsia="zh-CN"/>
        </w:rPr>
      </w:pPr>
      <w:r>
        <w:rPr>
          <w:rFonts w:hint="default"/>
          <w:color w:val="auto"/>
          <w:lang w:val="en-US" w:eastAsia="zh-CN"/>
        </w:rPr>
        <w:t>根据本须知对招标文件所作的澄清、修改，构成招标文件的组成部分。</w:t>
      </w:r>
    </w:p>
    <w:p>
      <w:pPr>
        <w:bidi w:val="0"/>
        <w:rPr>
          <w:rFonts w:hint="default"/>
          <w:color w:val="auto"/>
          <w:lang w:val="en-US" w:eastAsia="zh-CN"/>
        </w:rPr>
      </w:pPr>
      <w:r>
        <w:rPr>
          <w:rFonts w:hint="default"/>
          <w:color w:val="auto"/>
          <w:lang w:val="en-US" w:eastAsia="zh-CN"/>
        </w:rPr>
        <w:t>6.招标文件的澄清和修改</w:t>
      </w:r>
    </w:p>
    <w:p>
      <w:pPr>
        <w:bidi w:val="0"/>
        <w:rPr>
          <w:rFonts w:hint="default"/>
          <w:color w:val="auto"/>
          <w:lang w:val="en-US" w:eastAsia="zh-CN"/>
        </w:rPr>
      </w:pPr>
      <w:r>
        <w:rPr>
          <w:rFonts w:hint="default"/>
          <w:color w:val="auto"/>
          <w:lang w:val="en-US" w:eastAsia="zh-CN"/>
        </w:rPr>
        <w:t>6.1投标人应仔细阅读和检查招标文件的全部内容。如有疑问，应在投标人须知前附表规定的时间前通过全国公共资源交易平台(河南省▪平顶山市)公共资源交易系统，要求招标人对招标文件予以澄清。</w:t>
      </w:r>
    </w:p>
    <w:p>
      <w:pPr>
        <w:bidi w:val="0"/>
        <w:rPr>
          <w:rFonts w:hint="default"/>
          <w:color w:val="auto"/>
          <w:lang w:val="en-US" w:eastAsia="zh-CN"/>
        </w:rPr>
      </w:pPr>
      <w:r>
        <w:rPr>
          <w:rFonts w:hint="default"/>
          <w:color w:val="auto"/>
          <w:lang w:val="en-US" w:eastAsia="zh-CN"/>
        </w:rPr>
        <w:t>6.2招标文件的澄清将在投标人须知前附表规定的投标截止时间15天前通过全国公共资源交易平台(河南省▪平顶山市)公共资源交易系统发给所有购买招标文件的投标人，但不指明澄清问题的来源。如果澄清发出的时间距投标截止时间不足15天，相应延长投标截止时间。</w:t>
      </w:r>
    </w:p>
    <w:p>
      <w:pPr>
        <w:bidi w:val="0"/>
        <w:rPr>
          <w:rFonts w:hint="default"/>
          <w:color w:val="auto"/>
          <w:lang w:val="en-US" w:eastAsia="zh-CN"/>
        </w:rPr>
      </w:pPr>
      <w:r>
        <w:rPr>
          <w:rFonts w:hint="default"/>
          <w:color w:val="auto"/>
          <w:lang w:val="en-US" w:eastAsia="zh-CN"/>
        </w:rPr>
        <w:t>6.3招标文件的修改</w:t>
      </w:r>
    </w:p>
    <w:p>
      <w:pPr>
        <w:bidi w:val="0"/>
        <w:rPr>
          <w:rFonts w:hint="default"/>
          <w:color w:val="auto"/>
          <w:lang w:val="en-US" w:eastAsia="zh-CN"/>
        </w:rPr>
      </w:pPr>
      <w:r>
        <w:rPr>
          <w:rFonts w:hint="default"/>
          <w:color w:val="auto"/>
          <w:lang w:val="en-US" w:eastAsia="zh-CN"/>
        </w:rPr>
        <w:t xml:space="preserve">6.3.1在投标截止时间15天前，招标人可以通过全国公共资源交易平台(河南省▪平顶山市)公共资源交易系统修改招标文件。如果修改招标文件的时间距投标截止时间不足15天，相应延长投标截止时间。 </w:t>
      </w:r>
    </w:p>
    <w:p>
      <w:pPr>
        <w:bidi w:val="0"/>
        <w:rPr>
          <w:rFonts w:hint="default"/>
          <w:color w:val="auto"/>
          <w:lang w:val="en-US" w:eastAsia="zh-CN"/>
        </w:rPr>
      </w:pPr>
      <w:r>
        <w:rPr>
          <w:rFonts w:hint="default"/>
          <w:color w:val="auto"/>
          <w:lang w:val="en-US" w:eastAsia="zh-CN"/>
        </w:rPr>
        <w:t>7.答疑会</w:t>
      </w:r>
    </w:p>
    <w:p>
      <w:pPr>
        <w:bidi w:val="0"/>
        <w:rPr>
          <w:rFonts w:hint="default" w:ascii="仿宋" w:hAnsi="仿宋" w:eastAsia="仿宋" w:cs="仿宋"/>
          <w:color w:val="auto"/>
          <w:kern w:val="2"/>
          <w:szCs w:val="28"/>
          <w:lang w:val="en-US" w:eastAsia="zh-CN" w:bidi="ar-SA"/>
        </w:rPr>
      </w:pPr>
      <w:r>
        <w:rPr>
          <w:rFonts w:hint="default"/>
          <w:color w:val="auto"/>
          <w:lang w:val="en-US" w:eastAsia="zh-CN"/>
        </w:rPr>
        <w:t>不召开答疑会，投标人将需答疑的问题以应在电子交易系统中向采购人提出澄清要求。</w:t>
      </w:r>
    </w:p>
    <w:p>
      <w:pPr>
        <w:pStyle w:val="4"/>
        <w:bidi w:val="0"/>
        <w:jc w:val="center"/>
        <w:rPr>
          <w:rFonts w:hint="default"/>
          <w:color w:val="auto"/>
          <w:lang w:val="en-US" w:eastAsia="zh-CN"/>
        </w:rPr>
      </w:pPr>
      <w:r>
        <w:rPr>
          <w:rFonts w:hint="eastAsia"/>
          <w:color w:val="auto"/>
          <w:lang w:val="en-US" w:eastAsia="zh-CN"/>
        </w:rPr>
        <w:t>（三）</w:t>
      </w:r>
      <w:r>
        <w:rPr>
          <w:rFonts w:hint="default"/>
          <w:color w:val="auto"/>
          <w:lang w:val="en-US" w:eastAsia="zh-CN"/>
        </w:rPr>
        <w:t>投标文件</w:t>
      </w:r>
    </w:p>
    <w:p>
      <w:pPr>
        <w:bidi w:val="0"/>
        <w:rPr>
          <w:rFonts w:hint="default"/>
          <w:color w:val="auto"/>
          <w:lang w:val="en-US" w:eastAsia="zh-CN"/>
        </w:rPr>
      </w:pPr>
      <w:r>
        <w:rPr>
          <w:rFonts w:hint="default"/>
          <w:color w:val="auto"/>
          <w:lang w:val="en-US" w:eastAsia="zh-CN"/>
        </w:rPr>
        <w:t>8</w:t>
      </w:r>
      <w:r>
        <w:rPr>
          <w:rFonts w:hint="eastAsia"/>
          <w:color w:val="auto"/>
          <w:lang w:val="en-US" w:eastAsia="zh-CN"/>
        </w:rPr>
        <w:t>.</w:t>
      </w:r>
      <w:r>
        <w:rPr>
          <w:rFonts w:hint="default"/>
          <w:color w:val="auto"/>
          <w:lang w:val="en-US" w:eastAsia="zh-CN"/>
        </w:rPr>
        <w:t>投标文件的组成</w:t>
      </w:r>
    </w:p>
    <w:p>
      <w:pPr>
        <w:bidi w:val="0"/>
        <w:rPr>
          <w:rFonts w:hint="default"/>
          <w:color w:val="auto"/>
          <w:lang w:val="en-US" w:eastAsia="zh-CN"/>
        </w:rPr>
      </w:pPr>
      <w:r>
        <w:rPr>
          <w:rFonts w:hint="default"/>
          <w:color w:val="auto"/>
          <w:lang w:val="en-US" w:eastAsia="zh-CN"/>
        </w:rPr>
        <w:t>投标文件的内容：</w:t>
      </w:r>
    </w:p>
    <w:p>
      <w:pPr>
        <w:bidi w:val="0"/>
        <w:rPr>
          <w:rFonts w:hint="default"/>
          <w:color w:val="auto"/>
          <w:lang w:val="en-US" w:eastAsia="zh-CN"/>
        </w:rPr>
      </w:pPr>
      <w:r>
        <w:rPr>
          <w:rFonts w:hint="default"/>
          <w:color w:val="auto"/>
          <w:lang w:val="en-US" w:eastAsia="zh-CN"/>
        </w:rPr>
        <w:t>（1）投标函及投标函附录</w:t>
      </w:r>
    </w:p>
    <w:p>
      <w:pPr>
        <w:bidi w:val="0"/>
        <w:rPr>
          <w:rFonts w:hint="default"/>
          <w:color w:val="auto"/>
          <w:lang w:val="en-US" w:eastAsia="zh-CN"/>
        </w:rPr>
      </w:pPr>
      <w:r>
        <w:rPr>
          <w:rFonts w:hint="default"/>
          <w:color w:val="auto"/>
          <w:lang w:val="en-US" w:eastAsia="zh-CN"/>
        </w:rPr>
        <w:t>（2）分项报价表</w:t>
      </w:r>
    </w:p>
    <w:p>
      <w:pPr>
        <w:bidi w:val="0"/>
        <w:rPr>
          <w:rFonts w:hint="default"/>
          <w:color w:val="auto"/>
          <w:lang w:val="en-US" w:eastAsia="zh-CN"/>
        </w:rPr>
      </w:pPr>
      <w:r>
        <w:rPr>
          <w:rFonts w:hint="default"/>
          <w:color w:val="auto"/>
          <w:lang w:val="en-US" w:eastAsia="zh-CN"/>
        </w:rPr>
        <w:t>（3）法定代表人身份证明及授权委托书</w:t>
      </w:r>
    </w:p>
    <w:p>
      <w:pPr>
        <w:bidi w:val="0"/>
        <w:rPr>
          <w:rFonts w:hint="default"/>
          <w:color w:val="auto"/>
          <w:lang w:val="en-US" w:eastAsia="zh-CN"/>
        </w:rPr>
      </w:pPr>
      <w:r>
        <w:rPr>
          <w:rFonts w:hint="default"/>
          <w:color w:val="auto"/>
          <w:lang w:val="en-US" w:eastAsia="zh-CN"/>
        </w:rPr>
        <w:t>（4）投标人资格证明文件</w:t>
      </w:r>
    </w:p>
    <w:p>
      <w:pPr>
        <w:bidi w:val="0"/>
        <w:rPr>
          <w:rFonts w:hint="default"/>
          <w:color w:val="auto"/>
          <w:lang w:val="en-US" w:eastAsia="zh-CN"/>
        </w:rPr>
      </w:pPr>
      <w:r>
        <w:rPr>
          <w:rFonts w:hint="default"/>
          <w:color w:val="auto"/>
          <w:lang w:val="en-US" w:eastAsia="zh-CN"/>
        </w:rPr>
        <w:t>（5）偏离表</w:t>
      </w:r>
    </w:p>
    <w:p>
      <w:pPr>
        <w:bidi w:val="0"/>
        <w:rPr>
          <w:rFonts w:hint="default"/>
          <w:color w:val="auto"/>
          <w:lang w:val="en-US" w:eastAsia="zh-CN"/>
        </w:rPr>
      </w:pPr>
      <w:r>
        <w:rPr>
          <w:rFonts w:hint="default"/>
          <w:color w:val="auto"/>
          <w:lang w:val="en-US" w:eastAsia="zh-CN"/>
        </w:rPr>
        <w:t>（6）技术标</w:t>
      </w:r>
    </w:p>
    <w:p>
      <w:pPr>
        <w:bidi w:val="0"/>
        <w:rPr>
          <w:rFonts w:hint="default"/>
          <w:color w:val="auto"/>
          <w:lang w:val="en-US" w:eastAsia="zh-CN"/>
        </w:rPr>
      </w:pPr>
      <w:r>
        <w:rPr>
          <w:rFonts w:hint="default"/>
          <w:color w:val="auto"/>
          <w:lang w:val="en-US" w:eastAsia="zh-CN"/>
        </w:rPr>
        <w:t>（7）综合标</w:t>
      </w:r>
    </w:p>
    <w:p>
      <w:pPr>
        <w:bidi w:val="0"/>
        <w:rPr>
          <w:rFonts w:hint="default"/>
          <w:color w:val="auto"/>
          <w:lang w:val="en-US" w:eastAsia="zh-CN"/>
        </w:rPr>
      </w:pPr>
      <w:r>
        <w:rPr>
          <w:rFonts w:hint="default"/>
          <w:color w:val="auto"/>
          <w:lang w:val="en-US" w:eastAsia="zh-CN"/>
        </w:rPr>
        <w:t>（8）投标人认为有必要的其它资料</w:t>
      </w:r>
    </w:p>
    <w:p>
      <w:pPr>
        <w:bidi w:val="0"/>
        <w:rPr>
          <w:rFonts w:hint="default"/>
          <w:color w:val="auto"/>
          <w:lang w:val="en-US" w:eastAsia="zh-CN"/>
        </w:rPr>
      </w:pPr>
      <w:r>
        <w:rPr>
          <w:rFonts w:hint="default"/>
          <w:color w:val="auto"/>
          <w:lang w:val="en-US" w:eastAsia="zh-CN"/>
        </w:rPr>
        <w:t>9</w:t>
      </w:r>
      <w:r>
        <w:rPr>
          <w:rFonts w:hint="eastAsia"/>
          <w:color w:val="auto"/>
          <w:lang w:val="en-US" w:eastAsia="zh-CN"/>
        </w:rPr>
        <w:t>.</w:t>
      </w:r>
      <w:r>
        <w:rPr>
          <w:rFonts w:hint="default"/>
          <w:color w:val="auto"/>
          <w:lang w:val="en-US" w:eastAsia="zh-CN"/>
        </w:rPr>
        <w:t>投标报价</w:t>
      </w:r>
    </w:p>
    <w:p>
      <w:pPr>
        <w:bidi w:val="0"/>
        <w:rPr>
          <w:rFonts w:hint="default"/>
          <w:color w:val="auto"/>
          <w:lang w:val="en-US" w:eastAsia="zh-CN"/>
        </w:rPr>
      </w:pPr>
      <w:r>
        <w:rPr>
          <w:rFonts w:hint="default"/>
          <w:color w:val="auto"/>
          <w:lang w:val="en-US" w:eastAsia="zh-CN"/>
        </w:rPr>
        <w:t>9.1投标人必须对本项目招标范围及内容进行完整报价。</w:t>
      </w:r>
    </w:p>
    <w:p>
      <w:pPr>
        <w:bidi w:val="0"/>
        <w:rPr>
          <w:rFonts w:hint="default"/>
          <w:color w:val="auto"/>
          <w:lang w:val="en-US" w:eastAsia="zh-CN"/>
        </w:rPr>
      </w:pPr>
      <w:r>
        <w:rPr>
          <w:rFonts w:hint="default"/>
          <w:color w:val="auto"/>
          <w:lang w:val="en-US" w:eastAsia="zh-CN"/>
        </w:rPr>
        <w:t>9.2投标人所报的投标报价在合同执行过程中是固定不变的，不得以任何理由予以变更。任何包含价格调整的要求的投标，将被认为是非响应性投标而被拒绝。</w:t>
      </w:r>
    </w:p>
    <w:p>
      <w:pPr>
        <w:bidi w:val="0"/>
        <w:rPr>
          <w:rFonts w:hint="default"/>
          <w:color w:val="auto"/>
          <w:lang w:val="en-US" w:eastAsia="zh-CN"/>
        </w:rPr>
      </w:pPr>
      <w:r>
        <w:rPr>
          <w:rFonts w:hint="default"/>
          <w:color w:val="auto"/>
          <w:lang w:val="en-US" w:eastAsia="zh-CN"/>
        </w:rPr>
        <w:t>9.3投标人不得以低于成本的报价竞标，最低报价不作为中标的保证。</w:t>
      </w:r>
    </w:p>
    <w:p>
      <w:pPr>
        <w:bidi w:val="0"/>
        <w:rPr>
          <w:rFonts w:hint="default"/>
          <w:color w:val="auto"/>
          <w:lang w:val="en-US" w:eastAsia="zh-CN"/>
        </w:rPr>
      </w:pPr>
      <w:r>
        <w:rPr>
          <w:rFonts w:hint="default"/>
          <w:color w:val="auto"/>
          <w:lang w:val="en-US" w:eastAsia="zh-CN"/>
        </w:rPr>
        <w:t>10.投标有效期</w:t>
      </w:r>
    </w:p>
    <w:p>
      <w:pPr>
        <w:bidi w:val="0"/>
        <w:rPr>
          <w:rFonts w:hint="default"/>
          <w:color w:val="auto"/>
          <w:lang w:val="en-US" w:eastAsia="zh-CN"/>
        </w:rPr>
      </w:pPr>
      <w:r>
        <w:rPr>
          <w:rFonts w:hint="default"/>
          <w:color w:val="auto"/>
          <w:lang w:val="en-US" w:eastAsia="zh-CN"/>
        </w:rPr>
        <w:t>10.1在投标人须知前附表规定的投标有效期内，投标人不得要求撤销或修改其投标文件。</w:t>
      </w:r>
    </w:p>
    <w:p>
      <w:pPr>
        <w:bidi w:val="0"/>
        <w:rPr>
          <w:rFonts w:hint="default"/>
          <w:color w:val="auto"/>
          <w:lang w:val="en-US" w:eastAsia="zh-CN"/>
        </w:rPr>
      </w:pPr>
      <w:r>
        <w:rPr>
          <w:rFonts w:hint="default"/>
          <w:color w:val="auto"/>
          <w:lang w:val="en-US" w:eastAsia="zh-CN"/>
        </w:rPr>
        <w:t>10.2出现特殊情况需要延长投标有效期的，采购人以书面形式通知所有投标人延长投标有效期。投标人同意延长的，不得要求或被允许修改或撤销其投标文件；投标人拒绝延长的，其投标失效。</w:t>
      </w:r>
    </w:p>
    <w:p>
      <w:pPr>
        <w:bidi w:val="0"/>
        <w:rPr>
          <w:rFonts w:hint="default"/>
          <w:color w:val="auto"/>
          <w:lang w:val="en-US" w:eastAsia="zh-CN"/>
        </w:rPr>
      </w:pPr>
      <w:r>
        <w:rPr>
          <w:rFonts w:hint="default"/>
          <w:color w:val="auto"/>
          <w:lang w:val="en-US" w:eastAsia="zh-CN"/>
        </w:rPr>
        <w:t>11.投标保证金</w:t>
      </w:r>
    </w:p>
    <w:p>
      <w:pPr>
        <w:bidi w:val="0"/>
        <w:rPr>
          <w:rFonts w:hint="default"/>
          <w:color w:val="auto"/>
          <w:lang w:val="en-US" w:eastAsia="zh-CN"/>
        </w:rPr>
      </w:pPr>
      <w:r>
        <w:rPr>
          <w:rFonts w:hint="default"/>
          <w:color w:val="auto"/>
          <w:lang w:val="en-US" w:eastAsia="zh-CN"/>
        </w:rPr>
        <w:t>本项目不收取。</w:t>
      </w:r>
    </w:p>
    <w:p>
      <w:pPr>
        <w:bidi w:val="0"/>
        <w:rPr>
          <w:rFonts w:hint="default"/>
          <w:color w:val="auto"/>
          <w:lang w:val="en-US" w:eastAsia="zh-CN"/>
        </w:rPr>
      </w:pPr>
      <w:r>
        <w:rPr>
          <w:rFonts w:hint="default"/>
          <w:color w:val="auto"/>
          <w:lang w:val="en-US" w:eastAsia="zh-CN"/>
        </w:rPr>
        <w:t>12.资格审查资料</w:t>
      </w:r>
    </w:p>
    <w:p>
      <w:pPr>
        <w:bidi w:val="0"/>
        <w:rPr>
          <w:rFonts w:hint="default"/>
          <w:color w:val="auto"/>
          <w:lang w:val="en-US" w:eastAsia="zh-CN"/>
        </w:rPr>
      </w:pPr>
      <w:r>
        <w:rPr>
          <w:rFonts w:hint="default"/>
          <w:color w:val="auto"/>
          <w:lang w:val="en-US" w:eastAsia="zh-CN"/>
        </w:rPr>
        <w:t>详见“第二章投标人须知前附表：投标人资格要求”</w:t>
      </w:r>
    </w:p>
    <w:p>
      <w:pPr>
        <w:bidi w:val="0"/>
        <w:rPr>
          <w:rFonts w:hint="default"/>
          <w:color w:val="auto"/>
          <w:lang w:val="en-US" w:eastAsia="zh-CN"/>
        </w:rPr>
      </w:pPr>
      <w:r>
        <w:rPr>
          <w:rFonts w:hint="default"/>
          <w:color w:val="auto"/>
          <w:lang w:val="en-US" w:eastAsia="zh-CN"/>
        </w:rPr>
        <w:t>13.投标文件的编制</w:t>
      </w:r>
    </w:p>
    <w:p>
      <w:pPr>
        <w:bidi w:val="0"/>
        <w:rPr>
          <w:rFonts w:hint="default"/>
          <w:color w:val="auto"/>
          <w:lang w:val="en-US" w:eastAsia="zh-CN"/>
        </w:rPr>
      </w:pPr>
      <w:r>
        <w:rPr>
          <w:rFonts w:hint="default"/>
          <w:color w:val="auto"/>
          <w:lang w:val="en-US" w:eastAsia="zh-CN"/>
        </w:rPr>
        <w:t>投标文件应按第六章“投标文件格式”进行编写，如有必要，可以增加附页，作为投标文件的组成部分。投标函在满足招标文件实质性要求的基础上，可以提出比招标文件要求更有利于采购人的承诺。</w:t>
      </w:r>
    </w:p>
    <w:p>
      <w:pPr>
        <w:bidi w:val="0"/>
        <w:rPr>
          <w:rFonts w:hint="default"/>
          <w:color w:val="auto"/>
          <w:lang w:val="en-US" w:eastAsia="zh-CN"/>
        </w:rPr>
      </w:pPr>
      <w:r>
        <w:rPr>
          <w:rFonts w:hint="default"/>
          <w:color w:val="auto"/>
          <w:lang w:val="en-US" w:eastAsia="zh-CN"/>
        </w:rPr>
        <w:t>14</w:t>
      </w:r>
      <w:r>
        <w:rPr>
          <w:rFonts w:hint="eastAsia"/>
          <w:color w:val="auto"/>
          <w:lang w:val="en-US" w:eastAsia="zh-CN"/>
        </w:rPr>
        <w:t>.</w:t>
      </w:r>
      <w:r>
        <w:rPr>
          <w:rFonts w:hint="default"/>
          <w:color w:val="auto"/>
          <w:lang w:val="en-US" w:eastAsia="zh-CN"/>
        </w:rPr>
        <w:t>投标文件格式</w:t>
      </w:r>
    </w:p>
    <w:p>
      <w:pPr>
        <w:bidi w:val="0"/>
        <w:rPr>
          <w:rFonts w:hint="default"/>
          <w:color w:val="auto"/>
          <w:lang w:val="en-US" w:eastAsia="zh-CN"/>
        </w:rPr>
      </w:pPr>
      <w:r>
        <w:rPr>
          <w:rFonts w:hint="default"/>
          <w:color w:val="auto"/>
          <w:lang w:val="en-US" w:eastAsia="zh-CN"/>
        </w:rPr>
        <w:t>14.1投标人应严格按照招标文件中提供的第六章“投标文件格式”填写相关内容。否则，将影响投标文件得分。第六章“投标文件格式”规定之外允许投标人可以自行编写。</w:t>
      </w:r>
    </w:p>
    <w:p>
      <w:pPr>
        <w:bidi w:val="0"/>
        <w:rPr>
          <w:rFonts w:hint="default"/>
          <w:color w:val="auto"/>
          <w:lang w:val="en-US" w:eastAsia="zh-CN"/>
        </w:rPr>
      </w:pPr>
      <w:r>
        <w:rPr>
          <w:rFonts w:hint="default"/>
          <w:color w:val="auto"/>
          <w:lang w:val="en-US" w:eastAsia="zh-CN"/>
        </w:rPr>
        <w:t>14.2对于没有格式要求的投标文件由投标人自行编写。</w:t>
      </w:r>
    </w:p>
    <w:p>
      <w:pPr>
        <w:bidi w:val="0"/>
        <w:rPr>
          <w:rFonts w:hint="default"/>
          <w:color w:val="auto"/>
          <w:lang w:val="en-US" w:eastAsia="zh-CN"/>
        </w:rPr>
      </w:pPr>
      <w:r>
        <w:rPr>
          <w:rFonts w:hint="default"/>
          <w:color w:val="auto"/>
          <w:lang w:val="en-US" w:eastAsia="zh-CN"/>
        </w:rPr>
        <w:t>15</w:t>
      </w:r>
      <w:r>
        <w:rPr>
          <w:rFonts w:hint="eastAsia"/>
          <w:color w:val="auto"/>
          <w:lang w:val="en-US" w:eastAsia="zh-CN"/>
        </w:rPr>
        <w:t>.</w:t>
      </w:r>
      <w:r>
        <w:rPr>
          <w:rFonts w:hint="default"/>
          <w:color w:val="auto"/>
          <w:lang w:val="en-US" w:eastAsia="zh-CN"/>
        </w:rPr>
        <w:t>投标有效期</w:t>
      </w:r>
    </w:p>
    <w:p>
      <w:pPr>
        <w:bidi w:val="0"/>
        <w:rPr>
          <w:rFonts w:hint="default"/>
          <w:color w:val="auto"/>
          <w:lang w:val="en-US" w:eastAsia="zh-CN"/>
        </w:rPr>
      </w:pPr>
      <w:r>
        <w:rPr>
          <w:rFonts w:hint="default"/>
          <w:color w:val="auto"/>
          <w:lang w:val="en-US" w:eastAsia="zh-CN"/>
        </w:rPr>
        <w:t>15.1投标有效期见投标人须知前附表。投标有效期短于此规定期限的投标，将被拒绝。</w:t>
      </w:r>
    </w:p>
    <w:p>
      <w:pPr>
        <w:bidi w:val="0"/>
        <w:rPr>
          <w:rFonts w:hint="default"/>
          <w:color w:val="auto"/>
          <w:lang w:val="en-US" w:eastAsia="zh-CN"/>
        </w:rPr>
      </w:pPr>
      <w:r>
        <w:rPr>
          <w:rFonts w:hint="default"/>
          <w:color w:val="auto"/>
          <w:lang w:val="en-US" w:eastAsia="zh-CN"/>
        </w:rPr>
        <w:t>15.2特殊情况下，采购人可于投标有效期满之前要求投标人同意延长有效期。拒绝延长投标有效期的投标人不得再参与该项目后续采购活动。同意延长投标有效期的投标人不能修改其投标文件。</w:t>
      </w:r>
    </w:p>
    <w:p>
      <w:pPr>
        <w:bidi w:val="0"/>
        <w:rPr>
          <w:rFonts w:hint="default"/>
          <w:color w:val="auto"/>
          <w:lang w:val="en-US" w:eastAsia="zh-CN"/>
        </w:rPr>
      </w:pPr>
      <w:r>
        <w:rPr>
          <w:rFonts w:hint="default"/>
          <w:color w:val="auto"/>
          <w:lang w:val="en-US" w:eastAsia="zh-CN"/>
        </w:rPr>
        <w:t>16</w:t>
      </w:r>
      <w:r>
        <w:rPr>
          <w:rFonts w:hint="eastAsia"/>
          <w:color w:val="auto"/>
          <w:lang w:val="en-US" w:eastAsia="zh-CN"/>
        </w:rPr>
        <w:t>.</w:t>
      </w:r>
      <w:r>
        <w:rPr>
          <w:rFonts w:hint="default"/>
          <w:color w:val="auto"/>
          <w:lang w:val="en-US" w:eastAsia="zh-CN"/>
        </w:rPr>
        <w:t>投标文件的签署</w:t>
      </w:r>
    </w:p>
    <w:p>
      <w:pPr>
        <w:bidi w:val="0"/>
        <w:rPr>
          <w:rFonts w:hint="default"/>
          <w:color w:val="auto"/>
          <w:lang w:val="en-US" w:eastAsia="zh-CN"/>
        </w:rPr>
      </w:pPr>
      <w:r>
        <w:rPr>
          <w:rFonts w:hint="default"/>
          <w:color w:val="auto"/>
          <w:lang w:val="en-US" w:eastAsia="zh-CN"/>
        </w:rPr>
        <w:t>16.1电子化投标文件的签章</w:t>
      </w:r>
    </w:p>
    <w:p>
      <w:pPr>
        <w:bidi w:val="0"/>
        <w:rPr>
          <w:rFonts w:hint="default"/>
          <w:color w:val="auto"/>
          <w:lang w:val="en-US" w:eastAsia="zh-CN"/>
        </w:rPr>
      </w:pPr>
      <w:r>
        <w:rPr>
          <w:rFonts w:hint="default"/>
          <w:color w:val="auto"/>
          <w:lang w:val="en-US" w:eastAsia="zh-CN"/>
        </w:rPr>
        <w:t>16.1.1供应商在生成电子化投标文件后，应对电子化投标文件进行签章，未进行签章的视为无效投标。</w:t>
      </w:r>
    </w:p>
    <w:p>
      <w:pPr>
        <w:bidi w:val="0"/>
        <w:rPr>
          <w:rFonts w:hint="default"/>
          <w:color w:val="auto"/>
          <w:lang w:val="en-US" w:eastAsia="zh-CN"/>
        </w:rPr>
      </w:pPr>
      <w:r>
        <w:rPr>
          <w:rFonts w:hint="default"/>
          <w:color w:val="auto"/>
          <w:lang w:val="en-US" w:eastAsia="zh-CN"/>
        </w:rPr>
        <w:t>16.1.2招标文件中要求法定代表人或授权委托人签字或盖章的，供应商在进行电子化投标文件签章时，以签盖法定代表人签章为准。电子化投标文件具体制作教材请供应商通过CA证书登录平顶山市公共资源电子化交易系统在右上角“组建下载”中查看。</w:t>
      </w:r>
    </w:p>
    <w:p>
      <w:pPr>
        <w:pStyle w:val="4"/>
        <w:bidi w:val="0"/>
        <w:jc w:val="center"/>
        <w:rPr>
          <w:rFonts w:hint="default"/>
          <w:color w:val="auto"/>
          <w:lang w:val="en-US" w:eastAsia="zh-CN"/>
        </w:rPr>
      </w:pPr>
      <w:r>
        <w:rPr>
          <w:rFonts w:hint="default"/>
          <w:color w:val="auto"/>
          <w:lang w:val="en-US" w:eastAsia="zh-CN"/>
        </w:rPr>
        <w:t>（四）投标</w:t>
      </w:r>
    </w:p>
    <w:p>
      <w:pPr>
        <w:bidi w:val="0"/>
        <w:rPr>
          <w:rFonts w:hint="default"/>
          <w:color w:val="auto"/>
          <w:lang w:val="en-US" w:eastAsia="zh-CN"/>
        </w:rPr>
      </w:pPr>
      <w:r>
        <w:rPr>
          <w:rFonts w:hint="default"/>
          <w:color w:val="auto"/>
          <w:lang w:val="en-US" w:eastAsia="zh-CN"/>
        </w:rPr>
        <w:t>17.电子化投标文件的格式及上传投标</w:t>
      </w:r>
    </w:p>
    <w:p>
      <w:pPr>
        <w:bidi w:val="0"/>
        <w:rPr>
          <w:rFonts w:hint="default"/>
          <w:color w:val="auto"/>
          <w:lang w:val="en-US" w:eastAsia="zh-CN"/>
        </w:rPr>
      </w:pPr>
      <w:r>
        <w:rPr>
          <w:rFonts w:hint="default"/>
          <w:color w:val="auto"/>
          <w:lang w:val="en-US" w:eastAsia="zh-CN"/>
        </w:rPr>
        <w:t>17.1供应商所上传的电子化投标文件，应是通过中心投标文件制作系统制作的，经过签章和加密后生成的电子版投标文件。生成的电子版投标文件包含用于投标文件上传的主文件（项目文件格式为：xxx公司_项目名称.file）和用于应急补救的投标文件备份文件（项目文件格式为：xxx公司_项目名称.bin），备份文件主要用于电子化开标出现技术问题后的补救，请供应商随身携带。</w:t>
      </w:r>
    </w:p>
    <w:p>
      <w:pPr>
        <w:bidi w:val="0"/>
        <w:rPr>
          <w:rFonts w:hint="default"/>
          <w:color w:val="auto"/>
          <w:lang w:val="en-US" w:eastAsia="zh-CN"/>
        </w:rPr>
      </w:pPr>
      <w:r>
        <w:rPr>
          <w:rFonts w:hint="default"/>
          <w:color w:val="auto"/>
          <w:lang w:val="en-US" w:eastAsia="zh-CN"/>
        </w:rPr>
        <w:t>注：供应商投报多个标段的，根据标段制作各个标段的投标文件后上传</w:t>
      </w:r>
    </w:p>
    <w:p>
      <w:pPr>
        <w:bidi w:val="0"/>
        <w:rPr>
          <w:rFonts w:hint="default"/>
          <w:color w:val="auto"/>
          <w:lang w:val="en-US" w:eastAsia="zh-CN"/>
        </w:rPr>
      </w:pPr>
      <w:r>
        <w:rPr>
          <w:rFonts w:hint="default"/>
          <w:color w:val="auto"/>
          <w:lang w:val="en-US" w:eastAsia="zh-CN"/>
        </w:rPr>
        <w:t>17.2电子化投标文件应在投标截止时间前成功上传至平顶山市公共资源电子化交易系统。至投标截止时间止，仍未上传成功的电子化投标文件将不予接收。</w:t>
      </w:r>
    </w:p>
    <w:p>
      <w:pPr>
        <w:bidi w:val="0"/>
        <w:rPr>
          <w:rFonts w:hint="default"/>
          <w:color w:val="auto"/>
          <w:lang w:val="en-US" w:eastAsia="zh-CN"/>
        </w:rPr>
      </w:pPr>
      <w:r>
        <w:rPr>
          <w:rFonts w:hint="default"/>
          <w:color w:val="auto"/>
          <w:lang w:val="en-US" w:eastAsia="zh-CN"/>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pPr>
        <w:bidi w:val="0"/>
        <w:rPr>
          <w:rFonts w:hint="default"/>
          <w:color w:val="auto"/>
          <w:lang w:val="en-US" w:eastAsia="zh-CN"/>
        </w:rPr>
      </w:pPr>
      <w:r>
        <w:rPr>
          <w:rFonts w:hint="default"/>
          <w:color w:val="auto"/>
          <w:lang w:val="en-US" w:eastAsia="zh-CN"/>
        </w:rPr>
        <w:t>18</w:t>
      </w:r>
      <w:r>
        <w:rPr>
          <w:rFonts w:hint="eastAsia"/>
          <w:color w:val="auto"/>
          <w:lang w:val="en-US" w:eastAsia="zh-CN"/>
        </w:rPr>
        <w:t>.</w:t>
      </w:r>
      <w:r>
        <w:rPr>
          <w:rFonts w:hint="default"/>
          <w:color w:val="auto"/>
          <w:lang w:val="en-US" w:eastAsia="zh-CN"/>
        </w:rPr>
        <w:t>投标文件的递交</w:t>
      </w:r>
    </w:p>
    <w:p>
      <w:pPr>
        <w:bidi w:val="0"/>
        <w:rPr>
          <w:rFonts w:hint="default"/>
          <w:color w:val="auto"/>
          <w:lang w:val="en-US" w:eastAsia="zh-CN"/>
        </w:rPr>
      </w:pPr>
      <w:r>
        <w:rPr>
          <w:rFonts w:hint="default"/>
          <w:color w:val="auto"/>
          <w:lang w:val="en-US" w:eastAsia="zh-CN"/>
        </w:rPr>
        <w:t>18.1投标单位应在本须知前附表规定的地点，于投标截止时间前上传电子投标文件。</w:t>
      </w:r>
    </w:p>
    <w:p>
      <w:pPr>
        <w:bidi w:val="0"/>
        <w:rPr>
          <w:rFonts w:hint="default"/>
          <w:color w:val="auto"/>
          <w:lang w:val="en-US" w:eastAsia="zh-CN"/>
        </w:rPr>
      </w:pPr>
      <w:r>
        <w:rPr>
          <w:rFonts w:hint="default"/>
          <w:color w:val="auto"/>
          <w:lang w:val="en-US" w:eastAsia="zh-CN"/>
        </w:rPr>
        <w:t>18.2投标单位所上传的电子投标文件不予退还。</w:t>
      </w:r>
    </w:p>
    <w:p>
      <w:pPr>
        <w:bidi w:val="0"/>
        <w:rPr>
          <w:rFonts w:hint="default"/>
          <w:color w:val="auto"/>
          <w:lang w:val="en-US" w:eastAsia="zh-CN"/>
        </w:rPr>
      </w:pPr>
      <w:r>
        <w:rPr>
          <w:rFonts w:hint="default"/>
          <w:color w:val="auto"/>
          <w:lang w:val="en-US" w:eastAsia="zh-CN"/>
        </w:rPr>
        <w:t>18.3逾期上传的或者未送达指定地点的电子投标文件，采购人不予受理。</w:t>
      </w:r>
    </w:p>
    <w:p>
      <w:pPr>
        <w:bidi w:val="0"/>
        <w:rPr>
          <w:rFonts w:hint="default"/>
          <w:color w:val="auto"/>
          <w:lang w:val="en-US" w:eastAsia="zh-CN"/>
        </w:rPr>
      </w:pPr>
      <w:r>
        <w:rPr>
          <w:rFonts w:hint="default"/>
          <w:color w:val="auto"/>
          <w:lang w:val="en-US" w:eastAsia="zh-CN"/>
        </w:rPr>
        <w:t>19</w:t>
      </w:r>
      <w:r>
        <w:rPr>
          <w:rFonts w:hint="eastAsia"/>
          <w:color w:val="auto"/>
          <w:lang w:val="en-US" w:eastAsia="zh-CN"/>
        </w:rPr>
        <w:t>.</w:t>
      </w:r>
      <w:r>
        <w:rPr>
          <w:rFonts w:hint="default"/>
          <w:color w:val="auto"/>
          <w:lang w:val="en-US" w:eastAsia="zh-CN"/>
        </w:rPr>
        <w:t>投标文件的修改和撤回</w:t>
      </w:r>
    </w:p>
    <w:p>
      <w:pPr>
        <w:bidi w:val="0"/>
        <w:rPr>
          <w:rFonts w:hint="default"/>
          <w:color w:val="auto"/>
          <w:lang w:val="en-US" w:eastAsia="zh-CN"/>
        </w:rPr>
      </w:pPr>
      <w:r>
        <w:rPr>
          <w:rFonts w:hint="default"/>
          <w:color w:val="auto"/>
          <w:lang w:val="en-US" w:eastAsia="zh-CN"/>
        </w:rPr>
        <w:t>19.1在本</w:t>
      </w:r>
      <w:r>
        <w:rPr>
          <w:rFonts w:hint="eastAsia"/>
          <w:color w:val="auto"/>
          <w:lang w:val="en-US" w:eastAsia="zh-CN"/>
        </w:rPr>
        <w:t>投标人须知前附表</w:t>
      </w:r>
      <w:r>
        <w:rPr>
          <w:rFonts w:hint="default"/>
          <w:color w:val="auto"/>
          <w:lang w:val="en-US" w:eastAsia="zh-CN"/>
        </w:rPr>
        <w:t>规定的投标截止时间前，供应商可以修改或撤回已上传的投标文件。</w:t>
      </w:r>
    </w:p>
    <w:p>
      <w:pPr>
        <w:bidi w:val="0"/>
        <w:rPr>
          <w:rFonts w:hint="default"/>
          <w:color w:val="auto"/>
          <w:lang w:val="en-US" w:eastAsia="zh-CN"/>
        </w:rPr>
      </w:pPr>
      <w:r>
        <w:rPr>
          <w:rFonts w:hint="default"/>
          <w:color w:val="auto"/>
          <w:lang w:val="en-US" w:eastAsia="zh-CN"/>
        </w:rPr>
        <w:t>19.2投标单位修改或撤回已上传投标文件的书面通知应按照本须知要求加盖电子印章或签章。修改的内容为投标文件的组成部分。</w:t>
      </w:r>
    </w:p>
    <w:p>
      <w:pPr>
        <w:bidi w:val="0"/>
        <w:rPr>
          <w:rFonts w:hint="default"/>
          <w:color w:val="auto"/>
          <w:lang w:val="en-US" w:eastAsia="zh-CN"/>
        </w:rPr>
      </w:pPr>
      <w:r>
        <w:rPr>
          <w:rFonts w:hint="default"/>
          <w:color w:val="auto"/>
          <w:lang w:val="en-US" w:eastAsia="zh-CN"/>
        </w:rPr>
        <w:t>19.3在投标截止日期之后，供应商不得补充、修改投标文件。</w:t>
      </w:r>
    </w:p>
    <w:p>
      <w:pPr>
        <w:bidi w:val="0"/>
        <w:rPr>
          <w:rFonts w:hint="default"/>
          <w:color w:val="auto"/>
          <w:lang w:val="en-US" w:eastAsia="zh-CN"/>
        </w:rPr>
      </w:pPr>
      <w:r>
        <w:rPr>
          <w:rFonts w:hint="default"/>
          <w:color w:val="auto"/>
          <w:lang w:val="en-US" w:eastAsia="zh-CN"/>
        </w:rPr>
        <w:t>19.4在投标截止时间至投标有效期满之前，供应商不得撤回其投标文件。</w:t>
      </w:r>
    </w:p>
    <w:p>
      <w:pPr>
        <w:pStyle w:val="4"/>
        <w:bidi w:val="0"/>
        <w:jc w:val="center"/>
        <w:rPr>
          <w:rFonts w:hint="default"/>
          <w:color w:val="auto"/>
          <w:lang w:val="en-US" w:eastAsia="zh-CN"/>
        </w:rPr>
      </w:pPr>
      <w:r>
        <w:rPr>
          <w:rFonts w:hint="default"/>
          <w:color w:val="auto"/>
          <w:lang w:val="en-US" w:eastAsia="zh-CN"/>
        </w:rPr>
        <w:t>（五）开标</w:t>
      </w:r>
    </w:p>
    <w:p>
      <w:pPr>
        <w:bidi w:val="0"/>
        <w:rPr>
          <w:rFonts w:hint="default"/>
          <w:color w:val="auto"/>
          <w:lang w:val="en-US" w:eastAsia="zh-CN"/>
        </w:rPr>
      </w:pPr>
      <w:r>
        <w:rPr>
          <w:rFonts w:hint="default"/>
          <w:color w:val="auto"/>
          <w:lang w:val="en-US" w:eastAsia="zh-CN"/>
        </w:rPr>
        <w:t>20</w:t>
      </w:r>
      <w:r>
        <w:rPr>
          <w:rFonts w:hint="eastAsia"/>
          <w:color w:val="auto"/>
          <w:lang w:val="en-US" w:eastAsia="zh-CN"/>
        </w:rPr>
        <w:t>.</w:t>
      </w:r>
      <w:r>
        <w:rPr>
          <w:rFonts w:hint="default"/>
          <w:color w:val="auto"/>
          <w:lang w:val="en-US" w:eastAsia="zh-CN"/>
        </w:rPr>
        <w:t>开标</w:t>
      </w:r>
    </w:p>
    <w:p>
      <w:pPr>
        <w:bidi w:val="0"/>
        <w:rPr>
          <w:rFonts w:hint="default"/>
          <w:color w:val="auto"/>
          <w:lang w:val="en-US" w:eastAsia="zh-CN"/>
        </w:rPr>
      </w:pPr>
      <w:r>
        <w:rPr>
          <w:rFonts w:hint="default"/>
          <w:color w:val="auto"/>
          <w:lang w:val="en-US" w:eastAsia="zh-CN"/>
        </w:rPr>
        <w:t>20.1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pPr>
        <w:bidi w:val="0"/>
        <w:rPr>
          <w:rFonts w:hint="default"/>
          <w:color w:val="auto"/>
          <w:lang w:val="en-US" w:eastAsia="zh-CN"/>
        </w:rPr>
      </w:pPr>
      <w:r>
        <w:rPr>
          <w:rFonts w:hint="default"/>
          <w:color w:val="auto"/>
          <w:lang w:val="en-US" w:eastAsia="zh-CN"/>
        </w:rPr>
        <w:t>20.2如出现投标人的电子投标文件无法解密的情况，投标人应及时联系采购人（代理机构）进行说明。投标文件解密异常，按以下步骤进行处理：</w:t>
      </w:r>
    </w:p>
    <w:p>
      <w:pPr>
        <w:bidi w:val="0"/>
        <w:rPr>
          <w:rFonts w:hint="default"/>
          <w:color w:val="auto"/>
          <w:lang w:val="en-US" w:eastAsia="zh-CN"/>
        </w:rPr>
      </w:pPr>
      <w:r>
        <w:rPr>
          <w:rFonts w:hint="default"/>
          <w:color w:val="auto"/>
          <w:lang w:val="en-US" w:eastAsia="zh-CN"/>
        </w:rPr>
        <w:t>（1）如果是投标文件自身问题导致投标文件无法解密的，该投标文件将不予接收、解密。</w:t>
      </w:r>
    </w:p>
    <w:p>
      <w:pPr>
        <w:bidi w:val="0"/>
        <w:rPr>
          <w:rFonts w:hint="default"/>
          <w:color w:val="auto"/>
          <w:lang w:val="en-US" w:eastAsia="zh-CN"/>
        </w:rPr>
      </w:pPr>
      <w:r>
        <w:rPr>
          <w:rFonts w:hint="default"/>
          <w:color w:val="auto"/>
          <w:lang w:val="en-US" w:eastAsia="zh-CN"/>
        </w:rPr>
        <w:t>（2）如果是电子化交易系统问题造成投标文件无法解密的，将由技术人员进行排查处理。如短时间内问题无法解决的，将由采购人（代理机构）联系监督部门申请暂停开标，待问题解决后继续开标。</w:t>
      </w:r>
    </w:p>
    <w:p>
      <w:pPr>
        <w:bidi w:val="0"/>
        <w:rPr>
          <w:rFonts w:hint="default"/>
          <w:color w:val="auto"/>
          <w:lang w:val="en-US" w:eastAsia="zh-CN"/>
        </w:rPr>
      </w:pPr>
      <w:r>
        <w:rPr>
          <w:rFonts w:hint="default"/>
          <w:color w:val="auto"/>
          <w:lang w:val="en-US" w:eastAsia="zh-CN"/>
        </w:rPr>
        <w:t>20.3所有投标文件解密完成后，由采购人（代理机构）操作，对开标结果进行公示。</w:t>
      </w:r>
    </w:p>
    <w:p>
      <w:pPr>
        <w:bidi w:val="0"/>
        <w:rPr>
          <w:rFonts w:hint="default"/>
          <w:color w:val="auto"/>
          <w:lang w:val="en-US" w:eastAsia="zh-CN"/>
        </w:rPr>
      </w:pPr>
      <w:r>
        <w:rPr>
          <w:rFonts w:hint="default"/>
          <w:color w:val="auto"/>
          <w:lang w:val="en-US" w:eastAsia="zh-CN"/>
        </w:rPr>
        <w:t>20.4投标人应保证在开标期间电话、电脑、网络等能够正常使用，投标人因停电、电脑病毒、网络堵塞等原因，未在规定的解密时间内对投标文件进行解密的，其投标文件不予接收。</w:t>
      </w:r>
    </w:p>
    <w:p>
      <w:pPr>
        <w:bidi w:val="0"/>
        <w:rPr>
          <w:rFonts w:hint="default"/>
          <w:color w:val="auto"/>
          <w:lang w:val="en-US" w:eastAsia="zh-CN"/>
        </w:rPr>
      </w:pPr>
      <w:r>
        <w:rPr>
          <w:rFonts w:hint="default"/>
          <w:color w:val="auto"/>
          <w:lang w:val="en-US" w:eastAsia="zh-CN"/>
        </w:rPr>
        <w:t>20.5解密完成后，投标人可登录到交易系统查看自己的投标报价。如对自己的报价内容有异议的，应在报价内容显示后20分钟内联系采购人（代理机构）进行质疑，投标人未在规定时间内提出质疑的，视为认可开标结果显示内容。</w:t>
      </w:r>
    </w:p>
    <w:p>
      <w:pPr>
        <w:pStyle w:val="4"/>
        <w:bidi w:val="0"/>
        <w:jc w:val="center"/>
        <w:rPr>
          <w:rFonts w:hint="default"/>
          <w:color w:val="auto"/>
          <w:lang w:val="en-US" w:eastAsia="zh-CN"/>
        </w:rPr>
      </w:pPr>
      <w:r>
        <w:rPr>
          <w:rFonts w:hint="default"/>
          <w:color w:val="auto"/>
          <w:lang w:val="en-US" w:eastAsia="zh-CN"/>
        </w:rPr>
        <w:t>（六）评标</w:t>
      </w:r>
    </w:p>
    <w:p>
      <w:pPr>
        <w:bidi w:val="0"/>
        <w:rPr>
          <w:rFonts w:hint="default"/>
          <w:color w:val="auto"/>
          <w:lang w:val="en-US" w:eastAsia="zh-CN"/>
        </w:rPr>
      </w:pPr>
      <w:r>
        <w:rPr>
          <w:rFonts w:hint="default"/>
          <w:color w:val="auto"/>
          <w:lang w:val="en-US" w:eastAsia="zh-CN"/>
        </w:rPr>
        <w:t>21</w:t>
      </w:r>
      <w:r>
        <w:rPr>
          <w:rFonts w:hint="eastAsia"/>
          <w:color w:val="auto"/>
          <w:lang w:val="en-US" w:eastAsia="zh-CN"/>
        </w:rPr>
        <w:t>.</w:t>
      </w:r>
      <w:r>
        <w:rPr>
          <w:rFonts w:hint="default"/>
          <w:color w:val="auto"/>
          <w:lang w:val="en-US" w:eastAsia="zh-CN"/>
        </w:rPr>
        <w:t>评标委员会</w:t>
      </w:r>
    </w:p>
    <w:p>
      <w:pPr>
        <w:bidi w:val="0"/>
        <w:rPr>
          <w:rFonts w:hint="default"/>
          <w:color w:val="auto"/>
          <w:lang w:val="en-US" w:eastAsia="zh-CN"/>
        </w:rPr>
      </w:pPr>
      <w:r>
        <w:rPr>
          <w:rFonts w:hint="default"/>
          <w:color w:val="auto"/>
          <w:lang w:val="en-US" w:eastAsia="zh-CN"/>
        </w:rPr>
        <w:t>21.1评标由依法组建的评标委员会负责。评标专家在招标监督部门的监督下，从评标专家库中随机抽取。评标委员会根据本项目招标文件的评定标办法独立完成评标工作，任何人不得干预评委的正常评标工作。</w:t>
      </w:r>
    </w:p>
    <w:p>
      <w:pPr>
        <w:bidi w:val="0"/>
        <w:rPr>
          <w:rFonts w:hint="default"/>
          <w:color w:val="auto"/>
          <w:lang w:val="en-US" w:eastAsia="zh-CN"/>
        </w:rPr>
      </w:pPr>
      <w:r>
        <w:rPr>
          <w:rFonts w:hint="default"/>
          <w:color w:val="auto"/>
          <w:lang w:val="en-US" w:eastAsia="zh-CN"/>
        </w:rPr>
        <w:t>21.2评标委员会成员有下列情形之一的，应当回避：</w:t>
      </w:r>
    </w:p>
    <w:p>
      <w:pPr>
        <w:bidi w:val="0"/>
        <w:rPr>
          <w:rFonts w:hint="default"/>
          <w:color w:val="auto"/>
          <w:lang w:val="en-US" w:eastAsia="zh-CN"/>
        </w:rPr>
      </w:pPr>
      <w:r>
        <w:rPr>
          <w:rFonts w:hint="default"/>
          <w:color w:val="auto"/>
          <w:lang w:val="en-US" w:eastAsia="zh-CN"/>
        </w:rPr>
        <w:t>（1）采购人或投标人的主要负责人的近亲属；</w:t>
      </w:r>
    </w:p>
    <w:p>
      <w:pPr>
        <w:bidi w:val="0"/>
        <w:rPr>
          <w:rFonts w:hint="default"/>
          <w:color w:val="auto"/>
          <w:lang w:val="en-US" w:eastAsia="zh-CN"/>
        </w:rPr>
      </w:pPr>
      <w:r>
        <w:rPr>
          <w:rFonts w:hint="default"/>
          <w:color w:val="auto"/>
          <w:lang w:val="en-US" w:eastAsia="zh-CN"/>
        </w:rPr>
        <w:t>（2）项目主管部门或者行政监督部门的人员；</w:t>
      </w:r>
    </w:p>
    <w:p>
      <w:pPr>
        <w:bidi w:val="0"/>
        <w:rPr>
          <w:rFonts w:hint="default"/>
          <w:color w:val="auto"/>
          <w:lang w:val="en-US" w:eastAsia="zh-CN"/>
        </w:rPr>
      </w:pPr>
      <w:r>
        <w:rPr>
          <w:rFonts w:hint="default"/>
          <w:color w:val="auto"/>
          <w:lang w:val="en-US" w:eastAsia="zh-CN"/>
        </w:rPr>
        <w:t>（3）与投标人有经济利益关系，可能影响对投标公正评审的；</w:t>
      </w:r>
    </w:p>
    <w:p>
      <w:pPr>
        <w:bidi w:val="0"/>
        <w:rPr>
          <w:rFonts w:hint="default"/>
          <w:color w:val="auto"/>
          <w:lang w:val="en-US" w:eastAsia="zh-CN"/>
        </w:rPr>
      </w:pPr>
      <w:r>
        <w:rPr>
          <w:rFonts w:hint="default"/>
          <w:color w:val="auto"/>
          <w:lang w:val="en-US" w:eastAsia="zh-CN"/>
        </w:rPr>
        <w:t>（4）曾因在招标、评标以及其他与招标投标有关活动中从事违法行为而受过行政处罚或刑事处罚的。</w:t>
      </w:r>
    </w:p>
    <w:p>
      <w:pPr>
        <w:bidi w:val="0"/>
        <w:rPr>
          <w:rFonts w:hint="default"/>
          <w:color w:val="auto"/>
          <w:lang w:val="en-US" w:eastAsia="zh-CN"/>
        </w:rPr>
      </w:pPr>
      <w:r>
        <w:rPr>
          <w:rFonts w:hint="default"/>
          <w:color w:val="auto"/>
          <w:lang w:val="en-US" w:eastAsia="zh-CN"/>
        </w:rPr>
        <w:t>22</w:t>
      </w:r>
      <w:r>
        <w:rPr>
          <w:rFonts w:hint="eastAsia"/>
          <w:color w:val="auto"/>
          <w:lang w:val="en-US" w:eastAsia="zh-CN"/>
        </w:rPr>
        <w:t>.</w:t>
      </w:r>
      <w:r>
        <w:rPr>
          <w:rFonts w:hint="default"/>
          <w:color w:val="auto"/>
          <w:lang w:val="en-US" w:eastAsia="zh-CN"/>
        </w:rPr>
        <w:t>评标原则</w:t>
      </w:r>
      <w:r>
        <w:rPr>
          <w:rFonts w:hint="default"/>
          <w:color w:val="auto"/>
          <w:lang w:val="en-US" w:eastAsia="zh-CN"/>
        </w:rPr>
        <w:tab/>
      </w:r>
    </w:p>
    <w:p>
      <w:pPr>
        <w:bidi w:val="0"/>
        <w:rPr>
          <w:rFonts w:hint="default"/>
          <w:color w:val="auto"/>
          <w:lang w:val="en-US" w:eastAsia="zh-CN"/>
        </w:rPr>
      </w:pPr>
      <w:r>
        <w:rPr>
          <w:rFonts w:hint="default"/>
          <w:color w:val="auto"/>
          <w:lang w:val="en-US" w:eastAsia="zh-CN"/>
        </w:rPr>
        <w:t>评标活动遵循公平、公正、科学和择优的原则。</w:t>
      </w:r>
    </w:p>
    <w:p>
      <w:pPr>
        <w:bidi w:val="0"/>
        <w:rPr>
          <w:rFonts w:hint="default"/>
          <w:color w:val="auto"/>
          <w:lang w:val="en-US" w:eastAsia="zh-CN"/>
        </w:rPr>
      </w:pPr>
      <w:r>
        <w:rPr>
          <w:rFonts w:hint="default"/>
          <w:color w:val="auto"/>
          <w:lang w:val="en-US" w:eastAsia="zh-CN"/>
        </w:rPr>
        <w:t>23</w:t>
      </w:r>
      <w:r>
        <w:rPr>
          <w:rFonts w:hint="eastAsia"/>
          <w:color w:val="auto"/>
          <w:lang w:val="en-US" w:eastAsia="zh-CN"/>
        </w:rPr>
        <w:t>.</w:t>
      </w:r>
      <w:r>
        <w:rPr>
          <w:rFonts w:hint="default"/>
          <w:color w:val="auto"/>
          <w:lang w:val="en-US" w:eastAsia="zh-CN"/>
        </w:rPr>
        <w:t>评标</w:t>
      </w:r>
    </w:p>
    <w:p>
      <w:pPr>
        <w:bidi w:val="0"/>
        <w:rPr>
          <w:rFonts w:hint="default"/>
          <w:color w:val="auto"/>
          <w:lang w:val="en-US" w:eastAsia="zh-CN"/>
        </w:rPr>
      </w:pPr>
      <w:r>
        <w:rPr>
          <w:rFonts w:hint="default"/>
          <w:color w:val="auto"/>
          <w:lang w:val="en-US" w:eastAsia="zh-CN"/>
        </w:rPr>
        <w:t>评标委员会按照第三章“评标办法”规定的方法、评审因素、标准和程序对投标文件进行评审。第三章“评标办法”没有规定的方法、评审因素和标准，不作为评标依据。</w:t>
      </w:r>
    </w:p>
    <w:p>
      <w:pPr>
        <w:bidi w:val="0"/>
        <w:rPr>
          <w:rFonts w:hint="default"/>
          <w:color w:val="auto"/>
          <w:lang w:val="en-US" w:eastAsia="zh-CN"/>
        </w:rPr>
      </w:pPr>
      <w:r>
        <w:rPr>
          <w:rFonts w:hint="default"/>
          <w:color w:val="auto"/>
          <w:lang w:val="en-US" w:eastAsia="zh-CN"/>
        </w:rPr>
        <w:t>24</w:t>
      </w:r>
      <w:r>
        <w:rPr>
          <w:rFonts w:hint="eastAsia"/>
          <w:color w:val="auto"/>
          <w:lang w:val="en-US" w:eastAsia="zh-CN"/>
        </w:rPr>
        <w:t>.</w:t>
      </w:r>
      <w:r>
        <w:rPr>
          <w:rFonts w:hint="default"/>
          <w:color w:val="auto"/>
          <w:lang w:val="en-US" w:eastAsia="zh-CN"/>
        </w:rPr>
        <w:t>投标文件的初步评审</w:t>
      </w:r>
    </w:p>
    <w:p>
      <w:pPr>
        <w:bidi w:val="0"/>
        <w:rPr>
          <w:rFonts w:hint="default"/>
          <w:color w:val="auto"/>
          <w:lang w:val="en-US" w:eastAsia="zh-CN"/>
        </w:rPr>
      </w:pPr>
      <w:r>
        <w:rPr>
          <w:rFonts w:hint="default"/>
          <w:color w:val="auto"/>
          <w:lang w:val="en-US" w:eastAsia="zh-CN"/>
        </w:rPr>
        <w:t>24.1评标时，评标委员会将首先评定每份文件是否实质上响应了招标文件的要求。所谓实质上响应，是指投标文件应与招标文件的所有实质性条款、条件和要求相符，无显著差异或保留，或者对合同中约定的采购人的权利和供应商的义务方面造成重大的限制，纠正这些显著差异或保留将会对其他实质上响应招标文件要求的投标文件的供应商的竞争地位产生不公正的影响。</w:t>
      </w:r>
    </w:p>
    <w:p>
      <w:pPr>
        <w:bidi w:val="0"/>
        <w:rPr>
          <w:rFonts w:hint="default"/>
          <w:color w:val="auto"/>
          <w:lang w:val="en-US" w:eastAsia="zh-CN"/>
        </w:rPr>
      </w:pPr>
      <w:r>
        <w:rPr>
          <w:rFonts w:hint="default"/>
          <w:color w:val="auto"/>
          <w:lang w:val="en-US" w:eastAsia="zh-CN"/>
        </w:rPr>
        <w:t>24.2实质上没响应招标文件要求的投标将被拒绝。供应商不得通过修正或撤销不合要求的偏离或保留从而使其投标成为实质上响应的投标。如发生下列情况之一的，不进入详细评审（打分程序）：</w:t>
      </w:r>
    </w:p>
    <w:p>
      <w:pPr>
        <w:bidi w:val="0"/>
        <w:rPr>
          <w:rFonts w:hint="default"/>
          <w:color w:val="auto"/>
          <w:lang w:val="en-US" w:eastAsia="zh-CN"/>
        </w:rPr>
      </w:pPr>
      <w:r>
        <w:rPr>
          <w:rFonts w:hint="default"/>
          <w:color w:val="auto"/>
          <w:lang w:val="en-US" w:eastAsia="zh-CN"/>
        </w:rPr>
        <w:t>24.2.1投标文件（投标书）无投标单位电子印章并无法定代表人或法定代表人授权的代理人电子签章的；</w:t>
      </w:r>
    </w:p>
    <w:p>
      <w:pPr>
        <w:bidi w:val="0"/>
        <w:rPr>
          <w:rFonts w:hint="default"/>
          <w:color w:val="auto"/>
          <w:lang w:val="en-US" w:eastAsia="zh-CN"/>
        </w:rPr>
      </w:pPr>
      <w:r>
        <w:rPr>
          <w:rFonts w:hint="default"/>
          <w:color w:val="auto"/>
          <w:lang w:val="en-US" w:eastAsia="zh-CN"/>
        </w:rPr>
        <w:t>24.2.2投标单位递交两份或多份内容不同的投标文件，或在一份投标文件中对同一招标项目报有两个或多个报价，且未声明哪一个有效的；</w:t>
      </w:r>
    </w:p>
    <w:p>
      <w:pPr>
        <w:bidi w:val="0"/>
        <w:rPr>
          <w:rFonts w:hint="default"/>
          <w:color w:val="auto"/>
          <w:lang w:val="en-US" w:eastAsia="zh-CN"/>
        </w:rPr>
      </w:pPr>
      <w:r>
        <w:rPr>
          <w:rFonts w:hint="default"/>
          <w:color w:val="auto"/>
          <w:lang w:val="en-US" w:eastAsia="zh-CN"/>
        </w:rPr>
        <w:t>24.2.3投标文件附有招标方不能接受的条件的；</w:t>
      </w:r>
    </w:p>
    <w:p>
      <w:pPr>
        <w:bidi w:val="0"/>
        <w:rPr>
          <w:rFonts w:hint="default"/>
          <w:color w:val="auto"/>
          <w:lang w:val="en-US" w:eastAsia="zh-CN"/>
        </w:rPr>
      </w:pPr>
      <w:r>
        <w:rPr>
          <w:rFonts w:hint="default"/>
          <w:color w:val="auto"/>
          <w:lang w:val="en-US" w:eastAsia="zh-CN"/>
        </w:rPr>
        <w:t>24.2.4投标文件中规定的其他情形。</w:t>
      </w:r>
    </w:p>
    <w:p>
      <w:pPr>
        <w:bidi w:val="0"/>
        <w:rPr>
          <w:rFonts w:hint="default"/>
          <w:color w:val="auto"/>
          <w:lang w:val="en-US" w:eastAsia="zh-CN"/>
        </w:rPr>
      </w:pPr>
      <w:r>
        <w:rPr>
          <w:rFonts w:hint="default"/>
          <w:color w:val="auto"/>
          <w:lang w:val="en-US" w:eastAsia="zh-CN"/>
        </w:rPr>
        <w:t>24.3投标文件一经开标，</w:t>
      </w:r>
      <w:r>
        <w:rPr>
          <w:rFonts w:hint="eastAsia"/>
          <w:color w:val="auto"/>
          <w:lang w:val="en-US" w:eastAsia="zh-CN"/>
        </w:rPr>
        <w:t>投标人</w:t>
      </w:r>
      <w:r>
        <w:rPr>
          <w:rFonts w:hint="default"/>
          <w:color w:val="auto"/>
          <w:lang w:val="en-US" w:eastAsia="zh-CN"/>
        </w:rPr>
        <w:t>无权予以更正或撤回。</w:t>
      </w:r>
    </w:p>
    <w:p>
      <w:pPr>
        <w:bidi w:val="0"/>
        <w:rPr>
          <w:rFonts w:hint="default"/>
          <w:color w:val="auto"/>
          <w:lang w:val="en-US" w:eastAsia="zh-CN"/>
        </w:rPr>
      </w:pPr>
      <w:r>
        <w:rPr>
          <w:rFonts w:hint="default"/>
          <w:color w:val="auto"/>
          <w:lang w:val="en-US" w:eastAsia="zh-CN"/>
        </w:rPr>
        <w:t>25</w:t>
      </w:r>
      <w:r>
        <w:rPr>
          <w:rFonts w:hint="eastAsia"/>
          <w:color w:val="auto"/>
          <w:lang w:val="en-US" w:eastAsia="zh-CN"/>
        </w:rPr>
        <w:t>.</w:t>
      </w:r>
      <w:r>
        <w:rPr>
          <w:rFonts w:hint="default"/>
          <w:color w:val="auto"/>
          <w:lang w:val="en-US" w:eastAsia="zh-CN"/>
        </w:rPr>
        <w:t>投标文件错误的修正</w:t>
      </w:r>
    </w:p>
    <w:p>
      <w:pPr>
        <w:bidi w:val="0"/>
        <w:rPr>
          <w:rFonts w:hint="default"/>
          <w:color w:val="auto"/>
          <w:lang w:val="en-US" w:eastAsia="zh-CN"/>
        </w:rPr>
      </w:pPr>
      <w:r>
        <w:rPr>
          <w:rFonts w:hint="default"/>
          <w:color w:val="auto"/>
          <w:lang w:val="en-US" w:eastAsia="zh-CN"/>
        </w:rPr>
        <w:t>25.1评标委员会将对确定为实质上响应招标文件要求的投标文件进行校核，看其是否有计算或表达上的错误。开标时，投标文件中开标一览表（报价表）内容与投标文件中明细表内容不一致的，以开标一览表（报价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bidi w:val="0"/>
        <w:rPr>
          <w:rFonts w:hint="default"/>
          <w:color w:val="auto"/>
          <w:lang w:val="en-US" w:eastAsia="zh-CN"/>
        </w:rPr>
      </w:pPr>
      <w:r>
        <w:rPr>
          <w:rFonts w:hint="default"/>
          <w:color w:val="auto"/>
          <w:lang w:val="en-US" w:eastAsia="zh-CN"/>
        </w:rPr>
        <w:t>26</w:t>
      </w:r>
      <w:r>
        <w:rPr>
          <w:rFonts w:hint="eastAsia"/>
          <w:color w:val="auto"/>
          <w:lang w:val="en-US" w:eastAsia="zh-CN"/>
        </w:rPr>
        <w:t>.</w:t>
      </w:r>
      <w:r>
        <w:rPr>
          <w:rFonts w:hint="default"/>
          <w:color w:val="auto"/>
          <w:lang w:val="en-US" w:eastAsia="zh-CN"/>
        </w:rPr>
        <w:t>投标文件的澄清</w:t>
      </w:r>
    </w:p>
    <w:p>
      <w:pPr>
        <w:bidi w:val="0"/>
        <w:rPr>
          <w:rFonts w:hint="default"/>
          <w:color w:val="auto"/>
          <w:lang w:val="en-US" w:eastAsia="zh-CN"/>
        </w:rPr>
      </w:pPr>
      <w:r>
        <w:rPr>
          <w:rFonts w:hint="default"/>
          <w:color w:val="auto"/>
          <w:lang w:val="en-US" w:eastAsia="zh-CN"/>
        </w:rPr>
        <w:t>26.1在评标阶段，评标委员会认为需要时，可在电子交易系统中通知供应商要求澄清其投标文件中的问题，或者要求补充某些资料，对此，供应商不得拒绝。</w:t>
      </w:r>
    </w:p>
    <w:p>
      <w:pPr>
        <w:bidi w:val="0"/>
        <w:rPr>
          <w:rFonts w:hint="default"/>
          <w:color w:val="auto"/>
          <w:lang w:val="en-US" w:eastAsia="zh-CN"/>
        </w:rPr>
      </w:pPr>
      <w:r>
        <w:rPr>
          <w:rFonts w:hint="default"/>
          <w:color w:val="auto"/>
          <w:lang w:val="en-US" w:eastAsia="zh-CN"/>
        </w:rPr>
        <w:t>26.2有关澄清的答复，应在电子交易系统中进行，供应商不得借澄清问题的机会，与评标委员会及评标工作人员私下接触或对原投标报价或投标的实质性内容提出修改，但在评标中对发现的算术性差错进行的核实、修正，则不在此列。</w:t>
      </w:r>
    </w:p>
    <w:p>
      <w:pPr>
        <w:bidi w:val="0"/>
        <w:rPr>
          <w:rFonts w:hint="default"/>
          <w:color w:val="auto"/>
          <w:lang w:val="en-US" w:eastAsia="zh-CN"/>
        </w:rPr>
      </w:pPr>
      <w:r>
        <w:rPr>
          <w:rFonts w:hint="default"/>
          <w:color w:val="auto"/>
          <w:lang w:val="en-US" w:eastAsia="zh-CN"/>
        </w:rPr>
        <w:t>26.3评标委员会不接受供应商主动提出的澄清。</w:t>
      </w:r>
    </w:p>
    <w:p>
      <w:pPr>
        <w:bidi w:val="0"/>
        <w:rPr>
          <w:rFonts w:hint="default"/>
          <w:color w:val="auto"/>
          <w:lang w:val="en-US" w:eastAsia="zh-CN"/>
        </w:rPr>
      </w:pPr>
      <w:r>
        <w:rPr>
          <w:rFonts w:hint="default"/>
          <w:color w:val="auto"/>
          <w:lang w:val="en-US" w:eastAsia="zh-CN"/>
        </w:rPr>
        <w:t>27.投标文件的评价与比较</w:t>
      </w:r>
    </w:p>
    <w:p>
      <w:pPr>
        <w:bidi w:val="0"/>
        <w:rPr>
          <w:rFonts w:hint="default"/>
          <w:color w:val="auto"/>
          <w:lang w:val="en-US" w:eastAsia="zh-CN"/>
        </w:rPr>
      </w:pPr>
      <w:r>
        <w:rPr>
          <w:rFonts w:hint="default"/>
          <w:color w:val="auto"/>
          <w:lang w:val="en-US" w:eastAsia="zh-CN"/>
        </w:rPr>
        <w:t>27.1评标委员会依据本招标文件第三章“评标办法”对通过初审的投标文件进行评价和比较。</w:t>
      </w:r>
    </w:p>
    <w:p>
      <w:pPr>
        <w:bidi w:val="0"/>
        <w:rPr>
          <w:rFonts w:hint="default"/>
          <w:color w:val="auto"/>
          <w:lang w:val="en-US" w:eastAsia="zh-CN"/>
        </w:rPr>
      </w:pPr>
      <w:r>
        <w:rPr>
          <w:rFonts w:hint="default"/>
          <w:color w:val="auto"/>
          <w:lang w:val="en-US" w:eastAsia="zh-CN"/>
        </w:rPr>
        <w:t>27.2评标委员会向采购人提交书面评标报告，并依次推荐综合得分排名位于前3名的合格供应商为中标候选供应商。</w:t>
      </w:r>
    </w:p>
    <w:p>
      <w:pPr>
        <w:bidi w:val="0"/>
        <w:rPr>
          <w:rFonts w:hint="default"/>
          <w:color w:val="auto"/>
          <w:lang w:val="en-US" w:eastAsia="zh-CN"/>
        </w:rPr>
      </w:pPr>
      <w:r>
        <w:rPr>
          <w:rFonts w:hint="default"/>
          <w:color w:val="auto"/>
          <w:lang w:val="en-US" w:eastAsia="zh-CN"/>
        </w:rPr>
        <w:t>28.评标过程的保密</w:t>
      </w:r>
    </w:p>
    <w:p>
      <w:pPr>
        <w:bidi w:val="0"/>
        <w:rPr>
          <w:rFonts w:hint="default"/>
          <w:color w:val="auto"/>
          <w:lang w:val="en-US" w:eastAsia="zh-CN"/>
        </w:rPr>
      </w:pPr>
      <w:r>
        <w:rPr>
          <w:rFonts w:hint="default"/>
          <w:color w:val="auto"/>
          <w:lang w:val="en-US" w:eastAsia="zh-CN"/>
        </w:rPr>
        <w:t>28.1开标后，直至授予</w:t>
      </w:r>
      <w:r>
        <w:rPr>
          <w:rFonts w:hint="eastAsia"/>
          <w:color w:val="auto"/>
          <w:lang w:val="en-US" w:eastAsia="zh-CN"/>
        </w:rPr>
        <w:t>中标人</w:t>
      </w:r>
      <w:r>
        <w:rPr>
          <w:rFonts w:hint="default"/>
          <w:color w:val="auto"/>
          <w:lang w:val="en-US" w:eastAsia="zh-CN"/>
        </w:rPr>
        <w:t>合同为止，评标委员会成员和与评标工作有关的工作人员不得透露对投标文件的评审和比较、中标候选供应商的推荐情况以及与评标有关的其他情况。</w:t>
      </w:r>
    </w:p>
    <w:p>
      <w:pPr>
        <w:bidi w:val="0"/>
        <w:rPr>
          <w:rFonts w:hint="default"/>
          <w:color w:val="auto"/>
          <w:lang w:val="en-US" w:eastAsia="zh-CN"/>
        </w:rPr>
      </w:pPr>
      <w:r>
        <w:rPr>
          <w:rFonts w:hint="default"/>
          <w:color w:val="auto"/>
          <w:lang w:val="en-US" w:eastAsia="zh-CN"/>
        </w:rPr>
        <w:t>28.2在投标文件的评审和比较、中标候选供应商推荐以及授予合同的过程中，供应商向采购人和评标委员会施加影响的任何行为，都将会导致其投标被拒绝。</w:t>
      </w:r>
    </w:p>
    <w:p>
      <w:pPr>
        <w:bidi w:val="0"/>
        <w:rPr>
          <w:rFonts w:hint="default"/>
          <w:color w:val="auto"/>
          <w:lang w:val="en-US" w:eastAsia="zh-CN"/>
        </w:rPr>
      </w:pPr>
      <w:r>
        <w:rPr>
          <w:rFonts w:hint="default"/>
          <w:color w:val="auto"/>
          <w:lang w:val="en-US" w:eastAsia="zh-CN"/>
        </w:rPr>
        <w:t>28.3</w:t>
      </w:r>
      <w:r>
        <w:rPr>
          <w:rFonts w:hint="eastAsia"/>
          <w:color w:val="auto"/>
          <w:lang w:val="en-US" w:eastAsia="zh-CN"/>
        </w:rPr>
        <w:t>中标人</w:t>
      </w:r>
      <w:r>
        <w:rPr>
          <w:rFonts w:hint="default"/>
          <w:color w:val="auto"/>
          <w:lang w:val="en-US" w:eastAsia="zh-CN"/>
        </w:rPr>
        <w:t>确定后，采购人不对未</w:t>
      </w:r>
      <w:r>
        <w:rPr>
          <w:rFonts w:hint="eastAsia"/>
          <w:color w:val="auto"/>
          <w:lang w:val="en-US" w:eastAsia="zh-CN"/>
        </w:rPr>
        <w:t>中标人</w:t>
      </w:r>
      <w:r>
        <w:rPr>
          <w:rFonts w:hint="default"/>
          <w:color w:val="auto"/>
          <w:lang w:val="en-US" w:eastAsia="zh-CN"/>
        </w:rPr>
        <w:t>就评标过程以及未能中标做出任何解释。未</w:t>
      </w:r>
      <w:r>
        <w:rPr>
          <w:rFonts w:hint="eastAsia"/>
          <w:color w:val="auto"/>
          <w:lang w:val="en-US" w:eastAsia="zh-CN"/>
        </w:rPr>
        <w:t>中标人</w:t>
      </w:r>
      <w:r>
        <w:rPr>
          <w:rFonts w:hint="default"/>
          <w:color w:val="auto"/>
          <w:lang w:val="en-US" w:eastAsia="zh-CN"/>
        </w:rPr>
        <w:t>不得向评标委员会组成人员或其他有关人员索问评标过程的情况和材料。</w:t>
      </w:r>
    </w:p>
    <w:p>
      <w:pPr>
        <w:bidi w:val="0"/>
        <w:rPr>
          <w:rFonts w:hint="default"/>
          <w:color w:val="auto"/>
          <w:lang w:val="en-US" w:eastAsia="zh-CN"/>
        </w:rPr>
      </w:pPr>
      <w:r>
        <w:rPr>
          <w:rFonts w:hint="default"/>
          <w:color w:val="auto"/>
          <w:lang w:val="en-US" w:eastAsia="zh-CN"/>
        </w:rPr>
        <w:t>29.合同授予</w:t>
      </w:r>
    </w:p>
    <w:p>
      <w:pPr>
        <w:bidi w:val="0"/>
        <w:rPr>
          <w:rFonts w:hint="default"/>
          <w:color w:val="auto"/>
          <w:lang w:val="en-US" w:eastAsia="zh-CN"/>
        </w:rPr>
      </w:pPr>
      <w:r>
        <w:rPr>
          <w:rFonts w:hint="default"/>
          <w:color w:val="auto"/>
          <w:lang w:val="en-US" w:eastAsia="zh-CN"/>
        </w:rPr>
        <w:t>29.1定标方式：采购人据评标委员会推荐的中标候选供应商确定</w:t>
      </w:r>
      <w:r>
        <w:rPr>
          <w:rFonts w:hint="eastAsia"/>
          <w:color w:val="auto"/>
          <w:lang w:val="en-US" w:eastAsia="zh-CN"/>
        </w:rPr>
        <w:t>中标人</w:t>
      </w:r>
      <w:r>
        <w:rPr>
          <w:rFonts w:hint="default"/>
          <w:color w:val="auto"/>
          <w:lang w:val="en-US" w:eastAsia="zh-CN"/>
        </w:rPr>
        <w:t>。</w:t>
      </w:r>
    </w:p>
    <w:p>
      <w:pPr>
        <w:bidi w:val="0"/>
        <w:rPr>
          <w:rFonts w:hint="default"/>
          <w:color w:val="auto"/>
          <w:lang w:val="en-US" w:eastAsia="zh-CN"/>
        </w:rPr>
      </w:pPr>
      <w:r>
        <w:rPr>
          <w:rFonts w:hint="default"/>
          <w:color w:val="auto"/>
          <w:lang w:val="en-US" w:eastAsia="zh-CN"/>
        </w:rPr>
        <w:t>29.2招标方在授予合同时有权根据具体情况对招标文件规定的货物数量和服务予以增加或减少。</w:t>
      </w:r>
    </w:p>
    <w:p>
      <w:pPr>
        <w:bidi w:val="0"/>
        <w:rPr>
          <w:rFonts w:hint="default"/>
          <w:color w:val="auto"/>
          <w:lang w:val="en-US" w:eastAsia="zh-CN"/>
        </w:rPr>
      </w:pPr>
      <w:r>
        <w:rPr>
          <w:rFonts w:hint="default"/>
          <w:color w:val="auto"/>
          <w:lang w:val="en-US" w:eastAsia="zh-CN"/>
        </w:rPr>
        <w:t>29.3中标通知：在规定的投标有效期内，采购人以书面形式向</w:t>
      </w:r>
      <w:r>
        <w:rPr>
          <w:rFonts w:hint="eastAsia"/>
          <w:color w:val="auto"/>
          <w:lang w:val="en-US" w:eastAsia="zh-CN"/>
        </w:rPr>
        <w:t>中标人</w:t>
      </w:r>
      <w:r>
        <w:rPr>
          <w:rFonts w:hint="default"/>
          <w:color w:val="auto"/>
          <w:lang w:val="en-US" w:eastAsia="zh-CN"/>
        </w:rPr>
        <w:t>发出中标通知书，同时将中标结果通知未中标的供应商。</w:t>
      </w:r>
      <w:r>
        <w:rPr>
          <w:rFonts w:hint="eastAsia"/>
          <w:color w:val="auto"/>
          <w:lang w:val="en-US" w:eastAsia="zh-CN"/>
        </w:rPr>
        <w:t>中标人</w:t>
      </w:r>
      <w:r>
        <w:rPr>
          <w:rFonts w:hint="default"/>
          <w:color w:val="auto"/>
          <w:lang w:val="en-US" w:eastAsia="zh-CN"/>
        </w:rPr>
        <w:t>在收到通知书后24小时内，应予以书面确认。中标通知书将成为合同的组成部分。</w:t>
      </w:r>
    </w:p>
    <w:p>
      <w:pPr>
        <w:bidi w:val="0"/>
        <w:rPr>
          <w:rFonts w:hint="default"/>
          <w:color w:val="auto"/>
          <w:lang w:val="en-US" w:eastAsia="zh-CN"/>
        </w:rPr>
      </w:pPr>
      <w:r>
        <w:rPr>
          <w:rFonts w:hint="default"/>
          <w:color w:val="auto"/>
          <w:lang w:val="en-US" w:eastAsia="zh-CN"/>
        </w:rPr>
        <w:t>30</w:t>
      </w:r>
      <w:r>
        <w:rPr>
          <w:rFonts w:hint="eastAsia"/>
          <w:color w:val="auto"/>
          <w:lang w:val="en-US" w:eastAsia="zh-CN"/>
        </w:rPr>
        <w:t>.</w:t>
      </w:r>
      <w:r>
        <w:rPr>
          <w:rFonts w:hint="default"/>
          <w:color w:val="auto"/>
          <w:lang w:val="en-US" w:eastAsia="zh-CN"/>
        </w:rPr>
        <w:t>签订合同</w:t>
      </w:r>
    </w:p>
    <w:p>
      <w:pPr>
        <w:bidi w:val="0"/>
        <w:rPr>
          <w:rFonts w:hint="default"/>
          <w:color w:val="auto"/>
          <w:lang w:val="en-US" w:eastAsia="zh-CN"/>
        </w:rPr>
      </w:pPr>
      <w:r>
        <w:rPr>
          <w:rFonts w:hint="default"/>
          <w:color w:val="auto"/>
          <w:lang w:val="en-US" w:eastAsia="zh-CN"/>
        </w:rPr>
        <w:t>30.1采购人和</w:t>
      </w:r>
      <w:r>
        <w:rPr>
          <w:rFonts w:hint="eastAsia"/>
          <w:color w:val="auto"/>
          <w:lang w:val="en-US" w:eastAsia="zh-CN"/>
        </w:rPr>
        <w:t>中标人</w:t>
      </w:r>
      <w:r>
        <w:rPr>
          <w:rFonts w:hint="default"/>
          <w:color w:val="auto"/>
          <w:lang w:val="en-US" w:eastAsia="zh-CN"/>
        </w:rPr>
        <w:t>应当自中标通知书发出之日起15天内，根据招标文件和</w:t>
      </w:r>
      <w:r>
        <w:rPr>
          <w:rFonts w:hint="eastAsia"/>
          <w:color w:val="auto"/>
          <w:lang w:val="en-US" w:eastAsia="zh-CN"/>
        </w:rPr>
        <w:t>中标人</w:t>
      </w:r>
      <w:r>
        <w:rPr>
          <w:rFonts w:hint="default"/>
          <w:color w:val="auto"/>
          <w:lang w:val="en-US" w:eastAsia="zh-CN"/>
        </w:rPr>
        <w:t>的投标文件订立书面合同。</w:t>
      </w:r>
      <w:r>
        <w:rPr>
          <w:rFonts w:hint="eastAsia"/>
          <w:color w:val="auto"/>
          <w:lang w:val="en-US" w:eastAsia="zh-CN"/>
        </w:rPr>
        <w:t>中标人</w:t>
      </w:r>
      <w:r>
        <w:rPr>
          <w:rFonts w:hint="default"/>
          <w:color w:val="auto"/>
          <w:lang w:val="en-US" w:eastAsia="zh-CN"/>
        </w:rPr>
        <w:t>无正当理由拒签合同的，采购人取消其中标资格；给采购人造成的损失的，</w:t>
      </w:r>
      <w:r>
        <w:rPr>
          <w:rFonts w:hint="eastAsia"/>
          <w:color w:val="auto"/>
          <w:lang w:val="en-US" w:eastAsia="zh-CN"/>
        </w:rPr>
        <w:t>中标人</w:t>
      </w:r>
      <w:r>
        <w:rPr>
          <w:rFonts w:hint="default"/>
          <w:color w:val="auto"/>
          <w:lang w:val="en-US" w:eastAsia="zh-CN"/>
        </w:rPr>
        <w:t>还应当对造成的损失的部分予以赔偿，同时依法承担相应法律责任。</w:t>
      </w:r>
    </w:p>
    <w:p>
      <w:pPr>
        <w:bidi w:val="0"/>
        <w:rPr>
          <w:rFonts w:hint="default"/>
          <w:color w:val="auto"/>
          <w:lang w:val="en-US" w:eastAsia="zh-CN"/>
        </w:rPr>
      </w:pPr>
      <w:r>
        <w:rPr>
          <w:rFonts w:hint="default"/>
          <w:color w:val="auto"/>
          <w:lang w:val="en-US" w:eastAsia="zh-CN"/>
        </w:rPr>
        <w:t>30.2发出中标通知书后，采购人无正当理由拒签合同的，给</w:t>
      </w:r>
      <w:r>
        <w:rPr>
          <w:rFonts w:hint="eastAsia"/>
          <w:color w:val="auto"/>
          <w:lang w:val="en-US" w:eastAsia="zh-CN"/>
        </w:rPr>
        <w:t>中标人</w:t>
      </w:r>
      <w:r>
        <w:rPr>
          <w:rFonts w:hint="default"/>
          <w:color w:val="auto"/>
          <w:lang w:val="en-US" w:eastAsia="zh-CN"/>
        </w:rPr>
        <w:t>造成损失的，还应当赔偿损失。</w:t>
      </w:r>
    </w:p>
    <w:p>
      <w:pPr>
        <w:bidi w:val="0"/>
        <w:rPr>
          <w:rFonts w:hint="default"/>
          <w:color w:val="auto"/>
          <w:lang w:val="en-US" w:eastAsia="zh-CN"/>
        </w:rPr>
      </w:pPr>
      <w:r>
        <w:rPr>
          <w:rFonts w:hint="default"/>
          <w:color w:val="auto"/>
          <w:lang w:val="en-US" w:eastAsia="zh-CN"/>
        </w:rPr>
        <w:t>31.</w:t>
      </w:r>
      <w:r>
        <w:rPr>
          <w:rFonts w:hint="eastAsia"/>
          <w:color w:val="auto"/>
          <w:lang w:val="en-US" w:eastAsia="zh-CN"/>
        </w:rPr>
        <w:t>招标代理服务费</w:t>
      </w:r>
    </w:p>
    <w:p>
      <w:pPr>
        <w:bidi w:val="0"/>
        <w:rPr>
          <w:rFonts w:hint="default"/>
          <w:color w:val="auto"/>
          <w:lang w:val="en-US" w:eastAsia="zh-CN"/>
        </w:rPr>
      </w:pPr>
      <w:r>
        <w:rPr>
          <w:rFonts w:hint="eastAsia"/>
          <w:color w:val="auto"/>
          <w:lang w:val="en-US" w:eastAsia="zh-CN"/>
        </w:rPr>
        <w:t>投标人</w:t>
      </w:r>
      <w:r>
        <w:rPr>
          <w:rFonts w:hint="default"/>
          <w:color w:val="auto"/>
          <w:lang w:val="en-US" w:eastAsia="zh-CN"/>
        </w:rPr>
        <w:t>如果中标，须按投标人须知前附表</w:t>
      </w:r>
      <w:r>
        <w:rPr>
          <w:rFonts w:hint="eastAsia"/>
          <w:color w:val="auto"/>
          <w:lang w:val="en-US" w:eastAsia="zh-CN"/>
        </w:rPr>
        <w:t>中的规定缴纳</w:t>
      </w:r>
      <w:r>
        <w:rPr>
          <w:rFonts w:hint="default"/>
          <w:color w:val="auto"/>
          <w:lang w:val="en-US" w:eastAsia="zh-CN"/>
        </w:rPr>
        <w:t>招标代理服务费。</w:t>
      </w:r>
    </w:p>
    <w:p>
      <w:pPr>
        <w:bidi w:val="0"/>
        <w:rPr>
          <w:rFonts w:hint="default"/>
          <w:color w:val="auto"/>
          <w:lang w:val="en-US" w:eastAsia="zh-CN"/>
        </w:rPr>
      </w:pPr>
      <w:r>
        <w:rPr>
          <w:rFonts w:hint="default"/>
          <w:color w:val="auto"/>
          <w:lang w:val="en-US" w:eastAsia="zh-CN"/>
        </w:rPr>
        <w:t>32.纪律和监督</w:t>
      </w:r>
    </w:p>
    <w:p>
      <w:pPr>
        <w:bidi w:val="0"/>
        <w:rPr>
          <w:rFonts w:hint="default"/>
          <w:color w:val="auto"/>
          <w:lang w:val="en-US" w:eastAsia="zh-CN"/>
        </w:rPr>
      </w:pPr>
      <w:r>
        <w:rPr>
          <w:rFonts w:hint="default"/>
          <w:color w:val="auto"/>
          <w:lang w:val="en-US" w:eastAsia="zh-CN"/>
        </w:rPr>
        <w:t>32.1对采购人的纪律要求：采购人不得泄漏招标投标活动中应当保密的情况和资料，不得与供应商串通损害国家利益、社会公共利益或者他人合法权益。</w:t>
      </w:r>
    </w:p>
    <w:p>
      <w:pPr>
        <w:bidi w:val="0"/>
        <w:rPr>
          <w:rFonts w:hint="default"/>
          <w:color w:val="auto"/>
          <w:lang w:val="en-US" w:eastAsia="zh-CN"/>
        </w:rPr>
      </w:pPr>
      <w:r>
        <w:rPr>
          <w:rFonts w:hint="default"/>
          <w:color w:val="auto"/>
          <w:lang w:val="en-US" w:eastAsia="zh-CN"/>
        </w:rPr>
        <w:t>32.2对供应商的纪律要求：供应商不得相互串通投标或者与采购人串通投标，不得向采购人或者评标委员会成员行贿谋取中标，不得以他人名义投标或者以其他方式弄虚作假骗取中标；供应商不得以任何方式干扰、影响评标工作。如发现供应商有上述不正当行为，将取消其投标资格或中标资格。</w:t>
      </w:r>
    </w:p>
    <w:p>
      <w:pPr>
        <w:bidi w:val="0"/>
        <w:rPr>
          <w:rFonts w:hint="default"/>
          <w:color w:val="auto"/>
          <w:lang w:val="en-US" w:eastAsia="zh-CN"/>
        </w:rPr>
      </w:pPr>
      <w:r>
        <w:rPr>
          <w:rFonts w:hint="default"/>
          <w:color w:val="auto"/>
          <w:lang w:val="en-US" w:eastAsia="zh-CN"/>
        </w:rPr>
        <w:t>32.3对评标委员会成员的纪律要求：评标委员会成员不得收受他人的财物或者其他好处，不得向他人透漏对投标文件的评审和比较、中标候选供应商的推荐情况以及评标有关的其他情况。在评标活动中，评标委员会成员不得擅离职守，影响评标程序正常进行，不得使用评标办法没有规定的评审因素和标准进行评标。</w:t>
      </w:r>
    </w:p>
    <w:p>
      <w:pPr>
        <w:bidi w:val="0"/>
        <w:rPr>
          <w:rFonts w:hint="default"/>
          <w:color w:val="auto"/>
          <w:lang w:val="en-US" w:eastAsia="zh-CN"/>
        </w:rPr>
      </w:pPr>
      <w:r>
        <w:rPr>
          <w:rFonts w:hint="default"/>
          <w:color w:val="auto"/>
          <w:lang w:val="en-US" w:eastAsia="zh-CN"/>
        </w:rPr>
        <w:t>32.4对与评标活动有关的工作人员的纪律要求：与评标活动有关的工作人员不得收受他人的财物或者其他好处，不得向他人透漏对投标文件的评审和比较、中标候选供应商的推荐情况以及评标有关的其他情况。在评标活动中，与评标活动有关的工作人员不得擅离职守，影响评标程序正常进行。</w:t>
      </w:r>
    </w:p>
    <w:p>
      <w:pPr>
        <w:bidi w:val="0"/>
        <w:rPr>
          <w:rFonts w:hint="default" w:ascii="仿宋" w:hAnsi="仿宋" w:eastAsia="仿宋" w:cs="仿宋"/>
          <w:color w:val="auto"/>
          <w:kern w:val="2"/>
          <w:szCs w:val="28"/>
          <w:lang w:val="en-US" w:eastAsia="zh-CN" w:bidi="ar-SA"/>
        </w:rPr>
      </w:pPr>
      <w:r>
        <w:rPr>
          <w:rFonts w:hint="default"/>
          <w:color w:val="auto"/>
          <w:lang w:val="en-US" w:eastAsia="zh-CN"/>
        </w:rPr>
        <w:t>33.需要补充的其他内容（见</w:t>
      </w:r>
      <w:r>
        <w:rPr>
          <w:rFonts w:hint="eastAsia"/>
          <w:color w:val="auto"/>
          <w:lang w:val="en-US" w:eastAsia="zh-CN"/>
        </w:rPr>
        <w:t>投标人须知前附表</w:t>
      </w:r>
      <w:r>
        <w:rPr>
          <w:rFonts w:hint="default"/>
          <w:color w:val="auto"/>
          <w:lang w:val="en-US" w:eastAsia="zh-CN"/>
        </w:rPr>
        <w:t>）</w:t>
      </w:r>
    </w:p>
    <w:p>
      <w:pPr>
        <w:bidi w:val="0"/>
        <w:jc w:val="left"/>
        <w:rPr>
          <w:rFonts w:hint="default" w:ascii="仿宋" w:hAnsi="仿宋" w:eastAsia="仿宋" w:cs="仿宋"/>
          <w:color w:val="auto"/>
          <w:kern w:val="2"/>
          <w:sz w:val="28"/>
          <w:szCs w:val="28"/>
          <w:lang w:val="en-US" w:eastAsia="zh-CN" w:bidi="ar-SA"/>
        </w:rPr>
        <w:sectPr>
          <w:pgSz w:w="11906" w:h="16838"/>
          <w:pgMar w:top="1440" w:right="1080" w:bottom="1440" w:left="1080" w:header="851" w:footer="992" w:gutter="0"/>
          <w:pgNumType w:fmt="decimal"/>
          <w:cols w:space="425" w:num="1"/>
          <w:docGrid w:type="lines" w:linePitch="312" w:charSpace="0"/>
        </w:sectPr>
      </w:pPr>
    </w:p>
    <w:p>
      <w:pPr>
        <w:pStyle w:val="3"/>
        <w:bidi w:val="0"/>
        <w:rPr>
          <w:rFonts w:hint="default"/>
          <w:color w:val="auto"/>
          <w:lang w:val="en-US" w:eastAsia="zh-CN"/>
        </w:rPr>
      </w:pPr>
      <w:bookmarkStart w:id="4" w:name="_Toc12929"/>
      <w:bookmarkStart w:id="5" w:name="_Toc25536"/>
      <w:r>
        <w:rPr>
          <w:rFonts w:hint="default"/>
          <w:color w:val="auto"/>
          <w:lang w:val="en-US" w:eastAsia="zh-CN"/>
        </w:rPr>
        <w:t>第三章</w:t>
      </w:r>
      <w:r>
        <w:rPr>
          <w:rFonts w:hint="eastAsia"/>
          <w:color w:val="auto"/>
          <w:lang w:val="en-US" w:eastAsia="zh-CN"/>
        </w:rPr>
        <w:t xml:space="preserve"> </w:t>
      </w:r>
      <w:r>
        <w:rPr>
          <w:rFonts w:hint="default"/>
          <w:color w:val="auto"/>
          <w:lang w:val="en-US" w:eastAsia="zh-CN"/>
        </w:rPr>
        <w:t>评标办法</w:t>
      </w:r>
      <w:bookmarkEnd w:id="4"/>
      <w:bookmarkEnd w:id="5"/>
    </w:p>
    <w:p>
      <w:pPr>
        <w:bidi w:val="0"/>
        <w:jc w:val="center"/>
        <w:rPr>
          <w:rFonts w:hint="default"/>
          <w:color w:val="auto"/>
          <w:lang w:val="en-US" w:eastAsia="zh-CN"/>
        </w:rPr>
      </w:pPr>
      <w:r>
        <w:rPr>
          <w:rFonts w:hint="default"/>
          <w:color w:val="auto"/>
          <w:lang w:val="en-US" w:eastAsia="zh-CN"/>
        </w:rPr>
        <w:t>（综合评分法）</w:t>
      </w:r>
    </w:p>
    <w:p>
      <w:pPr>
        <w:pStyle w:val="4"/>
        <w:bidi w:val="0"/>
        <w:rPr>
          <w:rFonts w:hint="default"/>
          <w:color w:val="auto"/>
          <w:lang w:val="en-US" w:eastAsia="zh-CN"/>
        </w:rPr>
      </w:pPr>
      <w:r>
        <w:rPr>
          <w:rFonts w:hint="eastAsia"/>
          <w:color w:val="auto"/>
          <w:lang w:val="en-US" w:eastAsia="zh-CN"/>
        </w:rPr>
        <w:t>3.1</w:t>
      </w:r>
      <w:r>
        <w:rPr>
          <w:rFonts w:hint="default"/>
          <w:color w:val="auto"/>
          <w:lang w:val="en-US" w:eastAsia="zh-CN"/>
        </w:rPr>
        <w:t>初步评审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013"/>
        <w:gridCol w:w="3700"/>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gridSpan w:val="2"/>
          </w:tcPr>
          <w:p>
            <w:pPr>
              <w:bidi w:val="0"/>
              <w:rPr>
                <w:rFonts w:hint="eastAsia"/>
                <w:color w:val="auto"/>
                <w:lang w:val="en-US" w:eastAsia="zh-CN"/>
              </w:rPr>
            </w:pPr>
            <w:r>
              <w:rPr>
                <w:rFonts w:hint="eastAsia"/>
                <w:color w:val="auto"/>
                <w:lang w:val="en-US" w:eastAsia="zh-CN"/>
              </w:rPr>
              <w:t>条款号</w:t>
            </w:r>
          </w:p>
        </w:tc>
        <w:tc>
          <w:tcPr>
            <w:tcW w:w="3700" w:type="dxa"/>
          </w:tcPr>
          <w:p>
            <w:pPr>
              <w:bidi w:val="0"/>
              <w:rPr>
                <w:rFonts w:hint="eastAsia"/>
                <w:color w:val="auto"/>
                <w:lang w:val="en-US" w:eastAsia="zh-CN"/>
              </w:rPr>
            </w:pPr>
            <w:r>
              <w:rPr>
                <w:rFonts w:hint="eastAsia"/>
                <w:color w:val="auto"/>
                <w:lang w:val="en-US" w:eastAsia="zh-CN"/>
              </w:rPr>
              <w:t>评审因素</w:t>
            </w:r>
          </w:p>
        </w:tc>
        <w:tc>
          <w:tcPr>
            <w:tcW w:w="4281" w:type="dxa"/>
          </w:tcPr>
          <w:p>
            <w:pPr>
              <w:bidi w:val="0"/>
              <w:rPr>
                <w:rFonts w:hint="eastAsia"/>
                <w:color w:val="auto"/>
                <w:lang w:val="en-US" w:eastAsia="zh-CN"/>
              </w:rPr>
            </w:pPr>
            <w:r>
              <w:rPr>
                <w:rFonts w:hint="eastAsia"/>
                <w:color w:val="auto"/>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Merge w:val="restart"/>
            <w:vAlign w:val="center"/>
          </w:tcPr>
          <w:p>
            <w:pPr>
              <w:bidi w:val="0"/>
              <w:rPr>
                <w:rFonts w:hint="eastAsia"/>
                <w:color w:val="auto"/>
                <w:lang w:val="en-US" w:eastAsia="zh-CN"/>
              </w:rPr>
            </w:pPr>
            <w:r>
              <w:rPr>
                <w:rFonts w:hint="eastAsia"/>
                <w:color w:val="auto"/>
                <w:lang w:val="en-US" w:eastAsia="zh-CN"/>
              </w:rPr>
              <w:t>3.1.1</w:t>
            </w:r>
          </w:p>
        </w:tc>
        <w:tc>
          <w:tcPr>
            <w:tcW w:w="1013" w:type="dxa"/>
            <w:vMerge w:val="restart"/>
            <w:vAlign w:val="center"/>
          </w:tcPr>
          <w:p>
            <w:pPr>
              <w:bidi w:val="0"/>
              <w:rPr>
                <w:rFonts w:hint="eastAsia"/>
                <w:color w:val="auto"/>
                <w:lang w:val="en-US" w:eastAsia="zh-CN"/>
              </w:rPr>
            </w:pPr>
            <w:r>
              <w:rPr>
                <w:rFonts w:hint="eastAsia"/>
                <w:color w:val="auto"/>
                <w:lang w:val="en-US" w:eastAsia="zh-CN"/>
              </w:rPr>
              <w:t>形式</w:t>
            </w:r>
          </w:p>
          <w:p>
            <w:pPr>
              <w:bidi w:val="0"/>
              <w:rPr>
                <w:rFonts w:hint="eastAsia"/>
                <w:color w:val="auto"/>
                <w:lang w:val="en-US" w:eastAsia="zh-CN"/>
              </w:rPr>
            </w:pPr>
            <w:r>
              <w:rPr>
                <w:rFonts w:hint="eastAsia"/>
                <w:color w:val="auto"/>
                <w:lang w:val="en-US" w:eastAsia="zh-CN"/>
              </w:rPr>
              <w:t>评审</w:t>
            </w:r>
          </w:p>
          <w:p>
            <w:pPr>
              <w:bidi w:val="0"/>
              <w:rPr>
                <w:rFonts w:hint="eastAsia"/>
                <w:color w:val="auto"/>
                <w:lang w:val="en-US" w:eastAsia="zh-CN"/>
              </w:rPr>
            </w:pPr>
            <w:r>
              <w:rPr>
                <w:rFonts w:hint="eastAsia"/>
                <w:color w:val="auto"/>
                <w:lang w:val="en-US" w:eastAsia="zh-CN"/>
              </w:rPr>
              <w:t>标准</w:t>
            </w:r>
          </w:p>
        </w:tc>
        <w:tc>
          <w:tcPr>
            <w:tcW w:w="3700" w:type="dxa"/>
            <w:vAlign w:val="center"/>
          </w:tcPr>
          <w:p>
            <w:pPr>
              <w:bidi w:val="0"/>
              <w:rPr>
                <w:rFonts w:hint="eastAsia"/>
                <w:color w:val="auto"/>
                <w:lang w:val="en-US" w:eastAsia="zh-CN"/>
              </w:rPr>
            </w:pPr>
            <w:r>
              <w:rPr>
                <w:rFonts w:hint="eastAsia"/>
                <w:color w:val="auto"/>
              </w:rPr>
              <w:t>投标人名称</w:t>
            </w:r>
          </w:p>
        </w:tc>
        <w:tc>
          <w:tcPr>
            <w:tcW w:w="4281" w:type="dxa"/>
            <w:vAlign w:val="center"/>
          </w:tcPr>
          <w:p>
            <w:pPr>
              <w:bidi w:val="0"/>
              <w:rPr>
                <w:rFonts w:hint="eastAsia"/>
                <w:color w:val="auto"/>
                <w:lang w:val="en-US" w:eastAsia="zh-CN"/>
              </w:rPr>
            </w:pPr>
            <w:r>
              <w:rPr>
                <w:rFonts w:hint="eastAsia"/>
                <w:color w:val="auto"/>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Merge w:val="continue"/>
          </w:tcPr>
          <w:p>
            <w:pPr>
              <w:bidi w:val="0"/>
              <w:rPr>
                <w:rFonts w:hint="eastAsia"/>
                <w:color w:val="auto"/>
                <w:lang w:val="en-US" w:eastAsia="zh-CN"/>
              </w:rPr>
            </w:pPr>
          </w:p>
        </w:tc>
        <w:tc>
          <w:tcPr>
            <w:tcW w:w="1013" w:type="dxa"/>
            <w:vMerge w:val="continue"/>
          </w:tcPr>
          <w:p>
            <w:pPr>
              <w:bidi w:val="0"/>
              <w:rPr>
                <w:rFonts w:hint="eastAsia"/>
                <w:color w:val="auto"/>
                <w:lang w:val="en-US" w:eastAsia="zh-CN"/>
              </w:rPr>
            </w:pPr>
          </w:p>
        </w:tc>
        <w:tc>
          <w:tcPr>
            <w:tcW w:w="3700" w:type="dxa"/>
            <w:vAlign w:val="center"/>
          </w:tcPr>
          <w:p>
            <w:pPr>
              <w:bidi w:val="0"/>
              <w:rPr>
                <w:rFonts w:hint="eastAsia"/>
                <w:color w:val="auto"/>
                <w:lang w:val="en-US" w:eastAsia="zh-CN"/>
              </w:rPr>
            </w:pPr>
            <w:r>
              <w:rPr>
                <w:rFonts w:hint="eastAsia"/>
                <w:color w:val="auto"/>
              </w:rPr>
              <w:t>签字盖章</w:t>
            </w:r>
          </w:p>
        </w:tc>
        <w:tc>
          <w:tcPr>
            <w:tcW w:w="4281" w:type="dxa"/>
            <w:vAlign w:val="center"/>
          </w:tcPr>
          <w:p>
            <w:pPr>
              <w:bidi w:val="0"/>
              <w:rPr>
                <w:rFonts w:hint="eastAsia"/>
                <w:color w:val="auto"/>
                <w:lang w:val="en-US" w:eastAsia="zh-CN"/>
              </w:rPr>
            </w:pPr>
            <w:r>
              <w:rPr>
                <w:rFonts w:hint="eastAsia"/>
                <w:color w:val="auto"/>
              </w:rPr>
              <w:t>按招标文件要求签字盖章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Merge w:val="continue"/>
          </w:tcPr>
          <w:p>
            <w:pPr>
              <w:bidi w:val="0"/>
              <w:rPr>
                <w:rFonts w:hint="eastAsia"/>
                <w:color w:val="auto"/>
                <w:lang w:val="en-US" w:eastAsia="zh-CN"/>
              </w:rPr>
            </w:pPr>
          </w:p>
        </w:tc>
        <w:tc>
          <w:tcPr>
            <w:tcW w:w="1013" w:type="dxa"/>
            <w:vMerge w:val="continue"/>
          </w:tcPr>
          <w:p>
            <w:pPr>
              <w:bidi w:val="0"/>
              <w:rPr>
                <w:rFonts w:hint="eastAsia"/>
                <w:color w:val="auto"/>
                <w:lang w:val="en-US" w:eastAsia="zh-CN"/>
              </w:rPr>
            </w:pPr>
          </w:p>
        </w:tc>
        <w:tc>
          <w:tcPr>
            <w:tcW w:w="3700" w:type="dxa"/>
            <w:vAlign w:val="center"/>
          </w:tcPr>
          <w:p>
            <w:pPr>
              <w:bidi w:val="0"/>
              <w:rPr>
                <w:rFonts w:hint="eastAsia"/>
                <w:color w:val="auto"/>
                <w:lang w:val="en-US" w:eastAsia="zh-CN"/>
              </w:rPr>
            </w:pPr>
            <w:r>
              <w:rPr>
                <w:rFonts w:hint="eastAsia"/>
                <w:color w:val="auto"/>
              </w:rPr>
              <w:t>投标文件格式</w:t>
            </w:r>
          </w:p>
        </w:tc>
        <w:tc>
          <w:tcPr>
            <w:tcW w:w="4281" w:type="dxa"/>
            <w:vAlign w:val="center"/>
          </w:tcPr>
          <w:p>
            <w:pPr>
              <w:bidi w:val="0"/>
              <w:rPr>
                <w:rFonts w:hint="eastAsia"/>
                <w:color w:val="auto"/>
                <w:lang w:val="en-US" w:eastAsia="zh-CN"/>
              </w:rPr>
            </w:pPr>
            <w:r>
              <w:rPr>
                <w:rFonts w:hint="eastAsia"/>
                <w:color w:val="auto"/>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Merge w:val="continue"/>
          </w:tcPr>
          <w:p>
            <w:pPr>
              <w:bidi w:val="0"/>
              <w:rPr>
                <w:rFonts w:hint="eastAsia"/>
                <w:color w:val="auto"/>
                <w:lang w:val="en-US" w:eastAsia="zh-CN"/>
              </w:rPr>
            </w:pPr>
          </w:p>
        </w:tc>
        <w:tc>
          <w:tcPr>
            <w:tcW w:w="1013" w:type="dxa"/>
            <w:vMerge w:val="continue"/>
          </w:tcPr>
          <w:p>
            <w:pPr>
              <w:bidi w:val="0"/>
              <w:rPr>
                <w:rFonts w:hint="eastAsia"/>
                <w:color w:val="auto"/>
                <w:lang w:val="en-US" w:eastAsia="zh-CN"/>
              </w:rPr>
            </w:pPr>
          </w:p>
        </w:tc>
        <w:tc>
          <w:tcPr>
            <w:tcW w:w="3700" w:type="dxa"/>
            <w:vAlign w:val="center"/>
          </w:tcPr>
          <w:p>
            <w:pPr>
              <w:bidi w:val="0"/>
              <w:rPr>
                <w:rFonts w:hint="eastAsia"/>
                <w:color w:val="auto"/>
                <w:lang w:val="en-US" w:eastAsia="zh-CN"/>
              </w:rPr>
            </w:pPr>
            <w:r>
              <w:rPr>
                <w:rFonts w:hint="eastAsia"/>
                <w:color w:val="auto"/>
              </w:rPr>
              <w:t>报价唯一</w:t>
            </w:r>
          </w:p>
        </w:tc>
        <w:tc>
          <w:tcPr>
            <w:tcW w:w="4281" w:type="dxa"/>
            <w:vAlign w:val="center"/>
          </w:tcPr>
          <w:p>
            <w:pPr>
              <w:bidi w:val="0"/>
              <w:rPr>
                <w:rFonts w:hint="eastAsia"/>
                <w:color w:val="auto"/>
                <w:lang w:val="en-US" w:eastAsia="zh-CN"/>
              </w:rPr>
            </w:pPr>
            <w:r>
              <w:rPr>
                <w:rFonts w:hint="eastAsia"/>
                <w:color w:val="auto"/>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Merge w:val="restart"/>
            <w:vAlign w:val="center"/>
          </w:tcPr>
          <w:p>
            <w:pPr>
              <w:bidi w:val="0"/>
              <w:rPr>
                <w:rFonts w:hint="eastAsia"/>
                <w:color w:val="auto"/>
                <w:lang w:val="en-US" w:eastAsia="zh-CN"/>
              </w:rPr>
            </w:pPr>
            <w:r>
              <w:rPr>
                <w:rFonts w:hint="eastAsia"/>
                <w:color w:val="auto"/>
                <w:lang w:val="en-US" w:eastAsia="zh-CN"/>
              </w:rPr>
              <w:t>3.1.2</w:t>
            </w:r>
          </w:p>
        </w:tc>
        <w:tc>
          <w:tcPr>
            <w:tcW w:w="1013" w:type="dxa"/>
            <w:vMerge w:val="restart"/>
            <w:vAlign w:val="center"/>
          </w:tcPr>
          <w:p>
            <w:pPr>
              <w:bidi w:val="0"/>
              <w:rPr>
                <w:rFonts w:hint="eastAsia"/>
                <w:color w:val="auto"/>
                <w:lang w:val="en-US" w:eastAsia="zh-CN"/>
              </w:rPr>
            </w:pPr>
            <w:r>
              <w:rPr>
                <w:rFonts w:hint="eastAsia"/>
                <w:color w:val="auto"/>
                <w:lang w:val="en-US" w:eastAsia="zh-CN"/>
              </w:rPr>
              <w:t>资格</w:t>
            </w:r>
          </w:p>
          <w:p>
            <w:pPr>
              <w:bidi w:val="0"/>
              <w:rPr>
                <w:rFonts w:hint="eastAsia"/>
                <w:color w:val="auto"/>
                <w:lang w:val="en-US" w:eastAsia="zh-CN"/>
              </w:rPr>
            </w:pPr>
            <w:r>
              <w:rPr>
                <w:rFonts w:hint="eastAsia"/>
                <w:color w:val="auto"/>
                <w:lang w:val="en-US" w:eastAsia="zh-CN"/>
              </w:rPr>
              <w:t>评审</w:t>
            </w:r>
          </w:p>
          <w:p>
            <w:pPr>
              <w:bidi w:val="0"/>
              <w:rPr>
                <w:rFonts w:hint="eastAsia"/>
                <w:color w:val="auto"/>
                <w:lang w:val="en-US" w:eastAsia="zh-CN"/>
              </w:rPr>
            </w:pPr>
            <w:r>
              <w:rPr>
                <w:rFonts w:hint="eastAsia"/>
                <w:color w:val="auto"/>
                <w:lang w:val="en-US" w:eastAsia="zh-CN"/>
              </w:rPr>
              <w:t>标准</w:t>
            </w:r>
          </w:p>
        </w:tc>
        <w:tc>
          <w:tcPr>
            <w:tcW w:w="3700" w:type="dxa"/>
            <w:vAlign w:val="center"/>
          </w:tcPr>
          <w:p>
            <w:pPr>
              <w:bidi w:val="0"/>
              <w:rPr>
                <w:rFonts w:hint="eastAsia"/>
                <w:color w:val="auto"/>
              </w:rPr>
            </w:pPr>
            <w:r>
              <w:rPr>
                <w:rFonts w:hint="eastAsia"/>
                <w:color w:val="auto"/>
              </w:rPr>
              <w:t>满足《中华人民共和国政府采购法》第二十二条规定</w:t>
            </w:r>
          </w:p>
        </w:tc>
        <w:tc>
          <w:tcPr>
            <w:tcW w:w="4281" w:type="dxa"/>
            <w:vMerge w:val="restart"/>
            <w:vAlign w:val="center"/>
          </w:tcPr>
          <w:p>
            <w:pPr>
              <w:bidi w:val="0"/>
              <w:rPr>
                <w:rFonts w:hint="eastAsia"/>
                <w:color w:val="auto"/>
                <w:lang w:eastAsia="zh-CN"/>
              </w:rPr>
            </w:pPr>
            <w:r>
              <w:rPr>
                <w:rFonts w:hint="eastAsia"/>
                <w:color w:val="auto"/>
                <w:lang w:eastAsia="zh-CN"/>
              </w:rPr>
              <w:t>符合“第二章投标人须知→投标人须知前附表”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Merge w:val="continue"/>
          </w:tcPr>
          <w:p>
            <w:pPr>
              <w:bidi w:val="0"/>
              <w:rPr>
                <w:rFonts w:hint="eastAsia"/>
                <w:color w:val="auto"/>
                <w:lang w:val="en-US" w:eastAsia="zh-CN"/>
              </w:rPr>
            </w:pPr>
          </w:p>
        </w:tc>
        <w:tc>
          <w:tcPr>
            <w:tcW w:w="1013" w:type="dxa"/>
            <w:vMerge w:val="continue"/>
          </w:tcPr>
          <w:p>
            <w:pPr>
              <w:bidi w:val="0"/>
              <w:rPr>
                <w:rFonts w:hint="eastAsia"/>
                <w:color w:val="auto"/>
                <w:lang w:val="en-US" w:eastAsia="zh-CN"/>
              </w:rPr>
            </w:pPr>
          </w:p>
        </w:tc>
        <w:tc>
          <w:tcPr>
            <w:tcW w:w="3700" w:type="dxa"/>
            <w:vAlign w:val="center"/>
          </w:tcPr>
          <w:p>
            <w:pPr>
              <w:bidi w:val="0"/>
              <w:rPr>
                <w:rFonts w:hint="eastAsia"/>
                <w:color w:val="auto"/>
                <w:lang w:eastAsia="zh-CN"/>
              </w:rPr>
            </w:pPr>
            <w:r>
              <w:rPr>
                <w:rFonts w:hint="eastAsia"/>
                <w:color w:val="auto"/>
                <w:lang w:eastAsia="zh-CN"/>
              </w:rPr>
              <w:t>营业执照</w:t>
            </w:r>
          </w:p>
        </w:tc>
        <w:tc>
          <w:tcPr>
            <w:tcW w:w="4281"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Merge w:val="continue"/>
          </w:tcPr>
          <w:p>
            <w:pPr>
              <w:bidi w:val="0"/>
              <w:rPr>
                <w:rFonts w:hint="eastAsia"/>
                <w:color w:val="auto"/>
                <w:lang w:val="en-US" w:eastAsia="zh-CN"/>
              </w:rPr>
            </w:pPr>
          </w:p>
        </w:tc>
        <w:tc>
          <w:tcPr>
            <w:tcW w:w="1013" w:type="dxa"/>
            <w:vMerge w:val="continue"/>
          </w:tcPr>
          <w:p>
            <w:pPr>
              <w:bidi w:val="0"/>
              <w:rPr>
                <w:rFonts w:hint="eastAsia"/>
                <w:color w:val="auto"/>
                <w:lang w:val="en-US" w:eastAsia="zh-CN"/>
              </w:rPr>
            </w:pPr>
          </w:p>
        </w:tc>
        <w:tc>
          <w:tcPr>
            <w:tcW w:w="3700" w:type="dxa"/>
            <w:vAlign w:val="center"/>
          </w:tcPr>
          <w:p>
            <w:pPr>
              <w:bidi w:val="0"/>
              <w:rPr>
                <w:rFonts w:hint="eastAsia"/>
                <w:color w:val="auto"/>
              </w:rPr>
            </w:pPr>
            <w:r>
              <w:rPr>
                <w:rFonts w:hint="eastAsia"/>
                <w:color w:val="auto"/>
              </w:rPr>
              <w:t>叶县政府采购供应商信用承诺书</w:t>
            </w:r>
          </w:p>
        </w:tc>
        <w:tc>
          <w:tcPr>
            <w:tcW w:w="4281"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Merge w:val="continue"/>
          </w:tcPr>
          <w:p>
            <w:pPr>
              <w:bidi w:val="0"/>
              <w:rPr>
                <w:rFonts w:hint="eastAsia"/>
                <w:color w:val="auto"/>
                <w:lang w:val="en-US" w:eastAsia="zh-CN"/>
              </w:rPr>
            </w:pPr>
          </w:p>
        </w:tc>
        <w:tc>
          <w:tcPr>
            <w:tcW w:w="1013" w:type="dxa"/>
            <w:vMerge w:val="continue"/>
          </w:tcPr>
          <w:p>
            <w:pPr>
              <w:bidi w:val="0"/>
              <w:rPr>
                <w:rFonts w:hint="eastAsia"/>
                <w:color w:val="auto"/>
                <w:lang w:val="en-US" w:eastAsia="zh-CN"/>
              </w:rPr>
            </w:pPr>
          </w:p>
        </w:tc>
        <w:tc>
          <w:tcPr>
            <w:tcW w:w="3700" w:type="dxa"/>
            <w:vAlign w:val="center"/>
          </w:tcPr>
          <w:p>
            <w:pPr>
              <w:bidi w:val="0"/>
              <w:rPr>
                <w:rFonts w:hint="eastAsia"/>
                <w:color w:val="auto"/>
                <w:lang w:eastAsia="zh-CN"/>
              </w:rPr>
            </w:pPr>
            <w:r>
              <w:rPr>
                <w:rFonts w:hint="eastAsia"/>
                <w:color w:val="auto"/>
                <w:lang w:eastAsia="zh-CN"/>
              </w:rPr>
              <w:t>信誉查询</w:t>
            </w:r>
          </w:p>
        </w:tc>
        <w:tc>
          <w:tcPr>
            <w:tcW w:w="4281"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Merge w:val="continue"/>
          </w:tcPr>
          <w:p>
            <w:pPr>
              <w:bidi w:val="0"/>
              <w:rPr>
                <w:rFonts w:hint="eastAsia"/>
                <w:color w:val="auto"/>
                <w:lang w:val="en-US" w:eastAsia="zh-CN"/>
              </w:rPr>
            </w:pPr>
          </w:p>
        </w:tc>
        <w:tc>
          <w:tcPr>
            <w:tcW w:w="1013" w:type="dxa"/>
            <w:vMerge w:val="continue"/>
          </w:tcPr>
          <w:p>
            <w:pPr>
              <w:bidi w:val="0"/>
              <w:rPr>
                <w:rFonts w:hint="eastAsia"/>
                <w:color w:val="auto"/>
                <w:lang w:val="en-US" w:eastAsia="zh-CN"/>
              </w:rPr>
            </w:pPr>
          </w:p>
        </w:tc>
        <w:tc>
          <w:tcPr>
            <w:tcW w:w="3700" w:type="dxa"/>
            <w:vAlign w:val="center"/>
          </w:tcPr>
          <w:p>
            <w:pPr>
              <w:bidi w:val="0"/>
              <w:rPr>
                <w:rFonts w:hint="eastAsia"/>
                <w:color w:val="auto"/>
                <w:lang w:eastAsia="zh-CN"/>
              </w:rPr>
            </w:pPr>
            <w:r>
              <w:rPr>
                <w:rFonts w:hint="eastAsia"/>
                <w:color w:val="auto"/>
                <w:lang w:eastAsia="zh-CN"/>
              </w:rPr>
              <w:t>其他要求</w:t>
            </w:r>
          </w:p>
        </w:tc>
        <w:tc>
          <w:tcPr>
            <w:tcW w:w="4281"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Merge w:val="restart"/>
            <w:vAlign w:val="center"/>
          </w:tcPr>
          <w:p>
            <w:pPr>
              <w:bidi w:val="0"/>
              <w:rPr>
                <w:rFonts w:hint="eastAsia"/>
                <w:color w:val="auto"/>
                <w:lang w:val="en-US" w:eastAsia="zh-CN"/>
              </w:rPr>
            </w:pPr>
            <w:r>
              <w:rPr>
                <w:rFonts w:hint="eastAsia"/>
                <w:color w:val="auto"/>
                <w:lang w:val="en-US" w:eastAsia="zh-CN"/>
              </w:rPr>
              <w:t>3.1.3</w:t>
            </w:r>
          </w:p>
        </w:tc>
        <w:tc>
          <w:tcPr>
            <w:tcW w:w="1013" w:type="dxa"/>
            <w:vMerge w:val="restart"/>
            <w:vAlign w:val="center"/>
          </w:tcPr>
          <w:p>
            <w:pPr>
              <w:bidi w:val="0"/>
              <w:rPr>
                <w:rFonts w:hint="eastAsia"/>
                <w:color w:val="auto"/>
                <w:lang w:val="en-US" w:eastAsia="zh-CN"/>
              </w:rPr>
            </w:pPr>
            <w:r>
              <w:rPr>
                <w:rFonts w:hint="eastAsia"/>
                <w:color w:val="auto"/>
                <w:lang w:val="en-US" w:eastAsia="zh-CN"/>
              </w:rPr>
              <w:t>响应性</w:t>
            </w:r>
          </w:p>
          <w:p>
            <w:pPr>
              <w:bidi w:val="0"/>
              <w:rPr>
                <w:rFonts w:hint="eastAsia"/>
                <w:color w:val="auto"/>
                <w:lang w:val="en-US" w:eastAsia="zh-CN"/>
              </w:rPr>
            </w:pPr>
            <w:r>
              <w:rPr>
                <w:rFonts w:hint="eastAsia"/>
                <w:color w:val="auto"/>
                <w:lang w:val="en-US" w:eastAsia="zh-CN"/>
              </w:rPr>
              <w:t>评审</w:t>
            </w:r>
          </w:p>
          <w:p>
            <w:pPr>
              <w:bidi w:val="0"/>
              <w:rPr>
                <w:rFonts w:hint="eastAsia"/>
                <w:color w:val="auto"/>
                <w:lang w:val="en-US" w:eastAsia="zh-CN"/>
              </w:rPr>
            </w:pPr>
            <w:r>
              <w:rPr>
                <w:rFonts w:hint="eastAsia"/>
                <w:color w:val="auto"/>
                <w:lang w:val="en-US" w:eastAsia="zh-CN"/>
              </w:rPr>
              <w:t>标准</w:t>
            </w:r>
          </w:p>
        </w:tc>
        <w:tc>
          <w:tcPr>
            <w:tcW w:w="3700" w:type="dxa"/>
            <w:vAlign w:val="center"/>
          </w:tcPr>
          <w:p>
            <w:pPr>
              <w:bidi w:val="0"/>
              <w:rPr>
                <w:rFonts w:hint="eastAsia"/>
                <w:color w:val="auto"/>
                <w:lang w:val="en-US" w:eastAsia="zh-CN"/>
              </w:rPr>
            </w:pPr>
            <w:r>
              <w:rPr>
                <w:rFonts w:hint="eastAsia"/>
                <w:color w:val="auto"/>
              </w:rPr>
              <w:t>投标</w:t>
            </w:r>
            <w:r>
              <w:rPr>
                <w:rFonts w:hint="eastAsia"/>
                <w:color w:val="auto"/>
                <w:lang w:val="en-US" w:eastAsia="zh-CN"/>
              </w:rPr>
              <w:t>范围（招标范围）</w:t>
            </w:r>
          </w:p>
        </w:tc>
        <w:tc>
          <w:tcPr>
            <w:tcW w:w="4281" w:type="dxa"/>
            <w:vMerge w:val="restart"/>
            <w:vAlign w:val="center"/>
          </w:tcPr>
          <w:p>
            <w:pPr>
              <w:bidi w:val="0"/>
              <w:rPr>
                <w:rFonts w:hint="eastAsia"/>
                <w:color w:val="auto"/>
              </w:rPr>
            </w:pPr>
            <w:r>
              <w:rPr>
                <w:rFonts w:hint="eastAsia"/>
                <w:color w:val="auto"/>
                <w:lang w:eastAsia="zh-CN"/>
              </w:rPr>
              <w:t>符合“第二章投标人须知→投标人须知前附表”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Merge w:val="continue"/>
          </w:tcPr>
          <w:p>
            <w:pPr>
              <w:bidi w:val="0"/>
              <w:rPr>
                <w:rFonts w:hint="eastAsia"/>
                <w:color w:val="auto"/>
                <w:lang w:val="en-US" w:eastAsia="zh-CN"/>
              </w:rPr>
            </w:pPr>
          </w:p>
        </w:tc>
        <w:tc>
          <w:tcPr>
            <w:tcW w:w="1013" w:type="dxa"/>
            <w:vMerge w:val="continue"/>
          </w:tcPr>
          <w:p>
            <w:pPr>
              <w:bidi w:val="0"/>
              <w:rPr>
                <w:rFonts w:hint="eastAsia"/>
                <w:color w:val="auto"/>
                <w:lang w:val="en-US" w:eastAsia="zh-CN"/>
              </w:rPr>
            </w:pPr>
          </w:p>
        </w:tc>
        <w:tc>
          <w:tcPr>
            <w:tcW w:w="3700" w:type="dxa"/>
            <w:vAlign w:val="center"/>
          </w:tcPr>
          <w:p>
            <w:pPr>
              <w:bidi w:val="0"/>
              <w:rPr>
                <w:rFonts w:hint="eastAsia"/>
                <w:color w:val="auto"/>
                <w:lang w:val="en-US" w:eastAsia="zh-CN"/>
              </w:rPr>
            </w:pPr>
            <w:r>
              <w:rPr>
                <w:rFonts w:hint="eastAsia"/>
                <w:color w:val="auto"/>
                <w:lang w:val="en-US" w:eastAsia="zh-CN"/>
              </w:rPr>
              <w:t>供货期</w:t>
            </w:r>
          </w:p>
        </w:tc>
        <w:tc>
          <w:tcPr>
            <w:tcW w:w="4281"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Merge w:val="continue"/>
          </w:tcPr>
          <w:p>
            <w:pPr>
              <w:bidi w:val="0"/>
              <w:rPr>
                <w:rFonts w:hint="eastAsia"/>
                <w:color w:val="auto"/>
                <w:lang w:val="en-US" w:eastAsia="zh-CN"/>
              </w:rPr>
            </w:pPr>
          </w:p>
        </w:tc>
        <w:tc>
          <w:tcPr>
            <w:tcW w:w="1013" w:type="dxa"/>
            <w:vMerge w:val="continue"/>
          </w:tcPr>
          <w:p>
            <w:pPr>
              <w:bidi w:val="0"/>
              <w:rPr>
                <w:rFonts w:hint="eastAsia"/>
                <w:color w:val="auto"/>
                <w:lang w:val="en-US" w:eastAsia="zh-CN"/>
              </w:rPr>
            </w:pPr>
          </w:p>
        </w:tc>
        <w:tc>
          <w:tcPr>
            <w:tcW w:w="3700" w:type="dxa"/>
            <w:vAlign w:val="center"/>
          </w:tcPr>
          <w:p>
            <w:pPr>
              <w:bidi w:val="0"/>
              <w:rPr>
                <w:rFonts w:hint="eastAsia"/>
                <w:color w:val="auto"/>
                <w:lang w:val="en-US" w:eastAsia="zh-CN"/>
              </w:rPr>
            </w:pPr>
            <w:r>
              <w:rPr>
                <w:rFonts w:hint="eastAsia"/>
                <w:color w:val="auto"/>
              </w:rPr>
              <w:t>质量</w:t>
            </w:r>
            <w:r>
              <w:rPr>
                <w:rFonts w:hint="eastAsia"/>
                <w:color w:val="auto"/>
                <w:lang w:eastAsia="zh-CN"/>
              </w:rPr>
              <w:t>标准</w:t>
            </w:r>
          </w:p>
        </w:tc>
        <w:tc>
          <w:tcPr>
            <w:tcW w:w="4281"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Merge w:val="continue"/>
          </w:tcPr>
          <w:p>
            <w:pPr>
              <w:bidi w:val="0"/>
              <w:rPr>
                <w:rFonts w:hint="eastAsia"/>
                <w:color w:val="auto"/>
                <w:lang w:val="en-US" w:eastAsia="zh-CN"/>
              </w:rPr>
            </w:pPr>
          </w:p>
        </w:tc>
        <w:tc>
          <w:tcPr>
            <w:tcW w:w="1013" w:type="dxa"/>
            <w:vMerge w:val="continue"/>
          </w:tcPr>
          <w:p>
            <w:pPr>
              <w:bidi w:val="0"/>
              <w:rPr>
                <w:rFonts w:hint="eastAsia"/>
                <w:color w:val="auto"/>
                <w:lang w:val="en-US" w:eastAsia="zh-CN"/>
              </w:rPr>
            </w:pPr>
          </w:p>
        </w:tc>
        <w:tc>
          <w:tcPr>
            <w:tcW w:w="3700" w:type="dxa"/>
            <w:vAlign w:val="center"/>
          </w:tcPr>
          <w:p>
            <w:pPr>
              <w:bidi w:val="0"/>
              <w:rPr>
                <w:rFonts w:hint="eastAsia"/>
                <w:color w:val="auto"/>
                <w:lang w:val="en-US" w:eastAsia="zh-CN"/>
              </w:rPr>
            </w:pPr>
            <w:r>
              <w:rPr>
                <w:rFonts w:hint="eastAsia"/>
                <w:color w:val="auto"/>
              </w:rPr>
              <w:t>投标有效期</w:t>
            </w:r>
          </w:p>
        </w:tc>
        <w:tc>
          <w:tcPr>
            <w:tcW w:w="4281" w:type="dxa"/>
            <w:vMerge w:val="continue"/>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Merge w:val="continue"/>
          </w:tcPr>
          <w:p>
            <w:pPr>
              <w:bidi w:val="0"/>
              <w:rPr>
                <w:rFonts w:hint="eastAsia"/>
                <w:color w:val="auto"/>
                <w:lang w:val="en-US" w:eastAsia="zh-CN"/>
              </w:rPr>
            </w:pPr>
          </w:p>
        </w:tc>
        <w:tc>
          <w:tcPr>
            <w:tcW w:w="1013" w:type="dxa"/>
            <w:vMerge w:val="continue"/>
          </w:tcPr>
          <w:p>
            <w:pPr>
              <w:bidi w:val="0"/>
              <w:rPr>
                <w:rFonts w:hint="eastAsia"/>
                <w:color w:val="auto"/>
                <w:lang w:val="en-US" w:eastAsia="zh-CN"/>
              </w:rPr>
            </w:pPr>
          </w:p>
        </w:tc>
        <w:tc>
          <w:tcPr>
            <w:tcW w:w="3700" w:type="dxa"/>
            <w:vAlign w:val="center"/>
          </w:tcPr>
          <w:p>
            <w:pPr>
              <w:bidi w:val="0"/>
              <w:rPr>
                <w:rFonts w:hint="eastAsia"/>
                <w:color w:val="auto"/>
                <w:lang w:val="en-US" w:eastAsia="zh-CN"/>
              </w:rPr>
            </w:pPr>
            <w:r>
              <w:rPr>
                <w:rFonts w:hint="eastAsia"/>
                <w:color w:val="auto"/>
                <w:lang w:val="en-US" w:eastAsia="zh-CN"/>
              </w:rPr>
              <w:t>投标报价</w:t>
            </w:r>
          </w:p>
        </w:tc>
        <w:tc>
          <w:tcPr>
            <w:tcW w:w="4281" w:type="dxa"/>
            <w:vAlign w:val="center"/>
          </w:tcPr>
          <w:p>
            <w:pPr>
              <w:bidi w:val="0"/>
              <w:rPr>
                <w:rFonts w:hint="eastAsia"/>
                <w:color w:val="auto"/>
                <w:lang w:eastAsia="zh-CN"/>
              </w:rPr>
            </w:pPr>
            <w:r>
              <w:rPr>
                <w:rFonts w:hint="eastAsia"/>
                <w:color w:val="auto"/>
              </w:rPr>
              <w:t>不得超过</w:t>
            </w:r>
            <w:r>
              <w:rPr>
                <w:rFonts w:hint="eastAsia"/>
                <w:color w:val="auto"/>
                <w:lang w:eastAsia="zh-CN"/>
              </w:rPr>
              <w:t>招标控制价</w:t>
            </w:r>
          </w:p>
        </w:tc>
      </w:tr>
    </w:tbl>
    <w:p>
      <w:pPr>
        <w:pStyle w:val="4"/>
        <w:bidi w:val="0"/>
        <w:rPr>
          <w:rFonts w:hint="eastAsia"/>
          <w:color w:val="auto"/>
          <w:lang w:val="en-US" w:eastAsia="zh-CN"/>
        </w:rPr>
      </w:pPr>
      <w:r>
        <w:rPr>
          <w:rFonts w:hint="eastAsia"/>
          <w:color w:val="auto"/>
          <w:lang w:val="en-US" w:eastAsia="zh-CN"/>
        </w:rPr>
        <w:t>3.2分值组成及评审标准</w:t>
      </w:r>
    </w:p>
    <w:tbl>
      <w:tblPr>
        <w:tblStyle w:val="20"/>
        <w:tblW w:w="10425"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475"/>
        <w:gridCol w:w="1582"/>
        <w:gridCol w:w="6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012" w:type="dxa"/>
          </w:tcPr>
          <w:p>
            <w:pPr>
              <w:bidi w:val="0"/>
              <w:rPr>
                <w:rFonts w:hint="default"/>
                <w:color w:val="auto"/>
                <w:lang w:val="en-US" w:eastAsia="zh-CN"/>
              </w:rPr>
            </w:pPr>
            <w:r>
              <w:rPr>
                <w:rFonts w:hint="eastAsia"/>
                <w:color w:val="auto"/>
                <w:lang w:val="en-US" w:eastAsia="zh-CN"/>
              </w:rPr>
              <w:t>条款号</w:t>
            </w:r>
          </w:p>
        </w:tc>
        <w:tc>
          <w:tcPr>
            <w:tcW w:w="1475" w:type="dxa"/>
          </w:tcPr>
          <w:p>
            <w:pPr>
              <w:bidi w:val="0"/>
              <w:rPr>
                <w:rFonts w:hint="default"/>
                <w:color w:val="auto"/>
                <w:lang w:val="en-US" w:eastAsia="zh-CN"/>
              </w:rPr>
            </w:pPr>
            <w:r>
              <w:rPr>
                <w:rFonts w:hint="eastAsia"/>
                <w:color w:val="auto"/>
                <w:lang w:val="en-US" w:eastAsia="zh-CN"/>
              </w:rPr>
              <w:t>分值组成</w:t>
            </w:r>
          </w:p>
        </w:tc>
        <w:tc>
          <w:tcPr>
            <w:tcW w:w="7938" w:type="dxa"/>
            <w:gridSpan w:val="2"/>
          </w:tcPr>
          <w:p>
            <w:pPr>
              <w:bidi w:val="0"/>
              <w:rPr>
                <w:rFonts w:hint="eastAsia"/>
                <w:color w:val="auto"/>
                <w:lang w:val="en-US" w:eastAsia="zh-CN"/>
              </w:rPr>
            </w:pPr>
            <w:r>
              <w:rPr>
                <w:rFonts w:hint="eastAsia"/>
                <w:color w:val="auto"/>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12" w:type="dxa"/>
            <w:vAlign w:val="center"/>
          </w:tcPr>
          <w:p>
            <w:pPr>
              <w:bidi w:val="0"/>
              <w:rPr>
                <w:rFonts w:hint="default"/>
                <w:color w:val="auto"/>
                <w:lang w:val="en-US" w:eastAsia="zh-CN"/>
              </w:rPr>
            </w:pPr>
            <w:r>
              <w:rPr>
                <w:rFonts w:hint="eastAsia"/>
                <w:color w:val="auto"/>
                <w:lang w:val="en-US" w:eastAsia="zh-CN"/>
              </w:rPr>
              <w:t>3.2.1</w:t>
            </w:r>
          </w:p>
        </w:tc>
        <w:tc>
          <w:tcPr>
            <w:tcW w:w="1475" w:type="dxa"/>
            <w:vAlign w:val="center"/>
          </w:tcPr>
          <w:p>
            <w:pPr>
              <w:bidi w:val="0"/>
              <w:rPr>
                <w:rFonts w:hint="default"/>
                <w:color w:val="auto"/>
                <w:lang w:val="en-US" w:eastAsia="zh-CN"/>
              </w:rPr>
            </w:pPr>
            <w:r>
              <w:rPr>
                <w:rFonts w:hint="eastAsia"/>
                <w:color w:val="auto"/>
                <w:lang w:val="en-US" w:eastAsia="zh-CN"/>
              </w:rPr>
              <w:t>投标报价（30分）</w:t>
            </w:r>
          </w:p>
        </w:tc>
        <w:tc>
          <w:tcPr>
            <w:tcW w:w="7938" w:type="dxa"/>
            <w:gridSpan w:val="2"/>
          </w:tcPr>
          <w:p>
            <w:pPr>
              <w:bidi w:val="0"/>
              <w:rPr>
                <w:rFonts w:hint="default"/>
                <w:color w:val="auto"/>
                <w:lang w:val="en-US" w:eastAsia="zh-CN"/>
              </w:rPr>
            </w:pPr>
            <w:r>
              <w:rPr>
                <w:rFonts w:hint="default"/>
                <w:color w:val="auto"/>
                <w:lang w:val="en-US" w:eastAsia="zh-CN"/>
              </w:rPr>
              <w:t>满足招标文件要求且投标价格最低的投标报价为评标基准价，其价格分为满分。其他投标人的价格分统一按照下列公式计算：</w:t>
            </w:r>
          </w:p>
          <w:p>
            <w:pPr>
              <w:bidi w:val="0"/>
              <w:rPr>
                <w:rFonts w:hint="default"/>
                <w:color w:val="auto"/>
                <w:lang w:val="en-US" w:eastAsia="zh-CN"/>
              </w:rPr>
            </w:pPr>
            <w:r>
              <w:rPr>
                <w:rFonts w:hint="default"/>
                <w:color w:val="auto"/>
                <w:lang w:val="en-US" w:eastAsia="zh-CN"/>
              </w:rPr>
              <w:t>投标报价得分=(评标基准价/投标报价)×30%×100。</w:t>
            </w:r>
          </w:p>
          <w:p>
            <w:pPr>
              <w:bidi w:val="0"/>
              <w:rPr>
                <w:rFonts w:hint="default"/>
                <w:color w:val="auto"/>
                <w:lang w:val="en-US" w:eastAsia="zh-CN"/>
              </w:rPr>
            </w:pPr>
            <w:r>
              <w:rPr>
                <w:rFonts w:hint="default"/>
                <w:color w:val="auto"/>
                <w:lang w:val="en-US" w:eastAsia="zh-CN"/>
              </w:rPr>
              <w:t>备注：当评标委员会认为某个投标人的报价明显低于其他通过符合性审查投标人的报价，有可能影响服务质量和不能诚信履约的，应要求该投标人在评标现场合理的时间内提供书面说明，必要时提交相关证明材料；投标人不能证明其报价合理的，评标委员会将其作为无效投标处理。</w:t>
            </w:r>
          </w:p>
          <w:p>
            <w:pPr>
              <w:bidi w:val="0"/>
              <w:rPr>
                <w:rFonts w:hint="default"/>
                <w:color w:val="auto"/>
                <w:lang w:val="en-US" w:eastAsia="zh-CN"/>
              </w:rPr>
            </w:pPr>
            <w:r>
              <w:rPr>
                <w:rFonts w:hint="default"/>
                <w:color w:val="auto"/>
                <w:lang w:val="en-US" w:eastAsia="zh-CN"/>
              </w:rPr>
              <w:t>落实政府采购相关优惠政策：供应商符合小微企业、监狱企业、残疾人福利单位政策扶持规定的根据《政府采购促进中小企业发展暂行办法》（财库[2011]181号）规定，对小型和微型企业产品的价格给予20%的扣除。</w:t>
            </w:r>
          </w:p>
          <w:p>
            <w:pPr>
              <w:bidi w:val="0"/>
              <w:rPr>
                <w:rFonts w:hint="default"/>
                <w:color w:val="auto"/>
                <w:lang w:val="en-US" w:eastAsia="zh-CN"/>
              </w:rPr>
            </w:pPr>
            <w:r>
              <w:rPr>
                <w:rFonts w:hint="default"/>
                <w:color w:val="auto"/>
                <w:lang w:val="en-US" w:eastAsia="zh-CN"/>
              </w:rPr>
              <w:t>供应商为小型、微型企业的，同时又为残疾人福利性单位或监狱企业的，不重复享受政策。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012" w:type="dxa"/>
            <w:vMerge w:val="restart"/>
            <w:vAlign w:val="center"/>
          </w:tcPr>
          <w:p>
            <w:pPr>
              <w:bidi w:val="0"/>
              <w:rPr>
                <w:rFonts w:hint="default"/>
                <w:color w:val="auto"/>
                <w:lang w:val="en-US" w:eastAsia="zh-CN"/>
              </w:rPr>
            </w:pPr>
            <w:r>
              <w:rPr>
                <w:rFonts w:hint="eastAsia"/>
                <w:color w:val="auto"/>
                <w:lang w:val="en-US" w:eastAsia="zh-CN"/>
              </w:rPr>
              <w:t>3.2.2</w:t>
            </w:r>
          </w:p>
        </w:tc>
        <w:tc>
          <w:tcPr>
            <w:tcW w:w="1475" w:type="dxa"/>
            <w:vMerge w:val="restart"/>
            <w:vAlign w:val="center"/>
          </w:tcPr>
          <w:p>
            <w:pPr>
              <w:bidi w:val="0"/>
              <w:rPr>
                <w:rFonts w:hint="eastAsia"/>
                <w:color w:val="auto"/>
                <w:lang w:val="en-US" w:eastAsia="zh-CN"/>
              </w:rPr>
            </w:pPr>
            <w:r>
              <w:rPr>
                <w:rFonts w:hint="eastAsia"/>
                <w:color w:val="auto"/>
                <w:lang w:val="en-US" w:eastAsia="zh-CN"/>
              </w:rPr>
              <w:t>技术标（60分）</w:t>
            </w:r>
          </w:p>
        </w:tc>
        <w:tc>
          <w:tcPr>
            <w:tcW w:w="1582" w:type="dxa"/>
            <w:vAlign w:val="center"/>
          </w:tcPr>
          <w:p>
            <w:pPr>
              <w:bidi w:val="0"/>
              <w:rPr>
                <w:rFonts w:hint="default"/>
                <w:color w:val="auto"/>
                <w:lang w:val="en-US" w:eastAsia="zh-CN"/>
              </w:rPr>
            </w:pPr>
            <w:r>
              <w:rPr>
                <w:rFonts w:hint="default"/>
                <w:color w:val="auto"/>
                <w:lang w:val="en-US" w:eastAsia="zh-CN"/>
              </w:rPr>
              <w:t>技术指标和配置(</w:t>
            </w:r>
            <w:r>
              <w:rPr>
                <w:rFonts w:hint="eastAsia"/>
                <w:color w:val="auto"/>
                <w:lang w:val="en-US" w:eastAsia="zh-CN"/>
              </w:rPr>
              <w:t>30</w:t>
            </w:r>
            <w:r>
              <w:rPr>
                <w:rFonts w:hint="default"/>
                <w:color w:val="auto"/>
                <w:lang w:val="en-US" w:eastAsia="zh-CN"/>
              </w:rPr>
              <w:t>分)</w:t>
            </w:r>
          </w:p>
        </w:tc>
        <w:tc>
          <w:tcPr>
            <w:tcW w:w="6356" w:type="dxa"/>
          </w:tcPr>
          <w:p>
            <w:pPr>
              <w:bidi w:val="0"/>
              <w:rPr>
                <w:rFonts w:hint="default"/>
                <w:color w:val="auto"/>
                <w:lang w:val="en-US" w:eastAsia="zh-CN"/>
              </w:rPr>
            </w:pPr>
            <w:r>
              <w:rPr>
                <w:rFonts w:hint="default"/>
                <w:color w:val="auto"/>
                <w:lang w:val="en-US" w:eastAsia="zh-CN"/>
              </w:rPr>
              <w:t>技术参数全部满足招标文件要求的得</w:t>
            </w:r>
            <w:r>
              <w:rPr>
                <w:rFonts w:hint="eastAsia"/>
                <w:color w:val="auto"/>
                <w:lang w:val="en-US" w:eastAsia="zh-CN"/>
              </w:rPr>
              <w:t>30</w:t>
            </w:r>
            <w:r>
              <w:rPr>
                <w:rFonts w:hint="default"/>
                <w:color w:val="auto"/>
                <w:lang w:val="en-US" w:eastAsia="zh-CN"/>
              </w:rPr>
              <w:t>分，技术参数每有1项负偏离的扣</w:t>
            </w:r>
            <w:r>
              <w:rPr>
                <w:rFonts w:hint="eastAsia"/>
                <w:color w:val="auto"/>
                <w:lang w:val="en-US" w:eastAsia="zh-CN"/>
              </w:rPr>
              <w:t>2</w:t>
            </w:r>
            <w:r>
              <w:rPr>
                <w:rFonts w:hint="default"/>
                <w:color w:val="auto"/>
                <w:lang w:val="en-US" w:eastAsia="zh-CN"/>
              </w:rPr>
              <w:t>分，</w:t>
            </w:r>
            <w:r>
              <w:rPr>
                <w:rFonts w:hint="eastAsia"/>
                <w:color w:val="auto"/>
                <w:lang w:val="en-US" w:eastAsia="zh-CN"/>
              </w:rPr>
              <w:t>负偏离≧5项的得0分</w:t>
            </w:r>
            <w:r>
              <w:rPr>
                <w:rFonts w:hint="default"/>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1" w:hRule="atLeast"/>
        </w:trPr>
        <w:tc>
          <w:tcPr>
            <w:tcW w:w="1012" w:type="dxa"/>
            <w:vMerge w:val="continue"/>
          </w:tcPr>
          <w:p>
            <w:pPr>
              <w:bidi w:val="0"/>
              <w:rPr>
                <w:rFonts w:hint="eastAsia"/>
                <w:color w:val="auto"/>
                <w:lang w:val="en-US" w:eastAsia="zh-CN"/>
              </w:rPr>
            </w:pPr>
          </w:p>
        </w:tc>
        <w:tc>
          <w:tcPr>
            <w:tcW w:w="1475" w:type="dxa"/>
            <w:vMerge w:val="continue"/>
          </w:tcPr>
          <w:p>
            <w:pPr>
              <w:bidi w:val="0"/>
              <w:rPr>
                <w:rFonts w:hint="eastAsia"/>
                <w:color w:val="auto"/>
                <w:lang w:val="en-US" w:eastAsia="zh-CN"/>
              </w:rPr>
            </w:pPr>
          </w:p>
        </w:tc>
        <w:tc>
          <w:tcPr>
            <w:tcW w:w="1582" w:type="dxa"/>
            <w:vAlign w:val="center"/>
          </w:tcPr>
          <w:p>
            <w:pPr>
              <w:bidi w:val="0"/>
              <w:rPr>
                <w:rFonts w:hint="default"/>
                <w:color w:val="auto"/>
                <w:lang w:val="en-US" w:eastAsia="zh-CN"/>
              </w:rPr>
            </w:pPr>
            <w:r>
              <w:rPr>
                <w:rFonts w:hint="default"/>
                <w:color w:val="auto"/>
                <w:lang w:val="en-US" w:eastAsia="zh-CN"/>
              </w:rPr>
              <w:t>实施方案(</w:t>
            </w:r>
            <w:r>
              <w:rPr>
                <w:rFonts w:hint="eastAsia"/>
                <w:color w:val="auto"/>
                <w:lang w:val="en-US" w:eastAsia="zh-CN"/>
              </w:rPr>
              <w:t>8</w:t>
            </w:r>
            <w:r>
              <w:rPr>
                <w:rFonts w:hint="default"/>
                <w:color w:val="auto"/>
                <w:lang w:val="en-US" w:eastAsia="zh-CN"/>
              </w:rPr>
              <w:t>分)</w:t>
            </w:r>
          </w:p>
        </w:tc>
        <w:tc>
          <w:tcPr>
            <w:tcW w:w="6356" w:type="dxa"/>
          </w:tcPr>
          <w:p>
            <w:pPr>
              <w:bidi w:val="0"/>
              <w:rPr>
                <w:rFonts w:hint="default"/>
                <w:color w:val="auto"/>
                <w:lang w:val="en-US" w:eastAsia="zh-CN"/>
              </w:rPr>
            </w:pPr>
            <w:r>
              <w:rPr>
                <w:rFonts w:hint="default"/>
                <w:color w:val="auto"/>
                <w:lang w:val="en-US" w:eastAsia="zh-CN"/>
              </w:rPr>
              <w:t>项目实施方案：包含备货、供货进度及质量保证措施、安装组织措施等，拟投入本项目的人员安排及责任制度，安全保障措施，应急处理措施等，对以上方案经横向比较，综合赋分：</w:t>
            </w:r>
          </w:p>
          <w:p>
            <w:pPr>
              <w:bidi w:val="0"/>
              <w:rPr>
                <w:rFonts w:hint="default"/>
                <w:color w:val="auto"/>
                <w:lang w:val="en-US" w:eastAsia="zh-CN"/>
              </w:rPr>
            </w:pPr>
            <w:r>
              <w:rPr>
                <w:rFonts w:hint="default"/>
                <w:color w:val="auto"/>
                <w:lang w:val="en-US" w:eastAsia="zh-CN"/>
              </w:rPr>
              <w:t>1.方案完整、内容全面、措施详细、可操作性强计</w:t>
            </w:r>
            <w:r>
              <w:rPr>
                <w:rFonts w:hint="eastAsia"/>
                <w:color w:val="auto"/>
                <w:lang w:val="en-US" w:eastAsia="zh-CN"/>
              </w:rPr>
              <w:t>8</w:t>
            </w:r>
            <w:r>
              <w:rPr>
                <w:rFonts w:hint="default"/>
                <w:color w:val="auto"/>
                <w:lang w:val="en-US" w:eastAsia="zh-CN"/>
              </w:rPr>
              <w:t>分；</w:t>
            </w:r>
          </w:p>
          <w:p>
            <w:pPr>
              <w:bidi w:val="0"/>
              <w:rPr>
                <w:rFonts w:hint="default"/>
                <w:color w:val="auto"/>
                <w:lang w:val="en-US" w:eastAsia="zh-CN"/>
              </w:rPr>
            </w:pPr>
            <w:r>
              <w:rPr>
                <w:rFonts w:hint="eastAsia"/>
                <w:color w:val="auto"/>
                <w:lang w:val="en-US" w:eastAsia="zh-CN"/>
              </w:rPr>
              <w:t>2.方案比较完整、内容比较全面、措施比较详细、可操作性一般计7分</w:t>
            </w:r>
          </w:p>
          <w:p>
            <w:pPr>
              <w:bidi w:val="0"/>
              <w:rPr>
                <w:rFonts w:hint="default"/>
                <w:color w:val="auto"/>
                <w:lang w:val="en-US" w:eastAsia="zh-CN"/>
              </w:rPr>
            </w:pPr>
            <w:r>
              <w:rPr>
                <w:rFonts w:hint="default"/>
                <w:color w:val="auto"/>
                <w:lang w:val="en-US" w:eastAsia="zh-CN"/>
              </w:rPr>
              <w:t>2.方案内容较具体、详细、具有一定可操作性计</w:t>
            </w:r>
            <w:r>
              <w:rPr>
                <w:rFonts w:hint="eastAsia"/>
                <w:color w:val="auto"/>
                <w:lang w:val="en-US" w:eastAsia="zh-CN"/>
              </w:rPr>
              <w:t>3</w:t>
            </w:r>
            <w:r>
              <w:rPr>
                <w:rFonts w:hint="default"/>
                <w:color w:val="auto"/>
                <w:lang w:val="en-US" w:eastAsia="zh-CN"/>
              </w:rPr>
              <w:t>分；</w:t>
            </w:r>
          </w:p>
          <w:p>
            <w:pPr>
              <w:bidi w:val="0"/>
              <w:rPr>
                <w:rFonts w:hint="default"/>
                <w:color w:val="auto"/>
                <w:lang w:val="en-US" w:eastAsia="zh-CN"/>
              </w:rPr>
            </w:pPr>
            <w:r>
              <w:rPr>
                <w:rFonts w:hint="default"/>
                <w:color w:val="auto"/>
                <w:lang w:val="en-US" w:eastAsia="zh-CN"/>
              </w:rPr>
              <w:t>3.内容欠缺、薄弱的计</w:t>
            </w:r>
            <w:r>
              <w:rPr>
                <w:rFonts w:hint="eastAsia"/>
                <w:color w:val="auto"/>
                <w:lang w:val="en-US" w:eastAsia="zh-CN"/>
              </w:rPr>
              <w:t>1</w:t>
            </w:r>
            <w:r>
              <w:rPr>
                <w:rFonts w:hint="default"/>
                <w:color w:val="auto"/>
                <w:lang w:val="en-US" w:eastAsia="zh-CN"/>
              </w:rPr>
              <w:t>分</w:t>
            </w:r>
            <w:r>
              <w:rPr>
                <w:rFonts w:hint="eastAsia"/>
                <w:color w:val="auto"/>
                <w:lang w:val="en-US" w:eastAsia="zh-CN"/>
              </w:rPr>
              <w:t>；</w:t>
            </w:r>
          </w:p>
          <w:p>
            <w:pPr>
              <w:bidi w:val="0"/>
              <w:rPr>
                <w:rFonts w:hint="default"/>
                <w:color w:val="auto"/>
                <w:lang w:val="en-US" w:eastAsia="zh-CN"/>
              </w:rPr>
            </w:pPr>
            <w:r>
              <w:rPr>
                <w:rFonts w:hint="eastAsia"/>
                <w:color w:val="auto"/>
                <w:lang w:val="en-US" w:eastAsia="zh-CN"/>
              </w:rPr>
              <w:t>4.缺项不得分。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12" w:type="dxa"/>
            <w:vMerge w:val="continue"/>
          </w:tcPr>
          <w:p>
            <w:pPr>
              <w:bidi w:val="0"/>
              <w:rPr>
                <w:rFonts w:hint="eastAsia"/>
                <w:color w:val="auto"/>
                <w:lang w:val="en-US" w:eastAsia="zh-CN"/>
              </w:rPr>
            </w:pPr>
          </w:p>
        </w:tc>
        <w:tc>
          <w:tcPr>
            <w:tcW w:w="1475" w:type="dxa"/>
            <w:vMerge w:val="continue"/>
          </w:tcPr>
          <w:p>
            <w:pPr>
              <w:bidi w:val="0"/>
              <w:rPr>
                <w:rFonts w:hint="eastAsia"/>
                <w:color w:val="auto"/>
                <w:lang w:val="en-US" w:eastAsia="zh-CN"/>
              </w:rPr>
            </w:pPr>
          </w:p>
        </w:tc>
        <w:tc>
          <w:tcPr>
            <w:tcW w:w="1582" w:type="dxa"/>
            <w:vAlign w:val="center"/>
          </w:tcPr>
          <w:p>
            <w:pPr>
              <w:bidi w:val="0"/>
              <w:rPr>
                <w:rFonts w:hint="eastAsia"/>
                <w:color w:val="auto"/>
                <w:lang w:val="en-US" w:eastAsia="zh-CN"/>
              </w:rPr>
            </w:pPr>
            <w:r>
              <w:rPr>
                <w:rFonts w:hint="eastAsia"/>
                <w:color w:val="auto"/>
                <w:lang w:val="en-US" w:eastAsia="zh-CN"/>
              </w:rPr>
              <w:t>供货</w:t>
            </w:r>
            <w:r>
              <w:rPr>
                <w:rFonts w:hint="default"/>
                <w:color w:val="auto"/>
                <w:lang w:val="en-US" w:eastAsia="zh-CN"/>
              </w:rPr>
              <w:t>期、质量措施保证方案(</w:t>
            </w:r>
            <w:r>
              <w:rPr>
                <w:rFonts w:hint="eastAsia"/>
                <w:color w:val="auto"/>
                <w:lang w:val="en-US" w:eastAsia="zh-CN"/>
              </w:rPr>
              <w:t>8</w:t>
            </w:r>
            <w:r>
              <w:rPr>
                <w:rFonts w:hint="default"/>
                <w:color w:val="auto"/>
                <w:lang w:val="en-US" w:eastAsia="zh-CN"/>
              </w:rPr>
              <w:t>分)</w:t>
            </w:r>
          </w:p>
        </w:tc>
        <w:tc>
          <w:tcPr>
            <w:tcW w:w="6356" w:type="dxa"/>
          </w:tcPr>
          <w:p>
            <w:pPr>
              <w:bidi w:val="0"/>
              <w:rPr>
                <w:rFonts w:hint="default"/>
                <w:color w:val="auto"/>
                <w:lang w:val="en-US" w:eastAsia="zh-CN"/>
              </w:rPr>
            </w:pPr>
            <w:r>
              <w:rPr>
                <w:rFonts w:hint="default"/>
                <w:color w:val="auto"/>
                <w:lang w:val="en-US" w:eastAsia="zh-CN"/>
              </w:rPr>
              <w:t>根据各投标单位提供的保证的</w:t>
            </w:r>
            <w:r>
              <w:rPr>
                <w:rFonts w:hint="eastAsia"/>
                <w:color w:val="auto"/>
                <w:lang w:val="en-US" w:eastAsia="zh-CN"/>
              </w:rPr>
              <w:t>供货期</w:t>
            </w:r>
            <w:r>
              <w:rPr>
                <w:rFonts w:hint="default"/>
                <w:color w:val="auto"/>
                <w:lang w:val="en-US" w:eastAsia="zh-CN"/>
              </w:rPr>
              <w:t>、质量承诺、内容及方案的合理性、优越性、可行性比较后计分:</w:t>
            </w:r>
          </w:p>
          <w:p>
            <w:pPr>
              <w:bidi w:val="0"/>
              <w:rPr>
                <w:rFonts w:hint="default"/>
                <w:color w:val="auto"/>
                <w:lang w:val="en-US" w:eastAsia="zh-CN"/>
              </w:rPr>
            </w:pPr>
            <w:r>
              <w:rPr>
                <w:rFonts w:hint="default"/>
                <w:color w:val="auto"/>
                <w:lang w:val="en-US" w:eastAsia="zh-CN"/>
              </w:rPr>
              <w:t>1</w:t>
            </w:r>
            <w:r>
              <w:rPr>
                <w:rFonts w:hint="eastAsia"/>
                <w:color w:val="auto"/>
                <w:lang w:val="en-US" w:eastAsia="zh-CN"/>
              </w:rPr>
              <w:t>.</w:t>
            </w:r>
            <w:r>
              <w:rPr>
                <w:rFonts w:hint="default"/>
                <w:color w:val="auto"/>
                <w:lang w:val="en-US" w:eastAsia="zh-CN"/>
              </w:rPr>
              <w:t>方案科学合理、内容详尽、措施完善、可行性强、完全满足或优于项目实施得</w:t>
            </w:r>
            <w:r>
              <w:rPr>
                <w:rFonts w:hint="eastAsia"/>
                <w:color w:val="auto"/>
                <w:lang w:val="en-US" w:eastAsia="zh-CN"/>
              </w:rPr>
              <w:t>8</w:t>
            </w:r>
            <w:r>
              <w:rPr>
                <w:rFonts w:hint="default"/>
                <w:color w:val="auto"/>
                <w:lang w:val="en-US" w:eastAsia="zh-CN"/>
              </w:rPr>
              <w:t>分；</w:t>
            </w:r>
          </w:p>
          <w:p>
            <w:pPr>
              <w:bidi w:val="0"/>
              <w:rPr>
                <w:rFonts w:hint="default"/>
                <w:color w:val="auto"/>
                <w:lang w:val="en-US" w:eastAsia="zh-CN"/>
              </w:rPr>
            </w:pPr>
            <w:r>
              <w:rPr>
                <w:rFonts w:hint="eastAsia"/>
                <w:color w:val="auto"/>
                <w:lang w:val="en-US" w:eastAsia="zh-CN"/>
              </w:rPr>
              <w:t>2.</w:t>
            </w:r>
            <w:r>
              <w:rPr>
                <w:rFonts w:hint="default"/>
                <w:color w:val="auto"/>
                <w:lang w:val="en-US" w:eastAsia="zh-CN"/>
              </w:rPr>
              <w:t>方案</w:t>
            </w:r>
            <w:r>
              <w:rPr>
                <w:rFonts w:hint="eastAsia"/>
                <w:color w:val="auto"/>
                <w:lang w:val="en-US" w:eastAsia="zh-CN"/>
              </w:rPr>
              <w:t>比较</w:t>
            </w:r>
            <w:r>
              <w:rPr>
                <w:rFonts w:hint="default"/>
                <w:color w:val="auto"/>
                <w:lang w:val="en-US" w:eastAsia="zh-CN"/>
              </w:rPr>
              <w:t>合理、内容</w:t>
            </w:r>
            <w:r>
              <w:rPr>
                <w:rFonts w:hint="eastAsia"/>
                <w:color w:val="auto"/>
                <w:lang w:val="en-US" w:eastAsia="zh-CN"/>
              </w:rPr>
              <w:t>比较</w:t>
            </w:r>
            <w:r>
              <w:rPr>
                <w:rFonts w:hint="default"/>
                <w:color w:val="auto"/>
                <w:lang w:val="en-US" w:eastAsia="zh-CN"/>
              </w:rPr>
              <w:t>详尽、措施</w:t>
            </w:r>
            <w:r>
              <w:rPr>
                <w:rFonts w:hint="eastAsia"/>
                <w:color w:val="auto"/>
                <w:lang w:val="en-US" w:eastAsia="zh-CN"/>
              </w:rPr>
              <w:t>比较</w:t>
            </w:r>
            <w:r>
              <w:rPr>
                <w:rFonts w:hint="default"/>
                <w:color w:val="auto"/>
                <w:lang w:val="en-US" w:eastAsia="zh-CN"/>
              </w:rPr>
              <w:t>完善、可行性</w:t>
            </w:r>
            <w:r>
              <w:rPr>
                <w:rFonts w:hint="eastAsia"/>
                <w:color w:val="auto"/>
                <w:lang w:val="en-US" w:eastAsia="zh-CN"/>
              </w:rPr>
              <w:t>比较</w:t>
            </w:r>
            <w:r>
              <w:rPr>
                <w:rFonts w:hint="default"/>
                <w:color w:val="auto"/>
                <w:lang w:val="en-US" w:eastAsia="zh-CN"/>
              </w:rPr>
              <w:t>强</w:t>
            </w:r>
            <w:r>
              <w:rPr>
                <w:rFonts w:hint="eastAsia"/>
                <w:color w:val="auto"/>
                <w:lang w:val="en-US" w:eastAsia="zh-CN"/>
              </w:rPr>
              <w:t>的得7分</w:t>
            </w:r>
          </w:p>
          <w:p>
            <w:pPr>
              <w:bidi w:val="0"/>
              <w:rPr>
                <w:rFonts w:hint="default"/>
                <w:color w:val="auto"/>
                <w:lang w:val="en-US" w:eastAsia="zh-CN"/>
              </w:rPr>
            </w:pPr>
            <w:r>
              <w:rPr>
                <w:rFonts w:hint="eastAsia"/>
                <w:color w:val="auto"/>
                <w:lang w:val="en-US" w:eastAsia="zh-CN"/>
              </w:rPr>
              <w:t>3.</w:t>
            </w:r>
            <w:r>
              <w:rPr>
                <w:rFonts w:hint="default"/>
                <w:color w:val="auto"/>
                <w:lang w:val="en-US" w:eastAsia="zh-CN"/>
              </w:rPr>
              <w:t>方案比较合理，可行性较好，达到采购要求得</w:t>
            </w:r>
            <w:r>
              <w:rPr>
                <w:rFonts w:hint="eastAsia"/>
                <w:color w:val="auto"/>
                <w:lang w:val="en-US" w:eastAsia="zh-CN"/>
              </w:rPr>
              <w:t>3</w:t>
            </w:r>
            <w:r>
              <w:rPr>
                <w:rFonts w:hint="default"/>
                <w:color w:val="auto"/>
                <w:lang w:val="en-US" w:eastAsia="zh-CN"/>
              </w:rPr>
              <w:t>分；</w:t>
            </w:r>
          </w:p>
          <w:p>
            <w:pPr>
              <w:bidi w:val="0"/>
              <w:rPr>
                <w:rFonts w:hint="default"/>
                <w:color w:val="auto"/>
                <w:lang w:val="en-US" w:eastAsia="zh-CN"/>
              </w:rPr>
            </w:pPr>
            <w:r>
              <w:rPr>
                <w:rFonts w:hint="eastAsia"/>
                <w:color w:val="auto"/>
                <w:lang w:val="en-US" w:eastAsia="zh-CN"/>
              </w:rPr>
              <w:t>4.</w:t>
            </w:r>
            <w:r>
              <w:rPr>
                <w:rFonts w:hint="default"/>
                <w:color w:val="auto"/>
                <w:lang w:val="en-US" w:eastAsia="zh-CN"/>
              </w:rPr>
              <w:t>有方案但不具体，可行性一般得</w:t>
            </w:r>
            <w:r>
              <w:rPr>
                <w:rFonts w:hint="eastAsia"/>
                <w:color w:val="auto"/>
                <w:lang w:val="en-US" w:eastAsia="zh-CN"/>
              </w:rPr>
              <w:t>1</w:t>
            </w:r>
            <w:r>
              <w:rPr>
                <w:rFonts w:hint="default"/>
                <w:color w:val="auto"/>
                <w:lang w:val="en-US" w:eastAsia="zh-CN"/>
              </w:rPr>
              <w:t>分；</w:t>
            </w:r>
          </w:p>
          <w:p>
            <w:pPr>
              <w:bidi w:val="0"/>
              <w:rPr>
                <w:rFonts w:hint="default"/>
                <w:color w:val="auto"/>
                <w:lang w:val="en-US" w:eastAsia="zh-CN"/>
              </w:rPr>
            </w:pPr>
            <w:r>
              <w:rPr>
                <w:rFonts w:hint="eastAsia"/>
                <w:color w:val="auto"/>
                <w:lang w:val="en-US" w:eastAsia="zh-CN"/>
              </w:rPr>
              <w:t>5.</w:t>
            </w:r>
            <w:r>
              <w:rPr>
                <w:rFonts w:hint="default"/>
                <w:color w:val="auto"/>
                <w:lang w:val="en-US" w:eastAsia="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12" w:type="dxa"/>
            <w:vMerge w:val="continue"/>
          </w:tcPr>
          <w:p>
            <w:pPr>
              <w:bidi w:val="0"/>
              <w:rPr>
                <w:rFonts w:hint="eastAsia"/>
                <w:color w:val="auto"/>
                <w:lang w:val="en-US" w:eastAsia="zh-CN"/>
              </w:rPr>
            </w:pPr>
          </w:p>
        </w:tc>
        <w:tc>
          <w:tcPr>
            <w:tcW w:w="1475" w:type="dxa"/>
            <w:vMerge w:val="continue"/>
          </w:tcPr>
          <w:p>
            <w:pPr>
              <w:bidi w:val="0"/>
              <w:rPr>
                <w:rFonts w:hint="eastAsia"/>
                <w:color w:val="auto"/>
                <w:lang w:val="en-US" w:eastAsia="zh-CN"/>
              </w:rPr>
            </w:pPr>
          </w:p>
        </w:tc>
        <w:tc>
          <w:tcPr>
            <w:tcW w:w="1582" w:type="dxa"/>
            <w:vAlign w:val="center"/>
          </w:tcPr>
          <w:p>
            <w:pPr>
              <w:bidi w:val="0"/>
              <w:rPr>
                <w:rFonts w:hint="eastAsia"/>
                <w:color w:val="auto"/>
                <w:lang w:val="en-US" w:eastAsia="zh-CN"/>
              </w:rPr>
            </w:pPr>
            <w:r>
              <w:rPr>
                <w:rFonts w:hint="eastAsia"/>
                <w:color w:val="auto"/>
                <w:lang w:val="en-US" w:eastAsia="zh-CN"/>
              </w:rPr>
              <w:t>安装期内安全保证措施方案(7分)</w:t>
            </w:r>
          </w:p>
        </w:tc>
        <w:tc>
          <w:tcPr>
            <w:tcW w:w="6356" w:type="dxa"/>
          </w:tcPr>
          <w:p>
            <w:pPr>
              <w:bidi w:val="0"/>
              <w:rPr>
                <w:rFonts w:hint="eastAsia"/>
                <w:color w:val="auto"/>
                <w:lang w:val="en-US" w:eastAsia="zh-CN"/>
              </w:rPr>
            </w:pPr>
            <w:r>
              <w:rPr>
                <w:rFonts w:hint="eastAsia"/>
                <w:color w:val="auto"/>
                <w:lang w:val="en-US" w:eastAsia="zh-CN"/>
              </w:rPr>
              <w:t>根据各投标单位提供的安装内安全保证措施承诺、内容及方案的合理性、优越性、可行性比较后计分:</w:t>
            </w:r>
          </w:p>
          <w:p>
            <w:pPr>
              <w:bidi w:val="0"/>
              <w:rPr>
                <w:rFonts w:hint="eastAsia"/>
                <w:color w:val="auto"/>
                <w:lang w:val="en-US" w:eastAsia="zh-CN"/>
              </w:rPr>
            </w:pPr>
            <w:r>
              <w:rPr>
                <w:rFonts w:hint="eastAsia"/>
                <w:color w:val="auto"/>
                <w:lang w:val="en-US" w:eastAsia="zh-CN"/>
              </w:rPr>
              <w:t>1、方案科学合理、内容详尽、措施完善、可行性强、完全满足或优于项目实施得7分；</w:t>
            </w:r>
          </w:p>
          <w:p>
            <w:pPr>
              <w:bidi w:val="0"/>
              <w:rPr>
                <w:rFonts w:hint="default"/>
                <w:color w:val="auto"/>
                <w:lang w:val="en-US" w:eastAsia="zh-CN"/>
              </w:rPr>
            </w:pPr>
            <w:r>
              <w:rPr>
                <w:rFonts w:hint="eastAsia"/>
                <w:color w:val="auto"/>
                <w:lang w:val="en-US" w:eastAsia="zh-CN"/>
              </w:rPr>
              <w:t>2、</w:t>
            </w:r>
            <w:r>
              <w:rPr>
                <w:rFonts w:hint="default"/>
                <w:color w:val="auto"/>
                <w:lang w:val="en-US" w:eastAsia="zh-CN"/>
              </w:rPr>
              <w:t>方案</w:t>
            </w:r>
            <w:r>
              <w:rPr>
                <w:rFonts w:hint="eastAsia"/>
                <w:color w:val="auto"/>
                <w:lang w:val="en-US" w:eastAsia="zh-CN"/>
              </w:rPr>
              <w:t>比较</w:t>
            </w:r>
            <w:r>
              <w:rPr>
                <w:rFonts w:hint="default"/>
                <w:color w:val="auto"/>
                <w:lang w:val="en-US" w:eastAsia="zh-CN"/>
              </w:rPr>
              <w:t>合理、内容</w:t>
            </w:r>
            <w:r>
              <w:rPr>
                <w:rFonts w:hint="eastAsia"/>
                <w:color w:val="auto"/>
                <w:lang w:val="en-US" w:eastAsia="zh-CN"/>
              </w:rPr>
              <w:t>比较</w:t>
            </w:r>
            <w:r>
              <w:rPr>
                <w:rFonts w:hint="default"/>
                <w:color w:val="auto"/>
                <w:lang w:val="en-US" w:eastAsia="zh-CN"/>
              </w:rPr>
              <w:t>详尽、措施</w:t>
            </w:r>
            <w:r>
              <w:rPr>
                <w:rFonts w:hint="eastAsia"/>
                <w:color w:val="auto"/>
                <w:lang w:val="en-US" w:eastAsia="zh-CN"/>
              </w:rPr>
              <w:t>比较</w:t>
            </w:r>
            <w:r>
              <w:rPr>
                <w:rFonts w:hint="default"/>
                <w:color w:val="auto"/>
                <w:lang w:val="en-US" w:eastAsia="zh-CN"/>
              </w:rPr>
              <w:t>完善、可行性</w:t>
            </w:r>
            <w:r>
              <w:rPr>
                <w:rFonts w:hint="eastAsia"/>
                <w:color w:val="auto"/>
                <w:lang w:val="en-US" w:eastAsia="zh-CN"/>
              </w:rPr>
              <w:t>比较</w:t>
            </w:r>
            <w:r>
              <w:rPr>
                <w:rFonts w:hint="default"/>
                <w:color w:val="auto"/>
                <w:lang w:val="en-US" w:eastAsia="zh-CN"/>
              </w:rPr>
              <w:t>强</w:t>
            </w:r>
            <w:r>
              <w:rPr>
                <w:rFonts w:hint="eastAsia"/>
                <w:color w:val="auto"/>
                <w:lang w:val="en-US" w:eastAsia="zh-CN"/>
              </w:rPr>
              <w:t>的得6分</w:t>
            </w:r>
          </w:p>
          <w:p>
            <w:pPr>
              <w:bidi w:val="0"/>
              <w:rPr>
                <w:rFonts w:hint="eastAsia"/>
                <w:color w:val="auto"/>
                <w:lang w:val="en-US" w:eastAsia="zh-CN"/>
              </w:rPr>
            </w:pPr>
            <w:r>
              <w:rPr>
                <w:rFonts w:hint="eastAsia"/>
                <w:color w:val="auto"/>
                <w:lang w:val="en-US" w:eastAsia="zh-CN"/>
              </w:rPr>
              <w:t>3、方案比较合理，可行性较好，达到采购要求得3分；</w:t>
            </w:r>
          </w:p>
          <w:p>
            <w:pPr>
              <w:bidi w:val="0"/>
              <w:rPr>
                <w:rFonts w:hint="eastAsia"/>
                <w:color w:val="auto"/>
                <w:lang w:val="en-US" w:eastAsia="zh-CN"/>
              </w:rPr>
            </w:pPr>
            <w:r>
              <w:rPr>
                <w:rFonts w:hint="eastAsia"/>
                <w:color w:val="auto"/>
                <w:lang w:val="en-US" w:eastAsia="zh-CN"/>
              </w:rPr>
              <w:t>4、方案基本合理可行得1分；</w:t>
            </w:r>
          </w:p>
          <w:p>
            <w:pPr>
              <w:bidi w:val="0"/>
              <w:rPr>
                <w:rFonts w:hint="eastAsia"/>
                <w:color w:val="auto"/>
                <w:lang w:val="en-US" w:eastAsia="zh-CN"/>
              </w:rPr>
            </w:pPr>
            <w:r>
              <w:rPr>
                <w:rFonts w:hint="eastAsia"/>
                <w:color w:val="auto"/>
                <w:lang w:val="en-US" w:eastAsia="zh-CN"/>
              </w:rPr>
              <w:t>5、缺项不得分。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12" w:type="dxa"/>
            <w:vMerge w:val="continue"/>
          </w:tcPr>
          <w:p>
            <w:pPr>
              <w:bidi w:val="0"/>
              <w:rPr>
                <w:rFonts w:hint="eastAsia"/>
                <w:color w:val="auto"/>
                <w:lang w:val="en-US" w:eastAsia="zh-CN"/>
              </w:rPr>
            </w:pPr>
          </w:p>
        </w:tc>
        <w:tc>
          <w:tcPr>
            <w:tcW w:w="1475" w:type="dxa"/>
            <w:vMerge w:val="continue"/>
          </w:tcPr>
          <w:p>
            <w:pPr>
              <w:bidi w:val="0"/>
              <w:rPr>
                <w:rFonts w:hint="eastAsia"/>
                <w:color w:val="auto"/>
                <w:lang w:val="en-US" w:eastAsia="zh-CN"/>
              </w:rPr>
            </w:pPr>
          </w:p>
        </w:tc>
        <w:tc>
          <w:tcPr>
            <w:tcW w:w="1582" w:type="dxa"/>
            <w:vAlign w:val="center"/>
          </w:tcPr>
          <w:p>
            <w:pPr>
              <w:bidi w:val="0"/>
              <w:rPr>
                <w:rFonts w:hint="eastAsia"/>
                <w:color w:val="auto"/>
                <w:lang w:val="en-US" w:eastAsia="zh-CN"/>
              </w:rPr>
            </w:pPr>
            <w:r>
              <w:rPr>
                <w:rFonts w:hint="eastAsia"/>
                <w:color w:val="auto"/>
                <w:lang w:val="en-US" w:eastAsia="zh-CN"/>
              </w:rPr>
              <w:t>培训方案（7分）</w:t>
            </w:r>
          </w:p>
        </w:tc>
        <w:tc>
          <w:tcPr>
            <w:tcW w:w="6356" w:type="dxa"/>
          </w:tcPr>
          <w:p>
            <w:pPr>
              <w:bidi w:val="0"/>
              <w:rPr>
                <w:rFonts w:hint="eastAsia"/>
                <w:color w:val="auto"/>
                <w:lang w:val="en-US" w:eastAsia="zh-CN"/>
              </w:rPr>
            </w:pPr>
            <w:r>
              <w:rPr>
                <w:rFonts w:hint="eastAsia"/>
                <w:color w:val="auto"/>
                <w:lang w:val="en-US" w:eastAsia="zh-CN"/>
              </w:rPr>
              <w:t>根据供应商针对本项目所制定的培训方案的目标、任务、计划的合理、完善、可行性进行评分:</w:t>
            </w:r>
          </w:p>
          <w:p>
            <w:pPr>
              <w:bidi w:val="0"/>
              <w:rPr>
                <w:rFonts w:hint="eastAsia"/>
                <w:color w:val="auto"/>
                <w:lang w:val="en-US" w:eastAsia="zh-CN"/>
              </w:rPr>
            </w:pPr>
            <w:r>
              <w:rPr>
                <w:rFonts w:hint="eastAsia"/>
                <w:color w:val="auto"/>
                <w:lang w:val="en-US" w:eastAsia="zh-CN"/>
              </w:rPr>
              <w:t>1.内容详尽、合理、逻辑清晰、可行性程度高，培训计划安排妥当的得7分；</w:t>
            </w:r>
          </w:p>
          <w:p>
            <w:pPr>
              <w:bidi w:val="0"/>
              <w:rPr>
                <w:rFonts w:hint="default"/>
                <w:color w:val="auto"/>
                <w:lang w:val="en-US" w:eastAsia="zh-CN"/>
              </w:rPr>
            </w:pPr>
            <w:r>
              <w:rPr>
                <w:rFonts w:hint="eastAsia"/>
                <w:color w:val="auto"/>
                <w:lang w:val="en-US" w:eastAsia="zh-CN"/>
              </w:rPr>
              <w:t>2.内容比较详尽、合理、逻辑比较清晰、可行性程度一般，培训计划安排比较妥当的得6分</w:t>
            </w:r>
          </w:p>
          <w:p>
            <w:pPr>
              <w:bidi w:val="0"/>
              <w:rPr>
                <w:rFonts w:hint="eastAsia"/>
                <w:color w:val="auto"/>
                <w:lang w:val="en-US" w:eastAsia="zh-CN"/>
              </w:rPr>
            </w:pPr>
            <w:r>
              <w:rPr>
                <w:rFonts w:hint="eastAsia"/>
                <w:color w:val="auto"/>
                <w:lang w:val="en-US" w:eastAsia="zh-CN"/>
              </w:rPr>
              <w:t>3.内容一般、但基本合理、逻辑清晰、可行性程度一般的得3分；</w:t>
            </w:r>
          </w:p>
          <w:p>
            <w:pPr>
              <w:bidi w:val="0"/>
              <w:rPr>
                <w:rFonts w:hint="eastAsia"/>
                <w:color w:val="auto"/>
                <w:lang w:val="en-US" w:eastAsia="zh-CN"/>
              </w:rPr>
            </w:pPr>
            <w:r>
              <w:rPr>
                <w:rFonts w:hint="eastAsia"/>
                <w:color w:val="auto"/>
                <w:lang w:val="en-US" w:eastAsia="zh-CN"/>
              </w:rPr>
              <w:t>4.内容简单、不合理、逻辑混乱、可行性程度差的得1分；</w:t>
            </w:r>
          </w:p>
          <w:p>
            <w:pPr>
              <w:bidi w:val="0"/>
              <w:rPr>
                <w:rFonts w:hint="eastAsia"/>
                <w:color w:val="auto"/>
                <w:lang w:val="en-US" w:eastAsia="zh-CN"/>
              </w:rPr>
            </w:pPr>
            <w:r>
              <w:rPr>
                <w:rFonts w:hint="eastAsia"/>
                <w:color w:val="auto"/>
                <w:lang w:val="en-US" w:eastAsia="zh-CN"/>
              </w:rPr>
              <w:t>5.不提供得0分。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1012" w:type="dxa"/>
            <w:vAlign w:val="center"/>
          </w:tcPr>
          <w:p>
            <w:pPr>
              <w:bidi w:val="0"/>
              <w:rPr>
                <w:rFonts w:hint="default"/>
                <w:color w:val="auto"/>
                <w:lang w:val="en-US" w:eastAsia="zh-CN"/>
              </w:rPr>
            </w:pPr>
            <w:r>
              <w:rPr>
                <w:rFonts w:hint="eastAsia"/>
                <w:color w:val="auto"/>
                <w:lang w:val="en-US" w:eastAsia="zh-CN"/>
              </w:rPr>
              <w:t>3.2.3</w:t>
            </w:r>
          </w:p>
        </w:tc>
        <w:tc>
          <w:tcPr>
            <w:tcW w:w="1475" w:type="dxa"/>
            <w:vAlign w:val="center"/>
          </w:tcPr>
          <w:p>
            <w:pPr>
              <w:bidi w:val="0"/>
              <w:rPr>
                <w:rFonts w:hint="eastAsia"/>
                <w:color w:val="auto"/>
                <w:lang w:val="en-US" w:eastAsia="zh-CN"/>
              </w:rPr>
            </w:pPr>
            <w:r>
              <w:rPr>
                <w:rFonts w:hint="eastAsia"/>
                <w:color w:val="auto"/>
                <w:lang w:val="en-US" w:eastAsia="zh-CN"/>
              </w:rPr>
              <w:t>综合标（10分）</w:t>
            </w:r>
          </w:p>
        </w:tc>
        <w:tc>
          <w:tcPr>
            <w:tcW w:w="1582" w:type="dxa"/>
            <w:vAlign w:val="center"/>
          </w:tcPr>
          <w:p>
            <w:pPr>
              <w:bidi w:val="0"/>
              <w:rPr>
                <w:rFonts w:hint="default"/>
                <w:color w:val="auto"/>
                <w:lang w:val="en-US" w:eastAsia="zh-CN"/>
              </w:rPr>
            </w:pPr>
            <w:r>
              <w:rPr>
                <w:rFonts w:hint="default"/>
                <w:color w:val="auto"/>
                <w:lang w:val="en-US" w:eastAsia="zh-CN"/>
              </w:rPr>
              <w:t>售后服务方案(</w:t>
            </w:r>
            <w:r>
              <w:rPr>
                <w:rFonts w:hint="eastAsia"/>
                <w:color w:val="auto"/>
                <w:lang w:val="en-US" w:eastAsia="zh-CN"/>
              </w:rPr>
              <w:t>10</w:t>
            </w:r>
            <w:r>
              <w:rPr>
                <w:rFonts w:hint="default"/>
                <w:color w:val="auto"/>
                <w:lang w:val="en-US" w:eastAsia="zh-CN"/>
              </w:rPr>
              <w:t>分)</w:t>
            </w:r>
          </w:p>
        </w:tc>
        <w:tc>
          <w:tcPr>
            <w:tcW w:w="6356" w:type="dxa"/>
          </w:tcPr>
          <w:p>
            <w:pPr>
              <w:bidi w:val="0"/>
              <w:rPr>
                <w:rFonts w:hint="default"/>
                <w:color w:val="auto"/>
                <w:lang w:val="en-US" w:eastAsia="zh-CN"/>
              </w:rPr>
            </w:pPr>
            <w:r>
              <w:rPr>
                <w:rFonts w:hint="default"/>
                <w:color w:val="auto"/>
                <w:lang w:val="en-US" w:eastAsia="zh-CN"/>
              </w:rPr>
              <w:t>售后服务方案：包含售后响应时间、技术支持范围、质保期内服务内容、质保外响应效率、备品备件供应等，对以上内容经横向比较，综合赋分：</w:t>
            </w:r>
          </w:p>
          <w:p>
            <w:pPr>
              <w:bidi w:val="0"/>
              <w:rPr>
                <w:rFonts w:hint="default"/>
                <w:color w:val="auto"/>
                <w:lang w:val="en-US" w:eastAsia="zh-CN"/>
              </w:rPr>
            </w:pPr>
            <w:r>
              <w:rPr>
                <w:rFonts w:hint="default"/>
                <w:color w:val="auto"/>
                <w:lang w:val="en-US" w:eastAsia="zh-CN"/>
              </w:rPr>
              <w:t>1.方案完整、内容全面、措施详细、可操作性强计</w:t>
            </w:r>
            <w:r>
              <w:rPr>
                <w:rFonts w:hint="eastAsia"/>
                <w:color w:val="auto"/>
                <w:lang w:val="en-US" w:eastAsia="zh-CN"/>
              </w:rPr>
              <w:t>10</w:t>
            </w:r>
            <w:r>
              <w:rPr>
                <w:rFonts w:hint="default"/>
                <w:color w:val="auto"/>
                <w:lang w:val="en-US" w:eastAsia="zh-CN"/>
              </w:rPr>
              <w:t>分；</w:t>
            </w:r>
          </w:p>
          <w:p>
            <w:pPr>
              <w:bidi w:val="0"/>
              <w:rPr>
                <w:rFonts w:hint="default"/>
                <w:color w:val="auto"/>
                <w:lang w:val="en-US" w:eastAsia="zh-CN"/>
              </w:rPr>
            </w:pPr>
            <w:r>
              <w:rPr>
                <w:rFonts w:hint="eastAsia"/>
                <w:color w:val="auto"/>
                <w:lang w:val="en-US" w:eastAsia="zh-CN"/>
              </w:rPr>
              <w:t>2.</w:t>
            </w:r>
            <w:r>
              <w:rPr>
                <w:rFonts w:hint="default"/>
                <w:color w:val="auto"/>
                <w:lang w:val="en-US" w:eastAsia="zh-CN"/>
              </w:rPr>
              <w:t>方案</w:t>
            </w:r>
            <w:r>
              <w:rPr>
                <w:rFonts w:hint="eastAsia"/>
                <w:color w:val="auto"/>
                <w:lang w:val="en-US" w:eastAsia="zh-CN"/>
              </w:rPr>
              <w:t>比较</w:t>
            </w:r>
            <w:r>
              <w:rPr>
                <w:rFonts w:hint="default"/>
                <w:color w:val="auto"/>
                <w:lang w:val="en-US" w:eastAsia="zh-CN"/>
              </w:rPr>
              <w:t>完整、内容</w:t>
            </w:r>
            <w:r>
              <w:rPr>
                <w:rFonts w:hint="eastAsia"/>
                <w:color w:val="auto"/>
                <w:lang w:val="en-US" w:eastAsia="zh-CN"/>
              </w:rPr>
              <w:t>比较</w:t>
            </w:r>
            <w:r>
              <w:rPr>
                <w:rFonts w:hint="default"/>
                <w:color w:val="auto"/>
                <w:lang w:val="en-US" w:eastAsia="zh-CN"/>
              </w:rPr>
              <w:t>全面、措施</w:t>
            </w:r>
            <w:r>
              <w:rPr>
                <w:rFonts w:hint="eastAsia"/>
                <w:color w:val="auto"/>
                <w:lang w:val="en-US" w:eastAsia="zh-CN"/>
              </w:rPr>
              <w:t>比较</w:t>
            </w:r>
            <w:r>
              <w:rPr>
                <w:rFonts w:hint="default"/>
                <w:color w:val="auto"/>
                <w:lang w:val="en-US" w:eastAsia="zh-CN"/>
              </w:rPr>
              <w:t>详细、可操作性</w:t>
            </w:r>
            <w:r>
              <w:rPr>
                <w:rFonts w:hint="eastAsia"/>
                <w:color w:val="auto"/>
                <w:lang w:val="en-US" w:eastAsia="zh-CN"/>
              </w:rPr>
              <w:t>一般计8分</w:t>
            </w:r>
          </w:p>
          <w:p>
            <w:pPr>
              <w:bidi w:val="0"/>
              <w:rPr>
                <w:rFonts w:hint="default"/>
                <w:color w:val="auto"/>
                <w:lang w:val="en-US" w:eastAsia="zh-CN"/>
              </w:rPr>
            </w:pPr>
            <w:r>
              <w:rPr>
                <w:rFonts w:hint="eastAsia"/>
                <w:color w:val="auto"/>
                <w:lang w:val="en-US" w:eastAsia="zh-CN"/>
              </w:rPr>
              <w:t>3.</w:t>
            </w:r>
            <w:r>
              <w:rPr>
                <w:rFonts w:hint="default"/>
                <w:color w:val="auto"/>
                <w:lang w:val="en-US" w:eastAsia="zh-CN"/>
              </w:rPr>
              <w:t>方案内容较具体、详细、具有一定可操作性计</w:t>
            </w:r>
            <w:r>
              <w:rPr>
                <w:rFonts w:hint="eastAsia"/>
                <w:color w:val="auto"/>
                <w:lang w:val="en-US" w:eastAsia="zh-CN"/>
              </w:rPr>
              <w:t>4</w:t>
            </w:r>
            <w:r>
              <w:rPr>
                <w:rFonts w:hint="default"/>
                <w:color w:val="auto"/>
                <w:lang w:val="en-US" w:eastAsia="zh-CN"/>
              </w:rPr>
              <w:t>分；</w:t>
            </w:r>
          </w:p>
          <w:p>
            <w:pPr>
              <w:bidi w:val="0"/>
              <w:rPr>
                <w:rFonts w:hint="default"/>
                <w:color w:val="auto"/>
                <w:lang w:val="en-US" w:eastAsia="zh-CN"/>
              </w:rPr>
            </w:pPr>
            <w:r>
              <w:rPr>
                <w:rFonts w:hint="eastAsia"/>
                <w:color w:val="auto"/>
                <w:lang w:val="en-US" w:eastAsia="zh-CN"/>
              </w:rPr>
              <w:t>4.</w:t>
            </w:r>
            <w:r>
              <w:rPr>
                <w:rFonts w:hint="default"/>
                <w:color w:val="auto"/>
                <w:lang w:val="en-US" w:eastAsia="zh-CN"/>
              </w:rPr>
              <w:t>内容欠缺、薄弱的计</w:t>
            </w:r>
            <w:r>
              <w:rPr>
                <w:rFonts w:hint="eastAsia"/>
                <w:color w:val="auto"/>
                <w:lang w:val="en-US" w:eastAsia="zh-CN"/>
              </w:rPr>
              <w:t>1</w:t>
            </w:r>
            <w:r>
              <w:rPr>
                <w:rFonts w:hint="default"/>
                <w:color w:val="auto"/>
                <w:lang w:val="en-US" w:eastAsia="zh-CN"/>
              </w:rPr>
              <w:t>分。</w:t>
            </w:r>
          </w:p>
          <w:p>
            <w:pPr>
              <w:bidi w:val="0"/>
              <w:rPr>
                <w:rFonts w:hint="default"/>
                <w:color w:val="auto"/>
                <w:lang w:val="en-US" w:eastAsia="zh-CN"/>
              </w:rPr>
            </w:pPr>
            <w:r>
              <w:rPr>
                <w:rFonts w:hint="eastAsia"/>
                <w:color w:val="auto"/>
                <w:lang w:val="en-US" w:eastAsia="zh-CN"/>
              </w:rPr>
              <w:t>5.缺项不得分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425" w:type="dxa"/>
            <w:gridSpan w:val="4"/>
          </w:tcPr>
          <w:p>
            <w:pPr>
              <w:bidi w:val="0"/>
              <w:rPr>
                <w:rFonts w:hint="default"/>
                <w:color w:val="auto"/>
                <w:lang w:val="en-US" w:eastAsia="zh-CN"/>
              </w:rPr>
            </w:pPr>
            <w:r>
              <w:rPr>
                <w:rFonts w:hint="default"/>
                <w:color w:val="auto"/>
                <w:lang w:val="en-US" w:eastAsia="zh-CN"/>
              </w:rPr>
              <w:t>以上证明材料以投标文件中加盖公章的复印件或扫描件为准，否则不得分。</w:t>
            </w:r>
          </w:p>
          <w:p>
            <w:pPr>
              <w:bidi w:val="0"/>
              <w:rPr>
                <w:rFonts w:hint="default"/>
                <w:color w:val="auto"/>
                <w:lang w:val="en-US" w:eastAsia="zh-CN"/>
              </w:rPr>
            </w:pPr>
            <w:r>
              <w:rPr>
                <w:rFonts w:hint="default"/>
                <w:color w:val="auto"/>
                <w:lang w:val="en-US" w:eastAsia="zh-CN"/>
              </w:rPr>
              <w:t>1、评标以投标函中的投标报价作为评标依据。</w:t>
            </w:r>
          </w:p>
          <w:p>
            <w:pPr>
              <w:bidi w:val="0"/>
              <w:rPr>
                <w:rFonts w:hint="default"/>
                <w:color w:val="auto"/>
                <w:lang w:val="en-US" w:eastAsia="zh-CN"/>
              </w:rPr>
            </w:pPr>
            <w:r>
              <w:rPr>
                <w:rFonts w:hint="default"/>
                <w:color w:val="auto"/>
                <w:lang w:val="en-US" w:eastAsia="zh-CN"/>
              </w:rPr>
              <w:t>2、投标人综合得分＝综合标得分+技术标得分＋商务标得分</w:t>
            </w:r>
          </w:p>
          <w:p>
            <w:pPr>
              <w:bidi w:val="0"/>
              <w:rPr>
                <w:rFonts w:hint="default"/>
                <w:color w:val="auto"/>
                <w:lang w:val="en-US" w:eastAsia="zh-CN"/>
              </w:rPr>
            </w:pPr>
            <w:r>
              <w:rPr>
                <w:rFonts w:hint="default"/>
                <w:color w:val="auto"/>
                <w:lang w:val="en-US" w:eastAsia="zh-CN"/>
              </w:rPr>
              <w:t>投标人的最终得分：（1）评标委员会严格按本办法对投标人的技术标、综合标和商务标评审汇总后，以全部评委所打分数的算数平均值即为该投标人的综合得分。（2）本办法计算过程中分值按四舍五入均保留三位小数，结果按四舍五入保留两位小数。</w:t>
            </w:r>
          </w:p>
        </w:tc>
      </w:tr>
    </w:tbl>
    <w:p>
      <w:pPr>
        <w:bidi w:val="0"/>
        <w:rPr>
          <w:rFonts w:hint="default"/>
          <w:b/>
          <w:bCs/>
          <w:color w:val="auto"/>
          <w:lang w:val="en-US" w:eastAsia="zh-CN"/>
        </w:rPr>
      </w:pPr>
      <w:r>
        <w:rPr>
          <w:rFonts w:hint="default"/>
          <w:b/>
          <w:bCs/>
          <w:color w:val="auto"/>
          <w:lang w:val="en-US" w:eastAsia="zh-CN"/>
        </w:rPr>
        <w:t>注：</w:t>
      </w:r>
      <w:r>
        <w:rPr>
          <w:rFonts w:hint="eastAsia"/>
          <w:b/>
          <w:bCs/>
          <w:color w:val="auto"/>
          <w:lang w:val="en-US" w:eastAsia="zh-CN"/>
        </w:rPr>
        <w:t>核心产品</w:t>
      </w:r>
      <w:r>
        <w:rPr>
          <w:rFonts w:hint="default"/>
          <w:b/>
          <w:bCs/>
          <w:color w:val="auto"/>
          <w:lang w:val="en-US" w:eastAsia="zh-CN"/>
        </w:rPr>
        <w:t>提供相同品牌产品且通过资格审查、符合性审查的不同投标人参加同一标段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bidi w:val="0"/>
        <w:rPr>
          <w:rFonts w:hint="default"/>
          <w:color w:val="auto"/>
          <w:lang w:val="en-US" w:eastAsia="zh-CN"/>
        </w:rPr>
      </w:pPr>
      <w:r>
        <w:rPr>
          <w:rFonts w:hint="default"/>
          <w:color w:val="auto"/>
          <w:lang w:val="en-US" w:eastAsia="zh-CN"/>
        </w:rPr>
        <w:t>1</w:t>
      </w:r>
      <w:r>
        <w:rPr>
          <w:rFonts w:hint="eastAsia"/>
          <w:color w:val="auto"/>
          <w:lang w:val="en-US" w:eastAsia="zh-CN"/>
        </w:rPr>
        <w:t>、</w:t>
      </w:r>
      <w:r>
        <w:rPr>
          <w:rFonts w:hint="default"/>
          <w:color w:val="auto"/>
          <w:lang w:val="en-US" w:eastAsia="zh-CN"/>
        </w:rPr>
        <w:t>评标方法</w:t>
      </w:r>
    </w:p>
    <w:p>
      <w:pPr>
        <w:bidi w:val="0"/>
        <w:rPr>
          <w:rFonts w:hint="default"/>
          <w:color w:val="auto"/>
          <w:lang w:val="en-US" w:eastAsia="zh-CN"/>
        </w:rPr>
      </w:pPr>
      <w:r>
        <w:rPr>
          <w:rFonts w:hint="default"/>
          <w:color w:val="auto"/>
          <w:lang w:val="en-US" w:eastAsia="zh-CN"/>
        </w:rPr>
        <w:t>本次评标采用综合评标法。评标委员会对满足招标文件实质性要求的投标文件，按照本章规定的评审标准进行评审，对通过评审且全部合格的投标人，按照综合得分由高到低的顺序进行排序，推荐三名中标候选人。综合得分相等的，由招标人现场确定。若不足三名，则据实推荐。</w:t>
      </w:r>
    </w:p>
    <w:p>
      <w:pPr>
        <w:bidi w:val="0"/>
        <w:rPr>
          <w:rFonts w:hint="default"/>
          <w:color w:val="auto"/>
          <w:lang w:val="en-US" w:eastAsia="zh-CN"/>
        </w:rPr>
      </w:pPr>
      <w:r>
        <w:rPr>
          <w:rFonts w:hint="default"/>
          <w:color w:val="auto"/>
          <w:lang w:val="en-US" w:eastAsia="zh-CN"/>
        </w:rPr>
        <w:t>2</w:t>
      </w:r>
      <w:r>
        <w:rPr>
          <w:rFonts w:hint="eastAsia"/>
          <w:color w:val="auto"/>
          <w:lang w:val="en-US" w:eastAsia="zh-CN"/>
        </w:rPr>
        <w:t>、</w:t>
      </w:r>
      <w:r>
        <w:rPr>
          <w:rFonts w:hint="default"/>
          <w:color w:val="auto"/>
          <w:lang w:val="en-US" w:eastAsia="zh-CN"/>
        </w:rPr>
        <w:t>评审标准</w:t>
      </w:r>
    </w:p>
    <w:p>
      <w:pPr>
        <w:bidi w:val="0"/>
        <w:rPr>
          <w:rFonts w:hint="default"/>
          <w:color w:val="auto"/>
          <w:lang w:val="en-US" w:eastAsia="zh-CN"/>
        </w:rPr>
      </w:pPr>
      <w:r>
        <w:rPr>
          <w:rFonts w:hint="default"/>
          <w:color w:val="auto"/>
          <w:lang w:val="en-US" w:eastAsia="zh-CN"/>
        </w:rPr>
        <w:t>2.1 初步评审标准</w:t>
      </w:r>
    </w:p>
    <w:p>
      <w:pPr>
        <w:bidi w:val="0"/>
        <w:rPr>
          <w:rFonts w:hint="default"/>
          <w:color w:val="auto"/>
          <w:lang w:val="en-US" w:eastAsia="zh-CN"/>
        </w:rPr>
      </w:pPr>
      <w:r>
        <w:rPr>
          <w:rFonts w:hint="default"/>
          <w:color w:val="auto"/>
          <w:lang w:val="en-US" w:eastAsia="zh-CN"/>
        </w:rPr>
        <w:t>2.1.1 形式评审标准：见评标办法前附表。</w:t>
      </w:r>
    </w:p>
    <w:p>
      <w:pPr>
        <w:bidi w:val="0"/>
        <w:rPr>
          <w:rFonts w:hint="default"/>
          <w:color w:val="auto"/>
          <w:lang w:val="en-US" w:eastAsia="zh-CN"/>
        </w:rPr>
      </w:pPr>
      <w:r>
        <w:rPr>
          <w:rFonts w:hint="default"/>
          <w:color w:val="auto"/>
          <w:lang w:val="en-US" w:eastAsia="zh-CN"/>
        </w:rPr>
        <w:t>2.1.2 资格评审标准：见评标办法前附表。</w:t>
      </w:r>
    </w:p>
    <w:p>
      <w:pPr>
        <w:bidi w:val="0"/>
        <w:rPr>
          <w:rFonts w:hint="default"/>
          <w:color w:val="auto"/>
          <w:lang w:val="en-US" w:eastAsia="zh-CN"/>
        </w:rPr>
      </w:pPr>
      <w:r>
        <w:rPr>
          <w:rFonts w:hint="default"/>
          <w:color w:val="auto"/>
          <w:lang w:val="en-US" w:eastAsia="zh-CN"/>
        </w:rPr>
        <w:t>2.1.3 响应性评审标准：见评标办法前附表。</w:t>
      </w:r>
    </w:p>
    <w:p>
      <w:pPr>
        <w:bidi w:val="0"/>
        <w:rPr>
          <w:rFonts w:hint="default"/>
          <w:color w:val="auto"/>
          <w:lang w:val="en-US" w:eastAsia="zh-CN"/>
        </w:rPr>
      </w:pPr>
      <w:r>
        <w:rPr>
          <w:rFonts w:hint="default"/>
          <w:color w:val="auto"/>
          <w:lang w:val="en-US" w:eastAsia="zh-CN"/>
        </w:rPr>
        <w:t>2.2 评审标准</w:t>
      </w:r>
    </w:p>
    <w:p>
      <w:pPr>
        <w:bidi w:val="0"/>
        <w:rPr>
          <w:rFonts w:hint="default"/>
          <w:color w:val="auto"/>
          <w:lang w:val="en-US" w:eastAsia="zh-CN"/>
        </w:rPr>
      </w:pPr>
      <w:r>
        <w:rPr>
          <w:rFonts w:hint="default"/>
          <w:color w:val="auto"/>
          <w:lang w:val="en-US" w:eastAsia="zh-CN"/>
        </w:rPr>
        <w:t>2.2.2（1）综合标评审：见评标办法前附表；</w:t>
      </w:r>
    </w:p>
    <w:p>
      <w:pPr>
        <w:bidi w:val="0"/>
        <w:rPr>
          <w:rFonts w:hint="default"/>
          <w:color w:val="auto"/>
          <w:lang w:val="en-US" w:eastAsia="zh-CN"/>
        </w:rPr>
      </w:pPr>
      <w:r>
        <w:rPr>
          <w:rFonts w:hint="default"/>
          <w:color w:val="auto"/>
          <w:lang w:val="en-US" w:eastAsia="zh-CN"/>
        </w:rPr>
        <w:t>2.2.2（2）技术标评审：见评标办法前附表；</w:t>
      </w:r>
    </w:p>
    <w:p>
      <w:pPr>
        <w:bidi w:val="0"/>
        <w:rPr>
          <w:rFonts w:hint="default"/>
          <w:color w:val="auto"/>
          <w:lang w:val="en-US" w:eastAsia="zh-CN"/>
        </w:rPr>
      </w:pPr>
      <w:r>
        <w:rPr>
          <w:rFonts w:hint="default"/>
          <w:color w:val="auto"/>
          <w:lang w:val="en-US" w:eastAsia="zh-CN"/>
        </w:rPr>
        <w:t>2.2.2（3）商务标评审：见评标办法前附表；</w:t>
      </w:r>
    </w:p>
    <w:p>
      <w:pPr>
        <w:bidi w:val="0"/>
        <w:rPr>
          <w:rFonts w:hint="default"/>
          <w:color w:val="auto"/>
          <w:lang w:val="en-US" w:eastAsia="zh-CN"/>
        </w:rPr>
      </w:pPr>
      <w:r>
        <w:rPr>
          <w:rFonts w:hint="default"/>
          <w:color w:val="auto"/>
          <w:lang w:val="en-US" w:eastAsia="zh-CN"/>
        </w:rPr>
        <w:t>3</w:t>
      </w:r>
      <w:r>
        <w:rPr>
          <w:rFonts w:hint="eastAsia"/>
          <w:color w:val="auto"/>
          <w:lang w:val="en-US" w:eastAsia="zh-CN"/>
        </w:rPr>
        <w:t>、</w:t>
      </w:r>
      <w:r>
        <w:rPr>
          <w:rFonts w:hint="default"/>
          <w:color w:val="auto"/>
          <w:lang w:val="en-US" w:eastAsia="zh-CN"/>
        </w:rPr>
        <w:t>评标程序</w:t>
      </w:r>
    </w:p>
    <w:p>
      <w:pPr>
        <w:bidi w:val="0"/>
        <w:rPr>
          <w:rFonts w:hint="default"/>
          <w:color w:val="auto"/>
          <w:lang w:val="en-US" w:eastAsia="zh-CN"/>
        </w:rPr>
      </w:pPr>
      <w:r>
        <w:rPr>
          <w:rFonts w:hint="default"/>
          <w:color w:val="auto"/>
          <w:lang w:val="en-US" w:eastAsia="zh-CN"/>
        </w:rPr>
        <w:t>3.1 初步评审</w:t>
      </w:r>
    </w:p>
    <w:p>
      <w:pPr>
        <w:bidi w:val="0"/>
        <w:rPr>
          <w:rFonts w:hint="default"/>
          <w:color w:val="auto"/>
          <w:lang w:val="en-US" w:eastAsia="zh-CN"/>
        </w:rPr>
      </w:pPr>
      <w:r>
        <w:rPr>
          <w:rFonts w:hint="default"/>
          <w:color w:val="auto"/>
          <w:lang w:val="en-US" w:eastAsia="zh-CN"/>
        </w:rPr>
        <w:t>3.1.1 评标委员会依据招标文件规定的标准对投标文件进行形式及响应性评审。有一项不符合评审标准的，作废标处理。</w:t>
      </w:r>
    </w:p>
    <w:p>
      <w:pPr>
        <w:bidi w:val="0"/>
        <w:rPr>
          <w:rFonts w:hint="default"/>
          <w:color w:val="auto"/>
          <w:lang w:val="en-US" w:eastAsia="zh-CN"/>
        </w:rPr>
      </w:pPr>
      <w:r>
        <w:rPr>
          <w:rFonts w:hint="default"/>
          <w:color w:val="auto"/>
          <w:lang w:val="en-US" w:eastAsia="zh-CN"/>
        </w:rPr>
        <w:t>3.1.2 投标人有以下情形之一的，其投标作废标处理：</w:t>
      </w:r>
    </w:p>
    <w:p>
      <w:pPr>
        <w:bidi w:val="0"/>
        <w:rPr>
          <w:rFonts w:hint="default"/>
          <w:color w:val="auto"/>
          <w:lang w:val="en-US" w:eastAsia="zh-CN"/>
        </w:rPr>
      </w:pPr>
      <w:r>
        <w:rPr>
          <w:rFonts w:hint="default"/>
          <w:color w:val="auto"/>
          <w:lang w:val="en-US" w:eastAsia="zh-CN"/>
        </w:rPr>
        <w:t>（1）串通投标或弄虚作假或有其他违法行为的；</w:t>
      </w:r>
    </w:p>
    <w:p>
      <w:pPr>
        <w:bidi w:val="0"/>
        <w:rPr>
          <w:rFonts w:hint="default"/>
          <w:color w:val="auto"/>
          <w:lang w:val="en-US" w:eastAsia="zh-CN"/>
        </w:rPr>
      </w:pPr>
      <w:r>
        <w:rPr>
          <w:rFonts w:hint="default"/>
          <w:color w:val="auto"/>
          <w:lang w:val="en-US" w:eastAsia="zh-CN"/>
        </w:rPr>
        <w:t>（2）不按评标委员会要求澄清、说明或补正的。</w:t>
      </w:r>
    </w:p>
    <w:p>
      <w:pPr>
        <w:bidi w:val="0"/>
        <w:rPr>
          <w:rFonts w:hint="default"/>
          <w:color w:val="auto"/>
          <w:lang w:val="en-US" w:eastAsia="zh-CN"/>
        </w:rPr>
      </w:pPr>
      <w:r>
        <w:rPr>
          <w:rFonts w:hint="default"/>
          <w:color w:val="auto"/>
          <w:lang w:val="en-US" w:eastAsia="zh-CN"/>
        </w:rPr>
        <w:t>3.1.3 投标报价有算术错误的，评标委员会按以下原则对投标报价进行修正，修正的价格经投标人书面确认后具有约束力。投标人不接受修正价格的，其投标作废标处理。</w:t>
      </w:r>
    </w:p>
    <w:p>
      <w:pPr>
        <w:bidi w:val="0"/>
        <w:rPr>
          <w:rFonts w:hint="default"/>
          <w:color w:val="auto"/>
          <w:lang w:val="en-US" w:eastAsia="zh-CN"/>
        </w:rPr>
      </w:pPr>
      <w:r>
        <w:rPr>
          <w:rFonts w:hint="default"/>
          <w:color w:val="auto"/>
          <w:lang w:val="en-US" w:eastAsia="zh-CN"/>
        </w:rPr>
        <w:t>（1）投标文件中的大写金额与小写金额不一致的，以大写金额为准；</w:t>
      </w:r>
    </w:p>
    <w:p>
      <w:pPr>
        <w:bidi w:val="0"/>
        <w:rPr>
          <w:rFonts w:hint="default"/>
          <w:color w:val="auto"/>
          <w:lang w:val="en-US" w:eastAsia="zh-CN"/>
        </w:rPr>
      </w:pPr>
      <w:r>
        <w:rPr>
          <w:rFonts w:hint="default"/>
          <w:color w:val="auto"/>
          <w:lang w:val="en-US" w:eastAsia="zh-CN"/>
        </w:rPr>
        <w:t>（2）总价金额与依据单价计算出的结果不一致的，以单价金额为准修正总价，但单价金额小数点有明显错误的除外。</w:t>
      </w:r>
    </w:p>
    <w:p>
      <w:pPr>
        <w:bidi w:val="0"/>
        <w:rPr>
          <w:rFonts w:hint="default"/>
          <w:color w:val="auto"/>
          <w:lang w:val="en-US" w:eastAsia="zh-CN"/>
        </w:rPr>
      </w:pPr>
      <w:r>
        <w:rPr>
          <w:rFonts w:hint="default"/>
          <w:color w:val="auto"/>
          <w:lang w:val="en-US" w:eastAsia="zh-CN"/>
        </w:rPr>
        <w:t>3.1.4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pPr>
        <w:bidi w:val="0"/>
        <w:rPr>
          <w:rFonts w:hint="default"/>
          <w:color w:val="auto"/>
          <w:lang w:val="en-US" w:eastAsia="zh-CN"/>
        </w:rPr>
      </w:pPr>
      <w:r>
        <w:rPr>
          <w:rFonts w:hint="default"/>
          <w:color w:val="auto"/>
          <w:lang w:val="en-US" w:eastAsia="zh-CN"/>
        </w:rPr>
        <w:t>3.2 详细评审</w:t>
      </w:r>
    </w:p>
    <w:p>
      <w:pPr>
        <w:bidi w:val="0"/>
        <w:rPr>
          <w:rFonts w:hint="default"/>
          <w:color w:val="auto"/>
          <w:lang w:val="en-US" w:eastAsia="zh-CN"/>
        </w:rPr>
      </w:pPr>
      <w:r>
        <w:rPr>
          <w:rFonts w:hint="default"/>
          <w:color w:val="auto"/>
          <w:lang w:val="en-US" w:eastAsia="zh-CN"/>
        </w:rPr>
        <w:t>3.2.1 评标委员会按本章规定的量化因素和分值进行评审打分。</w:t>
      </w:r>
    </w:p>
    <w:p>
      <w:pPr>
        <w:bidi w:val="0"/>
        <w:rPr>
          <w:rFonts w:hint="default"/>
          <w:color w:val="auto"/>
          <w:lang w:val="en-US" w:eastAsia="zh-CN"/>
        </w:rPr>
      </w:pPr>
      <w:r>
        <w:rPr>
          <w:rFonts w:hint="default"/>
          <w:color w:val="auto"/>
          <w:lang w:val="en-US" w:eastAsia="zh-CN"/>
        </w:rPr>
        <w:t>3.2.2计算结果保留小数点后两位，小数点后第三位“四舍五入”。</w:t>
      </w:r>
    </w:p>
    <w:p>
      <w:pPr>
        <w:bidi w:val="0"/>
        <w:rPr>
          <w:rFonts w:hint="default"/>
          <w:color w:val="auto"/>
          <w:lang w:val="en-US" w:eastAsia="zh-CN"/>
        </w:rPr>
      </w:pPr>
      <w:r>
        <w:rPr>
          <w:rFonts w:hint="default"/>
          <w:color w:val="auto"/>
          <w:lang w:val="en-US" w:eastAsia="zh-CN"/>
        </w:rPr>
        <w:t>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bidi w:val="0"/>
        <w:rPr>
          <w:rFonts w:hint="default"/>
          <w:color w:val="auto"/>
          <w:lang w:val="en-US" w:eastAsia="zh-CN"/>
        </w:rPr>
      </w:pPr>
      <w:r>
        <w:rPr>
          <w:rFonts w:hint="default"/>
          <w:color w:val="auto"/>
          <w:lang w:val="en-US" w:eastAsia="zh-CN"/>
        </w:rPr>
        <w:t>3.3 投标文件的澄清和补正</w:t>
      </w:r>
    </w:p>
    <w:p>
      <w:pPr>
        <w:bidi w:val="0"/>
        <w:rPr>
          <w:rFonts w:hint="default"/>
          <w:color w:val="auto"/>
          <w:lang w:val="en-US" w:eastAsia="zh-CN"/>
        </w:rPr>
      </w:pPr>
      <w:r>
        <w:rPr>
          <w:rFonts w:hint="default"/>
          <w:color w:val="auto"/>
          <w:lang w:val="en-US" w:eastAsia="zh-CN"/>
        </w:rPr>
        <w:t>3.3.1 在评标过程中，评标委员会可以书面形式要求投标人对所提交投标文件中不明确的内容进行书面澄清或说明，或者对细微偏差进行补正。评标委员会不接受投标人主动提出的澄清、说明或补正。</w:t>
      </w:r>
    </w:p>
    <w:p>
      <w:pPr>
        <w:bidi w:val="0"/>
        <w:rPr>
          <w:rFonts w:hint="default"/>
          <w:color w:val="auto"/>
          <w:lang w:val="en-US" w:eastAsia="zh-CN"/>
        </w:rPr>
      </w:pPr>
      <w:r>
        <w:rPr>
          <w:rFonts w:hint="default"/>
          <w:color w:val="auto"/>
          <w:lang w:val="en-US" w:eastAsia="zh-CN"/>
        </w:rPr>
        <w:t>3.3.2 澄清、说明和补正不得改变投标文件的实质性内容（算术性错误修正的除外）。投标人的书面澄清、说明和补正属于投标文件的组成部分。</w:t>
      </w:r>
    </w:p>
    <w:p>
      <w:pPr>
        <w:bidi w:val="0"/>
        <w:rPr>
          <w:rFonts w:hint="default"/>
          <w:color w:val="auto"/>
          <w:lang w:val="en-US" w:eastAsia="zh-CN"/>
        </w:rPr>
      </w:pPr>
      <w:r>
        <w:rPr>
          <w:rFonts w:hint="default"/>
          <w:color w:val="auto"/>
          <w:lang w:val="en-US" w:eastAsia="zh-CN"/>
        </w:rPr>
        <w:t>3.3.3 评标委员会对投标人提交的澄清、说明或补正有疑问的，可以要求投标人进一步澄清、说明或补正，直至满足评标委员会的要求。</w:t>
      </w:r>
    </w:p>
    <w:p>
      <w:pPr>
        <w:bidi w:val="0"/>
        <w:rPr>
          <w:rFonts w:hint="default"/>
          <w:color w:val="auto"/>
          <w:lang w:val="en-US" w:eastAsia="zh-CN"/>
        </w:rPr>
      </w:pPr>
      <w:r>
        <w:rPr>
          <w:rFonts w:hint="default"/>
          <w:color w:val="auto"/>
          <w:lang w:val="en-US" w:eastAsia="zh-CN"/>
        </w:rPr>
        <w:t>3.4 评标结果</w:t>
      </w:r>
    </w:p>
    <w:p>
      <w:pPr>
        <w:bidi w:val="0"/>
        <w:rPr>
          <w:rFonts w:hint="default"/>
          <w:color w:val="auto"/>
          <w:lang w:val="en-US" w:eastAsia="zh-CN"/>
        </w:rPr>
      </w:pPr>
      <w:r>
        <w:rPr>
          <w:rFonts w:hint="default"/>
          <w:color w:val="auto"/>
          <w:lang w:val="en-US" w:eastAsia="zh-CN"/>
        </w:rPr>
        <w:t>3.4.1 除第二章 “投标人须知”前附表授权直接确定中标人外，评标委员会按照得分由高到低的顺序推荐中标候选人。</w:t>
      </w:r>
    </w:p>
    <w:p>
      <w:pPr>
        <w:bidi w:val="0"/>
        <w:rPr>
          <w:rFonts w:hint="default" w:ascii="仿宋" w:hAnsi="仿宋" w:eastAsia="仿宋" w:cs="仿宋"/>
          <w:color w:val="auto"/>
          <w:kern w:val="2"/>
          <w:szCs w:val="28"/>
          <w:lang w:val="en-US" w:eastAsia="zh-CN" w:bidi="ar-SA"/>
        </w:rPr>
        <w:sectPr>
          <w:pgSz w:w="11906" w:h="16838"/>
          <w:pgMar w:top="1440" w:right="1080" w:bottom="1440" w:left="1080" w:header="851" w:footer="992" w:gutter="0"/>
          <w:pgNumType w:fmt="decimal"/>
          <w:cols w:space="425" w:num="1"/>
          <w:docGrid w:type="lines" w:linePitch="312" w:charSpace="0"/>
        </w:sectPr>
      </w:pPr>
      <w:r>
        <w:rPr>
          <w:rFonts w:hint="default"/>
          <w:color w:val="auto"/>
          <w:lang w:val="en-US" w:eastAsia="zh-CN"/>
        </w:rPr>
        <w:t>3.4.2 评标委员会完成评标后，应当向招标人提交书面评标报告。</w:t>
      </w:r>
    </w:p>
    <w:p>
      <w:pPr>
        <w:pStyle w:val="3"/>
        <w:bidi w:val="0"/>
        <w:rPr>
          <w:rFonts w:hint="eastAsia"/>
          <w:color w:val="auto"/>
          <w:lang w:val="en-US" w:eastAsia="zh-CN"/>
        </w:rPr>
      </w:pPr>
      <w:bookmarkStart w:id="6" w:name="_Toc9547"/>
      <w:bookmarkStart w:id="7" w:name="_Toc10241"/>
      <w:r>
        <w:rPr>
          <w:rFonts w:hint="eastAsia"/>
          <w:color w:val="auto"/>
          <w:lang w:val="en-US" w:eastAsia="zh-CN"/>
        </w:rPr>
        <w:t>第四章 合同条款及格式</w:t>
      </w:r>
      <w:bookmarkEnd w:id="6"/>
      <w:bookmarkEnd w:id="7"/>
    </w:p>
    <w:p>
      <w:pPr>
        <w:bidi w:val="0"/>
        <w:jc w:val="center"/>
        <w:rPr>
          <w:rFonts w:hint="eastAsia"/>
          <w:color w:val="auto"/>
          <w:lang w:eastAsia="zh-CN"/>
        </w:rPr>
      </w:pPr>
      <w:r>
        <w:rPr>
          <w:rFonts w:hint="eastAsia"/>
          <w:color w:val="auto"/>
          <w:lang w:eastAsia="zh-CN"/>
        </w:rPr>
        <w:t>（此合同仅供参考，具体以双方实际签订合同为准）</w:t>
      </w:r>
    </w:p>
    <w:p>
      <w:pPr>
        <w:bidi w:val="0"/>
        <w:jc w:val="center"/>
        <w:rPr>
          <w:rFonts w:hint="default" w:eastAsia="宋体"/>
          <w:color w:val="auto"/>
          <w:lang w:val="en-US" w:eastAsia="zh-CN"/>
        </w:rPr>
      </w:pPr>
      <w:r>
        <w:rPr>
          <w:rFonts w:hint="eastAsia"/>
          <w:color w:val="auto"/>
          <w:lang w:val="en-US" w:eastAsia="zh-CN"/>
        </w:rPr>
        <w:t>（项目名称）</w:t>
      </w:r>
    </w:p>
    <w:p>
      <w:pPr>
        <w:bidi w:val="0"/>
        <w:rPr>
          <w:rFonts w:hint="eastAsia"/>
          <w:color w:val="auto"/>
        </w:rPr>
      </w:pPr>
      <w:r>
        <w:rPr>
          <w:rFonts w:hint="eastAsia"/>
          <w:color w:val="auto"/>
        </w:rPr>
        <w:t xml:space="preserve"> </w:t>
      </w:r>
    </w:p>
    <w:p>
      <w:pPr>
        <w:bidi w:val="0"/>
        <w:rPr>
          <w:color w:val="auto"/>
        </w:rPr>
      </w:pPr>
    </w:p>
    <w:p>
      <w:pPr>
        <w:bidi w:val="0"/>
        <w:jc w:val="center"/>
        <w:rPr>
          <w:rFonts w:hint="eastAsia"/>
          <w:b/>
          <w:bCs/>
          <w:color w:val="auto"/>
          <w:sz w:val="96"/>
          <w:szCs w:val="96"/>
        </w:rPr>
      </w:pPr>
      <w:r>
        <w:rPr>
          <w:rFonts w:hint="eastAsia"/>
          <w:b/>
          <w:bCs/>
          <w:color w:val="auto"/>
          <w:sz w:val="96"/>
          <w:szCs w:val="96"/>
        </w:rPr>
        <w:t>购</w:t>
      </w:r>
    </w:p>
    <w:p>
      <w:pPr>
        <w:bidi w:val="0"/>
        <w:jc w:val="center"/>
        <w:rPr>
          <w:rFonts w:hint="eastAsia"/>
          <w:b/>
          <w:bCs/>
          <w:color w:val="auto"/>
          <w:sz w:val="96"/>
          <w:szCs w:val="96"/>
        </w:rPr>
      </w:pPr>
      <w:r>
        <w:rPr>
          <w:rFonts w:hint="eastAsia"/>
          <w:b/>
          <w:bCs/>
          <w:color w:val="auto"/>
          <w:sz w:val="96"/>
          <w:szCs w:val="96"/>
        </w:rPr>
        <w:t>销</w:t>
      </w:r>
    </w:p>
    <w:p>
      <w:pPr>
        <w:bidi w:val="0"/>
        <w:jc w:val="center"/>
        <w:rPr>
          <w:rFonts w:hint="eastAsia"/>
          <w:b/>
          <w:bCs/>
          <w:color w:val="auto"/>
          <w:sz w:val="96"/>
          <w:szCs w:val="96"/>
        </w:rPr>
      </w:pPr>
      <w:r>
        <w:rPr>
          <w:rFonts w:hint="eastAsia"/>
          <w:b/>
          <w:bCs/>
          <w:color w:val="auto"/>
          <w:sz w:val="96"/>
          <w:szCs w:val="96"/>
        </w:rPr>
        <w:t>合</w:t>
      </w:r>
    </w:p>
    <w:p>
      <w:pPr>
        <w:bidi w:val="0"/>
        <w:jc w:val="center"/>
        <w:rPr>
          <w:rFonts w:hint="eastAsia"/>
          <w:b/>
          <w:bCs/>
          <w:color w:val="auto"/>
          <w:sz w:val="96"/>
          <w:szCs w:val="96"/>
        </w:rPr>
      </w:pPr>
      <w:r>
        <w:rPr>
          <w:rFonts w:hint="eastAsia"/>
          <w:b/>
          <w:bCs/>
          <w:color w:val="auto"/>
          <w:sz w:val="96"/>
          <w:szCs w:val="96"/>
        </w:rPr>
        <w:t>同</w:t>
      </w:r>
    </w:p>
    <w:p>
      <w:pPr>
        <w:bidi w:val="0"/>
        <w:rPr>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color w:val="auto"/>
        </w:rPr>
      </w:pPr>
      <w:r>
        <w:rPr>
          <w:rFonts w:hint="eastAsia"/>
          <w:color w:val="auto"/>
        </w:rPr>
        <w:t xml:space="preserve">甲方：  叶县教育体育局 </w:t>
      </w:r>
    </w:p>
    <w:p>
      <w:pPr>
        <w:bidi w:val="0"/>
        <w:rPr>
          <w:rFonts w:hint="eastAsia"/>
          <w:color w:val="auto"/>
        </w:rPr>
      </w:pPr>
      <w:r>
        <w:rPr>
          <w:rFonts w:hint="eastAsia"/>
          <w:color w:val="auto"/>
        </w:rPr>
        <w:t xml:space="preserve">乙方： </w:t>
      </w:r>
      <w:r>
        <w:rPr>
          <w:rFonts w:hint="eastAsia"/>
          <w:color w:val="auto"/>
          <w:lang w:val="en-US" w:eastAsia="zh-CN"/>
        </w:rPr>
        <w:t xml:space="preserve">               </w:t>
      </w:r>
      <w:r>
        <w:rPr>
          <w:rFonts w:hint="eastAsia"/>
          <w:color w:val="auto"/>
        </w:rPr>
        <w:t xml:space="preserve"> </w:t>
      </w:r>
    </w:p>
    <w:p>
      <w:pPr>
        <w:spacing w:line="720" w:lineRule="auto"/>
        <w:ind w:firstLine="148" w:firstLineChars="99"/>
        <w:jc w:val="center"/>
        <w:rPr>
          <w:rFonts w:hint="eastAsia" w:ascii="宋体" w:hAnsi="宋体"/>
          <w:color w:val="auto"/>
          <w:sz w:val="15"/>
          <w:szCs w:val="36"/>
        </w:rPr>
      </w:pPr>
    </w:p>
    <w:p>
      <w:pPr>
        <w:jc w:val="center"/>
        <w:rPr>
          <w:rFonts w:hint="eastAsia" w:ascii="宋体" w:hAnsi="宋体"/>
          <w:b/>
          <w:color w:val="auto"/>
          <w:spacing w:val="160"/>
          <w:sz w:val="52"/>
          <w:szCs w:val="52"/>
        </w:rPr>
      </w:pPr>
    </w:p>
    <w:p>
      <w:pPr>
        <w:jc w:val="center"/>
        <w:rPr>
          <w:rFonts w:hint="eastAsia" w:ascii="宋体" w:hAnsi="宋体"/>
          <w:b/>
          <w:color w:val="auto"/>
          <w:spacing w:val="160"/>
          <w:sz w:val="44"/>
          <w:szCs w:val="44"/>
        </w:rPr>
      </w:pPr>
    </w:p>
    <w:p>
      <w:pPr>
        <w:bidi w:val="0"/>
        <w:jc w:val="center"/>
        <w:rPr>
          <w:color w:val="auto"/>
        </w:rPr>
      </w:pPr>
      <w:r>
        <w:rPr>
          <w:rFonts w:hint="eastAsia"/>
          <w:color w:val="auto"/>
        </w:rPr>
        <w:t>购销合同</w:t>
      </w:r>
    </w:p>
    <w:p>
      <w:pPr>
        <w:bidi w:val="0"/>
        <w:rPr>
          <w:rFonts w:hint="eastAsia"/>
          <w:color w:val="auto"/>
        </w:rPr>
      </w:pPr>
      <w:r>
        <w:rPr>
          <w:rFonts w:hint="eastAsia"/>
          <w:color w:val="auto"/>
        </w:rPr>
        <w:t>甲方： 叶县教育体育局</w:t>
      </w:r>
    </w:p>
    <w:p>
      <w:pPr>
        <w:bidi w:val="0"/>
        <w:rPr>
          <w:rFonts w:hint="eastAsia"/>
          <w:color w:val="auto"/>
          <w:lang w:val="en-US" w:eastAsia="zh-CN"/>
        </w:rPr>
      </w:pPr>
      <w:r>
        <w:rPr>
          <w:rFonts w:hint="eastAsia"/>
          <w:color w:val="auto"/>
        </w:rPr>
        <w:t xml:space="preserve">乙方： </w:t>
      </w:r>
      <w:r>
        <w:rPr>
          <w:rFonts w:hint="eastAsia"/>
          <w:color w:val="auto"/>
          <w:lang w:val="en-US" w:eastAsia="zh-CN"/>
        </w:rPr>
        <w:t xml:space="preserve">              </w:t>
      </w:r>
    </w:p>
    <w:p>
      <w:pPr>
        <w:bidi w:val="0"/>
        <w:rPr>
          <w:rFonts w:hint="eastAsia"/>
          <w:color w:val="auto"/>
        </w:rPr>
      </w:pPr>
      <w:r>
        <w:rPr>
          <w:rFonts w:hint="eastAsia"/>
          <w:color w:val="auto"/>
          <w:lang w:val="zh-CN"/>
        </w:rPr>
        <w:t>甲、乙双方就所购置的</w:t>
      </w:r>
      <w:r>
        <w:rPr>
          <w:rFonts w:hint="eastAsia"/>
          <w:color w:val="auto"/>
          <w:u w:val="single"/>
          <w:lang w:val="zh-CN"/>
        </w:rPr>
        <w:t>（项目名称）</w:t>
      </w:r>
      <w:r>
        <w:rPr>
          <w:rFonts w:hint="eastAsia"/>
          <w:color w:val="auto"/>
          <w:lang w:val="zh-CN"/>
        </w:rPr>
        <w:t>，根据《中华人民共和国民法典》、《中华人民共和国政府采购法》和其他法律、法规的规定，并按照公正、平等、自愿、诚实信用的原则，同意按下列条款和条件，签署本合同。</w:t>
      </w:r>
    </w:p>
    <w:p>
      <w:pPr>
        <w:bidi w:val="0"/>
        <w:rPr>
          <w:rFonts w:hint="eastAsia"/>
          <w:color w:val="auto"/>
        </w:rPr>
      </w:pPr>
      <w:r>
        <w:rPr>
          <w:rFonts w:hint="eastAsia"/>
          <w:color w:val="auto"/>
        </w:rPr>
        <w:t>1、项目概况：</w:t>
      </w:r>
    </w:p>
    <w:p>
      <w:pPr>
        <w:bidi w:val="0"/>
        <w:rPr>
          <w:rFonts w:hint="eastAsia"/>
          <w:color w:val="auto"/>
        </w:rPr>
      </w:pPr>
      <w:r>
        <w:rPr>
          <w:rFonts w:hint="eastAsia"/>
          <w:color w:val="auto"/>
        </w:rPr>
        <w:t>项目名称：</w:t>
      </w:r>
    </w:p>
    <w:p>
      <w:pPr>
        <w:bidi w:val="0"/>
        <w:rPr>
          <w:rFonts w:hint="eastAsia"/>
          <w:color w:val="auto"/>
          <w:lang w:val="en-US" w:eastAsia="zh-CN"/>
        </w:rPr>
      </w:pPr>
      <w:r>
        <w:rPr>
          <w:rFonts w:hint="eastAsia"/>
          <w:color w:val="auto"/>
        </w:rPr>
        <w:t>项目编号：</w:t>
      </w:r>
      <w:r>
        <w:rPr>
          <w:rFonts w:hint="eastAsia"/>
          <w:color w:val="auto"/>
          <w:lang w:val="en-US" w:eastAsia="zh-CN"/>
        </w:rPr>
        <w:t xml:space="preserve">   </w:t>
      </w:r>
    </w:p>
    <w:p>
      <w:pPr>
        <w:bidi w:val="0"/>
        <w:rPr>
          <w:rFonts w:hint="eastAsia"/>
          <w:color w:val="auto"/>
        </w:rPr>
      </w:pPr>
      <w:r>
        <w:rPr>
          <w:rFonts w:hint="eastAsia"/>
          <w:color w:val="auto"/>
        </w:rPr>
        <w:t>项目地点：采购人指定地点</w:t>
      </w:r>
    </w:p>
    <w:p>
      <w:pPr>
        <w:bidi w:val="0"/>
        <w:rPr>
          <w:rFonts w:hint="eastAsia"/>
          <w:color w:val="auto"/>
        </w:rPr>
      </w:pPr>
      <w:r>
        <w:rPr>
          <w:rFonts w:hint="eastAsia"/>
          <w:color w:val="auto"/>
        </w:rPr>
        <w:t>2、项目设备内容：</w:t>
      </w:r>
    </w:p>
    <w:p>
      <w:pPr>
        <w:bidi w:val="0"/>
        <w:rPr>
          <w:rFonts w:hint="eastAsia"/>
          <w:color w:val="auto"/>
        </w:rPr>
      </w:pPr>
      <w:r>
        <w:rPr>
          <w:rFonts w:hint="eastAsia"/>
          <w:color w:val="auto"/>
        </w:rPr>
        <w:t>详见后附清单</w:t>
      </w:r>
    </w:p>
    <w:p>
      <w:pPr>
        <w:bidi w:val="0"/>
        <w:rPr>
          <w:rFonts w:hint="eastAsia"/>
          <w:color w:val="auto"/>
        </w:rPr>
      </w:pPr>
      <w:r>
        <w:rPr>
          <w:rFonts w:hint="eastAsia"/>
          <w:color w:val="auto"/>
        </w:rPr>
        <w:t>3、合同价款</w:t>
      </w:r>
    </w:p>
    <w:p>
      <w:pPr>
        <w:bidi w:val="0"/>
        <w:rPr>
          <w:rFonts w:hint="eastAsia"/>
          <w:color w:val="auto"/>
        </w:rPr>
      </w:pPr>
      <w:r>
        <w:rPr>
          <w:rFonts w:hint="eastAsia"/>
          <w:color w:val="auto"/>
          <w:lang w:eastAsia="zh-CN"/>
        </w:rPr>
        <w:t>大写（</w:t>
      </w:r>
      <w:r>
        <w:rPr>
          <w:rFonts w:hint="eastAsia"/>
          <w:color w:val="auto"/>
        </w:rPr>
        <w:t>人民币</w:t>
      </w:r>
      <w:r>
        <w:rPr>
          <w:rFonts w:hint="eastAsia"/>
          <w:color w:val="auto"/>
          <w:lang w:eastAsia="zh-CN"/>
        </w:rPr>
        <w:t>）</w:t>
      </w:r>
      <w:r>
        <w:rPr>
          <w:rFonts w:hint="eastAsia"/>
          <w:color w:val="auto"/>
        </w:rPr>
        <w:t xml:space="preserve">：  </w:t>
      </w:r>
    </w:p>
    <w:p>
      <w:pPr>
        <w:bidi w:val="0"/>
        <w:rPr>
          <w:rFonts w:hint="eastAsia"/>
          <w:color w:val="auto"/>
        </w:rPr>
      </w:pPr>
      <w:r>
        <w:rPr>
          <w:rFonts w:hint="eastAsia"/>
          <w:color w:val="auto"/>
        </w:rPr>
        <w:t>小写</w:t>
      </w:r>
      <w:r>
        <w:rPr>
          <w:rFonts w:hint="eastAsia"/>
          <w:color w:val="auto"/>
          <w:lang w:eastAsia="zh-CN"/>
        </w:rPr>
        <w:t>（</w:t>
      </w:r>
      <w:r>
        <w:rPr>
          <w:rFonts w:hint="eastAsia"/>
          <w:color w:val="auto"/>
        </w:rPr>
        <w:t>人民币</w:t>
      </w:r>
      <w:r>
        <w:rPr>
          <w:rFonts w:hint="eastAsia"/>
          <w:color w:val="auto"/>
          <w:lang w:eastAsia="zh-CN"/>
        </w:rPr>
        <w:t>）</w:t>
      </w:r>
      <w:r>
        <w:rPr>
          <w:rFonts w:hint="eastAsia"/>
          <w:color w:val="auto"/>
        </w:rPr>
        <w:t>：</w:t>
      </w:r>
    </w:p>
    <w:p>
      <w:pPr>
        <w:bidi w:val="0"/>
        <w:rPr>
          <w:rFonts w:hint="eastAsia"/>
          <w:color w:val="auto"/>
        </w:rPr>
      </w:pPr>
      <w:r>
        <w:rPr>
          <w:rFonts w:hint="eastAsia"/>
          <w:color w:val="auto"/>
        </w:rPr>
        <w:t>此合同价款包括设备的设计、制造、包装、仓储、运输、保险以及卖方进行的安装、调试、试运行、验收、培训、技术服务、质保期保障服务，还包括合同设备运抵买方指定地点前的增值税及其他税费、运杂费、保险费等，合同设备运抵买方指定地点后的卸货、清点、保管、安装费、调试费，提供的技术资料（含软件）、技术服务，以及卖方在执行本合同时发生的其他所有费用等的全部含税费用。</w:t>
      </w:r>
    </w:p>
    <w:p>
      <w:pPr>
        <w:bidi w:val="0"/>
        <w:rPr>
          <w:rFonts w:hint="eastAsia"/>
          <w:color w:val="auto"/>
          <w:lang w:val="zh-CN"/>
        </w:rPr>
      </w:pPr>
      <w:r>
        <w:rPr>
          <w:rFonts w:hint="eastAsia"/>
          <w:color w:val="auto"/>
        </w:rPr>
        <w:t>4、</w:t>
      </w:r>
      <w:r>
        <w:rPr>
          <w:rFonts w:hint="eastAsia"/>
          <w:color w:val="auto"/>
          <w:lang w:val="zh-CN"/>
        </w:rPr>
        <w:t xml:space="preserve">质量和规格 </w:t>
      </w:r>
    </w:p>
    <w:p>
      <w:pPr>
        <w:bidi w:val="0"/>
        <w:rPr>
          <w:rFonts w:hint="eastAsia"/>
          <w:color w:val="auto"/>
          <w:lang w:val="zh-CN"/>
        </w:rPr>
      </w:pPr>
      <w:r>
        <w:rPr>
          <w:rFonts w:hint="eastAsia"/>
          <w:color w:val="auto"/>
          <w:lang w:val="en-US"/>
        </w:rPr>
        <w:t>1.</w:t>
      </w:r>
      <w:r>
        <w:rPr>
          <w:rFonts w:hint="eastAsia"/>
          <w:color w:val="auto"/>
          <w:lang w:val="zh-CN"/>
        </w:rPr>
        <w:t>货物及服务质量应符合乙方投标文件及投标过程中做出的书面说明及承诺的质量标准，货物及服务质量的评定以国家</w:t>
      </w:r>
      <w:r>
        <w:rPr>
          <w:rFonts w:hint="eastAsia"/>
          <w:color w:val="auto"/>
        </w:rPr>
        <w:t>相关行业</w:t>
      </w:r>
      <w:r>
        <w:rPr>
          <w:rFonts w:hint="eastAsia"/>
          <w:color w:val="auto"/>
          <w:lang w:val="zh-CN"/>
        </w:rPr>
        <w:t xml:space="preserve">规范标准为依据。 </w:t>
      </w:r>
    </w:p>
    <w:p>
      <w:pPr>
        <w:bidi w:val="0"/>
        <w:rPr>
          <w:rFonts w:hint="eastAsia"/>
          <w:color w:val="auto"/>
          <w:lang w:val="zh-CN"/>
        </w:rPr>
      </w:pPr>
      <w:r>
        <w:rPr>
          <w:rFonts w:hint="eastAsia"/>
          <w:color w:val="auto"/>
          <w:lang w:val="en-US"/>
        </w:rPr>
        <w:t>2.</w:t>
      </w:r>
      <w:r>
        <w:rPr>
          <w:rFonts w:hint="eastAsia"/>
          <w:color w:val="auto"/>
          <w:lang w:val="zh-CN"/>
        </w:rPr>
        <w:t xml:space="preserve">若因乙方原因造成货物及服务质量不符合投标文件承诺的质量标准，乙方无条件解决，直至符合要求。 </w:t>
      </w:r>
    </w:p>
    <w:p>
      <w:pPr>
        <w:bidi w:val="0"/>
        <w:rPr>
          <w:rFonts w:hint="eastAsia"/>
          <w:color w:val="auto"/>
        </w:rPr>
      </w:pPr>
      <w:r>
        <w:rPr>
          <w:rFonts w:hint="eastAsia"/>
          <w:color w:val="auto"/>
          <w:lang w:val="en-US"/>
        </w:rPr>
        <w:t>3.</w:t>
      </w:r>
      <w:r>
        <w:rPr>
          <w:rFonts w:hint="eastAsia"/>
          <w:color w:val="auto"/>
          <w:lang w:val="zh-CN"/>
        </w:rPr>
        <w:t>乙方提供的服务在服务期限内</w:t>
      </w:r>
      <w:r>
        <w:rPr>
          <w:rFonts w:hint="eastAsia"/>
          <w:color w:val="auto"/>
        </w:rPr>
        <w:t>非人为损坏</w:t>
      </w:r>
      <w:r>
        <w:rPr>
          <w:rFonts w:hint="eastAsia"/>
          <w:color w:val="auto"/>
          <w:lang w:val="zh-CN"/>
        </w:rPr>
        <w:t>若不能正常提供，乙方应负责解决，并在接甲方通知后，</w:t>
      </w:r>
      <w:r>
        <w:rPr>
          <w:rFonts w:hint="eastAsia"/>
          <w:color w:val="auto"/>
        </w:rPr>
        <w:t>进行现场或远程技术支持</w:t>
      </w:r>
      <w:r>
        <w:rPr>
          <w:rFonts w:hint="eastAsia"/>
          <w:color w:val="auto"/>
          <w:lang w:val="zh-CN"/>
        </w:rPr>
        <w:t>，排除故障。</w:t>
      </w:r>
      <w:r>
        <w:rPr>
          <w:rFonts w:hint="eastAsia"/>
          <w:color w:val="auto"/>
        </w:rPr>
        <w:t>满足国家及相关行业标准和规范，满足相关实施安全管理要求。乙方未按合同规定的质量要求交货，甲方有权拒收，由此造成的直接损失由乙方照价赔偿。</w:t>
      </w:r>
    </w:p>
    <w:p>
      <w:pPr>
        <w:bidi w:val="0"/>
        <w:rPr>
          <w:rFonts w:hint="eastAsia"/>
          <w:color w:val="auto"/>
        </w:rPr>
      </w:pPr>
      <w:r>
        <w:rPr>
          <w:rFonts w:hint="eastAsia"/>
          <w:color w:val="auto"/>
        </w:rPr>
        <w:t>5、交货、施工工期：合同签订后</w:t>
      </w:r>
      <w:r>
        <w:rPr>
          <w:rFonts w:hint="eastAsia"/>
          <w:color w:val="auto"/>
          <w:lang w:val="en-US" w:eastAsia="zh-CN"/>
        </w:rPr>
        <w:t xml:space="preserve">于    年  月  </w:t>
      </w:r>
      <w:r>
        <w:rPr>
          <w:rFonts w:hint="eastAsia"/>
          <w:color w:val="auto"/>
        </w:rPr>
        <w:t>日</w:t>
      </w:r>
      <w:r>
        <w:rPr>
          <w:rFonts w:hint="eastAsia"/>
          <w:color w:val="auto"/>
          <w:lang w:val="en-US" w:eastAsia="zh-CN"/>
        </w:rPr>
        <w:t>前</w:t>
      </w:r>
      <w:r>
        <w:rPr>
          <w:rFonts w:hint="eastAsia"/>
          <w:color w:val="auto"/>
        </w:rPr>
        <w:t>交货并安装完毕。因乙方原因不能按时交付设备并且安装调试成功，</w:t>
      </w:r>
      <w:r>
        <w:rPr>
          <w:rFonts w:hint="eastAsia"/>
          <w:color w:val="auto"/>
          <w:lang w:val="en-US" w:eastAsia="zh-CN"/>
        </w:rPr>
        <w:t>乙方</w:t>
      </w:r>
      <w:r>
        <w:rPr>
          <w:rFonts w:hint="eastAsia"/>
          <w:color w:val="auto"/>
        </w:rPr>
        <w:t>向甲方支付合同工程款总价值</w:t>
      </w:r>
      <w:r>
        <w:rPr>
          <w:rFonts w:hint="eastAsia"/>
          <w:color w:val="auto"/>
          <w:lang w:val="en-US" w:eastAsia="zh-CN"/>
        </w:rPr>
        <w:t>百</w:t>
      </w:r>
      <w:r>
        <w:rPr>
          <w:rFonts w:hint="eastAsia"/>
          <w:color w:val="auto"/>
        </w:rPr>
        <w:t>分之</w:t>
      </w:r>
      <w:r>
        <w:rPr>
          <w:rFonts w:hint="eastAsia"/>
          <w:color w:val="auto"/>
          <w:lang w:val="en-US" w:eastAsia="zh-CN"/>
        </w:rPr>
        <w:t>二十五</w:t>
      </w:r>
      <w:r>
        <w:rPr>
          <w:rFonts w:hint="eastAsia"/>
          <w:color w:val="auto"/>
        </w:rPr>
        <w:t>的违约金</w:t>
      </w:r>
      <w:r>
        <w:rPr>
          <w:rFonts w:hint="eastAsia"/>
          <w:color w:val="auto"/>
          <w:lang w:eastAsia="zh-CN"/>
        </w:rPr>
        <w:t>，</w:t>
      </w:r>
      <w:r>
        <w:rPr>
          <w:rFonts w:hint="eastAsia"/>
          <w:color w:val="auto"/>
        </w:rPr>
        <w:t>每逾期一日，</w:t>
      </w:r>
      <w:r>
        <w:rPr>
          <w:rFonts w:hint="eastAsia"/>
          <w:color w:val="auto"/>
          <w:lang w:val="en-US" w:eastAsia="zh-CN"/>
        </w:rPr>
        <w:t>乙</w:t>
      </w:r>
      <w:r>
        <w:rPr>
          <w:rFonts w:hint="eastAsia"/>
          <w:color w:val="auto"/>
        </w:rPr>
        <w:t>向甲方支付合同工程款总价值</w:t>
      </w:r>
      <w:r>
        <w:rPr>
          <w:rFonts w:hint="eastAsia"/>
          <w:color w:val="auto"/>
          <w:lang w:val="en-US" w:eastAsia="zh-CN"/>
        </w:rPr>
        <w:t>百</w:t>
      </w:r>
      <w:r>
        <w:rPr>
          <w:rFonts w:hint="eastAsia"/>
          <w:color w:val="auto"/>
        </w:rPr>
        <w:t>分之一的违约金，由甲方从待付货款中扣除。</w:t>
      </w:r>
    </w:p>
    <w:p>
      <w:pPr>
        <w:bidi w:val="0"/>
        <w:rPr>
          <w:rFonts w:hint="eastAsia"/>
          <w:color w:val="auto"/>
          <w:lang w:val="en-US" w:eastAsia="zh-CN"/>
        </w:rPr>
      </w:pPr>
      <w:r>
        <w:rPr>
          <w:rFonts w:hint="eastAsia"/>
          <w:color w:val="auto"/>
        </w:rPr>
        <w:t>6、验收时间及方式：自设备安装调试完毕</w:t>
      </w:r>
      <w:r>
        <w:rPr>
          <w:rFonts w:hint="eastAsia"/>
          <w:color w:val="auto"/>
          <w:lang w:eastAsia="zh-CN"/>
        </w:rPr>
        <w:t>，</w:t>
      </w:r>
      <w:r>
        <w:rPr>
          <w:rFonts w:hint="eastAsia"/>
          <w:color w:val="auto"/>
          <w:lang w:val="en-US" w:eastAsia="zh-CN"/>
        </w:rPr>
        <w:t>由甲方组织人员验收或委托第三方验收，验收费用由乙方承担。</w:t>
      </w:r>
    </w:p>
    <w:p>
      <w:pPr>
        <w:bidi w:val="0"/>
        <w:rPr>
          <w:rFonts w:hint="eastAsia" w:eastAsia="宋体"/>
          <w:color w:val="auto"/>
          <w:lang w:eastAsia="zh-CN"/>
        </w:rPr>
      </w:pPr>
      <w:r>
        <w:rPr>
          <w:rFonts w:hint="eastAsia"/>
          <w:color w:val="auto"/>
        </w:rPr>
        <w:t>7、付款方式：</w:t>
      </w:r>
      <w:r>
        <w:rPr>
          <w:rFonts w:hint="eastAsia"/>
          <w:color w:val="auto"/>
          <w:lang w:eastAsia="zh-CN"/>
        </w:rPr>
        <w:t>完成供货、安装、调试并交付使用，待第三方验收合格之后全部拨付。</w:t>
      </w:r>
    </w:p>
    <w:p>
      <w:pPr>
        <w:bidi w:val="0"/>
        <w:rPr>
          <w:rFonts w:hint="eastAsia"/>
          <w:color w:val="auto"/>
        </w:rPr>
      </w:pPr>
      <w:r>
        <w:rPr>
          <w:rFonts w:hint="eastAsia"/>
          <w:color w:val="auto"/>
        </w:rPr>
        <w:t>8、标的物所有权自交货时起转移，但甲方未履行支付价款义务的，标的物属于乙方所有。</w:t>
      </w:r>
    </w:p>
    <w:p>
      <w:pPr>
        <w:bidi w:val="0"/>
        <w:rPr>
          <w:rFonts w:hint="eastAsia"/>
          <w:color w:val="auto"/>
        </w:rPr>
      </w:pPr>
      <w:r>
        <w:rPr>
          <w:rFonts w:hint="eastAsia"/>
          <w:color w:val="auto"/>
        </w:rPr>
        <w:t>9、乙方免费提供设备的安装与调试，并提供技术培训。</w:t>
      </w:r>
    </w:p>
    <w:p>
      <w:pPr>
        <w:bidi w:val="0"/>
        <w:rPr>
          <w:rFonts w:hint="eastAsia"/>
          <w:color w:val="auto"/>
        </w:rPr>
      </w:pPr>
      <w:r>
        <w:rPr>
          <w:rFonts w:hint="eastAsia"/>
          <w:color w:val="auto"/>
        </w:rPr>
        <w:t>10、合同争议的解决方式：</w:t>
      </w:r>
    </w:p>
    <w:p>
      <w:pPr>
        <w:bidi w:val="0"/>
        <w:rPr>
          <w:rFonts w:hint="eastAsia"/>
          <w:color w:val="auto"/>
        </w:rPr>
      </w:pPr>
      <w:r>
        <w:rPr>
          <w:rFonts w:hint="eastAsia"/>
          <w:color w:val="auto"/>
        </w:rPr>
        <w:t>本合同如发生纠纷，甲乙双方协商解决，协商不成时，约定甲方所在地具有管辖权的人民法院起诉。</w:t>
      </w:r>
    </w:p>
    <w:p>
      <w:pPr>
        <w:bidi w:val="0"/>
        <w:rPr>
          <w:rFonts w:hint="eastAsia"/>
          <w:color w:val="auto"/>
        </w:rPr>
      </w:pPr>
      <w:r>
        <w:rPr>
          <w:rFonts w:hint="eastAsia"/>
          <w:color w:val="auto"/>
          <w:lang w:val="en-US" w:eastAsia="zh-CN"/>
        </w:rPr>
        <w:t>11、</w:t>
      </w:r>
      <w:r>
        <w:rPr>
          <w:rFonts w:hint="eastAsia"/>
          <w:color w:val="auto"/>
        </w:rPr>
        <w:t xml:space="preserve">其他约定事项： </w:t>
      </w:r>
    </w:p>
    <w:p>
      <w:pPr>
        <w:bidi w:val="0"/>
        <w:rPr>
          <w:rFonts w:hint="eastAsia"/>
          <w:color w:val="auto"/>
          <w:lang w:val="zh-CN"/>
        </w:rPr>
      </w:pPr>
      <w:bookmarkStart w:id="8" w:name="_Toc781"/>
      <w:r>
        <w:rPr>
          <w:rFonts w:hint="eastAsia"/>
          <w:color w:val="auto"/>
          <w:lang w:val="en-US"/>
        </w:rPr>
        <w:t>12、</w:t>
      </w:r>
      <w:r>
        <w:rPr>
          <w:rFonts w:hint="eastAsia"/>
          <w:color w:val="auto"/>
          <w:lang w:val="zh-CN"/>
        </w:rPr>
        <w:t>保修期、售后服务及技术支持</w:t>
      </w:r>
      <w:bookmarkEnd w:id="8"/>
      <w:r>
        <w:rPr>
          <w:rFonts w:hint="eastAsia"/>
          <w:color w:val="auto"/>
          <w:lang w:val="zh-CN"/>
        </w:rPr>
        <w:t xml:space="preserve">： </w:t>
      </w:r>
    </w:p>
    <w:p>
      <w:pPr>
        <w:bidi w:val="0"/>
        <w:rPr>
          <w:rFonts w:hint="eastAsia"/>
          <w:color w:val="auto"/>
          <w:lang w:val="zh-CN"/>
        </w:rPr>
      </w:pPr>
      <w:r>
        <w:rPr>
          <w:rFonts w:hint="eastAsia"/>
          <w:color w:val="auto"/>
          <w:lang w:val="zh-CN"/>
        </w:rPr>
        <w:t>联系方式：</w:t>
      </w:r>
    </w:p>
    <w:p>
      <w:pPr>
        <w:bidi w:val="0"/>
        <w:rPr>
          <w:rFonts w:hint="eastAsia"/>
          <w:color w:val="auto"/>
          <w:lang w:val="zh-CN"/>
        </w:rPr>
      </w:pPr>
      <w:r>
        <w:rPr>
          <w:rFonts w:hint="eastAsia"/>
          <w:color w:val="auto"/>
          <w:lang w:val="zh-CN"/>
        </w:rPr>
        <w:t xml:space="preserve">中标单位名称： </w:t>
      </w:r>
    </w:p>
    <w:p>
      <w:pPr>
        <w:bidi w:val="0"/>
        <w:rPr>
          <w:rFonts w:hint="eastAsia"/>
          <w:color w:val="auto"/>
          <w:lang w:val="zh-CN"/>
        </w:rPr>
      </w:pPr>
      <w:r>
        <w:rPr>
          <w:rFonts w:hint="eastAsia"/>
          <w:color w:val="auto"/>
          <w:lang w:val="zh-CN"/>
        </w:rPr>
        <w:t xml:space="preserve">中标单位地址： </w:t>
      </w:r>
    </w:p>
    <w:p>
      <w:pPr>
        <w:bidi w:val="0"/>
        <w:rPr>
          <w:rFonts w:ascii="宋体" w:hAnsi="宋体"/>
          <w:color w:val="auto"/>
          <w:sz w:val="24"/>
          <w:szCs w:val="24"/>
          <w:u w:val="single"/>
        </w:rPr>
      </w:pPr>
      <w:r>
        <w:rPr>
          <w:rFonts w:hint="eastAsia"/>
          <w:color w:val="auto"/>
          <w:lang w:val="zh-CN"/>
        </w:rPr>
        <w:t>中标单位服务电话：</w:t>
      </w:r>
    </w:p>
    <w:tbl>
      <w:tblPr>
        <w:tblStyle w:val="19"/>
        <w:tblW w:w="0" w:type="auto"/>
        <w:tblInd w:w="424" w:type="dxa"/>
        <w:tblLayout w:type="autofit"/>
        <w:tblCellMar>
          <w:top w:w="0" w:type="dxa"/>
          <w:left w:w="108" w:type="dxa"/>
          <w:bottom w:w="0" w:type="dxa"/>
          <w:right w:w="108" w:type="dxa"/>
        </w:tblCellMar>
      </w:tblPr>
      <w:tblGrid>
        <w:gridCol w:w="4769"/>
        <w:gridCol w:w="4769"/>
      </w:tblGrid>
      <w:tr>
        <w:tblPrEx>
          <w:tblCellMar>
            <w:top w:w="0" w:type="dxa"/>
            <w:left w:w="108" w:type="dxa"/>
            <w:bottom w:w="0" w:type="dxa"/>
            <w:right w:w="108" w:type="dxa"/>
          </w:tblCellMar>
        </w:tblPrEx>
        <w:tc>
          <w:tcPr>
            <w:tcW w:w="4856" w:type="dxa"/>
            <w:noWrap w:val="0"/>
            <w:vAlign w:val="top"/>
          </w:tcPr>
          <w:p>
            <w:pPr>
              <w:bidi w:val="0"/>
              <w:rPr>
                <w:rFonts w:hint="eastAsia"/>
                <w:color w:val="auto"/>
              </w:rPr>
            </w:pPr>
            <w:r>
              <w:rPr>
                <w:rFonts w:hint="eastAsia"/>
                <w:color w:val="auto"/>
              </w:rPr>
              <w:t>甲方： 叶县教育体育局</w:t>
            </w:r>
          </w:p>
        </w:tc>
        <w:tc>
          <w:tcPr>
            <w:tcW w:w="4856" w:type="dxa"/>
            <w:noWrap w:val="0"/>
            <w:vAlign w:val="top"/>
          </w:tcPr>
          <w:p>
            <w:pPr>
              <w:bidi w:val="0"/>
              <w:rPr>
                <w:rFonts w:hint="eastAsia"/>
                <w:color w:val="auto"/>
              </w:rPr>
            </w:pPr>
            <w:r>
              <w:rPr>
                <w:rFonts w:hint="eastAsia"/>
                <w:color w:val="auto"/>
              </w:rPr>
              <w:t>乙方：</w:t>
            </w:r>
          </w:p>
        </w:tc>
      </w:tr>
      <w:tr>
        <w:tblPrEx>
          <w:tblCellMar>
            <w:top w:w="0" w:type="dxa"/>
            <w:left w:w="108" w:type="dxa"/>
            <w:bottom w:w="0" w:type="dxa"/>
            <w:right w:w="108" w:type="dxa"/>
          </w:tblCellMar>
        </w:tblPrEx>
        <w:tc>
          <w:tcPr>
            <w:tcW w:w="4856" w:type="dxa"/>
            <w:noWrap w:val="0"/>
            <w:vAlign w:val="top"/>
          </w:tcPr>
          <w:p>
            <w:pPr>
              <w:bidi w:val="0"/>
              <w:rPr>
                <w:rFonts w:hint="eastAsia"/>
                <w:color w:val="auto"/>
              </w:rPr>
            </w:pPr>
            <w:r>
              <w:rPr>
                <w:rFonts w:hint="eastAsia"/>
                <w:color w:val="auto"/>
              </w:rPr>
              <w:t xml:space="preserve">地址：                        </w:t>
            </w:r>
          </w:p>
        </w:tc>
        <w:tc>
          <w:tcPr>
            <w:tcW w:w="4856" w:type="dxa"/>
            <w:noWrap w:val="0"/>
            <w:vAlign w:val="top"/>
          </w:tcPr>
          <w:p>
            <w:pPr>
              <w:bidi w:val="0"/>
              <w:rPr>
                <w:rFonts w:hint="eastAsia"/>
                <w:color w:val="auto"/>
              </w:rPr>
            </w:pPr>
            <w:r>
              <w:rPr>
                <w:rFonts w:hint="eastAsia"/>
                <w:color w:val="auto"/>
              </w:rPr>
              <w:t>地址：</w:t>
            </w:r>
          </w:p>
        </w:tc>
      </w:tr>
      <w:tr>
        <w:tblPrEx>
          <w:tblCellMar>
            <w:top w:w="0" w:type="dxa"/>
            <w:left w:w="108" w:type="dxa"/>
            <w:bottom w:w="0" w:type="dxa"/>
            <w:right w:w="108" w:type="dxa"/>
          </w:tblCellMar>
        </w:tblPrEx>
        <w:tc>
          <w:tcPr>
            <w:tcW w:w="4856" w:type="dxa"/>
            <w:noWrap w:val="0"/>
            <w:vAlign w:val="top"/>
          </w:tcPr>
          <w:p>
            <w:pPr>
              <w:bidi w:val="0"/>
              <w:rPr>
                <w:rFonts w:hint="eastAsia"/>
                <w:color w:val="auto"/>
              </w:rPr>
            </w:pPr>
            <w:r>
              <w:rPr>
                <w:rFonts w:hint="eastAsia"/>
                <w:color w:val="auto"/>
              </w:rPr>
              <w:t>法定代表人</w:t>
            </w:r>
            <w:r>
              <w:rPr>
                <w:rFonts w:hint="eastAsia"/>
                <w:color w:val="auto"/>
                <w:lang w:val="en-US" w:eastAsia="zh-CN"/>
              </w:rPr>
              <w:t>或委托代理人</w:t>
            </w:r>
            <w:r>
              <w:rPr>
                <w:rFonts w:hint="eastAsia"/>
                <w:color w:val="auto"/>
              </w:rPr>
              <w:t xml:space="preserve">：                  </w:t>
            </w:r>
          </w:p>
        </w:tc>
        <w:tc>
          <w:tcPr>
            <w:tcW w:w="4856" w:type="dxa"/>
            <w:noWrap w:val="0"/>
            <w:vAlign w:val="top"/>
          </w:tcPr>
          <w:p>
            <w:pPr>
              <w:bidi w:val="0"/>
              <w:rPr>
                <w:rFonts w:hint="eastAsia"/>
                <w:color w:val="auto"/>
              </w:rPr>
            </w:pPr>
            <w:r>
              <w:rPr>
                <w:rFonts w:hint="eastAsia"/>
                <w:color w:val="auto"/>
              </w:rPr>
              <w:t>法定代表人：</w:t>
            </w:r>
          </w:p>
        </w:tc>
      </w:tr>
      <w:tr>
        <w:tblPrEx>
          <w:tblCellMar>
            <w:top w:w="0" w:type="dxa"/>
            <w:left w:w="108" w:type="dxa"/>
            <w:bottom w:w="0" w:type="dxa"/>
            <w:right w:w="108" w:type="dxa"/>
          </w:tblCellMar>
        </w:tblPrEx>
        <w:tc>
          <w:tcPr>
            <w:tcW w:w="4856" w:type="dxa"/>
            <w:noWrap w:val="0"/>
            <w:vAlign w:val="top"/>
          </w:tcPr>
          <w:p>
            <w:pPr>
              <w:bidi w:val="0"/>
              <w:rPr>
                <w:rFonts w:hint="eastAsia"/>
                <w:color w:val="auto"/>
              </w:rPr>
            </w:pPr>
            <w:r>
              <w:rPr>
                <w:rFonts w:hint="eastAsia"/>
                <w:color w:val="auto"/>
              </w:rPr>
              <w:t xml:space="preserve">                 </w:t>
            </w:r>
          </w:p>
        </w:tc>
        <w:tc>
          <w:tcPr>
            <w:tcW w:w="4856" w:type="dxa"/>
            <w:noWrap w:val="0"/>
            <w:vAlign w:val="top"/>
          </w:tcPr>
          <w:p>
            <w:pPr>
              <w:bidi w:val="0"/>
              <w:rPr>
                <w:rFonts w:hint="eastAsia"/>
                <w:color w:val="auto"/>
              </w:rPr>
            </w:pPr>
            <w:r>
              <w:rPr>
                <w:rFonts w:hint="eastAsia"/>
                <w:color w:val="auto"/>
              </w:rPr>
              <w:t xml:space="preserve">委托代理人：                             </w:t>
            </w:r>
          </w:p>
        </w:tc>
      </w:tr>
      <w:tr>
        <w:tblPrEx>
          <w:tblCellMar>
            <w:top w:w="0" w:type="dxa"/>
            <w:left w:w="108" w:type="dxa"/>
            <w:bottom w:w="0" w:type="dxa"/>
            <w:right w:w="108" w:type="dxa"/>
          </w:tblCellMar>
        </w:tblPrEx>
        <w:tc>
          <w:tcPr>
            <w:tcW w:w="4856" w:type="dxa"/>
            <w:noWrap w:val="0"/>
            <w:vAlign w:val="top"/>
          </w:tcPr>
          <w:p>
            <w:pPr>
              <w:bidi w:val="0"/>
              <w:rPr>
                <w:rFonts w:hint="eastAsia"/>
                <w:color w:val="auto"/>
              </w:rPr>
            </w:pPr>
            <w:r>
              <w:rPr>
                <w:rFonts w:hint="eastAsia"/>
                <w:color w:val="auto"/>
              </w:rPr>
              <w:t xml:space="preserve">电话：                        </w:t>
            </w:r>
          </w:p>
        </w:tc>
        <w:tc>
          <w:tcPr>
            <w:tcW w:w="4856" w:type="dxa"/>
            <w:noWrap w:val="0"/>
            <w:vAlign w:val="top"/>
          </w:tcPr>
          <w:p>
            <w:pPr>
              <w:bidi w:val="0"/>
              <w:rPr>
                <w:rFonts w:hint="eastAsia"/>
                <w:color w:val="auto"/>
              </w:rPr>
            </w:pPr>
            <w:r>
              <w:rPr>
                <w:rFonts w:hint="eastAsia"/>
                <w:color w:val="auto"/>
              </w:rPr>
              <w:t xml:space="preserve">电话：      </w:t>
            </w:r>
            <w:r>
              <w:rPr>
                <w:color w:val="auto"/>
              </w:rPr>
              <w:t xml:space="preserve">                      </w:t>
            </w:r>
            <w:r>
              <w:rPr>
                <w:rFonts w:hint="eastAsia"/>
                <w:color w:val="auto"/>
              </w:rPr>
              <w:t xml:space="preserve">      </w:t>
            </w:r>
          </w:p>
        </w:tc>
      </w:tr>
      <w:tr>
        <w:tblPrEx>
          <w:tblCellMar>
            <w:top w:w="0" w:type="dxa"/>
            <w:left w:w="108" w:type="dxa"/>
            <w:bottom w:w="0" w:type="dxa"/>
            <w:right w:w="108" w:type="dxa"/>
          </w:tblCellMar>
        </w:tblPrEx>
        <w:tc>
          <w:tcPr>
            <w:tcW w:w="4856" w:type="dxa"/>
            <w:noWrap w:val="0"/>
            <w:vAlign w:val="top"/>
          </w:tcPr>
          <w:p>
            <w:pPr>
              <w:bidi w:val="0"/>
              <w:rPr>
                <w:rFonts w:hint="eastAsia"/>
                <w:color w:val="auto"/>
              </w:rPr>
            </w:pPr>
            <w:r>
              <w:rPr>
                <w:rFonts w:hint="eastAsia"/>
                <w:color w:val="auto"/>
              </w:rPr>
              <w:t xml:space="preserve">                   </w:t>
            </w:r>
          </w:p>
        </w:tc>
        <w:tc>
          <w:tcPr>
            <w:tcW w:w="4856" w:type="dxa"/>
            <w:noWrap w:val="0"/>
            <w:vAlign w:val="top"/>
          </w:tcPr>
          <w:p>
            <w:pPr>
              <w:bidi w:val="0"/>
              <w:rPr>
                <w:rFonts w:hint="eastAsia"/>
                <w:color w:val="auto"/>
              </w:rPr>
            </w:pPr>
            <w:r>
              <w:rPr>
                <w:rFonts w:hint="eastAsia"/>
                <w:color w:val="auto"/>
              </w:rPr>
              <w:t>开户行：</w:t>
            </w:r>
          </w:p>
        </w:tc>
      </w:tr>
      <w:tr>
        <w:tblPrEx>
          <w:tblCellMar>
            <w:top w:w="0" w:type="dxa"/>
            <w:left w:w="108" w:type="dxa"/>
            <w:bottom w:w="0" w:type="dxa"/>
            <w:right w:w="108" w:type="dxa"/>
          </w:tblCellMar>
        </w:tblPrEx>
        <w:tc>
          <w:tcPr>
            <w:tcW w:w="4856" w:type="dxa"/>
            <w:noWrap w:val="0"/>
            <w:vAlign w:val="top"/>
          </w:tcPr>
          <w:p>
            <w:pPr>
              <w:bidi w:val="0"/>
              <w:rPr>
                <w:rFonts w:hint="eastAsia"/>
                <w:color w:val="auto"/>
              </w:rPr>
            </w:pPr>
            <w:r>
              <w:rPr>
                <w:rFonts w:hint="eastAsia"/>
                <w:color w:val="auto"/>
              </w:rPr>
              <w:t xml:space="preserve">                        </w:t>
            </w:r>
          </w:p>
        </w:tc>
        <w:tc>
          <w:tcPr>
            <w:tcW w:w="4856" w:type="dxa"/>
            <w:noWrap w:val="0"/>
            <w:vAlign w:val="top"/>
          </w:tcPr>
          <w:p>
            <w:pPr>
              <w:bidi w:val="0"/>
              <w:rPr>
                <w:rFonts w:hint="eastAsia"/>
                <w:color w:val="auto"/>
              </w:rPr>
            </w:pPr>
            <w:r>
              <w:rPr>
                <w:rFonts w:hint="eastAsia"/>
                <w:color w:val="auto"/>
              </w:rPr>
              <w:t xml:space="preserve">账号： </w:t>
            </w:r>
          </w:p>
        </w:tc>
      </w:tr>
      <w:tr>
        <w:tblPrEx>
          <w:tblCellMar>
            <w:top w:w="0" w:type="dxa"/>
            <w:left w:w="108" w:type="dxa"/>
            <w:bottom w:w="0" w:type="dxa"/>
            <w:right w:w="108" w:type="dxa"/>
          </w:tblCellMar>
        </w:tblPrEx>
        <w:tc>
          <w:tcPr>
            <w:tcW w:w="4856" w:type="dxa"/>
            <w:noWrap w:val="0"/>
            <w:vAlign w:val="top"/>
          </w:tcPr>
          <w:p>
            <w:pPr>
              <w:bidi w:val="0"/>
              <w:rPr>
                <w:rFonts w:hint="eastAsia"/>
                <w:color w:val="auto"/>
              </w:rPr>
            </w:pPr>
            <w:r>
              <w:rPr>
                <w:rFonts w:hint="eastAsia"/>
                <w:color w:val="auto"/>
              </w:rPr>
              <w:t>签订日期：     年     月     日</w:t>
            </w:r>
          </w:p>
        </w:tc>
        <w:tc>
          <w:tcPr>
            <w:tcW w:w="4856" w:type="dxa"/>
            <w:noWrap w:val="0"/>
            <w:vAlign w:val="top"/>
          </w:tcPr>
          <w:p>
            <w:pPr>
              <w:bidi w:val="0"/>
              <w:rPr>
                <w:rFonts w:hint="eastAsia"/>
                <w:color w:val="auto"/>
              </w:rPr>
            </w:pPr>
            <w:r>
              <w:rPr>
                <w:rFonts w:hint="eastAsia"/>
                <w:color w:val="auto"/>
              </w:rPr>
              <w:t>签订日期：     年     月     日</w:t>
            </w:r>
          </w:p>
        </w:tc>
      </w:tr>
    </w:tbl>
    <w:p>
      <w:pPr>
        <w:bidi w:val="0"/>
        <w:rPr>
          <w:rFonts w:hint="eastAsia"/>
          <w:color w:val="auto"/>
          <w:lang w:val="en-US" w:eastAsia="zh-CN"/>
        </w:rPr>
      </w:pPr>
    </w:p>
    <w:p>
      <w:pPr>
        <w:bidi w:val="0"/>
        <w:jc w:val="left"/>
        <w:rPr>
          <w:rFonts w:hint="eastAsia"/>
          <w:color w:val="auto"/>
          <w:lang w:val="en-US" w:eastAsia="zh-CN"/>
        </w:rPr>
        <w:sectPr>
          <w:pgSz w:w="11906" w:h="16838"/>
          <w:pgMar w:top="1440" w:right="1080" w:bottom="1440" w:left="1080" w:header="851" w:footer="992" w:gutter="0"/>
          <w:pgNumType w:fmt="decimal"/>
          <w:cols w:space="425" w:num="1"/>
          <w:docGrid w:type="lines" w:linePitch="312" w:charSpace="0"/>
        </w:sectPr>
      </w:pPr>
    </w:p>
    <w:p>
      <w:pPr>
        <w:pStyle w:val="3"/>
        <w:numPr>
          <w:ilvl w:val="0"/>
          <w:numId w:val="0"/>
        </w:numPr>
        <w:bidi w:val="0"/>
        <w:rPr>
          <w:rFonts w:hint="eastAsia"/>
          <w:color w:val="auto"/>
          <w:lang w:val="en-US" w:eastAsia="zh-CN"/>
        </w:rPr>
      </w:pPr>
      <w:bookmarkStart w:id="9" w:name="_Toc11192"/>
      <w:bookmarkStart w:id="10" w:name="_Toc25398"/>
      <w:r>
        <w:rPr>
          <w:rFonts w:hint="eastAsia" w:ascii="宋体" w:hAnsi="宋体" w:eastAsia="宋体" w:cs="宋体"/>
          <w:b/>
          <w:bCs/>
          <w:color w:val="auto"/>
          <w:kern w:val="44"/>
          <w:sz w:val="30"/>
          <w:szCs w:val="30"/>
          <w:lang w:val="en-US" w:eastAsia="zh-CN" w:bidi="ar-SA"/>
        </w:rPr>
        <w:t>第五章</w:t>
      </w:r>
      <w:r>
        <w:rPr>
          <w:rFonts w:hint="eastAsia" w:cs="宋体"/>
          <w:b/>
          <w:bCs/>
          <w:color w:val="auto"/>
          <w:kern w:val="44"/>
          <w:sz w:val="30"/>
          <w:szCs w:val="30"/>
          <w:lang w:val="en-US" w:eastAsia="zh-CN" w:bidi="ar-SA"/>
        </w:rPr>
        <w:t xml:space="preserve"> </w:t>
      </w:r>
      <w:r>
        <w:rPr>
          <w:rFonts w:hint="eastAsia"/>
          <w:color w:val="auto"/>
          <w:lang w:val="en-US" w:eastAsia="zh-CN"/>
        </w:rPr>
        <w:t>采购清单及技术标准</w:t>
      </w:r>
      <w:bookmarkEnd w:id="9"/>
      <w:bookmarkEnd w:id="10"/>
    </w:p>
    <w:tbl>
      <w:tblPr>
        <w:tblStyle w:val="19"/>
        <w:tblW w:w="102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2"/>
        <w:gridCol w:w="950"/>
        <w:gridCol w:w="6454"/>
        <w:gridCol w:w="738"/>
        <w:gridCol w:w="713"/>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序号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名称</w:t>
            </w:r>
          </w:p>
        </w:tc>
        <w:tc>
          <w:tcPr>
            <w:tcW w:w="6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技术参数</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单位</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p>
        </w:tc>
        <w:tc>
          <w:tcPr>
            <w:tcW w:w="88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一、学生床</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3"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学生床</w:t>
            </w:r>
          </w:p>
        </w:tc>
        <w:tc>
          <w:tcPr>
            <w:tcW w:w="645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上下床：</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1、规格为2000*900*1850mm。</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2、床头立管采用国标40*40方管，厚度≥1.3mm，拉撑采用25*25*≥1.2方管，每个床头上部3个立撑采用国标20*20*≥1.2方管，立管两头加皮套。</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3、床框两端采用国标30*50方钢管，厚度≥1.3mm，中间加5根25*25*≥1.2方钢管，均匀分布，护栏采用国标25*25*≥1.2方管，1050长（与爬梯侧床头留有600mm的安全出口）。</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4、爬梯采用国标25*25方管，≥1.2mm，中横撑均匀分布，中横撑为一次冲压成型脚踏板式，≥1.1mm厚,带防滑点。</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5、床板采用≥15mm厚多层板。床体颜色为灰白色。地脚采用耐实性高的聚氨酯材料注塑成型。</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6、床下铺安装两个400*450*400mm铁皮柜，铁皮柜厚度为≥0.6mm厚，两柜中间有单层鞋架，铁皮柜安装明锁。</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张</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p>
        </w:tc>
        <w:tc>
          <w:tcPr>
            <w:tcW w:w="88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二、单人升降课桌凳</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6"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单人升降课桌凳</w:t>
            </w:r>
          </w:p>
        </w:tc>
        <w:tc>
          <w:tcPr>
            <w:tcW w:w="6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1、尺寸：长600(mm)*宽400(mm)*高660-780(mm)</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2、桌面：桌面采用优质E1级环保三聚氰胺饰面实木颗粒板，厚度为18mm，桌面四边采用抗老化PP塑料无缝注塑包边，永不脱落，具备良好的抗冲击、抗吸湿性能，完美地长期保护桌面及边缘，美观与坚固兼备。桌面中间设有笔槽，新型美观，舒适耐用。</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3、屉箱：屉箱表面经过喷淋、陶华工艺处理，涂层与金属表面附着性强，不易脱落。桌斗为0.6mm冷板一次冲压成型，桌斗450*310*150mm，桌斗两侧支架采用1.2mm冷板一次冲压成型件并带有书包挂钩。</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4、桌腿：桌腿和桌脚采用30*60*1.2mm，椭圆钢管。上升降立腿：20*50*1.2mm。桌脚两端配置塑料外套。桌腿和桌脚成直角焊接，牢固可靠。拉撑：25*50*1.0mm椭圆管。</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5、升降性：螺丝调节升降功能，内螺角镙丝固定，调节高度每30mm为一档位（桌面到地面整体高度660-780mm），方便不同身高学生对桌子高低的要求。</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6、凳子：凳子尺寸340*240*（360--440）mm长宽高，凳面采用18mm厚E1级环保三聚氰胺饰面实木颗粒板，四边采用抗老化PP塑料无缝注塑包边，永不脱落，具备良好的抗冲击、抗吸湿性能，完美地长期保护登面及边缘，美观与坚固兼备。拖面撑：20*20*1.0mm方管，登腿和登脚采用30*60*1.2mm，椭圆钢管，螺丝调节升降功能。上升降立腿：20*50*1.2mm。桌脚两端配置塑料外套。桌腿和桌脚成直角焊接，牢固可靠。拉撑：25*50*1.0mm椭圆管</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7、着地平稳性：桌架、凳子着地平稳，没有倾斜或摇摆现象，确保桌面实际平衡。</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8、涂装：桌架、凳架、抽屉等金属部件经过喷淋、陶化工艺处理、静电喷塑，使涂层与金属表面的附着力更强，不易腐蚀，不易脱落</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p>
        </w:tc>
        <w:tc>
          <w:tcPr>
            <w:tcW w:w="95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三、学生用餐桌椅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学生用餐桌椅</w:t>
            </w:r>
          </w:p>
        </w:tc>
        <w:tc>
          <w:tcPr>
            <w:tcW w:w="645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桌面：桌面尺寸（长宽高mm）：4人台1200*600*750mm面板材质采用优质201不锈钢板，厚度0.5mm。桌面长条下镀锌管25*50管，长条凳下两头角铁，桌面下直接连接25*50镀锌管，所有焊接全部满焊，安全牢固，桌面与桌架之间采用螺丝连接。</w:t>
            </w:r>
          </w:p>
          <w:p>
            <w:pPr>
              <w:bidi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2、凳面：1100*230mm（四人位每面各两个位置），面板材质采购优质201不锈钢板，厚度0.5mm。</w:t>
            </w:r>
          </w:p>
          <w:p>
            <w:pPr>
              <w:bidi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3、桌腿立管：全部采用50*50*1.1mm不锈钢方管焊接，牢固可靠，焊点抛光处理，无任何毛刺。</w:t>
            </w:r>
          </w:p>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4、脚套：采用工程塑料注塑成型，牢固不脱落。</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套</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p>
        </w:tc>
        <w:tc>
          <w:tcPr>
            <w:tcW w:w="952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四、空调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6"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1.5P空调</w:t>
            </w:r>
          </w:p>
        </w:tc>
        <w:tc>
          <w:tcPr>
            <w:tcW w:w="645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空调类型:变频壁挂式空调;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能效等级≥3级;</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冷暖类型:冷暖型；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空调匹数:大1.5P；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额定制冷量≥3500（200-4000）W;</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制冷功率≤980（85-1700）W;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额定制热量≥4600（200-5590）W+1000W（PTC）;</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制热功率≤1390（85-1960）W；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循环风量≥640m³/h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室内机噪音：≤41dB</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6"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3P空调</w:t>
            </w:r>
          </w:p>
        </w:tc>
        <w:tc>
          <w:tcPr>
            <w:tcW w:w="645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空调类型:变频分体柜机；</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能效等级≥3级</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冷暖类型:冷暖型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空调匹数:3P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制冷量≥7210（900-8610）W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制冷功率≤2350（400-3200）W</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制热量≥9110（900-10770）W+2100W（PTC）</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制热功率≤3080（400-4390）W</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循环风量≥1210m³/h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室内机噪音：≤45dB</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5P空调</w:t>
            </w:r>
          </w:p>
        </w:tc>
        <w:tc>
          <w:tcPr>
            <w:tcW w:w="645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空调类型:变频分体柜机；</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能效等级≥3级</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冷暖类型:冷暖型；</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空调匹数:5P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制冷量≥12150(1850-13150)W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制冷功率≤5100（720-5700）W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制热量≥13900(1850-15730）W+3200W(PTC）</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制热功率≤4650（800-5620）W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 xml:space="preserve">循环风量≥1860m³/h </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室内机噪音：≤52dB</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台</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rPr>
                <w:rFonts w:hint="eastAsia" w:ascii="宋体" w:hAnsi="宋体" w:eastAsia="宋体" w:cs="宋体"/>
                <w:color w:val="auto"/>
                <w:sz w:val="21"/>
                <w:szCs w:val="21"/>
                <w:lang w:val="en-US" w:eastAsia="zh-CN"/>
              </w:rPr>
            </w:pPr>
          </w:p>
        </w:tc>
      </w:tr>
    </w:tbl>
    <w:p>
      <w:pPr>
        <w:bidi w:val="0"/>
        <w:rPr>
          <w:rFonts w:hint="default"/>
          <w:color w:val="auto"/>
          <w:lang w:val="en-US" w:eastAsia="zh-CN"/>
        </w:rPr>
      </w:pPr>
    </w:p>
    <w:p>
      <w:pPr>
        <w:bidi w:val="0"/>
        <w:rPr>
          <w:rFonts w:hint="eastAsia"/>
          <w:color w:val="auto"/>
          <w:lang w:val="en-US" w:eastAsia="zh-CN"/>
        </w:rPr>
        <w:sectPr>
          <w:pgSz w:w="11906" w:h="16838"/>
          <w:pgMar w:top="1440" w:right="1080" w:bottom="1440" w:left="1080" w:header="851" w:footer="992" w:gutter="0"/>
          <w:pgNumType w:fmt="decimal"/>
          <w:cols w:space="425" w:num="1"/>
          <w:docGrid w:type="lines" w:linePitch="312" w:charSpace="0"/>
        </w:sectPr>
      </w:pPr>
      <w:bookmarkStart w:id="11" w:name="_Toc10424"/>
      <w:bookmarkStart w:id="12" w:name="_Toc23974"/>
    </w:p>
    <w:p>
      <w:pPr>
        <w:pStyle w:val="3"/>
        <w:bidi w:val="0"/>
        <w:rPr>
          <w:rFonts w:hint="eastAsia"/>
          <w:color w:val="auto"/>
          <w:lang w:val="en-US" w:eastAsia="zh-CN"/>
        </w:rPr>
      </w:pPr>
      <w:r>
        <w:rPr>
          <w:rFonts w:hint="eastAsia"/>
          <w:color w:val="auto"/>
          <w:lang w:val="en-US" w:eastAsia="zh-CN"/>
        </w:rPr>
        <w:t>第六章 投标文件格式</w:t>
      </w:r>
      <w:bookmarkEnd w:id="11"/>
      <w:bookmarkEnd w:id="12"/>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r>
        <w:rPr>
          <w:rFonts w:hint="eastAsia"/>
          <w:color w:val="auto"/>
          <w:lang w:val="en-US" w:eastAsia="zh-CN"/>
        </w:rPr>
        <w:t>（项目名称）</w:t>
      </w:r>
    </w:p>
    <w:p>
      <w:pPr>
        <w:jc w:val="center"/>
        <w:rPr>
          <w:rFonts w:hint="eastAsia"/>
          <w:b/>
          <w:bCs/>
          <w:color w:val="auto"/>
          <w:sz w:val="72"/>
          <w:szCs w:val="72"/>
          <w:lang w:val="en-US" w:eastAsia="zh-CN"/>
        </w:rPr>
      </w:pPr>
      <w:r>
        <w:rPr>
          <w:rFonts w:hint="eastAsia"/>
          <w:b/>
          <w:bCs/>
          <w:color w:val="auto"/>
          <w:sz w:val="72"/>
          <w:szCs w:val="72"/>
          <w:lang w:val="en-US" w:eastAsia="zh-CN"/>
        </w:rPr>
        <w:t>投 标 文 件</w:t>
      </w:r>
    </w:p>
    <w:p>
      <w:pPr>
        <w:bidi w:val="0"/>
        <w:rPr>
          <w:rFonts w:hint="default" w:ascii="仿宋" w:hAnsi="仿宋" w:eastAsia="仿宋" w:cs="仿宋"/>
          <w:color w:val="auto"/>
          <w:kern w:val="2"/>
          <w:sz w:val="28"/>
          <w:szCs w:val="28"/>
          <w:lang w:val="en-US" w:eastAsia="zh-CN" w:bidi="ar-SA"/>
        </w:rPr>
      </w:pPr>
    </w:p>
    <w:p>
      <w:pPr>
        <w:bidi w:val="0"/>
        <w:jc w:val="left"/>
        <w:rPr>
          <w:rFonts w:hint="default"/>
          <w:color w:val="auto"/>
          <w:lang w:val="en-US" w:eastAsia="zh-CN"/>
        </w:rPr>
      </w:pPr>
    </w:p>
    <w:p>
      <w:pPr>
        <w:bidi w:val="0"/>
        <w:jc w:val="left"/>
        <w:rPr>
          <w:rFonts w:hint="default"/>
          <w:color w:val="auto"/>
          <w:lang w:val="en-US" w:eastAsia="zh-CN"/>
        </w:rPr>
      </w:pPr>
    </w:p>
    <w:p>
      <w:pPr>
        <w:bidi w:val="0"/>
        <w:jc w:val="left"/>
        <w:rPr>
          <w:rFonts w:hint="default"/>
          <w:color w:val="auto"/>
          <w:lang w:val="en-US" w:eastAsia="zh-CN"/>
        </w:rPr>
      </w:pPr>
    </w:p>
    <w:p>
      <w:pPr>
        <w:bidi w:val="0"/>
        <w:jc w:val="left"/>
        <w:rPr>
          <w:rFonts w:hint="default"/>
          <w:color w:val="auto"/>
          <w:lang w:val="en-US" w:eastAsia="zh-CN"/>
        </w:rPr>
      </w:pPr>
    </w:p>
    <w:p>
      <w:pPr>
        <w:bidi w:val="0"/>
        <w:jc w:val="left"/>
        <w:rPr>
          <w:rFonts w:hint="default"/>
          <w:color w:val="auto"/>
          <w:lang w:val="en-US" w:eastAsia="zh-CN"/>
        </w:rPr>
      </w:pPr>
    </w:p>
    <w:p>
      <w:pPr>
        <w:bidi w:val="0"/>
        <w:jc w:val="left"/>
        <w:rPr>
          <w:rFonts w:hint="default"/>
          <w:color w:val="auto"/>
          <w:lang w:val="en-US" w:eastAsia="zh-CN"/>
        </w:rPr>
      </w:pPr>
    </w:p>
    <w:p>
      <w:pPr>
        <w:bidi w:val="0"/>
        <w:jc w:val="left"/>
        <w:rPr>
          <w:rFonts w:hint="default"/>
          <w:color w:val="auto"/>
          <w:lang w:val="en-US" w:eastAsia="zh-CN"/>
        </w:rPr>
      </w:pPr>
    </w:p>
    <w:p>
      <w:pPr>
        <w:bidi w:val="0"/>
        <w:jc w:val="left"/>
        <w:rPr>
          <w:rFonts w:hint="default"/>
          <w:color w:val="auto"/>
          <w:lang w:val="en-US" w:eastAsia="zh-CN"/>
        </w:rPr>
      </w:pPr>
    </w:p>
    <w:p>
      <w:pPr>
        <w:bidi w:val="0"/>
        <w:jc w:val="left"/>
        <w:rPr>
          <w:rFonts w:hint="default"/>
          <w:color w:val="auto"/>
          <w:lang w:val="en-US" w:eastAsia="zh-CN"/>
        </w:rPr>
      </w:pPr>
      <w:r>
        <w:rPr>
          <w:rFonts w:hint="default"/>
          <w:color w:val="auto"/>
          <w:lang w:val="en-US" w:eastAsia="zh-CN"/>
        </w:rPr>
        <w:t xml:space="preserve">投标人：（电子印章）                 </w:t>
      </w:r>
    </w:p>
    <w:p>
      <w:pPr>
        <w:bidi w:val="0"/>
        <w:jc w:val="left"/>
        <w:rPr>
          <w:rFonts w:hint="default"/>
          <w:color w:val="auto"/>
          <w:lang w:val="en-US" w:eastAsia="zh-CN"/>
        </w:rPr>
      </w:pPr>
      <w:r>
        <w:rPr>
          <w:rFonts w:hint="default"/>
          <w:color w:val="auto"/>
          <w:lang w:val="en-US" w:eastAsia="zh-CN"/>
        </w:rPr>
        <w:t xml:space="preserve">法定代表人：（电子签章）             </w:t>
      </w:r>
    </w:p>
    <w:p>
      <w:pPr>
        <w:bidi w:val="0"/>
        <w:jc w:val="left"/>
        <w:rPr>
          <w:rFonts w:hint="default"/>
          <w:color w:val="auto"/>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color w:val="auto"/>
          <w:lang w:val="en-US" w:eastAsia="zh-CN"/>
        </w:rPr>
        <w:t xml:space="preserve">日期：    </w:t>
      </w:r>
      <w:r>
        <w:rPr>
          <w:rFonts w:hint="default"/>
          <w:color w:val="auto"/>
          <w:lang w:val="en-US" w:eastAsia="zh-CN"/>
        </w:rPr>
        <w:t>年</w:t>
      </w:r>
      <w:r>
        <w:rPr>
          <w:rFonts w:hint="eastAsia"/>
          <w:color w:val="auto"/>
          <w:lang w:val="en-US" w:eastAsia="zh-CN"/>
        </w:rPr>
        <w:t xml:space="preserve">  </w:t>
      </w:r>
      <w:r>
        <w:rPr>
          <w:rFonts w:hint="default"/>
          <w:color w:val="auto"/>
          <w:lang w:val="en-US" w:eastAsia="zh-CN"/>
        </w:rPr>
        <w:t>月</w:t>
      </w:r>
      <w:r>
        <w:rPr>
          <w:rFonts w:hint="eastAsia"/>
          <w:color w:val="auto"/>
          <w:lang w:val="en-US" w:eastAsia="zh-CN"/>
        </w:rPr>
        <w:t xml:space="preserve">  </w:t>
      </w:r>
      <w:r>
        <w:rPr>
          <w:rFonts w:hint="default"/>
          <w:color w:val="auto"/>
          <w:lang w:val="en-US" w:eastAsia="zh-CN"/>
        </w:rPr>
        <w:t>日</w:t>
      </w:r>
    </w:p>
    <w:p>
      <w:pPr>
        <w:pStyle w:val="4"/>
        <w:bidi w:val="0"/>
        <w:jc w:val="center"/>
        <w:rPr>
          <w:rFonts w:hint="default"/>
          <w:color w:val="auto"/>
          <w:lang w:val="en-US" w:eastAsia="zh-CN"/>
        </w:rPr>
      </w:pPr>
      <w:r>
        <w:rPr>
          <w:rFonts w:hint="default"/>
          <w:color w:val="auto"/>
          <w:lang w:val="en-US" w:eastAsia="zh-CN"/>
        </w:rPr>
        <w:t>目</w:t>
      </w:r>
      <w:r>
        <w:rPr>
          <w:rFonts w:hint="eastAsia"/>
          <w:color w:val="auto"/>
          <w:lang w:val="en-US" w:eastAsia="zh-CN"/>
        </w:rPr>
        <w:t xml:space="preserve">  </w:t>
      </w:r>
      <w:r>
        <w:rPr>
          <w:rFonts w:hint="default"/>
          <w:color w:val="auto"/>
          <w:lang w:val="en-US" w:eastAsia="zh-CN"/>
        </w:rPr>
        <w:t>录</w:t>
      </w:r>
    </w:p>
    <w:p>
      <w:pPr>
        <w:bidi w:val="0"/>
        <w:rPr>
          <w:rFonts w:hint="default"/>
          <w:color w:val="auto"/>
          <w:lang w:val="en-US" w:eastAsia="zh-CN"/>
        </w:rPr>
      </w:pPr>
      <w:r>
        <w:rPr>
          <w:rFonts w:hint="default"/>
          <w:color w:val="auto"/>
          <w:lang w:val="en-US" w:eastAsia="zh-CN"/>
        </w:rPr>
        <w:t>一、投标函及投标函附录</w:t>
      </w:r>
    </w:p>
    <w:p>
      <w:pPr>
        <w:bidi w:val="0"/>
        <w:rPr>
          <w:rFonts w:hint="default"/>
          <w:color w:val="auto"/>
          <w:lang w:val="en-US" w:eastAsia="zh-CN"/>
        </w:rPr>
      </w:pPr>
      <w:r>
        <w:rPr>
          <w:rFonts w:hint="default"/>
          <w:color w:val="auto"/>
          <w:lang w:val="en-US" w:eastAsia="zh-CN"/>
        </w:rPr>
        <w:t>二、分项报价表</w:t>
      </w:r>
    </w:p>
    <w:p>
      <w:pPr>
        <w:bidi w:val="0"/>
        <w:rPr>
          <w:rFonts w:hint="default"/>
          <w:color w:val="auto"/>
          <w:lang w:val="en-US" w:eastAsia="zh-CN"/>
        </w:rPr>
      </w:pPr>
      <w:r>
        <w:rPr>
          <w:rFonts w:hint="default"/>
          <w:color w:val="auto"/>
          <w:lang w:val="en-US" w:eastAsia="zh-CN"/>
        </w:rPr>
        <w:t>三、法定代表人身份证明及授权委托书</w:t>
      </w:r>
    </w:p>
    <w:p>
      <w:pPr>
        <w:bidi w:val="0"/>
        <w:rPr>
          <w:rFonts w:hint="default"/>
          <w:color w:val="auto"/>
          <w:lang w:val="en-US" w:eastAsia="zh-CN"/>
        </w:rPr>
      </w:pPr>
      <w:r>
        <w:rPr>
          <w:rFonts w:hint="default"/>
          <w:color w:val="auto"/>
          <w:lang w:val="en-US" w:eastAsia="zh-CN"/>
        </w:rPr>
        <w:t>四、投标人资格证明文件</w:t>
      </w:r>
    </w:p>
    <w:p>
      <w:pPr>
        <w:bidi w:val="0"/>
        <w:rPr>
          <w:rFonts w:hint="default"/>
          <w:color w:val="auto"/>
          <w:lang w:val="en-US" w:eastAsia="zh-CN"/>
        </w:rPr>
      </w:pPr>
      <w:r>
        <w:rPr>
          <w:rFonts w:hint="default"/>
          <w:color w:val="auto"/>
          <w:lang w:val="en-US" w:eastAsia="zh-CN"/>
        </w:rPr>
        <w:t>五、偏离表</w:t>
      </w:r>
    </w:p>
    <w:p>
      <w:pPr>
        <w:bidi w:val="0"/>
        <w:rPr>
          <w:rFonts w:hint="default"/>
          <w:color w:val="auto"/>
          <w:lang w:val="en-US" w:eastAsia="zh-CN"/>
        </w:rPr>
      </w:pPr>
      <w:r>
        <w:rPr>
          <w:rFonts w:hint="default"/>
          <w:color w:val="auto"/>
          <w:lang w:val="en-US" w:eastAsia="zh-CN"/>
        </w:rPr>
        <w:t>六、技术标</w:t>
      </w:r>
    </w:p>
    <w:p>
      <w:pPr>
        <w:bidi w:val="0"/>
        <w:rPr>
          <w:rFonts w:hint="default"/>
          <w:color w:val="auto"/>
          <w:lang w:val="en-US" w:eastAsia="zh-CN"/>
        </w:rPr>
      </w:pPr>
      <w:r>
        <w:rPr>
          <w:rFonts w:hint="default"/>
          <w:color w:val="auto"/>
          <w:lang w:val="en-US" w:eastAsia="zh-CN"/>
        </w:rPr>
        <w:t>七、综合标</w:t>
      </w:r>
    </w:p>
    <w:p>
      <w:pPr>
        <w:bidi w:val="0"/>
        <w:rPr>
          <w:rFonts w:hint="default"/>
          <w:color w:val="auto"/>
          <w:lang w:val="en-US" w:eastAsia="zh-CN"/>
        </w:rPr>
        <w:sectPr>
          <w:pgSz w:w="11906" w:h="16838"/>
          <w:pgMar w:top="1440" w:right="1080" w:bottom="1440" w:left="1080" w:header="851" w:footer="992" w:gutter="0"/>
          <w:pgNumType w:fmt="decimal"/>
          <w:cols w:space="425" w:num="1"/>
          <w:docGrid w:type="lines" w:linePitch="312" w:charSpace="0"/>
        </w:sectPr>
      </w:pPr>
      <w:r>
        <w:rPr>
          <w:rFonts w:hint="default"/>
          <w:color w:val="auto"/>
          <w:lang w:val="en-US" w:eastAsia="zh-CN"/>
        </w:rPr>
        <w:t>八、投标人认为有必要的其它资料</w:t>
      </w:r>
    </w:p>
    <w:p>
      <w:pPr>
        <w:pStyle w:val="4"/>
        <w:bidi w:val="0"/>
        <w:jc w:val="center"/>
        <w:rPr>
          <w:rFonts w:hint="default"/>
          <w:color w:val="auto"/>
          <w:lang w:val="en-US" w:eastAsia="zh-CN"/>
        </w:rPr>
      </w:pPr>
      <w:r>
        <w:rPr>
          <w:rFonts w:hint="default"/>
          <w:color w:val="auto"/>
          <w:lang w:val="en-US" w:eastAsia="zh-CN"/>
        </w:rPr>
        <w:t>一</w:t>
      </w:r>
      <w:r>
        <w:rPr>
          <w:rFonts w:hint="eastAsia"/>
          <w:color w:val="auto"/>
          <w:lang w:val="en-US" w:eastAsia="zh-CN"/>
        </w:rPr>
        <w:t>、</w:t>
      </w:r>
      <w:r>
        <w:rPr>
          <w:rFonts w:hint="default"/>
          <w:color w:val="auto"/>
          <w:lang w:val="en-US" w:eastAsia="zh-CN"/>
        </w:rPr>
        <w:t>投标函及投标函附录</w:t>
      </w:r>
    </w:p>
    <w:p>
      <w:pPr>
        <w:pStyle w:val="4"/>
        <w:bidi w:val="0"/>
        <w:jc w:val="center"/>
        <w:rPr>
          <w:rFonts w:hint="default"/>
          <w:color w:val="auto"/>
          <w:lang w:val="en-US" w:eastAsia="zh-CN"/>
        </w:rPr>
      </w:pPr>
      <w:r>
        <w:rPr>
          <w:rFonts w:hint="default"/>
          <w:color w:val="auto"/>
          <w:lang w:val="en-US" w:eastAsia="zh-CN"/>
        </w:rPr>
        <w:t>（一）投标函</w:t>
      </w:r>
    </w:p>
    <w:p>
      <w:pPr>
        <w:bidi w:val="0"/>
        <w:rPr>
          <w:rFonts w:hint="default"/>
          <w:color w:val="auto"/>
          <w:lang w:val="en-US" w:eastAsia="zh-CN"/>
        </w:rPr>
      </w:pPr>
      <w:r>
        <w:rPr>
          <w:rFonts w:hint="default"/>
          <w:color w:val="auto"/>
          <w:lang w:val="en-US" w:eastAsia="zh-CN"/>
        </w:rPr>
        <w:t>致</w:t>
      </w:r>
      <w:r>
        <w:rPr>
          <w:rFonts w:hint="default"/>
          <w:color w:val="auto"/>
          <w:u w:val="single"/>
          <w:lang w:val="en-US" w:eastAsia="zh-CN"/>
        </w:rPr>
        <w:t>（采购人名称）</w:t>
      </w:r>
      <w:r>
        <w:rPr>
          <w:rFonts w:hint="default"/>
          <w:color w:val="auto"/>
          <w:lang w:val="en-US" w:eastAsia="zh-CN"/>
        </w:rPr>
        <w:t>：</w:t>
      </w:r>
    </w:p>
    <w:p>
      <w:pPr>
        <w:bidi w:val="0"/>
        <w:ind w:firstLine="480" w:firstLineChars="200"/>
        <w:rPr>
          <w:rFonts w:hint="default"/>
          <w:color w:val="auto"/>
          <w:lang w:val="en-US" w:eastAsia="zh-CN"/>
        </w:rPr>
      </w:pPr>
      <w:r>
        <w:rPr>
          <w:rFonts w:hint="default"/>
          <w:color w:val="auto"/>
          <w:lang w:val="en-US" w:eastAsia="zh-CN"/>
        </w:rPr>
        <w:t>我方已仔细研究</w:t>
      </w:r>
      <w:r>
        <w:rPr>
          <w:rFonts w:hint="default"/>
          <w:color w:val="auto"/>
          <w:u w:val="single"/>
          <w:lang w:val="en-US" w:eastAsia="zh-CN"/>
        </w:rPr>
        <w:t>（项目名称）</w:t>
      </w:r>
      <w:r>
        <w:rPr>
          <w:rFonts w:hint="default"/>
          <w:color w:val="auto"/>
          <w:lang w:val="en-US" w:eastAsia="zh-CN"/>
        </w:rPr>
        <w:t>招标文件的全部内容。综合项目实际情况并研究该项目招标文件的内容后，针对该项目，我方愿意以大写</w:t>
      </w:r>
      <w:r>
        <w:rPr>
          <w:rFonts w:hint="default"/>
          <w:color w:val="auto"/>
          <w:u w:val="single"/>
          <w:lang w:val="en-US" w:eastAsia="zh-CN"/>
        </w:rPr>
        <w:t xml:space="preserve">      </w:t>
      </w:r>
      <w:r>
        <w:rPr>
          <w:rFonts w:hint="default"/>
          <w:color w:val="auto"/>
          <w:lang w:val="en-US" w:eastAsia="zh-CN"/>
        </w:rPr>
        <w:t>，小写</w:t>
      </w:r>
      <w:r>
        <w:rPr>
          <w:rFonts w:hint="default"/>
          <w:color w:val="auto"/>
          <w:u w:val="single"/>
          <w:lang w:val="en-US" w:eastAsia="zh-CN"/>
        </w:rPr>
        <w:t xml:space="preserve">      元</w:t>
      </w:r>
      <w:r>
        <w:rPr>
          <w:rFonts w:hint="default"/>
          <w:color w:val="auto"/>
          <w:lang w:val="en-US" w:eastAsia="zh-CN"/>
        </w:rPr>
        <w:t>的投标报价，供货期</w:t>
      </w:r>
      <w:r>
        <w:rPr>
          <w:rFonts w:hint="default"/>
          <w:color w:val="auto"/>
          <w:u w:val="single"/>
          <w:lang w:val="en-US" w:eastAsia="zh-CN"/>
        </w:rPr>
        <w:t xml:space="preserve">       </w:t>
      </w:r>
      <w:r>
        <w:rPr>
          <w:rFonts w:hint="default"/>
          <w:color w:val="auto"/>
          <w:lang w:val="en-US" w:eastAsia="zh-CN"/>
        </w:rPr>
        <w:t>，按合同约定完成全部合同内容，质量达到</w:t>
      </w:r>
      <w:r>
        <w:rPr>
          <w:rFonts w:hint="default"/>
          <w:color w:val="auto"/>
          <w:u w:val="single"/>
          <w:lang w:val="en-US" w:eastAsia="zh-CN"/>
        </w:rPr>
        <w:t xml:space="preserve">       </w:t>
      </w:r>
      <w:r>
        <w:rPr>
          <w:rFonts w:hint="default"/>
          <w:color w:val="auto"/>
          <w:lang w:val="en-US" w:eastAsia="zh-CN"/>
        </w:rPr>
        <w:t>；按要求提交招标文件要求的全套投标文件，包括：</w:t>
      </w:r>
    </w:p>
    <w:p>
      <w:pPr>
        <w:bidi w:val="0"/>
        <w:rPr>
          <w:rFonts w:hint="default"/>
          <w:color w:val="auto"/>
          <w:lang w:val="en-US" w:eastAsia="zh-CN"/>
        </w:rPr>
      </w:pPr>
      <w:r>
        <w:rPr>
          <w:rFonts w:hint="default"/>
          <w:color w:val="auto"/>
          <w:lang w:val="en-US" w:eastAsia="zh-CN"/>
        </w:rPr>
        <w:t>1</w:t>
      </w:r>
      <w:r>
        <w:rPr>
          <w:rFonts w:hint="eastAsia"/>
          <w:color w:val="auto"/>
          <w:lang w:val="en-US" w:eastAsia="zh-CN"/>
        </w:rPr>
        <w:t>、</w:t>
      </w:r>
      <w:r>
        <w:rPr>
          <w:rFonts w:hint="default"/>
          <w:color w:val="auto"/>
          <w:lang w:val="en-US" w:eastAsia="zh-CN"/>
        </w:rPr>
        <w:t>招标文件中“投标文件及格式”中要求的投标文件；</w:t>
      </w:r>
    </w:p>
    <w:p>
      <w:pPr>
        <w:bidi w:val="0"/>
        <w:rPr>
          <w:rFonts w:hint="default"/>
          <w:color w:val="auto"/>
          <w:lang w:val="en-US" w:eastAsia="zh-CN"/>
        </w:rPr>
      </w:pPr>
      <w:r>
        <w:rPr>
          <w:rFonts w:hint="default"/>
          <w:color w:val="auto"/>
          <w:lang w:val="en-US" w:eastAsia="zh-CN"/>
        </w:rPr>
        <w:t>2</w:t>
      </w:r>
      <w:r>
        <w:rPr>
          <w:rFonts w:hint="eastAsia"/>
          <w:color w:val="auto"/>
          <w:lang w:val="en-US" w:eastAsia="zh-CN"/>
        </w:rPr>
        <w:t>、</w:t>
      </w:r>
      <w:r>
        <w:rPr>
          <w:rFonts w:hint="default"/>
          <w:color w:val="auto"/>
          <w:lang w:val="en-US" w:eastAsia="zh-CN"/>
        </w:rPr>
        <w:t>其他资料。</w:t>
      </w:r>
    </w:p>
    <w:p>
      <w:pPr>
        <w:bidi w:val="0"/>
        <w:rPr>
          <w:rFonts w:hint="default"/>
          <w:color w:val="auto"/>
          <w:lang w:val="en-US" w:eastAsia="zh-CN"/>
        </w:rPr>
      </w:pPr>
      <w:r>
        <w:rPr>
          <w:rFonts w:hint="default"/>
          <w:color w:val="auto"/>
          <w:lang w:val="en-US" w:eastAsia="zh-CN"/>
        </w:rPr>
        <w:t>据此函，签字人宣布同意如下：</w:t>
      </w:r>
    </w:p>
    <w:p>
      <w:pPr>
        <w:bidi w:val="0"/>
        <w:rPr>
          <w:rFonts w:hint="default"/>
          <w:color w:val="auto"/>
          <w:lang w:val="en-US" w:eastAsia="zh-CN"/>
        </w:rPr>
      </w:pPr>
      <w:r>
        <w:rPr>
          <w:rFonts w:hint="default"/>
          <w:color w:val="auto"/>
          <w:lang w:val="en-US" w:eastAsia="zh-CN"/>
        </w:rPr>
        <w:t>1</w:t>
      </w:r>
      <w:r>
        <w:rPr>
          <w:rFonts w:hint="eastAsia"/>
          <w:color w:val="auto"/>
          <w:lang w:val="en-US" w:eastAsia="zh-CN"/>
        </w:rPr>
        <w:t>.</w:t>
      </w:r>
      <w:r>
        <w:rPr>
          <w:rFonts w:hint="default"/>
          <w:color w:val="auto"/>
          <w:lang w:val="en-US" w:eastAsia="zh-CN"/>
        </w:rPr>
        <w:t>我方将按招标文件的规定履行合同责任和义务。</w:t>
      </w:r>
    </w:p>
    <w:p>
      <w:pPr>
        <w:bidi w:val="0"/>
        <w:rPr>
          <w:rFonts w:hint="default"/>
          <w:color w:val="auto"/>
          <w:lang w:val="en-US" w:eastAsia="zh-CN"/>
        </w:rPr>
      </w:pPr>
      <w:r>
        <w:rPr>
          <w:rFonts w:hint="default"/>
          <w:color w:val="auto"/>
          <w:lang w:val="en-US" w:eastAsia="zh-CN"/>
        </w:rPr>
        <w:t>2</w:t>
      </w:r>
      <w:r>
        <w:rPr>
          <w:rFonts w:hint="eastAsia"/>
          <w:color w:val="auto"/>
          <w:lang w:val="en-US" w:eastAsia="zh-CN"/>
        </w:rPr>
        <w:t>.</w:t>
      </w:r>
      <w:r>
        <w:rPr>
          <w:rFonts w:hint="default"/>
          <w:color w:val="auto"/>
          <w:lang w:val="en-US" w:eastAsia="zh-CN"/>
        </w:rPr>
        <w:t>我方已详细审查全部招标文件，包括修改文件（如有）及全部参考资料和附件。我们完全理解并同意放弃对这方面有不明及误解的权力。</w:t>
      </w:r>
    </w:p>
    <w:p>
      <w:pPr>
        <w:bidi w:val="0"/>
        <w:rPr>
          <w:rFonts w:hint="default"/>
          <w:color w:val="auto"/>
          <w:lang w:val="en-US" w:eastAsia="zh-CN"/>
        </w:rPr>
      </w:pPr>
      <w:r>
        <w:rPr>
          <w:rFonts w:hint="default"/>
          <w:color w:val="auto"/>
          <w:lang w:val="en-US" w:eastAsia="zh-CN"/>
        </w:rPr>
        <w:t>3</w:t>
      </w:r>
      <w:r>
        <w:rPr>
          <w:rFonts w:hint="eastAsia"/>
          <w:color w:val="auto"/>
          <w:lang w:val="en-US" w:eastAsia="zh-CN"/>
        </w:rPr>
        <w:t>.</w:t>
      </w:r>
      <w:r>
        <w:rPr>
          <w:rFonts w:hint="default"/>
          <w:color w:val="auto"/>
          <w:lang w:val="en-US" w:eastAsia="zh-CN"/>
        </w:rPr>
        <w:t>我方同意所提交的投标文件在招标文件的供应商须知规定的投标有效期内有效并在此期间接受约束。</w:t>
      </w:r>
    </w:p>
    <w:p>
      <w:pPr>
        <w:bidi w:val="0"/>
        <w:rPr>
          <w:rFonts w:hint="default"/>
          <w:color w:val="auto"/>
          <w:lang w:val="en-US" w:eastAsia="zh-CN"/>
        </w:rPr>
      </w:pPr>
      <w:r>
        <w:rPr>
          <w:rFonts w:hint="default"/>
          <w:color w:val="auto"/>
          <w:lang w:val="en-US" w:eastAsia="zh-CN"/>
        </w:rPr>
        <w:t>4</w:t>
      </w:r>
      <w:r>
        <w:rPr>
          <w:rFonts w:hint="eastAsia"/>
          <w:color w:val="auto"/>
          <w:lang w:val="en-US" w:eastAsia="zh-CN"/>
        </w:rPr>
        <w:t>.</w:t>
      </w:r>
      <w:r>
        <w:rPr>
          <w:rFonts w:hint="default"/>
          <w:color w:val="auto"/>
          <w:lang w:val="en-US" w:eastAsia="zh-CN"/>
        </w:rPr>
        <w:t>我方同意提供按照贵方可能要求的与其投标有关的一切数据或资料，完全理解贵方不一定接受最低投标报价的投标或收到的任何投标。</w:t>
      </w:r>
    </w:p>
    <w:p>
      <w:pPr>
        <w:bidi w:val="0"/>
        <w:rPr>
          <w:rFonts w:hint="default"/>
          <w:color w:val="auto"/>
          <w:lang w:val="en-US" w:eastAsia="zh-CN"/>
        </w:rPr>
      </w:pPr>
      <w:r>
        <w:rPr>
          <w:rFonts w:hint="default"/>
          <w:color w:val="auto"/>
          <w:lang w:val="en-US" w:eastAsia="zh-CN"/>
        </w:rPr>
        <w:t>5</w:t>
      </w:r>
      <w:r>
        <w:rPr>
          <w:rFonts w:hint="eastAsia"/>
          <w:color w:val="auto"/>
          <w:lang w:val="en-US" w:eastAsia="zh-CN"/>
        </w:rPr>
        <w:t>.</w:t>
      </w:r>
      <w:r>
        <w:rPr>
          <w:rFonts w:hint="default"/>
          <w:color w:val="auto"/>
          <w:lang w:val="en-US" w:eastAsia="zh-CN"/>
        </w:rPr>
        <w:t>一旦我方中标，我们将根据招标文件的规定，严格按照《中华人民共和国</w:t>
      </w:r>
      <w:r>
        <w:rPr>
          <w:rFonts w:hint="eastAsia"/>
          <w:color w:val="auto"/>
          <w:lang w:val="en-US" w:eastAsia="zh-CN"/>
        </w:rPr>
        <w:t>民法典</w:t>
      </w:r>
      <w:r>
        <w:rPr>
          <w:rFonts w:hint="default"/>
          <w:color w:val="auto"/>
          <w:lang w:val="en-US" w:eastAsia="zh-CN"/>
        </w:rPr>
        <w:t>》履行自己的责任和义务,并保证于投标报价表中规定的时间交货，交付使用方验收、使用。</w:t>
      </w:r>
    </w:p>
    <w:p>
      <w:pPr>
        <w:bidi w:val="0"/>
        <w:rPr>
          <w:rFonts w:hint="default"/>
          <w:color w:val="auto"/>
          <w:lang w:val="en-US" w:eastAsia="zh-CN"/>
        </w:rPr>
      </w:pPr>
      <w:r>
        <w:rPr>
          <w:rFonts w:hint="default"/>
          <w:color w:val="auto"/>
          <w:lang w:val="en-US" w:eastAsia="zh-CN"/>
        </w:rPr>
        <w:t>6</w:t>
      </w:r>
      <w:r>
        <w:rPr>
          <w:rFonts w:hint="eastAsia"/>
          <w:color w:val="auto"/>
          <w:lang w:val="en-US" w:eastAsia="zh-CN"/>
        </w:rPr>
        <w:t>.</w:t>
      </w:r>
      <w:r>
        <w:rPr>
          <w:rFonts w:hint="default"/>
          <w:color w:val="auto"/>
          <w:lang w:val="en-US" w:eastAsia="zh-CN"/>
        </w:rPr>
        <w:t>我方若获得中标，保证按有关规定向代理公司支付中标服务费。</w:t>
      </w:r>
    </w:p>
    <w:p>
      <w:pPr>
        <w:bidi w:val="0"/>
        <w:rPr>
          <w:rFonts w:hint="default"/>
          <w:color w:val="auto"/>
          <w:lang w:val="en-US" w:eastAsia="zh-CN"/>
        </w:rPr>
      </w:pPr>
      <w:r>
        <w:rPr>
          <w:rFonts w:hint="default"/>
          <w:color w:val="auto"/>
          <w:lang w:val="en-US" w:eastAsia="zh-CN"/>
        </w:rPr>
        <w:t>7</w:t>
      </w:r>
      <w:r>
        <w:rPr>
          <w:rFonts w:hint="eastAsia"/>
          <w:color w:val="auto"/>
          <w:lang w:val="en-US" w:eastAsia="zh-CN"/>
        </w:rPr>
        <w:t>.</w:t>
      </w:r>
      <w:r>
        <w:rPr>
          <w:rFonts w:hint="default"/>
          <w:color w:val="auto"/>
          <w:lang w:val="en-US" w:eastAsia="zh-CN"/>
        </w:rPr>
        <w:t>其他补充说明：</w:t>
      </w:r>
      <w:r>
        <w:rPr>
          <w:rFonts w:hint="default"/>
          <w:color w:val="auto"/>
          <w:u w:val="single"/>
          <w:lang w:val="en-US" w:eastAsia="zh-CN"/>
        </w:rPr>
        <w:t xml:space="preserve">                       </w:t>
      </w:r>
      <w:r>
        <w:rPr>
          <w:rFonts w:hint="default"/>
          <w:color w:val="auto"/>
          <w:lang w:val="en-US" w:eastAsia="zh-CN"/>
        </w:rPr>
        <w:t>。</w:t>
      </w: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r>
        <w:rPr>
          <w:rFonts w:hint="default"/>
          <w:color w:val="auto"/>
          <w:lang w:val="en-US" w:eastAsia="zh-CN"/>
        </w:rPr>
        <w:t xml:space="preserve">投标人：（电子印章）                 </w:t>
      </w:r>
    </w:p>
    <w:p>
      <w:pPr>
        <w:bidi w:val="0"/>
        <w:rPr>
          <w:rFonts w:hint="default"/>
          <w:color w:val="auto"/>
          <w:lang w:val="en-US" w:eastAsia="zh-CN"/>
        </w:rPr>
      </w:pPr>
      <w:r>
        <w:rPr>
          <w:rFonts w:hint="default"/>
          <w:color w:val="auto"/>
          <w:lang w:val="en-US" w:eastAsia="zh-CN"/>
        </w:rPr>
        <w:t xml:space="preserve">法定代表人：（电子签章）             </w:t>
      </w:r>
    </w:p>
    <w:p>
      <w:pPr>
        <w:bidi w:val="0"/>
        <w:rPr>
          <w:rFonts w:hint="default"/>
          <w:color w:val="auto"/>
          <w:lang w:val="en-US" w:eastAsia="zh-CN"/>
        </w:rPr>
        <w:sectPr>
          <w:pgSz w:w="11906" w:h="16838"/>
          <w:pgMar w:top="1440" w:right="1080" w:bottom="1440" w:left="1080" w:header="851" w:footer="992" w:gutter="0"/>
          <w:pgNumType w:fmt="decimal"/>
          <w:cols w:space="425" w:num="1"/>
          <w:docGrid w:type="lines" w:linePitch="312" w:charSpace="0"/>
        </w:sectPr>
      </w:pPr>
      <w:r>
        <w:rPr>
          <w:rFonts w:hint="default"/>
          <w:color w:val="auto"/>
          <w:lang w:val="en-US" w:eastAsia="zh-CN"/>
        </w:rPr>
        <w:t>日期：    年  月  日</w:t>
      </w:r>
    </w:p>
    <w:p>
      <w:pPr>
        <w:pStyle w:val="4"/>
        <w:bidi w:val="0"/>
        <w:jc w:val="center"/>
        <w:rPr>
          <w:rFonts w:hint="default"/>
          <w:color w:val="auto"/>
          <w:lang w:val="en-US" w:eastAsia="zh-CN"/>
        </w:rPr>
      </w:pPr>
      <w:r>
        <w:rPr>
          <w:rFonts w:hint="default"/>
          <w:color w:val="auto"/>
          <w:lang w:val="en-US" w:eastAsia="zh-CN"/>
        </w:rPr>
        <w:t>（二）投标函附录</w:t>
      </w:r>
    </w:p>
    <w:tbl>
      <w:tblPr>
        <w:tblStyle w:val="19"/>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479"/>
        <w:gridCol w:w="630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53" w:hRule="atLeast"/>
          <w:jc w:val="center"/>
        </w:trPr>
        <w:tc>
          <w:tcPr>
            <w:tcW w:w="2479" w:type="dxa"/>
            <w:tcBorders>
              <w:top w:val="single" w:color="000000" w:sz="12" w:space="0"/>
            </w:tcBorders>
            <w:noWrap w:val="0"/>
            <w:vAlign w:val="center"/>
          </w:tcPr>
          <w:p>
            <w:pPr>
              <w:bidi w:val="0"/>
              <w:rPr>
                <w:rFonts w:hint="eastAsia"/>
                <w:color w:val="auto"/>
                <w:sz w:val="24"/>
                <w:szCs w:val="24"/>
              </w:rPr>
            </w:pPr>
            <w:r>
              <w:rPr>
                <w:rFonts w:hint="eastAsia"/>
                <w:color w:val="auto"/>
                <w:sz w:val="24"/>
                <w:szCs w:val="24"/>
              </w:rPr>
              <w:t>投标单位名称</w:t>
            </w:r>
          </w:p>
        </w:tc>
        <w:tc>
          <w:tcPr>
            <w:tcW w:w="6301" w:type="dxa"/>
            <w:tcBorders>
              <w:top w:val="single" w:color="000000" w:sz="12" w:space="0"/>
            </w:tcBorders>
            <w:noWrap w:val="0"/>
            <w:vAlign w:val="center"/>
          </w:tcPr>
          <w:p>
            <w:pPr>
              <w:bidi w:val="0"/>
              <w:rPr>
                <w:rFonts w:hint="eastAsia"/>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2479" w:type="dxa"/>
            <w:noWrap w:val="0"/>
            <w:vAlign w:val="center"/>
          </w:tcPr>
          <w:p>
            <w:pPr>
              <w:bidi w:val="0"/>
              <w:rPr>
                <w:rFonts w:hint="eastAsia"/>
                <w:color w:val="auto"/>
                <w:sz w:val="24"/>
                <w:szCs w:val="24"/>
              </w:rPr>
            </w:pPr>
            <w:r>
              <w:rPr>
                <w:rFonts w:hint="eastAsia"/>
                <w:color w:val="auto"/>
                <w:sz w:val="24"/>
                <w:szCs w:val="24"/>
              </w:rPr>
              <w:t>项目名称</w:t>
            </w:r>
          </w:p>
        </w:tc>
        <w:tc>
          <w:tcPr>
            <w:tcW w:w="6301" w:type="dxa"/>
            <w:noWrap w:val="0"/>
            <w:vAlign w:val="center"/>
          </w:tcPr>
          <w:p>
            <w:pPr>
              <w:bidi w:val="0"/>
              <w:rPr>
                <w:rFonts w:hint="eastAsia"/>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2479" w:type="dxa"/>
            <w:noWrap w:val="0"/>
            <w:vAlign w:val="center"/>
          </w:tcPr>
          <w:p>
            <w:pPr>
              <w:bidi w:val="0"/>
              <w:rPr>
                <w:rFonts w:hint="default"/>
                <w:color w:val="auto"/>
                <w:sz w:val="24"/>
                <w:szCs w:val="24"/>
                <w:lang w:val="en-US" w:eastAsia="zh-CN"/>
              </w:rPr>
            </w:pPr>
            <w:r>
              <w:rPr>
                <w:rFonts w:hint="eastAsia"/>
                <w:color w:val="auto"/>
                <w:sz w:val="24"/>
                <w:szCs w:val="24"/>
              </w:rPr>
              <w:t>投标报价</w:t>
            </w:r>
            <w:r>
              <w:rPr>
                <w:rFonts w:hint="eastAsia"/>
                <w:color w:val="auto"/>
                <w:sz w:val="24"/>
                <w:szCs w:val="24"/>
                <w:lang w:eastAsia="zh-CN"/>
              </w:rPr>
              <w:t>（</w:t>
            </w:r>
            <w:r>
              <w:rPr>
                <w:rFonts w:hint="eastAsia"/>
                <w:color w:val="auto"/>
                <w:sz w:val="24"/>
                <w:szCs w:val="24"/>
                <w:lang w:val="en-US" w:eastAsia="zh-CN"/>
              </w:rPr>
              <w:t>元）</w:t>
            </w:r>
          </w:p>
        </w:tc>
        <w:tc>
          <w:tcPr>
            <w:tcW w:w="6301" w:type="dxa"/>
            <w:tcBorders>
              <w:bottom w:val="single" w:color="auto" w:sz="4" w:space="0"/>
            </w:tcBorders>
            <w:noWrap w:val="0"/>
            <w:vAlign w:val="center"/>
          </w:tcPr>
          <w:p>
            <w:pPr>
              <w:bidi w:val="0"/>
              <w:rPr>
                <w:rFonts w:hint="eastAsia"/>
                <w:color w:val="auto"/>
                <w:sz w:val="24"/>
                <w:szCs w:val="24"/>
              </w:rPr>
            </w:pPr>
            <w:r>
              <w:rPr>
                <w:rFonts w:hint="eastAsia"/>
                <w:color w:val="auto"/>
                <w:sz w:val="24"/>
                <w:szCs w:val="24"/>
              </w:rPr>
              <w:t xml:space="preserve">大写              </w:t>
            </w:r>
          </w:p>
          <w:p>
            <w:pPr>
              <w:bidi w:val="0"/>
              <w:rPr>
                <w:rFonts w:hint="eastAsia"/>
                <w:color w:val="auto"/>
                <w:sz w:val="24"/>
                <w:szCs w:val="24"/>
              </w:rPr>
            </w:pPr>
            <w:r>
              <w:rPr>
                <w:rFonts w:hint="eastAsia"/>
                <w:color w:val="auto"/>
                <w:sz w:val="24"/>
                <w:szCs w:val="24"/>
              </w:rPr>
              <w:t>小写             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2479" w:type="dxa"/>
            <w:noWrap w:val="0"/>
            <w:vAlign w:val="center"/>
          </w:tcPr>
          <w:p>
            <w:pPr>
              <w:bidi w:val="0"/>
              <w:rPr>
                <w:rFonts w:hint="default"/>
                <w:color w:val="auto"/>
                <w:sz w:val="24"/>
                <w:szCs w:val="24"/>
                <w:lang w:val="en-US" w:eastAsia="zh-CN"/>
              </w:rPr>
            </w:pPr>
            <w:r>
              <w:rPr>
                <w:rFonts w:hint="eastAsia"/>
                <w:color w:val="auto"/>
                <w:sz w:val="24"/>
                <w:szCs w:val="24"/>
              </w:rPr>
              <w:t>投标</w:t>
            </w:r>
            <w:r>
              <w:rPr>
                <w:rFonts w:hint="eastAsia"/>
                <w:color w:val="auto"/>
                <w:sz w:val="24"/>
                <w:szCs w:val="24"/>
                <w:lang w:val="en-US" w:eastAsia="zh-CN"/>
              </w:rPr>
              <w:t>范围</w:t>
            </w:r>
          </w:p>
        </w:tc>
        <w:tc>
          <w:tcPr>
            <w:tcW w:w="6301" w:type="dxa"/>
            <w:tcBorders>
              <w:bottom w:val="single" w:color="auto" w:sz="4" w:space="0"/>
            </w:tcBorders>
            <w:noWrap w:val="0"/>
            <w:vAlign w:val="center"/>
          </w:tcPr>
          <w:p>
            <w:pPr>
              <w:bidi w:val="0"/>
              <w:rPr>
                <w:rFonts w:hint="eastAsia"/>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3" w:hRule="atLeast"/>
          <w:jc w:val="center"/>
        </w:trPr>
        <w:tc>
          <w:tcPr>
            <w:tcW w:w="2479" w:type="dxa"/>
            <w:noWrap w:val="0"/>
            <w:vAlign w:val="center"/>
          </w:tcPr>
          <w:p>
            <w:pPr>
              <w:bidi w:val="0"/>
              <w:rPr>
                <w:rFonts w:hint="eastAsia"/>
                <w:color w:val="auto"/>
                <w:sz w:val="24"/>
                <w:szCs w:val="24"/>
                <w:lang w:eastAsia="zh-CN"/>
              </w:rPr>
            </w:pPr>
            <w:r>
              <w:rPr>
                <w:rFonts w:hint="eastAsia"/>
                <w:color w:val="auto"/>
                <w:sz w:val="24"/>
                <w:szCs w:val="24"/>
                <w:lang w:val="en-US" w:eastAsia="zh-CN"/>
              </w:rPr>
              <w:t>供货期</w:t>
            </w:r>
          </w:p>
        </w:tc>
        <w:tc>
          <w:tcPr>
            <w:tcW w:w="6301" w:type="dxa"/>
            <w:noWrap w:val="0"/>
            <w:vAlign w:val="center"/>
          </w:tcPr>
          <w:p>
            <w:pPr>
              <w:bidi w:val="0"/>
              <w:rPr>
                <w:rFonts w:hint="eastAsia"/>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2479" w:type="dxa"/>
            <w:noWrap w:val="0"/>
            <w:vAlign w:val="center"/>
          </w:tcPr>
          <w:p>
            <w:pPr>
              <w:bidi w:val="0"/>
              <w:rPr>
                <w:rFonts w:hint="eastAsia"/>
                <w:color w:val="auto"/>
                <w:sz w:val="24"/>
                <w:szCs w:val="24"/>
                <w:lang w:val="en-US" w:eastAsia="zh-CN"/>
              </w:rPr>
            </w:pPr>
            <w:r>
              <w:rPr>
                <w:rFonts w:hint="eastAsia"/>
                <w:color w:val="auto"/>
                <w:sz w:val="24"/>
                <w:szCs w:val="24"/>
                <w:lang w:val="en-US" w:eastAsia="zh-CN"/>
              </w:rPr>
              <w:t>投报质量</w:t>
            </w:r>
          </w:p>
        </w:tc>
        <w:tc>
          <w:tcPr>
            <w:tcW w:w="6301" w:type="dxa"/>
            <w:noWrap w:val="0"/>
            <w:vAlign w:val="center"/>
          </w:tcPr>
          <w:p>
            <w:pPr>
              <w:bidi w:val="0"/>
              <w:rPr>
                <w:rFonts w:hint="eastAsia"/>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2479" w:type="dxa"/>
            <w:noWrap w:val="0"/>
            <w:vAlign w:val="center"/>
          </w:tcPr>
          <w:p>
            <w:pPr>
              <w:bidi w:val="0"/>
              <w:rPr>
                <w:rFonts w:hint="eastAsia"/>
                <w:color w:val="auto"/>
                <w:sz w:val="24"/>
                <w:szCs w:val="24"/>
                <w:lang w:val="en-US" w:eastAsia="zh-CN"/>
              </w:rPr>
            </w:pPr>
            <w:r>
              <w:rPr>
                <w:rFonts w:hint="eastAsia"/>
                <w:color w:val="auto"/>
                <w:sz w:val="24"/>
                <w:szCs w:val="24"/>
                <w:lang w:val="en-US" w:eastAsia="zh-CN"/>
              </w:rPr>
              <w:t>质保期</w:t>
            </w:r>
          </w:p>
        </w:tc>
        <w:tc>
          <w:tcPr>
            <w:tcW w:w="6301" w:type="dxa"/>
            <w:noWrap w:val="0"/>
            <w:vAlign w:val="center"/>
          </w:tcPr>
          <w:p>
            <w:pPr>
              <w:bidi w:val="0"/>
              <w:rPr>
                <w:rFonts w:hint="eastAsia"/>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2479" w:type="dxa"/>
            <w:noWrap w:val="0"/>
            <w:vAlign w:val="center"/>
          </w:tcPr>
          <w:p>
            <w:pPr>
              <w:bidi w:val="0"/>
              <w:rPr>
                <w:rFonts w:hint="eastAsia"/>
                <w:color w:val="auto"/>
                <w:sz w:val="24"/>
                <w:szCs w:val="24"/>
              </w:rPr>
            </w:pPr>
            <w:r>
              <w:rPr>
                <w:rFonts w:hint="eastAsia"/>
                <w:color w:val="auto"/>
                <w:sz w:val="24"/>
                <w:szCs w:val="24"/>
              </w:rPr>
              <w:t>投标有效期</w:t>
            </w:r>
          </w:p>
        </w:tc>
        <w:tc>
          <w:tcPr>
            <w:tcW w:w="6301" w:type="dxa"/>
            <w:noWrap w:val="0"/>
            <w:vAlign w:val="center"/>
          </w:tcPr>
          <w:p>
            <w:pPr>
              <w:bidi w:val="0"/>
              <w:rPr>
                <w:rFonts w:hint="eastAsia"/>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2479" w:type="dxa"/>
            <w:noWrap w:val="0"/>
            <w:vAlign w:val="center"/>
          </w:tcPr>
          <w:p>
            <w:pPr>
              <w:bidi w:val="0"/>
              <w:rPr>
                <w:rFonts w:hint="eastAsia" w:eastAsia="仿宋"/>
                <w:color w:val="auto"/>
                <w:sz w:val="24"/>
                <w:szCs w:val="24"/>
                <w:lang w:eastAsia="zh-CN"/>
              </w:rPr>
            </w:pPr>
            <w:r>
              <w:rPr>
                <w:rFonts w:hint="eastAsia"/>
                <w:color w:val="auto"/>
                <w:sz w:val="24"/>
                <w:szCs w:val="24"/>
                <w:lang w:eastAsia="zh-CN"/>
              </w:rPr>
              <w:t>项目负责人</w:t>
            </w:r>
          </w:p>
        </w:tc>
        <w:tc>
          <w:tcPr>
            <w:tcW w:w="6301" w:type="dxa"/>
            <w:noWrap w:val="0"/>
            <w:vAlign w:val="center"/>
          </w:tcPr>
          <w:p>
            <w:pPr>
              <w:bidi w:val="0"/>
              <w:rPr>
                <w:rFonts w:hint="eastAsia"/>
                <w:color w:val="auto"/>
                <w:sz w:val="24"/>
                <w:szCs w:val="24"/>
                <w:lang w:eastAsia="zh-CN"/>
              </w:rPr>
            </w:pPr>
            <w:r>
              <w:rPr>
                <w:rFonts w:hint="eastAsia"/>
                <w:color w:val="auto"/>
                <w:sz w:val="24"/>
                <w:szCs w:val="24"/>
                <w:lang w:eastAsia="zh-CN"/>
              </w:rPr>
              <w:t>姓名：</w:t>
            </w:r>
          </w:p>
          <w:p>
            <w:pPr>
              <w:bidi w:val="0"/>
              <w:rPr>
                <w:rFonts w:hint="eastAsia" w:eastAsia="仿宋"/>
                <w:color w:val="auto"/>
                <w:sz w:val="24"/>
                <w:szCs w:val="24"/>
                <w:lang w:eastAsia="zh-CN"/>
              </w:rPr>
            </w:pPr>
            <w:r>
              <w:rPr>
                <w:rFonts w:hint="eastAsia"/>
                <w:color w:val="auto"/>
                <w:sz w:val="24"/>
                <w:szCs w:val="24"/>
                <w:lang w:eastAsia="zh-CN"/>
              </w:rPr>
              <w:t>联系方式：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2479" w:type="dxa"/>
            <w:tcBorders>
              <w:bottom w:val="single" w:color="000000" w:sz="12" w:space="0"/>
            </w:tcBorders>
            <w:noWrap w:val="0"/>
            <w:vAlign w:val="center"/>
          </w:tcPr>
          <w:p>
            <w:pPr>
              <w:bidi w:val="0"/>
              <w:rPr>
                <w:rFonts w:hint="eastAsia"/>
                <w:color w:val="auto"/>
                <w:sz w:val="24"/>
                <w:szCs w:val="24"/>
              </w:rPr>
            </w:pPr>
            <w:r>
              <w:rPr>
                <w:rFonts w:hint="eastAsia"/>
                <w:color w:val="auto"/>
                <w:sz w:val="24"/>
                <w:szCs w:val="24"/>
              </w:rPr>
              <w:t>其它说明</w:t>
            </w:r>
          </w:p>
        </w:tc>
        <w:tc>
          <w:tcPr>
            <w:tcW w:w="6301" w:type="dxa"/>
            <w:tcBorders>
              <w:bottom w:val="single" w:color="000000" w:sz="12" w:space="0"/>
            </w:tcBorders>
            <w:noWrap w:val="0"/>
            <w:vAlign w:val="center"/>
          </w:tcPr>
          <w:p>
            <w:pPr>
              <w:bidi w:val="0"/>
              <w:rPr>
                <w:rFonts w:hint="eastAsia"/>
                <w:color w:val="auto"/>
                <w:sz w:val="24"/>
                <w:szCs w:val="24"/>
              </w:rPr>
            </w:pPr>
          </w:p>
        </w:tc>
      </w:tr>
    </w:tbl>
    <w:p>
      <w:pPr>
        <w:bidi w:val="0"/>
        <w:rPr>
          <w:rFonts w:hint="default"/>
          <w:color w:val="auto"/>
          <w:lang w:val="en-US" w:eastAsia="zh-CN"/>
        </w:rPr>
      </w:pPr>
    </w:p>
    <w:p>
      <w:pPr>
        <w:bidi w:val="0"/>
        <w:rPr>
          <w:rFonts w:hint="default"/>
          <w:color w:val="auto"/>
          <w:lang w:val="en-US" w:eastAsia="zh-CN"/>
        </w:rPr>
      </w:pPr>
      <w:r>
        <w:rPr>
          <w:rFonts w:hint="default"/>
          <w:color w:val="auto"/>
          <w:lang w:val="en-US" w:eastAsia="zh-CN"/>
        </w:rPr>
        <w:t xml:space="preserve">投标人：（电子印章）                 </w:t>
      </w:r>
    </w:p>
    <w:p>
      <w:pPr>
        <w:bidi w:val="0"/>
        <w:rPr>
          <w:rFonts w:hint="default"/>
          <w:color w:val="auto"/>
          <w:lang w:val="en-US" w:eastAsia="zh-CN"/>
        </w:rPr>
      </w:pPr>
      <w:r>
        <w:rPr>
          <w:rFonts w:hint="default"/>
          <w:color w:val="auto"/>
          <w:lang w:val="en-US" w:eastAsia="zh-CN"/>
        </w:rPr>
        <w:t xml:space="preserve">法定代表人：（电子签章）             </w:t>
      </w:r>
    </w:p>
    <w:p>
      <w:pPr>
        <w:bidi w:val="0"/>
        <w:jc w:val="left"/>
        <w:rPr>
          <w:rFonts w:hint="default"/>
          <w:color w:val="auto"/>
          <w:lang w:val="en-US" w:eastAsia="zh-CN"/>
        </w:rPr>
      </w:pPr>
      <w:r>
        <w:rPr>
          <w:rFonts w:hint="default"/>
          <w:color w:val="auto"/>
          <w:lang w:val="en-US" w:eastAsia="zh-CN"/>
        </w:rPr>
        <w:t>日期：    年  月  日</w:t>
      </w:r>
    </w:p>
    <w:p>
      <w:pPr>
        <w:bidi w:val="0"/>
        <w:spacing w:line="360" w:lineRule="auto"/>
        <w:jc w:val="left"/>
        <w:rPr>
          <w:rFonts w:hint="eastAsia" w:cs="仿宋"/>
          <w:color w:val="auto"/>
          <w:kern w:val="2"/>
          <w:sz w:val="28"/>
          <w:szCs w:val="28"/>
          <w:lang w:val="en-US" w:eastAsia="zh-CN" w:bidi="ar-SA"/>
        </w:rPr>
        <w:sectPr>
          <w:pgSz w:w="11906" w:h="16838"/>
          <w:pgMar w:top="1440" w:right="1080" w:bottom="1440" w:left="1080" w:header="851" w:footer="992" w:gutter="0"/>
          <w:pgNumType w:fmt="decimal"/>
          <w:cols w:space="425" w:num="1"/>
          <w:docGrid w:type="lines" w:linePitch="312" w:charSpace="0"/>
        </w:sectPr>
      </w:pPr>
      <w:r>
        <w:rPr>
          <w:rFonts w:hint="eastAsia" w:cs="仿宋"/>
          <w:color w:val="auto"/>
          <w:kern w:val="2"/>
          <w:sz w:val="24"/>
          <w:szCs w:val="24"/>
          <w:lang w:val="en-US" w:eastAsia="zh-CN" w:bidi="ar-SA"/>
        </w:rPr>
        <w:t>注：投标报价包括运抵釆购人指定地点的运保费、吊装费、安装调试费、设备基础建设费、电源接入费、防雷施工及检测费、技术培训费、售后服务费用等。</w:t>
      </w:r>
    </w:p>
    <w:p>
      <w:pPr>
        <w:pStyle w:val="4"/>
        <w:bidi w:val="0"/>
        <w:jc w:val="center"/>
        <w:rPr>
          <w:rFonts w:hint="default"/>
          <w:color w:val="auto"/>
          <w:lang w:val="en-US" w:eastAsia="zh-CN"/>
        </w:rPr>
      </w:pPr>
      <w:r>
        <w:rPr>
          <w:rFonts w:hint="default"/>
          <w:color w:val="auto"/>
          <w:lang w:val="en-US" w:eastAsia="zh-CN"/>
        </w:rPr>
        <w:t>二</w:t>
      </w:r>
      <w:r>
        <w:rPr>
          <w:rFonts w:hint="eastAsia"/>
          <w:color w:val="auto"/>
          <w:lang w:val="en-US" w:eastAsia="zh-CN"/>
        </w:rPr>
        <w:t>、</w:t>
      </w:r>
      <w:r>
        <w:rPr>
          <w:rFonts w:hint="default"/>
          <w:color w:val="auto"/>
          <w:lang w:val="en-US" w:eastAsia="zh-CN"/>
        </w:rPr>
        <w:t>分项报价表</w:t>
      </w:r>
    </w:p>
    <w:tbl>
      <w:tblPr>
        <w:tblStyle w:val="19"/>
        <w:tblW w:w="10206" w:type="dxa"/>
        <w:tblInd w:w="2" w:type="dxa"/>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881"/>
        <w:gridCol w:w="1535"/>
        <w:gridCol w:w="628"/>
        <w:gridCol w:w="1963"/>
        <w:gridCol w:w="1146"/>
        <w:gridCol w:w="1146"/>
        <w:gridCol w:w="975"/>
        <w:gridCol w:w="967"/>
        <w:gridCol w:w="9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trHeight w:val="983" w:hRule="atLeast"/>
        </w:trPr>
        <w:tc>
          <w:tcPr>
            <w:tcW w:w="881" w:type="dxa"/>
            <w:tcBorders>
              <w:top w:val="single" w:color="auto" w:sz="12" w:space="0"/>
            </w:tcBorders>
            <w:noWrap w:val="0"/>
            <w:vAlign w:val="center"/>
          </w:tcPr>
          <w:p>
            <w:pPr>
              <w:bidi w:val="0"/>
              <w:rPr>
                <w:rFonts w:hint="eastAsia"/>
                <w:color w:val="auto"/>
                <w:sz w:val="24"/>
                <w:szCs w:val="24"/>
              </w:rPr>
            </w:pPr>
            <w:r>
              <w:rPr>
                <w:rFonts w:hint="eastAsia"/>
                <w:color w:val="auto"/>
                <w:sz w:val="24"/>
                <w:szCs w:val="24"/>
              </w:rPr>
              <w:t>序号</w:t>
            </w:r>
          </w:p>
        </w:tc>
        <w:tc>
          <w:tcPr>
            <w:tcW w:w="2163" w:type="dxa"/>
            <w:gridSpan w:val="2"/>
            <w:tcBorders>
              <w:top w:val="single" w:color="auto" w:sz="12" w:space="0"/>
            </w:tcBorders>
            <w:noWrap w:val="0"/>
            <w:vAlign w:val="center"/>
          </w:tcPr>
          <w:p>
            <w:pPr>
              <w:bidi w:val="0"/>
              <w:rPr>
                <w:rFonts w:hint="eastAsia"/>
                <w:color w:val="auto"/>
                <w:sz w:val="24"/>
                <w:szCs w:val="24"/>
              </w:rPr>
            </w:pPr>
            <w:r>
              <w:rPr>
                <w:rFonts w:hint="eastAsia"/>
                <w:color w:val="auto"/>
                <w:sz w:val="24"/>
                <w:szCs w:val="24"/>
              </w:rPr>
              <w:t>货物名称</w:t>
            </w:r>
          </w:p>
        </w:tc>
        <w:tc>
          <w:tcPr>
            <w:tcW w:w="1963" w:type="dxa"/>
            <w:tcBorders>
              <w:top w:val="single" w:color="auto" w:sz="12" w:space="0"/>
            </w:tcBorders>
            <w:noWrap w:val="0"/>
            <w:vAlign w:val="center"/>
          </w:tcPr>
          <w:p>
            <w:pPr>
              <w:bidi w:val="0"/>
              <w:rPr>
                <w:rFonts w:hint="eastAsia"/>
                <w:color w:val="auto"/>
                <w:sz w:val="24"/>
                <w:szCs w:val="24"/>
              </w:rPr>
            </w:pPr>
            <w:r>
              <w:rPr>
                <w:rFonts w:hint="eastAsia"/>
                <w:color w:val="auto"/>
                <w:sz w:val="24"/>
                <w:szCs w:val="24"/>
              </w:rPr>
              <w:t>品牌、型号</w:t>
            </w:r>
          </w:p>
        </w:tc>
        <w:tc>
          <w:tcPr>
            <w:tcW w:w="1146" w:type="dxa"/>
            <w:tcBorders>
              <w:top w:val="single" w:color="auto" w:sz="12" w:space="0"/>
            </w:tcBorders>
            <w:noWrap w:val="0"/>
            <w:vAlign w:val="center"/>
          </w:tcPr>
          <w:p>
            <w:pPr>
              <w:bidi w:val="0"/>
              <w:rPr>
                <w:rFonts w:hint="eastAsia"/>
                <w:color w:val="auto"/>
                <w:sz w:val="24"/>
                <w:szCs w:val="24"/>
                <w:lang w:eastAsia="zh-CN"/>
              </w:rPr>
            </w:pPr>
            <w:r>
              <w:rPr>
                <w:rFonts w:hint="eastAsia"/>
                <w:color w:val="auto"/>
                <w:sz w:val="24"/>
                <w:szCs w:val="24"/>
                <w:lang w:eastAsia="zh-CN"/>
              </w:rPr>
              <w:t>规格</w:t>
            </w:r>
          </w:p>
        </w:tc>
        <w:tc>
          <w:tcPr>
            <w:tcW w:w="1146" w:type="dxa"/>
            <w:tcBorders>
              <w:top w:val="single" w:color="auto" w:sz="12" w:space="0"/>
            </w:tcBorders>
            <w:noWrap w:val="0"/>
            <w:vAlign w:val="center"/>
          </w:tcPr>
          <w:p>
            <w:pPr>
              <w:bidi w:val="0"/>
              <w:rPr>
                <w:rFonts w:hint="eastAsia"/>
                <w:color w:val="auto"/>
                <w:sz w:val="24"/>
                <w:szCs w:val="24"/>
              </w:rPr>
            </w:pPr>
            <w:r>
              <w:rPr>
                <w:rFonts w:hint="eastAsia"/>
                <w:color w:val="auto"/>
                <w:sz w:val="24"/>
                <w:szCs w:val="24"/>
              </w:rPr>
              <w:t>单位</w:t>
            </w:r>
          </w:p>
        </w:tc>
        <w:tc>
          <w:tcPr>
            <w:tcW w:w="975" w:type="dxa"/>
            <w:tcBorders>
              <w:top w:val="single" w:color="auto" w:sz="12" w:space="0"/>
            </w:tcBorders>
            <w:noWrap w:val="0"/>
            <w:vAlign w:val="center"/>
          </w:tcPr>
          <w:p>
            <w:pPr>
              <w:bidi w:val="0"/>
              <w:rPr>
                <w:rFonts w:hint="eastAsia"/>
                <w:color w:val="auto"/>
                <w:sz w:val="24"/>
                <w:szCs w:val="24"/>
              </w:rPr>
            </w:pPr>
            <w:r>
              <w:rPr>
                <w:rFonts w:hint="eastAsia"/>
                <w:color w:val="auto"/>
                <w:sz w:val="24"/>
                <w:szCs w:val="24"/>
              </w:rPr>
              <w:t>数量</w:t>
            </w:r>
          </w:p>
        </w:tc>
        <w:tc>
          <w:tcPr>
            <w:tcW w:w="967" w:type="dxa"/>
            <w:tcBorders>
              <w:top w:val="single" w:color="auto" w:sz="12" w:space="0"/>
            </w:tcBorders>
            <w:noWrap w:val="0"/>
            <w:vAlign w:val="center"/>
          </w:tcPr>
          <w:p>
            <w:pPr>
              <w:bidi w:val="0"/>
              <w:rPr>
                <w:rFonts w:hint="eastAsia"/>
                <w:color w:val="auto"/>
                <w:sz w:val="24"/>
                <w:szCs w:val="24"/>
              </w:rPr>
            </w:pPr>
            <w:r>
              <w:rPr>
                <w:rFonts w:hint="eastAsia"/>
                <w:color w:val="auto"/>
                <w:sz w:val="24"/>
                <w:szCs w:val="24"/>
              </w:rPr>
              <w:t>单价</w:t>
            </w:r>
          </w:p>
          <w:p>
            <w:pPr>
              <w:bidi w:val="0"/>
              <w:rPr>
                <w:rFonts w:hint="eastAsia"/>
                <w:color w:val="auto"/>
                <w:sz w:val="24"/>
                <w:szCs w:val="24"/>
              </w:rPr>
            </w:pPr>
            <w:r>
              <w:rPr>
                <w:rFonts w:hint="eastAsia"/>
                <w:color w:val="auto"/>
                <w:sz w:val="24"/>
                <w:szCs w:val="24"/>
              </w:rPr>
              <w:t>（元）</w:t>
            </w:r>
          </w:p>
        </w:tc>
        <w:tc>
          <w:tcPr>
            <w:tcW w:w="965" w:type="dxa"/>
            <w:tcBorders>
              <w:top w:val="single" w:color="auto" w:sz="12" w:space="0"/>
            </w:tcBorders>
            <w:noWrap w:val="0"/>
            <w:vAlign w:val="center"/>
          </w:tcPr>
          <w:p>
            <w:pPr>
              <w:bidi w:val="0"/>
              <w:rPr>
                <w:rFonts w:hint="eastAsia"/>
                <w:color w:val="auto"/>
                <w:sz w:val="24"/>
                <w:szCs w:val="24"/>
              </w:rPr>
            </w:pPr>
            <w:r>
              <w:rPr>
                <w:rFonts w:hint="eastAsia"/>
                <w:color w:val="auto"/>
                <w:sz w:val="24"/>
                <w:szCs w:val="24"/>
              </w:rPr>
              <w:t>合价</w:t>
            </w:r>
          </w:p>
          <w:p>
            <w:pPr>
              <w:bidi w:val="0"/>
              <w:rPr>
                <w:rFonts w:hint="eastAsia"/>
                <w:color w:val="auto"/>
                <w:sz w:val="24"/>
                <w:szCs w:val="24"/>
              </w:rPr>
            </w:pPr>
            <w:r>
              <w:rPr>
                <w:rFonts w:hint="eastAsia"/>
                <w:color w:val="auto"/>
                <w:sz w:val="24"/>
                <w:szCs w:val="24"/>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trHeight w:val="1246" w:hRule="atLeast"/>
        </w:trPr>
        <w:tc>
          <w:tcPr>
            <w:tcW w:w="881" w:type="dxa"/>
            <w:noWrap w:val="0"/>
            <w:vAlign w:val="center"/>
          </w:tcPr>
          <w:p>
            <w:pPr>
              <w:bidi w:val="0"/>
              <w:rPr>
                <w:rFonts w:hint="eastAsia"/>
                <w:color w:val="auto"/>
                <w:sz w:val="24"/>
                <w:szCs w:val="24"/>
              </w:rPr>
            </w:pPr>
            <w:r>
              <w:rPr>
                <w:rFonts w:hint="eastAsia"/>
                <w:color w:val="auto"/>
                <w:sz w:val="24"/>
                <w:szCs w:val="24"/>
              </w:rPr>
              <w:t>1</w:t>
            </w:r>
          </w:p>
        </w:tc>
        <w:tc>
          <w:tcPr>
            <w:tcW w:w="2163" w:type="dxa"/>
            <w:gridSpan w:val="2"/>
            <w:noWrap w:val="0"/>
            <w:vAlign w:val="center"/>
          </w:tcPr>
          <w:p>
            <w:pPr>
              <w:bidi w:val="0"/>
              <w:rPr>
                <w:rFonts w:hint="eastAsia"/>
                <w:color w:val="auto"/>
                <w:sz w:val="24"/>
                <w:szCs w:val="24"/>
              </w:rPr>
            </w:pPr>
          </w:p>
        </w:tc>
        <w:tc>
          <w:tcPr>
            <w:tcW w:w="1963" w:type="dxa"/>
            <w:noWrap w:val="0"/>
            <w:vAlign w:val="center"/>
          </w:tcPr>
          <w:p>
            <w:pPr>
              <w:bidi w:val="0"/>
              <w:rPr>
                <w:rFonts w:hint="eastAsia"/>
                <w:color w:val="auto"/>
                <w:sz w:val="24"/>
                <w:szCs w:val="24"/>
              </w:rPr>
            </w:pPr>
          </w:p>
        </w:tc>
        <w:tc>
          <w:tcPr>
            <w:tcW w:w="1146" w:type="dxa"/>
            <w:noWrap w:val="0"/>
            <w:vAlign w:val="center"/>
          </w:tcPr>
          <w:p>
            <w:pPr>
              <w:bidi w:val="0"/>
              <w:rPr>
                <w:rFonts w:hint="eastAsia"/>
                <w:color w:val="auto"/>
                <w:sz w:val="24"/>
                <w:szCs w:val="24"/>
              </w:rPr>
            </w:pPr>
          </w:p>
        </w:tc>
        <w:tc>
          <w:tcPr>
            <w:tcW w:w="1146" w:type="dxa"/>
            <w:noWrap w:val="0"/>
            <w:vAlign w:val="center"/>
          </w:tcPr>
          <w:p>
            <w:pPr>
              <w:bidi w:val="0"/>
              <w:rPr>
                <w:rFonts w:hint="eastAsia"/>
                <w:color w:val="auto"/>
                <w:sz w:val="24"/>
                <w:szCs w:val="24"/>
              </w:rPr>
            </w:pPr>
          </w:p>
          <w:p>
            <w:pPr>
              <w:bidi w:val="0"/>
              <w:rPr>
                <w:rFonts w:hint="eastAsia"/>
                <w:color w:val="auto"/>
                <w:sz w:val="24"/>
                <w:szCs w:val="24"/>
              </w:rPr>
            </w:pPr>
          </w:p>
        </w:tc>
        <w:tc>
          <w:tcPr>
            <w:tcW w:w="975" w:type="dxa"/>
            <w:noWrap w:val="0"/>
            <w:vAlign w:val="center"/>
          </w:tcPr>
          <w:p>
            <w:pPr>
              <w:bidi w:val="0"/>
              <w:rPr>
                <w:rFonts w:hint="eastAsia"/>
                <w:color w:val="auto"/>
                <w:sz w:val="24"/>
                <w:szCs w:val="24"/>
              </w:rPr>
            </w:pPr>
          </w:p>
        </w:tc>
        <w:tc>
          <w:tcPr>
            <w:tcW w:w="967" w:type="dxa"/>
            <w:noWrap w:val="0"/>
            <w:vAlign w:val="center"/>
          </w:tcPr>
          <w:p>
            <w:pPr>
              <w:bidi w:val="0"/>
              <w:rPr>
                <w:rFonts w:hint="eastAsia"/>
                <w:color w:val="auto"/>
                <w:sz w:val="24"/>
                <w:szCs w:val="24"/>
              </w:rPr>
            </w:pPr>
          </w:p>
        </w:tc>
        <w:tc>
          <w:tcPr>
            <w:tcW w:w="965" w:type="dxa"/>
            <w:noWrap w:val="0"/>
            <w:vAlign w:val="center"/>
          </w:tcPr>
          <w:p>
            <w:pPr>
              <w:bidi w:val="0"/>
              <w:rPr>
                <w:rFonts w:hint="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trHeight w:val="1246" w:hRule="atLeast"/>
        </w:trPr>
        <w:tc>
          <w:tcPr>
            <w:tcW w:w="881" w:type="dxa"/>
            <w:noWrap w:val="0"/>
            <w:vAlign w:val="center"/>
          </w:tcPr>
          <w:p>
            <w:pPr>
              <w:bidi w:val="0"/>
              <w:rPr>
                <w:rFonts w:hint="eastAsia"/>
                <w:color w:val="auto"/>
                <w:sz w:val="24"/>
                <w:szCs w:val="24"/>
              </w:rPr>
            </w:pPr>
            <w:r>
              <w:rPr>
                <w:rFonts w:hint="eastAsia"/>
                <w:color w:val="auto"/>
                <w:sz w:val="24"/>
                <w:szCs w:val="24"/>
              </w:rPr>
              <w:t>2</w:t>
            </w:r>
          </w:p>
        </w:tc>
        <w:tc>
          <w:tcPr>
            <w:tcW w:w="2163" w:type="dxa"/>
            <w:gridSpan w:val="2"/>
            <w:noWrap w:val="0"/>
            <w:vAlign w:val="center"/>
          </w:tcPr>
          <w:p>
            <w:pPr>
              <w:bidi w:val="0"/>
              <w:rPr>
                <w:rFonts w:hint="eastAsia"/>
                <w:color w:val="auto"/>
                <w:sz w:val="24"/>
                <w:szCs w:val="24"/>
              </w:rPr>
            </w:pPr>
          </w:p>
        </w:tc>
        <w:tc>
          <w:tcPr>
            <w:tcW w:w="1963" w:type="dxa"/>
            <w:noWrap w:val="0"/>
            <w:vAlign w:val="center"/>
          </w:tcPr>
          <w:p>
            <w:pPr>
              <w:bidi w:val="0"/>
              <w:rPr>
                <w:rFonts w:hint="eastAsia"/>
                <w:color w:val="auto"/>
                <w:sz w:val="24"/>
                <w:szCs w:val="24"/>
              </w:rPr>
            </w:pPr>
          </w:p>
        </w:tc>
        <w:tc>
          <w:tcPr>
            <w:tcW w:w="1146" w:type="dxa"/>
            <w:noWrap w:val="0"/>
            <w:vAlign w:val="center"/>
          </w:tcPr>
          <w:p>
            <w:pPr>
              <w:bidi w:val="0"/>
              <w:rPr>
                <w:rFonts w:hint="eastAsia"/>
                <w:color w:val="auto"/>
                <w:sz w:val="24"/>
                <w:szCs w:val="24"/>
              </w:rPr>
            </w:pPr>
          </w:p>
        </w:tc>
        <w:tc>
          <w:tcPr>
            <w:tcW w:w="1146" w:type="dxa"/>
            <w:noWrap w:val="0"/>
            <w:vAlign w:val="center"/>
          </w:tcPr>
          <w:p>
            <w:pPr>
              <w:bidi w:val="0"/>
              <w:rPr>
                <w:rFonts w:hint="eastAsia"/>
                <w:color w:val="auto"/>
                <w:sz w:val="24"/>
                <w:szCs w:val="24"/>
              </w:rPr>
            </w:pPr>
          </w:p>
        </w:tc>
        <w:tc>
          <w:tcPr>
            <w:tcW w:w="975" w:type="dxa"/>
            <w:noWrap w:val="0"/>
            <w:vAlign w:val="center"/>
          </w:tcPr>
          <w:p>
            <w:pPr>
              <w:bidi w:val="0"/>
              <w:rPr>
                <w:rFonts w:hint="eastAsia"/>
                <w:color w:val="auto"/>
                <w:sz w:val="24"/>
                <w:szCs w:val="24"/>
              </w:rPr>
            </w:pPr>
          </w:p>
        </w:tc>
        <w:tc>
          <w:tcPr>
            <w:tcW w:w="967" w:type="dxa"/>
            <w:noWrap w:val="0"/>
            <w:vAlign w:val="center"/>
          </w:tcPr>
          <w:p>
            <w:pPr>
              <w:bidi w:val="0"/>
              <w:rPr>
                <w:rFonts w:hint="eastAsia"/>
                <w:color w:val="auto"/>
                <w:sz w:val="24"/>
                <w:szCs w:val="24"/>
              </w:rPr>
            </w:pPr>
          </w:p>
        </w:tc>
        <w:tc>
          <w:tcPr>
            <w:tcW w:w="965" w:type="dxa"/>
            <w:noWrap w:val="0"/>
            <w:vAlign w:val="center"/>
          </w:tcPr>
          <w:p>
            <w:pPr>
              <w:bidi w:val="0"/>
              <w:rPr>
                <w:rFonts w:hint="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trHeight w:val="1246" w:hRule="atLeast"/>
        </w:trPr>
        <w:tc>
          <w:tcPr>
            <w:tcW w:w="881" w:type="dxa"/>
            <w:noWrap w:val="0"/>
            <w:vAlign w:val="center"/>
          </w:tcPr>
          <w:p>
            <w:pPr>
              <w:bidi w:val="0"/>
              <w:rPr>
                <w:rFonts w:hint="eastAsia" w:eastAsia="仿宋"/>
                <w:color w:val="auto"/>
                <w:sz w:val="24"/>
                <w:szCs w:val="24"/>
                <w:lang w:val="en-US" w:eastAsia="zh-CN"/>
              </w:rPr>
            </w:pPr>
            <w:r>
              <w:rPr>
                <w:rFonts w:hint="eastAsia"/>
                <w:color w:val="auto"/>
                <w:sz w:val="24"/>
                <w:szCs w:val="24"/>
                <w:lang w:val="en-US" w:eastAsia="zh-CN"/>
              </w:rPr>
              <w:t>3</w:t>
            </w:r>
          </w:p>
        </w:tc>
        <w:tc>
          <w:tcPr>
            <w:tcW w:w="2163" w:type="dxa"/>
            <w:gridSpan w:val="2"/>
            <w:noWrap w:val="0"/>
            <w:vAlign w:val="center"/>
          </w:tcPr>
          <w:p>
            <w:pPr>
              <w:bidi w:val="0"/>
              <w:rPr>
                <w:rFonts w:hint="eastAsia" w:eastAsia="仿宋"/>
                <w:color w:val="auto"/>
                <w:sz w:val="24"/>
                <w:szCs w:val="24"/>
                <w:lang w:eastAsia="zh-CN"/>
              </w:rPr>
            </w:pPr>
          </w:p>
        </w:tc>
        <w:tc>
          <w:tcPr>
            <w:tcW w:w="1963" w:type="dxa"/>
            <w:noWrap w:val="0"/>
            <w:vAlign w:val="center"/>
          </w:tcPr>
          <w:p>
            <w:pPr>
              <w:bidi w:val="0"/>
              <w:rPr>
                <w:rFonts w:hint="eastAsia" w:eastAsia="仿宋"/>
                <w:color w:val="auto"/>
                <w:sz w:val="24"/>
                <w:szCs w:val="24"/>
                <w:lang w:val="en-US" w:eastAsia="zh-CN"/>
              </w:rPr>
            </w:pPr>
          </w:p>
        </w:tc>
        <w:tc>
          <w:tcPr>
            <w:tcW w:w="1146" w:type="dxa"/>
            <w:noWrap w:val="0"/>
            <w:vAlign w:val="center"/>
          </w:tcPr>
          <w:p>
            <w:pPr>
              <w:bidi w:val="0"/>
              <w:rPr>
                <w:rFonts w:hint="eastAsia" w:eastAsia="仿宋"/>
                <w:color w:val="auto"/>
                <w:sz w:val="24"/>
                <w:szCs w:val="24"/>
                <w:lang w:val="en-US" w:eastAsia="zh-CN"/>
              </w:rPr>
            </w:pPr>
          </w:p>
        </w:tc>
        <w:tc>
          <w:tcPr>
            <w:tcW w:w="1146" w:type="dxa"/>
            <w:noWrap w:val="0"/>
            <w:vAlign w:val="center"/>
          </w:tcPr>
          <w:p>
            <w:pPr>
              <w:bidi w:val="0"/>
              <w:rPr>
                <w:rFonts w:hint="eastAsia" w:eastAsia="仿宋"/>
                <w:color w:val="auto"/>
                <w:sz w:val="24"/>
                <w:szCs w:val="24"/>
                <w:lang w:eastAsia="zh-CN"/>
              </w:rPr>
            </w:pPr>
          </w:p>
        </w:tc>
        <w:tc>
          <w:tcPr>
            <w:tcW w:w="975" w:type="dxa"/>
            <w:noWrap w:val="0"/>
            <w:vAlign w:val="center"/>
          </w:tcPr>
          <w:p>
            <w:pPr>
              <w:bidi w:val="0"/>
              <w:rPr>
                <w:rFonts w:hint="eastAsia" w:eastAsia="仿宋"/>
                <w:color w:val="auto"/>
                <w:sz w:val="24"/>
                <w:szCs w:val="24"/>
                <w:lang w:val="en-US" w:eastAsia="zh-CN"/>
              </w:rPr>
            </w:pPr>
          </w:p>
        </w:tc>
        <w:tc>
          <w:tcPr>
            <w:tcW w:w="967" w:type="dxa"/>
            <w:noWrap w:val="0"/>
            <w:vAlign w:val="center"/>
          </w:tcPr>
          <w:p>
            <w:pPr>
              <w:bidi w:val="0"/>
              <w:rPr>
                <w:rFonts w:hint="eastAsia"/>
                <w:color w:val="auto"/>
                <w:sz w:val="24"/>
                <w:szCs w:val="24"/>
              </w:rPr>
            </w:pPr>
          </w:p>
        </w:tc>
        <w:tc>
          <w:tcPr>
            <w:tcW w:w="965" w:type="dxa"/>
            <w:noWrap w:val="0"/>
            <w:vAlign w:val="center"/>
          </w:tcPr>
          <w:p>
            <w:pPr>
              <w:bidi w:val="0"/>
              <w:rPr>
                <w:rFonts w:hint="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trHeight w:val="1246" w:hRule="atLeast"/>
        </w:trPr>
        <w:tc>
          <w:tcPr>
            <w:tcW w:w="881" w:type="dxa"/>
            <w:noWrap w:val="0"/>
            <w:vAlign w:val="center"/>
          </w:tcPr>
          <w:p>
            <w:pPr>
              <w:bidi w:val="0"/>
              <w:rPr>
                <w:rFonts w:hint="default"/>
                <w:color w:val="auto"/>
                <w:sz w:val="24"/>
                <w:szCs w:val="24"/>
                <w:lang w:val="en-US" w:eastAsia="zh-CN"/>
              </w:rPr>
            </w:pPr>
            <w:r>
              <w:rPr>
                <w:rFonts w:hint="eastAsia"/>
                <w:color w:val="auto"/>
                <w:sz w:val="24"/>
                <w:szCs w:val="24"/>
                <w:lang w:val="en-US" w:eastAsia="zh-CN"/>
              </w:rPr>
              <w:t>.....</w:t>
            </w:r>
          </w:p>
        </w:tc>
        <w:tc>
          <w:tcPr>
            <w:tcW w:w="2163" w:type="dxa"/>
            <w:gridSpan w:val="2"/>
            <w:noWrap w:val="0"/>
            <w:vAlign w:val="center"/>
          </w:tcPr>
          <w:p>
            <w:pPr>
              <w:bidi w:val="0"/>
              <w:rPr>
                <w:rFonts w:hint="eastAsia"/>
                <w:color w:val="auto"/>
                <w:sz w:val="24"/>
                <w:szCs w:val="24"/>
                <w:lang w:eastAsia="zh-CN"/>
              </w:rPr>
            </w:pPr>
          </w:p>
        </w:tc>
        <w:tc>
          <w:tcPr>
            <w:tcW w:w="1963" w:type="dxa"/>
            <w:noWrap w:val="0"/>
            <w:vAlign w:val="center"/>
          </w:tcPr>
          <w:p>
            <w:pPr>
              <w:bidi w:val="0"/>
              <w:rPr>
                <w:rFonts w:hint="eastAsia"/>
                <w:color w:val="auto"/>
                <w:sz w:val="24"/>
                <w:szCs w:val="24"/>
                <w:lang w:val="en-US" w:eastAsia="zh-CN"/>
              </w:rPr>
            </w:pPr>
          </w:p>
        </w:tc>
        <w:tc>
          <w:tcPr>
            <w:tcW w:w="1146" w:type="dxa"/>
            <w:noWrap w:val="0"/>
            <w:vAlign w:val="center"/>
          </w:tcPr>
          <w:p>
            <w:pPr>
              <w:bidi w:val="0"/>
              <w:rPr>
                <w:rFonts w:hint="eastAsia"/>
                <w:color w:val="auto"/>
                <w:sz w:val="24"/>
                <w:szCs w:val="24"/>
                <w:lang w:val="en-US" w:eastAsia="zh-CN"/>
              </w:rPr>
            </w:pPr>
          </w:p>
        </w:tc>
        <w:tc>
          <w:tcPr>
            <w:tcW w:w="1146" w:type="dxa"/>
            <w:noWrap w:val="0"/>
            <w:vAlign w:val="center"/>
          </w:tcPr>
          <w:p>
            <w:pPr>
              <w:bidi w:val="0"/>
              <w:rPr>
                <w:rFonts w:hint="eastAsia"/>
                <w:color w:val="auto"/>
                <w:sz w:val="24"/>
                <w:szCs w:val="24"/>
                <w:lang w:eastAsia="zh-CN"/>
              </w:rPr>
            </w:pPr>
          </w:p>
        </w:tc>
        <w:tc>
          <w:tcPr>
            <w:tcW w:w="975" w:type="dxa"/>
            <w:noWrap w:val="0"/>
            <w:vAlign w:val="center"/>
          </w:tcPr>
          <w:p>
            <w:pPr>
              <w:bidi w:val="0"/>
              <w:rPr>
                <w:rFonts w:hint="eastAsia"/>
                <w:color w:val="auto"/>
                <w:sz w:val="24"/>
                <w:szCs w:val="24"/>
                <w:lang w:val="en-US" w:eastAsia="zh-CN"/>
              </w:rPr>
            </w:pPr>
          </w:p>
        </w:tc>
        <w:tc>
          <w:tcPr>
            <w:tcW w:w="967" w:type="dxa"/>
            <w:noWrap w:val="0"/>
            <w:vAlign w:val="center"/>
          </w:tcPr>
          <w:p>
            <w:pPr>
              <w:bidi w:val="0"/>
              <w:rPr>
                <w:rFonts w:hint="eastAsia"/>
                <w:color w:val="auto"/>
                <w:sz w:val="24"/>
                <w:szCs w:val="24"/>
              </w:rPr>
            </w:pPr>
          </w:p>
        </w:tc>
        <w:tc>
          <w:tcPr>
            <w:tcW w:w="965" w:type="dxa"/>
            <w:noWrap w:val="0"/>
            <w:vAlign w:val="center"/>
          </w:tcPr>
          <w:p>
            <w:pPr>
              <w:bidi w:val="0"/>
              <w:rPr>
                <w:rFonts w:hint="eastAsia"/>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trHeight w:val="1325" w:hRule="atLeast"/>
        </w:trPr>
        <w:tc>
          <w:tcPr>
            <w:tcW w:w="2416" w:type="dxa"/>
            <w:gridSpan w:val="2"/>
            <w:tcBorders>
              <w:bottom w:val="single" w:color="auto" w:sz="12" w:space="0"/>
            </w:tcBorders>
            <w:noWrap w:val="0"/>
            <w:vAlign w:val="center"/>
          </w:tcPr>
          <w:p>
            <w:pPr>
              <w:bidi w:val="0"/>
              <w:rPr>
                <w:rFonts w:hint="eastAsia"/>
                <w:color w:val="auto"/>
                <w:sz w:val="24"/>
                <w:szCs w:val="24"/>
              </w:rPr>
            </w:pPr>
            <w:r>
              <w:rPr>
                <w:rFonts w:hint="eastAsia"/>
                <w:color w:val="auto"/>
                <w:sz w:val="24"/>
                <w:szCs w:val="24"/>
              </w:rPr>
              <w:t>本表报价合计</w:t>
            </w:r>
          </w:p>
        </w:tc>
        <w:tc>
          <w:tcPr>
            <w:tcW w:w="7790" w:type="dxa"/>
            <w:gridSpan w:val="7"/>
            <w:tcBorders>
              <w:bottom w:val="single" w:color="auto" w:sz="12" w:space="0"/>
            </w:tcBorders>
            <w:noWrap w:val="0"/>
            <w:vAlign w:val="center"/>
          </w:tcPr>
          <w:p>
            <w:pPr>
              <w:bidi w:val="0"/>
              <w:rPr>
                <w:rFonts w:hint="eastAsia"/>
                <w:color w:val="auto"/>
                <w:sz w:val="24"/>
                <w:szCs w:val="24"/>
                <w:lang w:eastAsia="zh-CN"/>
              </w:rPr>
            </w:pPr>
            <w:r>
              <w:rPr>
                <w:rFonts w:hint="eastAsia"/>
                <w:color w:val="auto"/>
                <w:sz w:val="24"/>
                <w:szCs w:val="24"/>
                <w:lang w:eastAsia="zh-CN"/>
              </w:rPr>
              <w:t>大写：</w:t>
            </w:r>
          </w:p>
          <w:p>
            <w:pPr>
              <w:bidi w:val="0"/>
              <w:rPr>
                <w:rFonts w:hint="eastAsia"/>
                <w:color w:val="auto"/>
                <w:sz w:val="24"/>
                <w:szCs w:val="24"/>
                <w:lang w:eastAsia="zh-CN"/>
              </w:rPr>
            </w:pPr>
            <w:r>
              <w:rPr>
                <w:rFonts w:hint="eastAsia"/>
                <w:color w:val="auto"/>
                <w:sz w:val="24"/>
                <w:szCs w:val="24"/>
                <w:lang w:eastAsia="zh-CN"/>
              </w:rPr>
              <w:t>小写：</w:t>
            </w:r>
          </w:p>
        </w:tc>
      </w:tr>
    </w:tbl>
    <w:p>
      <w:pPr>
        <w:bidi w:val="0"/>
        <w:rPr>
          <w:rFonts w:hint="default"/>
          <w:color w:val="auto"/>
          <w:lang w:val="en-US" w:eastAsia="zh-CN"/>
        </w:rPr>
      </w:pPr>
    </w:p>
    <w:p>
      <w:pPr>
        <w:bidi w:val="0"/>
        <w:rPr>
          <w:rFonts w:hint="default"/>
          <w:color w:val="auto"/>
          <w:lang w:val="en-US" w:eastAsia="zh-CN"/>
        </w:rPr>
      </w:pPr>
      <w:r>
        <w:rPr>
          <w:rFonts w:hint="default"/>
          <w:color w:val="auto"/>
          <w:lang w:val="en-US" w:eastAsia="zh-CN"/>
        </w:rPr>
        <w:t xml:space="preserve">投标人：（电子印章）                 </w:t>
      </w:r>
    </w:p>
    <w:p>
      <w:pPr>
        <w:bidi w:val="0"/>
        <w:rPr>
          <w:rFonts w:hint="default"/>
          <w:color w:val="auto"/>
          <w:lang w:val="en-US" w:eastAsia="zh-CN"/>
        </w:rPr>
      </w:pPr>
      <w:r>
        <w:rPr>
          <w:rFonts w:hint="default"/>
          <w:color w:val="auto"/>
          <w:lang w:val="en-US" w:eastAsia="zh-CN"/>
        </w:rPr>
        <w:t xml:space="preserve">法定代表人：（电子签章）             </w:t>
      </w:r>
    </w:p>
    <w:p>
      <w:pPr>
        <w:bidi w:val="0"/>
        <w:jc w:val="left"/>
        <w:rPr>
          <w:rFonts w:hint="default"/>
          <w:color w:val="auto"/>
          <w:lang w:val="en-US" w:eastAsia="zh-CN"/>
        </w:rPr>
      </w:pPr>
      <w:r>
        <w:rPr>
          <w:rFonts w:hint="default"/>
          <w:color w:val="auto"/>
          <w:lang w:val="en-US" w:eastAsia="zh-CN"/>
        </w:rPr>
        <w:t>日期：    年  月  日</w:t>
      </w:r>
    </w:p>
    <w:p>
      <w:pPr>
        <w:bidi w:val="0"/>
        <w:rPr>
          <w:rFonts w:hint="eastAsia" w:ascii="宋体" w:hAnsi="宋体" w:cs="宋体"/>
          <w:color w:val="auto"/>
          <w:szCs w:val="24"/>
          <w:highlight w:val="none"/>
        </w:rPr>
      </w:pPr>
      <w:r>
        <w:rPr>
          <w:rFonts w:hint="eastAsia"/>
          <w:color w:val="auto"/>
        </w:rPr>
        <w:t>注: 此表仅为格式示例,不具有约束性,投标人可根据需要对表进行扩展或修</w:t>
      </w:r>
      <w:r>
        <w:rPr>
          <w:rFonts w:hint="eastAsia"/>
          <w:color w:val="auto"/>
          <w:lang w:val="en-US" w:eastAsia="zh-CN"/>
        </w:rPr>
        <w:t>改</w:t>
      </w:r>
      <w:r>
        <w:rPr>
          <w:rFonts w:hint="eastAsia"/>
          <w:color w:val="auto"/>
        </w:rPr>
        <w:t>。</w:t>
      </w:r>
    </w:p>
    <w:p>
      <w:pPr>
        <w:bidi w:val="0"/>
        <w:jc w:val="left"/>
        <w:rPr>
          <w:rFonts w:hint="default" w:ascii="仿宋" w:hAnsi="仿宋" w:eastAsia="仿宋" w:cs="仿宋"/>
          <w:color w:val="auto"/>
          <w:kern w:val="2"/>
          <w:sz w:val="28"/>
          <w:szCs w:val="28"/>
          <w:lang w:val="en-US" w:eastAsia="zh-CN" w:bidi="ar-SA"/>
        </w:rPr>
        <w:sectPr>
          <w:pgSz w:w="11906" w:h="16838"/>
          <w:pgMar w:top="1440" w:right="1080" w:bottom="1440" w:left="1080" w:header="851" w:footer="992" w:gutter="0"/>
          <w:pgNumType w:fmt="decimal"/>
          <w:cols w:space="425" w:num="1"/>
          <w:docGrid w:type="lines" w:linePitch="312" w:charSpace="0"/>
        </w:sectPr>
      </w:pPr>
    </w:p>
    <w:p>
      <w:pPr>
        <w:pStyle w:val="4"/>
        <w:bidi w:val="0"/>
        <w:jc w:val="center"/>
        <w:rPr>
          <w:rFonts w:hint="default"/>
          <w:color w:val="auto"/>
          <w:lang w:val="en-US" w:eastAsia="zh-CN"/>
        </w:rPr>
      </w:pPr>
      <w:r>
        <w:rPr>
          <w:rFonts w:hint="default"/>
          <w:color w:val="auto"/>
          <w:lang w:val="en-US" w:eastAsia="zh-CN"/>
        </w:rPr>
        <w:t>三</w:t>
      </w:r>
      <w:r>
        <w:rPr>
          <w:rFonts w:hint="eastAsia"/>
          <w:color w:val="auto"/>
          <w:lang w:val="en-US" w:eastAsia="zh-CN"/>
        </w:rPr>
        <w:t>、</w:t>
      </w:r>
      <w:r>
        <w:rPr>
          <w:rFonts w:hint="default"/>
          <w:color w:val="auto"/>
          <w:lang w:val="en-US" w:eastAsia="zh-CN"/>
        </w:rPr>
        <w:t>法定代表人身份证明及授权委托书</w:t>
      </w:r>
    </w:p>
    <w:p>
      <w:pPr>
        <w:pStyle w:val="4"/>
        <w:bidi w:val="0"/>
        <w:jc w:val="center"/>
        <w:rPr>
          <w:rFonts w:hint="default"/>
          <w:color w:val="auto"/>
          <w:lang w:val="en-US" w:eastAsia="zh-CN"/>
        </w:rPr>
      </w:pPr>
      <w:r>
        <w:rPr>
          <w:rFonts w:hint="default"/>
          <w:color w:val="auto"/>
          <w:lang w:val="en-US" w:eastAsia="zh-CN"/>
        </w:rPr>
        <w:t>（一）法定代表人身份证明</w:t>
      </w:r>
    </w:p>
    <w:p>
      <w:pPr>
        <w:bidi w:val="0"/>
        <w:rPr>
          <w:rFonts w:hint="default"/>
          <w:color w:val="auto"/>
          <w:u w:val="single"/>
          <w:lang w:val="en-US" w:eastAsia="zh-CN"/>
        </w:rPr>
      </w:pPr>
      <w:r>
        <w:rPr>
          <w:rFonts w:hint="default"/>
          <w:color w:val="auto"/>
          <w:lang w:val="en-US" w:eastAsia="zh-CN"/>
        </w:rPr>
        <w:t>投标人名称：</w:t>
      </w:r>
      <w:r>
        <w:rPr>
          <w:rFonts w:hint="default"/>
          <w:color w:val="auto"/>
          <w:u w:val="single"/>
          <w:lang w:val="en-US" w:eastAsia="zh-CN"/>
        </w:rPr>
        <w:t xml:space="preserve">                             </w:t>
      </w:r>
    </w:p>
    <w:p>
      <w:pPr>
        <w:bidi w:val="0"/>
        <w:rPr>
          <w:rFonts w:hint="default"/>
          <w:color w:val="auto"/>
          <w:u w:val="single"/>
          <w:lang w:val="en-US" w:eastAsia="zh-CN"/>
        </w:rPr>
      </w:pPr>
      <w:r>
        <w:rPr>
          <w:rFonts w:hint="default"/>
          <w:color w:val="auto"/>
          <w:lang w:val="en-US" w:eastAsia="zh-CN"/>
        </w:rPr>
        <w:t>单位性质：</w:t>
      </w:r>
      <w:r>
        <w:rPr>
          <w:rFonts w:hint="default"/>
          <w:color w:val="auto"/>
          <w:u w:val="single"/>
          <w:lang w:val="en-US" w:eastAsia="zh-CN"/>
        </w:rPr>
        <w:t xml:space="preserve">                                </w:t>
      </w:r>
    </w:p>
    <w:p>
      <w:pPr>
        <w:bidi w:val="0"/>
        <w:rPr>
          <w:rFonts w:hint="default"/>
          <w:color w:val="auto"/>
          <w:u w:val="single"/>
          <w:lang w:val="en-US" w:eastAsia="zh-CN"/>
        </w:rPr>
      </w:pPr>
      <w:r>
        <w:rPr>
          <w:rFonts w:hint="default"/>
          <w:color w:val="auto"/>
          <w:lang w:val="en-US" w:eastAsia="zh-CN"/>
        </w:rPr>
        <w:t>地址：</w:t>
      </w:r>
      <w:r>
        <w:rPr>
          <w:rFonts w:hint="default"/>
          <w:color w:val="auto"/>
          <w:u w:val="single"/>
          <w:lang w:val="en-US" w:eastAsia="zh-CN"/>
        </w:rPr>
        <w:t xml:space="preserve">                                   </w:t>
      </w:r>
    </w:p>
    <w:p>
      <w:pPr>
        <w:bidi w:val="0"/>
        <w:rPr>
          <w:rFonts w:hint="default"/>
          <w:color w:val="auto"/>
          <w:lang w:val="en-US" w:eastAsia="zh-CN"/>
        </w:rPr>
      </w:pPr>
      <w:r>
        <w:rPr>
          <w:rFonts w:hint="default"/>
          <w:color w:val="auto"/>
          <w:lang w:val="en-US" w:eastAsia="zh-CN"/>
        </w:rPr>
        <w:t>成立时间：</w:t>
      </w:r>
      <w:r>
        <w:rPr>
          <w:rFonts w:hint="default"/>
          <w:color w:val="auto"/>
          <w:u w:val="single"/>
          <w:lang w:val="en-US" w:eastAsia="zh-CN"/>
        </w:rPr>
        <w:t xml:space="preserve">          </w:t>
      </w:r>
      <w:r>
        <w:rPr>
          <w:rFonts w:hint="default"/>
          <w:color w:val="auto"/>
          <w:lang w:val="en-US" w:eastAsia="zh-CN"/>
        </w:rPr>
        <w:t>年</w:t>
      </w:r>
      <w:r>
        <w:rPr>
          <w:rFonts w:hint="default"/>
          <w:color w:val="auto"/>
          <w:u w:val="single"/>
          <w:lang w:val="en-US" w:eastAsia="zh-CN"/>
        </w:rPr>
        <w:t xml:space="preserve">        </w:t>
      </w:r>
      <w:r>
        <w:rPr>
          <w:rFonts w:hint="default"/>
          <w:color w:val="auto"/>
          <w:lang w:val="en-US" w:eastAsia="zh-CN"/>
        </w:rPr>
        <w:t>月</w:t>
      </w:r>
      <w:r>
        <w:rPr>
          <w:rFonts w:hint="default"/>
          <w:color w:val="auto"/>
          <w:u w:val="single"/>
          <w:lang w:val="en-US" w:eastAsia="zh-CN"/>
        </w:rPr>
        <w:t xml:space="preserve">        </w:t>
      </w:r>
      <w:r>
        <w:rPr>
          <w:rFonts w:hint="default"/>
          <w:color w:val="auto"/>
          <w:lang w:val="en-US" w:eastAsia="zh-CN"/>
        </w:rPr>
        <w:t>日</w:t>
      </w:r>
    </w:p>
    <w:p>
      <w:pPr>
        <w:bidi w:val="0"/>
        <w:rPr>
          <w:rFonts w:hint="default"/>
          <w:color w:val="auto"/>
          <w:u w:val="single"/>
          <w:lang w:val="en-US" w:eastAsia="zh-CN"/>
        </w:rPr>
      </w:pPr>
      <w:r>
        <w:rPr>
          <w:rFonts w:hint="default"/>
          <w:color w:val="auto"/>
          <w:lang w:val="en-US" w:eastAsia="zh-CN"/>
        </w:rPr>
        <w:t>经营期限：</w:t>
      </w:r>
      <w:r>
        <w:rPr>
          <w:rFonts w:hint="default"/>
          <w:color w:val="auto"/>
          <w:u w:val="single"/>
          <w:lang w:val="en-US" w:eastAsia="zh-CN"/>
        </w:rPr>
        <w:t xml:space="preserve">                               </w:t>
      </w:r>
    </w:p>
    <w:p>
      <w:pPr>
        <w:bidi w:val="0"/>
        <w:rPr>
          <w:rFonts w:hint="default"/>
          <w:color w:val="auto"/>
          <w:u w:val="single"/>
          <w:lang w:val="en-US" w:eastAsia="zh-CN"/>
        </w:rPr>
      </w:pPr>
      <w:r>
        <w:rPr>
          <w:rFonts w:hint="default"/>
          <w:color w:val="auto"/>
          <w:lang w:val="en-US" w:eastAsia="zh-CN"/>
        </w:rPr>
        <w:t>姓名：</w:t>
      </w:r>
      <w:r>
        <w:rPr>
          <w:rFonts w:hint="default"/>
          <w:color w:val="auto"/>
          <w:u w:val="single"/>
          <w:lang w:val="en-US" w:eastAsia="zh-CN"/>
        </w:rPr>
        <w:t xml:space="preserve">         </w:t>
      </w:r>
      <w:r>
        <w:rPr>
          <w:rFonts w:hint="default"/>
          <w:color w:val="auto"/>
          <w:lang w:val="en-US" w:eastAsia="zh-CN"/>
        </w:rPr>
        <w:t>性别：</w:t>
      </w:r>
      <w:r>
        <w:rPr>
          <w:rFonts w:hint="default"/>
          <w:color w:val="auto"/>
          <w:u w:val="single"/>
          <w:lang w:val="en-US" w:eastAsia="zh-CN"/>
        </w:rPr>
        <w:t xml:space="preserve">          </w:t>
      </w:r>
      <w:r>
        <w:rPr>
          <w:rFonts w:hint="default"/>
          <w:color w:val="auto"/>
          <w:lang w:val="en-US" w:eastAsia="zh-CN"/>
        </w:rPr>
        <w:t>年龄：</w:t>
      </w:r>
      <w:r>
        <w:rPr>
          <w:rFonts w:hint="default"/>
          <w:color w:val="auto"/>
          <w:u w:val="single"/>
          <w:lang w:val="en-US" w:eastAsia="zh-CN"/>
        </w:rPr>
        <w:t xml:space="preserve">        </w:t>
      </w:r>
      <w:r>
        <w:rPr>
          <w:rFonts w:hint="default"/>
          <w:color w:val="auto"/>
          <w:lang w:val="en-US" w:eastAsia="zh-CN"/>
        </w:rPr>
        <w:t>职务：</w:t>
      </w:r>
      <w:r>
        <w:rPr>
          <w:rFonts w:hint="default"/>
          <w:color w:val="auto"/>
          <w:u w:val="single"/>
          <w:lang w:val="en-US" w:eastAsia="zh-CN"/>
        </w:rPr>
        <w:t xml:space="preserve">        </w:t>
      </w:r>
    </w:p>
    <w:p>
      <w:pPr>
        <w:bidi w:val="0"/>
        <w:rPr>
          <w:rFonts w:hint="default"/>
          <w:color w:val="auto"/>
          <w:lang w:val="en-US" w:eastAsia="zh-CN"/>
        </w:rPr>
      </w:pPr>
      <w:r>
        <w:rPr>
          <w:rFonts w:hint="default"/>
          <w:color w:val="auto"/>
          <w:lang w:val="en-US" w:eastAsia="zh-CN"/>
        </w:rPr>
        <w:t>系</w:t>
      </w:r>
      <w:r>
        <w:rPr>
          <w:rFonts w:hint="default"/>
          <w:color w:val="auto"/>
          <w:u w:val="single"/>
          <w:lang w:val="en-US" w:eastAsia="zh-CN"/>
        </w:rPr>
        <w:t xml:space="preserve">                              </w:t>
      </w:r>
      <w:r>
        <w:rPr>
          <w:rFonts w:hint="default"/>
          <w:color w:val="auto"/>
          <w:lang w:val="en-US" w:eastAsia="zh-CN"/>
        </w:rPr>
        <w:t>（投标人名称）的法定代表人。</w:t>
      </w:r>
    </w:p>
    <w:p>
      <w:pPr>
        <w:bidi w:val="0"/>
        <w:rPr>
          <w:rFonts w:hint="default"/>
          <w:color w:val="auto"/>
          <w:lang w:val="en-US" w:eastAsia="zh-CN"/>
        </w:rPr>
      </w:pPr>
      <w:r>
        <w:rPr>
          <w:rFonts w:hint="default"/>
          <w:color w:val="auto"/>
          <w:lang w:val="en-US" w:eastAsia="zh-CN"/>
        </w:rPr>
        <w:t>特此证明。</w:t>
      </w:r>
    </w:p>
    <w:p>
      <w:pPr>
        <w:bidi w:val="0"/>
        <w:rPr>
          <w:rFonts w:hint="default"/>
          <w:color w:val="auto"/>
          <w:lang w:val="en-US" w:eastAsia="zh-CN"/>
        </w:rPr>
      </w:pPr>
      <w:r>
        <w:rPr>
          <w:rFonts w:hint="default"/>
          <w:color w:val="auto"/>
          <w:lang w:val="en-US" w:eastAsia="zh-CN"/>
        </w:rPr>
        <w:t>附：法定代表人身份证</w:t>
      </w:r>
      <w:r>
        <w:rPr>
          <w:rFonts w:hint="eastAsia"/>
          <w:color w:val="auto"/>
          <w:lang w:val="en-US" w:eastAsia="zh-CN"/>
        </w:rPr>
        <w:t>正反面</w:t>
      </w: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r>
        <w:rPr>
          <w:rFonts w:hint="default"/>
          <w:color w:val="auto"/>
          <w:lang w:val="en-US" w:eastAsia="zh-CN"/>
        </w:rPr>
        <w:t>投标人：                              （电子印章）</w:t>
      </w:r>
    </w:p>
    <w:p>
      <w:pPr>
        <w:bidi w:val="0"/>
        <w:rPr>
          <w:rFonts w:hint="default"/>
          <w:color w:val="auto"/>
          <w:lang w:val="en-US" w:eastAsia="zh-CN"/>
        </w:rPr>
      </w:pPr>
      <w:r>
        <w:rPr>
          <w:rFonts w:hint="default"/>
          <w:color w:val="auto"/>
          <w:lang w:val="en-US" w:eastAsia="zh-CN"/>
        </w:rPr>
        <w:t>法定代表人：                          （电子签章）</w:t>
      </w:r>
    </w:p>
    <w:p>
      <w:pPr>
        <w:bidi w:val="0"/>
        <w:rPr>
          <w:rFonts w:hint="default"/>
          <w:color w:val="auto"/>
          <w:lang w:val="en-US" w:eastAsia="zh-CN"/>
        </w:rPr>
        <w:sectPr>
          <w:pgSz w:w="11906" w:h="16838"/>
          <w:pgMar w:top="1440" w:right="1080" w:bottom="1440" w:left="1080" w:header="851" w:footer="992" w:gutter="0"/>
          <w:pgNumType w:fmt="decimal"/>
          <w:cols w:space="425" w:num="1"/>
          <w:docGrid w:type="lines" w:linePitch="312" w:charSpace="0"/>
        </w:sectPr>
      </w:pPr>
      <w:r>
        <w:rPr>
          <w:rFonts w:hint="default"/>
          <w:color w:val="auto"/>
          <w:lang w:val="en-US" w:eastAsia="zh-CN"/>
        </w:rPr>
        <w:t>日期：        年     月     日</w:t>
      </w:r>
    </w:p>
    <w:p>
      <w:pPr>
        <w:pStyle w:val="4"/>
        <w:bidi w:val="0"/>
        <w:jc w:val="center"/>
        <w:rPr>
          <w:rFonts w:hint="default"/>
          <w:color w:val="auto"/>
          <w:lang w:val="en-US" w:eastAsia="zh-CN"/>
        </w:rPr>
      </w:pPr>
      <w:r>
        <w:rPr>
          <w:rFonts w:hint="default"/>
          <w:color w:val="auto"/>
          <w:lang w:val="en-US" w:eastAsia="zh-CN"/>
        </w:rPr>
        <w:t>（二）授权委托书</w:t>
      </w:r>
    </w:p>
    <w:p>
      <w:pPr>
        <w:bidi w:val="0"/>
        <w:ind w:firstLine="480" w:firstLineChars="200"/>
        <w:rPr>
          <w:rFonts w:hint="default"/>
          <w:color w:val="auto"/>
          <w:lang w:val="en-US" w:eastAsia="zh-CN"/>
        </w:rPr>
      </w:pPr>
      <w:r>
        <w:rPr>
          <w:rFonts w:hint="default"/>
          <w:color w:val="auto"/>
          <w:lang w:val="en-US" w:eastAsia="zh-CN"/>
        </w:rPr>
        <w:t>本人</w:t>
      </w:r>
      <w:r>
        <w:rPr>
          <w:rFonts w:hint="default"/>
          <w:color w:val="auto"/>
          <w:u w:val="single"/>
          <w:lang w:val="en-US" w:eastAsia="zh-CN"/>
        </w:rPr>
        <w:t xml:space="preserve">    （姓名）</w:t>
      </w:r>
      <w:r>
        <w:rPr>
          <w:rFonts w:hint="default"/>
          <w:color w:val="auto"/>
          <w:lang w:val="en-US" w:eastAsia="zh-CN"/>
        </w:rPr>
        <w:t>系</w:t>
      </w:r>
      <w:r>
        <w:rPr>
          <w:rFonts w:hint="default"/>
          <w:color w:val="auto"/>
          <w:u w:val="single"/>
          <w:lang w:val="en-US" w:eastAsia="zh-CN"/>
        </w:rPr>
        <w:t xml:space="preserve">     （投标人名称）</w:t>
      </w:r>
      <w:r>
        <w:rPr>
          <w:rFonts w:hint="default"/>
          <w:color w:val="auto"/>
          <w:lang w:val="en-US" w:eastAsia="zh-CN"/>
        </w:rPr>
        <w:t>的法定代表人，现委托</w:t>
      </w:r>
      <w:r>
        <w:rPr>
          <w:rFonts w:hint="default"/>
          <w:color w:val="auto"/>
          <w:u w:val="single"/>
          <w:lang w:val="en-US" w:eastAsia="zh-CN"/>
        </w:rPr>
        <w:t xml:space="preserve">  （姓名）</w:t>
      </w:r>
      <w:r>
        <w:rPr>
          <w:rFonts w:hint="default"/>
          <w:color w:val="auto"/>
          <w:lang w:val="en-US" w:eastAsia="zh-CN"/>
        </w:rPr>
        <w:t>为我方代理人，联系方式</w:t>
      </w:r>
      <w:r>
        <w:rPr>
          <w:rFonts w:hint="default"/>
          <w:color w:val="auto"/>
          <w:u w:val="single"/>
          <w:lang w:val="en-US" w:eastAsia="zh-CN"/>
        </w:rPr>
        <w:t xml:space="preserve">      （务必提供）      </w:t>
      </w:r>
      <w:r>
        <w:rPr>
          <w:rFonts w:hint="default"/>
          <w:color w:val="auto"/>
          <w:lang w:val="en-US" w:eastAsia="zh-CN"/>
        </w:rPr>
        <w:t>。代理人根据授权，以我方名义签署、澄清、说明、补正、递交、撤回、修改</w:t>
      </w:r>
      <w:r>
        <w:rPr>
          <w:rFonts w:hint="default"/>
          <w:color w:val="auto"/>
          <w:u w:val="single"/>
          <w:lang w:val="en-US" w:eastAsia="zh-CN"/>
        </w:rPr>
        <w:t xml:space="preserve">     （项目名称） </w:t>
      </w:r>
      <w:r>
        <w:rPr>
          <w:rFonts w:hint="default"/>
          <w:color w:val="auto"/>
          <w:lang w:val="en-US" w:eastAsia="zh-CN"/>
        </w:rPr>
        <w:t>投标文件、签订合同和处理有关事宜，其法律后果由我方承担。</w:t>
      </w:r>
    </w:p>
    <w:p>
      <w:pPr>
        <w:bidi w:val="0"/>
        <w:rPr>
          <w:rFonts w:hint="default"/>
          <w:color w:val="auto"/>
          <w:lang w:val="en-US" w:eastAsia="zh-CN"/>
        </w:rPr>
      </w:pPr>
      <w:r>
        <w:rPr>
          <w:rFonts w:hint="default"/>
          <w:color w:val="auto"/>
          <w:lang w:val="en-US" w:eastAsia="zh-CN"/>
        </w:rPr>
        <w:t>委托期限：</w:t>
      </w:r>
      <w:r>
        <w:rPr>
          <w:rFonts w:hint="default"/>
          <w:color w:val="auto"/>
          <w:u w:val="single"/>
          <w:lang w:val="en-US" w:eastAsia="zh-CN"/>
        </w:rPr>
        <w:t xml:space="preserve">                    </w:t>
      </w:r>
      <w:r>
        <w:rPr>
          <w:rFonts w:hint="default"/>
          <w:color w:val="auto"/>
          <w:lang w:val="en-US" w:eastAsia="zh-CN"/>
        </w:rPr>
        <w:t>。</w:t>
      </w:r>
    </w:p>
    <w:p>
      <w:pPr>
        <w:bidi w:val="0"/>
        <w:rPr>
          <w:rFonts w:hint="default"/>
          <w:color w:val="auto"/>
          <w:lang w:val="en-US" w:eastAsia="zh-CN"/>
        </w:rPr>
      </w:pPr>
      <w:r>
        <w:rPr>
          <w:rFonts w:hint="default"/>
          <w:color w:val="auto"/>
          <w:lang w:val="en-US" w:eastAsia="zh-CN"/>
        </w:rPr>
        <w:t>代理人无转委托权，特此证明。</w:t>
      </w:r>
    </w:p>
    <w:p>
      <w:pPr>
        <w:bidi w:val="0"/>
        <w:rPr>
          <w:rFonts w:hint="default"/>
          <w:color w:val="auto"/>
          <w:lang w:val="en-US" w:eastAsia="zh-CN"/>
        </w:rPr>
      </w:pPr>
      <w:r>
        <w:rPr>
          <w:rFonts w:hint="default"/>
          <w:color w:val="auto"/>
          <w:lang w:val="en-US" w:eastAsia="zh-CN"/>
        </w:rPr>
        <w:t>附：法定代表人及授权委托人身份证</w:t>
      </w:r>
      <w:r>
        <w:rPr>
          <w:rFonts w:hint="eastAsia"/>
          <w:color w:val="auto"/>
          <w:lang w:val="en-US" w:eastAsia="zh-CN"/>
        </w:rPr>
        <w:t>正反面</w:t>
      </w:r>
    </w:p>
    <w:p>
      <w:pPr>
        <w:bidi w:val="0"/>
        <w:rPr>
          <w:rFonts w:hint="default"/>
          <w:color w:val="auto"/>
          <w:lang w:val="en-US" w:eastAsia="zh-CN"/>
        </w:rPr>
      </w:pPr>
      <w:r>
        <w:rPr>
          <w:rFonts w:hint="default"/>
          <w:color w:val="auto"/>
          <w:lang w:val="en-US" w:eastAsia="zh-CN"/>
        </w:rPr>
        <w:t xml:space="preserve"> </w:t>
      </w: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r>
        <w:rPr>
          <w:rFonts w:hint="default"/>
          <w:color w:val="auto"/>
          <w:lang w:val="en-US" w:eastAsia="zh-CN"/>
        </w:rPr>
        <w:t xml:space="preserve">投  标  人（电子印章）：                       </w:t>
      </w:r>
    </w:p>
    <w:p>
      <w:pPr>
        <w:bidi w:val="0"/>
        <w:rPr>
          <w:rFonts w:hint="default"/>
          <w:color w:val="auto"/>
          <w:lang w:val="en-US" w:eastAsia="zh-CN"/>
        </w:rPr>
      </w:pPr>
      <w:r>
        <w:rPr>
          <w:rFonts w:hint="default"/>
          <w:color w:val="auto"/>
          <w:lang w:val="en-US" w:eastAsia="zh-CN"/>
        </w:rPr>
        <w:t xml:space="preserve">法定代表人（电子签章）：                  </w:t>
      </w:r>
    </w:p>
    <w:p>
      <w:pPr>
        <w:bidi w:val="0"/>
        <w:rPr>
          <w:rFonts w:hint="default"/>
          <w:color w:val="auto"/>
          <w:lang w:val="en-US" w:eastAsia="zh-CN"/>
        </w:rPr>
        <w:sectPr>
          <w:pgSz w:w="11906" w:h="16838"/>
          <w:pgMar w:top="1440" w:right="1080" w:bottom="1440" w:left="1080" w:header="851" w:footer="992" w:gutter="0"/>
          <w:pgNumType w:fmt="decimal"/>
          <w:cols w:space="425" w:num="1"/>
          <w:docGrid w:type="lines" w:linePitch="312" w:charSpace="0"/>
        </w:sectPr>
      </w:pPr>
      <w:r>
        <w:rPr>
          <w:rFonts w:hint="default"/>
          <w:color w:val="auto"/>
          <w:lang w:val="en-US" w:eastAsia="zh-CN"/>
        </w:rPr>
        <w:t>日期：        年       月       日</w:t>
      </w:r>
    </w:p>
    <w:p>
      <w:pPr>
        <w:pStyle w:val="4"/>
        <w:bidi w:val="0"/>
        <w:jc w:val="center"/>
        <w:rPr>
          <w:rFonts w:hint="default"/>
          <w:color w:val="auto"/>
          <w:lang w:val="en-US" w:eastAsia="zh-CN"/>
        </w:rPr>
      </w:pPr>
      <w:r>
        <w:rPr>
          <w:rFonts w:hint="default"/>
          <w:color w:val="auto"/>
          <w:lang w:val="en-US" w:eastAsia="zh-CN"/>
        </w:rPr>
        <w:t>四</w:t>
      </w:r>
      <w:r>
        <w:rPr>
          <w:rFonts w:hint="eastAsia"/>
          <w:color w:val="auto"/>
          <w:lang w:val="en-US" w:eastAsia="zh-CN"/>
        </w:rPr>
        <w:t>、</w:t>
      </w:r>
      <w:r>
        <w:rPr>
          <w:rFonts w:hint="default"/>
          <w:color w:val="auto"/>
          <w:lang w:val="en-US" w:eastAsia="zh-CN"/>
        </w:rPr>
        <w:t>投标人资格证明文件</w:t>
      </w:r>
    </w:p>
    <w:p>
      <w:pPr>
        <w:pStyle w:val="4"/>
        <w:bidi w:val="0"/>
        <w:jc w:val="center"/>
        <w:rPr>
          <w:rFonts w:hint="default"/>
          <w:color w:val="auto"/>
          <w:lang w:val="en-US" w:eastAsia="zh-CN"/>
        </w:rPr>
      </w:pPr>
      <w:r>
        <w:rPr>
          <w:rFonts w:hint="default"/>
          <w:color w:val="auto"/>
          <w:lang w:val="en-US" w:eastAsia="zh-CN"/>
        </w:rPr>
        <w:t>（一）供应商信用承诺函</w:t>
      </w:r>
    </w:p>
    <w:p>
      <w:pPr>
        <w:bidi w:val="0"/>
        <w:rPr>
          <w:rFonts w:hint="default"/>
          <w:color w:val="auto"/>
          <w:lang w:val="en-US" w:eastAsia="zh-CN"/>
        </w:rPr>
      </w:pPr>
      <w:r>
        <w:rPr>
          <w:rFonts w:hint="default"/>
          <w:color w:val="auto"/>
          <w:lang w:val="en-US" w:eastAsia="zh-CN"/>
        </w:rPr>
        <w:t>致（采购人或采购代理机构）：</w:t>
      </w:r>
    </w:p>
    <w:p>
      <w:pPr>
        <w:bidi w:val="0"/>
        <w:rPr>
          <w:rFonts w:hint="default"/>
          <w:color w:val="auto"/>
          <w:lang w:val="en-US" w:eastAsia="zh-CN"/>
        </w:rPr>
      </w:pPr>
      <w:r>
        <w:rPr>
          <w:rFonts w:hint="default"/>
          <w:color w:val="auto"/>
          <w:lang w:val="en-US" w:eastAsia="zh-CN"/>
        </w:rPr>
        <w:t>单位名称：</w:t>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p>
    <w:p>
      <w:pPr>
        <w:bidi w:val="0"/>
        <w:rPr>
          <w:rFonts w:hint="default"/>
          <w:color w:val="auto"/>
          <w:lang w:val="en-US" w:eastAsia="zh-CN"/>
        </w:rPr>
      </w:pPr>
      <w:r>
        <w:rPr>
          <w:rFonts w:hint="default"/>
          <w:color w:val="auto"/>
          <w:lang w:val="en-US" w:eastAsia="zh-CN"/>
        </w:rPr>
        <w:t>统一社会信用代码：</w:t>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p>
    <w:p>
      <w:pPr>
        <w:bidi w:val="0"/>
        <w:rPr>
          <w:rFonts w:hint="default"/>
          <w:color w:val="auto"/>
          <w:lang w:val="en-US" w:eastAsia="zh-CN"/>
        </w:rPr>
      </w:pPr>
      <w:r>
        <w:rPr>
          <w:rFonts w:hint="default"/>
          <w:color w:val="auto"/>
          <w:lang w:val="en-US" w:eastAsia="zh-CN"/>
        </w:rPr>
        <w:t>法定代表人：</w:t>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p>
    <w:p>
      <w:pPr>
        <w:bidi w:val="0"/>
        <w:rPr>
          <w:rFonts w:hint="default"/>
          <w:color w:val="auto"/>
          <w:lang w:val="en-US" w:eastAsia="zh-CN"/>
        </w:rPr>
      </w:pPr>
      <w:r>
        <w:rPr>
          <w:rFonts w:hint="default"/>
          <w:color w:val="auto"/>
          <w:lang w:val="en-US" w:eastAsia="zh-CN"/>
        </w:rPr>
        <w:t>联系地址和电话：</w:t>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r>
        <w:rPr>
          <w:rFonts w:hint="default"/>
          <w:color w:val="auto"/>
          <w:lang w:val="en-US" w:eastAsia="zh-CN"/>
        </w:rPr>
        <w:tab/>
      </w:r>
    </w:p>
    <w:p>
      <w:pPr>
        <w:bidi w:val="0"/>
        <w:rPr>
          <w:rFonts w:hint="default"/>
          <w:color w:val="auto"/>
          <w:lang w:val="en-US" w:eastAsia="zh-CN"/>
        </w:rPr>
      </w:pPr>
      <w:r>
        <w:rPr>
          <w:rFonts w:hint="default"/>
          <w:color w:val="auto"/>
          <w:lang w:val="en-US" w:eastAsia="zh-CN"/>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pPr>
        <w:bidi w:val="0"/>
        <w:rPr>
          <w:rFonts w:hint="eastAsia"/>
          <w:color w:val="auto"/>
          <w:lang w:val="en-US" w:eastAsia="zh-CN"/>
        </w:rPr>
      </w:pPr>
      <w:r>
        <w:rPr>
          <w:rFonts w:hint="eastAsia"/>
          <w:color w:val="auto"/>
          <w:lang w:val="en-US" w:eastAsia="zh-CN"/>
        </w:rPr>
        <w:t>（一）</w:t>
      </w:r>
      <w:r>
        <w:rPr>
          <w:rFonts w:hint="default"/>
          <w:color w:val="auto"/>
          <w:lang w:val="en-US" w:eastAsia="zh-CN"/>
        </w:rPr>
        <w:t>具有独立承担民事责任的能力</w:t>
      </w:r>
      <w:r>
        <w:rPr>
          <w:rFonts w:hint="eastAsia"/>
          <w:color w:val="auto"/>
          <w:lang w:val="en-US" w:eastAsia="zh-CN"/>
        </w:rPr>
        <w:t>；</w:t>
      </w:r>
    </w:p>
    <w:p>
      <w:pPr>
        <w:bidi w:val="0"/>
        <w:rPr>
          <w:rFonts w:hint="eastAsia"/>
          <w:color w:val="auto"/>
          <w:lang w:val="en-US" w:eastAsia="zh-CN"/>
        </w:rPr>
      </w:pPr>
      <w:r>
        <w:rPr>
          <w:rFonts w:hint="eastAsia"/>
          <w:color w:val="auto"/>
          <w:lang w:val="en-US" w:eastAsia="zh-CN"/>
        </w:rPr>
        <w:t>（二）</w:t>
      </w:r>
      <w:r>
        <w:rPr>
          <w:rFonts w:hint="default"/>
          <w:color w:val="auto"/>
          <w:lang w:val="en-US" w:eastAsia="zh-CN"/>
        </w:rPr>
        <w:t>具有良好的商业信誉和健全的财务会计制度</w:t>
      </w:r>
      <w:r>
        <w:rPr>
          <w:rFonts w:hint="eastAsia"/>
          <w:color w:val="auto"/>
          <w:lang w:val="en-US" w:eastAsia="zh-CN"/>
        </w:rPr>
        <w:t>；</w:t>
      </w:r>
    </w:p>
    <w:p>
      <w:pPr>
        <w:bidi w:val="0"/>
        <w:rPr>
          <w:rFonts w:hint="eastAsia"/>
          <w:color w:val="auto"/>
          <w:lang w:val="en-US" w:eastAsia="zh-CN"/>
        </w:rPr>
      </w:pPr>
      <w:r>
        <w:rPr>
          <w:rFonts w:hint="eastAsia"/>
          <w:color w:val="auto"/>
          <w:lang w:val="en-US" w:eastAsia="zh-CN"/>
        </w:rPr>
        <w:t>（三）</w:t>
      </w:r>
      <w:r>
        <w:rPr>
          <w:rFonts w:hint="default"/>
          <w:color w:val="auto"/>
          <w:lang w:val="en-US" w:eastAsia="zh-CN"/>
        </w:rPr>
        <w:t>具有履行合同所必需的设备和专业技术能力</w:t>
      </w:r>
      <w:r>
        <w:rPr>
          <w:rFonts w:hint="eastAsia"/>
          <w:color w:val="auto"/>
          <w:lang w:val="en-US" w:eastAsia="zh-CN"/>
        </w:rPr>
        <w:t>；</w:t>
      </w:r>
    </w:p>
    <w:p>
      <w:pPr>
        <w:bidi w:val="0"/>
        <w:rPr>
          <w:rFonts w:hint="eastAsia"/>
          <w:color w:val="auto"/>
          <w:lang w:val="en-US" w:eastAsia="zh-CN"/>
        </w:rPr>
      </w:pPr>
      <w:r>
        <w:rPr>
          <w:rFonts w:hint="eastAsia"/>
          <w:color w:val="auto"/>
          <w:lang w:val="en-US" w:eastAsia="zh-CN"/>
        </w:rPr>
        <w:t>（四）</w:t>
      </w:r>
      <w:r>
        <w:rPr>
          <w:rFonts w:hint="default"/>
          <w:color w:val="auto"/>
          <w:lang w:val="en-US" w:eastAsia="zh-CN"/>
        </w:rPr>
        <w:t>有依法缴纳税收和社会保障资金的良好记录</w:t>
      </w:r>
      <w:r>
        <w:rPr>
          <w:rFonts w:hint="eastAsia"/>
          <w:color w:val="auto"/>
          <w:lang w:val="en-US" w:eastAsia="zh-CN"/>
        </w:rPr>
        <w:t>；</w:t>
      </w:r>
    </w:p>
    <w:p>
      <w:pPr>
        <w:bidi w:val="0"/>
        <w:rPr>
          <w:rFonts w:hint="eastAsia"/>
          <w:color w:val="auto"/>
          <w:lang w:val="en-US" w:eastAsia="zh-CN"/>
        </w:rPr>
      </w:pPr>
      <w:r>
        <w:rPr>
          <w:rFonts w:hint="eastAsia"/>
          <w:color w:val="auto"/>
          <w:lang w:val="en-US" w:eastAsia="zh-CN"/>
        </w:rPr>
        <w:t>（五）</w:t>
      </w:r>
      <w:r>
        <w:rPr>
          <w:rFonts w:hint="default"/>
          <w:color w:val="auto"/>
          <w:lang w:val="en-US" w:eastAsia="zh-CN"/>
        </w:rPr>
        <w:t>参加政府采购活动前三年内，在经营活动中没有重大违法记录</w:t>
      </w:r>
      <w:r>
        <w:rPr>
          <w:rFonts w:hint="eastAsia"/>
          <w:color w:val="auto"/>
          <w:lang w:val="en-US" w:eastAsia="zh-CN"/>
        </w:rPr>
        <w:t>；</w:t>
      </w:r>
    </w:p>
    <w:p>
      <w:pPr>
        <w:bidi w:val="0"/>
        <w:rPr>
          <w:rFonts w:hint="default"/>
          <w:color w:val="auto"/>
          <w:lang w:val="en-US" w:eastAsia="zh-CN"/>
        </w:rPr>
      </w:pPr>
      <w:r>
        <w:rPr>
          <w:rFonts w:hint="eastAsia"/>
          <w:color w:val="auto"/>
          <w:lang w:val="en-US" w:eastAsia="zh-CN"/>
        </w:rPr>
        <w:t>（六）</w:t>
      </w:r>
      <w:r>
        <w:rPr>
          <w:rFonts w:hint="default"/>
          <w:color w:val="auto"/>
          <w:lang w:val="en-US" w:eastAsia="zh-CN"/>
        </w:rPr>
        <w:t>法律，行政法规规定的其他条件。</w:t>
      </w:r>
    </w:p>
    <w:p>
      <w:pPr>
        <w:bidi w:val="0"/>
        <w:rPr>
          <w:rFonts w:hint="default"/>
          <w:color w:val="auto"/>
          <w:lang w:val="en-US" w:eastAsia="zh-CN"/>
        </w:rPr>
      </w:pPr>
      <w:r>
        <w:rPr>
          <w:rFonts w:hint="default"/>
          <w:color w:val="auto"/>
          <w:lang w:val="en-US" w:eastAsia="zh-CN"/>
        </w:rPr>
        <w:t>我单位保证上述承诺事项的真实性，如有弄虚作假或其他违法违规行为，愿意承担一切法律责任，并承担因此所造成的一切损失。</w:t>
      </w:r>
    </w:p>
    <w:p>
      <w:pPr>
        <w:bidi w:val="0"/>
        <w:rPr>
          <w:rFonts w:hint="default"/>
          <w:color w:val="auto"/>
          <w:lang w:val="en-US" w:eastAsia="zh-CN"/>
        </w:rPr>
      </w:pPr>
    </w:p>
    <w:p>
      <w:pPr>
        <w:bidi w:val="0"/>
        <w:rPr>
          <w:rFonts w:hint="default"/>
          <w:color w:val="auto"/>
          <w:lang w:val="en-US" w:eastAsia="zh-CN"/>
        </w:rPr>
      </w:pPr>
      <w:r>
        <w:rPr>
          <w:rFonts w:hint="default"/>
          <w:color w:val="auto"/>
          <w:lang w:val="en-US" w:eastAsia="zh-CN"/>
        </w:rPr>
        <w:t>投标人（企业电子章）：</w:t>
      </w:r>
    </w:p>
    <w:p>
      <w:pPr>
        <w:bidi w:val="0"/>
        <w:rPr>
          <w:rFonts w:hint="default"/>
          <w:color w:val="auto"/>
          <w:lang w:val="en-US" w:eastAsia="zh-CN"/>
        </w:rPr>
      </w:pPr>
      <w:r>
        <w:rPr>
          <w:rFonts w:hint="default"/>
          <w:color w:val="auto"/>
          <w:lang w:val="en-US" w:eastAsia="zh-CN"/>
        </w:rPr>
        <w:t>法定代表人或授权代表（签字或电子印章）：</w:t>
      </w:r>
    </w:p>
    <w:p>
      <w:pPr>
        <w:bidi w:val="0"/>
        <w:rPr>
          <w:rFonts w:hint="default"/>
          <w:color w:val="auto"/>
          <w:lang w:val="en-US" w:eastAsia="zh-CN"/>
        </w:rPr>
      </w:pPr>
      <w:r>
        <w:rPr>
          <w:rFonts w:hint="default"/>
          <w:color w:val="auto"/>
          <w:lang w:val="en-US" w:eastAsia="zh-CN"/>
        </w:rPr>
        <w:t>日期：   年   月  日</w:t>
      </w:r>
    </w:p>
    <w:p>
      <w:pPr>
        <w:bidi w:val="0"/>
        <w:rPr>
          <w:rFonts w:hint="default"/>
          <w:color w:val="auto"/>
          <w:lang w:val="en-US" w:eastAsia="zh-CN"/>
        </w:rPr>
      </w:pPr>
      <w:r>
        <w:rPr>
          <w:rFonts w:hint="default"/>
          <w:color w:val="auto"/>
          <w:lang w:val="en-US" w:eastAsia="zh-CN"/>
        </w:rPr>
        <w:t>注：1．投标人须在投标文件中按此模板提供承诺函，未提供视为未实质性响应招标文件要求，按无效投标处理。</w:t>
      </w:r>
    </w:p>
    <w:p>
      <w:pPr>
        <w:bidi w:val="0"/>
        <w:rPr>
          <w:rFonts w:hint="default"/>
          <w:color w:val="auto"/>
          <w:lang w:val="en-US" w:eastAsia="zh-CN"/>
        </w:rPr>
        <w:sectPr>
          <w:pgSz w:w="11906" w:h="16838"/>
          <w:pgMar w:top="1440" w:right="1080" w:bottom="1440" w:left="1080" w:header="851" w:footer="992" w:gutter="0"/>
          <w:pgNumType w:fmt="decimal"/>
          <w:cols w:space="425" w:num="1"/>
          <w:docGrid w:type="lines" w:linePitch="312" w:charSpace="0"/>
        </w:sectPr>
      </w:pPr>
      <w:r>
        <w:rPr>
          <w:rFonts w:hint="default"/>
          <w:color w:val="auto"/>
          <w:lang w:val="en-US" w:eastAsia="zh-CN"/>
        </w:rPr>
        <w:t>2．投标人的法定代表人或者授权代表的签字或盖章应真实、有效，如由授权代表签字或盖章的，应提供“法定代表人授权书”。</w:t>
      </w:r>
    </w:p>
    <w:p>
      <w:pPr>
        <w:pStyle w:val="4"/>
        <w:bidi w:val="0"/>
        <w:jc w:val="center"/>
        <w:rPr>
          <w:rFonts w:hint="default"/>
          <w:color w:val="auto"/>
          <w:lang w:val="en-US" w:eastAsia="zh-CN"/>
        </w:rPr>
      </w:pPr>
      <w:r>
        <w:rPr>
          <w:rFonts w:hint="default"/>
          <w:color w:val="auto"/>
          <w:lang w:val="en-US" w:eastAsia="zh-CN"/>
        </w:rPr>
        <w:t>（二）投标人基本情况表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977"/>
        <w:gridCol w:w="1330"/>
        <w:gridCol w:w="1331"/>
        <w:gridCol w:w="1331"/>
        <w:gridCol w:w="133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82" w:type="dxa"/>
            <w:noWrap w:val="0"/>
            <w:vAlign w:val="center"/>
          </w:tcPr>
          <w:p>
            <w:pPr>
              <w:bidi w:val="0"/>
              <w:rPr>
                <w:rFonts w:hint="eastAsia"/>
                <w:color w:val="auto"/>
              </w:rPr>
            </w:pPr>
            <w:r>
              <w:rPr>
                <w:rFonts w:hint="eastAsia"/>
                <w:color w:val="auto"/>
              </w:rPr>
              <w:t>投标人名称</w:t>
            </w:r>
          </w:p>
        </w:tc>
        <w:tc>
          <w:tcPr>
            <w:tcW w:w="7631" w:type="dxa"/>
            <w:gridSpan w:val="6"/>
            <w:noWrap w:val="0"/>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82" w:type="dxa"/>
            <w:noWrap w:val="0"/>
            <w:vAlign w:val="center"/>
          </w:tcPr>
          <w:p>
            <w:pPr>
              <w:bidi w:val="0"/>
              <w:rPr>
                <w:rFonts w:hint="eastAsia"/>
                <w:color w:val="auto"/>
              </w:rPr>
            </w:pPr>
            <w:r>
              <w:rPr>
                <w:rFonts w:hint="eastAsia"/>
                <w:color w:val="auto"/>
              </w:rPr>
              <w:t>注册地址</w:t>
            </w:r>
          </w:p>
        </w:tc>
        <w:tc>
          <w:tcPr>
            <w:tcW w:w="3638" w:type="dxa"/>
            <w:gridSpan w:val="3"/>
            <w:noWrap w:val="0"/>
            <w:vAlign w:val="center"/>
          </w:tcPr>
          <w:p>
            <w:pPr>
              <w:bidi w:val="0"/>
              <w:rPr>
                <w:rFonts w:hint="eastAsia"/>
                <w:color w:val="auto"/>
              </w:rPr>
            </w:pPr>
          </w:p>
        </w:tc>
        <w:tc>
          <w:tcPr>
            <w:tcW w:w="1331" w:type="dxa"/>
            <w:noWrap w:val="0"/>
            <w:vAlign w:val="center"/>
          </w:tcPr>
          <w:p>
            <w:pPr>
              <w:bidi w:val="0"/>
              <w:rPr>
                <w:rFonts w:hint="eastAsia"/>
                <w:color w:val="auto"/>
              </w:rPr>
            </w:pPr>
            <w:r>
              <w:rPr>
                <w:rFonts w:hint="eastAsia"/>
                <w:color w:val="auto"/>
              </w:rPr>
              <w:t>邮政编码</w:t>
            </w:r>
          </w:p>
        </w:tc>
        <w:tc>
          <w:tcPr>
            <w:tcW w:w="2662" w:type="dxa"/>
            <w:gridSpan w:val="2"/>
            <w:noWrap w:val="0"/>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682" w:type="dxa"/>
            <w:vMerge w:val="restart"/>
            <w:noWrap w:val="0"/>
            <w:vAlign w:val="center"/>
          </w:tcPr>
          <w:p>
            <w:pPr>
              <w:bidi w:val="0"/>
              <w:rPr>
                <w:rFonts w:hint="eastAsia"/>
                <w:color w:val="auto"/>
              </w:rPr>
            </w:pPr>
            <w:r>
              <w:rPr>
                <w:rFonts w:hint="eastAsia"/>
                <w:color w:val="auto"/>
              </w:rPr>
              <w:t>联系方式</w:t>
            </w:r>
          </w:p>
        </w:tc>
        <w:tc>
          <w:tcPr>
            <w:tcW w:w="977" w:type="dxa"/>
            <w:noWrap w:val="0"/>
            <w:vAlign w:val="center"/>
          </w:tcPr>
          <w:p>
            <w:pPr>
              <w:bidi w:val="0"/>
              <w:rPr>
                <w:rFonts w:hint="eastAsia"/>
                <w:color w:val="auto"/>
              </w:rPr>
            </w:pPr>
            <w:r>
              <w:rPr>
                <w:rFonts w:hint="eastAsia"/>
                <w:color w:val="auto"/>
              </w:rPr>
              <w:t>联系人</w:t>
            </w:r>
          </w:p>
        </w:tc>
        <w:tc>
          <w:tcPr>
            <w:tcW w:w="2661" w:type="dxa"/>
            <w:gridSpan w:val="2"/>
            <w:noWrap w:val="0"/>
            <w:vAlign w:val="center"/>
          </w:tcPr>
          <w:p>
            <w:pPr>
              <w:bidi w:val="0"/>
              <w:rPr>
                <w:rFonts w:hint="eastAsia"/>
                <w:color w:val="auto"/>
              </w:rPr>
            </w:pPr>
          </w:p>
        </w:tc>
        <w:tc>
          <w:tcPr>
            <w:tcW w:w="1331" w:type="dxa"/>
            <w:noWrap w:val="0"/>
            <w:vAlign w:val="center"/>
          </w:tcPr>
          <w:p>
            <w:pPr>
              <w:bidi w:val="0"/>
              <w:rPr>
                <w:rFonts w:hint="eastAsia"/>
                <w:color w:val="auto"/>
              </w:rPr>
            </w:pPr>
            <w:r>
              <w:rPr>
                <w:rFonts w:hint="eastAsia"/>
                <w:color w:val="auto"/>
              </w:rPr>
              <w:t>电 话</w:t>
            </w:r>
          </w:p>
        </w:tc>
        <w:tc>
          <w:tcPr>
            <w:tcW w:w="2662" w:type="dxa"/>
            <w:gridSpan w:val="2"/>
            <w:noWrap w:val="0"/>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1682" w:type="dxa"/>
            <w:vMerge w:val="continue"/>
            <w:noWrap w:val="0"/>
            <w:vAlign w:val="center"/>
          </w:tcPr>
          <w:p>
            <w:pPr>
              <w:bidi w:val="0"/>
              <w:rPr>
                <w:rFonts w:hint="eastAsia"/>
                <w:color w:val="auto"/>
              </w:rPr>
            </w:pPr>
          </w:p>
        </w:tc>
        <w:tc>
          <w:tcPr>
            <w:tcW w:w="977" w:type="dxa"/>
            <w:noWrap w:val="0"/>
            <w:vAlign w:val="center"/>
          </w:tcPr>
          <w:p>
            <w:pPr>
              <w:bidi w:val="0"/>
              <w:rPr>
                <w:rFonts w:hint="eastAsia"/>
                <w:color w:val="auto"/>
              </w:rPr>
            </w:pPr>
            <w:r>
              <w:rPr>
                <w:rFonts w:hint="eastAsia"/>
                <w:color w:val="auto"/>
              </w:rPr>
              <w:t>传  真</w:t>
            </w:r>
          </w:p>
        </w:tc>
        <w:tc>
          <w:tcPr>
            <w:tcW w:w="2661" w:type="dxa"/>
            <w:gridSpan w:val="2"/>
            <w:noWrap w:val="0"/>
            <w:vAlign w:val="center"/>
          </w:tcPr>
          <w:p>
            <w:pPr>
              <w:bidi w:val="0"/>
              <w:rPr>
                <w:rFonts w:hint="eastAsia"/>
                <w:color w:val="auto"/>
              </w:rPr>
            </w:pPr>
          </w:p>
        </w:tc>
        <w:tc>
          <w:tcPr>
            <w:tcW w:w="1331" w:type="dxa"/>
            <w:noWrap w:val="0"/>
            <w:vAlign w:val="center"/>
          </w:tcPr>
          <w:p>
            <w:pPr>
              <w:bidi w:val="0"/>
              <w:rPr>
                <w:rFonts w:hint="eastAsia"/>
                <w:color w:val="auto"/>
              </w:rPr>
            </w:pPr>
            <w:r>
              <w:rPr>
                <w:rFonts w:hint="eastAsia"/>
                <w:color w:val="auto"/>
              </w:rPr>
              <w:t>网 址</w:t>
            </w:r>
          </w:p>
        </w:tc>
        <w:tc>
          <w:tcPr>
            <w:tcW w:w="2662" w:type="dxa"/>
            <w:gridSpan w:val="2"/>
            <w:noWrap w:val="0"/>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82" w:type="dxa"/>
            <w:noWrap w:val="0"/>
            <w:vAlign w:val="center"/>
          </w:tcPr>
          <w:p>
            <w:pPr>
              <w:bidi w:val="0"/>
              <w:rPr>
                <w:rFonts w:hint="eastAsia"/>
                <w:color w:val="auto"/>
              </w:rPr>
            </w:pPr>
            <w:r>
              <w:rPr>
                <w:rFonts w:hint="eastAsia"/>
                <w:color w:val="auto"/>
              </w:rPr>
              <w:t>组织结构</w:t>
            </w:r>
          </w:p>
        </w:tc>
        <w:tc>
          <w:tcPr>
            <w:tcW w:w="7631" w:type="dxa"/>
            <w:gridSpan w:val="6"/>
            <w:noWrap w:val="0"/>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82" w:type="dxa"/>
            <w:noWrap w:val="0"/>
            <w:vAlign w:val="center"/>
          </w:tcPr>
          <w:p>
            <w:pPr>
              <w:bidi w:val="0"/>
              <w:rPr>
                <w:rFonts w:hint="eastAsia"/>
                <w:color w:val="auto"/>
              </w:rPr>
            </w:pPr>
            <w:r>
              <w:rPr>
                <w:rFonts w:hint="eastAsia"/>
                <w:color w:val="auto"/>
              </w:rPr>
              <w:t>法定代表人</w:t>
            </w:r>
          </w:p>
        </w:tc>
        <w:tc>
          <w:tcPr>
            <w:tcW w:w="977" w:type="dxa"/>
            <w:noWrap w:val="0"/>
            <w:vAlign w:val="center"/>
          </w:tcPr>
          <w:p>
            <w:pPr>
              <w:bidi w:val="0"/>
              <w:rPr>
                <w:rFonts w:hint="eastAsia"/>
                <w:color w:val="auto"/>
              </w:rPr>
            </w:pPr>
            <w:r>
              <w:rPr>
                <w:rFonts w:hint="eastAsia"/>
                <w:color w:val="auto"/>
              </w:rPr>
              <w:t>姓名</w:t>
            </w:r>
          </w:p>
        </w:tc>
        <w:tc>
          <w:tcPr>
            <w:tcW w:w="1330" w:type="dxa"/>
            <w:noWrap w:val="0"/>
            <w:vAlign w:val="center"/>
          </w:tcPr>
          <w:p>
            <w:pPr>
              <w:bidi w:val="0"/>
              <w:rPr>
                <w:rFonts w:hint="eastAsia"/>
                <w:color w:val="auto"/>
              </w:rPr>
            </w:pPr>
          </w:p>
        </w:tc>
        <w:tc>
          <w:tcPr>
            <w:tcW w:w="1331" w:type="dxa"/>
            <w:noWrap w:val="0"/>
            <w:vAlign w:val="center"/>
          </w:tcPr>
          <w:p>
            <w:pPr>
              <w:bidi w:val="0"/>
              <w:rPr>
                <w:rFonts w:hint="eastAsia"/>
                <w:color w:val="auto"/>
              </w:rPr>
            </w:pPr>
            <w:r>
              <w:rPr>
                <w:rFonts w:hint="eastAsia"/>
                <w:color w:val="auto"/>
              </w:rPr>
              <w:t>技术职称</w:t>
            </w:r>
          </w:p>
        </w:tc>
        <w:tc>
          <w:tcPr>
            <w:tcW w:w="1331" w:type="dxa"/>
            <w:noWrap w:val="0"/>
            <w:vAlign w:val="center"/>
          </w:tcPr>
          <w:p>
            <w:pPr>
              <w:bidi w:val="0"/>
              <w:rPr>
                <w:rFonts w:hint="eastAsia"/>
                <w:color w:val="auto"/>
              </w:rPr>
            </w:pPr>
          </w:p>
        </w:tc>
        <w:tc>
          <w:tcPr>
            <w:tcW w:w="1331" w:type="dxa"/>
            <w:noWrap w:val="0"/>
            <w:vAlign w:val="center"/>
          </w:tcPr>
          <w:p>
            <w:pPr>
              <w:bidi w:val="0"/>
              <w:rPr>
                <w:rFonts w:hint="eastAsia"/>
                <w:color w:val="auto"/>
              </w:rPr>
            </w:pPr>
            <w:r>
              <w:rPr>
                <w:rFonts w:hint="eastAsia"/>
                <w:color w:val="auto"/>
              </w:rPr>
              <w:t>电话</w:t>
            </w:r>
          </w:p>
        </w:tc>
        <w:tc>
          <w:tcPr>
            <w:tcW w:w="1331" w:type="dxa"/>
            <w:noWrap w:val="0"/>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82" w:type="dxa"/>
            <w:noWrap w:val="0"/>
            <w:vAlign w:val="center"/>
          </w:tcPr>
          <w:p>
            <w:pPr>
              <w:bidi w:val="0"/>
              <w:rPr>
                <w:rFonts w:hint="eastAsia"/>
                <w:color w:val="auto"/>
              </w:rPr>
            </w:pPr>
            <w:r>
              <w:rPr>
                <w:rFonts w:hint="eastAsia"/>
                <w:color w:val="auto"/>
              </w:rPr>
              <w:t>技术负责人</w:t>
            </w:r>
          </w:p>
        </w:tc>
        <w:tc>
          <w:tcPr>
            <w:tcW w:w="977" w:type="dxa"/>
            <w:noWrap w:val="0"/>
            <w:vAlign w:val="center"/>
          </w:tcPr>
          <w:p>
            <w:pPr>
              <w:bidi w:val="0"/>
              <w:rPr>
                <w:rFonts w:hint="eastAsia"/>
                <w:color w:val="auto"/>
              </w:rPr>
            </w:pPr>
            <w:r>
              <w:rPr>
                <w:rFonts w:hint="eastAsia"/>
                <w:color w:val="auto"/>
              </w:rPr>
              <w:t>姓名</w:t>
            </w:r>
          </w:p>
        </w:tc>
        <w:tc>
          <w:tcPr>
            <w:tcW w:w="1330" w:type="dxa"/>
            <w:noWrap w:val="0"/>
            <w:vAlign w:val="center"/>
          </w:tcPr>
          <w:p>
            <w:pPr>
              <w:bidi w:val="0"/>
              <w:rPr>
                <w:rFonts w:hint="eastAsia"/>
                <w:color w:val="auto"/>
              </w:rPr>
            </w:pPr>
          </w:p>
        </w:tc>
        <w:tc>
          <w:tcPr>
            <w:tcW w:w="1331" w:type="dxa"/>
            <w:noWrap w:val="0"/>
            <w:vAlign w:val="center"/>
          </w:tcPr>
          <w:p>
            <w:pPr>
              <w:bidi w:val="0"/>
              <w:rPr>
                <w:rFonts w:hint="eastAsia"/>
                <w:color w:val="auto"/>
              </w:rPr>
            </w:pPr>
            <w:r>
              <w:rPr>
                <w:rFonts w:hint="eastAsia"/>
                <w:color w:val="auto"/>
              </w:rPr>
              <w:t>技术职称</w:t>
            </w:r>
          </w:p>
        </w:tc>
        <w:tc>
          <w:tcPr>
            <w:tcW w:w="1331" w:type="dxa"/>
            <w:noWrap w:val="0"/>
            <w:vAlign w:val="center"/>
          </w:tcPr>
          <w:p>
            <w:pPr>
              <w:bidi w:val="0"/>
              <w:rPr>
                <w:rFonts w:hint="eastAsia"/>
                <w:color w:val="auto"/>
              </w:rPr>
            </w:pPr>
          </w:p>
        </w:tc>
        <w:tc>
          <w:tcPr>
            <w:tcW w:w="1331" w:type="dxa"/>
            <w:noWrap w:val="0"/>
            <w:vAlign w:val="center"/>
          </w:tcPr>
          <w:p>
            <w:pPr>
              <w:bidi w:val="0"/>
              <w:rPr>
                <w:rFonts w:hint="eastAsia"/>
                <w:color w:val="auto"/>
              </w:rPr>
            </w:pPr>
            <w:r>
              <w:rPr>
                <w:rFonts w:hint="eastAsia"/>
                <w:color w:val="auto"/>
              </w:rPr>
              <w:t>电话</w:t>
            </w:r>
          </w:p>
        </w:tc>
        <w:tc>
          <w:tcPr>
            <w:tcW w:w="1331" w:type="dxa"/>
            <w:noWrap w:val="0"/>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82" w:type="dxa"/>
            <w:noWrap w:val="0"/>
            <w:vAlign w:val="center"/>
          </w:tcPr>
          <w:p>
            <w:pPr>
              <w:bidi w:val="0"/>
              <w:rPr>
                <w:rFonts w:hint="eastAsia"/>
                <w:color w:val="auto"/>
              </w:rPr>
            </w:pPr>
            <w:r>
              <w:rPr>
                <w:rFonts w:hint="eastAsia"/>
                <w:color w:val="auto"/>
              </w:rPr>
              <w:t>成立时间</w:t>
            </w:r>
          </w:p>
        </w:tc>
        <w:tc>
          <w:tcPr>
            <w:tcW w:w="3638" w:type="dxa"/>
            <w:gridSpan w:val="3"/>
            <w:noWrap w:val="0"/>
            <w:vAlign w:val="center"/>
          </w:tcPr>
          <w:p>
            <w:pPr>
              <w:bidi w:val="0"/>
              <w:rPr>
                <w:rFonts w:hint="eastAsia"/>
                <w:color w:val="auto"/>
              </w:rPr>
            </w:pPr>
          </w:p>
        </w:tc>
        <w:tc>
          <w:tcPr>
            <w:tcW w:w="3993" w:type="dxa"/>
            <w:gridSpan w:val="3"/>
            <w:noWrap w:val="0"/>
            <w:vAlign w:val="center"/>
          </w:tcPr>
          <w:p>
            <w:pPr>
              <w:bidi w:val="0"/>
              <w:rPr>
                <w:rFonts w:hint="eastAsia"/>
                <w:color w:val="auto"/>
              </w:rPr>
            </w:pPr>
            <w:r>
              <w:rPr>
                <w:rFonts w:hint="eastAsia"/>
                <w:color w:val="auto"/>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82" w:type="dxa"/>
            <w:noWrap w:val="0"/>
            <w:vAlign w:val="center"/>
          </w:tcPr>
          <w:p>
            <w:pPr>
              <w:bidi w:val="0"/>
              <w:rPr>
                <w:rFonts w:hint="eastAsia"/>
                <w:color w:val="auto"/>
              </w:rPr>
            </w:pPr>
            <w:r>
              <w:rPr>
                <w:rFonts w:hint="eastAsia"/>
                <w:color w:val="auto"/>
              </w:rPr>
              <w:t>营业执照号</w:t>
            </w:r>
          </w:p>
        </w:tc>
        <w:tc>
          <w:tcPr>
            <w:tcW w:w="7631" w:type="dxa"/>
            <w:gridSpan w:val="6"/>
            <w:noWrap w:val="0"/>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682" w:type="dxa"/>
            <w:noWrap w:val="0"/>
            <w:vAlign w:val="center"/>
          </w:tcPr>
          <w:p>
            <w:pPr>
              <w:bidi w:val="0"/>
              <w:rPr>
                <w:rFonts w:hint="eastAsia"/>
                <w:color w:val="auto"/>
              </w:rPr>
            </w:pPr>
            <w:r>
              <w:rPr>
                <w:rFonts w:hint="eastAsia"/>
                <w:color w:val="auto"/>
              </w:rPr>
              <w:t>注册资金</w:t>
            </w:r>
          </w:p>
        </w:tc>
        <w:tc>
          <w:tcPr>
            <w:tcW w:w="7631" w:type="dxa"/>
            <w:gridSpan w:val="6"/>
            <w:noWrap w:val="0"/>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682" w:type="dxa"/>
            <w:noWrap w:val="0"/>
            <w:vAlign w:val="center"/>
          </w:tcPr>
          <w:p>
            <w:pPr>
              <w:bidi w:val="0"/>
              <w:rPr>
                <w:rFonts w:hint="eastAsia"/>
                <w:color w:val="auto"/>
              </w:rPr>
            </w:pPr>
            <w:r>
              <w:rPr>
                <w:rFonts w:hint="eastAsia"/>
                <w:color w:val="auto"/>
              </w:rPr>
              <w:t>开户银行</w:t>
            </w:r>
          </w:p>
        </w:tc>
        <w:tc>
          <w:tcPr>
            <w:tcW w:w="7631" w:type="dxa"/>
            <w:gridSpan w:val="6"/>
            <w:noWrap w:val="0"/>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682" w:type="dxa"/>
            <w:noWrap w:val="0"/>
            <w:vAlign w:val="center"/>
          </w:tcPr>
          <w:p>
            <w:pPr>
              <w:bidi w:val="0"/>
              <w:rPr>
                <w:rFonts w:hint="eastAsia"/>
                <w:color w:val="auto"/>
              </w:rPr>
            </w:pPr>
            <w:r>
              <w:rPr>
                <w:rFonts w:hint="eastAsia"/>
                <w:color w:val="auto"/>
              </w:rPr>
              <w:t>账号</w:t>
            </w:r>
          </w:p>
        </w:tc>
        <w:tc>
          <w:tcPr>
            <w:tcW w:w="7631" w:type="dxa"/>
            <w:gridSpan w:val="6"/>
            <w:noWrap w:val="0"/>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jc w:val="center"/>
        </w:trPr>
        <w:tc>
          <w:tcPr>
            <w:tcW w:w="1682" w:type="dxa"/>
            <w:noWrap w:val="0"/>
            <w:vAlign w:val="center"/>
          </w:tcPr>
          <w:p>
            <w:pPr>
              <w:bidi w:val="0"/>
              <w:rPr>
                <w:rFonts w:hint="eastAsia"/>
                <w:color w:val="auto"/>
              </w:rPr>
            </w:pPr>
            <w:r>
              <w:rPr>
                <w:rFonts w:hint="eastAsia"/>
                <w:color w:val="auto"/>
              </w:rPr>
              <w:t>经营范围</w:t>
            </w:r>
          </w:p>
        </w:tc>
        <w:tc>
          <w:tcPr>
            <w:tcW w:w="7631" w:type="dxa"/>
            <w:gridSpan w:val="6"/>
            <w:noWrap w:val="0"/>
            <w:vAlign w:val="center"/>
          </w:tcPr>
          <w:p>
            <w:pPr>
              <w:bidi w:val="0"/>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682" w:type="dxa"/>
            <w:noWrap w:val="0"/>
            <w:vAlign w:val="center"/>
          </w:tcPr>
          <w:p>
            <w:pPr>
              <w:bidi w:val="0"/>
              <w:rPr>
                <w:rFonts w:hint="eastAsia"/>
                <w:color w:val="auto"/>
              </w:rPr>
            </w:pPr>
            <w:r>
              <w:rPr>
                <w:rFonts w:hint="eastAsia"/>
                <w:color w:val="auto"/>
              </w:rPr>
              <w:t>备注</w:t>
            </w:r>
          </w:p>
        </w:tc>
        <w:tc>
          <w:tcPr>
            <w:tcW w:w="7631" w:type="dxa"/>
            <w:gridSpan w:val="6"/>
            <w:noWrap w:val="0"/>
            <w:vAlign w:val="center"/>
          </w:tcPr>
          <w:p>
            <w:pPr>
              <w:bidi w:val="0"/>
              <w:rPr>
                <w:rFonts w:hint="eastAsia"/>
                <w:color w:val="auto"/>
              </w:rPr>
            </w:pPr>
          </w:p>
        </w:tc>
      </w:tr>
    </w:tbl>
    <w:p>
      <w:pPr>
        <w:bidi w:val="0"/>
        <w:jc w:val="left"/>
        <w:rPr>
          <w:rFonts w:hint="default"/>
          <w:color w:val="auto"/>
          <w:lang w:val="en-US" w:eastAsia="zh-CN"/>
        </w:rPr>
        <w:sectPr>
          <w:pgSz w:w="11906" w:h="16838"/>
          <w:pgMar w:top="1440" w:right="1080" w:bottom="1440" w:left="1080" w:header="851" w:footer="992" w:gutter="0"/>
          <w:pgNumType w:fmt="decimal"/>
          <w:cols w:space="425" w:num="1"/>
          <w:docGrid w:type="lines" w:linePitch="312" w:charSpace="0"/>
        </w:sectPr>
      </w:pPr>
    </w:p>
    <w:p>
      <w:pPr>
        <w:pStyle w:val="4"/>
        <w:bidi w:val="0"/>
        <w:jc w:val="center"/>
        <w:rPr>
          <w:rFonts w:hint="default"/>
          <w:color w:val="auto"/>
          <w:lang w:val="en-US" w:eastAsia="zh-CN"/>
        </w:rPr>
        <w:sectPr>
          <w:pgSz w:w="11906" w:h="16838"/>
          <w:pgMar w:top="1440" w:right="1080" w:bottom="1440" w:left="1080" w:header="851" w:footer="992" w:gutter="0"/>
          <w:pgNumType w:fmt="decimal"/>
          <w:cols w:space="425" w:num="1"/>
          <w:docGrid w:type="lines" w:linePitch="312" w:charSpace="0"/>
        </w:sectPr>
      </w:pPr>
      <w:r>
        <w:rPr>
          <w:rFonts w:hint="default"/>
          <w:color w:val="auto"/>
          <w:lang w:val="en-US" w:eastAsia="zh-CN"/>
        </w:rPr>
        <w:t>（</w:t>
      </w:r>
      <w:r>
        <w:rPr>
          <w:rFonts w:hint="eastAsia"/>
          <w:color w:val="auto"/>
          <w:lang w:val="en-US" w:eastAsia="zh-CN"/>
        </w:rPr>
        <w:t>三</w:t>
      </w:r>
      <w:r>
        <w:rPr>
          <w:rFonts w:hint="default"/>
          <w:color w:val="auto"/>
          <w:lang w:val="en-US" w:eastAsia="zh-CN"/>
        </w:rPr>
        <w:t>）资格审查要求提供的其他资料</w:t>
      </w:r>
    </w:p>
    <w:p>
      <w:pPr>
        <w:pStyle w:val="4"/>
        <w:bidi w:val="0"/>
        <w:jc w:val="center"/>
        <w:rPr>
          <w:rFonts w:hint="eastAsia"/>
          <w:color w:val="auto"/>
        </w:rPr>
      </w:pPr>
      <w:r>
        <w:rPr>
          <w:rFonts w:hint="eastAsia"/>
          <w:color w:val="auto"/>
          <w:lang w:val="en-US" w:eastAsia="zh-CN"/>
        </w:rPr>
        <w:t>五</w:t>
      </w:r>
      <w:r>
        <w:rPr>
          <w:rFonts w:hint="eastAsia"/>
          <w:color w:val="auto"/>
          <w:lang w:eastAsia="zh-CN"/>
        </w:rPr>
        <w:t>、</w:t>
      </w:r>
      <w:r>
        <w:rPr>
          <w:rFonts w:hint="eastAsia"/>
          <w:color w:val="auto"/>
        </w:rPr>
        <w:t>偏离表</w:t>
      </w:r>
    </w:p>
    <w:p>
      <w:pPr>
        <w:pStyle w:val="4"/>
        <w:bidi w:val="0"/>
        <w:jc w:val="center"/>
        <w:rPr>
          <w:rFonts w:hint="eastAsia"/>
          <w:color w:val="auto"/>
        </w:rPr>
      </w:pPr>
      <w:r>
        <w:rPr>
          <w:rFonts w:hint="eastAsia"/>
          <w:color w:val="auto"/>
        </w:rPr>
        <w:t>技术偏离表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550"/>
        <w:gridCol w:w="2600"/>
        <w:gridCol w:w="2590"/>
        <w:gridCol w:w="1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1009" w:type="dxa"/>
            <w:tcBorders>
              <w:top w:val="single" w:color="auto" w:sz="12" w:space="0"/>
            </w:tcBorders>
            <w:noWrap w:val="0"/>
            <w:vAlign w:val="center"/>
          </w:tcPr>
          <w:p>
            <w:pPr>
              <w:bidi w:val="0"/>
              <w:jc w:val="center"/>
              <w:rPr>
                <w:rFonts w:hint="eastAsia"/>
                <w:color w:val="auto"/>
              </w:rPr>
            </w:pPr>
            <w:r>
              <w:rPr>
                <w:rFonts w:hint="eastAsia"/>
                <w:color w:val="auto"/>
              </w:rPr>
              <w:t>序号</w:t>
            </w:r>
          </w:p>
        </w:tc>
        <w:tc>
          <w:tcPr>
            <w:tcW w:w="1550" w:type="dxa"/>
            <w:tcBorders>
              <w:top w:val="single" w:color="auto" w:sz="12" w:space="0"/>
            </w:tcBorders>
            <w:noWrap w:val="0"/>
            <w:vAlign w:val="center"/>
          </w:tcPr>
          <w:p>
            <w:pPr>
              <w:bidi w:val="0"/>
              <w:jc w:val="center"/>
              <w:rPr>
                <w:rFonts w:hint="eastAsia" w:eastAsia="宋体"/>
                <w:color w:val="auto"/>
                <w:lang w:eastAsia="zh-CN"/>
              </w:rPr>
            </w:pPr>
            <w:r>
              <w:rPr>
                <w:rFonts w:hint="eastAsia"/>
                <w:color w:val="auto"/>
                <w:lang w:eastAsia="zh-CN"/>
              </w:rPr>
              <w:t>名称</w:t>
            </w:r>
          </w:p>
        </w:tc>
        <w:tc>
          <w:tcPr>
            <w:tcW w:w="2600" w:type="dxa"/>
            <w:tcBorders>
              <w:top w:val="single" w:color="auto" w:sz="12" w:space="0"/>
            </w:tcBorders>
            <w:noWrap w:val="0"/>
            <w:vAlign w:val="center"/>
          </w:tcPr>
          <w:p>
            <w:pPr>
              <w:bidi w:val="0"/>
              <w:jc w:val="center"/>
              <w:rPr>
                <w:rFonts w:hint="eastAsia"/>
                <w:color w:val="auto"/>
              </w:rPr>
            </w:pPr>
            <w:r>
              <w:rPr>
                <w:rFonts w:hint="eastAsia"/>
                <w:color w:val="auto"/>
              </w:rPr>
              <w:t>招标文件技术</w:t>
            </w:r>
            <w:r>
              <w:rPr>
                <w:rFonts w:hint="eastAsia"/>
                <w:color w:val="auto"/>
                <w:lang w:val="en-US" w:eastAsia="zh-CN"/>
              </w:rPr>
              <w:t>要求</w:t>
            </w:r>
          </w:p>
        </w:tc>
        <w:tc>
          <w:tcPr>
            <w:tcW w:w="2590" w:type="dxa"/>
            <w:tcBorders>
              <w:top w:val="single" w:color="auto" w:sz="12" w:space="0"/>
            </w:tcBorders>
            <w:noWrap w:val="0"/>
            <w:vAlign w:val="center"/>
          </w:tcPr>
          <w:p>
            <w:pPr>
              <w:bidi w:val="0"/>
              <w:jc w:val="center"/>
              <w:rPr>
                <w:rFonts w:hint="eastAsia"/>
                <w:color w:val="auto"/>
              </w:rPr>
            </w:pPr>
            <w:r>
              <w:rPr>
                <w:rFonts w:hint="eastAsia"/>
                <w:color w:val="auto"/>
              </w:rPr>
              <w:t>投标文件技术</w:t>
            </w:r>
            <w:r>
              <w:rPr>
                <w:rFonts w:hint="eastAsia"/>
                <w:color w:val="auto"/>
                <w:lang w:val="en-US" w:eastAsia="zh-CN"/>
              </w:rPr>
              <w:t>响应</w:t>
            </w:r>
          </w:p>
        </w:tc>
        <w:tc>
          <w:tcPr>
            <w:tcW w:w="1645" w:type="dxa"/>
            <w:tcBorders>
              <w:top w:val="single" w:color="auto" w:sz="12" w:space="0"/>
            </w:tcBorders>
            <w:noWrap w:val="0"/>
            <w:vAlign w:val="center"/>
          </w:tcPr>
          <w:p>
            <w:pPr>
              <w:bidi w:val="0"/>
              <w:jc w:val="center"/>
              <w:rPr>
                <w:rFonts w:hint="eastAsia"/>
                <w:color w:val="auto"/>
              </w:rPr>
            </w:pPr>
            <w:r>
              <w:rPr>
                <w:rFonts w:hint="eastAsia"/>
                <w:color w:val="auto"/>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009" w:type="dxa"/>
            <w:noWrap w:val="0"/>
            <w:vAlign w:val="center"/>
          </w:tcPr>
          <w:p>
            <w:pPr>
              <w:bidi w:val="0"/>
              <w:rPr>
                <w:rFonts w:hint="eastAsia"/>
                <w:color w:val="auto"/>
              </w:rPr>
            </w:pPr>
          </w:p>
        </w:tc>
        <w:tc>
          <w:tcPr>
            <w:tcW w:w="1550" w:type="dxa"/>
            <w:noWrap w:val="0"/>
            <w:vAlign w:val="center"/>
          </w:tcPr>
          <w:p>
            <w:pPr>
              <w:bidi w:val="0"/>
              <w:rPr>
                <w:rFonts w:hint="eastAsia"/>
                <w:color w:val="auto"/>
              </w:rPr>
            </w:pPr>
          </w:p>
        </w:tc>
        <w:tc>
          <w:tcPr>
            <w:tcW w:w="2600" w:type="dxa"/>
            <w:noWrap w:val="0"/>
            <w:vAlign w:val="center"/>
          </w:tcPr>
          <w:p>
            <w:pPr>
              <w:bidi w:val="0"/>
              <w:rPr>
                <w:rFonts w:hint="eastAsia"/>
                <w:color w:val="auto"/>
              </w:rPr>
            </w:pPr>
          </w:p>
        </w:tc>
        <w:tc>
          <w:tcPr>
            <w:tcW w:w="2590" w:type="dxa"/>
            <w:noWrap w:val="0"/>
            <w:vAlign w:val="center"/>
          </w:tcPr>
          <w:p>
            <w:pPr>
              <w:bidi w:val="0"/>
              <w:rPr>
                <w:rFonts w:hint="eastAsia"/>
                <w:color w:val="auto"/>
              </w:rPr>
            </w:pPr>
          </w:p>
        </w:tc>
        <w:tc>
          <w:tcPr>
            <w:tcW w:w="1645" w:type="dxa"/>
            <w:noWrap w:val="0"/>
            <w:vAlign w:val="center"/>
          </w:tcPr>
          <w:p>
            <w:pPr>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009" w:type="dxa"/>
            <w:noWrap w:val="0"/>
            <w:vAlign w:val="center"/>
          </w:tcPr>
          <w:p>
            <w:pPr>
              <w:bidi w:val="0"/>
              <w:rPr>
                <w:rFonts w:hint="eastAsia"/>
                <w:color w:val="auto"/>
              </w:rPr>
            </w:pPr>
          </w:p>
        </w:tc>
        <w:tc>
          <w:tcPr>
            <w:tcW w:w="1550" w:type="dxa"/>
            <w:noWrap w:val="0"/>
            <w:vAlign w:val="center"/>
          </w:tcPr>
          <w:p>
            <w:pPr>
              <w:bidi w:val="0"/>
              <w:rPr>
                <w:rFonts w:hint="eastAsia"/>
                <w:color w:val="auto"/>
              </w:rPr>
            </w:pPr>
          </w:p>
        </w:tc>
        <w:tc>
          <w:tcPr>
            <w:tcW w:w="2600" w:type="dxa"/>
            <w:noWrap w:val="0"/>
            <w:vAlign w:val="center"/>
          </w:tcPr>
          <w:p>
            <w:pPr>
              <w:bidi w:val="0"/>
              <w:rPr>
                <w:rFonts w:hint="eastAsia"/>
                <w:color w:val="auto"/>
              </w:rPr>
            </w:pPr>
          </w:p>
        </w:tc>
        <w:tc>
          <w:tcPr>
            <w:tcW w:w="2590" w:type="dxa"/>
            <w:noWrap w:val="0"/>
            <w:vAlign w:val="center"/>
          </w:tcPr>
          <w:p>
            <w:pPr>
              <w:bidi w:val="0"/>
              <w:rPr>
                <w:rFonts w:hint="eastAsia"/>
                <w:color w:val="auto"/>
              </w:rPr>
            </w:pPr>
          </w:p>
        </w:tc>
        <w:tc>
          <w:tcPr>
            <w:tcW w:w="1645" w:type="dxa"/>
            <w:noWrap w:val="0"/>
            <w:vAlign w:val="center"/>
          </w:tcPr>
          <w:p>
            <w:pPr>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009" w:type="dxa"/>
            <w:noWrap w:val="0"/>
            <w:vAlign w:val="center"/>
          </w:tcPr>
          <w:p>
            <w:pPr>
              <w:bidi w:val="0"/>
              <w:rPr>
                <w:rFonts w:hint="eastAsia"/>
                <w:color w:val="auto"/>
              </w:rPr>
            </w:pPr>
          </w:p>
        </w:tc>
        <w:tc>
          <w:tcPr>
            <w:tcW w:w="1550" w:type="dxa"/>
            <w:noWrap w:val="0"/>
            <w:vAlign w:val="center"/>
          </w:tcPr>
          <w:p>
            <w:pPr>
              <w:bidi w:val="0"/>
              <w:rPr>
                <w:rFonts w:hint="eastAsia"/>
                <w:color w:val="auto"/>
              </w:rPr>
            </w:pPr>
          </w:p>
        </w:tc>
        <w:tc>
          <w:tcPr>
            <w:tcW w:w="2600" w:type="dxa"/>
            <w:noWrap w:val="0"/>
            <w:vAlign w:val="center"/>
          </w:tcPr>
          <w:p>
            <w:pPr>
              <w:bidi w:val="0"/>
              <w:rPr>
                <w:rFonts w:hint="eastAsia"/>
                <w:color w:val="auto"/>
              </w:rPr>
            </w:pPr>
          </w:p>
        </w:tc>
        <w:tc>
          <w:tcPr>
            <w:tcW w:w="2590" w:type="dxa"/>
            <w:noWrap w:val="0"/>
            <w:vAlign w:val="center"/>
          </w:tcPr>
          <w:p>
            <w:pPr>
              <w:bidi w:val="0"/>
              <w:rPr>
                <w:rFonts w:hint="eastAsia"/>
                <w:color w:val="auto"/>
              </w:rPr>
            </w:pPr>
          </w:p>
        </w:tc>
        <w:tc>
          <w:tcPr>
            <w:tcW w:w="1645" w:type="dxa"/>
            <w:noWrap w:val="0"/>
            <w:vAlign w:val="center"/>
          </w:tcPr>
          <w:p>
            <w:pPr>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009" w:type="dxa"/>
            <w:noWrap w:val="0"/>
            <w:vAlign w:val="center"/>
          </w:tcPr>
          <w:p>
            <w:pPr>
              <w:bidi w:val="0"/>
              <w:rPr>
                <w:rFonts w:hint="eastAsia"/>
                <w:color w:val="auto"/>
              </w:rPr>
            </w:pPr>
          </w:p>
        </w:tc>
        <w:tc>
          <w:tcPr>
            <w:tcW w:w="1550" w:type="dxa"/>
            <w:noWrap w:val="0"/>
            <w:vAlign w:val="center"/>
          </w:tcPr>
          <w:p>
            <w:pPr>
              <w:bidi w:val="0"/>
              <w:rPr>
                <w:rFonts w:hint="eastAsia"/>
                <w:color w:val="auto"/>
              </w:rPr>
            </w:pPr>
          </w:p>
        </w:tc>
        <w:tc>
          <w:tcPr>
            <w:tcW w:w="2600" w:type="dxa"/>
            <w:noWrap w:val="0"/>
            <w:vAlign w:val="center"/>
          </w:tcPr>
          <w:p>
            <w:pPr>
              <w:bidi w:val="0"/>
              <w:rPr>
                <w:rFonts w:hint="eastAsia"/>
                <w:color w:val="auto"/>
              </w:rPr>
            </w:pPr>
          </w:p>
        </w:tc>
        <w:tc>
          <w:tcPr>
            <w:tcW w:w="2590" w:type="dxa"/>
            <w:noWrap w:val="0"/>
            <w:vAlign w:val="center"/>
          </w:tcPr>
          <w:p>
            <w:pPr>
              <w:bidi w:val="0"/>
              <w:rPr>
                <w:rFonts w:hint="eastAsia"/>
                <w:color w:val="auto"/>
              </w:rPr>
            </w:pPr>
          </w:p>
        </w:tc>
        <w:tc>
          <w:tcPr>
            <w:tcW w:w="1645" w:type="dxa"/>
            <w:noWrap w:val="0"/>
            <w:vAlign w:val="center"/>
          </w:tcPr>
          <w:p>
            <w:pPr>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1009" w:type="dxa"/>
            <w:tcBorders>
              <w:bottom w:val="single" w:color="auto" w:sz="12" w:space="0"/>
            </w:tcBorders>
            <w:noWrap w:val="0"/>
            <w:vAlign w:val="center"/>
          </w:tcPr>
          <w:p>
            <w:pPr>
              <w:bidi w:val="0"/>
              <w:rPr>
                <w:rFonts w:hint="eastAsia"/>
                <w:color w:val="auto"/>
              </w:rPr>
            </w:pPr>
          </w:p>
        </w:tc>
        <w:tc>
          <w:tcPr>
            <w:tcW w:w="1550" w:type="dxa"/>
            <w:tcBorders>
              <w:bottom w:val="single" w:color="auto" w:sz="12" w:space="0"/>
            </w:tcBorders>
            <w:noWrap w:val="0"/>
            <w:vAlign w:val="center"/>
          </w:tcPr>
          <w:p>
            <w:pPr>
              <w:bidi w:val="0"/>
              <w:rPr>
                <w:rFonts w:hint="eastAsia"/>
                <w:color w:val="auto"/>
              </w:rPr>
            </w:pPr>
          </w:p>
        </w:tc>
        <w:tc>
          <w:tcPr>
            <w:tcW w:w="2600" w:type="dxa"/>
            <w:tcBorders>
              <w:bottom w:val="single" w:color="auto" w:sz="12" w:space="0"/>
            </w:tcBorders>
            <w:noWrap w:val="0"/>
            <w:vAlign w:val="center"/>
          </w:tcPr>
          <w:p>
            <w:pPr>
              <w:bidi w:val="0"/>
              <w:rPr>
                <w:rFonts w:hint="eastAsia"/>
                <w:color w:val="auto"/>
              </w:rPr>
            </w:pPr>
          </w:p>
        </w:tc>
        <w:tc>
          <w:tcPr>
            <w:tcW w:w="2590" w:type="dxa"/>
            <w:tcBorders>
              <w:bottom w:val="single" w:color="auto" w:sz="12" w:space="0"/>
            </w:tcBorders>
            <w:noWrap w:val="0"/>
            <w:vAlign w:val="center"/>
          </w:tcPr>
          <w:p>
            <w:pPr>
              <w:bidi w:val="0"/>
              <w:rPr>
                <w:rFonts w:hint="eastAsia"/>
                <w:color w:val="auto"/>
              </w:rPr>
            </w:pPr>
          </w:p>
        </w:tc>
        <w:tc>
          <w:tcPr>
            <w:tcW w:w="1645" w:type="dxa"/>
            <w:tcBorders>
              <w:bottom w:val="single" w:color="auto" w:sz="12" w:space="0"/>
            </w:tcBorders>
            <w:noWrap w:val="0"/>
            <w:vAlign w:val="center"/>
          </w:tcPr>
          <w:p>
            <w:pPr>
              <w:bidi w:val="0"/>
              <w:rPr>
                <w:rFonts w:hint="eastAsia"/>
                <w:color w:val="auto"/>
              </w:rPr>
            </w:pPr>
          </w:p>
        </w:tc>
      </w:tr>
    </w:tbl>
    <w:p>
      <w:pPr>
        <w:bidi w:val="0"/>
        <w:rPr>
          <w:rFonts w:hint="eastAsia"/>
          <w:color w:val="auto"/>
        </w:rPr>
      </w:pPr>
      <w:r>
        <w:rPr>
          <w:rFonts w:hint="eastAsia"/>
          <w:color w:val="auto"/>
        </w:rPr>
        <w:t>注：</w:t>
      </w:r>
      <w:r>
        <w:rPr>
          <w:rFonts w:hint="eastAsia"/>
          <w:color w:val="auto"/>
          <w:lang w:val="en-US" w:eastAsia="zh-CN"/>
        </w:rPr>
        <w:t>1、</w:t>
      </w:r>
      <w:r>
        <w:rPr>
          <w:rFonts w:hint="eastAsia"/>
          <w:color w:val="auto"/>
          <w:lang w:eastAsia="zh-CN"/>
        </w:rPr>
        <w:t>投标人应根据招标文件第五章“采购清单及技术标准”中的各项技术规格及参数要求“一一对应”填写，不可缺项，否则作废标处理</w:t>
      </w:r>
      <w:r>
        <w:rPr>
          <w:rFonts w:hint="eastAsia"/>
          <w:color w:val="auto"/>
        </w:rPr>
        <w:t>。</w:t>
      </w:r>
    </w:p>
    <w:p>
      <w:pPr>
        <w:bidi w:val="0"/>
        <w:rPr>
          <w:rFonts w:hint="eastAsia"/>
          <w:color w:val="auto"/>
        </w:rPr>
      </w:pPr>
      <w:r>
        <w:rPr>
          <w:rFonts w:hint="eastAsia"/>
          <w:color w:val="auto"/>
          <w:lang w:val="en-US" w:eastAsia="zh-CN"/>
        </w:rPr>
        <w:t>2、“偏离说明”根据投标情况作“符合”、“不符合”二种表述。</w:t>
      </w:r>
    </w:p>
    <w:p>
      <w:pPr>
        <w:bidi w:val="0"/>
        <w:rPr>
          <w:rFonts w:hint="eastAsia"/>
          <w:color w:val="auto"/>
        </w:rPr>
      </w:pPr>
    </w:p>
    <w:p>
      <w:pPr>
        <w:bidi w:val="0"/>
        <w:rPr>
          <w:rFonts w:hint="eastAsia"/>
          <w:color w:val="auto"/>
        </w:rPr>
      </w:pPr>
    </w:p>
    <w:p>
      <w:pPr>
        <w:bidi w:val="0"/>
        <w:rPr>
          <w:rFonts w:hint="eastAsia"/>
          <w:color w:val="auto"/>
        </w:rPr>
      </w:pPr>
      <w:r>
        <w:rPr>
          <w:rFonts w:hint="eastAsia"/>
          <w:color w:val="auto"/>
        </w:rPr>
        <w:t>投标人：                              （电子印章）</w:t>
      </w:r>
    </w:p>
    <w:p>
      <w:pPr>
        <w:bidi w:val="0"/>
        <w:rPr>
          <w:rFonts w:hint="eastAsia"/>
          <w:color w:val="auto"/>
        </w:rPr>
      </w:pPr>
      <w:r>
        <w:rPr>
          <w:rFonts w:hint="eastAsia"/>
          <w:color w:val="auto"/>
        </w:rPr>
        <w:t>法定代表人：                          （电子签章）</w:t>
      </w:r>
    </w:p>
    <w:p>
      <w:pPr>
        <w:bidi w:val="0"/>
        <w:rPr>
          <w:rFonts w:hint="eastAsia"/>
          <w:color w:val="auto"/>
        </w:rPr>
        <w:sectPr>
          <w:pgSz w:w="11906" w:h="16838"/>
          <w:pgMar w:top="1440" w:right="1080" w:bottom="1440" w:left="1080" w:header="851" w:footer="992" w:gutter="0"/>
          <w:pgNumType w:fmt="decimal"/>
          <w:cols w:space="425" w:num="1"/>
          <w:docGrid w:type="lines" w:linePitch="312" w:charSpace="0"/>
        </w:sectPr>
      </w:pPr>
      <w:r>
        <w:rPr>
          <w:rFonts w:hint="eastAsia"/>
          <w:color w:val="auto"/>
        </w:rPr>
        <w:t>日期：        年     月     日</w:t>
      </w:r>
    </w:p>
    <w:p>
      <w:pPr>
        <w:pStyle w:val="4"/>
        <w:bidi w:val="0"/>
        <w:jc w:val="center"/>
        <w:rPr>
          <w:rFonts w:hint="eastAsia"/>
          <w:color w:val="auto"/>
        </w:rPr>
      </w:pPr>
      <w:r>
        <w:rPr>
          <w:rFonts w:hint="eastAsia"/>
          <w:color w:val="auto"/>
        </w:rPr>
        <w:t>商务偏离表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3024"/>
        <w:gridCol w:w="3390"/>
        <w:gridCol w:w="18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1041" w:type="dxa"/>
            <w:tcBorders>
              <w:top w:val="single" w:color="auto" w:sz="12" w:space="0"/>
            </w:tcBorders>
            <w:noWrap w:val="0"/>
            <w:vAlign w:val="center"/>
          </w:tcPr>
          <w:p>
            <w:pPr>
              <w:bidi w:val="0"/>
              <w:rPr>
                <w:rFonts w:hint="eastAsia"/>
                <w:color w:val="auto"/>
              </w:rPr>
            </w:pPr>
            <w:r>
              <w:rPr>
                <w:rFonts w:hint="eastAsia"/>
                <w:color w:val="auto"/>
              </w:rPr>
              <w:t>序号</w:t>
            </w:r>
          </w:p>
        </w:tc>
        <w:tc>
          <w:tcPr>
            <w:tcW w:w="3024" w:type="dxa"/>
            <w:tcBorders>
              <w:top w:val="single" w:color="auto" w:sz="12" w:space="0"/>
            </w:tcBorders>
            <w:noWrap w:val="0"/>
            <w:vAlign w:val="center"/>
          </w:tcPr>
          <w:p>
            <w:pPr>
              <w:bidi w:val="0"/>
              <w:rPr>
                <w:rFonts w:hint="eastAsia"/>
                <w:color w:val="auto"/>
              </w:rPr>
            </w:pPr>
            <w:r>
              <w:rPr>
                <w:rFonts w:hint="eastAsia"/>
                <w:color w:val="auto"/>
              </w:rPr>
              <w:t>招标文件的商务条款</w:t>
            </w:r>
          </w:p>
        </w:tc>
        <w:tc>
          <w:tcPr>
            <w:tcW w:w="3390" w:type="dxa"/>
            <w:tcBorders>
              <w:top w:val="single" w:color="auto" w:sz="12" w:space="0"/>
            </w:tcBorders>
            <w:noWrap w:val="0"/>
            <w:vAlign w:val="center"/>
          </w:tcPr>
          <w:p>
            <w:pPr>
              <w:bidi w:val="0"/>
              <w:rPr>
                <w:rFonts w:hint="eastAsia"/>
                <w:color w:val="auto"/>
              </w:rPr>
            </w:pPr>
            <w:r>
              <w:rPr>
                <w:rFonts w:hint="eastAsia"/>
                <w:color w:val="auto"/>
              </w:rPr>
              <w:t>投标文件的商务条款</w:t>
            </w:r>
          </w:p>
        </w:tc>
        <w:tc>
          <w:tcPr>
            <w:tcW w:w="1875" w:type="dxa"/>
            <w:tcBorders>
              <w:top w:val="single" w:color="auto" w:sz="12" w:space="0"/>
            </w:tcBorders>
            <w:noWrap w:val="0"/>
            <w:vAlign w:val="center"/>
          </w:tcPr>
          <w:p>
            <w:pPr>
              <w:bidi w:val="0"/>
              <w:rPr>
                <w:rFonts w:hint="eastAsia"/>
                <w:color w:val="auto"/>
              </w:rPr>
            </w:pPr>
            <w:r>
              <w:rPr>
                <w:rFonts w:hint="eastAsia"/>
                <w:color w:val="auto"/>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1041" w:type="dxa"/>
            <w:noWrap w:val="0"/>
            <w:vAlign w:val="center"/>
          </w:tcPr>
          <w:p>
            <w:pPr>
              <w:bidi w:val="0"/>
              <w:rPr>
                <w:rFonts w:hint="eastAsia"/>
                <w:color w:val="auto"/>
              </w:rPr>
            </w:pPr>
          </w:p>
        </w:tc>
        <w:tc>
          <w:tcPr>
            <w:tcW w:w="3024" w:type="dxa"/>
            <w:noWrap w:val="0"/>
            <w:vAlign w:val="center"/>
          </w:tcPr>
          <w:p>
            <w:pPr>
              <w:bidi w:val="0"/>
              <w:rPr>
                <w:rFonts w:hint="eastAsia"/>
                <w:color w:val="auto"/>
              </w:rPr>
            </w:pPr>
          </w:p>
        </w:tc>
        <w:tc>
          <w:tcPr>
            <w:tcW w:w="3390" w:type="dxa"/>
            <w:noWrap w:val="0"/>
            <w:vAlign w:val="center"/>
          </w:tcPr>
          <w:p>
            <w:pPr>
              <w:bidi w:val="0"/>
              <w:rPr>
                <w:rFonts w:hint="eastAsia"/>
                <w:color w:val="auto"/>
              </w:rPr>
            </w:pPr>
          </w:p>
        </w:tc>
        <w:tc>
          <w:tcPr>
            <w:tcW w:w="1875" w:type="dxa"/>
            <w:noWrap w:val="0"/>
            <w:vAlign w:val="center"/>
          </w:tcPr>
          <w:p>
            <w:pPr>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1041" w:type="dxa"/>
            <w:noWrap w:val="0"/>
            <w:vAlign w:val="center"/>
          </w:tcPr>
          <w:p>
            <w:pPr>
              <w:bidi w:val="0"/>
              <w:rPr>
                <w:rFonts w:hint="eastAsia"/>
                <w:color w:val="auto"/>
              </w:rPr>
            </w:pPr>
          </w:p>
        </w:tc>
        <w:tc>
          <w:tcPr>
            <w:tcW w:w="3024" w:type="dxa"/>
            <w:noWrap w:val="0"/>
            <w:vAlign w:val="center"/>
          </w:tcPr>
          <w:p>
            <w:pPr>
              <w:bidi w:val="0"/>
              <w:rPr>
                <w:rFonts w:hint="eastAsia"/>
                <w:color w:val="auto"/>
              </w:rPr>
            </w:pPr>
          </w:p>
        </w:tc>
        <w:tc>
          <w:tcPr>
            <w:tcW w:w="3390" w:type="dxa"/>
            <w:noWrap w:val="0"/>
            <w:vAlign w:val="center"/>
          </w:tcPr>
          <w:p>
            <w:pPr>
              <w:bidi w:val="0"/>
              <w:rPr>
                <w:rFonts w:hint="eastAsia"/>
                <w:color w:val="auto"/>
              </w:rPr>
            </w:pPr>
          </w:p>
        </w:tc>
        <w:tc>
          <w:tcPr>
            <w:tcW w:w="1875" w:type="dxa"/>
            <w:noWrap w:val="0"/>
            <w:vAlign w:val="center"/>
          </w:tcPr>
          <w:p>
            <w:pPr>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1041" w:type="dxa"/>
            <w:noWrap w:val="0"/>
            <w:vAlign w:val="center"/>
          </w:tcPr>
          <w:p>
            <w:pPr>
              <w:bidi w:val="0"/>
              <w:rPr>
                <w:rFonts w:hint="eastAsia"/>
                <w:color w:val="auto"/>
              </w:rPr>
            </w:pPr>
          </w:p>
        </w:tc>
        <w:tc>
          <w:tcPr>
            <w:tcW w:w="3024" w:type="dxa"/>
            <w:noWrap w:val="0"/>
            <w:vAlign w:val="center"/>
          </w:tcPr>
          <w:p>
            <w:pPr>
              <w:bidi w:val="0"/>
              <w:rPr>
                <w:rFonts w:hint="eastAsia"/>
                <w:color w:val="auto"/>
              </w:rPr>
            </w:pPr>
          </w:p>
        </w:tc>
        <w:tc>
          <w:tcPr>
            <w:tcW w:w="3390" w:type="dxa"/>
            <w:noWrap w:val="0"/>
            <w:vAlign w:val="center"/>
          </w:tcPr>
          <w:p>
            <w:pPr>
              <w:bidi w:val="0"/>
              <w:rPr>
                <w:rFonts w:hint="eastAsia"/>
                <w:color w:val="auto"/>
              </w:rPr>
            </w:pPr>
          </w:p>
        </w:tc>
        <w:tc>
          <w:tcPr>
            <w:tcW w:w="1875" w:type="dxa"/>
            <w:noWrap w:val="0"/>
            <w:vAlign w:val="center"/>
          </w:tcPr>
          <w:p>
            <w:pPr>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1041" w:type="dxa"/>
            <w:noWrap w:val="0"/>
            <w:vAlign w:val="center"/>
          </w:tcPr>
          <w:p>
            <w:pPr>
              <w:bidi w:val="0"/>
              <w:rPr>
                <w:rFonts w:hint="eastAsia"/>
                <w:color w:val="auto"/>
              </w:rPr>
            </w:pPr>
          </w:p>
        </w:tc>
        <w:tc>
          <w:tcPr>
            <w:tcW w:w="3024" w:type="dxa"/>
            <w:noWrap w:val="0"/>
            <w:vAlign w:val="center"/>
          </w:tcPr>
          <w:p>
            <w:pPr>
              <w:bidi w:val="0"/>
              <w:rPr>
                <w:rFonts w:hint="eastAsia"/>
                <w:color w:val="auto"/>
              </w:rPr>
            </w:pPr>
          </w:p>
        </w:tc>
        <w:tc>
          <w:tcPr>
            <w:tcW w:w="3390" w:type="dxa"/>
            <w:noWrap w:val="0"/>
            <w:vAlign w:val="center"/>
          </w:tcPr>
          <w:p>
            <w:pPr>
              <w:bidi w:val="0"/>
              <w:rPr>
                <w:rFonts w:hint="eastAsia"/>
                <w:color w:val="auto"/>
              </w:rPr>
            </w:pPr>
          </w:p>
        </w:tc>
        <w:tc>
          <w:tcPr>
            <w:tcW w:w="1875" w:type="dxa"/>
            <w:noWrap w:val="0"/>
            <w:vAlign w:val="center"/>
          </w:tcPr>
          <w:p>
            <w:pPr>
              <w:bidi w:val="0"/>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1041" w:type="dxa"/>
            <w:tcBorders>
              <w:bottom w:val="single" w:color="auto" w:sz="12" w:space="0"/>
            </w:tcBorders>
            <w:noWrap w:val="0"/>
            <w:vAlign w:val="center"/>
          </w:tcPr>
          <w:p>
            <w:pPr>
              <w:bidi w:val="0"/>
              <w:rPr>
                <w:rFonts w:hint="eastAsia"/>
                <w:color w:val="auto"/>
              </w:rPr>
            </w:pPr>
          </w:p>
        </w:tc>
        <w:tc>
          <w:tcPr>
            <w:tcW w:w="3024" w:type="dxa"/>
            <w:tcBorders>
              <w:bottom w:val="single" w:color="auto" w:sz="12" w:space="0"/>
            </w:tcBorders>
            <w:noWrap w:val="0"/>
            <w:vAlign w:val="center"/>
          </w:tcPr>
          <w:p>
            <w:pPr>
              <w:bidi w:val="0"/>
              <w:rPr>
                <w:rFonts w:hint="eastAsia"/>
                <w:color w:val="auto"/>
              </w:rPr>
            </w:pPr>
          </w:p>
        </w:tc>
        <w:tc>
          <w:tcPr>
            <w:tcW w:w="3390" w:type="dxa"/>
            <w:tcBorders>
              <w:bottom w:val="single" w:color="auto" w:sz="12" w:space="0"/>
            </w:tcBorders>
            <w:noWrap w:val="0"/>
            <w:vAlign w:val="center"/>
          </w:tcPr>
          <w:p>
            <w:pPr>
              <w:bidi w:val="0"/>
              <w:rPr>
                <w:rFonts w:hint="eastAsia"/>
                <w:color w:val="auto"/>
              </w:rPr>
            </w:pPr>
          </w:p>
        </w:tc>
        <w:tc>
          <w:tcPr>
            <w:tcW w:w="1875" w:type="dxa"/>
            <w:tcBorders>
              <w:bottom w:val="single" w:color="auto" w:sz="12" w:space="0"/>
            </w:tcBorders>
            <w:noWrap w:val="0"/>
            <w:vAlign w:val="center"/>
          </w:tcPr>
          <w:p>
            <w:pPr>
              <w:bidi w:val="0"/>
              <w:rPr>
                <w:rFonts w:hint="eastAsia"/>
                <w:color w:val="auto"/>
              </w:rPr>
            </w:pPr>
          </w:p>
        </w:tc>
      </w:tr>
    </w:tbl>
    <w:p>
      <w:pPr>
        <w:bidi w:val="0"/>
        <w:rPr>
          <w:rFonts w:hint="eastAsia"/>
          <w:color w:val="auto"/>
        </w:rPr>
      </w:pPr>
    </w:p>
    <w:p>
      <w:pPr>
        <w:bidi w:val="0"/>
        <w:rPr>
          <w:rFonts w:hint="eastAsia"/>
          <w:color w:val="auto"/>
        </w:rPr>
      </w:pPr>
      <w:r>
        <w:rPr>
          <w:rFonts w:hint="eastAsia"/>
          <w:color w:val="auto"/>
        </w:rPr>
        <w:t>注：投标人递交的投标文件与招标文件的商务要求的要求有不同时，应逐条列在商务偏离表中</w:t>
      </w:r>
      <w:r>
        <w:rPr>
          <w:rFonts w:hint="eastAsia"/>
          <w:color w:val="auto"/>
          <w:lang w:val="en-US" w:eastAsia="zh-CN"/>
        </w:rPr>
        <w:t>,其中应包含招标范围、供货期、交货地点、质量标准、付款方式、质保期等内容</w:t>
      </w:r>
      <w:r>
        <w:rPr>
          <w:rFonts w:hint="eastAsia"/>
          <w:color w:val="auto"/>
        </w:rPr>
        <w:t>。</w:t>
      </w:r>
    </w:p>
    <w:p>
      <w:pPr>
        <w:bidi w:val="0"/>
        <w:rPr>
          <w:rFonts w:hint="eastAsia"/>
          <w:color w:val="auto"/>
        </w:rPr>
      </w:pPr>
    </w:p>
    <w:p>
      <w:pPr>
        <w:bidi w:val="0"/>
        <w:rPr>
          <w:rFonts w:hint="eastAsia"/>
          <w:color w:val="auto"/>
        </w:rPr>
      </w:pPr>
      <w:r>
        <w:rPr>
          <w:rFonts w:hint="eastAsia"/>
          <w:color w:val="auto"/>
        </w:rPr>
        <w:t>投标人：                              （电子印章）</w:t>
      </w:r>
    </w:p>
    <w:p>
      <w:pPr>
        <w:bidi w:val="0"/>
        <w:rPr>
          <w:rFonts w:hint="eastAsia"/>
          <w:color w:val="auto"/>
        </w:rPr>
      </w:pPr>
      <w:r>
        <w:rPr>
          <w:rFonts w:hint="eastAsia"/>
          <w:color w:val="auto"/>
        </w:rPr>
        <w:t>法定代表人：                          （电子签章）</w:t>
      </w:r>
    </w:p>
    <w:p>
      <w:pPr>
        <w:bidi w:val="0"/>
        <w:rPr>
          <w:rFonts w:hint="eastAsia"/>
          <w:color w:val="auto"/>
        </w:rPr>
        <w:sectPr>
          <w:pgSz w:w="11906" w:h="16838"/>
          <w:pgMar w:top="1440" w:right="1080" w:bottom="1440" w:left="1080" w:header="851" w:footer="992" w:gutter="0"/>
          <w:pgNumType w:fmt="decimal"/>
          <w:cols w:space="425" w:num="1"/>
          <w:docGrid w:type="lines" w:linePitch="312" w:charSpace="0"/>
        </w:sectPr>
      </w:pPr>
      <w:r>
        <w:rPr>
          <w:rFonts w:hint="eastAsia"/>
          <w:color w:val="auto"/>
        </w:rPr>
        <w:t>日期：        年     月     日</w:t>
      </w:r>
    </w:p>
    <w:p>
      <w:pPr>
        <w:pStyle w:val="4"/>
        <w:bidi w:val="0"/>
        <w:jc w:val="center"/>
        <w:rPr>
          <w:rFonts w:hint="default"/>
          <w:color w:val="auto"/>
          <w:lang w:val="en-US" w:eastAsia="zh-CN"/>
        </w:rPr>
      </w:pPr>
      <w:r>
        <w:rPr>
          <w:rFonts w:hint="default"/>
          <w:color w:val="auto"/>
          <w:lang w:val="en-US" w:eastAsia="zh-CN"/>
        </w:rPr>
        <w:t>六、技术标</w:t>
      </w:r>
    </w:p>
    <w:p>
      <w:pPr>
        <w:bidi w:val="0"/>
        <w:rPr>
          <w:rFonts w:hint="default"/>
          <w:color w:val="auto"/>
          <w:lang w:val="en-US" w:eastAsia="zh-CN"/>
        </w:rPr>
      </w:pPr>
    </w:p>
    <w:p>
      <w:pPr>
        <w:bidi w:val="0"/>
        <w:rPr>
          <w:rFonts w:hint="default"/>
          <w:color w:val="auto"/>
          <w:lang w:val="en-US" w:eastAsia="zh-CN"/>
        </w:rPr>
      </w:pPr>
      <w:r>
        <w:rPr>
          <w:rFonts w:hint="default"/>
          <w:color w:val="auto"/>
          <w:lang w:val="en-US" w:eastAsia="zh-CN"/>
        </w:rPr>
        <w:t>技术部分各评审项叙述</w:t>
      </w:r>
    </w:p>
    <w:p>
      <w:pPr>
        <w:bidi w:val="0"/>
        <w:rPr>
          <w:rFonts w:hint="default"/>
          <w:color w:val="auto"/>
          <w:lang w:val="en-US" w:eastAsia="zh-CN"/>
        </w:rPr>
      </w:pPr>
    </w:p>
    <w:p>
      <w:pPr>
        <w:bidi w:val="0"/>
        <w:rPr>
          <w:rFonts w:hint="default"/>
          <w:color w:val="auto"/>
          <w:lang w:val="en-US" w:eastAsia="zh-CN"/>
        </w:rPr>
        <w:sectPr>
          <w:pgSz w:w="11906" w:h="16838"/>
          <w:pgMar w:top="1440" w:right="1080" w:bottom="1440" w:left="1080" w:header="851" w:footer="992" w:gutter="0"/>
          <w:pgNumType w:fmt="decimal"/>
          <w:cols w:space="425" w:num="1"/>
          <w:docGrid w:type="lines" w:linePitch="312" w:charSpace="0"/>
        </w:sectPr>
      </w:pPr>
      <w:r>
        <w:rPr>
          <w:rFonts w:hint="default"/>
          <w:color w:val="auto"/>
          <w:lang w:val="en-US" w:eastAsia="zh-CN"/>
        </w:rPr>
        <w:t>（投标人应按评标办法前附表中技术部分各评审项分项叙述）</w:t>
      </w:r>
    </w:p>
    <w:p>
      <w:pPr>
        <w:pStyle w:val="4"/>
        <w:bidi w:val="0"/>
        <w:jc w:val="center"/>
        <w:rPr>
          <w:rFonts w:hint="default"/>
          <w:color w:val="auto"/>
          <w:lang w:val="en-US" w:eastAsia="zh-CN"/>
        </w:rPr>
      </w:pPr>
      <w:r>
        <w:rPr>
          <w:rFonts w:hint="default"/>
          <w:color w:val="auto"/>
          <w:lang w:val="en-US" w:eastAsia="zh-CN"/>
        </w:rPr>
        <w:t>七、综合标</w:t>
      </w:r>
    </w:p>
    <w:p>
      <w:pPr>
        <w:bidi w:val="0"/>
        <w:rPr>
          <w:rFonts w:hint="default"/>
          <w:color w:val="auto"/>
          <w:lang w:val="en-US" w:eastAsia="zh-CN"/>
        </w:rPr>
      </w:pPr>
      <w:r>
        <w:rPr>
          <w:rFonts w:hint="default"/>
          <w:color w:val="auto"/>
          <w:lang w:val="en-US" w:eastAsia="zh-CN"/>
        </w:rPr>
        <w:t>综合部分其他评审项叙述</w:t>
      </w:r>
    </w:p>
    <w:p>
      <w:pPr>
        <w:bidi w:val="0"/>
        <w:rPr>
          <w:rFonts w:hint="default"/>
          <w:color w:val="auto"/>
          <w:lang w:val="en-US" w:eastAsia="zh-CN"/>
        </w:rPr>
        <w:sectPr>
          <w:pgSz w:w="11906" w:h="16838"/>
          <w:pgMar w:top="1440" w:right="1080" w:bottom="1440" w:left="1080" w:header="851" w:footer="992" w:gutter="0"/>
          <w:pgNumType w:fmt="decimal"/>
          <w:cols w:space="425" w:num="1"/>
          <w:docGrid w:type="lines" w:linePitch="312" w:charSpace="0"/>
        </w:sectPr>
      </w:pPr>
      <w:r>
        <w:rPr>
          <w:rFonts w:hint="default"/>
          <w:color w:val="auto"/>
          <w:lang w:val="en-US" w:eastAsia="zh-CN"/>
        </w:rPr>
        <w:t>（投标人应按评标办法前附表中综合部分各评审项分项叙述）</w:t>
      </w:r>
    </w:p>
    <w:p>
      <w:pPr>
        <w:bidi w:val="0"/>
        <w:rPr>
          <w:rFonts w:hint="eastAsia"/>
          <w:color w:val="auto"/>
          <w:lang w:eastAsia="zh-CN"/>
        </w:rPr>
      </w:pPr>
      <w:r>
        <w:rPr>
          <w:rFonts w:hint="eastAsia"/>
          <w:color w:val="auto"/>
          <w:lang w:eastAsia="zh-CN"/>
        </w:rPr>
        <w:t>业绩登记表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3191"/>
        <w:gridCol w:w="1977"/>
        <w:gridCol w:w="2441"/>
        <w:gridCol w:w="1541"/>
        <w:gridCol w:w="1909"/>
        <w:gridCol w:w="1596"/>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6" w:type="dxa"/>
            <w:vAlign w:val="center"/>
          </w:tcPr>
          <w:p>
            <w:pPr>
              <w:bidi w:val="0"/>
              <w:rPr>
                <w:rFonts w:hint="eastAsia"/>
                <w:color w:val="auto"/>
                <w:lang w:eastAsia="zh-CN"/>
              </w:rPr>
            </w:pPr>
            <w:r>
              <w:rPr>
                <w:rFonts w:hint="eastAsia"/>
                <w:color w:val="auto"/>
                <w:lang w:eastAsia="zh-CN"/>
              </w:rPr>
              <w:t>序号</w:t>
            </w:r>
          </w:p>
        </w:tc>
        <w:tc>
          <w:tcPr>
            <w:tcW w:w="3191" w:type="dxa"/>
            <w:vAlign w:val="center"/>
          </w:tcPr>
          <w:p>
            <w:pPr>
              <w:bidi w:val="0"/>
              <w:rPr>
                <w:rFonts w:hint="eastAsia"/>
                <w:color w:val="auto"/>
                <w:lang w:val="en-US" w:eastAsia="zh-CN"/>
              </w:rPr>
            </w:pPr>
            <w:r>
              <w:rPr>
                <w:rFonts w:hint="eastAsia"/>
                <w:color w:val="auto"/>
                <w:lang w:eastAsia="zh-CN"/>
              </w:rPr>
              <w:t>项目名称</w:t>
            </w:r>
          </w:p>
        </w:tc>
        <w:tc>
          <w:tcPr>
            <w:tcW w:w="1977" w:type="dxa"/>
            <w:vAlign w:val="center"/>
          </w:tcPr>
          <w:p>
            <w:pPr>
              <w:bidi w:val="0"/>
              <w:rPr>
                <w:rFonts w:hint="eastAsia"/>
                <w:color w:val="auto"/>
                <w:lang w:val="en-US" w:eastAsia="zh-CN"/>
              </w:rPr>
            </w:pPr>
            <w:r>
              <w:rPr>
                <w:rFonts w:hint="eastAsia"/>
                <w:color w:val="auto"/>
                <w:lang w:eastAsia="zh-CN"/>
              </w:rPr>
              <w:t>项目负责人</w:t>
            </w:r>
          </w:p>
        </w:tc>
        <w:tc>
          <w:tcPr>
            <w:tcW w:w="2441" w:type="dxa"/>
            <w:vAlign w:val="center"/>
          </w:tcPr>
          <w:p>
            <w:pPr>
              <w:bidi w:val="0"/>
              <w:rPr>
                <w:rFonts w:hint="eastAsia"/>
                <w:color w:val="auto"/>
                <w:lang w:val="en-US" w:eastAsia="zh-CN"/>
              </w:rPr>
            </w:pPr>
            <w:r>
              <w:rPr>
                <w:rFonts w:hint="eastAsia"/>
                <w:color w:val="auto"/>
                <w:lang w:eastAsia="zh-CN"/>
              </w:rPr>
              <w:t>中标公示查询媒介</w:t>
            </w:r>
          </w:p>
        </w:tc>
        <w:tc>
          <w:tcPr>
            <w:tcW w:w="1541" w:type="dxa"/>
            <w:vAlign w:val="center"/>
          </w:tcPr>
          <w:p>
            <w:pPr>
              <w:bidi w:val="0"/>
              <w:rPr>
                <w:rFonts w:hint="eastAsia"/>
                <w:color w:val="auto"/>
                <w:lang w:val="en-US" w:eastAsia="zh-CN"/>
              </w:rPr>
            </w:pPr>
            <w:r>
              <w:rPr>
                <w:rFonts w:hint="eastAsia"/>
                <w:color w:val="auto"/>
                <w:lang w:eastAsia="zh-CN"/>
              </w:rPr>
              <w:t>合同金额</w:t>
            </w:r>
          </w:p>
        </w:tc>
        <w:tc>
          <w:tcPr>
            <w:tcW w:w="1909" w:type="dxa"/>
            <w:vAlign w:val="center"/>
          </w:tcPr>
          <w:p>
            <w:pPr>
              <w:bidi w:val="0"/>
              <w:rPr>
                <w:rFonts w:hint="eastAsia"/>
                <w:color w:val="auto"/>
                <w:lang w:val="en-US" w:eastAsia="zh-CN"/>
              </w:rPr>
            </w:pPr>
            <w:r>
              <w:rPr>
                <w:rFonts w:hint="eastAsia"/>
                <w:color w:val="auto"/>
                <w:lang w:eastAsia="zh-CN"/>
              </w:rPr>
              <w:t>合同签订日期</w:t>
            </w:r>
          </w:p>
        </w:tc>
        <w:tc>
          <w:tcPr>
            <w:tcW w:w="1596" w:type="dxa"/>
            <w:vAlign w:val="center"/>
          </w:tcPr>
          <w:p>
            <w:pPr>
              <w:bidi w:val="0"/>
              <w:rPr>
                <w:rFonts w:hint="eastAsia"/>
                <w:color w:val="auto"/>
                <w:lang w:val="en-US" w:eastAsia="zh-CN"/>
              </w:rPr>
            </w:pPr>
            <w:r>
              <w:rPr>
                <w:rFonts w:hint="eastAsia"/>
                <w:color w:val="auto"/>
                <w:lang w:eastAsia="zh-CN"/>
              </w:rPr>
              <w:t>验收日期</w:t>
            </w:r>
          </w:p>
        </w:tc>
        <w:tc>
          <w:tcPr>
            <w:tcW w:w="806" w:type="dxa"/>
            <w:vAlign w:val="center"/>
          </w:tcPr>
          <w:p>
            <w:pPr>
              <w:bidi w:val="0"/>
              <w:rPr>
                <w:rFonts w:hint="eastAsia"/>
                <w:color w:val="auto"/>
                <w:lang w:val="en-US"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6" w:type="dxa"/>
            <w:vAlign w:val="center"/>
          </w:tcPr>
          <w:p>
            <w:pPr>
              <w:bidi w:val="0"/>
              <w:rPr>
                <w:rFonts w:hint="eastAsia"/>
                <w:color w:val="auto"/>
                <w:lang w:eastAsia="zh-CN"/>
              </w:rPr>
            </w:pPr>
          </w:p>
        </w:tc>
        <w:tc>
          <w:tcPr>
            <w:tcW w:w="3191" w:type="dxa"/>
            <w:vAlign w:val="center"/>
          </w:tcPr>
          <w:p>
            <w:pPr>
              <w:bidi w:val="0"/>
              <w:rPr>
                <w:rFonts w:hint="eastAsia"/>
                <w:color w:val="auto"/>
                <w:lang w:eastAsia="zh-CN"/>
              </w:rPr>
            </w:pPr>
          </w:p>
        </w:tc>
        <w:tc>
          <w:tcPr>
            <w:tcW w:w="1977" w:type="dxa"/>
            <w:vAlign w:val="center"/>
          </w:tcPr>
          <w:p>
            <w:pPr>
              <w:bidi w:val="0"/>
              <w:rPr>
                <w:rFonts w:hint="eastAsia"/>
                <w:color w:val="auto"/>
                <w:lang w:eastAsia="zh-CN"/>
              </w:rPr>
            </w:pPr>
          </w:p>
        </w:tc>
        <w:tc>
          <w:tcPr>
            <w:tcW w:w="2441" w:type="dxa"/>
            <w:vAlign w:val="center"/>
          </w:tcPr>
          <w:p>
            <w:pPr>
              <w:bidi w:val="0"/>
              <w:rPr>
                <w:rFonts w:hint="eastAsia"/>
                <w:color w:val="auto"/>
                <w:lang w:eastAsia="zh-CN"/>
              </w:rPr>
            </w:pPr>
          </w:p>
        </w:tc>
        <w:tc>
          <w:tcPr>
            <w:tcW w:w="1541" w:type="dxa"/>
            <w:vAlign w:val="center"/>
          </w:tcPr>
          <w:p>
            <w:pPr>
              <w:bidi w:val="0"/>
              <w:rPr>
                <w:rFonts w:hint="eastAsia"/>
                <w:color w:val="auto"/>
                <w:lang w:eastAsia="zh-CN"/>
              </w:rPr>
            </w:pPr>
          </w:p>
        </w:tc>
        <w:tc>
          <w:tcPr>
            <w:tcW w:w="1909" w:type="dxa"/>
            <w:vAlign w:val="center"/>
          </w:tcPr>
          <w:p>
            <w:pPr>
              <w:bidi w:val="0"/>
              <w:rPr>
                <w:rFonts w:hint="eastAsia"/>
                <w:color w:val="auto"/>
                <w:lang w:eastAsia="zh-CN"/>
              </w:rPr>
            </w:pPr>
          </w:p>
        </w:tc>
        <w:tc>
          <w:tcPr>
            <w:tcW w:w="1596" w:type="dxa"/>
            <w:vAlign w:val="center"/>
          </w:tcPr>
          <w:p>
            <w:pPr>
              <w:bidi w:val="0"/>
              <w:rPr>
                <w:rFonts w:hint="eastAsia"/>
                <w:color w:val="auto"/>
                <w:lang w:eastAsia="zh-CN"/>
              </w:rPr>
            </w:pPr>
          </w:p>
        </w:tc>
        <w:tc>
          <w:tcPr>
            <w:tcW w:w="806" w:type="dxa"/>
            <w:vAlign w:val="center"/>
          </w:tcPr>
          <w:p>
            <w:pPr>
              <w:bidi w:val="0"/>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6" w:type="dxa"/>
            <w:vAlign w:val="center"/>
          </w:tcPr>
          <w:p>
            <w:pPr>
              <w:bidi w:val="0"/>
              <w:rPr>
                <w:rFonts w:hint="eastAsia"/>
                <w:color w:val="auto"/>
                <w:lang w:eastAsia="zh-CN"/>
              </w:rPr>
            </w:pPr>
          </w:p>
        </w:tc>
        <w:tc>
          <w:tcPr>
            <w:tcW w:w="3191" w:type="dxa"/>
            <w:vAlign w:val="center"/>
          </w:tcPr>
          <w:p>
            <w:pPr>
              <w:bidi w:val="0"/>
              <w:rPr>
                <w:rFonts w:hint="eastAsia"/>
                <w:color w:val="auto"/>
                <w:lang w:eastAsia="zh-CN"/>
              </w:rPr>
            </w:pPr>
          </w:p>
        </w:tc>
        <w:tc>
          <w:tcPr>
            <w:tcW w:w="1977" w:type="dxa"/>
            <w:vAlign w:val="center"/>
          </w:tcPr>
          <w:p>
            <w:pPr>
              <w:bidi w:val="0"/>
              <w:rPr>
                <w:rFonts w:hint="eastAsia"/>
                <w:color w:val="auto"/>
                <w:lang w:eastAsia="zh-CN"/>
              </w:rPr>
            </w:pPr>
          </w:p>
        </w:tc>
        <w:tc>
          <w:tcPr>
            <w:tcW w:w="2441" w:type="dxa"/>
            <w:vAlign w:val="center"/>
          </w:tcPr>
          <w:p>
            <w:pPr>
              <w:bidi w:val="0"/>
              <w:rPr>
                <w:rFonts w:hint="eastAsia"/>
                <w:color w:val="auto"/>
                <w:lang w:eastAsia="zh-CN"/>
              </w:rPr>
            </w:pPr>
          </w:p>
        </w:tc>
        <w:tc>
          <w:tcPr>
            <w:tcW w:w="1541" w:type="dxa"/>
            <w:vAlign w:val="center"/>
          </w:tcPr>
          <w:p>
            <w:pPr>
              <w:bidi w:val="0"/>
              <w:rPr>
                <w:rFonts w:hint="eastAsia"/>
                <w:color w:val="auto"/>
                <w:lang w:eastAsia="zh-CN"/>
              </w:rPr>
            </w:pPr>
          </w:p>
        </w:tc>
        <w:tc>
          <w:tcPr>
            <w:tcW w:w="1909" w:type="dxa"/>
            <w:vAlign w:val="center"/>
          </w:tcPr>
          <w:p>
            <w:pPr>
              <w:bidi w:val="0"/>
              <w:rPr>
                <w:rFonts w:hint="eastAsia"/>
                <w:color w:val="auto"/>
                <w:lang w:eastAsia="zh-CN"/>
              </w:rPr>
            </w:pPr>
          </w:p>
        </w:tc>
        <w:tc>
          <w:tcPr>
            <w:tcW w:w="1596" w:type="dxa"/>
            <w:vAlign w:val="center"/>
          </w:tcPr>
          <w:p>
            <w:pPr>
              <w:bidi w:val="0"/>
              <w:rPr>
                <w:rFonts w:hint="eastAsia"/>
                <w:color w:val="auto"/>
                <w:lang w:eastAsia="zh-CN"/>
              </w:rPr>
            </w:pPr>
          </w:p>
        </w:tc>
        <w:tc>
          <w:tcPr>
            <w:tcW w:w="806" w:type="dxa"/>
            <w:vAlign w:val="center"/>
          </w:tcPr>
          <w:p>
            <w:pPr>
              <w:bidi w:val="0"/>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6" w:type="dxa"/>
            <w:vAlign w:val="center"/>
          </w:tcPr>
          <w:p>
            <w:pPr>
              <w:bidi w:val="0"/>
              <w:rPr>
                <w:rFonts w:hint="eastAsia"/>
                <w:color w:val="auto"/>
                <w:lang w:eastAsia="zh-CN"/>
              </w:rPr>
            </w:pPr>
          </w:p>
        </w:tc>
        <w:tc>
          <w:tcPr>
            <w:tcW w:w="3191" w:type="dxa"/>
            <w:vAlign w:val="center"/>
          </w:tcPr>
          <w:p>
            <w:pPr>
              <w:bidi w:val="0"/>
              <w:rPr>
                <w:rFonts w:hint="eastAsia"/>
                <w:color w:val="auto"/>
                <w:lang w:eastAsia="zh-CN"/>
              </w:rPr>
            </w:pPr>
          </w:p>
        </w:tc>
        <w:tc>
          <w:tcPr>
            <w:tcW w:w="1977" w:type="dxa"/>
            <w:vAlign w:val="center"/>
          </w:tcPr>
          <w:p>
            <w:pPr>
              <w:bidi w:val="0"/>
              <w:rPr>
                <w:rFonts w:hint="eastAsia"/>
                <w:color w:val="auto"/>
                <w:lang w:eastAsia="zh-CN"/>
              </w:rPr>
            </w:pPr>
          </w:p>
        </w:tc>
        <w:tc>
          <w:tcPr>
            <w:tcW w:w="2441" w:type="dxa"/>
            <w:vAlign w:val="center"/>
          </w:tcPr>
          <w:p>
            <w:pPr>
              <w:bidi w:val="0"/>
              <w:rPr>
                <w:rFonts w:hint="eastAsia"/>
                <w:color w:val="auto"/>
                <w:lang w:eastAsia="zh-CN"/>
              </w:rPr>
            </w:pPr>
          </w:p>
        </w:tc>
        <w:tc>
          <w:tcPr>
            <w:tcW w:w="1541" w:type="dxa"/>
            <w:vAlign w:val="center"/>
          </w:tcPr>
          <w:p>
            <w:pPr>
              <w:bidi w:val="0"/>
              <w:rPr>
                <w:rFonts w:hint="eastAsia"/>
                <w:color w:val="auto"/>
                <w:lang w:eastAsia="zh-CN"/>
              </w:rPr>
            </w:pPr>
          </w:p>
        </w:tc>
        <w:tc>
          <w:tcPr>
            <w:tcW w:w="1909" w:type="dxa"/>
            <w:vAlign w:val="center"/>
          </w:tcPr>
          <w:p>
            <w:pPr>
              <w:bidi w:val="0"/>
              <w:rPr>
                <w:rFonts w:hint="eastAsia"/>
                <w:color w:val="auto"/>
                <w:lang w:eastAsia="zh-CN"/>
              </w:rPr>
            </w:pPr>
          </w:p>
        </w:tc>
        <w:tc>
          <w:tcPr>
            <w:tcW w:w="1596" w:type="dxa"/>
            <w:vAlign w:val="center"/>
          </w:tcPr>
          <w:p>
            <w:pPr>
              <w:bidi w:val="0"/>
              <w:rPr>
                <w:rFonts w:hint="eastAsia"/>
                <w:color w:val="auto"/>
                <w:lang w:eastAsia="zh-CN"/>
              </w:rPr>
            </w:pPr>
          </w:p>
        </w:tc>
        <w:tc>
          <w:tcPr>
            <w:tcW w:w="806" w:type="dxa"/>
            <w:vAlign w:val="center"/>
          </w:tcPr>
          <w:p>
            <w:pPr>
              <w:bidi w:val="0"/>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6" w:type="dxa"/>
            <w:vAlign w:val="center"/>
          </w:tcPr>
          <w:p>
            <w:pPr>
              <w:bidi w:val="0"/>
              <w:rPr>
                <w:rFonts w:hint="eastAsia"/>
                <w:color w:val="auto"/>
                <w:lang w:eastAsia="zh-CN"/>
              </w:rPr>
            </w:pPr>
          </w:p>
        </w:tc>
        <w:tc>
          <w:tcPr>
            <w:tcW w:w="3191" w:type="dxa"/>
            <w:vAlign w:val="center"/>
          </w:tcPr>
          <w:p>
            <w:pPr>
              <w:bidi w:val="0"/>
              <w:rPr>
                <w:rFonts w:hint="eastAsia"/>
                <w:color w:val="auto"/>
                <w:lang w:eastAsia="zh-CN"/>
              </w:rPr>
            </w:pPr>
          </w:p>
        </w:tc>
        <w:tc>
          <w:tcPr>
            <w:tcW w:w="1977" w:type="dxa"/>
            <w:vAlign w:val="center"/>
          </w:tcPr>
          <w:p>
            <w:pPr>
              <w:bidi w:val="0"/>
              <w:rPr>
                <w:rFonts w:hint="eastAsia"/>
                <w:color w:val="auto"/>
                <w:lang w:eastAsia="zh-CN"/>
              </w:rPr>
            </w:pPr>
          </w:p>
        </w:tc>
        <w:tc>
          <w:tcPr>
            <w:tcW w:w="2441" w:type="dxa"/>
            <w:vAlign w:val="center"/>
          </w:tcPr>
          <w:p>
            <w:pPr>
              <w:bidi w:val="0"/>
              <w:rPr>
                <w:rFonts w:hint="eastAsia"/>
                <w:color w:val="auto"/>
                <w:lang w:eastAsia="zh-CN"/>
              </w:rPr>
            </w:pPr>
          </w:p>
        </w:tc>
        <w:tc>
          <w:tcPr>
            <w:tcW w:w="1541" w:type="dxa"/>
            <w:vAlign w:val="center"/>
          </w:tcPr>
          <w:p>
            <w:pPr>
              <w:bidi w:val="0"/>
              <w:rPr>
                <w:rFonts w:hint="eastAsia"/>
                <w:color w:val="auto"/>
                <w:lang w:eastAsia="zh-CN"/>
              </w:rPr>
            </w:pPr>
          </w:p>
        </w:tc>
        <w:tc>
          <w:tcPr>
            <w:tcW w:w="1909" w:type="dxa"/>
            <w:vAlign w:val="center"/>
          </w:tcPr>
          <w:p>
            <w:pPr>
              <w:bidi w:val="0"/>
              <w:rPr>
                <w:rFonts w:hint="eastAsia"/>
                <w:color w:val="auto"/>
                <w:lang w:eastAsia="zh-CN"/>
              </w:rPr>
            </w:pPr>
          </w:p>
        </w:tc>
        <w:tc>
          <w:tcPr>
            <w:tcW w:w="1596" w:type="dxa"/>
            <w:vAlign w:val="center"/>
          </w:tcPr>
          <w:p>
            <w:pPr>
              <w:bidi w:val="0"/>
              <w:rPr>
                <w:rFonts w:hint="eastAsia"/>
                <w:color w:val="auto"/>
                <w:lang w:eastAsia="zh-CN"/>
              </w:rPr>
            </w:pPr>
          </w:p>
        </w:tc>
        <w:tc>
          <w:tcPr>
            <w:tcW w:w="806" w:type="dxa"/>
            <w:vAlign w:val="center"/>
          </w:tcPr>
          <w:p>
            <w:pPr>
              <w:bidi w:val="0"/>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6" w:type="dxa"/>
            <w:vAlign w:val="center"/>
          </w:tcPr>
          <w:p>
            <w:pPr>
              <w:bidi w:val="0"/>
              <w:rPr>
                <w:rFonts w:hint="eastAsia"/>
                <w:color w:val="auto"/>
                <w:lang w:eastAsia="zh-CN"/>
              </w:rPr>
            </w:pPr>
          </w:p>
        </w:tc>
        <w:tc>
          <w:tcPr>
            <w:tcW w:w="3191" w:type="dxa"/>
            <w:vAlign w:val="center"/>
          </w:tcPr>
          <w:p>
            <w:pPr>
              <w:bidi w:val="0"/>
              <w:rPr>
                <w:rFonts w:hint="eastAsia"/>
                <w:color w:val="auto"/>
                <w:lang w:eastAsia="zh-CN"/>
              </w:rPr>
            </w:pPr>
          </w:p>
        </w:tc>
        <w:tc>
          <w:tcPr>
            <w:tcW w:w="1977" w:type="dxa"/>
            <w:vAlign w:val="center"/>
          </w:tcPr>
          <w:p>
            <w:pPr>
              <w:bidi w:val="0"/>
              <w:rPr>
                <w:rFonts w:hint="eastAsia"/>
                <w:color w:val="auto"/>
                <w:lang w:eastAsia="zh-CN"/>
              </w:rPr>
            </w:pPr>
          </w:p>
        </w:tc>
        <w:tc>
          <w:tcPr>
            <w:tcW w:w="2441" w:type="dxa"/>
            <w:vAlign w:val="center"/>
          </w:tcPr>
          <w:p>
            <w:pPr>
              <w:bidi w:val="0"/>
              <w:rPr>
                <w:rFonts w:hint="eastAsia"/>
                <w:color w:val="auto"/>
                <w:lang w:eastAsia="zh-CN"/>
              </w:rPr>
            </w:pPr>
          </w:p>
        </w:tc>
        <w:tc>
          <w:tcPr>
            <w:tcW w:w="1541" w:type="dxa"/>
            <w:vAlign w:val="center"/>
          </w:tcPr>
          <w:p>
            <w:pPr>
              <w:bidi w:val="0"/>
              <w:rPr>
                <w:rFonts w:hint="eastAsia"/>
                <w:color w:val="auto"/>
                <w:lang w:eastAsia="zh-CN"/>
              </w:rPr>
            </w:pPr>
          </w:p>
        </w:tc>
        <w:tc>
          <w:tcPr>
            <w:tcW w:w="1909" w:type="dxa"/>
            <w:vAlign w:val="center"/>
          </w:tcPr>
          <w:p>
            <w:pPr>
              <w:bidi w:val="0"/>
              <w:rPr>
                <w:rFonts w:hint="eastAsia"/>
                <w:color w:val="auto"/>
                <w:lang w:eastAsia="zh-CN"/>
              </w:rPr>
            </w:pPr>
          </w:p>
        </w:tc>
        <w:tc>
          <w:tcPr>
            <w:tcW w:w="1596" w:type="dxa"/>
            <w:vAlign w:val="center"/>
          </w:tcPr>
          <w:p>
            <w:pPr>
              <w:bidi w:val="0"/>
              <w:rPr>
                <w:rFonts w:hint="eastAsia"/>
                <w:color w:val="auto"/>
                <w:lang w:eastAsia="zh-CN"/>
              </w:rPr>
            </w:pPr>
          </w:p>
        </w:tc>
        <w:tc>
          <w:tcPr>
            <w:tcW w:w="806" w:type="dxa"/>
            <w:vAlign w:val="center"/>
          </w:tcPr>
          <w:p>
            <w:pPr>
              <w:bidi w:val="0"/>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6" w:type="dxa"/>
            <w:vAlign w:val="center"/>
          </w:tcPr>
          <w:p>
            <w:pPr>
              <w:bidi w:val="0"/>
              <w:rPr>
                <w:rFonts w:hint="eastAsia"/>
                <w:color w:val="auto"/>
                <w:lang w:eastAsia="zh-CN"/>
              </w:rPr>
            </w:pPr>
          </w:p>
        </w:tc>
        <w:tc>
          <w:tcPr>
            <w:tcW w:w="3191" w:type="dxa"/>
            <w:vAlign w:val="center"/>
          </w:tcPr>
          <w:p>
            <w:pPr>
              <w:bidi w:val="0"/>
              <w:rPr>
                <w:rFonts w:hint="eastAsia"/>
                <w:color w:val="auto"/>
                <w:lang w:eastAsia="zh-CN"/>
              </w:rPr>
            </w:pPr>
          </w:p>
        </w:tc>
        <w:tc>
          <w:tcPr>
            <w:tcW w:w="1977" w:type="dxa"/>
            <w:vAlign w:val="center"/>
          </w:tcPr>
          <w:p>
            <w:pPr>
              <w:bidi w:val="0"/>
              <w:rPr>
                <w:rFonts w:hint="eastAsia"/>
                <w:color w:val="auto"/>
                <w:lang w:eastAsia="zh-CN"/>
              </w:rPr>
            </w:pPr>
          </w:p>
        </w:tc>
        <w:tc>
          <w:tcPr>
            <w:tcW w:w="2441" w:type="dxa"/>
            <w:vAlign w:val="center"/>
          </w:tcPr>
          <w:p>
            <w:pPr>
              <w:bidi w:val="0"/>
              <w:rPr>
                <w:rFonts w:hint="eastAsia"/>
                <w:color w:val="auto"/>
                <w:lang w:eastAsia="zh-CN"/>
              </w:rPr>
            </w:pPr>
          </w:p>
        </w:tc>
        <w:tc>
          <w:tcPr>
            <w:tcW w:w="1541" w:type="dxa"/>
            <w:vAlign w:val="center"/>
          </w:tcPr>
          <w:p>
            <w:pPr>
              <w:bidi w:val="0"/>
              <w:rPr>
                <w:rFonts w:hint="eastAsia"/>
                <w:color w:val="auto"/>
                <w:lang w:eastAsia="zh-CN"/>
              </w:rPr>
            </w:pPr>
          </w:p>
        </w:tc>
        <w:tc>
          <w:tcPr>
            <w:tcW w:w="1909" w:type="dxa"/>
            <w:vAlign w:val="center"/>
          </w:tcPr>
          <w:p>
            <w:pPr>
              <w:bidi w:val="0"/>
              <w:rPr>
                <w:rFonts w:hint="eastAsia"/>
                <w:color w:val="auto"/>
                <w:lang w:eastAsia="zh-CN"/>
              </w:rPr>
            </w:pPr>
          </w:p>
        </w:tc>
        <w:tc>
          <w:tcPr>
            <w:tcW w:w="1596" w:type="dxa"/>
            <w:vAlign w:val="center"/>
          </w:tcPr>
          <w:p>
            <w:pPr>
              <w:bidi w:val="0"/>
              <w:rPr>
                <w:rFonts w:hint="eastAsia"/>
                <w:color w:val="auto"/>
                <w:lang w:eastAsia="zh-CN"/>
              </w:rPr>
            </w:pPr>
          </w:p>
        </w:tc>
        <w:tc>
          <w:tcPr>
            <w:tcW w:w="806" w:type="dxa"/>
            <w:vAlign w:val="center"/>
          </w:tcPr>
          <w:p>
            <w:pPr>
              <w:bidi w:val="0"/>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6" w:type="dxa"/>
            <w:vAlign w:val="center"/>
          </w:tcPr>
          <w:p>
            <w:pPr>
              <w:bidi w:val="0"/>
              <w:rPr>
                <w:rFonts w:hint="eastAsia"/>
                <w:color w:val="auto"/>
                <w:lang w:eastAsia="zh-CN"/>
              </w:rPr>
            </w:pPr>
          </w:p>
        </w:tc>
        <w:tc>
          <w:tcPr>
            <w:tcW w:w="3191" w:type="dxa"/>
            <w:vAlign w:val="center"/>
          </w:tcPr>
          <w:p>
            <w:pPr>
              <w:bidi w:val="0"/>
              <w:rPr>
                <w:rFonts w:hint="eastAsia"/>
                <w:color w:val="auto"/>
                <w:lang w:eastAsia="zh-CN"/>
              </w:rPr>
            </w:pPr>
          </w:p>
        </w:tc>
        <w:tc>
          <w:tcPr>
            <w:tcW w:w="1977" w:type="dxa"/>
            <w:vAlign w:val="center"/>
          </w:tcPr>
          <w:p>
            <w:pPr>
              <w:bidi w:val="0"/>
              <w:rPr>
                <w:rFonts w:hint="eastAsia"/>
                <w:color w:val="auto"/>
                <w:lang w:eastAsia="zh-CN"/>
              </w:rPr>
            </w:pPr>
          </w:p>
        </w:tc>
        <w:tc>
          <w:tcPr>
            <w:tcW w:w="2441" w:type="dxa"/>
            <w:vAlign w:val="center"/>
          </w:tcPr>
          <w:p>
            <w:pPr>
              <w:bidi w:val="0"/>
              <w:rPr>
                <w:rFonts w:hint="eastAsia"/>
                <w:color w:val="auto"/>
                <w:lang w:eastAsia="zh-CN"/>
              </w:rPr>
            </w:pPr>
          </w:p>
        </w:tc>
        <w:tc>
          <w:tcPr>
            <w:tcW w:w="1541" w:type="dxa"/>
            <w:vAlign w:val="center"/>
          </w:tcPr>
          <w:p>
            <w:pPr>
              <w:bidi w:val="0"/>
              <w:rPr>
                <w:rFonts w:hint="eastAsia"/>
                <w:color w:val="auto"/>
                <w:lang w:eastAsia="zh-CN"/>
              </w:rPr>
            </w:pPr>
          </w:p>
        </w:tc>
        <w:tc>
          <w:tcPr>
            <w:tcW w:w="1909" w:type="dxa"/>
            <w:vAlign w:val="center"/>
          </w:tcPr>
          <w:p>
            <w:pPr>
              <w:bidi w:val="0"/>
              <w:rPr>
                <w:rFonts w:hint="eastAsia"/>
                <w:color w:val="auto"/>
                <w:lang w:eastAsia="zh-CN"/>
              </w:rPr>
            </w:pPr>
          </w:p>
        </w:tc>
        <w:tc>
          <w:tcPr>
            <w:tcW w:w="1596" w:type="dxa"/>
            <w:vAlign w:val="center"/>
          </w:tcPr>
          <w:p>
            <w:pPr>
              <w:bidi w:val="0"/>
              <w:rPr>
                <w:rFonts w:hint="eastAsia"/>
                <w:color w:val="auto"/>
                <w:lang w:eastAsia="zh-CN"/>
              </w:rPr>
            </w:pPr>
          </w:p>
        </w:tc>
        <w:tc>
          <w:tcPr>
            <w:tcW w:w="806" w:type="dxa"/>
            <w:vAlign w:val="center"/>
          </w:tcPr>
          <w:p>
            <w:pPr>
              <w:bidi w:val="0"/>
              <w:rPr>
                <w:rFonts w:hint="eastAsia"/>
                <w:color w:val="auto"/>
                <w:lang w:eastAsia="zh-CN"/>
              </w:rPr>
            </w:pPr>
          </w:p>
        </w:tc>
      </w:tr>
    </w:tbl>
    <w:p>
      <w:pPr>
        <w:bidi w:val="0"/>
        <w:rPr>
          <w:rFonts w:hint="default"/>
          <w:color w:val="auto"/>
          <w:lang w:val="en-US" w:eastAsia="zh-CN"/>
        </w:rPr>
        <w:sectPr>
          <w:pgSz w:w="16838" w:h="11906" w:orient="landscape"/>
          <w:pgMar w:top="1440" w:right="1080" w:bottom="1440" w:left="1080" w:header="851" w:footer="992" w:gutter="0"/>
          <w:pgNumType w:fmt="decimal"/>
          <w:cols w:space="425" w:num="1"/>
          <w:docGrid w:type="lines" w:linePitch="312" w:charSpace="0"/>
        </w:sectPr>
      </w:pPr>
    </w:p>
    <w:p>
      <w:pPr>
        <w:pStyle w:val="4"/>
        <w:bidi w:val="0"/>
        <w:jc w:val="center"/>
        <w:rPr>
          <w:rFonts w:hint="default"/>
          <w:color w:val="auto"/>
          <w:lang w:val="en-US" w:eastAsia="zh-CN"/>
        </w:rPr>
        <w:sectPr>
          <w:pgSz w:w="11906" w:h="16838"/>
          <w:pgMar w:top="1440" w:right="1080" w:bottom="1440" w:left="1080" w:header="851" w:footer="992" w:gutter="0"/>
          <w:pgNumType w:fmt="decimal"/>
          <w:cols w:space="425" w:num="1"/>
          <w:docGrid w:type="lines" w:linePitch="312" w:charSpace="0"/>
        </w:sectPr>
      </w:pPr>
      <w:r>
        <w:rPr>
          <w:rFonts w:hint="default"/>
          <w:color w:val="auto"/>
          <w:lang w:val="en-US" w:eastAsia="zh-CN"/>
        </w:rPr>
        <w:t>八</w:t>
      </w:r>
      <w:r>
        <w:rPr>
          <w:rFonts w:hint="eastAsia"/>
          <w:color w:val="auto"/>
          <w:lang w:val="en-US" w:eastAsia="zh-CN"/>
        </w:rPr>
        <w:t>、</w:t>
      </w:r>
      <w:r>
        <w:rPr>
          <w:rFonts w:hint="default"/>
          <w:color w:val="auto"/>
          <w:lang w:val="en-US" w:eastAsia="zh-CN"/>
        </w:rPr>
        <w:t>投标人认为有必要提供的其它资料</w:t>
      </w:r>
    </w:p>
    <w:p>
      <w:pPr>
        <w:pStyle w:val="3"/>
        <w:bidi w:val="0"/>
        <w:rPr>
          <w:rFonts w:hint="eastAsia"/>
          <w:color w:val="auto"/>
        </w:rPr>
      </w:pPr>
      <w:bookmarkStart w:id="13" w:name="_Toc11420"/>
      <w:bookmarkStart w:id="14" w:name="_Toc27795"/>
      <w:r>
        <w:rPr>
          <w:rFonts w:hint="eastAsia"/>
          <w:color w:val="auto"/>
          <w:lang w:val="en-US" w:eastAsia="zh-CN"/>
        </w:rPr>
        <w:t xml:space="preserve">第七章 </w:t>
      </w:r>
      <w:r>
        <w:rPr>
          <w:rFonts w:hint="eastAsia"/>
          <w:color w:val="auto"/>
        </w:rPr>
        <w:t>告知</w:t>
      </w:r>
      <w:r>
        <w:rPr>
          <w:rFonts w:hint="eastAsia"/>
          <w:color w:val="auto"/>
          <w:lang w:eastAsia="zh-CN"/>
        </w:rPr>
        <w:t>投标人</w:t>
      </w:r>
      <w:r>
        <w:rPr>
          <w:rFonts w:hint="eastAsia"/>
          <w:color w:val="auto"/>
        </w:rPr>
        <w:t>的政府采购相关政策</w:t>
      </w:r>
      <w:bookmarkEnd w:id="13"/>
      <w:bookmarkEnd w:id="14"/>
    </w:p>
    <w:p>
      <w:pPr>
        <w:bidi w:val="0"/>
        <w:rPr>
          <w:rFonts w:hint="eastAsia" w:ascii="宋体" w:hAnsi="宋体" w:eastAsia="宋体" w:cs="宋体"/>
          <w:color w:val="auto"/>
          <w:szCs w:val="24"/>
        </w:rPr>
      </w:pPr>
      <w:r>
        <w:rPr>
          <w:rFonts w:hint="eastAsia" w:ascii="宋体" w:hAnsi="宋体" w:eastAsia="宋体" w:cs="宋体"/>
          <w:color w:val="auto"/>
        </w:rPr>
        <w:t>附件一</w:t>
      </w:r>
    </w:p>
    <w:p>
      <w:pPr>
        <w:spacing w:line="588" w:lineRule="exact"/>
        <w:jc w:val="center"/>
        <w:rPr>
          <w:rFonts w:hint="eastAsia" w:ascii="宋体" w:hAnsi="宋体" w:eastAsia="宋体" w:cs="宋体"/>
          <w:color w:val="auto"/>
          <w:sz w:val="24"/>
          <w:szCs w:val="24"/>
        </w:rPr>
      </w:pPr>
      <w:r>
        <w:rPr>
          <w:rFonts w:hint="eastAsia" w:ascii="宋体" w:hAnsi="宋体" w:eastAsia="宋体" w:cs="宋体"/>
          <w:b/>
          <w:color w:val="auto"/>
          <w:spacing w:val="6"/>
          <w:sz w:val="24"/>
          <w:szCs w:val="24"/>
          <w:lang w:val="en-US" w:eastAsia="zh-CN"/>
        </w:rPr>
        <w:t>一、</w:t>
      </w:r>
      <w:r>
        <w:rPr>
          <w:rFonts w:hint="eastAsia" w:ascii="宋体" w:hAnsi="宋体" w:eastAsia="宋体" w:cs="宋体"/>
          <w:b/>
          <w:color w:val="auto"/>
          <w:spacing w:val="6"/>
          <w:sz w:val="24"/>
          <w:szCs w:val="24"/>
        </w:rPr>
        <w:t>中小企业声明函（货物）</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rPr>
        <w:t xml:space="preserve">     （单位名称）</w:t>
      </w:r>
      <w:r>
        <w:rPr>
          <w:rFonts w:hint="eastAsia" w:ascii="宋体" w:hAnsi="宋体" w:eastAsia="宋体" w:cs="宋体"/>
          <w:color w:val="auto"/>
          <w:sz w:val="24"/>
          <w:szCs w:val="24"/>
        </w:rPr>
        <w:t xml:space="preserve"> 的</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     （标的名称）</w:t>
      </w:r>
      <w:r>
        <w:rPr>
          <w:rFonts w:hint="eastAsia" w:ascii="宋体" w:hAnsi="宋体" w:eastAsia="宋体" w:cs="宋体"/>
          <w:color w:val="auto"/>
          <w:sz w:val="24"/>
          <w:szCs w:val="24"/>
        </w:rPr>
        <w:t xml:space="preserve"> ，属于</w:t>
      </w:r>
      <w:r>
        <w:rPr>
          <w:rFonts w:hint="eastAsia" w:ascii="宋体" w:hAnsi="宋体" w:eastAsia="宋体" w:cs="宋体"/>
          <w:color w:val="auto"/>
          <w:sz w:val="24"/>
          <w:szCs w:val="24"/>
          <w:u w:val="single"/>
        </w:rPr>
        <w:t xml:space="preserve">     （采购文件中明确的所属行业）</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 </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w:t>
      </w:r>
      <w:r>
        <w:rPr>
          <w:rFonts w:hint="eastAsia" w:ascii="宋体" w:hAnsi="宋体" w:eastAsia="宋体" w:cs="宋体"/>
          <w:color w:val="auto"/>
          <w:sz w:val="24"/>
          <w:szCs w:val="24"/>
        </w:rPr>
        <w:t xml:space="preserve"> ；</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xml:space="preserve">     （标的名称）</w:t>
      </w:r>
      <w:r>
        <w:rPr>
          <w:rFonts w:hint="eastAsia" w:ascii="宋体" w:hAnsi="宋体" w:eastAsia="宋体" w:cs="宋体"/>
          <w:color w:val="auto"/>
          <w:sz w:val="24"/>
          <w:szCs w:val="24"/>
        </w:rPr>
        <w:t xml:space="preserve"> ，属于</w:t>
      </w:r>
      <w:r>
        <w:rPr>
          <w:rFonts w:hint="eastAsia" w:ascii="宋体" w:hAnsi="宋体" w:eastAsia="宋体" w:cs="宋体"/>
          <w:color w:val="auto"/>
          <w:sz w:val="24"/>
          <w:szCs w:val="24"/>
          <w:u w:val="single"/>
        </w:rPr>
        <w:t xml:space="preserve">     （采购文件中明确的所属行业）</w:t>
      </w:r>
      <w:r>
        <w:rPr>
          <w:rFonts w:hint="eastAsia" w:ascii="宋体" w:hAnsi="宋体" w:eastAsia="宋体" w:cs="宋体"/>
          <w:color w:val="auto"/>
          <w:sz w:val="24"/>
          <w:szCs w:val="24"/>
        </w:rPr>
        <w:t>行业 ；制造商为</w:t>
      </w:r>
      <w:r>
        <w:rPr>
          <w:rFonts w:hint="eastAsia" w:ascii="宋体" w:hAnsi="宋体" w:eastAsia="宋体" w:cs="宋体"/>
          <w:color w:val="auto"/>
          <w:sz w:val="24"/>
          <w:szCs w:val="24"/>
          <w:u w:val="single"/>
        </w:rPr>
        <w:t xml:space="preserve">     （企业名称） </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 xml:space="preserve">   （中型企业、小型企业、微型企业）</w:t>
      </w:r>
      <w:r>
        <w:rPr>
          <w:rFonts w:hint="eastAsia" w:ascii="宋体" w:hAnsi="宋体" w:eastAsia="宋体" w:cs="宋体"/>
          <w:color w:val="auto"/>
          <w:sz w:val="24"/>
          <w:szCs w:val="24"/>
        </w:rPr>
        <w:t xml:space="preserve"> ；</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widowControl/>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pPr>
        <w:pStyle w:val="5"/>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widowControl/>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r>
        <w:rPr>
          <w:rFonts w:hint="eastAsia" w:ascii="宋体" w:hAnsi="宋体" w:eastAsia="宋体" w:cs="宋体"/>
          <w:color w:val="auto"/>
          <w:sz w:val="24"/>
          <w:szCs w:val="24"/>
          <w:lang w:eastAsia="zh-CN"/>
        </w:rPr>
        <w:t>或电子印章</w:t>
      </w:r>
      <w:r>
        <w:rPr>
          <w:rFonts w:hint="eastAsia" w:ascii="宋体" w:hAnsi="宋体" w:eastAsia="宋体" w:cs="宋体"/>
          <w:color w:val="auto"/>
          <w:sz w:val="24"/>
          <w:szCs w:val="24"/>
        </w:rPr>
        <w:t>）：</w:t>
      </w:r>
    </w:p>
    <w:p>
      <w:pPr>
        <w:widowControl/>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 期：</w:t>
      </w:r>
    </w:p>
    <w:p>
      <w:pPr>
        <w:widowControl/>
        <w:spacing w:line="360" w:lineRule="auto"/>
        <w:rPr>
          <w:rFonts w:hint="eastAsia" w:ascii="宋体" w:hAnsi="宋体" w:eastAsia="宋体" w:cs="宋体"/>
          <w:color w:val="auto"/>
          <w:sz w:val="24"/>
          <w:szCs w:val="24"/>
        </w:rPr>
      </w:pPr>
    </w:p>
    <w:p>
      <w:pPr>
        <w:bidi w:val="0"/>
        <w:jc w:val="center"/>
        <w:rPr>
          <w:color w:val="auto"/>
        </w:rPr>
      </w:pPr>
      <w:r>
        <w:rPr>
          <w:rFonts w:hint="eastAsia" w:ascii="宋体" w:hAnsi="宋体" w:eastAsia="宋体" w:cs="宋体"/>
          <w:color w:val="auto"/>
          <w:szCs w:val="24"/>
        </w:rPr>
        <w:t>注：从业人员、营业收入、资产总额填报上一年度数据，无上一年度数据的新企业可不填报。</w:t>
      </w:r>
      <w:r>
        <w:rPr>
          <w:rFonts w:hint="eastAsia" w:ascii="宋体" w:hAnsi="宋体" w:eastAsia="宋体" w:cs="宋体"/>
          <w:color w:val="auto"/>
          <w:szCs w:val="24"/>
        </w:rPr>
        <w:br w:type="page"/>
      </w:r>
      <w:r>
        <w:rPr>
          <w:rFonts w:hint="eastAsia"/>
          <w:b/>
          <w:bCs/>
          <w:color w:val="auto"/>
          <w:lang w:val="en-US" w:eastAsia="zh-CN"/>
        </w:rPr>
        <w:t>二、关于监狱企业（如有）</w:t>
      </w:r>
    </w:p>
    <w:p>
      <w:pPr>
        <w:bidi w:val="0"/>
        <w:rPr>
          <w:color w:val="auto"/>
        </w:rPr>
      </w:pPr>
      <w:r>
        <w:rPr>
          <w:rFonts w:hint="eastAsia"/>
          <w:color w:val="auto"/>
          <w:lang w:val="en-US" w:eastAsia="zh-CN"/>
        </w:rPr>
        <w:t xml:space="preserve">1、政府采购政策 </w:t>
      </w:r>
    </w:p>
    <w:p>
      <w:pPr>
        <w:bidi w:val="0"/>
        <w:rPr>
          <w:color w:val="auto"/>
        </w:rPr>
      </w:pPr>
      <w:r>
        <w:rPr>
          <w:rFonts w:hint="eastAsia"/>
          <w:color w:val="auto"/>
          <w:lang w:val="en-US" w:eastAsia="zh-CN"/>
        </w:rPr>
        <w:t xml:space="preserve">财政部、司法部关于政府采购支持监狱企业发展有关问题的通知（财库【2014】68号） </w:t>
      </w:r>
    </w:p>
    <w:p>
      <w:pPr>
        <w:bidi w:val="0"/>
        <w:rPr>
          <w:rFonts w:hint="eastAsia"/>
          <w:color w:val="auto"/>
          <w:lang w:val="en-US" w:eastAsia="zh-CN"/>
        </w:rPr>
      </w:pPr>
    </w:p>
    <w:p>
      <w:pPr>
        <w:bidi w:val="0"/>
        <w:rPr>
          <w:color w:val="auto"/>
        </w:rPr>
      </w:pPr>
      <w:r>
        <w:rPr>
          <w:rFonts w:hint="eastAsia"/>
          <w:color w:val="auto"/>
          <w:lang w:val="en-US" w:eastAsia="zh-CN"/>
        </w:rPr>
        <w:t xml:space="preserve">2、附证明材料 </w:t>
      </w:r>
    </w:p>
    <w:p>
      <w:pPr>
        <w:bidi w:val="0"/>
        <w:rPr>
          <w:color w:val="auto"/>
          <w:szCs w:val="28"/>
        </w:rPr>
      </w:pPr>
      <w:r>
        <w:rPr>
          <w:rFonts w:hint="eastAsia"/>
          <w:color w:val="auto"/>
          <w:lang w:val="en-US" w:eastAsia="zh-CN"/>
        </w:rPr>
        <w:t>提供由省级以上监狱管理局、戒毒管理局（含新疆生产建设兵团）出具的属于监狱企业的证明文件，否则投标报价评审时不予价格扣除优惠。</w:t>
      </w:r>
      <w:r>
        <w:rPr>
          <w:rFonts w:hint="eastAsia" w:ascii="宋体" w:hAnsi="宋体" w:eastAsia="宋体" w:cs="宋体"/>
          <w:color w:val="auto"/>
          <w:kern w:val="0"/>
          <w:szCs w:val="28"/>
          <w:lang w:val="en-US" w:eastAsia="zh-CN" w:bidi="ar"/>
        </w:rPr>
        <w:t xml:space="preserve"> </w:t>
      </w:r>
    </w:p>
    <w:p>
      <w:pPr>
        <w:bidi w:val="0"/>
        <w:jc w:val="center"/>
        <w:rPr>
          <w:color w:val="auto"/>
        </w:rPr>
      </w:pPr>
      <w:r>
        <w:rPr>
          <w:rFonts w:hint="eastAsia" w:ascii="宋体" w:hAnsi="宋体" w:eastAsia="宋体" w:cs="宋体"/>
          <w:b/>
          <w:bCs/>
          <w:color w:val="auto"/>
          <w:kern w:val="0"/>
          <w:szCs w:val="28"/>
          <w:lang w:val="en-US" w:eastAsia="zh-CN" w:bidi="ar"/>
        </w:rPr>
        <w:br w:type="page"/>
      </w:r>
      <w:r>
        <w:rPr>
          <w:rFonts w:hint="eastAsia"/>
          <w:b/>
          <w:bCs/>
          <w:color w:val="auto"/>
          <w:lang w:val="en-US" w:eastAsia="zh-CN"/>
        </w:rPr>
        <w:t>三、关于促进残疾人就业的政府采购政策（如有）</w:t>
      </w:r>
    </w:p>
    <w:p>
      <w:pPr>
        <w:bidi w:val="0"/>
        <w:rPr>
          <w:color w:val="auto"/>
        </w:rPr>
      </w:pPr>
      <w:r>
        <w:rPr>
          <w:rFonts w:hint="eastAsia"/>
          <w:color w:val="auto"/>
          <w:lang w:val="en-US" w:eastAsia="zh-CN"/>
        </w:rPr>
        <w:t xml:space="preserve">(1) 政府采购政策 </w:t>
      </w:r>
    </w:p>
    <w:p>
      <w:pPr>
        <w:bidi w:val="0"/>
        <w:rPr>
          <w:color w:val="auto"/>
        </w:rPr>
      </w:pPr>
      <w:r>
        <w:rPr>
          <w:rFonts w:hint="eastAsia"/>
          <w:color w:val="auto"/>
          <w:lang w:val="en-US" w:eastAsia="zh-CN"/>
        </w:rPr>
        <w:t xml:space="preserve">关于促进残疾人就业政府采购政策的通知（财库〔2017〕141 号） </w:t>
      </w:r>
    </w:p>
    <w:p>
      <w:pPr>
        <w:bidi w:val="0"/>
        <w:rPr>
          <w:rFonts w:hint="eastAsia"/>
          <w:color w:val="auto"/>
          <w:lang w:val="en-US" w:eastAsia="zh-CN"/>
        </w:rPr>
      </w:pPr>
    </w:p>
    <w:p>
      <w:pPr>
        <w:bidi w:val="0"/>
        <w:rPr>
          <w:color w:val="auto"/>
        </w:rPr>
      </w:pPr>
      <w:r>
        <w:rPr>
          <w:rFonts w:hint="eastAsia"/>
          <w:color w:val="auto"/>
          <w:lang w:val="en-US" w:eastAsia="zh-CN"/>
        </w:rPr>
        <w:t xml:space="preserve">2、附声明函（无声明函投标报价评审时不予价格扣除优惠） </w:t>
      </w:r>
    </w:p>
    <w:p>
      <w:pPr>
        <w:bidi w:val="0"/>
        <w:rPr>
          <w:rFonts w:hint="eastAsia"/>
          <w:color w:val="auto"/>
          <w:lang w:val="en-US" w:eastAsia="zh-CN"/>
        </w:rPr>
      </w:pPr>
    </w:p>
    <w:p>
      <w:pPr>
        <w:bidi w:val="0"/>
        <w:rPr>
          <w:color w:val="auto"/>
        </w:rPr>
      </w:pPr>
      <w:r>
        <w:rPr>
          <w:rFonts w:hint="eastAsia"/>
          <w:color w:val="auto"/>
          <w:lang w:val="en-US" w:eastAsia="zh-CN"/>
        </w:rPr>
        <w:t>残疾人福利性单位声明函</w:t>
      </w:r>
    </w:p>
    <w:p>
      <w:pPr>
        <w:bidi w:val="0"/>
        <w:rPr>
          <w:color w:val="auto"/>
        </w:rPr>
      </w:pPr>
      <w:r>
        <w:rPr>
          <w:rFonts w:hint="eastAsia"/>
          <w:color w:val="auto"/>
          <w:lang w:val="en-US" w:eastAsia="zh-CN"/>
        </w:rPr>
        <w:t xml:space="preserve">本单位郑重声明，根据《财政部 民政部 中国残疾人联合会关于促进残疾人就业政府采购政策的通知》（财库〔2017〕141 号）的规定，本单位为符合条件的残疾人福利性单位，且本单位参加__________________单位的______________________项目采购活动提供本单位制造的货物（由本单位承担工程/提供服务），或者提供其他残疾人福利性单位制造的货物（不包括使用非残疾人福利性单位注册商标的货物）。 </w:t>
      </w:r>
    </w:p>
    <w:p>
      <w:pPr>
        <w:bidi w:val="0"/>
        <w:rPr>
          <w:color w:val="auto"/>
        </w:rPr>
      </w:pPr>
      <w:r>
        <w:rPr>
          <w:rFonts w:hint="eastAsia"/>
          <w:color w:val="auto"/>
          <w:lang w:val="en-US" w:eastAsia="zh-CN"/>
        </w:rPr>
        <w:t xml:space="preserve">本单位对上述声明的真实性负责。如有虚假，将依法承担相应责任。 </w:t>
      </w:r>
    </w:p>
    <w:p>
      <w:pPr>
        <w:bidi w:val="0"/>
        <w:rPr>
          <w:rFonts w:hint="eastAsia"/>
          <w:color w:val="auto"/>
          <w:lang w:val="en-US" w:eastAsia="zh-CN"/>
        </w:rPr>
      </w:pPr>
    </w:p>
    <w:p>
      <w:pPr>
        <w:bidi w:val="0"/>
        <w:rPr>
          <w:color w:val="auto"/>
        </w:rPr>
      </w:pPr>
      <w:r>
        <w:rPr>
          <w:rFonts w:hint="eastAsia"/>
          <w:color w:val="auto"/>
          <w:lang w:val="en-US" w:eastAsia="zh-CN"/>
        </w:rPr>
        <w:t xml:space="preserve">投标人：  （盖单位公章） </w:t>
      </w:r>
    </w:p>
    <w:p>
      <w:pPr>
        <w:bidi w:val="0"/>
        <w:rPr>
          <w:rFonts w:hint="eastAsia" w:ascii="宋体" w:hAnsi="宋体" w:eastAsia="宋体" w:cs="宋体"/>
          <w:color w:val="auto"/>
          <w:szCs w:val="28"/>
        </w:rPr>
      </w:pPr>
      <w:r>
        <w:rPr>
          <w:rFonts w:hint="eastAsia"/>
          <w:color w:val="auto"/>
          <w:lang w:val="en-US" w:eastAsia="zh-CN"/>
        </w:rPr>
        <w:t>年  月  日</w:t>
      </w:r>
      <w:r>
        <w:rPr>
          <w:rFonts w:hint="eastAsia" w:ascii="宋体" w:hAnsi="宋体" w:eastAsia="宋体" w:cs="宋体"/>
          <w:color w:val="auto"/>
          <w:kern w:val="0"/>
          <w:szCs w:val="28"/>
          <w:lang w:val="en-US" w:eastAsia="zh-CN" w:bidi="ar"/>
        </w:rPr>
        <w:t xml:space="preserve"> </w:t>
      </w:r>
    </w:p>
    <w:p>
      <w:pPr>
        <w:widowControl/>
        <w:spacing w:line="360" w:lineRule="auto"/>
        <w:ind w:firstLine="480" w:firstLineChars="200"/>
        <w:rPr>
          <w:rFonts w:hint="eastAsia" w:ascii="宋体" w:hAnsi="宋体" w:eastAsia="宋体" w:cs="宋体"/>
          <w:color w:val="auto"/>
          <w:sz w:val="24"/>
          <w:szCs w:val="24"/>
        </w:rPr>
      </w:pPr>
    </w:p>
    <w:p>
      <w:pPr>
        <w:widowControl/>
        <w:spacing w:line="360" w:lineRule="auto"/>
        <w:rPr>
          <w:rFonts w:hint="eastAsia" w:ascii="宋体" w:hAnsi="宋体" w:eastAsia="宋体" w:cs="宋体"/>
          <w:color w:val="auto"/>
          <w:sz w:val="28"/>
          <w:szCs w:val="28"/>
        </w:rPr>
      </w:pPr>
    </w:p>
    <w:p>
      <w:pPr>
        <w:widowControl/>
        <w:spacing w:line="360" w:lineRule="auto"/>
        <w:rPr>
          <w:rFonts w:hint="eastAsia" w:ascii="宋体" w:hAnsi="宋体" w:eastAsia="宋体" w:cs="宋体"/>
          <w:color w:val="auto"/>
          <w:sz w:val="28"/>
          <w:szCs w:val="28"/>
        </w:rPr>
      </w:pPr>
    </w:p>
    <w:p>
      <w:pPr>
        <w:widowControl/>
        <w:spacing w:line="360" w:lineRule="auto"/>
        <w:rPr>
          <w:rFonts w:hint="eastAsia" w:ascii="宋体" w:hAnsi="宋体" w:eastAsia="宋体" w:cs="宋体"/>
          <w:color w:val="auto"/>
          <w:sz w:val="28"/>
          <w:szCs w:val="28"/>
        </w:rPr>
      </w:pPr>
    </w:p>
    <w:p>
      <w:pPr>
        <w:widowControl/>
        <w:spacing w:line="360" w:lineRule="auto"/>
        <w:rPr>
          <w:rFonts w:hint="eastAsia" w:ascii="宋体" w:hAnsi="宋体" w:eastAsia="宋体" w:cs="宋体"/>
          <w:color w:val="auto"/>
          <w:sz w:val="28"/>
          <w:szCs w:val="28"/>
        </w:rPr>
      </w:pPr>
    </w:p>
    <w:p>
      <w:pPr>
        <w:bidi w:val="0"/>
        <w:rPr>
          <w:rFonts w:hint="eastAsia"/>
          <w:color w:val="auto"/>
        </w:rPr>
        <w:sectPr>
          <w:pgSz w:w="11906" w:h="16838"/>
          <w:pgMar w:top="1440" w:right="1080" w:bottom="1440" w:left="1080" w:header="851" w:footer="992" w:gutter="0"/>
          <w:pgNumType w:fmt="decimal"/>
          <w:cols w:space="425" w:num="1"/>
          <w:docGrid w:type="lines" w:linePitch="312" w:charSpace="0"/>
        </w:sectPr>
      </w:pPr>
    </w:p>
    <w:p>
      <w:pPr>
        <w:bidi w:val="0"/>
        <w:rPr>
          <w:rFonts w:hint="eastAsia"/>
          <w:color w:val="auto"/>
          <w:lang w:eastAsia="zh-CN"/>
        </w:rPr>
      </w:pPr>
      <w:r>
        <w:rPr>
          <w:rFonts w:hint="eastAsia"/>
          <w:color w:val="auto"/>
        </w:rPr>
        <w:t>附件</w:t>
      </w:r>
      <w:r>
        <w:rPr>
          <w:rFonts w:hint="eastAsia"/>
          <w:color w:val="auto"/>
          <w:lang w:val="en-US" w:eastAsia="zh-CN"/>
        </w:rPr>
        <w:t>二</w:t>
      </w:r>
    </w:p>
    <w:p>
      <w:pPr>
        <w:bidi w:val="0"/>
        <w:jc w:val="center"/>
        <w:rPr>
          <w:rFonts w:hint="eastAsia"/>
          <w:color w:val="auto"/>
          <w:sz w:val="24"/>
          <w:szCs w:val="24"/>
        </w:rPr>
      </w:pPr>
      <w:r>
        <w:rPr>
          <w:rFonts w:hint="eastAsia"/>
          <w:color w:val="auto"/>
          <w:sz w:val="24"/>
          <w:szCs w:val="24"/>
        </w:rPr>
        <w:t>河南省人民政府</w:t>
      </w:r>
    </w:p>
    <w:p>
      <w:pPr>
        <w:bidi w:val="0"/>
        <w:jc w:val="center"/>
        <w:rPr>
          <w:rFonts w:hint="eastAsia"/>
          <w:color w:val="auto"/>
          <w:sz w:val="24"/>
          <w:szCs w:val="24"/>
        </w:rPr>
      </w:pPr>
      <w:r>
        <w:rPr>
          <w:rFonts w:hint="eastAsia"/>
          <w:color w:val="auto"/>
          <w:sz w:val="24"/>
          <w:szCs w:val="24"/>
        </w:rPr>
        <w:t>关于进一步促进小型微型企业健康发展的若干意见</w:t>
      </w:r>
    </w:p>
    <w:p>
      <w:pPr>
        <w:bidi w:val="0"/>
        <w:jc w:val="center"/>
        <w:rPr>
          <w:rFonts w:hint="eastAsia"/>
          <w:color w:val="auto"/>
          <w:sz w:val="24"/>
          <w:szCs w:val="24"/>
        </w:rPr>
      </w:pPr>
      <w:r>
        <w:rPr>
          <w:rFonts w:hint="eastAsia"/>
          <w:color w:val="auto"/>
          <w:sz w:val="24"/>
          <w:szCs w:val="24"/>
        </w:rPr>
        <w:t>豫政〔2012〕81号</w:t>
      </w:r>
    </w:p>
    <w:p>
      <w:pPr>
        <w:bidi w:val="0"/>
        <w:rPr>
          <w:rFonts w:hint="eastAsia"/>
          <w:color w:val="auto"/>
          <w:sz w:val="24"/>
          <w:szCs w:val="24"/>
        </w:rPr>
      </w:pPr>
      <w:r>
        <w:rPr>
          <w:rFonts w:hint="eastAsia"/>
          <w:color w:val="auto"/>
          <w:sz w:val="24"/>
          <w:szCs w:val="24"/>
        </w:rPr>
        <w:t xml:space="preserve">各省辖市、省直管试点县(市)人民政府,省人民政府各部门: </w:t>
      </w:r>
    </w:p>
    <w:p>
      <w:pPr>
        <w:bidi w:val="0"/>
        <w:rPr>
          <w:rFonts w:hint="eastAsia"/>
          <w:color w:val="auto"/>
          <w:sz w:val="24"/>
          <w:szCs w:val="24"/>
        </w:rPr>
      </w:pPr>
      <w:r>
        <w:rPr>
          <w:rFonts w:hint="eastAsia"/>
          <w:color w:val="auto"/>
          <w:sz w:val="24"/>
          <w:szCs w:val="24"/>
        </w:rPr>
        <w:t>为贯彻落实《国务院关于进一步支持小型微型企业健康发展的意见》(国发〔2012〕14 号)精神,破解小型微型企业发展难题,促进全省经济社会又好又快发展,结合我省实际,现就进一步促进小型微型企业健康发展提出如下意见,请认真贯彻落实。</w:t>
      </w:r>
    </w:p>
    <w:p>
      <w:pPr>
        <w:bidi w:val="0"/>
        <w:rPr>
          <w:rFonts w:hint="eastAsia"/>
          <w:color w:val="auto"/>
          <w:sz w:val="24"/>
          <w:szCs w:val="24"/>
        </w:rPr>
      </w:pPr>
      <w:r>
        <w:rPr>
          <w:rFonts w:hint="eastAsia"/>
          <w:color w:val="auto"/>
          <w:sz w:val="24"/>
          <w:szCs w:val="24"/>
        </w:rPr>
        <w:t>河南省财政厅 河南省工业和信息化厅</w:t>
      </w:r>
    </w:p>
    <w:p>
      <w:pPr>
        <w:bidi w:val="0"/>
        <w:rPr>
          <w:rFonts w:hint="eastAsia"/>
          <w:color w:val="auto"/>
          <w:sz w:val="24"/>
          <w:szCs w:val="24"/>
        </w:rPr>
      </w:pPr>
      <w:r>
        <w:rPr>
          <w:rFonts w:hint="eastAsia"/>
          <w:color w:val="auto"/>
          <w:sz w:val="24"/>
          <w:szCs w:val="24"/>
        </w:rPr>
        <w:t>《关于政府采购促进小型微型企业发展的实施意见》（豫财购[2013]14号）</w:t>
      </w:r>
    </w:p>
    <w:p>
      <w:pPr>
        <w:bidi w:val="0"/>
        <w:rPr>
          <w:rFonts w:hint="eastAsia" w:ascii="宋体" w:hAnsi="宋体" w:eastAsia="宋体" w:cs="宋体"/>
          <w:b/>
          <w:color w:val="auto"/>
          <w:szCs w:val="24"/>
        </w:rPr>
      </w:pPr>
      <w:r>
        <w:rPr>
          <w:rFonts w:hint="eastAsia"/>
          <w:color w:val="auto"/>
          <w:sz w:val="24"/>
          <w:szCs w:val="24"/>
        </w:rPr>
        <w:t>中小微企业划分标准表（工信部联企业〔2011〕300号）</w:t>
      </w:r>
    </w:p>
    <w:tbl>
      <w:tblPr>
        <w:tblStyle w:val="19"/>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40"/>
        <w:gridCol w:w="991"/>
        <w:gridCol w:w="857"/>
        <w:gridCol w:w="750"/>
        <w:gridCol w:w="875"/>
        <w:gridCol w:w="768"/>
        <w:gridCol w:w="947"/>
        <w:gridCol w:w="760"/>
        <w:gridCol w:w="768"/>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行业类型</w:t>
            </w:r>
          </w:p>
        </w:tc>
        <w:tc>
          <w:tcPr>
            <w:tcW w:w="1640" w:type="dxa"/>
            <w:vMerge w:val="restart"/>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中小微型企业</w:t>
            </w:r>
          </w:p>
        </w:tc>
        <w:tc>
          <w:tcPr>
            <w:tcW w:w="2598" w:type="dxa"/>
            <w:gridSpan w:val="3"/>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营业收入</w:t>
            </w:r>
          </w:p>
        </w:tc>
        <w:tc>
          <w:tcPr>
            <w:tcW w:w="2590" w:type="dxa"/>
            <w:gridSpan w:val="3"/>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从业人员</w:t>
            </w:r>
          </w:p>
        </w:tc>
        <w:tc>
          <w:tcPr>
            <w:tcW w:w="2296" w:type="dxa"/>
            <w:gridSpan w:val="3"/>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资产总额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Merge w:val="continue"/>
            <w:noWrap w:val="0"/>
            <w:vAlign w:val="top"/>
          </w:tcPr>
          <w:p>
            <w:pPr>
              <w:bidi w:val="0"/>
              <w:rPr>
                <w:rFonts w:hint="eastAsia" w:ascii="宋体" w:hAnsi="宋体" w:eastAsia="宋体" w:cs="宋体"/>
                <w:color w:val="auto"/>
                <w:sz w:val="21"/>
                <w:szCs w:val="21"/>
              </w:rPr>
            </w:pPr>
          </w:p>
        </w:tc>
        <w:tc>
          <w:tcPr>
            <w:tcW w:w="1640" w:type="dxa"/>
            <w:vMerge w:val="continue"/>
            <w:noWrap w:val="0"/>
            <w:vAlign w:val="top"/>
          </w:tcPr>
          <w:p>
            <w:pPr>
              <w:bidi w:val="0"/>
              <w:rPr>
                <w:rFonts w:hint="eastAsia" w:ascii="宋体" w:hAnsi="宋体" w:eastAsia="宋体" w:cs="宋体"/>
                <w:color w:val="auto"/>
                <w:sz w:val="21"/>
                <w:szCs w:val="21"/>
              </w:rPr>
            </w:pPr>
          </w:p>
        </w:tc>
        <w:tc>
          <w:tcPr>
            <w:tcW w:w="991"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中</w:t>
            </w:r>
          </w:p>
        </w:tc>
        <w:tc>
          <w:tcPr>
            <w:tcW w:w="857"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小</w:t>
            </w:r>
          </w:p>
        </w:tc>
        <w:tc>
          <w:tcPr>
            <w:tcW w:w="75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微</w:t>
            </w:r>
          </w:p>
        </w:tc>
        <w:tc>
          <w:tcPr>
            <w:tcW w:w="875"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中</w:t>
            </w:r>
          </w:p>
        </w:tc>
        <w:tc>
          <w:tcPr>
            <w:tcW w:w="768"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小</w:t>
            </w:r>
          </w:p>
        </w:tc>
        <w:tc>
          <w:tcPr>
            <w:tcW w:w="947"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微</w:t>
            </w:r>
          </w:p>
        </w:tc>
        <w:tc>
          <w:tcPr>
            <w:tcW w:w="76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中</w:t>
            </w:r>
          </w:p>
        </w:tc>
        <w:tc>
          <w:tcPr>
            <w:tcW w:w="768"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小</w:t>
            </w:r>
          </w:p>
        </w:tc>
        <w:tc>
          <w:tcPr>
            <w:tcW w:w="768"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农、林、牧、渔业</w:t>
            </w:r>
          </w:p>
        </w:tc>
        <w:tc>
          <w:tcPr>
            <w:tcW w:w="164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营业收入20000 万元以下</w:t>
            </w:r>
          </w:p>
        </w:tc>
        <w:tc>
          <w:tcPr>
            <w:tcW w:w="991"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500万元及以上</w:t>
            </w:r>
          </w:p>
        </w:tc>
        <w:tc>
          <w:tcPr>
            <w:tcW w:w="857"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50 万元及以上</w:t>
            </w:r>
          </w:p>
        </w:tc>
        <w:tc>
          <w:tcPr>
            <w:tcW w:w="75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50 万元以下</w:t>
            </w:r>
          </w:p>
        </w:tc>
        <w:tc>
          <w:tcPr>
            <w:tcW w:w="875"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c>
          <w:tcPr>
            <w:tcW w:w="947" w:type="dxa"/>
            <w:noWrap w:val="0"/>
            <w:vAlign w:val="top"/>
          </w:tcPr>
          <w:p>
            <w:pPr>
              <w:bidi w:val="0"/>
              <w:rPr>
                <w:rFonts w:hint="eastAsia" w:ascii="宋体" w:hAnsi="宋体" w:eastAsia="宋体" w:cs="宋体"/>
                <w:color w:val="auto"/>
                <w:sz w:val="21"/>
                <w:szCs w:val="21"/>
              </w:rPr>
            </w:pPr>
          </w:p>
        </w:tc>
        <w:tc>
          <w:tcPr>
            <w:tcW w:w="760"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工业</w:t>
            </w:r>
          </w:p>
        </w:tc>
        <w:tc>
          <w:tcPr>
            <w:tcW w:w="164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1000 人以下或营业收入 40000 万元以下</w:t>
            </w:r>
          </w:p>
        </w:tc>
        <w:tc>
          <w:tcPr>
            <w:tcW w:w="991"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2000万元及以上</w:t>
            </w:r>
          </w:p>
        </w:tc>
        <w:tc>
          <w:tcPr>
            <w:tcW w:w="857"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300万元及以上</w:t>
            </w:r>
          </w:p>
        </w:tc>
        <w:tc>
          <w:tcPr>
            <w:tcW w:w="75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300万元及以上</w:t>
            </w:r>
          </w:p>
        </w:tc>
        <w:tc>
          <w:tcPr>
            <w:tcW w:w="875"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300人及以上</w:t>
            </w:r>
          </w:p>
        </w:tc>
        <w:tc>
          <w:tcPr>
            <w:tcW w:w="768"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 人及以上</w:t>
            </w:r>
          </w:p>
        </w:tc>
        <w:tc>
          <w:tcPr>
            <w:tcW w:w="947"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20人以下</w:t>
            </w:r>
          </w:p>
        </w:tc>
        <w:tc>
          <w:tcPr>
            <w:tcW w:w="760"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建筑业</w:t>
            </w:r>
          </w:p>
        </w:tc>
        <w:tc>
          <w:tcPr>
            <w:tcW w:w="164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收入 80000万元以下或资产总额80000 万元</w:t>
            </w:r>
          </w:p>
        </w:tc>
        <w:tc>
          <w:tcPr>
            <w:tcW w:w="991"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6000万元及以上</w:t>
            </w:r>
          </w:p>
        </w:tc>
        <w:tc>
          <w:tcPr>
            <w:tcW w:w="857"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300 万元及以上</w:t>
            </w:r>
          </w:p>
        </w:tc>
        <w:tc>
          <w:tcPr>
            <w:tcW w:w="75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300万元及以下</w:t>
            </w:r>
          </w:p>
        </w:tc>
        <w:tc>
          <w:tcPr>
            <w:tcW w:w="875"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c>
          <w:tcPr>
            <w:tcW w:w="947" w:type="dxa"/>
            <w:noWrap w:val="0"/>
            <w:vAlign w:val="top"/>
          </w:tcPr>
          <w:p>
            <w:pPr>
              <w:bidi w:val="0"/>
              <w:rPr>
                <w:rFonts w:hint="eastAsia" w:ascii="宋体" w:hAnsi="宋体" w:eastAsia="宋体" w:cs="宋体"/>
                <w:color w:val="auto"/>
                <w:sz w:val="21"/>
                <w:szCs w:val="21"/>
              </w:rPr>
            </w:pPr>
          </w:p>
        </w:tc>
        <w:tc>
          <w:tcPr>
            <w:tcW w:w="76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5000万元及以上</w:t>
            </w:r>
          </w:p>
        </w:tc>
        <w:tc>
          <w:tcPr>
            <w:tcW w:w="768"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300万元及以上</w:t>
            </w:r>
          </w:p>
        </w:tc>
        <w:tc>
          <w:tcPr>
            <w:tcW w:w="768"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300万元及以下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批发业</w:t>
            </w:r>
          </w:p>
        </w:tc>
        <w:tc>
          <w:tcPr>
            <w:tcW w:w="164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人员 200 人以下或营业收入 40000万元以下</w:t>
            </w:r>
          </w:p>
        </w:tc>
        <w:tc>
          <w:tcPr>
            <w:tcW w:w="991"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5000万元及以上</w:t>
            </w:r>
          </w:p>
        </w:tc>
        <w:tc>
          <w:tcPr>
            <w:tcW w:w="857"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1000 万元及以上</w:t>
            </w:r>
          </w:p>
        </w:tc>
        <w:tc>
          <w:tcPr>
            <w:tcW w:w="750"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1000万元及以下</w:t>
            </w:r>
          </w:p>
        </w:tc>
        <w:tc>
          <w:tcPr>
            <w:tcW w:w="875"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 人及以上</w:t>
            </w:r>
          </w:p>
        </w:tc>
        <w:tc>
          <w:tcPr>
            <w:tcW w:w="768"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5人及以上</w:t>
            </w:r>
          </w:p>
        </w:tc>
        <w:tc>
          <w:tcPr>
            <w:tcW w:w="947"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5 人以下</w:t>
            </w:r>
          </w:p>
        </w:tc>
        <w:tc>
          <w:tcPr>
            <w:tcW w:w="760"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零售业</w:t>
            </w:r>
          </w:p>
        </w:tc>
        <w:tc>
          <w:tcPr>
            <w:tcW w:w="164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人员 300 人以下或营业收入 20000万元以下</w:t>
            </w:r>
          </w:p>
        </w:tc>
        <w:tc>
          <w:tcPr>
            <w:tcW w:w="991"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500万元及以上</w:t>
            </w:r>
          </w:p>
        </w:tc>
        <w:tc>
          <w:tcPr>
            <w:tcW w:w="857"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100万元及以上</w:t>
            </w:r>
          </w:p>
        </w:tc>
        <w:tc>
          <w:tcPr>
            <w:tcW w:w="750"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100万元以下</w:t>
            </w:r>
          </w:p>
        </w:tc>
        <w:tc>
          <w:tcPr>
            <w:tcW w:w="875"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50 人及以上</w:t>
            </w:r>
          </w:p>
        </w:tc>
        <w:tc>
          <w:tcPr>
            <w:tcW w:w="768"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 人及以上</w:t>
            </w:r>
          </w:p>
        </w:tc>
        <w:tc>
          <w:tcPr>
            <w:tcW w:w="947"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10人以下</w:t>
            </w:r>
          </w:p>
        </w:tc>
        <w:tc>
          <w:tcPr>
            <w:tcW w:w="760"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交通运输业</w:t>
            </w:r>
          </w:p>
        </w:tc>
        <w:tc>
          <w:tcPr>
            <w:tcW w:w="164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人员 1000人以下或营业收入30000 万元以下</w:t>
            </w:r>
          </w:p>
        </w:tc>
        <w:tc>
          <w:tcPr>
            <w:tcW w:w="991"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3000万元及以上</w:t>
            </w:r>
          </w:p>
        </w:tc>
        <w:tc>
          <w:tcPr>
            <w:tcW w:w="857"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200万元及以上</w:t>
            </w:r>
          </w:p>
        </w:tc>
        <w:tc>
          <w:tcPr>
            <w:tcW w:w="750"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200万元以下</w:t>
            </w:r>
          </w:p>
        </w:tc>
        <w:tc>
          <w:tcPr>
            <w:tcW w:w="875"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300人及以上</w:t>
            </w:r>
          </w:p>
        </w:tc>
        <w:tc>
          <w:tcPr>
            <w:tcW w:w="768"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20人及以上</w:t>
            </w:r>
          </w:p>
        </w:tc>
        <w:tc>
          <w:tcPr>
            <w:tcW w:w="947"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20人以下</w:t>
            </w:r>
          </w:p>
        </w:tc>
        <w:tc>
          <w:tcPr>
            <w:tcW w:w="760"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959" w:type="dxa"/>
            <w:noWrap w:val="0"/>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仓储业</w:t>
            </w:r>
          </w:p>
        </w:tc>
        <w:tc>
          <w:tcPr>
            <w:tcW w:w="164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人员 200 人以下或营业收入 30000万元以下</w:t>
            </w:r>
          </w:p>
        </w:tc>
        <w:tc>
          <w:tcPr>
            <w:tcW w:w="991"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1000万元及以上</w:t>
            </w:r>
          </w:p>
        </w:tc>
        <w:tc>
          <w:tcPr>
            <w:tcW w:w="857"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100万元及以上</w:t>
            </w:r>
          </w:p>
        </w:tc>
        <w:tc>
          <w:tcPr>
            <w:tcW w:w="750"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100万元以下</w:t>
            </w:r>
          </w:p>
        </w:tc>
        <w:tc>
          <w:tcPr>
            <w:tcW w:w="875"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100人及以上</w:t>
            </w:r>
          </w:p>
        </w:tc>
        <w:tc>
          <w:tcPr>
            <w:tcW w:w="768"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20人及以上</w:t>
            </w:r>
          </w:p>
        </w:tc>
        <w:tc>
          <w:tcPr>
            <w:tcW w:w="947"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20人以下</w:t>
            </w:r>
          </w:p>
        </w:tc>
        <w:tc>
          <w:tcPr>
            <w:tcW w:w="760"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邮政业</w:t>
            </w:r>
          </w:p>
        </w:tc>
        <w:tc>
          <w:tcPr>
            <w:tcW w:w="164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人员 1000人以下或营业收入30000 万元以下</w:t>
            </w:r>
          </w:p>
        </w:tc>
        <w:tc>
          <w:tcPr>
            <w:tcW w:w="991"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2000万元及以上</w:t>
            </w:r>
          </w:p>
        </w:tc>
        <w:tc>
          <w:tcPr>
            <w:tcW w:w="857"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100万元及以上</w:t>
            </w:r>
          </w:p>
        </w:tc>
        <w:tc>
          <w:tcPr>
            <w:tcW w:w="750"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100万元以下</w:t>
            </w:r>
          </w:p>
        </w:tc>
        <w:tc>
          <w:tcPr>
            <w:tcW w:w="875"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300人及以上</w:t>
            </w:r>
          </w:p>
        </w:tc>
        <w:tc>
          <w:tcPr>
            <w:tcW w:w="768"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20人及以上</w:t>
            </w:r>
          </w:p>
        </w:tc>
        <w:tc>
          <w:tcPr>
            <w:tcW w:w="947"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20人以下</w:t>
            </w:r>
          </w:p>
        </w:tc>
        <w:tc>
          <w:tcPr>
            <w:tcW w:w="760"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住宿业</w:t>
            </w:r>
          </w:p>
        </w:tc>
        <w:tc>
          <w:tcPr>
            <w:tcW w:w="164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人员300人以下或营业收入10000万元以下</w:t>
            </w:r>
          </w:p>
        </w:tc>
        <w:tc>
          <w:tcPr>
            <w:tcW w:w="991"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2000万元及以上</w:t>
            </w:r>
          </w:p>
        </w:tc>
        <w:tc>
          <w:tcPr>
            <w:tcW w:w="857"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100万元及以上</w:t>
            </w:r>
          </w:p>
        </w:tc>
        <w:tc>
          <w:tcPr>
            <w:tcW w:w="750"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100万元以下</w:t>
            </w:r>
          </w:p>
        </w:tc>
        <w:tc>
          <w:tcPr>
            <w:tcW w:w="875"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100人及以上</w:t>
            </w:r>
          </w:p>
        </w:tc>
        <w:tc>
          <w:tcPr>
            <w:tcW w:w="768"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10人及以上</w:t>
            </w:r>
          </w:p>
        </w:tc>
        <w:tc>
          <w:tcPr>
            <w:tcW w:w="947"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10人以下</w:t>
            </w:r>
          </w:p>
        </w:tc>
        <w:tc>
          <w:tcPr>
            <w:tcW w:w="760"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餐饮业</w:t>
            </w:r>
          </w:p>
        </w:tc>
        <w:tc>
          <w:tcPr>
            <w:tcW w:w="164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人员300人以下或营业收入10000万元以下</w:t>
            </w:r>
          </w:p>
        </w:tc>
        <w:tc>
          <w:tcPr>
            <w:tcW w:w="991"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2000万元及以上</w:t>
            </w:r>
          </w:p>
        </w:tc>
        <w:tc>
          <w:tcPr>
            <w:tcW w:w="857"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100万元及以上</w:t>
            </w:r>
          </w:p>
        </w:tc>
        <w:tc>
          <w:tcPr>
            <w:tcW w:w="750"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100万元以下</w:t>
            </w:r>
          </w:p>
        </w:tc>
        <w:tc>
          <w:tcPr>
            <w:tcW w:w="875"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100人及以上</w:t>
            </w:r>
          </w:p>
        </w:tc>
        <w:tc>
          <w:tcPr>
            <w:tcW w:w="768" w:type="dxa"/>
            <w:noWrap w:val="0"/>
            <w:vAlign w:val="top"/>
          </w:tcPr>
          <w:p>
            <w:pPr>
              <w:bidi w:val="0"/>
              <w:rPr>
                <w:rFonts w:hint="eastAsia" w:ascii="宋体" w:hAnsi="宋体" w:eastAsia="宋体" w:cs="宋体"/>
                <w:color w:val="auto"/>
                <w:sz w:val="21"/>
                <w:szCs w:val="21"/>
              </w:rPr>
            </w:pPr>
          </w:p>
        </w:tc>
        <w:tc>
          <w:tcPr>
            <w:tcW w:w="947" w:type="dxa"/>
            <w:noWrap w:val="0"/>
            <w:vAlign w:val="top"/>
          </w:tcPr>
          <w:p>
            <w:pPr>
              <w:bidi w:val="0"/>
              <w:rPr>
                <w:rFonts w:hint="eastAsia" w:ascii="宋体" w:hAnsi="宋体" w:eastAsia="宋体" w:cs="宋体"/>
                <w:color w:val="auto"/>
                <w:sz w:val="21"/>
                <w:szCs w:val="21"/>
              </w:rPr>
            </w:pPr>
          </w:p>
        </w:tc>
        <w:tc>
          <w:tcPr>
            <w:tcW w:w="760"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信息传输业</w:t>
            </w:r>
          </w:p>
        </w:tc>
        <w:tc>
          <w:tcPr>
            <w:tcW w:w="164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人员2000人以下或营业收入100000万元以下</w:t>
            </w:r>
          </w:p>
        </w:tc>
        <w:tc>
          <w:tcPr>
            <w:tcW w:w="991"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1000万元及以上</w:t>
            </w:r>
          </w:p>
        </w:tc>
        <w:tc>
          <w:tcPr>
            <w:tcW w:w="857"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100万元及以上</w:t>
            </w:r>
          </w:p>
        </w:tc>
        <w:tc>
          <w:tcPr>
            <w:tcW w:w="750"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100万元以下</w:t>
            </w:r>
          </w:p>
        </w:tc>
        <w:tc>
          <w:tcPr>
            <w:tcW w:w="875"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100人及以上</w:t>
            </w:r>
          </w:p>
        </w:tc>
        <w:tc>
          <w:tcPr>
            <w:tcW w:w="768"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10人及以上</w:t>
            </w:r>
          </w:p>
        </w:tc>
        <w:tc>
          <w:tcPr>
            <w:tcW w:w="947"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10人以下</w:t>
            </w:r>
          </w:p>
        </w:tc>
        <w:tc>
          <w:tcPr>
            <w:tcW w:w="760"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房地产开发经营</w:t>
            </w:r>
          </w:p>
        </w:tc>
        <w:tc>
          <w:tcPr>
            <w:tcW w:w="164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收入200000万元以下或资产总额10000万元以下</w:t>
            </w:r>
          </w:p>
        </w:tc>
        <w:tc>
          <w:tcPr>
            <w:tcW w:w="991"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1000万元及以上</w:t>
            </w:r>
          </w:p>
        </w:tc>
        <w:tc>
          <w:tcPr>
            <w:tcW w:w="857"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100万元及以上</w:t>
            </w:r>
          </w:p>
        </w:tc>
        <w:tc>
          <w:tcPr>
            <w:tcW w:w="750"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100万元以下</w:t>
            </w:r>
          </w:p>
        </w:tc>
        <w:tc>
          <w:tcPr>
            <w:tcW w:w="875"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c>
          <w:tcPr>
            <w:tcW w:w="947" w:type="dxa"/>
            <w:noWrap w:val="0"/>
            <w:vAlign w:val="top"/>
          </w:tcPr>
          <w:p>
            <w:pPr>
              <w:bidi w:val="0"/>
              <w:rPr>
                <w:rFonts w:hint="eastAsia" w:ascii="宋体" w:hAnsi="宋体" w:eastAsia="宋体" w:cs="宋体"/>
                <w:color w:val="auto"/>
                <w:sz w:val="21"/>
                <w:szCs w:val="21"/>
              </w:rPr>
            </w:pPr>
          </w:p>
        </w:tc>
        <w:tc>
          <w:tcPr>
            <w:tcW w:w="760"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5000万元及以上</w:t>
            </w:r>
          </w:p>
        </w:tc>
        <w:tc>
          <w:tcPr>
            <w:tcW w:w="768"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2000万元及以上</w:t>
            </w:r>
          </w:p>
        </w:tc>
        <w:tc>
          <w:tcPr>
            <w:tcW w:w="768"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2000万元及以下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物业管理</w:t>
            </w:r>
          </w:p>
        </w:tc>
        <w:tc>
          <w:tcPr>
            <w:tcW w:w="164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从业人员1000人以下或营业收入5000万元以下</w:t>
            </w:r>
          </w:p>
        </w:tc>
        <w:tc>
          <w:tcPr>
            <w:tcW w:w="991"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1000万元及以上</w:t>
            </w:r>
          </w:p>
        </w:tc>
        <w:tc>
          <w:tcPr>
            <w:tcW w:w="857"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500万元及以上</w:t>
            </w:r>
          </w:p>
        </w:tc>
        <w:tc>
          <w:tcPr>
            <w:tcW w:w="750"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500万元以下</w:t>
            </w:r>
          </w:p>
        </w:tc>
        <w:tc>
          <w:tcPr>
            <w:tcW w:w="875"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300人及以上</w:t>
            </w:r>
          </w:p>
        </w:tc>
        <w:tc>
          <w:tcPr>
            <w:tcW w:w="768"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100人及以上</w:t>
            </w:r>
          </w:p>
        </w:tc>
        <w:tc>
          <w:tcPr>
            <w:tcW w:w="947"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100人以下</w:t>
            </w:r>
          </w:p>
        </w:tc>
        <w:tc>
          <w:tcPr>
            <w:tcW w:w="760"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1000万元及以上</w:t>
            </w:r>
          </w:p>
        </w:tc>
        <w:tc>
          <w:tcPr>
            <w:tcW w:w="768"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500万元及以上</w:t>
            </w:r>
          </w:p>
        </w:tc>
        <w:tc>
          <w:tcPr>
            <w:tcW w:w="768"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500万元及以下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租赁和商业服务业</w:t>
            </w:r>
          </w:p>
        </w:tc>
        <w:tc>
          <w:tcPr>
            <w:tcW w:w="164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人员300人以下或营业收入120000万元以下</w:t>
            </w:r>
          </w:p>
        </w:tc>
        <w:tc>
          <w:tcPr>
            <w:tcW w:w="991" w:type="dxa"/>
            <w:noWrap w:val="0"/>
            <w:vAlign w:val="top"/>
          </w:tcPr>
          <w:p>
            <w:pPr>
              <w:bidi w:val="0"/>
              <w:rPr>
                <w:rFonts w:hint="eastAsia" w:ascii="宋体" w:hAnsi="宋体" w:eastAsia="宋体" w:cs="宋体"/>
                <w:color w:val="auto"/>
                <w:sz w:val="21"/>
                <w:szCs w:val="21"/>
              </w:rPr>
            </w:pPr>
          </w:p>
        </w:tc>
        <w:tc>
          <w:tcPr>
            <w:tcW w:w="857" w:type="dxa"/>
            <w:noWrap w:val="0"/>
            <w:vAlign w:val="top"/>
          </w:tcPr>
          <w:p>
            <w:pPr>
              <w:bidi w:val="0"/>
              <w:rPr>
                <w:rFonts w:hint="eastAsia" w:ascii="宋体" w:hAnsi="宋体" w:eastAsia="宋体" w:cs="宋体"/>
                <w:color w:val="auto"/>
                <w:sz w:val="21"/>
                <w:szCs w:val="21"/>
              </w:rPr>
            </w:pPr>
          </w:p>
        </w:tc>
        <w:tc>
          <w:tcPr>
            <w:tcW w:w="750" w:type="dxa"/>
            <w:noWrap w:val="0"/>
            <w:vAlign w:val="top"/>
          </w:tcPr>
          <w:p>
            <w:pPr>
              <w:bidi w:val="0"/>
              <w:rPr>
                <w:rFonts w:hint="eastAsia" w:ascii="宋体" w:hAnsi="宋体" w:eastAsia="宋体" w:cs="宋体"/>
                <w:color w:val="auto"/>
                <w:sz w:val="21"/>
                <w:szCs w:val="21"/>
              </w:rPr>
            </w:pPr>
          </w:p>
        </w:tc>
        <w:tc>
          <w:tcPr>
            <w:tcW w:w="875"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100人及以上</w:t>
            </w:r>
          </w:p>
        </w:tc>
        <w:tc>
          <w:tcPr>
            <w:tcW w:w="768"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10人及以上</w:t>
            </w:r>
          </w:p>
        </w:tc>
        <w:tc>
          <w:tcPr>
            <w:tcW w:w="947"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10人以下</w:t>
            </w:r>
          </w:p>
        </w:tc>
        <w:tc>
          <w:tcPr>
            <w:tcW w:w="76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8000万元及以上</w:t>
            </w:r>
          </w:p>
        </w:tc>
        <w:tc>
          <w:tcPr>
            <w:tcW w:w="768"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100万元及以上</w:t>
            </w:r>
          </w:p>
        </w:tc>
        <w:tc>
          <w:tcPr>
            <w:tcW w:w="768"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100万元及以下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noWrap w:val="0"/>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其他未列明行业</w:t>
            </w:r>
          </w:p>
        </w:tc>
        <w:tc>
          <w:tcPr>
            <w:tcW w:w="1640" w:type="dxa"/>
            <w:noWrap w:val="0"/>
            <w:vAlign w:val="top"/>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从业人员300 人以下</w:t>
            </w:r>
          </w:p>
        </w:tc>
        <w:tc>
          <w:tcPr>
            <w:tcW w:w="991" w:type="dxa"/>
            <w:noWrap w:val="0"/>
            <w:vAlign w:val="top"/>
          </w:tcPr>
          <w:p>
            <w:pPr>
              <w:bidi w:val="0"/>
              <w:rPr>
                <w:rFonts w:hint="eastAsia" w:ascii="宋体" w:hAnsi="宋体" w:eastAsia="宋体" w:cs="宋体"/>
                <w:color w:val="auto"/>
                <w:sz w:val="21"/>
                <w:szCs w:val="21"/>
              </w:rPr>
            </w:pPr>
          </w:p>
        </w:tc>
        <w:tc>
          <w:tcPr>
            <w:tcW w:w="857" w:type="dxa"/>
            <w:noWrap w:val="0"/>
            <w:vAlign w:val="top"/>
          </w:tcPr>
          <w:p>
            <w:pPr>
              <w:bidi w:val="0"/>
              <w:rPr>
                <w:rFonts w:hint="eastAsia" w:ascii="宋体" w:hAnsi="宋体" w:eastAsia="宋体" w:cs="宋体"/>
                <w:color w:val="auto"/>
                <w:sz w:val="21"/>
                <w:szCs w:val="21"/>
              </w:rPr>
            </w:pPr>
          </w:p>
        </w:tc>
        <w:tc>
          <w:tcPr>
            <w:tcW w:w="750" w:type="dxa"/>
            <w:noWrap w:val="0"/>
            <w:vAlign w:val="top"/>
          </w:tcPr>
          <w:p>
            <w:pPr>
              <w:bidi w:val="0"/>
              <w:rPr>
                <w:rFonts w:hint="eastAsia" w:ascii="宋体" w:hAnsi="宋体" w:eastAsia="宋体" w:cs="宋体"/>
                <w:color w:val="auto"/>
                <w:sz w:val="21"/>
                <w:szCs w:val="21"/>
              </w:rPr>
            </w:pPr>
          </w:p>
        </w:tc>
        <w:tc>
          <w:tcPr>
            <w:tcW w:w="875"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100人及以上</w:t>
            </w:r>
          </w:p>
        </w:tc>
        <w:tc>
          <w:tcPr>
            <w:tcW w:w="768"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10人及以上</w:t>
            </w:r>
          </w:p>
        </w:tc>
        <w:tc>
          <w:tcPr>
            <w:tcW w:w="947" w:type="dxa"/>
            <w:noWrap w:val="0"/>
            <w:vAlign w:val="top"/>
          </w:tcPr>
          <w:p>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10人以下</w:t>
            </w:r>
          </w:p>
        </w:tc>
        <w:tc>
          <w:tcPr>
            <w:tcW w:w="760"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c>
          <w:tcPr>
            <w:tcW w:w="768" w:type="dxa"/>
            <w:noWrap w:val="0"/>
            <w:vAlign w:val="top"/>
          </w:tcPr>
          <w:p>
            <w:pPr>
              <w:bidi w:val="0"/>
              <w:rPr>
                <w:rFonts w:hint="eastAsia" w:ascii="宋体" w:hAnsi="宋体" w:eastAsia="宋体" w:cs="宋体"/>
                <w:color w:val="auto"/>
                <w:sz w:val="21"/>
                <w:szCs w:val="21"/>
              </w:rPr>
            </w:pPr>
          </w:p>
        </w:tc>
      </w:tr>
    </w:tbl>
    <w:p>
      <w:pPr>
        <w:bidi w:val="0"/>
        <w:rPr>
          <w:rFonts w:hint="eastAsia"/>
          <w:color w:val="auto"/>
          <w:lang w:eastAsia="zh-CN"/>
        </w:rPr>
      </w:pPr>
      <w:r>
        <w:rPr>
          <w:rFonts w:hint="eastAsia" w:ascii="宋体" w:hAnsi="宋体" w:eastAsia="宋体" w:cs="宋体"/>
          <w:color w:val="auto"/>
          <w:szCs w:val="28"/>
        </w:rPr>
        <w:br w:type="page"/>
      </w:r>
      <w:r>
        <w:rPr>
          <w:rFonts w:hint="eastAsia"/>
          <w:color w:val="auto"/>
        </w:rPr>
        <w:t>附件</w:t>
      </w:r>
      <w:r>
        <w:rPr>
          <w:rFonts w:hint="eastAsia"/>
          <w:color w:val="auto"/>
          <w:lang w:val="en-US" w:eastAsia="zh-CN"/>
        </w:rPr>
        <w:t>三</w:t>
      </w:r>
    </w:p>
    <w:p>
      <w:pPr>
        <w:bidi w:val="0"/>
        <w:rPr>
          <w:rFonts w:hint="eastAsia"/>
          <w:color w:val="auto"/>
        </w:rPr>
      </w:pPr>
      <w:r>
        <w:rPr>
          <w:rFonts w:hint="eastAsia"/>
          <w:color w:val="auto"/>
        </w:rPr>
        <w:t>河南省政府采购合同融资政策告知函</w:t>
      </w:r>
    </w:p>
    <w:p>
      <w:pPr>
        <w:bidi w:val="0"/>
        <w:rPr>
          <w:rFonts w:hint="eastAsia"/>
          <w:color w:val="auto"/>
        </w:rPr>
      </w:pPr>
      <w:r>
        <w:rPr>
          <w:rFonts w:hint="eastAsia"/>
          <w:color w:val="auto"/>
        </w:rPr>
        <w:t>各</w:t>
      </w:r>
      <w:r>
        <w:rPr>
          <w:rFonts w:hint="eastAsia"/>
          <w:color w:val="auto"/>
          <w:lang w:eastAsia="zh-CN"/>
        </w:rPr>
        <w:t>投标人</w:t>
      </w:r>
      <w:r>
        <w:rPr>
          <w:rFonts w:hint="eastAsia"/>
          <w:color w:val="auto"/>
        </w:rPr>
        <w:t>：</w:t>
      </w:r>
    </w:p>
    <w:p>
      <w:pPr>
        <w:bidi w:val="0"/>
        <w:rPr>
          <w:rFonts w:hint="eastAsia"/>
          <w:color w:val="auto"/>
        </w:rPr>
      </w:pPr>
      <w:r>
        <w:rPr>
          <w:rFonts w:hint="eastAsia"/>
          <w:color w:val="auto"/>
        </w:rPr>
        <w:t>欢迎贵公司参与河南省政府采购活动！</w:t>
      </w:r>
    </w:p>
    <w:p>
      <w:pPr>
        <w:bidi w:val="0"/>
        <w:rPr>
          <w:rFonts w:hint="eastAsia"/>
          <w:color w:val="auto"/>
        </w:rPr>
      </w:pPr>
      <w:r>
        <w:rPr>
          <w:rFonts w:hint="eastAsia"/>
          <w:color w:val="auto"/>
        </w:rPr>
        <w:t>政府采购合同融资是河南省财政厅支持中小微企业发展,针对参与政府采购活动的</w:t>
      </w:r>
      <w:r>
        <w:rPr>
          <w:rFonts w:hint="eastAsia"/>
          <w:color w:val="auto"/>
          <w:lang w:eastAsia="zh-CN"/>
        </w:rPr>
        <w:t>投标人</w:t>
      </w:r>
      <w:r>
        <w:rPr>
          <w:rFonts w:hint="eastAsia"/>
          <w:color w:val="auto"/>
        </w:rPr>
        <w:t>融资难、融资贵问题推出的一项融资政策。贵公司若成为本次政府采购项目的中标成交</w:t>
      </w:r>
      <w:r>
        <w:rPr>
          <w:rFonts w:hint="eastAsia"/>
          <w:color w:val="auto"/>
          <w:lang w:eastAsia="zh-CN"/>
        </w:rPr>
        <w:t>投标人</w:t>
      </w:r>
      <w:r>
        <w:rPr>
          <w:rFonts w:hint="eastAsia"/>
          <w:color w:val="auto"/>
        </w:rPr>
        <w:t>,可持政府采购合同向金融机构申请贷款,无需抵押、担保,融资机构将根据《河南省政府采购合同融资工作实施方案》(豫财购〔2017〕10号),按照双方自愿的原则提供便捷、优惠的贷款服务。</w:t>
      </w:r>
    </w:p>
    <w:p>
      <w:pPr>
        <w:bidi w:val="0"/>
        <w:rPr>
          <w:rFonts w:hint="eastAsia"/>
          <w:color w:val="auto"/>
        </w:rPr>
      </w:pPr>
      <w:r>
        <w:rPr>
          <w:rFonts w:hint="eastAsia"/>
          <w:color w:val="auto"/>
        </w:rPr>
        <w:t>贷款渠道和提供贷款的金融机构,可在河南省政府采购网“河南省政府采购合同融资平台”查询联系。</w:t>
      </w:r>
    </w:p>
    <w:p>
      <w:pPr>
        <w:bidi w:val="0"/>
        <w:rPr>
          <w:rFonts w:hint="eastAsia"/>
          <w:color w:val="auto"/>
        </w:rPr>
      </w:pPr>
    </w:p>
    <w:p>
      <w:pPr>
        <w:bidi w:val="0"/>
        <w:rPr>
          <w:rFonts w:hint="eastAsia"/>
          <w:color w:val="auto"/>
        </w:rPr>
      </w:pPr>
      <w:r>
        <w:rPr>
          <w:rFonts w:hint="eastAsia"/>
          <w:color w:val="auto"/>
        </w:rPr>
        <w:t>河南省财政厅办公室</w:t>
      </w:r>
    </w:p>
    <w:p>
      <w:pPr>
        <w:bidi w:val="0"/>
        <w:rPr>
          <w:rFonts w:hint="default"/>
          <w:color w:val="auto"/>
          <w:lang w:val="en-US" w:eastAsia="zh-CN"/>
        </w:rPr>
      </w:pPr>
      <w:r>
        <w:rPr>
          <w:rFonts w:hint="eastAsia"/>
          <w:color w:val="auto"/>
        </w:rPr>
        <w:t>2020年9月15日</w:t>
      </w:r>
    </w:p>
    <w:sectPr>
      <w:pgSz w:w="11906" w:h="16838"/>
      <w:pgMar w:top="1440" w:right="1080" w:bottom="1440" w:left="10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054F6"/>
    <w:multiLevelType w:val="multilevel"/>
    <w:tmpl w:val="074054F6"/>
    <w:lvl w:ilvl="0" w:tentative="0">
      <w:start w:val="1"/>
      <w:numFmt w:val="decimal"/>
      <w:pStyle w:val="25"/>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ZWZhZGVjYTRiZDU4ODRlMzdjYzA4NmI2OTJmZjEifQ=="/>
    <w:docVar w:name="KSO_WPS_MARK_KEY" w:val="04f5e425-08c1-4a3a-9db5-8bac0115a1a6"/>
  </w:docVars>
  <w:rsids>
    <w:rsidRoot w:val="00000000"/>
    <w:rsid w:val="002F2432"/>
    <w:rsid w:val="011A24F4"/>
    <w:rsid w:val="012B4701"/>
    <w:rsid w:val="018C5792"/>
    <w:rsid w:val="01BE01A8"/>
    <w:rsid w:val="033D2630"/>
    <w:rsid w:val="036D058F"/>
    <w:rsid w:val="03A001C2"/>
    <w:rsid w:val="03E05C76"/>
    <w:rsid w:val="0439760D"/>
    <w:rsid w:val="04F749ED"/>
    <w:rsid w:val="0500240A"/>
    <w:rsid w:val="0543421B"/>
    <w:rsid w:val="05C04DF3"/>
    <w:rsid w:val="07253892"/>
    <w:rsid w:val="077C7A64"/>
    <w:rsid w:val="07825BA3"/>
    <w:rsid w:val="07BC79EE"/>
    <w:rsid w:val="08234384"/>
    <w:rsid w:val="08551E17"/>
    <w:rsid w:val="0869448C"/>
    <w:rsid w:val="08892439"/>
    <w:rsid w:val="089B216C"/>
    <w:rsid w:val="08A2174C"/>
    <w:rsid w:val="08BC0A60"/>
    <w:rsid w:val="097A0903"/>
    <w:rsid w:val="09C0632E"/>
    <w:rsid w:val="0A017074"/>
    <w:rsid w:val="0A0830E9"/>
    <w:rsid w:val="0A482A23"/>
    <w:rsid w:val="0B09160F"/>
    <w:rsid w:val="0BF91683"/>
    <w:rsid w:val="0C965124"/>
    <w:rsid w:val="0D5C629C"/>
    <w:rsid w:val="0D711BFF"/>
    <w:rsid w:val="0E4B3FDA"/>
    <w:rsid w:val="0E666D78"/>
    <w:rsid w:val="0EB67D00"/>
    <w:rsid w:val="0EBB5316"/>
    <w:rsid w:val="0F606D5A"/>
    <w:rsid w:val="0F9569FD"/>
    <w:rsid w:val="10233173"/>
    <w:rsid w:val="11077034"/>
    <w:rsid w:val="115A0E16"/>
    <w:rsid w:val="118E0D73"/>
    <w:rsid w:val="11D010D8"/>
    <w:rsid w:val="12EC65F4"/>
    <w:rsid w:val="130D1EB8"/>
    <w:rsid w:val="13AE38F6"/>
    <w:rsid w:val="13B30CB1"/>
    <w:rsid w:val="13C54541"/>
    <w:rsid w:val="14036F6F"/>
    <w:rsid w:val="144638D4"/>
    <w:rsid w:val="14537D9D"/>
    <w:rsid w:val="151A266A"/>
    <w:rsid w:val="15247B7C"/>
    <w:rsid w:val="15273705"/>
    <w:rsid w:val="153F562F"/>
    <w:rsid w:val="15837E92"/>
    <w:rsid w:val="162F731B"/>
    <w:rsid w:val="16392AD5"/>
    <w:rsid w:val="16586A17"/>
    <w:rsid w:val="16A97510"/>
    <w:rsid w:val="16B81F34"/>
    <w:rsid w:val="16E506E7"/>
    <w:rsid w:val="17607D49"/>
    <w:rsid w:val="17CB4F24"/>
    <w:rsid w:val="18003D99"/>
    <w:rsid w:val="18BB7EB4"/>
    <w:rsid w:val="194B54E8"/>
    <w:rsid w:val="19660642"/>
    <w:rsid w:val="197B7B7C"/>
    <w:rsid w:val="19AC41D9"/>
    <w:rsid w:val="19E35DD3"/>
    <w:rsid w:val="1A414D6F"/>
    <w:rsid w:val="1A5F56EF"/>
    <w:rsid w:val="1A674E9A"/>
    <w:rsid w:val="1A6C3968"/>
    <w:rsid w:val="1AA2382E"/>
    <w:rsid w:val="1AB5464E"/>
    <w:rsid w:val="1B0F0EC3"/>
    <w:rsid w:val="1B631FD6"/>
    <w:rsid w:val="1B79458F"/>
    <w:rsid w:val="1BEF65F3"/>
    <w:rsid w:val="1C30136E"/>
    <w:rsid w:val="1C511462"/>
    <w:rsid w:val="1C957472"/>
    <w:rsid w:val="1CFD2F9D"/>
    <w:rsid w:val="1D491D3F"/>
    <w:rsid w:val="1DCD7D40"/>
    <w:rsid w:val="1F385C1C"/>
    <w:rsid w:val="20062169"/>
    <w:rsid w:val="207169C0"/>
    <w:rsid w:val="20A90AB0"/>
    <w:rsid w:val="20D969C4"/>
    <w:rsid w:val="20DC480C"/>
    <w:rsid w:val="217750CC"/>
    <w:rsid w:val="22A85759"/>
    <w:rsid w:val="22B81E40"/>
    <w:rsid w:val="22BC7FA6"/>
    <w:rsid w:val="236F184E"/>
    <w:rsid w:val="23A3664D"/>
    <w:rsid w:val="24187649"/>
    <w:rsid w:val="244E4C67"/>
    <w:rsid w:val="24791364"/>
    <w:rsid w:val="24B83C38"/>
    <w:rsid w:val="25B33CEC"/>
    <w:rsid w:val="25CA6DA7"/>
    <w:rsid w:val="262E1CFA"/>
    <w:rsid w:val="26307F40"/>
    <w:rsid w:val="264A3886"/>
    <w:rsid w:val="26FA4A89"/>
    <w:rsid w:val="274A6DDF"/>
    <w:rsid w:val="27780568"/>
    <w:rsid w:val="28242ABE"/>
    <w:rsid w:val="2835183D"/>
    <w:rsid w:val="28860508"/>
    <w:rsid w:val="28F16720"/>
    <w:rsid w:val="29981E51"/>
    <w:rsid w:val="2A9B6955"/>
    <w:rsid w:val="2AD510B6"/>
    <w:rsid w:val="2B762899"/>
    <w:rsid w:val="2BB750B2"/>
    <w:rsid w:val="2BC2788C"/>
    <w:rsid w:val="2BFA4688"/>
    <w:rsid w:val="2C45579E"/>
    <w:rsid w:val="2CA927FA"/>
    <w:rsid w:val="2CCB6C14"/>
    <w:rsid w:val="2CE5735B"/>
    <w:rsid w:val="2CF54716"/>
    <w:rsid w:val="2D007E05"/>
    <w:rsid w:val="2D077E77"/>
    <w:rsid w:val="2E831981"/>
    <w:rsid w:val="2EAE5968"/>
    <w:rsid w:val="2EBE14EB"/>
    <w:rsid w:val="2ECF21ED"/>
    <w:rsid w:val="2EFE0510"/>
    <w:rsid w:val="2FAE702D"/>
    <w:rsid w:val="2FBF5892"/>
    <w:rsid w:val="303B19BB"/>
    <w:rsid w:val="30865B3B"/>
    <w:rsid w:val="3092644E"/>
    <w:rsid w:val="30AF64D2"/>
    <w:rsid w:val="30B50BEA"/>
    <w:rsid w:val="311E1007"/>
    <w:rsid w:val="31315CF3"/>
    <w:rsid w:val="31411253"/>
    <w:rsid w:val="317A6513"/>
    <w:rsid w:val="318F14C9"/>
    <w:rsid w:val="319842F9"/>
    <w:rsid w:val="32DD4FAB"/>
    <w:rsid w:val="3328158A"/>
    <w:rsid w:val="334B0167"/>
    <w:rsid w:val="33C43C9E"/>
    <w:rsid w:val="33E775D6"/>
    <w:rsid w:val="33EB4549"/>
    <w:rsid w:val="345E036E"/>
    <w:rsid w:val="350A1692"/>
    <w:rsid w:val="35C8565C"/>
    <w:rsid w:val="35C91CF6"/>
    <w:rsid w:val="361E756D"/>
    <w:rsid w:val="364E6081"/>
    <w:rsid w:val="367519C4"/>
    <w:rsid w:val="36AC708F"/>
    <w:rsid w:val="36BA67AF"/>
    <w:rsid w:val="373E5A03"/>
    <w:rsid w:val="388736CF"/>
    <w:rsid w:val="38A2649C"/>
    <w:rsid w:val="38D030A4"/>
    <w:rsid w:val="38E2156D"/>
    <w:rsid w:val="39052016"/>
    <w:rsid w:val="39754ECD"/>
    <w:rsid w:val="39F84A35"/>
    <w:rsid w:val="3A03179B"/>
    <w:rsid w:val="3AD81A2B"/>
    <w:rsid w:val="3B18594C"/>
    <w:rsid w:val="3B677B08"/>
    <w:rsid w:val="3BFA097C"/>
    <w:rsid w:val="3C03440F"/>
    <w:rsid w:val="3CEC4998"/>
    <w:rsid w:val="3D345AD6"/>
    <w:rsid w:val="3D6400B3"/>
    <w:rsid w:val="3DE25B6C"/>
    <w:rsid w:val="3E11660E"/>
    <w:rsid w:val="3E40589B"/>
    <w:rsid w:val="3E6F5ADD"/>
    <w:rsid w:val="403E7A87"/>
    <w:rsid w:val="41503DA4"/>
    <w:rsid w:val="415E063C"/>
    <w:rsid w:val="41911D83"/>
    <w:rsid w:val="41F61BE6"/>
    <w:rsid w:val="422456CC"/>
    <w:rsid w:val="42440BA3"/>
    <w:rsid w:val="427D5E63"/>
    <w:rsid w:val="42E63A08"/>
    <w:rsid w:val="42F51E9D"/>
    <w:rsid w:val="432450BB"/>
    <w:rsid w:val="439D5107"/>
    <w:rsid w:val="43DA2F65"/>
    <w:rsid w:val="43E7711F"/>
    <w:rsid w:val="44161ADE"/>
    <w:rsid w:val="449175CA"/>
    <w:rsid w:val="45551D3A"/>
    <w:rsid w:val="458F0387"/>
    <w:rsid w:val="45947182"/>
    <w:rsid w:val="46B502C1"/>
    <w:rsid w:val="479B254D"/>
    <w:rsid w:val="47A87E49"/>
    <w:rsid w:val="47E90AD3"/>
    <w:rsid w:val="48362D3C"/>
    <w:rsid w:val="48660201"/>
    <w:rsid w:val="48D26651"/>
    <w:rsid w:val="48EC789E"/>
    <w:rsid w:val="48F52BF7"/>
    <w:rsid w:val="49217479"/>
    <w:rsid w:val="492A4BB1"/>
    <w:rsid w:val="49B97DE3"/>
    <w:rsid w:val="4A1B668D"/>
    <w:rsid w:val="4A266DE0"/>
    <w:rsid w:val="4A512B79"/>
    <w:rsid w:val="4B3551B7"/>
    <w:rsid w:val="4B63541B"/>
    <w:rsid w:val="4B9A0871"/>
    <w:rsid w:val="4BBE2942"/>
    <w:rsid w:val="4BC52D55"/>
    <w:rsid w:val="4BF8462B"/>
    <w:rsid w:val="4CBF59F6"/>
    <w:rsid w:val="4CDD465B"/>
    <w:rsid w:val="4D971F11"/>
    <w:rsid w:val="4E611EE4"/>
    <w:rsid w:val="4E704ACE"/>
    <w:rsid w:val="4E9D353A"/>
    <w:rsid w:val="4ECF5C98"/>
    <w:rsid w:val="4F4D658F"/>
    <w:rsid w:val="4FD5108C"/>
    <w:rsid w:val="503F0BFC"/>
    <w:rsid w:val="507462FC"/>
    <w:rsid w:val="508060C6"/>
    <w:rsid w:val="509F2BD7"/>
    <w:rsid w:val="50E96732"/>
    <w:rsid w:val="5115067F"/>
    <w:rsid w:val="515922DC"/>
    <w:rsid w:val="51713037"/>
    <w:rsid w:val="52500E9E"/>
    <w:rsid w:val="52613741"/>
    <w:rsid w:val="53176B0A"/>
    <w:rsid w:val="53192AD0"/>
    <w:rsid w:val="53DB11ED"/>
    <w:rsid w:val="54767193"/>
    <w:rsid w:val="54841126"/>
    <w:rsid w:val="566B44F9"/>
    <w:rsid w:val="56DA01AE"/>
    <w:rsid w:val="579007C5"/>
    <w:rsid w:val="57E453CC"/>
    <w:rsid w:val="57FB2DC7"/>
    <w:rsid w:val="5835617B"/>
    <w:rsid w:val="586C27AA"/>
    <w:rsid w:val="58E14F46"/>
    <w:rsid w:val="5945561B"/>
    <w:rsid w:val="5A1F72CD"/>
    <w:rsid w:val="5A315A59"/>
    <w:rsid w:val="5A9658BC"/>
    <w:rsid w:val="5ABE706E"/>
    <w:rsid w:val="5AFA1279"/>
    <w:rsid w:val="5B77438F"/>
    <w:rsid w:val="5B8B4F81"/>
    <w:rsid w:val="5BBA3B11"/>
    <w:rsid w:val="5BE40D10"/>
    <w:rsid w:val="5BF57A15"/>
    <w:rsid w:val="5CB2179A"/>
    <w:rsid w:val="5D5757D7"/>
    <w:rsid w:val="5D971AA4"/>
    <w:rsid w:val="5DDF0F5E"/>
    <w:rsid w:val="5DE27796"/>
    <w:rsid w:val="5E20206C"/>
    <w:rsid w:val="5E7471C5"/>
    <w:rsid w:val="5E7E508A"/>
    <w:rsid w:val="5EE026F9"/>
    <w:rsid w:val="5EE425B0"/>
    <w:rsid w:val="5F5E28DD"/>
    <w:rsid w:val="60A61B01"/>
    <w:rsid w:val="610545E4"/>
    <w:rsid w:val="61120392"/>
    <w:rsid w:val="61252DAF"/>
    <w:rsid w:val="614479B7"/>
    <w:rsid w:val="61AF6787"/>
    <w:rsid w:val="61C76655"/>
    <w:rsid w:val="62233915"/>
    <w:rsid w:val="62447C6B"/>
    <w:rsid w:val="62584048"/>
    <w:rsid w:val="62B554D9"/>
    <w:rsid w:val="62CF5E0F"/>
    <w:rsid w:val="62D963D1"/>
    <w:rsid w:val="630944DD"/>
    <w:rsid w:val="63185A08"/>
    <w:rsid w:val="634F0626"/>
    <w:rsid w:val="63FF44D2"/>
    <w:rsid w:val="64936E4E"/>
    <w:rsid w:val="649B244D"/>
    <w:rsid w:val="64F34037"/>
    <w:rsid w:val="663C62B2"/>
    <w:rsid w:val="66670F94"/>
    <w:rsid w:val="67583F82"/>
    <w:rsid w:val="67EC2FBF"/>
    <w:rsid w:val="695465A4"/>
    <w:rsid w:val="6A2016C5"/>
    <w:rsid w:val="6A246A40"/>
    <w:rsid w:val="6A471FB6"/>
    <w:rsid w:val="6AE529CF"/>
    <w:rsid w:val="6BA1192D"/>
    <w:rsid w:val="6BD82169"/>
    <w:rsid w:val="6CA4030D"/>
    <w:rsid w:val="6CDC1B00"/>
    <w:rsid w:val="6D60412A"/>
    <w:rsid w:val="6D817B14"/>
    <w:rsid w:val="6DD14373"/>
    <w:rsid w:val="6DEC1569"/>
    <w:rsid w:val="6E6B7334"/>
    <w:rsid w:val="6EE40F43"/>
    <w:rsid w:val="6F285225"/>
    <w:rsid w:val="6F2B261F"/>
    <w:rsid w:val="6F63000B"/>
    <w:rsid w:val="6F9F1D87"/>
    <w:rsid w:val="6FD16072"/>
    <w:rsid w:val="6FDB225A"/>
    <w:rsid w:val="70182301"/>
    <w:rsid w:val="70480FAF"/>
    <w:rsid w:val="705F4C76"/>
    <w:rsid w:val="70845005"/>
    <w:rsid w:val="708A15C7"/>
    <w:rsid w:val="70C806D7"/>
    <w:rsid w:val="70F673F9"/>
    <w:rsid w:val="70FE283F"/>
    <w:rsid w:val="71954DDE"/>
    <w:rsid w:val="71BE1B4C"/>
    <w:rsid w:val="722B4CD6"/>
    <w:rsid w:val="72730565"/>
    <w:rsid w:val="731725D5"/>
    <w:rsid w:val="738F5872"/>
    <w:rsid w:val="73BF77DA"/>
    <w:rsid w:val="741531EB"/>
    <w:rsid w:val="74392A0E"/>
    <w:rsid w:val="75F57246"/>
    <w:rsid w:val="76780840"/>
    <w:rsid w:val="76A74C81"/>
    <w:rsid w:val="773F7E1B"/>
    <w:rsid w:val="774803DF"/>
    <w:rsid w:val="774C2E21"/>
    <w:rsid w:val="779441B0"/>
    <w:rsid w:val="779C14E3"/>
    <w:rsid w:val="783764D9"/>
    <w:rsid w:val="78CD1084"/>
    <w:rsid w:val="791663CE"/>
    <w:rsid w:val="791931EC"/>
    <w:rsid w:val="792D0B30"/>
    <w:rsid w:val="794E5888"/>
    <w:rsid w:val="79523554"/>
    <w:rsid w:val="79982FA7"/>
    <w:rsid w:val="799D236B"/>
    <w:rsid w:val="7AEA15E0"/>
    <w:rsid w:val="7B66344D"/>
    <w:rsid w:val="7B787C13"/>
    <w:rsid w:val="7B8D151A"/>
    <w:rsid w:val="7BB35E76"/>
    <w:rsid w:val="7C0E57A2"/>
    <w:rsid w:val="7D3B2348"/>
    <w:rsid w:val="7D823D52"/>
    <w:rsid w:val="7DFC641D"/>
    <w:rsid w:val="7E5508E6"/>
    <w:rsid w:val="7EAF6DC9"/>
    <w:rsid w:val="7EC37E4E"/>
    <w:rsid w:val="7EC67123"/>
    <w:rsid w:val="7EEF71C5"/>
    <w:rsid w:val="7FF4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qFormat="1"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宋体" w:cs="宋体"/>
      <w:kern w:val="2"/>
      <w:sz w:val="24"/>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b/>
      <w:bCs/>
      <w:kern w:val="44"/>
      <w:sz w:val="30"/>
      <w:szCs w:val="30"/>
    </w:rPr>
  </w:style>
  <w:style w:type="paragraph" w:styleId="4">
    <w:name w:val="heading 2"/>
    <w:basedOn w:val="1"/>
    <w:next w:val="1"/>
    <w:unhideWhenUsed/>
    <w:qFormat/>
    <w:uiPriority w:val="0"/>
    <w:pPr>
      <w:keepNext/>
      <w:keepLines/>
      <w:spacing w:beforeLines="0" w:beforeAutospacing="0" w:afterLines="0" w:afterAutospacing="0" w:line="360" w:lineRule="auto"/>
      <w:jc w:val="both"/>
      <w:outlineLvl w:val="1"/>
    </w:pPr>
    <w:rPr>
      <w:rFonts w:ascii="仿宋" w:hAnsi="仿宋" w:eastAsia="宋体"/>
      <w:b/>
      <w:bCs/>
      <w:sz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5">
    <w:name w:val="Body Text"/>
    <w:basedOn w:val="1"/>
    <w:next w:val="6"/>
    <w:unhideWhenUsed/>
    <w:qFormat/>
    <w:uiPriority w:val="99"/>
    <w:pPr>
      <w:spacing w:before="100" w:beforeAutospacing="1" w:after="120"/>
    </w:pPr>
  </w:style>
  <w:style w:type="paragraph" w:customStyle="1" w:styleId="6">
    <w:name w:val="Default"/>
    <w:next w:val="7"/>
    <w:qFormat/>
    <w:uiPriority w:val="0"/>
    <w:pPr>
      <w:widowControl w:val="0"/>
      <w:autoSpaceDE w:val="0"/>
      <w:autoSpaceDN w:val="0"/>
      <w:adjustRightInd w:val="0"/>
      <w:spacing w:line="360" w:lineRule="auto"/>
    </w:pPr>
    <w:rPr>
      <w:rFonts w:ascii="仿宋_GB2312" w:hAnsi="仿宋_GB2312" w:eastAsia="宋体" w:cs="仿宋_GB2312"/>
      <w:color w:val="000000"/>
      <w:sz w:val="24"/>
      <w:szCs w:val="24"/>
      <w:lang w:val="en-US" w:eastAsia="zh-CN" w:bidi="ar-SA"/>
    </w:rPr>
  </w:style>
  <w:style w:type="paragraph" w:styleId="7">
    <w:name w:val="toc 2"/>
    <w:basedOn w:val="1"/>
    <w:next w:val="1"/>
    <w:unhideWhenUsed/>
    <w:qFormat/>
    <w:uiPriority w:val="39"/>
    <w:pPr>
      <w:ind w:left="420" w:leftChars="200"/>
    </w:pPr>
  </w:style>
  <w:style w:type="paragraph" w:styleId="8">
    <w:name w:val="Body Text Indent"/>
    <w:basedOn w:val="1"/>
    <w:next w:val="1"/>
    <w:qFormat/>
    <w:uiPriority w:val="0"/>
    <w:pPr>
      <w:ind w:firstLine="645"/>
    </w:pPr>
    <w:rPr>
      <w:rFonts w:ascii="楷体_GB2312" w:eastAsia="楷体_GB2312"/>
      <w:sz w:val="32"/>
    </w:rPr>
  </w:style>
  <w:style w:type="paragraph" w:styleId="9">
    <w:name w:val="Block Text"/>
    <w:basedOn w:val="1"/>
    <w:next w:val="1"/>
    <w:semiHidden/>
    <w:unhideWhenUsed/>
    <w:qFormat/>
    <w:uiPriority w:val="99"/>
    <w:pPr>
      <w:spacing w:after="120"/>
      <w:ind w:left="1440" w:leftChars="700" w:right="700" w:rightChars="700"/>
    </w:pPr>
  </w:style>
  <w:style w:type="paragraph" w:styleId="10">
    <w:name w:val="toc 5"/>
    <w:basedOn w:val="1"/>
    <w:next w:val="1"/>
    <w:unhideWhenUsed/>
    <w:qFormat/>
    <w:uiPriority w:val="99"/>
    <w:pPr>
      <w:spacing w:before="100" w:beforeAutospacing="1" w:after="100" w:afterAutospacing="1"/>
      <w:ind w:left="840"/>
      <w:jc w:val="left"/>
    </w:pPr>
    <w:rPr>
      <w:sz w:val="18"/>
      <w:szCs w:val="18"/>
    </w:rPr>
  </w:style>
  <w:style w:type="paragraph" w:styleId="11">
    <w:name w:val="Plain Text"/>
    <w:basedOn w:val="1"/>
    <w:next w:val="10"/>
    <w:unhideWhenUsed/>
    <w:qFormat/>
    <w:uiPriority w:val="99"/>
    <w:rPr>
      <w:rFonts w:ascii="宋体" w:hAnsi="Courier New"/>
      <w:kern w:val="0"/>
      <w:sz w:val="20"/>
      <w:szCs w:val="20"/>
    </w:rPr>
  </w:style>
  <w:style w:type="paragraph" w:styleId="12">
    <w:name w:val="Body Text Indent 2"/>
    <w:basedOn w:val="1"/>
    <w:next w:val="11"/>
    <w:unhideWhenUsed/>
    <w:qFormat/>
    <w:uiPriority w:val="99"/>
    <w:pPr>
      <w:ind w:firstLine="570"/>
    </w:pPr>
    <w:rPr>
      <w:sz w:val="32"/>
      <w:szCs w:val="32"/>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Body Text 2"/>
    <w:basedOn w:val="1"/>
    <w:unhideWhenUsed/>
    <w:qFormat/>
    <w:uiPriority w:val="99"/>
    <w:pPr>
      <w:jc w:val="center"/>
    </w:pPr>
  </w:style>
  <w:style w:type="paragraph" w:styleId="17">
    <w:name w:val="Body Text First Indent"/>
    <w:basedOn w:val="5"/>
    <w:next w:val="18"/>
    <w:unhideWhenUsed/>
    <w:qFormat/>
    <w:uiPriority w:val="99"/>
    <w:pPr>
      <w:ind w:firstLine="420" w:firstLineChars="100"/>
    </w:pPr>
  </w:style>
  <w:style w:type="paragraph" w:styleId="18">
    <w:name w:val="Body Text First Indent 2"/>
    <w:basedOn w:val="8"/>
    <w:next w:val="1"/>
    <w:qFormat/>
    <w:uiPriority w:val="0"/>
    <w:pPr>
      <w:spacing w:after="120"/>
      <w:ind w:left="420" w:firstLine="210"/>
    </w:pPr>
    <w:rPr>
      <w:rFonts w:ascii="Times New Roma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BodyText"/>
    <w:basedOn w:val="1"/>
    <w:qFormat/>
    <w:uiPriority w:val="0"/>
    <w:rPr>
      <w:rFonts w:ascii="宋体" w:hAnsi="Arial"/>
      <w:sz w:val="28"/>
    </w:rPr>
  </w:style>
  <w:style w:type="paragraph" w:customStyle="1" w:styleId="23">
    <w:name w:val="Table Paragraph"/>
    <w:basedOn w:val="1"/>
    <w:qFormat/>
    <w:uiPriority w:val="1"/>
    <w:pPr>
      <w:jc w:val="center"/>
    </w:pPr>
  </w:style>
  <w:style w:type="character" w:customStyle="1" w:styleId="24">
    <w:name w:val="NormalCharacter"/>
    <w:semiHidden/>
    <w:qFormat/>
    <w:uiPriority w:val="0"/>
  </w:style>
  <w:style w:type="paragraph" w:customStyle="1" w:styleId="25">
    <w:name w:val="Style1"/>
    <w:next w:val="26"/>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26">
    <w:name w:val="*正文"/>
    <w:basedOn w:val="1"/>
    <w:qFormat/>
    <w:uiPriority w:val="0"/>
    <w:pPr>
      <w:ind w:firstLine="200" w:firstLineChars="200"/>
    </w:pPr>
    <w:rPr>
      <w:rFonts w:ascii="宋体" w:hAnsi="宋体"/>
      <w:szCs w:val="22"/>
    </w:rPr>
  </w:style>
  <w:style w:type="paragraph" w:styleId="27">
    <w:name w:val="No Spacing"/>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23077</Words>
  <Characters>25039</Characters>
  <Lines>0</Lines>
  <Paragraphs>0</Paragraphs>
  <TotalTime>45</TotalTime>
  <ScaleCrop>false</ScaleCrop>
  <LinksUpToDate>false</LinksUpToDate>
  <CharactersWithSpaces>26472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燕子</cp:lastModifiedBy>
  <cp:lastPrinted>2024-01-04T00:05:00Z</cp:lastPrinted>
  <dcterms:modified xsi:type="dcterms:W3CDTF">2024-10-10T01:31:14Z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3022EAEDC25147E898D2CCFACE212959_12</vt:lpwstr>
  </property>
</Properties>
</file>