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4C7C8">
      <w:pPr>
        <w:rPr>
          <w:rFonts w:hint="eastAsia"/>
          <w:color w:val="auto"/>
        </w:rPr>
      </w:pPr>
    </w:p>
    <w:p w14:paraId="5493BE0F">
      <w:pPr>
        <w:jc w:val="center"/>
        <w:rPr>
          <w:rFonts w:hint="eastAsia"/>
          <w:color w:val="auto"/>
          <w:spacing w:val="0"/>
          <w:sz w:val="24"/>
          <w:szCs w:val="24"/>
        </w:rPr>
      </w:pPr>
      <w:bookmarkStart w:id="0" w:name="_Hlk131778943"/>
      <w:r>
        <w:rPr>
          <w:rFonts w:hint="eastAsia"/>
          <w:b/>
          <w:bCs/>
          <w:color w:val="auto"/>
          <w:spacing w:val="0"/>
          <w:sz w:val="56"/>
          <w:szCs w:val="56"/>
        </w:rPr>
        <w:t>中共平顶山市新华区委政法委员会2024年数字化视频监控日常维保费项目</w:t>
      </w:r>
    </w:p>
    <w:bookmarkEnd w:id="0"/>
    <w:p w14:paraId="6C3A10FD">
      <w:pPr>
        <w:rPr>
          <w:rFonts w:hint="eastAsia"/>
          <w:color w:val="auto"/>
        </w:rPr>
      </w:pPr>
    </w:p>
    <w:p w14:paraId="56F26E9F">
      <w:pPr>
        <w:rPr>
          <w:rFonts w:hint="eastAsia"/>
          <w:color w:val="auto"/>
        </w:rPr>
      </w:pPr>
    </w:p>
    <w:p w14:paraId="0BAC0305">
      <w:pPr>
        <w:rPr>
          <w:rFonts w:hint="eastAsia"/>
          <w:color w:val="auto"/>
        </w:rPr>
      </w:pPr>
    </w:p>
    <w:p w14:paraId="499C2E60">
      <w:pPr>
        <w:rPr>
          <w:rFonts w:hint="eastAsia"/>
          <w:color w:val="auto"/>
        </w:rPr>
      </w:pPr>
    </w:p>
    <w:p w14:paraId="023C081A">
      <w:pPr>
        <w:ind w:firstLine="1600"/>
        <w:jc w:val="both"/>
        <w:rPr>
          <w:rFonts w:hint="eastAsia" w:ascii="黑体" w:hAnsi="黑体" w:eastAsia="黑体" w:cs="黑体"/>
          <w:b/>
          <w:color w:val="auto"/>
          <w:sz w:val="80"/>
          <w:szCs w:val="80"/>
        </w:rPr>
      </w:pPr>
      <w:r>
        <w:rPr>
          <w:rFonts w:hint="eastAsia" w:ascii="黑体" w:hAnsi="黑体" w:eastAsia="黑体" w:cs="黑体"/>
          <w:bCs/>
          <w:color w:val="auto"/>
          <w:sz w:val="80"/>
          <w:szCs w:val="80"/>
        </w:rPr>
        <w:t>竞争性磋商文件</w:t>
      </w:r>
    </w:p>
    <w:p w14:paraId="7FF337BE">
      <w:pPr>
        <w:ind w:firstLine="2527"/>
        <w:rPr>
          <w:color w:val="auto"/>
          <w:sz w:val="30"/>
          <w:szCs w:val="30"/>
        </w:rPr>
      </w:pPr>
      <w:bookmarkStart w:id="1" w:name="_Toc9107"/>
      <w:bookmarkStart w:id="2" w:name="_Toc6806"/>
      <w:bookmarkStart w:id="3" w:name="_Toc10594"/>
      <w:r>
        <w:rPr>
          <w:rFonts w:hint="eastAsia"/>
          <w:b/>
          <w:color w:val="auto"/>
          <w:sz w:val="30"/>
          <w:szCs w:val="30"/>
        </w:rPr>
        <w:t>项目编号：</w:t>
      </w:r>
      <w:bookmarkEnd w:id="1"/>
      <w:bookmarkEnd w:id="2"/>
      <w:bookmarkEnd w:id="3"/>
      <w:r>
        <w:rPr>
          <w:rFonts w:hint="eastAsia"/>
          <w:b/>
          <w:color w:val="auto"/>
          <w:sz w:val="30"/>
          <w:szCs w:val="30"/>
        </w:rPr>
        <w:t>平新采磋商-2024-16</w:t>
      </w:r>
    </w:p>
    <w:p w14:paraId="52050B0C">
      <w:pPr>
        <w:rPr>
          <w:rFonts w:hint="eastAsia"/>
          <w:color w:val="auto"/>
        </w:rPr>
      </w:pPr>
    </w:p>
    <w:p w14:paraId="10A22E78">
      <w:pPr>
        <w:rPr>
          <w:rFonts w:hint="eastAsia"/>
          <w:color w:val="auto"/>
        </w:rPr>
      </w:pPr>
    </w:p>
    <w:p w14:paraId="0F23BA20">
      <w:pPr>
        <w:rPr>
          <w:rFonts w:hint="eastAsia"/>
          <w:color w:val="auto"/>
        </w:rPr>
      </w:pPr>
    </w:p>
    <w:p w14:paraId="62F3C1EF">
      <w:pPr>
        <w:rPr>
          <w:rFonts w:hint="eastAsia"/>
          <w:color w:val="auto"/>
        </w:rPr>
      </w:pPr>
    </w:p>
    <w:p w14:paraId="2097BCBB">
      <w:pPr>
        <w:rPr>
          <w:rFonts w:hint="eastAsia"/>
          <w:color w:val="auto"/>
        </w:rPr>
      </w:pPr>
    </w:p>
    <w:p w14:paraId="22A03650">
      <w:pPr>
        <w:rPr>
          <w:rFonts w:hint="eastAsia"/>
          <w:color w:val="auto"/>
        </w:rPr>
      </w:pPr>
    </w:p>
    <w:p w14:paraId="43536F19">
      <w:pPr>
        <w:rPr>
          <w:rFonts w:hint="eastAsia"/>
          <w:color w:val="auto"/>
        </w:rPr>
      </w:pPr>
    </w:p>
    <w:p w14:paraId="03BA8B8C">
      <w:pPr>
        <w:rPr>
          <w:rFonts w:hint="eastAsia"/>
          <w:color w:val="auto"/>
        </w:rPr>
      </w:pPr>
    </w:p>
    <w:p w14:paraId="5528ECA3">
      <w:pPr>
        <w:rPr>
          <w:rFonts w:hint="eastAsia"/>
          <w:color w:val="auto"/>
        </w:rPr>
      </w:pPr>
    </w:p>
    <w:p w14:paraId="53F00526">
      <w:pPr>
        <w:rPr>
          <w:rFonts w:hint="eastAsia"/>
          <w:color w:val="auto"/>
        </w:rPr>
      </w:pPr>
    </w:p>
    <w:p w14:paraId="56BCC73E">
      <w:pPr>
        <w:widowControl/>
        <w:ind w:firstLine="1063"/>
        <w:jc w:val="left"/>
        <w:rPr>
          <w:color w:val="auto"/>
        </w:rPr>
      </w:pPr>
      <w:r>
        <w:rPr>
          <w:rFonts w:hint="eastAsia"/>
          <w:b/>
          <w:color w:val="auto"/>
          <w:sz w:val="30"/>
          <w:szCs w:val="30"/>
        </w:rPr>
        <w:t>采   购   人：中共平顶山市新华区委政法委员会</w:t>
      </w:r>
    </w:p>
    <w:p w14:paraId="1C8A45C4">
      <w:pPr>
        <w:ind w:firstLine="1063"/>
        <w:jc w:val="left"/>
        <w:rPr>
          <w:rFonts w:hint="eastAsia"/>
          <w:b/>
          <w:color w:val="auto"/>
          <w:sz w:val="30"/>
          <w:szCs w:val="30"/>
          <w:u w:val="single"/>
        </w:rPr>
      </w:pPr>
      <w:r>
        <w:rPr>
          <w:rFonts w:hint="eastAsia"/>
          <w:b/>
          <w:color w:val="auto"/>
          <w:sz w:val="30"/>
          <w:szCs w:val="30"/>
        </w:rPr>
        <w:t>采购代理机构：河南靖祥工程</w:t>
      </w:r>
      <w:r>
        <w:rPr>
          <w:rFonts w:hint="eastAsia"/>
          <w:b/>
          <w:color w:val="auto"/>
          <w:sz w:val="30"/>
          <w:szCs w:val="30"/>
          <w:lang w:eastAsia="zh-CN"/>
        </w:rPr>
        <w:t>管理</w:t>
      </w:r>
      <w:r>
        <w:rPr>
          <w:rFonts w:hint="eastAsia"/>
          <w:b/>
          <w:color w:val="auto"/>
          <w:sz w:val="30"/>
          <w:szCs w:val="30"/>
        </w:rPr>
        <w:t>有限公司</w:t>
      </w:r>
    </w:p>
    <w:p w14:paraId="25EE0708">
      <w:pPr>
        <w:ind w:firstLine="1063"/>
        <w:jc w:val="left"/>
        <w:rPr>
          <w:rFonts w:hint="eastAsia"/>
          <w:b/>
          <w:color w:val="auto"/>
          <w:sz w:val="30"/>
          <w:szCs w:val="30"/>
        </w:rPr>
      </w:pPr>
      <w:r>
        <w:rPr>
          <w:rFonts w:hint="eastAsia"/>
          <w:b/>
          <w:color w:val="auto"/>
          <w:sz w:val="30"/>
          <w:szCs w:val="30"/>
        </w:rPr>
        <w:t>日        期：二○二</w:t>
      </w:r>
      <w:r>
        <w:rPr>
          <w:rFonts w:hint="eastAsia"/>
          <w:b/>
          <w:color w:val="auto"/>
          <w:sz w:val="30"/>
          <w:szCs w:val="30"/>
          <w:lang w:val="en-US" w:eastAsia="zh-CN"/>
        </w:rPr>
        <w:t>四</w:t>
      </w:r>
      <w:r>
        <w:rPr>
          <w:rFonts w:hint="eastAsia"/>
          <w:b/>
          <w:color w:val="auto"/>
          <w:sz w:val="30"/>
          <w:szCs w:val="30"/>
        </w:rPr>
        <w:t>年</w:t>
      </w:r>
      <w:r>
        <w:rPr>
          <w:rFonts w:hint="eastAsia"/>
          <w:b/>
          <w:color w:val="auto"/>
          <w:sz w:val="30"/>
          <w:szCs w:val="30"/>
          <w:lang w:val="en-US" w:eastAsia="zh-CN"/>
        </w:rPr>
        <w:t>七</w:t>
      </w:r>
      <w:r>
        <w:rPr>
          <w:rFonts w:hint="eastAsia"/>
          <w:b/>
          <w:color w:val="auto"/>
          <w:sz w:val="30"/>
          <w:szCs w:val="30"/>
        </w:rPr>
        <w:t>月</w:t>
      </w:r>
    </w:p>
    <w:p w14:paraId="0342D62D">
      <w:pPr>
        <w:pStyle w:val="204"/>
        <w:rPr>
          <w:rFonts w:hint="eastAsia"/>
          <w:b/>
          <w:color w:val="auto"/>
          <w:sz w:val="30"/>
          <w:szCs w:val="30"/>
        </w:rPr>
        <w:sectPr>
          <w:headerReference r:id="rId5" w:type="default"/>
          <w:pgSz w:w="11849" w:h="16781" w:orient="landscape"/>
          <w:pgMar w:top="1587" w:right="1587" w:bottom="1587" w:left="1587" w:header="1134" w:footer="1020" w:gutter="0"/>
          <w:pgNumType w:start="0"/>
          <w:cols w:space="1701" w:num="1"/>
        </w:sectPr>
      </w:pPr>
    </w:p>
    <w:p w14:paraId="0DA7BE00">
      <w:pPr>
        <w:jc w:val="center"/>
        <w:rPr>
          <w:rFonts w:hint="eastAsia"/>
          <w:b/>
          <w:bCs/>
          <w:sz w:val="36"/>
          <w:szCs w:val="36"/>
        </w:rPr>
      </w:pPr>
      <w:r>
        <w:rPr>
          <w:rFonts w:hint="eastAsia"/>
          <w:b/>
          <w:bCs/>
          <w:sz w:val="32"/>
          <w:szCs w:val="32"/>
        </w:rPr>
        <w:t xml:space="preserve">目 </w:t>
      </w:r>
      <w:r>
        <w:rPr>
          <w:rFonts w:hint="eastAsia"/>
          <w:b/>
          <w:bCs/>
          <w:sz w:val="32"/>
          <w:szCs w:val="32"/>
          <w:lang w:val="en-US" w:eastAsia="zh-CN"/>
        </w:rPr>
        <w:t xml:space="preserve"> </w:t>
      </w:r>
      <w:bookmarkStart w:id="580" w:name="_GoBack"/>
      <w:bookmarkEnd w:id="580"/>
      <w:r>
        <w:rPr>
          <w:rFonts w:hint="eastAsia"/>
          <w:b/>
          <w:bCs/>
          <w:sz w:val="32"/>
          <w:szCs w:val="32"/>
        </w:rPr>
        <w:t>录</w:t>
      </w:r>
    </w:p>
    <w:p w14:paraId="2F0A62BB">
      <w:pPr>
        <w:rPr>
          <w:rFonts w:hint="eastAsia"/>
        </w:rPr>
      </w:pPr>
    </w:p>
    <w:p w14:paraId="520FCFD6">
      <w:pPr>
        <w:spacing w:line="480" w:lineRule="auto"/>
        <w:rPr>
          <w:rFonts w:hint="eastAsia"/>
          <w:sz w:val="24"/>
          <w:szCs w:val="24"/>
        </w:rPr>
      </w:pPr>
      <w:r>
        <w:rPr>
          <w:rFonts w:hint="eastAsia"/>
          <w:sz w:val="24"/>
          <w:szCs w:val="24"/>
        </w:rPr>
        <w:t>第一章  竞争性磋商公告------------------------------------1</w:t>
      </w:r>
    </w:p>
    <w:p w14:paraId="2955D60D">
      <w:pPr>
        <w:spacing w:line="480" w:lineRule="auto"/>
        <w:rPr>
          <w:rFonts w:hint="eastAsia"/>
          <w:sz w:val="24"/>
          <w:szCs w:val="24"/>
        </w:rPr>
      </w:pPr>
      <w:r>
        <w:rPr>
          <w:rFonts w:hint="eastAsia"/>
          <w:sz w:val="24"/>
          <w:szCs w:val="24"/>
        </w:rPr>
        <w:t>第二章  供应商须知----------------------------------------6</w:t>
      </w:r>
    </w:p>
    <w:p w14:paraId="15FE3246">
      <w:pPr>
        <w:spacing w:line="480" w:lineRule="auto"/>
        <w:rPr>
          <w:rFonts w:hint="eastAsia"/>
          <w:sz w:val="24"/>
          <w:szCs w:val="24"/>
        </w:rPr>
      </w:pPr>
      <w:r>
        <w:rPr>
          <w:rFonts w:hint="eastAsia"/>
          <w:sz w:val="24"/>
          <w:szCs w:val="24"/>
        </w:rPr>
        <w:t>第三章  评审办法------------------------------------------17</w:t>
      </w:r>
    </w:p>
    <w:p w14:paraId="29597414">
      <w:pPr>
        <w:spacing w:line="480" w:lineRule="auto"/>
        <w:rPr>
          <w:rFonts w:hint="eastAsia"/>
          <w:sz w:val="24"/>
          <w:szCs w:val="24"/>
        </w:rPr>
      </w:pPr>
      <w:r>
        <w:rPr>
          <w:rFonts w:hint="eastAsia"/>
          <w:sz w:val="24"/>
          <w:szCs w:val="24"/>
        </w:rPr>
        <w:t>第四章  合同条款及格式------------------------------------22</w:t>
      </w:r>
    </w:p>
    <w:p w14:paraId="58DA255F">
      <w:pPr>
        <w:spacing w:line="480" w:lineRule="auto"/>
        <w:rPr>
          <w:rFonts w:hint="eastAsia"/>
          <w:sz w:val="24"/>
          <w:szCs w:val="24"/>
        </w:rPr>
      </w:pPr>
      <w:r>
        <w:rPr>
          <w:rFonts w:hint="eastAsia"/>
          <w:sz w:val="24"/>
          <w:szCs w:val="24"/>
        </w:rPr>
        <w:t>第五章  采购人需求----------------------------------------24</w:t>
      </w:r>
    </w:p>
    <w:p w14:paraId="30CF3303">
      <w:pPr>
        <w:spacing w:line="360" w:lineRule="auto"/>
        <w:rPr>
          <w:sz w:val="24"/>
          <w:szCs w:val="24"/>
        </w:rPr>
      </w:pPr>
      <w:r>
        <w:rPr>
          <w:rFonts w:hint="eastAsia"/>
          <w:sz w:val="24"/>
          <w:szCs w:val="24"/>
        </w:rPr>
        <w:t>第六章  响应文件格式--------------------------------------31</w:t>
      </w:r>
    </w:p>
    <w:p w14:paraId="385FDE07">
      <w:pPr>
        <w:pStyle w:val="216"/>
        <w:widowControl/>
        <w:numPr>
          <w:numId w:val="0"/>
        </w:numPr>
        <w:tabs>
          <w:tab w:val="right" w:leader="dot" w:pos="9638"/>
        </w:tabs>
        <w:spacing w:line="360" w:lineRule="auto"/>
        <w:jc w:val="left"/>
        <w:rPr>
          <w:rFonts w:hint="default" w:cs="Times New Roman"/>
          <w:color w:val="auto"/>
          <w:lang w:val="en-US" w:eastAsia="zh-CN"/>
        </w:rPr>
        <w:sectPr>
          <w:pgSz w:w="11849" w:h="16781" w:orient="landscape"/>
          <w:pgMar w:top="1587" w:right="1587" w:bottom="1587" w:left="1587" w:header="1134" w:footer="1020" w:gutter="0"/>
          <w:cols w:space="1701" w:num="1"/>
        </w:sectPr>
      </w:pPr>
    </w:p>
    <w:p w14:paraId="2267316B">
      <w:pPr>
        <w:pStyle w:val="193"/>
        <w:spacing w:line="240" w:lineRule="auto"/>
        <w:rPr>
          <w:color w:val="auto"/>
        </w:rPr>
      </w:pPr>
      <w:bookmarkStart w:id="4" w:name="_Toc21405"/>
      <w:bookmarkEnd w:id="4"/>
      <w:bookmarkStart w:id="5" w:name="_Hlk495403998"/>
      <w:bookmarkStart w:id="6" w:name="_Toc7487"/>
      <w:r>
        <w:rPr>
          <w:rFonts w:hint="eastAsia"/>
          <w:color w:val="auto"/>
        </w:rPr>
        <w:t>第一章</w:t>
      </w:r>
      <w:bookmarkEnd w:id="5"/>
      <w:r>
        <w:rPr>
          <w:rFonts w:hint="eastAsia"/>
          <w:color w:val="auto"/>
        </w:rPr>
        <w:t xml:space="preserve">  竞争性磋商公告</w:t>
      </w:r>
      <w:bookmarkEnd w:id="6"/>
    </w:p>
    <w:p w14:paraId="2B494DE8">
      <w:pPr>
        <w:rPr>
          <w:color w:val="auto"/>
        </w:rPr>
      </w:pPr>
      <w:r>
        <w:rPr>
          <w:rFonts w:hint="eastAsia"/>
          <w:color w:val="auto"/>
        </w:rPr>
        <w:t xml:space="preserve"> </w:t>
      </w:r>
    </w:p>
    <w:p w14:paraId="524F914D">
      <w:pPr>
        <w:widowControl/>
        <w:spacing w:line="480" w:lineRule="exact"/>
        <w:jc w:val="center"/>
        <w:rPr>
          <w:b/>
          <w:bCs/>
          <w:color w:val="auto"/>
          <w:sz w:val="24"/>
          <w:szCs w:val="24"/>
        </w:rPr>
      </w:pPr>
      <w:r>
        <w:rPr>
          <w:rFonts w:hint="eastAsia"/>
          <w:b/>
          <w:bCs/>
          <w:color w:val="auto"/>
          <w:sz w:val="24"/>
          <w:szCs w:val="24"/>
          <w:lang w:eastAsia="zh-CN"/>
        </w:rPr>
        <w:t>【平公资采2024603号】中共平顶山市新华区委政法委员会2024年数字化视频监控日常维保费项目</w:t>
      </w:r>
      <w:r>
        <w:rPr>
          <w:rFonts w:hint="eastAsia"/>
          <w:b/>
          <w:bCs/>
          <w:color w:val="auto"/>
          <w:sz w:val="24"/>
          <w:szCs w:val="24"/>
        </w:rPr>
        <w:t>竞争性磋商公告</w:t>
      </w:r>
    </w:p>
    <w:p w14:paraId="018EE743">
      <w:pPr>
        <w:rPr>
          <w:rFonts w:hint="eastAsia"/>
          <w:color w:val="auto"/>
          <w:sz w:val="20"/>
        </w:rPr>
      </w:pPr>
      <w:r>
        <w:rPr>
          <w:rFonts w:hint="eastAsia"/>
          <w:color w:val="auto"/>
        </w:rPr>
        <w:t xml:space="preserve"> </w:t>
      </w:r>
      <w:r>
        <w:rPr>
          <w:rFonts w:hint="eastAsia" w:ascii="宋体" w:hAnsi="宋体" w:eastAsia="宋体" w:cs="宋体"/>
          <w:b w:val="0"/>
          <w:bCs w:val="0"/>
          <w:color w:val="auto"/>
          <w:sz w:val="21"/>
          <w:szCs w:val="22"/>
          <w:lang w:val="en-US" w:eastAsia="zh-CN" w:bidi="ar-SA"/>
        </w:rPr>
        <w:t>项目概况</w:t>
      </w:r>
    </w:p>
    <w:p w14:paraId="79494726">
      <w:pPr>
        <w:pStyle w:val="44"/>
        <w:ind w:firstLine="420" w:firstLineChars="200"/>
        <w:rPr>
          <w:rFonts w:hint="eastAsia" w:ascii="宋体" w:hAnsi="宋体" w:eastAsia="宋体" w:cs="宋体"/>
          <w:color w:val="auto"/>
          <w:sz w:val="21"/>
          <w:szCs w:val="22"/>
          <w:lang w:val="en-US" w:eastAsia="zh-CN" w:bidi="ar-SA"/>
        </w:rPr>
      </w:pPr>
      <w:bookmarkStart w:id="7" w:name="_Toc17594"/>
      <w:r>
        <w:rPr>
          <w:rFonts w:hint="eastAsia" w:ascii="宋体" w:hAnsi="宋体" w:eastAsia="宋体" w:cs="宋体"/>
          <w:color w:val="auto"/>
          <w:sz w:val="21"/>
          <w:szCs w:val="22"/>
          <w:lang w:val="en-US" w:eastAsia="zh-CN" w:bidi="ar-SA"/>
        </w:rPr>
        <w:t>中中共平顶山市新华区委政法委员会2024年数字化视频监控日常维保费项目的潜在供应商应在全国公共资源交易平台（河南省·平顶山市）获取采购文件，并于2024年08月12日 09时00分（北京时间）前提交响应文件。</w:t>
      </w:r>
      <w:bookmarkEnd w:id="7"/>
    </w:p>
    <w:p w14:paraId="6A1D6281">
      <w:pPr>
        <w:rPr>
          <w:rFonts w:hint="eastAsia" w:ascii="宋体" w:hAnsi="宋体" w:eastAsia="宋体" w:cs="宋体"/>
          <w:b/>
          <w:bCs/>
          <w:color w:val="auto"/>
          <w:sz w:val="21"/>
          <w:szCs w:val="22"/>
          <w:lang w:val="en-US" w:eastAsia="zh-CN" w:bidi="ar-SA"/>
        </w:rPr>
      </w:pPr>
      <w:r>
        <w:rPr>
          <w:rFonts w:hint="eastAsia" w:ascii="宋体" w:hAnsi="宋体" w:eastAsia="宋体" w:cs="宋体"/>
          <w:b/>
          <w:bCs/>
          <w:color w:val="auto"/>
          <w:sz w:val="21"/>
          <w:szCs w:val="22"/>
          <w:lang w:val="en-US" w:eastAsia="zh-CN" w:bidi="ar-SA"/>
        </w:rPr>
        <w:t>一、项目基本情况</w:t>
      </w:r>
    </w:p>
    <w:p w14:paraId="7A2CF584">
      <w:pPr>
        <w:ind w:firstLine="420"/>
        <w:rPr>
          <w:rFonts w:hint="default" w:eastAsia="宋体"/>
          <w:b/>
          <w:bCs/>
          <w:color w:val="auto"/>
          <w:lang w:val="en-US" w:eastAsia="zh-CN"/>
        </w:rPr>
      </w:pPr>
      <w:r>
        <w:rPr>
          <w:rFonts w:hint="eastAsia"/>
          <w:color w:val="auto"/>
        </w:rPr>
        <w:t>1.采购编号：</w:t>
      </w:r>
      <w:r>
        <w:rPr>
          <w:rFonts w:hint="eastAsia"/>
          <w:color w:val="auto"/>
          <w:lang w:val="en-US" w:eastAsia="zh-CN"/>
        </w:rPr>
        <w:t>平新采磋商-2024-16</w:t>
      </w:r>
    </w:p>
    <w:p w14:paraId="1F391A50">
      <w:pPr>
        <w:ind w:firstLine="420"/>
        <w:rPr>
          <w:rFonts w:hint="eastAsia" w:eastAsia="宋体"/>
          <w:color w:val="auto"/>
          <w:lang w:eastAsia="zh-CN"/>
        </w:rPr>
      </w:pPr>
      <w:r>
        <w:rPr>
          <w:rFonts w:hint="eastAsia"/>
          <w:color w:val="auto"/>
        </w:rPr>
        <w:t>2.项目名称：</w:t>
      </w:r>
      <w:r>
        <w:rPr>
          <w:rFonts w:hint="eastAsia"/>
          <w:color w:val="auto"/>
          <w:lang w:eastAsia="zh-CN"/>
        </w:rPr>
        <w:t>中共平顶山市新华区委政法委员会2024年数字化视频监控日常维保费项目。</w:t>
      </w:r>
    </w:p>
    <w:p w14:paraId="680F53C6">
      <w:pPr>
        <w:ind w:firstLine="420"/>
        <w:rPr>
          <w:color w:val="auto"/>
        </w:rPr>
      </w:pPr>
      <w:r>
        <w:rPr>
          <w:rFonts w:hint="eastAsia"/>
          <w:color w:val="auto"/>
        </w:rPr>
        <w:t>3.采购方式：竞争性磋商</w:t>
      </w:r>
    </w:p>
    <w:p w14:paraId="7243844A">
      <w:pPr>
        <w:ind w:firstLine="420"/>
        <w:rPr>
          <w:color w:val="auto"/>
        </w:rPr>
      </w:pPr>
      <w:r>
        <w:rPr>
          <w:rFonts w:hint="eastAsia"/>
          <w:color w:val="auto"/>
        </w:rPr>
        <w:t>4.预算金额：4490</w:t>
      </w:r>
      <w:r>
        <w:rPr>
          <w:rFonts w:hint="eastAsia"/>
          <w:color w:val="auto"/>
          <w:lang w:val="en-US" w:eastAsia="zh-CN"/>
        </w:rPr>
        <w:t>00</w:t>
      </w:r>
      <w:r>
        <w:rPr>
          <w:color w:val="auto"/>
        </w:rPr>
        <w:t>.00</w:t>
      </w:r>
      <w:r>
        <w:rPr>
          <w:rFonts w:hint="eastAsia"/>
          <w:color w:val="auto"/>
        </w:rPr>
        <w:t>元</w:t>
      </w:r>
    </w:p>
    <w:tbl>
      <w:tblPr>
        <w:tblStyle w:val="37"/>
        <w:tblW w:w="103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1217"/>
        <w:gridCol w:w="2725"/>
        <w:gridCol w:w="1391"/>
        <w:gridCol w:w="1350"/>
        <w:gridCol w:w="1484"/>
        <w:gridCol w:w="1495"/>
      </w:tblGrid>
      <w:tr w14:paraId="0414A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653" w:type="dxa"/>
            <w:noWrap w:val="0"/>
            <w:vAlign w:val="center"/>
          </w:tcPr>
          <w:p w14:paraId="11E3D4D6">
            <w:pPr>
              <w:spacing w:line="240" w:lineRule="auto"/>
              <w:jc w:val="center"/>
              <w:rPr>
                <w:color w:val="auto"/>
              </w:rPr>
            </w:pPr>
            <w:r>
              <w:rPr>
                <w:rFonts w:hint="eastAsia"/>
                <w:color w:val="auto"/>
                <w:sz w:val="20"/>
              </w:rPr>
              <w:t>序号</w:t>
            </w:r>
          </w:p>
        </w:tc>
        <w:tc>
          <w:tcPr>
            <w:tcW w:w="1217" w:type="dxa"/>
            <w:noWrap w:val="0"/>
            <w:vAlign w:val="center"/>
          </w:tcPr>
          <w:p w14:paraId="3BF24739">
            <w:pPr>
              <w:spacing w:line="240" w:lineRule="auto"/>
              <w:jc w:val="center"/>
              <w:rPr>
                <w:color w:val="auto"/>
              </w:rPr>
            </w:pPr>
            <w:r>
              <w:rPr>
                <w:rFonts w:hint="eastAsia"/>
                <w:color w:val="auto"/>
                <w:sz w:val="20"/>
              </w:rPr>
              <w:t>包号</w:t>
            </w:r>
          </w:p>
        </w:tc>
        <w:tc>
          <w:tcPr>
            <w:tcW w:w="2725" w:type="dxa"/>
            <w:noWrap w:val="0"/>
            <w:vAlign w:val="center"/>
          </w:tcPr>
          <w:p w14:paraId="0C8252B9">
            <w:pPr>
              <w:spacing w:line="240" w:lineRule="auto"/>
              <w:jc w:val="center"/>
              <w:rPr>
                <w:color w:val="auto"/>
              </w:rPr>
            </w:pPr>
            <w:r>
              <w:rPr>
                <w:rFonts w:hint="eastAsia"/>
                <w:color w:val="auto"/>
                <w:sz w:val="20"/>
              </w:rPr>
              <w:t>包名称</w:t>
            </w:r>
          </w:p>
        </w:tc>
        <w:tc>
          <w:tcPr>
            <w:tcW w:w="1391" w:type="dxa"/>
            <w:noWrap w:val="0"/>
            <w:vAlign w:val="center"/>
          </w:tcPr>
          <w:p w14:paraId="1C16278E">
            <w:pPr>
              <w:spacing w:line="240" w:lineRule="auto"/>
              <w:jc w:val="center"/>
              <w:rPr>
                <w:color w:val="auto"/>
              </w:rPr>
            </w:pPr>
            <w:r>
              <w:rPr>
                <w:rFonts w:hint="eastAsia"/>
                <w:color w:val="auto"/>
                <w:sz w:val="20"/>
              </w:rPr>
              <w:t>预算金额（元）</w:t>
            </w:r>
          </w:p>
        </w:tc>
        <w:tc>
          <w:tcPr>
            <w:tcW w:w="1350" w:type="dxa"/>
            <w:noWrap w:val="0"/>
            <w:vAlign w:val="center"/>
          </w:tcPr>
          <w:p w14:paraId="08A00F6B">
            <w:pPr>
              <w:spacing w:line="240" w:lineRule="auto"/>
              <w:jc w:val="center"/>
              <w:rPr>
                <w:color w:val="auto"/>
              </w:rPr>
            </w:pPr>
            <w:r>
              <w:rPr>
                <w:rFonts w:hint="eastAsia"/>
                <w:color w:val="auto"/>
                <w:sz w:val="20"/>
              </w:rPr>
              <w:t>最高限价（元）</w:t>
            </w:r>
          </w:p>
        </w:tc>
        <w:tc>
          <w:tcPr>
            <w:tcW w:w="1484" w:type="dxa"/>
            <w:noWrap w:val="0"/>
            <w:vAlign w:val="center"/>
          </w:tcPr>
          <w:p w14:paraId="102A9852">
            <w:pPr>
              <w:spacing w:line="240" w:lineRule="auto"/>
              <w:jc w:val="center"/>
              <w:rPr>
                <w:rFonts w:hint="eastAsia"/>
                <w:color w:val="auto"/>
                <w:sz w:val="20"/>
              </w:rPr>
            </w:pPr>
            <w:r>
              <w:rPr>
                <w:rFonts w:hint="eastAsia"/>
                <w:color w:val="auto"/>
                <w:sz w:val="20"/>
              </w:rPr>
              <w:t>是否专门面向中小企</w:t>
            </w:r>
          </w:p>
        </w:tc>
        <w:tc>
          <w:tcPr>
            <w:tcW w:w="1495" w:type="dxa"/>
            <w:noWrap w:val="0"/>
            <w:vAlign w:val="center"/>
          </w:tcPr>
          <w:p w14:paraId="77FE9D7D">
            <w:pPr>
              <w:spacing w:line="240" w:lineRule="auto"/>
              <w:jc w:val="center"/>
              <w:rPr>
                <w:rFonts w:hint="eastAsia"/>
                <w:color w:val="auto"/>
                <w:sz w:val="20"/>
              </w:rPr>
            </w:pPr>
            <w:r>
              <w:rPr>
                <w:rFonts w:hint="eastAsia"/>
                <w:color w:val="auto"/>
                <w:sz w:val="20"/>
              </w:rPr>
              <w:t>采购预留金额（元）</w:t>
            </w:r>
          </w:p>
        </w:tc>
      </w:tr>
      <w:tr w14:paraId="7DF16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653" w:type="dxa"/>
            <w:noWrap w:val="0"/>
            <w:vAlign w:val="center"/>
          </w:tcPr>
          <w:p w14:paraId="0825A851">
            <w:pPr>
              <w:jc w:val="center"/>
              <w:rPr>
                <w:color w:val="auto"/>
              </w:rPr>
            </w:pPr>
            <w:r>
              <w:rPr>
                <w:rFonts w:hint="eastAsia"/>
                <w:color w:val="auto"/>
                <w:sz w:val="20"/>
              </w:rPr>
              <w:t>1</w:t>
            </w:r>
          </w:p>
        </w:tc>
        <w:tc>
          <w:tcPr>
            <w:tcW w:w="1217" w:type="dxa"/>
            <w:noWrap w:val="0"/>
            <w:vAlign w:val="center"/>
          </w:tcPr>
          <w:p w14:paraId="2DF3C644">
            <w:pPr>
              <w:jc w:val="center"/>
              <w:rPr>
                <w:rFonts w:hint="eastAsia" w:eastAsia="宋体"/>
                <w:color w:val="auto"/>
                <w:lang w:eastAsia="zh-CN"/>
              </w:rPr>
            </w:pPr>
            <w:r>
              <w:rPr>
                <w:rFonts w:hint="eastAsia"/>
                <w:color w:val="auto"/>
                <w:lang w:eastAsia="zh-CN"/>
              </w:rPr>
              <w:t>平公资采2024603</w:t>
            </w:r>
          </w:p>
        </w:tc>
        <w:tc>
          <w:tcPr>
            <w:tcW w:w="2725" w:type="dxa"/>
            <w:noWrap w:val="0"/>
            <w:vAlign w:val="center"/>
          </w:tcPr>
          <w:p w14:paraId="5DDE5609">
            <w:pPr>
              <w:jc w:val="center"/>
              <w:rPr>
                <w:rFonts w:hint="eastAsia" w:eastAsia="宋体"/>
                <w:color w:val="auto"/>
                <w:lang w:eastAsia="zh-CN"/>
              </w:rPr>
            </w:pPr>
            <w:r>
              <w:rPr>
                <w:rFonts w:hint="eastAsia"/>
                <w:color w:val="auto"/>
                <w:lang w:eastAsia="zh-CN"/>
              </w:rPr>
              <w:t>中共平顶山市新华区委政法委员会2024年数字化视频监控日常维保费项目第一标段</w:t>
            </w:r>
          </w:p>
        </w:tc>
        <w:tc>
          <w:tcPr>
            <w:tcW w:w="1391" w:type="dxa"/>
            <w:noWrap w:val="0"/>
            <w:vAlign w:val="center"/>
          </w:tcPr>
          <w:p w14:paraId="7903F5B2">
            <w:pPr>
              <w:jc w:val="center"/>
              <w:rPr>
                <w:color w:val="auto"/>
              </w:rPr>
            </w:pPr>
            <w:bookmarkStart w:id="8" w:name="_Hlk131779002"/>
            <w:r>
              <w:rPr>
                <w:rFonts w:hint="eastAsia"/>
                <w:color w:val="auto"/>
              </w:rPr>
              <w:t>4490</w:t>
            </w:r>
            <w:r>
              <w:rPr>
                <w:rFonts w:hint="eastAsia"/>
                <w:color w:val="auto"/>
                <w:lang w:val="en-US" w:eastAsia="zh-CN"/>
              </w:rPr>
              <w:t>00</w:t>
            </w:r>
            <w:r>
              <w:rPr>
                <w:color w:val="auto"/>
              </w:rPr>
              <w:t>.00</w:t>
            </w:r>
            <w:bookmarkEnd w:id="8"/>
          </w:p>
        </w:tc>
        <w:tc>
          <w:tcPr>
            <w:tcW w:w="1350" w:type="dxa"/>
            <w:noWrap w:val="0"/>
            <w:vAlign w:val="center"/>
          </w:tcPr>
          <w:p w14:paraId="4EACBC7E">
            <w:pPr>
              <w:jc w:val="center"/>
              <w:rPr>
                <w:color w:val="auto"/>
              </w:rPr>
            </w:pPr>
            <w:r>
              <w:rPr>
                <w:rFonts w:hint="eastAsia"/>
                <w:color w:val="auto"/>
              </w:rPr>
              <w:t>4490</w:t>
            </w:r>
            <w:r>
              <w:rPr>
                <w:rFonts w:hint="eastAsia"/>
                <w:color w:val="auto"/>
                <w:lang w:val="en-US" w:eastAsia="zh-CN"/>
              </w:rPr>
              <w:t>00</w:t>
            </w:r>
            <w:r>
              <w:rPr>
                <w:color w:val="auto"/>
              </w:rPr>
              <w:t>.00</w:t>
            </w:r>
          </w:p>
        </w:tc>
        <w:tc>
          <w:tcPr>
            <w:tcW w:w="1484" w:type="dxa"/>
            <w:noWrap w:val="0"/>
            <w:vAlign w:val="center"/>
          </w:tcPr>
          <w:p w14:paraId="1F38DE38">
            <w:pPr>
              <w:jc w:val="center"/>
              <w:rPr>
                <w:rFonts w:hint="eastAsia"/>
                <w:color w:val="auto"/>
                <w:sz w:val="20"/>
                <w:lang w:val="en-US" w:eastAsia="zh-CN"/>
              </w:rPr>
            </w:pPr>
            <w:r>
              <w:rPr>
                <w:rFonts w:hint="eastAsia"/>
                <w:color w:val="auto"/>
                <w:sz w:val="20"/>
                <w:lang w:val="en-US" w:eastAsia="zh-CN"/>
              </w:rPr>
              <w:t>是</w:t>
            </w:r>
          </w:p>
        </w:tc>
        <w:tc>
          <w:tcPr>
            <w:tcW w:w="1495" w:type="dxa"/>
            <w:noWrap w:val="0"/>
            <w:vAlign w:val="center"/>
          </w:tcPr>
          <w:p w14:paraId="59B721F9">
            <w:pPr>
              <w:jc w:val="center"/>
              <w:rPr>
                <w:rFonts w:hint="eastAsia"/>
                <w:color w:val="auto"/>
                <w:sz w:val="20"/>
              </w:rPr>
            </w:pPr>
            <w:r>
              <w:rPr>
                <w:rFonts w:hint="eastAsia"/>
                <w:color w:val="auto"/>
              </w:rPr>
              <w:t>4490</w:t>
            </w:r>
            <w:r>
              <w:rPr>
                <w:rFonts w:hint="eastAsia"/>
                <w:color w:val="auto"/>
                <w:lang w:val="en-US" w:eastAsia="zh-CN"/>
              </w:rPr>
              <w:t>00</w:t>
            </w:r>
            <w:r>
              <w:rPr>
                <w:rFonts w:hint="eastAsia"/>
                <w:color w:val="auto"/>
                <w:sz w:val="20"/>
              </w:rPr>
              <w:t>.00</w:t>
            </w:r>
          </w:p>
        </w:tc>
      </w:tr>
    </w:tbl>
    <w:p w14:paraId="4F9F1688">
      <w:pPr>
        <w:ind w:firstLine="420"/>
        <w:rPr>
          <w:color w:val="auto"/>
        </w:rPr>
      </w:pPr>
      <w:r>
        <w:rPr>
          <w:rFonts w:hint="eastAsia"/>
          <w:color w:val="auto"/>
        </w:rPr>
        <w:t>5.采购需求：</w:t>
      </w:r>
    </w:p>
    <w:p w14:paraId="7010600B">
      <w:pPr>
        <w:ind w:firstLine="420"/>
        <w:rPr>
          <w:rFonts w:ascii="å¾®è½¯é›…é»‘" w:eastAsia="å¾®è½¯é›…é»‘"/>
          <w:color w:val="auto"/>
          <w:shd w:val="clear" w:color="auto" w:fill="FFFFFF"/>
        </w:rPr>
      </w:pPr>
      <w:r>
        <w:rPr>
          <w:rFonts w:hint="eastAsia"/>
          <w:color w:val="auto"/>
        </w:rPr>
        <w:t>5.1采购内容：</w:t>
      </w:r>
      <w:r>
        <w:rPr>
          <w:rFonts w:hint="eastAsia"/>
          <w:color w:val="auto"/>
          <w:lang w:eastAsia="zh-CN"/>
        </w:rPr>
        <w:t>中共平顶山市新华区委政法委员会2024年数字化视频监控日常维保费项目，维保区域为开源路以西、平安大道以南、凌云路以东、湛北路以北区域内约224台的数字化视频监控设备。保证视频监控机房硬件、软件以及配套设施、平台日常使用和运维；前端线路和设备故障及时修复（无法取电点位加装太阳能供电）；设备丢失或损坏且无法修复及时加装、更换（设备更换率不低于10%）；前端224个摄像头日常使用中所产生的电费（摄像头点位详见采购文件）</w:t>
      </w:r>
      <w:r>
        <w:rPr>
          <w:rFonts w:hint="eastAsia"/>
          <w:color w:val="auto"/>
        </w:rPr>
        <w:t>。</w:t>
      </w:r>
    </w:p>
    <w:p w14:paraId="7337F26C">
      <w:pPr>
        <w:ind w:firstLine="420"/>
        <w:rPr>
          <w:rFonts w:hint="eastAsia"/>
          <w:color w:val="auto"/>
          <w:lang w:eastAsia="zh-CN"/>
        </w:rPr>
      </w:pPr>
      <w:r>
        <w:rPr>
          <w:rFonts w:hint="eastAsia"/>
          <w:color w:val="auto"/>
        </w:rPr>
        <w:t>5.2资金来源：财政资金</w:t>
      </w:r>
      <w:r>
        <w:rPr>
          <w:rFonts w:hint="eastAsia"/>
          <w:color w:val="auto"/>
          <w:lang w:eastAsia="zh-CN"/>
        </w:rPr>
        <w:t>。</w:t>
      </w:r>
    </w:p>
    <w:p w14:paraId="055AE0E9">
      <w:pPr>
        <w:ind w:firstLine="420"/>
        <w:rPr>
          <w:rFonts w:hint="eastAsia"/>
          <w:color w:val="auto"/>
          <w:lang w:val="en-US" w:eastAsia="zh-CN"/>
        </w:rPr>
      </w:pPr>
      <w:r>
        <w:rPr>
          <w:rFonts w:hint="eastAsia"/>
          <w:color w:val="auto"/>
          <w:lang w:val="en-US" w:eastAsia="zh-CN"/>
        </w:rPr>
        <w:t>5.3</w:t>
      </w:r>
      <w:r>
        <w:rPr>
          <w:rFonts w:hint="eastAsia"/>
          <w:color w:val="auto"/>
        </w:rPr>
        <w:t>服务期限：1年</w:t>
      </w:r>
      <w:r>
        <w:rPr>
          <w:rFonts w:hint="eastAsia"/>
          <w:color w:val="auto"/>
          <w:lang w:val="en-US" w:eastAsia="zh-CN"/>
        </w:rPr>
        <w:t>。</w:t>
      </w:r>
    </w:p>
    <w:p w14:paraId="7FF39731">
      <w:pPr>
        <w:ind w:firstLine="420"/>
        <w:rPr>
          <w:rFonts w:hint="default"/>
          <w:color w:val="auto"/>
          <w:lang w:val="en-US" w:eastAsia="zh-CN"/>
        </w:rPr>
      </w:pPr>
      <w:r>
        <w:rPr>
          <w:rFonts w:hint="eastAsia"/>
          <w:color w:val="auto"/>
          <w:lang w:val="en-US" w:eastAsia="zh-CN"/>
        </w:rPr>
        <w:t>5.4</w:t>
      </w:r>
      <w:r>
        <w:rPr>
          <w:rFonts w:hint="eastAsia"/>
          <w:color w:val="auto"/>
        </w:rPr>
        <w:t>质量标准：符合国家、行业有关标准、规范。</w:t>
      </w:r>
    </w:p>
    <w:p w14:paraId="3ABAAF5D">
      <w:pPr>
        <w:ind w:firstLine="420"/>
        <w:rPr>
          <w:rFonts w:hint="eastAsia"/>
          <w:color w:val="auto"/>
          <w:lang w:val="en-US" w:eastAsia="zh-CN"/>
        </w:rPr>
      </w:pPr>
      <w:r>
        <w:rPr>
          <w:rFonts w:hint="eastAsia"/>
          <w:color w:val="auto"/>
        </w:rPr>
        <w:t>5.</w:t>
      </w:r>
      <w:r>
        <w:rPr>
          <w:rFonts w:hint="eastAsia"/>
          <w:color w:val="auto"/>
          <w:lang w:val="en-US" w:eastAsia="zh-CN"/>
        </w:rPr>
        <w:t>5项目地点：采购人指定地点。</w:t>
      </w:r>
    </w:p>
    <w:p w14:paraId="5282FADF">
      <w:pPr>
        <w:ind w:firstLine="420"/>
        <w:rPr>
          <w:rFonts w:hint="default"/>
          <w:color w:val="auto"/>
          <w:lang w:val="en-US" w:eastAsia="zh-CN"/>
        </w:rPr>
      </w:pPr>
      <w:r>
        <w:rPr>
          <w:rFonts w:hint="eastAsia"/>
          <w:color w:val="auto"/>
          <w:lang w:val="en-US" w:eastAsia="zh-CN"/>
        </w:rPr>
        <w:t>5.6标段划分：本项目不划分标段。</w:t>
      </w:r>
    </w:p>
    <w:p w14:paraId="3C2B2207">
      <w:pPr>
        <w:tabs>
          <w:tab w:val="left" w:pos="312"/>
        </w:tabs>
        <w:ind w:left="420"/>
        <w:rPr>
          <w:rFonts w:hint="eastAsia"/>
          <w:color w:val="auto"/>
        </w:rPr>
      </w:pPr>
      <w:r>
        <w:rPr>
          <w:color w:val="auto"/>
        </w:rPr>
        <w:t>6.</w:t>
      </w:r>
      <w:r>
        <w:rPr>
          <w:rFonts w:hint="eastAsia"/>
          <w:color w:val="auto"/>
        </w:rPr>
        <w:t>合同履行期限：同服务期限。</w:t>
      </w:r>
    </w:p>
    <w:p w14:paraId="34BF12E8">
      <w:pPr>
        <w:tabs>
          <w:tab w:val="left" w:pos="312"/>
        </w:tabs>
        <w:ind w:left="420"/>
        <w:rPr>
          <w:rFonts w:hint="eastAsia"/>
          <w:color w:val="auto"/>
        </w:rPr>
      </w:pPr>
      <w:r>
        <w:rPr>
          <w:rFonts w:hint="eastAsia"/>
          <w:color w:val="auto"/>
        </w:rPr>
        <w:t>7</w:t>
      </w:r>
      <w:r>
        <w:rPr>
          <w:color w:val="auto"/>
        </w:rPr>
        <w:t>.</w:t>
      </w:r>
      <w:r>
        <w:rPr>
          <w:rFonts w:hint="eastAsia"/>
          <w:color w:val="auto"/>
        </w:rPr>
        <w:t>本项目是否接受联合体投标：否。</w:t>
      </w:r>
    </w:p>
    <w:p w14:paraId="737221B3">
      <w:pPr>
        <w:tabs>
          <w:tab w:val="left" w:pos="312"/>
        </w:tabs>
        <w:ind w:left="420"/>
        <w:rPr>
          <w:rFonts w:hint="eastAsia"/>
          <w:color w:val="auto"/>
          <w:lang w:val="en-US" w:eastAsia="zh-CN"/>
        </w:rPr>
      </w:pPr>
      <w:r>
        <w:rPr>
          <w:rFonts w:hint="eastAsia"/>
          <w:color w:val="auto"/>
          <w:lang w:val="en-US" w:eastAsia="zh-CN"/>
        </w:rPr>
        <w:t>8.是否接受进口产品：否。</w:t>
      </w:r>
    </w:p>
    <w:p w14:paraId="664259E3">
      <w:pPr>
        <w:tabs>
          <w:tab w:val="left" w:pos="312"/>
        </w:tabs>
        <w:ind w:left="420"/>
        <w:rPr>
          <w:rFonts w:hint="default"/>
          <w:color w:val="auto"/>
          <w:lang w:val="en-US" w:eastAsia="zh-CN"/>
        </w:rPr>
      </w:pPr>
      <w:r>
        <w:rPr>
          <w:rFonts w:hint="eastAsia"/>
          <w:color w:val="auto"/>
          <w:lang w:val="en-US" w:eastAsia="zh-CN"/>
        </w:rPr>
        <w:t>9.是否专门面向中小企业：是</w:t>
      </w:r>
    </w:p>
    <w:p w14:paraId="6F332659">
      <w:pPr>
        <w:tabs>
          <w:tab w:val="left" w:pos="312"/>
        </w:tabs>
        <w:rPr>
          <w:rFonts w:hint="eastAsia"/>
          <w:b/>
          <w:bCs/>
          <w:color w:val="auto"/>
        </w:rPr>
      </w:pPr>
      <w:r>
        <w:rPr>
          <w:rFonts w:hint="eastAsia"/>
          <w:b/>
          <w:bCs/>
          <w:color w:val="auto"/>
        </w:rPr>
        <w:t>二、申请人的资格要求</w:t>
      </w:r>
    </w:p>
    <w:p w14:paraId="734BD912">
      <w:pPr>
        <w:ind w:firstLine="420"/>
        <w:rPr>
          <w:color w:val="auto"/>
        </w:rPr>
      </w:pPr>
      <w:r>
        <w:rPr>
          <w:rFonts w:hint="eastAsia"/>
          <w:color w:val="auto"/>
        </w:rPr>
        <w:t>1.满足《中华人民共和国政府采购法》第二十二条规定</w:t>
      </w:r>
    </w:p>
    <w:p w14:paraId="3049FCD5">
      <w:pPr>
        <w:ind w:firstLine="420"/>
        <w:rPr>
          <w:rFonts w:hint="eastAsia"/>
          <w:color w:val="auto"/>
        </w:rPr>
      </w:pPr>
      <w:r>
        <w:rPr>
          <w:rFonts w:hint="eastAsia"/>
          <w:color w:val="auto"/>
        </w:rPr>
        <w:t>2.落实政府采购政策需满足的资格要求：根据《政府采购促进中小企业发展管理办法》(财库[2020]46号)的规定，本项目专门针对中小企业采购，须提供相关有效声明材料等。中小微企业划型标准请依据工信部联企业〔2011〕300号文件之规定；</w:t>
      </w:r>
    </w:p>
    <w:p w14:paraId="658BD272">
      <w:pPr>
        <w:ind w:firstLine="420"/>
        <w:rPr>
          <w:color w:val="auto"/>
        </w:rPr>
      </w:pPr>
      <w:r>
        <w:rPr>
          <w:rFonts w:hint="eastAsia"/>
          <w:color w:val="auto"/>
        </w:rPr>
        <w:t>3.本项目的特定资格要求：</w:t>
      </w:r>
    </w:p>
    <w:p w14:paraId="57C38AE2">
      <w:pPr>
        <w:ind w:firstLine="420" w:firstLineChars="200"/>
        <w:rPr>
          <w:rFonts w:hint="eastAsia"/>
          <w:color w:val="auto"/>
          <w:lang w:eastAsia="zh-CN"/>
        </w:rPr>
      </w:pPr>
      <w:r>
        <w:rPr>
          <w:rFonts w:hint="eastAsia"/>
          <w:color w:val="auto"/>
        </w:rPr>
        <w:t>3.1投标人须是在中华人民共和国境内注册，具有独立法人资格，具有有效的企业法人营业执照、税务登记证、组织机构代码证（或三证合一营业执照</w:t>
      </w:r>
      <w:r>
        <w:rPr>
          <w:rFonts w:hint="eastAsia"/>
          <w:color w:val="auto"/>
          <w:lang w:eastAsia="zh-CN"/>
        </w:rPr>
        <w:t>，</w:t>
      </w:r>
      <w:r>
        <w:rPr>
          <w:rFonts w:hint="eastAsia"/>
          <w:color w:val="auto"/>
          <w:lang w:val="en-US" w:eastAsia="zh-CN"/>
        </w:rPr>
        <w:t>且经营范围符合本次招标内容要求</w:t>
      </w:r>
      <w:r>
        <w:rPr>
          <w:rFonts w:hint="eastAsia"/>
          <w:color w:val="auto"/>
        </w:rPr>
        <w:t>）；</w:t>
      </w:r>
    </w:p>
    <w:p w14:paraId="069B00C3">
      <w:pPr>
        <w:ind w:firstLine="420"/>
        <w:rPr>
          <w:rFonts w:hint="eastAsia"/>
          <w:color w:val="auto"/>
          <w:lang w:eastAsia="zh-CN"/>
        </w:rPr>
      </w:pPr>
      <w:r>
        <w:rPr>
          <w:rFonts w:hint="eastAsia"/>
          <w:color w:val="auto"/>
        </w:rPr>
        <w:t>3.2投标人须具有良好的商业信誉和健全的财务会计制度（提供承诺函）；</w:t>
      </w:r>
    </w:p>
    <w:p w14:paraId="23F0DFC3">
      <w:pPr>
        <w:ind w:firstLine="420"/>
        <w:rPr>
          <w:rFonts w:hint="eastAsia"/>
          <w:color w:val="auto"/>
          <w:lang w:eastAsia="zh-CN"/>
        </w:rPr>
      </w:pPr>
      <w:r>
        <w:rPr>
          <w:rFonts w:hint="eastAsia"/>
          <w:color w:val="auto"/>
        </w:rPr>
        <w:t>3.3投标人须具有履行合同所必需的设备和专业技术能力（提供承诺函）；</w:t>
      </w:r>
    </w:p>
    <w:p w14:paraId="1B65A136">
      <w:pPr>
        <w:ind w:firstLine="420"/>
        <w:rPr>
          <w:rFonts w:hint="eastAsia"/>
          <w:color w:val="auto"/>
          <w:lang w:eastAsia="zh-CN"/>
        </w:rPr>
      </w:pPr>
      <w:r>
        <w:rPr>
          <w:rFonts w:hint="eastAsia"/>
          <w:color w:val="auto"/>
        </w:rPr>
        <w:t>3.4投标人须具有依法缴纳税收和养老保险金的良好记录（提供承诺函）；</w:t>
      </w:r>
    </w:p>
    <w:p w14:paraId="34D59B0D">
      <w:pPr>
        <w:ind w:firstLine="420" w:firstLineChars="200"/>
        <w:rPr>
          <w:rFonts w:hint="eastAsia" w:eastAsia="宋体"/>
          <w:color w:val="auto"/>
          <w:lang w:eastAsia="zh-CN"/>
        </w:rPr>
      </w:pPr>
      <w:r>
        <w:rPr>
          <w:rFonts w:hint="eastAsia"/>
          <w:color w:val="auto"/>
        </w:rPr>
        <w:t xml:space="preserve">3.5投标人参加政府采购活动近三年内，在经营活动中没有重大的违法记录（提供承诺函，成立不足三年的新企业从成立时间开始)）； </w:t>
      </w:r>
    </w:p>
    <w:p w14:paraId="0E43524D">
      <w:pPr>
        <w:ind w:firstLine="420" w:firstLineChars="200"/>
        <w:rPr>
          <w:rFonts w:hint="eastAsia"/>
          <w:color w:val="auto"/>
        </w:rPr>
      </w:pPr>
      <w:r>
        <w:rPr>
          <w:rFonts w:hint="eastAsia"/>
          <w:color w:val="auto"/>
        </w:rPr>
        <w:t>3.6投标人需提供“中国执行信息公开网”网站的“失信被执行人”、“信用中国”网站的“重大税收违法失信主体”、“中国政府采购网”网站的“政府采购严重违法失信行为记录名单”查询结果页面截图，如有不良信用记录其投标将被拒绝，执行财库[2016]125号文（查询日期在公告日期之后）；。</w:t>
      </w:r>
    </w:p>
    <w:p w14:paraId="6E8B6D1E">
      <w:pPr>
        <w:ind w:firstLine="420"/>
        <w:rPr>
          <w:color w:val="auto"/>
        </w:rPr>
      </w:pPr>
      <w:r>
        <w:rPr>
          <w:rFonts w:hint="eastAsia"/>
          <w:color w:val="auto"/>
        </w:rPr>
        <w:t>供应商在投标时，需按照规定提交相关承诺函（格式见采购文件）。同时，采购人有权在签订合同前要求中标供应商提供相关证明材料以核实中标供应商承诺事项的真实性。</w:t>
      </w:r>
    </w:p>
    <w:p w14:paraId="0BD367EF">
      <w:pPr>
        <w:ind w:firstLine="420"/>
        <w:rPr>
          <w:color w:val="auto"/>
        </w:rPr>
      </w:pPr>
      <w:r>
        <w:rPr>
          <w:rFonts w:hint="eastAsia"/>
          <w:color w:val="auto"/>
        </w:rPr>
        <w:t>3.</w:t>
      </w:r>
      <w:r>
        <w:rPr>
          <w:rFonts w:hint="eastAsia"/>
          <w:color w:val="auto"/>
          <w:lang w:val="en-US" w:eastAsia="zh-CN"/>
        </w:rPr>
        <w:t>7</w:t>
      </w:r>
      <w:r>
        <w:rPr>
          <w:rFonts w:hint="eastAsia"/>
          <w:color w:val="auto"/>
        </w:rPr>
        <w:t>采用资格后审。</w:t>
      </w:r>
    </w:p>
    <w:p w14:paraId="15D96F91">
      <w:pPr>
        <w:pStyle w:val="204"/>
        <w:ind w:firstLine="422"/>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注：供应商所提供资料必须真实有效并提供资料真实有效承诺书。在采购期间，采购人保留查询及考察的权利，一旦发现弄虚作假行为，取消其响应资格</w:t>
      </w:r>
      <w:r>
        <w:rPr>
          <w:rFonts w:hint="eastAsia" w:cs="宋体"/>
          <w:color w:val="auto"/>
          <w:sz w:val="21"/>
          <w:szCs w:val="21"/>
          <w:lang w:val="en-US" w:eastAsia="zh-CN" w:bidi="ar-SA"/>
        </w:rPr>
        <w:t>。</w:t>
      </w:r>
    </w:p>
    <w:p w14:paraId="1ED9072C">
      <w:pPr>
        <w:spacing w:before="120" w:after="120"/>
        <w:rPr>
          <w:rFonts w:hint="eastAsia" w:ascii="宋体" w:hAnsi="宋体" w:eastAsia="宋体" w:cs="宋体"/>
          <w:b/>
          <w:bCs/>
          <w:color w:val="auto"/>
          <w:sz w:val="21"/>
          <w:szCs w:val="21"/>
          <w:lang w:val="en-US" w:eastAsia="zh-CN" w:bidi="ar-SA"/>
        </w:rPr>
      </w:pPr>
      <w:bookmarkStart w:id="9" w:name="_Toc5788"/>
      <w:bookmarkEnd w:id="9"/>
      <w:bookmarkStart w:id="10" w:name="_Toc6393"/>
      <w:bookmarkEnd w:id="10"/>
      <w:bookmarkStart w:id="11" w:name="_Toc21431"/>
      <w:bookmarkEnd w:id="11"/>
      <w:bookmarkStart w:id="12" w:name="_Toc17204"/>
      <w:bookmarkEnd w:id="12"/>
      <w:bookmarkStart w:id="13" w:name="_Toc11052"/>
      <w:bookmarkEnd w:id="13"/>
      <w:bookmarkStart w:id="14" w:name="_Toc27626"/>
      <w:bookmarkEnd w:id="14"/>
      <w:bookmarkStart w:id="15" w:name="_Toc32751"/>
      <w:r>
        <w:rPr>
          <w:rFonts w:hint="eastAsia" w:ascii="宋体" w:hAnsi="宋体" w:eastAsia="宋体" w:cs="宋体"/>
          <w:b/>
          <w:bCs/>
          <w:color w:val="auto"/>
          <w:sz w:val="21"/>
          <w:szCs w:val="21"/>
          <w:lang w:val="en-US" w:eastAsia="zh-CN" w:bidi="ar-SA"/>
        </w:rPr>
        <w:t>三、</w:t>
      </w:r>
      <w:bookmarkEnd w:id="15"/>
      <w:r>
        <w:rPr>
          <w:rFonts w:hint="eastAsia" w:ascii="宋体" w:hAnsi="宋体" w:eastAsia="宋体" w:cs="宋体"/>
          <w:b/>
          <w:bCs/>
          <w:color w:val="auto"/>
          <w:sz w:val="21"/>
          <w:szCs w:val="21"/>
          <w:lang w:val="en-US" w:eastAsia="zh-CN" w:bidi="ar-SA"/>
        </w:rPr>
        <w:t>获取采购文件</w:t>
      </w:r>
    </w:p>
    <w:p w14:paraId="28691328">
      <w:pPr>
        <w:ind w:firstLine="420"/>
        <w:rPr>
          <w:rFonts w:hint="eastAsia"/>
          <w:color w:val="auto"/>
        </w:rPr>
      </w:pPr>
      <w:bookmarkStart w:id="16" w:name="_Toc27902"/>
      <w:bookmarkEnd w:id="16"/>
      <w:bookmarkStart w:id="17" w:name="_Toc11617"/>
      <w:bookmarkEnd w:id="17"/>
      <w:bookmarkStart w:id="18" w:name="_Toc24236"/>
      <w:bookmarkEnd w:id="18"/>
      <w:bookmarkStart w:id="19" w:name="_Toc2250"/>
      <w:bookmarkEnd w:id="19"/>
      <w:bookmarkStart w:id="20" w:name="_Toc30816"/>
      <w:bookmarkEnd w:id="20"/>
      <w:bookmarkStart w:id="21" w:name="_Toc3832"/>
      <w:r>
        <w:rPr>
          <w:rFonts w:hint="eastAsia"/>
          <w:color w:val="auto"/>
        </w:rPr>
        <w:t>1.</w:t>
      </w:r>
      <w:bookmarkEnd w:id="21"/>
      <w:r>
        <w:rPr>
          <w:rFonts w:hint="eastAsia"/>
          <w:color w:val="auto"/>
        </w:rPr>
        <w:t>时间：202</w:t>
      </w:r>
      <w:r>
        <w:rPr>
          <w:rFonts w:hint="eastAsia"/>
          <w:color w:val="auto"/>
          <w:lang w:val="en-US" w:eastAsia="zh-CN"/>
        </w:rPr>
        <w:t>4</w:t>
      </w:r>
      <w:r>
        <w:rPr>
          <w:rFonts w:hint="eastAsia"/>
          <w:color w:val="auto"/>
        </w:rPr>
        <w:t>年</w:t>
      </w:r>
      <w:r>
        <w:rPr>
          <w:rFonts w:hint="eastAsia"/>
          <w:color w:val="auto"/>
          <w:lang w:val="en-US" w:eastAsia="zh-CN"/>
        </w:rPr>
        <w:t>07</w:t>
      </w:r>
      <w:r>
        <w:rPr>
          <w:rFonts w:hint="eastAsia"/>
          <w:color w:val="auto"/>
        </w:rPr>
        <w:t>月</w:t>
      </w:r>
      <w:r>
        <w:rPr>
          <w:rFonts w:hint="eastAsia"/>
          <w:color w:val="auto"/>
          <w:lang w:val="en-US" w:eastAsia="zh-CN"/>
        </w:rPr>
        <w:t>26</w:t>
      </w:r>
      <w:r>
        <w:rPr>
          <w:rFonts w:hint="eastAsia"/>
          <w:color w:val="auto"/>
        </w:rPr>
        <w:t>日至202</w:t>
      </w:r>
      <w:r>
        <w:rPr>
          <w:rFonts w:hint="eastAsia"/>
          <w:color w:val="auto"/>
          <w:lang w:val="en-US" w:eastAsia="zh-CN"/>
        </w:rPr>
        <w:t>4</w:t>
      </w:r>
      <w:r>
        <w:rPr>
          <w:rFonts w:hint="eastAsia"/>
          <w:color w:val="auto"/>
        </w:rPr>
        <w:t>年</w:t>
      </w:r>
      <w:r>
        <w:rPr>
          <w:rFonts w:hint="eastAsia"/>
          <w:color w:val="auto"/>
          <w:lang w:val="en-US" w:eastAsia="zh-CN"/>
        </w:rPr>
        <w:t>08</w:t>
      </w:r>
      <w:r>
        <w:rPr>
          <w:rFonts w:hint="eastAsia"/>
          <w:color w:val="auto"/>
        </w:rPr>
        <w:t>月</w:t>
      </w:r>
      <w:r>
        <w:rPr>
          <w:rFonts w:hint="eastAsia"/>
          <w:color w:val="auto"/>
          <w:lang w:val="en-US" w:eastAsia="zh-CN"/>
        </w:rPr>
        <w:t>11</w:t>
      </w:r>
      <w:r>
        <w:rPr>
          <w:rFonts w:hint="eastAsia"/>
          <w:color w:val="auto"/>
        </w:rPr>
        <w:t>日</w:t>
      </w:r>
      <w:r>
        <w:rPr>
          <w:rFonts w:hint="eastAsia"/>
          <w:color w:val="auto"/>
          <w:lang w:eastAsia="zh-CN"/>
        </w:rPr>
        <w:t>，每天上午 00:00至12:00 ，下午12:00 至23:59 。</w:t>
      </w:r>
    </w:p>
    <w:p w14:paraId="312F0756">
      <w:pPr>
        <w:ind w:firstLine="42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2.地点：平顶山市公共资源交易中心电子交易系统</w:t>
      </w:r>
    </w:p>
    <w:p w14:paraId="37DC794B">
      <w:pPr>
        <w:spacing w:before="120" w:after="120"/>
        <w:ind w:firstLine="420" w:firstLineChars="200"/>
        <w:rPr>
          <w:rFonts w:hint="eastAsia"/>
          <w:color w:val="auto"/>
        </w:rPr>
      </w:pPr>
      <w:r>
        <w:rPr>
          <w:rFonts w:hint="eastAsia"/>
          <w:color w:val="auto"/>
        </w:rPr>
        <w:t>3.方式：</w:t>
      </w:r>
      <w:bookmarkStart w:id="22" w:name="_Toc23473"/>
      <w:bookmarkEnd w:id="22"/>
      <w:bookmarkStart w:id="23" w:name="_Toc7434"/>
      <w:bookmarkEnd w:id="23"/>
      <w:bookmarkStart w:id="24" w:name="_Toc3079"/>
      <w:bookmarkEnd w:id="24"/>
      <w:bookmarkStart w:id="25" w:name="_Toc23522"/>
      <w:r>
        <w:rPr>
          <w:rFonts w:hint="eastAsia"/>
          <w:color w:val="auto"/>
        </w:rPr>
        <w:t>潜在投标人下载文件需凭CA数字证书通过平顶山市公共资源交易中心网（网址：http://ggzy.pds.gov.cn）“供应商登录”入口进入交易系统进行下载。具体操作请查看以下链接：</w:t>
      </w:r>
    </w:p>
    <w:p w14:paraId="3B2E0AE8">
      <w:pPr>
        <w:spacing w:before="120" w:after="120"/>
        <w:ind w:firstLine="420" w:firstLineChars="200"/>
        <w:rPr>
          <w:rFonts w:hint="eastAsia"/>
          <w:color w:val="auto"/>
        </w:rPr>
      </w:pPr>
      <w:r>
        <w:rPr>
          <w:rFonts w:hint="eastAsia"/>
          <w:color w:val="auto"/>
        </w:rPr>
        <w:t>链接地址：http://ggzy.pds.gov.cn/fwzn/42438.jhtml</w:t>
      </w:r>
    </w:p>
    <w:p w14:paraId="4553B7E5">
      <w:pPr>
        <w:spacing w:before="120" w:after="120"/>
        <w:ind w:firstLine="420" w:firstLineChars="200"/>
        <w:rPr>
          <w:rFonts w:hint="eastAsia"/>
          <w:color w:val="auto"/>
        </w:rPr>
      </w:pPr>
      <w:r>
        <w:rPr>
          <w:rFonts w:hint="eastAsia"/>
          <w:color w:val="auto"/>
        </w:rPr>
        <w:t>办理CA证书：http://ggzy.pds.gov.cn/fwzn/index.jhtml</w:t>
      </w:r>
    </w:p>
    <w:p w14:paraId="3251231B">
      <w:pPr>
        <w:numPr>
          <w:ilvl w:val="0"/>
          <w:numId w:val="1"/>
        </w:numPr>
        <w:spacing w:before="120" w:after="120"/>
        <w:ind w:firstLine="420" w:firstLineChars="200"/>
        <w:rPr>
          <w:rFonts w:hint="eastAsia"/>
          <w:color w:val="auto"/>
        </w:rPr>
      </w:pPr>
      <w:r>
        <w:rPr>
          <w:rFonts w:hint="eastAsia"/>
          <w:color w:val="auto"/>
        </w:rPr>
        <w:t>售价：0元</w:t>
      </w:r>
    </w:p>
    <w:p w14:paraId="0D599A3A">
      <w:pPr>
        <w:spacing w:before="120" w:after="120"/>
        <w:rPr>
          <w:rFonts w:hint="eastAsia"/>
          <w:b/>
          <w:bCs/>
          <w:color w:val="auto"/>
        </w:rPr>
      </w:pPr>
      <w:r>
        <w:rPr>
          <w:rFonts w:hint="eastAsia"/>
          <w:b/>
          <w:bCs/>
          <w:color w:val="auto"/>
        </w:rPr>
        <w:t>四、响应文件提交</w:t>
      </w:r>
      <w:bookmarkEnd w:id="25"/>
    </w:p>
    <w:p w14:paraId="592418B1">
      <w:pPr>
        <w:ind w:firstLine="420"/>
        <w:rPr>
          <w:rFonts w:hint="eastAsia" w:eastAsia="宋体"/>
          <w:color w:val="auto"/>
          <w:lang w:eastAsia="zh-CN"/>
        </w:rPr>
      </w:pPr>
      <w:bookmarkStart w:id="26" w:name="_Toc30300"/>
      <w:bookmarkEnd w:id="26"/>
      <w:bookmarkStart w:id="27" w:name="_Toc6055"/>
      <w:bookmarkEnd w:id="27"/>
      <w:bookmarkStart w:id="28" w:name="_Toc2426"/>
      <w:r>
        <w:rPr>
          <w:rFonts w:hint="eastAsia"/>
          <w:color w:val="auto"/>
        </w:rPr>
        <w:t>1</w:t>
      </w:r>
      <w:bookmarkEnd w:id="28"/>
      <w:r>
        <w:rPr>
          <w:rFonts w:hint="eastAsia"/>
          <w:color w:val="auto"/>
        </w:rPr>
        <w:t>.截止时间：202</w:t>
      </w:r>
      <w:r>
        <w:rPr>
          <w:rFonts w:hint="eastAsia"/>
          <w:color w:val="auto"/>
          <w:lang w:val="en-US" w:eastAsia="zh-CN"/>
        </w:rPr>
        <w:t>4</w:t>
      </w:r>
      <w:r>
        <w:rPr>
          <w:rFonts w:hint="eastAsia"/>
          <w:color w:val="auto"/>
        </w:rPr>
        <w:t>年</w:t>
      </w:r>
      <w:r>
        <w:rPr>
          <w:rFonts w:hint="eastAsia"/>
          <w:color w:val="auto"/>
          <w:lang w:val="en-US" w:eastAsia="zh-CN"/>
        </w:rPr>
        <w:t>08</w:t>
      </w:r>
      <w:r>
        <w:rPr>
          <w:rFonts w:hint="eastAsia"/>
          <w:color w:val="auto"/>
        </w:rPr>
        <w:t>月</w:t>
      </w:r>
      <w:r>
        <w:rPr>
          <w:rFonts w:hint="eastAsia"/>
          <w:color w:val="auto"/>
          <w:lang w:val="en-US" w:eastAsia="zh-CN"/>
        </w:rPr>
        <w:t>12</w:t>
      </w:r>
      <w:r>
        <w:rPr>
          <w:rFonts w:hint="eastAsia"/>
          <w:color w:val="auto"/>
        </w:rPr>
        <w:t>日</w:t>
      </w:r>
      <w:r>
        <w:rPr>
          <w:rFonts w:hint="eastAsia"/>
          <w:color w:val="auto"/>
          <w:lang w:val="en-US" w:eastAsia="zh-CN"/>
        </w:rPr>
        <w:t>09</w:t>
      </w:r>
      <w:r>
        <w:rPr>
          <w:rFonts w:hint="eastAsia"/>
          <w:color w:val="auto"/>
        </w:rPr>
        <w:t>时</w:t>
      </w:r>
      <w:r>
        <w:rPr>
          <w:rFonts w:hint="eastAsia"/>
          <w:color w:val="auto"/>
          <w:lang w:val="en-US" w:eastAsia="zh-CN"/>
        </w:rPr>
        <w:t>00</w:t>
      </w:r>
      <w:r>
        <w:rPr>
          <w:rFonts w:hint="eastAsia"/>
          <w:color w:val="auto"/>
        </w:rPr>
        <w:t>分（北京时间）</w:t>
      </w:r>
      <w:r>
        <w:rPr>
          <w:rFonts w:hint="eastAsia"/>
          <w:color w:val="auto"/>
          <w:lang w:eastAsia="zh-CN"/>
        </w:rPr>
        <w:t>。</w:t>
      </w:r>
    </w:p>
    <w:p w14:paraId="5C68ADC9">
      <w:pPr>
        <w:ind w:firstLine="420"/>
        <w:rPr>
          <w:color w:val="auto"/>
        </w:rPr>
      </w:pPr>
      <w:r>
        <w:rPr>
          <w:rFonts w:hint="eastAsia"/>
          <w:color w:val="auto"/>
        </w:rPr>
        <w:t>2.地点：平顶山市公共资源交易中心电子交易系统。</w:t>
      </w:r>
    </w:p>
    <w:p w14:paraId="1EC6780A">
      <w:pPr>
        <w:rPr>
          <w:rFonts w:hint="eastAsia"/>
          <w:b/>
          <w:bCs/>
          <w:color w:val="auto"/>
        </w:rPr>
      </w:pPr>
      <w:bookmarkStart w:id="29" w:name="_Toc32307"/>
      <w:bookmarkEnd w:id="29"/>
      <w:bookmarkStart w:id="30" w:name="_Toc30995"/>
      <w:bookmarkEnd w:id="30"/>
      <w:bookmarkStart w:id="31" w:name="_Toc24896"/>
      <w:bookmarkEnd w:id="31"/>
      <w:bookmarkStart w:id="32" w:name="_Toc16383"/>
      <w:r>
        <w:rPr>
          <w:rFonts w:hint="eastAsia"/>
          <w:b/>
          <w:bCs/>
          <w:color w:val="auto"/>
        </w:rPr>
        <w:t>五、响应文件开启</w:t>
      </w:r>
      <w:bookmarkEnd w:id="32"/>
    </w:p>
    <w:p w14:paraId="498E03D6">
      <w:pPr>
        <w:ind w:firstLine="420"/>
        <w:rPr>
          <w:color w:val="auto"/>
        </w:rPr>
      </w:pPr>
      <w:r>
        <w:rPr>
          <w:rFonts w:hint="eastAsia"/>
          <w:color w:val="auto"/>
        </w:rPr>
        <w:t>1．时间：2024年</w:t>
      </w:r>
      <w:r>
        <w:rPr>
          <w:rFonts w:hint="eastAsia"/>
          <w:color w:val="auto"/>
          <w:lang w:val="en-US" w:eastAsia="zh-CN"/>
        </w:rPr>
        <w:t>08</w:t>
      </w:r>
      <w:r>
        <w:rPr>
          <w:rFonts w:hint="eastAsia"/>
          <w:color w:val="auto"/>
        </w:rPr>
        <w:t>月</w:t>
      </w:r>
      <w:r>
        <w:rPr>
          <w:rFonts w:hint="eastAsia"/>
          <w:color w:val="auto"/>
          <w:lang w:val="en-US" w:eastAsia="zh-CN"/>
        </w:rPr>
        <w:t>12</w:t>
      </w:r>
      <w:r>
        <w:rPr>
          <w:rFonts w:hint="eastAsia"/>
          <w:color w:val="auto"/>
        </w:rPr>
        <w:t>日</w:t>
      </w:r>
      <w:r>
        <w:rPr>
          <w:rFonts w:hint="eastAsia"/>
          <w:color w:val="auto"/>
          <w:lang w:val="en-US" w:eastAsia="zh-CN"/>
        </w:rPr>
        <w:t>09</w:t>
      </w:r>
      <w:r>
        <w:rPr>
          <w:rFonts w:hint="eastAsia"/>
          <w:color w:val="auto"/>
        </w:rPr>
        <w:t>时</w:t>
      </w:r>
      <w:r>
        <w:rPr>
          <w:rFonts w:hint="eastAsia"/>
          <w:color w:val="auto"/>
          <w:lang w:val="en-US" w:eastAsia="zh-CN"/>
        </w:rPr>
        <w:t>00</w:t>
      </w:r>
      <w:r>
        <w:rPr>
          <w:rFonts w:hint="eastAsia"/>
          <w:color w:val="auto"/>
        </w:rPr>
        <w:t>分（北京时间）。</w:t>
      </w:r>
    </w:p>
    <w:p w14:paraId="4E74B538">
      <w:pPr>
        <w:ind w:firstLine="420"/>
        <w:rPr>
          <w:color w:val="auto"/>
        </w:rPr>
      </w:pPr>
      <w:r>
        <w:rPr>
          <w:rFonts w:hint="eastAsia"/>
          <w:color w:val="auto"/>
        </w:rPr>
        <w:t>2．地点：平顶山市公共资源交易中心电子交易系统。</w:t>
      </w:r>
    </w:p>
    <w:p w14:paraId="3C82F8C6">
      <w:pPr>
        <w:rPr>
          <w:rFonts w:hint="eastAsia"/>
          <w:b/>
          <w:bCs/>
          <w:color w:val="auto"/>
        </w:rPr>
      </w:pPr>
      <w:r>
        <w:rPr>
          <w:rFonts w:hint="eastAsia"/>
          <w:b/>
          <w:bCs/>
          <w:color w:val="auto"/>
        </w:rPr>
        <w:t>六、公告期限</w:t>
      </w:r>
    </w:p>
    <w:p w14:paraId="4DDCB216">
      <w:pPr>
        <w:ind w:firstLine="420"/>
        <w:rPr>
          <w:rFonts w:hint="eastAsia"/>
          <w:color w:val="auto"/>
        </w:rPr>
      </w:pPr>
      <w:r>
        <w:rPr>
          <w:rFonts w:hint="eastAsia"/>
          <w:color w:val="auto"/>
        </w:rPr>
        <w:t>本次公告同时在《河南省政府采购网》、《平顶山市政府采购网》、《平顶山市新华区政府采购网》、《河南省公共资源交易公共服务平台》、《全国公共资源交易平台（河南省·平顶山市）》上同时发布。本公告期限三个工作日。</w:t>
      </w:r>
    </w:p>
    <w:p w14:paraId="70E8F2C6">
      <w:pPr>
        <w:rPr>
          <w:rFonts w:hint="eastAsia"/>
          <w:color w:val="auto"/>
        </w:rPr>
      </w:pPr>
      <w:r>
        <w:rPr>
          <w:rFonts w:hint="eastAsia"/>
          <w:b/>
          <w:bCs/>
          <w:color w:val="auto"/>
        </w:rPr>
        <w:t>七、其他补充事宜</w:t>
      </w:r>
    </w:p>
    <w:p w14:paraId="3E8A7CDC">
      <w:pPr>
        <w:spacing w:before="120" w:after="120"/>
        <w:ind w:firstLine="440" w:firstLineChars="200"/>
        <w:rPr>
          <w:rFonts w:hint="eastAsia" w:ascii="宋体" w:hAnsi="宋体" w:eastAsia="宋体" w:cs="宋体"/>
          <w:b w:val="0"/>
          <w:bCs w:val="0"/>
          <w:color w:val="auto"/>
          <w:sz w:val="22"/>
          <w:szCs w:val="22"/>
        </w:rPr>
      </w:pPr>
      <w:bookmarkStart w:id="33" w:name="_Toc20352"/>
      <w:bookmarkEnd w:id="33"/>
      <w:bookmarkStart w:id="34" w:name="_Toc15156"/>
      <w:bookmarkEnd w:id="34"/>
      <w:bookmarkStart w:id="35" w:name="_Toc1865"/>
      <w:bookmarkEnd w:id="35"/>
      <w:bookmarkStart w:id="36" w:name="_Toc3927"/>
      <w:bookmarkEnd w:id="36"/>
      <w:bookmarkStart w:id="37" w:name="_Hlk496104800"/>
      <w:r>
        <w:rPr>
          <w:rFonts w:hint="eastAsia" w:ascii="宋体" w:hAnsi="宋体" w:eastAsia="宋体" w:cs="宋体"/>
          <w:b w:val="0"/>
          <w:bCs w:val="0"/>
          <w:color w:val="auto"/>
          <w:sz w:val="22"/>
          <w:szCs w:val="22"/>
        </w:rPr>
        <w:t>1、平顶山市公共资源交易中心全面实行在线“不见面”开标，供应商远程在线解密响应文件，不再到开标现场，供应商开标前应仔细阅读《“不见面”开标注意事项及操作流程》。逾期上传的响应文件，采购人不予受理。</w:t>
      </w:r>
    </w:p>
    <w:p w14:paraId="6AAA1C7E">
      <w:pPr>
        <w:spacing w:before="120" w:after="120"/>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2、各供应商如有异议可通过平顶山市公共资源交易平台向招标人（代理机构）、行政监督部门在线提出质疑（异议）、投诉。</w:t>
      </w:r>
    </w:p>
    <w:p w14:paraId="29DB085E">
      <w:pPr>
        <w:spacing w:before="120" w:after="120"/>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3、该公告已同步至“平顶山市公共资源交易中心微信公众号”，可通过公众号中的服务栏目进行查阅。</w:t>
      </w:r>
    </w:p>
    <w:p w14:paraId="7224B4F0">
      <w:pPr>
        <w:spacing w:before="120" w:after="120"/>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4、监督单位：平顶山市新华区政府采购服务中心</w:t>
      </w:r>
    </w:p>
    <w:p w14:paraId="62490562">
      <w:pPr>
        <w:spacing w:before="120" w:after="120"/>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统一社会信用代码：11410402005462474w</w:t>
      </w:r>
    </w:p>
    <w:p w14:paraId="6356130A">
      <w:pPr>
        <w:spacing w:before="120" w:after="120"/>
        <w:ind w:firstLine="440" w:firstLineChars="20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联系方式：0375-7666036</w:t>
      </w:r>
    </w:p>
    <w:p w14:paraId="4EE2FEE1">
      <w:pPr>
        <w:spacing w:before="120" w:after="120"/>
        <w:rPr>
          <w:rFonts w:ascii="黑体" w:hAnsi="黑体" w:eastAsia="黑体"/>
          <w:b/>
          <w:bCs/>
          <w:color w:val="auto"/>
          <w:sz w:val="22"/>
          <w:szCs w:val="22"/>
        </w:rPr>
      </w:pPr>
      <w:r>
        <w:rPr>
          <w:rFonts w:hint="eastAsia"/>
          <w:b/>
          <w:bCs/>
          <w:color w:val="auto"/>
        </w:rPr>
        <w:t>八、</w:t>
      </w:r>
      <w:bookmarkEnd w:id="37"/>
      <w:r>
        <w:rPr>
          <w:rFonts w:hint="eastAsia"/>
          <w:b/>
          <w:bCs/>
          <w:color w:val="auto"/>
        </w:rPr>
        <w:t>对本次采购提出询问，请按以下方式联系</w:t>
      </w:r>
      <w:r>
        <w:rPr>
          <w:rFonts w:hint="eastAsia" w:ascii="黑体" w:hAnsi="黑体" w:eastAsia="黑体"/>
          <w:b/>
          <w:bCs/>
          <w:color w:val="auto"/>
          <w:sz w:val="22"/>
          <w:szCs w:val="22"/>
        </w:rPr>
        <w:t>。</w:t>
      </w:r>
    </w:p>
    <w:p w14:paraId="1349C9CE">
      <w:pPr>
        <w:ind w:firstLine="420"/>
        <w:rPr>
          <w:rFonts w:hint="eastAsia"/>
          <w:color w:val="auto"/>
        </w:rPr>
      </w:pPr>
      <w:bookmarkStart w:id="38" w:name="_Toc18052"/>
      <w:bookmarkEnd w:id="38"/>
      <w:bookmarkStart w:id="39" w:name="_Toc28393"/>
      <w:bookmarkEnd w:id="39"/>
      <w:bookmarkStart w:id="40" w:name="_Toc17472"/>
      <w:bookmarkEnd w:id="40"/>
      <w:bookmarkStart w:id="41" w:name="_Toc12119"/>
      <w:bookmarkEnd w:id="41"/>
      <w:bookmarkStart w:id="42" w:name="_Toc4529"/>
      <w:bookmarkStart w:id="43" w:name="_Toc7133"/>
      <w:r>
        <w:rPr>
          <w:rFonts w:hint="eastAsia"/>
          <w:color w:val="auto"/>
        </w:rPr>
        <w:t>1.</w:t>
      </w:r>
      <w:bookmarkEnd w:id="42"/>
      <w:r>
        <w:rPr>
          <w:rFonts w:hint="eastAsia"/>
          <w:color w:val="auto"/>
        </w:rPr>
        <w:t>采购人信息：</w:t>
      </w:r>
    </w:p>
    <w:p w14:paraId="4161F51E">
      <w:pPr>
        <w:ind w:firstLine="638"/>
        <w:rPr>
          <w:rFonts w:hint="eastAsia"/>
          <w:color w:val="auto"/>
          <w:szCs w:val="22"/>
        </w:rPr>
      </w:pPr>
      <w:r>
        <w:rPr>
          <w:rFonts w:hint="eastAsia"/>
          <w:color w:val="auto"/>
        </w:rPr>
        <w:t>名称：</w:t>
      </w:r>
      <w:bookmarkStart w:id="44" w:name="_Hlk131779238"/>
      <w:r>
        <w:rPr>
          <w:rFonts w:hint="eastAsia"/>
          <w:color w:val="auto"/>
        </w:rPr>
        <w:t>中共平顶山市新华区委政法委员会</w:t>
      </w:r>
    </w:p>
    <w:bookmarkEnd w:id="43"/>
    <w:p w14:paraId="3D7D8458">
      <w:pPr>
        <w:ind w:firstLine="638"/>
        <w:rPr>
          <w:rFonts w:hint="eastAsia"/>
          <w:color w:val="auto"/>
          <w:szCs w:val="22"/>
        </w:rPr>
      </w:pPr>
      <w:r>
        <w:rPr>
          <w:rFonts w:hint="eastAsia"/>
          <w:color w:val="auto"/>
          <w:szCs w:val="22"/>
        </w:rPr>
        <w:t>地址：</w:t>
      </w:r>
      <w:r>
        <w:rPr>
          <w:rFonts w:hint="eastAsia"/>
          <w:color w:val="auto"/>
        </w:rPr>
        <w:t>平顶山市新华区</w:t>
      </w:r>
      <w:r>
        <w:rPr>
          <w:rFonts w:hint="eastAsia"/>
          <w:color w:val="auto"/>
          <w:szCs w:val="22"/>
        </w:rPr>
        <w:t>建设路与迎宾路交叉口南100米路西</w:t>
      </w:r>
    </w:p>
    <w:p w14:paraId="6EFCC75D">
      <w:pPr>
        <w:ind w:firstLine="638"/>
        <w:rPr>
          <w:rFonts w:hint="eastAsia" w:eastAsia="宋体"/>
          <w:color w:val="auto"/>
          <w:lang w:val="en-US" w:eastAsia="zh-CN"/>
        </w:rPr>
      </w:pPr>
      <w:r>
        <w:rPr>
          <w:rFonts w:hint="eastAsia" w:eastAsia="宋体"/>
          <w:color w:val="auto"/>
          <w:lang w:val="en-US" w:eastAsia="zh-CN"/>
        </w:rPr>
        <w:t>联系人：吕先生</w:t>
      </w:r>
    </w:p>
    <w:p w14:paraId="3C090D5F">
      <w:pPr>
        <w:ind w:firstLine="638"/>
        <w:rPr>
          <w:rFonts w:eastAsia="宋体"/>
          <w:color w:val="auto"/>
          <w:lang w:val="en-US" w:eastAsia="zh-CN"/>
        </w:rPr>
      </w:pPr>
      <w:r>
        <w:rPr>
          <w:rFonts w:hint="eastAsia" w:eastAsia="宋体"/>
          <w:color w:val="auto"/>
        </w:rPr>
        <w:t>联系方式：</w:t>
      </w:r>
      <w:r>
        <w:rPr>
          <w:rFonts w:hint="eastAsia" w:eastAsia="宋体"/>
          <w:color w:val="auto"/>
          <w:lang w:val="en-US" w:eastAsia="zh-CN"/>
        </w:rPr>
        <w:t>17703756001</w:t>
      </w:r>
    </w:p>
    <w:p w14:paraId="310DCD1A">
      <w:pPr>
        <w:ind w:firstLine="420"/>
        <w:rPr>
          <w:rFonts w:hint="eastAsia"/>
          <w:color w:val="auto"/>
        </w:rPr>
      </w:pPr>
      <w:r>
        <w:rPr>
          <w:rFonts w:hint="eastAsia"/>
          <w:color w:val="auto"/>
        </w:rPr>
        <w:t>2.采购代理机构：</w:t>
      </w:r>
    </w:p>
    <w:p w14:paraId="326CAAAA">
      <w:pPr>
        <w:ind w:firstLine="638"/>
        <w:rPr>
          <w:rFonts w:hint="eastAsia"/>
          <w:color w:val="auto"/>
        </w:rPr>
      </w:pPr>
      <w:r>
        <w:rPr>
          <w:rFonts w:hint="eastAsia"/>
          <w:color w:val="auto"/>
        </w:rPr>
        <w:t>名称：河南靖祥工程管理有限公司</w:t>
      </w:r>
    </w:p>
    <w:p w14:paraId="26F086B4">
      <w:pPr>
        <w:ind w:firstLine="638"/>
        <w:rPr>
          <w:rFonts w:hint="eastAsia"/>
          <w:color w:val="auto"/>
        </w:rPr>
      </w:pPr>
      <w:bookmarkStart w:id="45" w:name="_Toc8617"/>
      <w:bookmarkStart w:id="46" w:name="_Toc32397"/>
      <w:bookmarkStart w:id="47" w:name="_Toc1700"/>
      <w:r>
        <w:rPr>
          <w:rFonts w:hint="eastAsia"/>
          <w:color w:val="auto"/>
        </w:rPr>
        <w:t>地址：</w:t>
      </w:r>
      <w:bookmarkEnd w:id="44"/>
      <w:bookmarkEnd w:id="45"/>
      <w:bookmarkEnd w:id="46"/>
      <w:r>
        <w:rPr>
          <w:rFonts w:hint="eastAsia"/>
          <w:color w:val="auto"/>
        </w:rPr>
        <w:t>河南省新乡市凤泉区西玛大道552号</w:t>
      </w:r>
    </w:p>
    <w:p w14:paraId="58979BD1">
      <w:pPr>
        <w:ind w:firstLine="638"/>
        <w:rPr>
          <w:rFonts w:eastAsia="宋体"/>
          <w:color w:val="auto"/>
          <w:lang w:val="en-US" w:eastAsia="zh-CN"/>
        </w:rPr>
      </w:pPr>
      <w:r>
        <w:rPr>
          <w:rFonts w:hint="eastAsia" w:eastAsia="宋体"/>
          <w:color w:val="auto"/>
          <w:lang w:val="en-US" w:eastAsia="zh-CN"/>
        </w:rPr>
        <w:t>联系人：</w:t>
      </w:r>
      <w:r>
        <w:rPr>
          <w:rFonts w:hint="eastAsia"/>
          <w:color w:val="auto"/>
          <w:lang w:val="en-US" w:eastAsia="zh-CN"/>
        </w:rPr>
        <w:t>李</w:t>
      </w:r>
      <w:r>
        <w:rPr>
          <w:rFonts w:hint="eastAsia" w:eastAsia="宋体"/>
          <w:color w:val="auto"/>
          <w:lang w:val="en-US" w:eastAsia="zh-CN"/>
        </w:rPr>
        <w:t>先生</w:t>
      </w:r>
    </w:p>
    <w:p w14:paraId="7A53D027">
      <w:pPr>
        <w:ind w:firstLine="638"/>
        <w:rPr>
          <w:rFonts w:hint="default" w:eastAsia="宋体"/>
          <w:color w:val="auto"/>
          <w:lang w:val="en-US" w:eastAsia="zh-CN"/>
        </w:rPr>
      </w:pPr>
      <w:bookmarkStart w:id="48" w:name="_Toc24820"/>
      <w:bookmarkStart w:id="49" w:name="_Toc15671"/>
      <w:bookmarkStart w:id="50" w:name="_Toc11843"/>
      <w:r>
        <w:rPr>
          <w:rFonts w:hint="eastAsia" w:eastAsia="宋体"/>
          <w:color w:val="auto"/>
        </w:rPr>
        <w:t>联系</w:t>
      </w:r>
      <w:bookmarkEnd w:id="47"/>
      <w:bookmarkEnd w:id="48"/>
      <w:bookmarkEnd w:id="49"/>
      <w:bookmarkStart w:id="51" w:name="_Toc11963"/>
      <w:bookmarkStart w:id="52" w:name="_Toc24313"/>
      <w:bookmarkStart w:id="53" w:name="_Toc6322"/>
      <w:r>
        <w:rPr>
          <w:rFonts w:hint="eastAsia" w:eastAsia="宋体"/>
          <w:color w:val="auto"/>
        </w:rPr>
        <w:t>方式：</w:t>
      </w:r>
      <w:bookmarkEnd w:id="50"/>
      <w:bookmarkEnd w:id="51"/>
      <w:bookmarkEnd w:id="52"/>
      <w:r>
        <w:rPr>
          <w:rFonts w:hint="eastAsia"/>
          <w:color w:val="auto"/>
          <w:lang w:val="en-US" w:eastAsia="zh-CN"/>
        </w:rPr>
        <w:t>15803902311</w:t>
      </w:r>
    </w:p>
    <w:p w14:paraId="6270B82B">
      <w:pPr>
        <w:ind w:firstLine="420"/>
        <w:rPr>
          <w:rFonts w:hint="eastAsia" w:eastAsia="宋体"/>
          <w:color w:val="auto"/>
        </w:rPr>
      </w:pPr>
      <w:r>
        <w:rPr>
          <w:rFonts w:hint="eastAsia" w:eastAsia="宋体"/>
          <w:color w:val="auto"/>
        </w:rPr>
        <w:t>3.项目联系方式：</w:t>
      </w:r>
    </w:p>
    <w:p w14:paraId="3A6F48C4">
      <w:pPr>
        <w:ind w:firstLine="638"/>
        <w:rPr>
          <w:color w:val="auto"/>
          <w:szCs w:val="22"/>
        </w:rPr>
      </w:pPr>
      <w:r>
        <w:rPr>
          <w:rFonts w:hint="eastAsia"/>
          <w:color w:val="auto"/>
          <w:szCs w:val="22"/>
        </w:rPr>
        <w:t>项目联系人：</w:t>
      </w:r>
      <w:r>
        <w:rPr>
          <w:rFonts w:hint="eastAsia"/>
          <w:color w:val="auto"/>
          <w:szCs w:val="22"/>
          <w:lang w:val="en-US" w:eastAsia="zh-CN"/>
        </w:rPr>
        <w:t>李</w:t>
      </w:r>
      <w:r>
        <w:rPr>
          <w:rFonts w:hint="eastAsia"/>
          <w:color w:val="auto"/>
          <w:szCs w:val="22"/>
        </w:rPr>
        <w:t>先生</w:t>
      </w:r>
    </w:p>
    <w:p w14:paraId="2DC83129">
      <w:pPr>
        <w:ind w:firstLine="638"/>
        <w:rPr>
          <w:rFonts w:hint="default" w:eastAsia="宋体"/>
          <w:color w:val="auto"/>
          <w:szCs w:val="22"/>
          <w:lang w:val="en-US" w:eastAsia="zh-CN"/>
        </w:rPr>
      </w:pPr>
      <w:r>
        <w:rPr>
          <w:rFonts w:hint="eastAsia"/>
          <w:color w:val="auto"/>
          <w:szCs w:val="22"/>
        </w:rPr>
        <w:t>电话：</w:t>
      </w:r>
      <w:r>
        <w:rPr>
          <w:rFonts w:hint="eastAsia"/>
          <w:color w:val="auto"/>
          <w:szCs w:val="22"/>
          <w:lang w:val="en-US" w:eastAsia="zh-CN"/>
        </w:rPr>
        <w:t>15803902311</w:t>
      </w:r>
    </w:p>
    <w:p w14:paraId="1E323B3D">
      <w:pPr>
        <w:ind w:firstLine="638"/>
        <w:rPr>
          <w:rFonts w:hint="eastAsia"/>
          <w:color w:val="auto"/>
          <w:szCs w:val="22"/>
        </w:rPr>
      </w:pPr>
    </w:p>
    <w:bookmarkEnd w:id="53"/>
    <w:p w14:paraId="72C9D207">
      <w:pPr>
        <w:ind w:firstLine="411"/>
        <w:rPr>
          <w:color w:val="auto"/>
        </w:rPr>
      </w:pPr>
    </w:p>
    <w:p w14:paraId="68EBE843">
      <w:pPr>
        <w:widowControl/>
        <w:spacing w:afterAutospacing="1" w:line="240" w:lineRule="auto"/>
        <w:jc w:val="left"/>
        <w:rPr>
          <w:b/>
          <w:color w:val="auto"/>
          <w:sz w:val="32"/>
          <w:szCs w:val="32"/>
        </w:rPr>
        <w:sectPr>
          <w:footerReference r:id="rId6" w:type="default"/>
          <w:pgSz w:w="11849" w:h="16781" w:orient="landscape"/>
          <w:pgMar w:top="1587" w:right="1587" w:bottom="1587" w:left="1587" w:header="1134" w:footer="1020" w:gutter="0"/>
          <w:pgNumType w:start="1"/>
          <w:cols w:space="1701" w:num="1"/>
        </w:sectPr>
      </w:pPr>
    </w:p>
    <w:p w14:paraId="2EE67AF3">
      <w:pPr>
        <w:pStyle w:val="3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20" w:beforeAutospacing="0" w:after="120" w:afterAutospacing="0" w:line="360" w:lineRule="auto"/>
        <w:ind w:left="0" w:right="0"/>
        <w:jc w:val="center"/>
        <w:rPr>
          <w:rFonts w:hint="eastAsia" w:ascii="宋体" w:hAnsi="宋体" w:eastAsia="宋体" w:cs="宋体"/>
          <w:color w:val="auto"/>
          <w:sz w:val="22"/>
          <w:szCs w:val="20"/>
        </w:rPr>
      </w:pPr>
      <w:bookmarkStart w:id="54" w:name="_Toc15754"/>
      <w:bookmarkEnd w:id="54"/>
      <w:r>
        <w:rPr>
          <w:rFonts w:hint="eastAsia" w:ascii="宋体" w:hAnsi="宋体" w:eastAsia="宋体" w:cs="宋体"/>
          <w:b/>
          <w:bCs/>
          <w:color w:val="auto"/>
          <w:sz w:val="22"/>
          <w:szCs w:val="22"/>
        </w:rPr>
        <w:t>温馨提示</w:t>
      </w:r>
    </w:p>
    <w:p w14:paraId="28D23C87">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3"/>
        <w:jc w:val="both"/>
        <w:rPr>
          <w:rFonts w:hint="eastAsia" w:ascii="宋体" w:hAnsi="宋体" w:eastAsia="宋体" w:cs="宋体"/>
          <w:color w:val="auto"/>
          <w:sz w:val="22"/>
          <w:szCs w:val="20"/>
        </w:rPr>
      </w:pPr>
      <w:r>
        <w:rPr>
          <w:rFonts w:hint="eastAsia" w:ascii="宋体" w:hAnsi="宋体" w:eastAsia="宋体" w:cs="宋体"/>
          <w:b/>
          <w:bCs/>
          <w:color w:val="auto"/>
          <w:sz w:val="22"/>
          <w:szCs w:val="22"/>
          <w:shd w:val="clear" w:fill="FFFFFF"/>
        </w:rPr>
        <w:t>注：平顶山市公共资源交易中心网站“紧急通告”与此“温馨提示”不一致的地方，以“紧急通告”为准。</w:t>
      </w:r>
    </w:p>
    <w:p w14:paraId="4039F2B8">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3"/>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本项目为全流程电子化交易项目，请认真阅读招标文件，并注意以下事项。 </w:t>
      </w:r>
    </w:p>
    <w:p w14:paraId="69D2F588">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3"/>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1.供应商应按招标文件规定编制、提交电子响应文件。</w:t>
      </w:r>
    </w:p>
    <w:p w14:paraId="0DFE5341">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3"/>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2.本项目供应商不用再提供纸质响应文件。</w:t>
      </w:r>
    </w:p>
    <w:p w14:paraId="5506B8EF">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3"/>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3.电子文件下载、制作、提交期间和开标（电子响应文件的解密）环节，供应商须使用CA数字证书（证书须在有效期内）。</w:t>
      </w:r>
    </w:p>
    <w:p w14:paraId="29BAE4AF">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3"/>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4.电子响应文件的制作</w:t>
      </w:r>
    </w:p>
    <w:p w14:paraId="7991B3EB">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0"/>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4.1 供应商登录《全国公共资源交易平台(河南省▪平顶山市)》公共资源交易系统（hhttp://ggzy.pds.gov.cn/r/cms/www/red/kbdt/index.html）下载“平顶山响应文件制作系统”，按采购文件要求制作电子响应文件。</w:t>
      </w:r>
    </w:p>
    <w:p w14:paraId="7E83029B">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0"/>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电子响应文件的制作，参考《全国公共资源交易平台(河南省▪平顶山市)》登陆业务系统（http://ggzy.pds.gov.cn/r/cms/www/red/kbdt/index.html）——组件下载——交易系统操作手册（供应商、供应商）。</w:t>
      </w:r>
    </w:p>
    <w:p w14:paraId="4571108A">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0"/>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4.2 供应商须将招标文件要求的资质、业绩、荣誉及相关人员证明材料等资料原件扫描件（或图片）制作到所提交的电子响应文件中。</w:t>
      </w:r>
    </w:p>
    <w:p w14:paraId="78F2A32F">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0"/>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4.3供应商对同一项目多个标段进行投标的，应分别下载所投标段的招标文件，按标段制作电子响应文件，并按招标文件要求在相应位置加盖供应商电子印章和法人电子印章。</w:t>
      </w:r>
    </w:p>
    <w:p w14:paraId="694036DC">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105" w:firstLine="480"/>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一个标段对应生成一个文件夹（xxxx项目xx标段）, 其中包含2个文件和1个文件夹。后缀名为“.file”的文件用于电子投标使用。</w:t>
      </w:r>
    </w:p>
    <w:p w14:paraId="0998BA97">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43"/>
        <w:jc w:val="both"/>
        <w:rPr>
          <w:rFonts w:hint="eastAsia" w:ascii="宋体" w:hAnsi="宋体" w:eastAsia="宋体" w:cs="宋体"/>
          <w:color w:val="auto"/>
          <w:sz w:val="22"/>
          <w:szCs w:val="20"/>
        </w:rPr>
      </w:pPr>
      <w:r>
        <w:rPr>
          <w:rFonts w:hint="eastAsia" w:ascii="宋体" w:hAnsi="宋体" w:eastAsia="宋体" w:cs="宋体"/>
          <w:b/>
          <w:bCs/>
          <w:color w:val="auto"/>
          <w:sz w:val="22"/>
          <w:szCs w:val="22"/>
          <w:shd w:val="clear" w:fill="FFFFFF"/>
        </w:rPr>
        <w:t>5.</w:t>
      </w:r>
      <w:r>
        <w:rPr>
          <w:rFonts w:hint="eastAsia" w:ascii="宋体" w:hAnsi="宋体" w:eastAsia="宋体" w:cs="宋体"/>
          <w:color w:val="auto"/>
          <w:sz w:val="22"/>
          <w:szCs w:val="22"/>
          <w:shd w:val="clear" w:fill="FFFFFF"/>
        </w:rPr>
        <w:t>加密电子响应文件的提交</w:t>
      </w:r>
    </w:p>
    <w:p w14:paraId="4100F86A">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34"/>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5.1加密电子响应文件应在采购文件规定的投标截止时间（开标时间）之前成功提交至《全国公共资源交易平台(河南省▪平顶山市)》公共资源交易系统（http://ggzy.pds.gov.cn/r/cms/www/red/kbdt/index.html）。供应商应充分考虑并预留技术处理和上传数据所需时间。</w:t>
      </w:r>
    </w:p>
    <w:p w14:paraId="74009F20">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34"/>
        <w:jc w:val="both"/>
        <w:rPr>
          <w:rFonts w:hint="eastAsia" w:ascii="宋体" w:hAnsi="宋体" w:eastAsia="宋体" w:cs="宋体"/>
          <w:color w:val="auto"/>
          <w:sz w:val="22"/>
          <w:szCs w:val="20"/>
        </w:rPr>
      </w:pPr>
      <w:r>
        <w:rPr>
          <w:rFonts w:hint="eastAsia" w:ascii="宋体" w:hAnsi="宋体" w:eastAsia="宋体" w:cs="宋体"/>
          <w:color w:val="auto"/>
          <w:sz w:val="22"/>
          <w:szCs w:val="22"/>
          <w:shd w:val="clear" w:fill="FFFFFF"/>
        </w:rPr>
        <w:t>5.2 供应商对同一项目多个标段进行投标的，加密电子响应文件应按标段分别提交。</w:t>
      </w:r>
    </w:p>
    <w:p w14:paraId="67648FAD">
      <w:pPr>
        <w:pStyle w:val="3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360" w:lineRule="auto"/>
        <w:ind w:left="0" w:firstLine="634"/>
        <w:jc w:val="both"/>
        <w:rPr>
          <w:rFonts w:hint="eastAsia" w:ascii="宋体" w:hAnsi="宋体" w:eastAsia="宋体" w:cs="宋体"/>
          <w:color w:val="auto"/>
          <w:sz w:val="22"/>
          <w:szCs w:val="20"/>
        </w:rPr>
      </w:pPr>
      <w:r>
        <w:rPr>
          <w:rFonts w:hint="eastAsia" w:ascii="宋体" w:hAnsi="宋体" w:eastAsia="宋体" w:cs="宋体"/>
          <w:b/>
          <w:bCs/>
          <w:color w:val="auto"/>
          <w:sz w:val="22"/>
          <w:szCs w:val="22"/>
          <w:shd w:val="clear" w:fill="FFFFFF"/>
        </w:rPr>
        <w:t>6、河南省政府采购网注册事宜：供应商应在竞争性磋商文件规定的响应文件提交截止时间（开标时间）之前在河南省政府采购网进行注册。</w:t>
      </w:r>
    </w:p>
    <w:p w14:paraId="5AB5BB90">
      <w:pPr>
        <w:pStyle w:val="193"/>
        <w:spacing w:line="240" w:lineRule="auto"/>
        <w:rPr>
          <w:color w:val="auto"/>
        </w:rPr>
      </w:pPr>
      <w:bookmarkStart w:id="55" w:name="_Toc28658"/>
      <w:r>
        <w:rPr>
          <w:rFonts w:hint="eastAsia"/>
          <w:color w:val="auto"/>
        </w:rPr>
        <w:t>第二章  供应商须知</w:t>
      </w:r>
      <w:bookmarkEnd w:id="55"/>
    </w:p>
    <w:p w14:paraId="1F272489">
      <w:pPr>
        <w:pStyle w:val="44"/>
        <w:jc w:val="center"/>
        <w:rPr>
          <w:bCs/>
          <w:color w:val="auto"/>
        </w:rPr>
      </w:pPr>
      <w:bookmarkStart w:id="56" w:name="_Toc4246"/>
      <w:bookmarkEnd w:id="56"/>
      <w:bookmarkStart w:id="57" w:name="_Toc184635070"/>
      <w:bookmarkStart w:id="58" w:name="_Toc8578"/>
      <w:r>
        <w:rPr>
          <w:rFonts w:hint="eastAsia"/>
          <w:bCs/>
          <w:color w:val="auto"/>
        </w:rPr>
        <w:t>供应商</w:t>
      </w:r>
      <w:bookmarkEnd w:id="57"/>
      <w:r>
        <w:rPr>
          <w:rFonts w:hint="eastAsia"/>
          <w:bCs/>
          <w:color w:val="auto"/>
        </w:rPr>
        <w:t>须知前附表</w:t>
      </w:r>
      <w:bookmarkEnd w:id="58"/>
    </w:p>
    <w:tbl>
      <w:tblPr>
        <w:tblStyle w:val="37"/>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
        <w:gridCol w:w="12"/>
        <w:gridCol w:w="2378"/>
        <w:gridCol w:w="6493"/>
      </w:tblGrid>
      <w:tr w14:paraId="4BA7B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8" w:type="dxa"/>
            <w:noWrap w:val="0"/>
            <w:vAlign w:val="center"/>
          </w:tcPr>
          <w:p w14:paraId="7A3B5018">
            <w:pPr>
              <w:jc w:val="center"/>
              <w:rPr>
                <w:b/>
                <w:color w:val="auto"/>
              </w:rPr>
            </w:pPr>
            <w:r>
              <w:rPr>
                <w:rFonts w:hint="eastAsia"/>
                <w:b/>
                <w:color w:val="auto"/>
              </w:rPr>
              <w:t>条款号</w:t>
            </w:r>
          </w:p>
        </w:tc>
        <w:tc>
          <w:tcPr>
            <w:tcW w:w="2390" w:type="dxa"/>
            <w:gridSpan w:val="2"/>
            <w:noWrap w:val="0"/>
            <w:vAlign w:val="center"/>
          </w:tcPr>
          <w:p w14:paraId="6D4344EE">
            <w:pPr>
              <w:jc w:val="center"/>
              <w:rPr>
                <w:b/>
                <w:color w:val="auto"/>
              </w:rPr>
            </w:pPr>
            <w:r>
              <w:rPr>
                <w:rFonts w:hint="eastAsia"/>
                <w:b/>
                <w:color w:val="auto"/>
              </w:rPr>
              <w:t>条 款 名 称</w:t>
            </w:r>
          </w:p>
        </w:tc>
        <w:tc>
          <w:tcPr>
            <w:tcW w:w="6493" w:type="dxa"/>
            <w:noWrap w:val="0"/>
            <w:vAlign w:val="center"/>
          </w:tcPr>
          <w:p w14:paraId="4C21FAF7">
            <w:pPr>
              <w:jc w:val="center"/>
              <w:rPr>
                <w:b/>
                <w:color w:val="auto"/>
              </w:rPr>
            </w:pPr>
            <w:r>
              <w:rPr>
                <w:rFonts w:hint="eastAsia"/>
                <w:b/>
                <w:color w:val="auto"/>
              </w:rPr>
              <w:t>编 列 内 容</w:t>
            </w:r>
          </w:p>
        </w:tc>
      </w:tr>
      <w:tr w14:paraId="728A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8" w:type="dxa"/>
            <w:noWrap w:val="0"/>
            <w:vAlign w:val="center"/>
          </w:tcPr>
          <w:p w14:paraId="6D11BCF9">
            <w:pPr>
              <w:jc w:val="center"/>
              <w:rPr>
                <w:color w:val="auto"/>
              </w:rPr>
            </w:pPr>
            <w:r>
              <w:rPr>
                <w:rFonts w:hint="eastAsia"/>
                <w:color w:val="auto"/>
              </w:rPr>
              <w:t>1.1.2</w:t>
            </w:r>
          </w:p>
        </w:tc>
        <w:tc>
          <w:tcPr>
            <w:tcW w:w="2390" w:type="dxa"/>
            <w:gridSpan w:val="2"/>
            <w:noWrap w:val="0"/>
            <w:vAlign w:val="center"/>
          </w:tcPr>
          <w:p w14:paraId="2C8594D3">
            <w:pPr>
              <w:spacing w:line="240" w:lineRule="auto"/>
              <w:jc w:val="center"/>
              <w:rPr>
                <w:color w:val="auto"/>
              </w:rPr>
            </w:pPr>
            <w:r>
              <w:rPr>
                <w:rFonts w:hint="eastAsia"/>
                <w:color w:val="auto"/>
              </w:rPr>
              <w:t>采购人</w:t>
            </w:r>
          </w:p>
        </w:tc>
        <w:tc>
          <w:tcPr>
            <w:tcW w:w="6493" w:type="dxa"/>
            <w:noWrap w:val="0"/>
            <w:vAlign w:val="center"/>
          </w:tcPr>
          <w:p w14:paraId="4601EB94">
            <w:pPr>
              <w:spacing w:line="240" w:lineRule="auto"/>
              <w:ind w:firstLine="218"/>
              <w:rPr>
                <w:rFonts w:hint="eastAsia"/>
                <w:color w:val="auto"/>
              </w:rPr>
            </w:pPr>
            <w:r>
              <w:rPr>
                <w:rFonts w:hint="eastAsia"/>
                <w:color w:val="auto"/>
                <w:lang w:val="en-US" w:eastAsia="zh-CN"/>
              </w:rPr>
              <w:t>采购人</w:t>
            </w:r>
            <w:r>
              <w:rPr>
                <w:rFonts w:hint="eastAsia"/>
                <w:color w:val="auto"/>
              </w:rPr>
              <w:t>：中共平顶山市新华区委政法委员会</w:t>
            </w:r>
          </w:p>
          <w:p w14:paraId="2880E5E3">
            <w:pPr>
              <w:spacing w:line="240" w:lineRule="auto"/>
              <w:ind w:firstLine="218"/>
              <w:rPr>
                <w:rFonts w:hint="eastAsia"/>
                <w:color w:val="auto"/>
              </w:rPr>
            </w:pPr>
            <w:r>
              <w:rPr>
                <w:rFonts w:hint="eastAsia"/>
                <w:color w:val="auto"/>
              </w:rPr>
              <w:t>联系人：吕先生</w:t>
            </w:r>
            <w:r>
              <w:rPr>
                <w:rFonts w:hint="eastAsia"/>
                <w:color w:val="auto"/>
                <w:lang w:val="en-US" w:eastAsia="zh-CN"/>
              </w:rPr>
              <w:t xml:space="preserve">   电话</w:t>
            </w:r>
            <w:r>
              <w:rPr>
                <w:rFonts w:hint="eastAsia"/>
                <w:color w:val="auto"/>
              </w:rPr>
              <w:t>：17703756001</w:t>
            </w:r>
          </w:p>
          <w:p w14:paraId="4A34B41E">
            <w:pPr>
              <w:spacing w:line="240" w:lineRule="auto"/>
              <w:ind w:firstLine="218"/>
              <w:rPr>
                <w:rFonts w:hint="eastAsia"/>
                <w:color w:val="auto"/>
              </w:rPr>
            </w:pPr>
            <w:r>
              <w:rPr>
                <w:rFonts w:hint="eastAsia"/>
                <w:color w:val="auto"/>
              </w:rPr>
              <w:t>地址：平顶山市新华区建设路与迎宾路交叉口南100米路西</w:t>
            </w:r>
          </w:p>
        </w:tc>
      </w:tr>
      <w:tr w14:paraId="41D92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898" w:type="dxa"/>
            <w:noWrap w:val="0"/>
            <w:vAlign w:val="center"/>
          </w:tcPr>
          <w:p w14:paraId="4E7BDD15">
            <w:pPr>
              <w:jc w:val="center"/>
              <w:rPr>
                <w:color w:val="auto"/>
              </w:rPr>
            </w:pPr>
            <w:r>
              <w:rPr>
                <w:rFonts w:hint="eastAsia"/>
                <w:color w:val="auto"/>
              </w:rPr>
              <w:t>1.1.3</w:t>
            </w:r>
          </w:p>
        </w:tc>
        <w:tc>
          <w:tcPr>
            <w:tcW w:w="2390" w:type="dxa"/>
            <w:gridSpan w:val="2"/>
            <w:noWrap w:val="0"/>
            <w:vAlign w:val="center"/>
          </w:tcPr>
          <w:p w14:paraId="4579AB6F">
            <w:pPr>
              <w:spacing w:line="240" w:lineRule="auto"/>
              <w:jc w:val="center"/>
              <w:rPr>
                <w:color w:val="auto"/>
              </w:rPr>
            </w:pPr>
            <w:r>
              <w:rPr>
                <w:rFonts w:hint="eastAsia"/>
                <w:color w:val="auto"/>
              </w:rPr>
              <w:t>采购代理机构</w:t>
            </w:r>
          </w:p>
        </w:tc>
        <w:tc>
          <w:tcPr>
            <w:tcW w:w="6493" w:type="dxa"/>
            <w:noWrap w:val="0"/>
            <w:vAlign w:val="center"/>
          </w:tcPr>
          <w:p w14:paraId="0BB189EC">
            <w:pPr>
              <w:spacing w:line="240" w:lineRule="auto"/>
              <w:ind w:firstLine="218"/>
              <w:rPr>
                <w:rFonts w:hint="eastAsia" w:ascii="宋体" w:hAnsi="宋体" w:eastAsia="宋体" w:cs="宋体"/>
                <w:color w:val="auto"/>
                <w:lang w:val="en-US" w:eastAsia="zh-CN"/>
              </w:rPr>
            </w:pPr>
            <w:r>
              <w:rPr>
                <w:rFonts w:hint="eastAsia" w:ascii="宋体" w:hAnsi="宋体" w:eastAsia="宋体" w:cs="宋体"/>
                <w:color w:val="auto"/>
                <w:lang w:val="en-US" w:eastAsia="zh-CN"/>
              </w:rPr>
              <w:t>代理机构：</w:t>
            </w:r>
            <w:r>
              <w:rPr>
                <w:rFonts w:hint="eastAsia"/>
                <w:color w:val="auto"/>
              </w:rPr>
              <w:t>河南靖祥工程管理有限公司</w:t>
            </w:r>
          </w:p>
          <w:p w14:paraId="49AE0B13">
            <w:pPr>
              <w:spacing w:line="240" w:lineRule="auto"/>
              <w:ind w:firstLine="218"/>
              <w:rPr>
                <w:rFonts w:hint="eastAsia" w:ascii="宋体" w:hAnsi="宋体" w:eastAsia="宋体" w:cs="宋体"/>
                <w:color w:val="auto"/>
                <w:lang w:val="en-US" w:eastAsia="zh-CN"/>
              </w:rPr>
            </w:pPr>
            <w:r>
              <w:rPr>
                <w:rFonts w:hint="eastAsia" w:ascii="宋体" w:hAnsi="宋体" w:eastAsia="宋体" w:cs="宋体"/>
                <w:color w:val="auto"/>
                <w:lang w:val="en-US" w:eastAsia="zh-CN"/>
              </w:rPr>
              <w:t>联系人：李先生    电话：15803902311</w:t>
            </w:r>
          </w:p>
          <w:p w14:paraId="798CB694">
            <w:pPr>
              <w:spacing w:line="240" w:lineRule="auto"/>
              <w:ind w:firstLine="218"/>
              <w:rPr>
                <w:color w:val="auto"/>
              </w:rPr>
            </w:pPr>
            <w:r>
              <w:rPr>
                <w:rFonts w:hint="eastAsia" w:ascii="宋体" w:hAnsi="宋体" w:eastAsia="宋体" w:cs="宋体"/>
                <w:color w:val="auto"/>
                <w:lang w:val="en-US" w:eastAsia="zh-CN"/>
              </w:rPr>
              <w:t>地址：河南省新乡市凤泉区西玛大道552号</w:t>
            </w:r>
          </w:p>
        </w:tc>
      </w:tr>
      <w:tr w14:paraId="68B4D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8" w:type="dxa"/>
            <w:noWrap w:val="0"/>
            <w:vAlign w:val="center"/>
          </w:tcPr>
          <w:p w14:paraId="27FBD695">
            <w:pPr>
              <w:jc w:val="center"/>
              <w:rPr>
                <w:color w:val="auto"/>
              </w:rPr>
            </w:pPr>
            <w:r>
              <w:rPr>
                <w:rFonts w:hint="eastAsia"/>
                <w:color w:val="auto"/>
              </w:rPr>
              <w:t>1.1.4</w:t>
            </w:r>
          </w:p>
        </w:tc>
        <w:tc>
          <w:tcPr>
            <w:tcW w:w="2390" w:type="dxa"/>
            <w:gridSpan w:val="2"/>
            <w:noWrap w:val="0"/>
            <w:vAlign w:val="center"/>
          </w:tcPr>
          <w:p w14:paraId="7ED58C7D">
            <w:pPr>
              <w:spacing w:line="240" w:lineRule="auto"/>
              <w:jc w:val="center"/>
              <w:rPr>
                <w:color w:val="auto"/>
              </w:rPr>
            </w:pPr>
            <w:r>
              <w:rPr>
                <w:rFonts w:hint="eastAsia"/>
                <w:color w:val="auto"/>
              </w:rPr>
              <w:t>项目名称</w:t>
            </w:r>
          </w:p>
        </w:tc>
        <w:tc>
          <w:tcPr>
            <w:tcW w:w="6493" w:type="dxa"/>
            <w:noWrap w:val="0"/>
            <w:vAlign w:val="center"/>
          </w:tcPr>
          <w:p w14:paraId="63C61B2E">
            <w:pPr>
              <w:spacing w:line="240" w:lineRule="auto"/>
              <w:ind w:firstLine="218"/>
              <w:rPr>
                <w:rFonts w:hint="eastAsia" w:eastAsia="宋体"/>
                <w:color w:val="auto"/>
                <w:lang w:eastAsia="zh-CN"/>
              </w:rPr>
            </w:pPr>
            <w:r>
              <w:rPr>
                <w:rFonts w:hint="eastAsia"/>
                <w:color w:val="auto"/>
                <w:lang w:eastAsia="zh-CN"/>
              </w:rPr>
              <w:t>中共平顶山市新华区委政法委员会2024年数字化视频监控日常维保费项目</w:t>
            </w:r>
          </w:p>
        </w:tc>
      </w:tr>
      <w:tr w14:paraId="13EF6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7E1D3441">
            <w:pPr>
              <w:jc w:val="center"/>
              <w:rPr>
                <w:color w:val="auto"/>
              </w:rPr>
            </w:pPr>
            <w:r>
              <w:rPr>
                <w:rFonts w:hint="eastAsia"/>
                <w:color w:val="auto"/>
              </w:rPr>
              <w:t>1.3.1</w:t>
            </w:r>
          </w:p>
        </w:tc>
        <w:tc>
          <w:tcPr>
            <w:tcW w:w="2390" w:type="dxa"/>
            <w:gridSpan w:val="2"/>
            <w:noWrap w:val="0"/>
            <w:vAlign w:val="center"/>
          </w:tcPr>
          <w:p w14:paraId="2D3B9CBC">
            <w:pPr>
              <w:spacing w:line="240" w:lineRule="auto"/>
              <w:jc w:val="center"/>
              <w:rPr>
                <w:color w:val="auto"/>
              </w:rPr>
            </w:pPr>
            <w:r>
              <w:rPr>
                <w:rFonts w:hint="eastAsia"/>
                <w:color w:val="auto"/>
              </w:rPr>
              <w:t>采购范围</w:t>
            </w:r>
          </w:p>
        </w:tc>
        <w:tc>
          <w:tcPr>
            <w:tcW w:w="6493" w:type="dxa"/>
            <w:noWrap w:val="0"/>
            <w:vAlign w:val="center"/>
          </w:tcPr>
          <w:p w14:paraId="68C0F145">
            <w:pPr>
              <w:spacing w:line="240" w:lineRule="auto"/>
              <w:ind w:firstLine="218"/>
              <w:rPr>
                <w:color w:val="auto"/>
              </w:rPr>
            </w:pPr>
            <w:r>
              <w:rPr>
                <w:rFonts w:hint="eastAsia"/>
                <w:color w:val="auto"/>
              </w:rPr>
              <w:t>见竞争性磋商</w:t>
            </w:r>
            <w:r>
              <w:rPr>
                <w:rFonts w:hint="eastAsia"/>
                <w:color w:val="auto"/>
                <w:lang w:val="en-US" w:eastAsia="zh-CN"/>
              </w:rPr>
              <w:t>文件</w:t>
            </w:r>
            <w:r>
              <w:rPr>
                <w:rFonts w:hint="eastAsia"/>
                <w:color w:val="auto"/>
              </w:rPr>
              <w:t>“采购需求”</w:t>
            </w:r>
          </w:p>
        </w:tc>
      </w:tr>
      <w:tr w14:paraId="2B28E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898" w:type="dxa"/>
            <w:noWrap w:val="0"/>
            <w:vAlign w:val="center"/>
          </w:tcPr>
          <w:p w14:paraId="646EC0EF">
            <w:pPr>
              <w:jc w:val="center"/>
              <w:rPr>
                <w:color w:val="auto"/>
              </w:rPr>
            </w:pPr>
            <w:r>
              <w:rPr>
                <w:rFonts w:hint="eastAsia"/>
                <w:color w:val="auto"/>
              </w:rPr>
              <w:t>1.3.2</w:t>
            </w:r>
          </w:p>
        </w:tc>
        <w:tc>
          <w:tcPr>
            <w:tcW w:w="2390" w:type="dxa"/>
            <w:gridSpan w:val="2"/>
            <w:noWrap w:val="0"/>
            <w:vAlign w:val="center"/>
          </w:tcPr>
          <w:p w14:paraId="653A0B65">
            <w:pPr>
              <w:spacing w:line="240" w:lineRule="auto"/>
              <w:jc w:val="center"/>
              <w:rPr>
                <w:color w:val="auto"/>
              </w:rPr>
            </w:pPr>
            <w:r>
              <w:rPr>
                <w:rFonts w:hint="eastAsia"/>
                <w:color w:val="auto"/>
              </w:rPr>
              <w:t>服务期限</w:t>
            </w:r>
          </w:p>
        </w:tc>
        <w:tc>
          <w:tcPr>
            <w:tcW w:w="6493" w:type="dxa"/>
            <w:noWrap w:val="0"/>
            <w:vAlign w:val="center"/>
          </w:tcPr>
          <w:p w14:paraId="01997451">
            <w:pPr>
              <w:pStyle w:val="204"/>
              <w:spacing w:line="240" w:lineRule="auto"/>
              <w:ind w:firstLine="218"/>
              <w:rPr>
                <w:rFonts w:hint="default" w:eastAsia="宋体" w:cs="Times New Roman"/>
                <w:color w:val="auto"/>
                <w:sz w:val="21"/>
                <w:szCs w:val="21"/>
                <w:lang w:val="en-US" w:eastAsia="zh-CN"/>
              </w:rPr>
            </w:pPr>
            <w:r>
              <w:rPr>
                <w:rFonts w:hint="eastAsia" w:cs="Times New Roman"/>
                <w:color w:val="auto"/>
                <w:sz w:val="21"/>
                <w:szCs w:val="21"/>
                <w:lang w:val="en-US" w:eastAsia="zh-CN"/>
              </w:rPr>
              <w:t>1年</w:t>
            </w:r>
          </w:p>
        </w:tc>
      </w:tr>
      <w:tr w14:paraId="5862C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898" w:type="dxa"/>
            <w:noWrap w:val="0"/>
            <w:vAlign w:val="center"/>
          </w:tcPr>
          <w:p w14:paraId="4FEA42E6">
            <w:pPr>
              <w:jc w:val="center"/>
              <w:rPr>
                <w:color w:val="auto"/>
              </w:rPr>
            </w:pPr>
            <w:r>
              <w:rPr>
                <w:rFonts w:hint="eastAsia"/>
                <w:color w:val="auto"/>
              </w:rPr>
              <w:t>1.3.3</w:t>
            </w:r>
          </w:p>
        </w:tc>
        <w:tc>
          <w:tcPr>
            <w:tcW w:w="2390" w:type="dxa"/>
            <w:gridSpan w:val="2"/>
            <w:noWrap w:val="0"/>
            <w:vAlign w:val="center"/>
          </w:tcPr>
          <w:p w14:paraId="020F56E1">
            <w:pPr>
              <w:spacing w:line="240" w:lineRule="auto"/>
              <w:jc w:val="center"/>
              <w:rPr>
                <w:color w:val="auto"/>
              </w:rPr>
            </w:pPr>
            <w:r>
              <w:rPr>
                <w:rFonts w:hint="eastAsia"/>
                <w:color w:val="auto"/>
              </w:rPr>
              <w:t>质量标准</w:t>
            </w:r>
          </w:p>
        </w:tc>
        <w:tc>
          <w:tcPr>
            <w:tcW w:w="6493" w:type="dxa"/>
            <w:noWrap w:val="0"/>
            <w:vAlign w:val="center"/>
          </w:tcPr>
          <w:p w14:paraId="496389AC">
            <w:pPr>
              <w:pStyle w:val="204"/>
              <w:spacing w:line="240" w:lineRule="auto"/>
              <w:ind w:firstLine="218"/>
              <w:rPr>
                <w:rFonts w:cs="Times New Roman"/>
                <w:color w:val="auto"/>
                <w:sz w:val="21"/>
                <w:szCs w:val="21"/>
              </w:rPr>
            </w:pPr>
            <w:r>
              <w:rPr>
                <w:rFonts w:hint="eastAsia" w:cs="Times New Roman"/>
                <w:color w:val="auto"/>
                <w:sz w:val="21"/>
                <w:szCs w:val="21"/>
              </w:rPr>
              <w:t>符合国家、行业有关标准、规范</w:t>
            </w:r>
          </w:p>
        </w:tc>
      </w:tr>
      <w:tr w14:paraId="351D4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898" w:type="dxa"/>
            <w:noWrap w:val="0"/>
            <w:vAlign w:val="center"/>
          </w:tcPr>
          <w:p w14:paraId="4D4BDE74">
            <w:pPr>
              <w:jc w:val="center"/>
              <w:rPr>
                <w:color w:val="auto"/>
              </w:rPr>
            </w:pPr>
            <w:r>
              <w:rPr>
                <w:rFonts w:hint="eastAsia"/>
                <w:color w:val="auto"/>
              </w:rPr>
              <w:t>1.3.4</w:t>
            </w:r>
          </w:p>
        </w:tc>
        <w:tc>
          <w:tcPr>
            <w:tcW w:w="2390" w:type="dxa"/>
            <w:gridSpan w:val="2"/>
            <w:noWrap w:val="0"/>
            <w:vAlign w:val="center"/>
          </w:tcPr>
          <w:p w14:paraId="58C68BB7">
            <w:pPr>
              <w:spacing w:line="240" w:lineRule="auto"/>
              <w:jc w:val="center"/>
              <w:rPr>
                <w:color w:val="auto"/>
              </w:rPr>
            </w:pPr>
            <w:r>
              <w:rPr>
                <w:rFonts w:hint="eastAsia"/>
                <w:color w:val="auto"/>
              </w:rPr>
              <w:t>项目地点</w:t>
            </w:r>
          </w:p>
        </w:tc>
        <w:tc>
          <w:tcPr>
            <w:tcW w:w="6493" w:type="dxa"/>
            <w:noWrap w:val="0"/>
            <w:vAlign w:val="center"/>
          </w:tcPr>
          <w:p w14:paraId="4F25858B">
            <w:pPr>
              <w:pStyle w:val="204"/>
              <w:spacing w:line="240" w:lineRule="auto"/>
              <w:ind w:firstLine="218"/>
              <w:rPr>
                <w:rFonts w:cs="Times New Roman"/>
                <w:color w:val="auto"/>
                <w:sz w:val="21"/>
                <w:szCs w:val="21"/>
              </w:rPr>
            </w:pPr>
            <w:r>
              <w:rPr>
                <w:rFonts w:hint="eastAsia" w:cs="Times New Roman"/>
                <w:color w:val="auto"/>
                <w:sz w:val="21"/>
                <w:szCs w:val="21"/>
              </w:rPr>
              <w:t>采购人指定地点</w:t>
            </w:r>
          </w:p>
        </w:tc>
      </w:tr>
      <w:tr w14:paraId="7FB17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98" w:type="dxa"/>
            <w:noWrap w:val="0"/>
            <w:vAlign w:val="center"/>
          </w:tcPr>
          <w:p w14:paraId="4A04A2DC">
            <w:pPr>
              <w:jc w:val="center"/>
              <w:rPr>
                <w:color w:val="auto"/>
              </w:rPr>
            </w:pPr>
            <w:r>
              <w:rPr>
                <w:rFonts w:hint="eastAsia"/>
                <w:color w:val="auto"/>
              </w:rPr>
              <w:t>1.4.1</w:t>
            </w:r>
          </w:p>
        </w:tc>
        <w:tc>
          <w:tcPr>
            <w:tcW w:w="2390" w:type="dxa"/>
            <w:gridSpan w:val="2"/>
            <w:noWrap w:val="0"/>
            <w:vAlign w:val="center"/>
          </w:tcPr>
          <w:p w14:paraId="120CDB2B">
            <w:pPr>
              <w:spacing w:line="240" w:lineRule="auto"/>
              <w:jc w:val="center"/>
              <w:rPr>
                <w:color w:val="auto"/>
              </w:rPr>
            </w:pPr>
            <w:r>
              <w:rPr>
                <w:rFonts w:hint="eastAsia"/>
                <w:color w:val="auto"/>
              </w:rPr>
              <w:t>供应商资格要求</w:t>
            </w:r>
          </w:p>
        </w:tc>
        <w:tc>
          <w:tcPr>
            <w:tcW w:w="6493" w:type="dxa"/>
            <w:noWrap w:val="0"/>
            <w:vAlign w:val="center"/>
          </w:tcPr>
          <w:p w14:paraId="7E75CB40">
            <w:pPr>
              <w:pStyle w:val="204"/>
              <w:spacing w:line="240" w:lineRule="auto"/>
              <w:ind w:firstLine="218"/>
              <w:rPr>
                <w:rFonts w:cs="Times New Roman"/>
                <w:color w:val="auto"/>
              </w:rPr>
            </w:pPr>
            <w:r>
              <w:rPr>
                <w:rFonts w:hint="eastAsia" w:cs="Times New Roman"/>
                <w:color w:val="auto"/>
                <w:sz w:val="21"/>
                <w:szCs w:val="21"/>
              </w:rPr>
              <w:t>见竞争性磋商公告“申请人的资格要求”</w:t>
            </w:r>
          </w:p>
        </w:tc>
      </w:tr>
      <w:tr w14:paraId="293E6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jc w:val="center"/>
        </w:trPr>
        <w:tc>
          <w:tcPr>
            <w:tcW w:w="898" w:type="dxa"/>
            <w:noWrap w:val="0"/>
            <w:vAlign w:val="center"/>
          </w:tcPr>
          <w:p w14:paraId="4C8EC360">
            <w:pPr>
              <w:jc w:val="center"/>
              <w:rPr>
                <w:color w:val="auto"/>
              </w:rPr>
            </w:pPr>
            <w:r>
              <w:rPr>
                <w:rFonts w:hint="eastAsia"/>
                <w:color w:val="auto"/>
              </w:rPr>
              <w:t>1.9.1</w:t>
            </w:r>
          </w:p>
        </w:tc>
        <w:tc>
          <w:tcPr>
            <w:tcW w:w="2390" w:type="dxa"/>
            <w:gridSpan w:val="2"/>
            <w:noWrap w:val="0"/>
            <w:vAlign w:val="center"/>
          </w:tcPr>
          <w:p w14:paraId="2F5717DB">
            <w:pPr>
              <w:spacing w:line="240" w:lineRule="auto"/>
              <w:jc w:val="center"/>
              <w:rPr>
                <w:color w:val="auto"/>
              </w:rPr>
            </w:pPr>
            <w:r>
              <w:rPr>
                <w:rFonts w:hint="eastAsia"/>
                <w:color w:val="auto"/>
              </w:rPr>
              <w:t>分包</w:t>
            </w:r>
          </w:p>
        </w:tc>
        <w:tc>
          <w:tcPr>
            <w:tcW w:w="6493" w:type="dxa"/>
            <w:noWrap w:val="0"/>
            <w:vAlign w:val="center"/>
          </w:tcPr>
          <w:p w14:paraId="57445ED0">
            <w:pPr>
              <w:spacing w:line="240" w:lineRule="auto"/>
              <w:ind w:firstLine="218"/>
              <w:rPr>
                <w:color w:val="auto"/>
              </w:rPr>
            </w:pPr>
            <w:r>
              <w:rPr>
                <w:rFonts w:hint="eastAsia"/>
                <w:color w:val="auto"/>
              </w:rPr>
              <w:t>不允许</w:t>
            </w:r>
          </w:p>
        </w:tc>
      </w:tr>
      <w:tr w14:paraId="5DACF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898" w:type="dxa"/>
            <w:noWrap w:val="0"/>
            <w:vAlign w:val="center"/>
          </w:tcPr>
          <w:p w14:paraId="22652D2A">
            <w:pPr>
              <w:jc w:val="center"/>
              <w:rPr>
                <w:color w:val="auto"/>
              </w:rPr>
            </w:pPr>
            <w:r>
              <w:rPr>
                <w:rFonts w:hint="eastAsia"/>
                <w:color w:val="auto"/>
              </w:rPr>
              <w:t>2.2.1</w:t>
            </w:r>
          </w:p>
        </w:tc>
        <w:tc>
          <w:tcPr>
            <w:tcW w:w="2390" w:type="dxa"/>
            <w:gridSpan w:val="2"/>
            <w:noWrap w:val="0"/>
            <w:vAlign w:val="center"/>
          </w:tcPr>
          <w:p w14:paraId="55BE9C54">
            <w:pPr>
              <w:spacing w:line="240" w:lineRule="auto"/>
              <w:jc w:val="center"/>
              <w:rPr>
                <w:color w:val="auto"/>
              </w:rPr>
            </w:pPr>
            <w:r>
              <w:rPr>
                <w:rFonts w:hint="eastAsia"/>
                <w:color w:val="auto"/>
              </w:rPr>
              <w:t>供应商要求澄清采购文件的截止时间</w:t>
            </w:r>
          </w:p>
        </w:tc>
        <w:tc>
          <w:tcPr>
            <w:tcW w:w="6493" w:type="dxa"/>
            <w:noWrap w:val="0"/>
            <w:vAlign w:val="center"/>
          </w:tcPr>
          <w:p w14:paraId="6A9CB7A3">
            <w:pPr>
              <w:spacing w:line="240" w:lineRule="auto"/>
              <w:ind w:firstLine="218"/>
              <w:rPr>
                <w:color w:val="auto"/>
              </w:rPr>
            </w:pPr>
            <w:r>
              <w:rPr>
                <w:rFonts w:hint="eastAsia"/>
                <w:color w:val="auto"/>
              </w:rPr>
              <w:t>响应截止时间5日前</w:t>
            </w:r>
          </w:p>
        </w:tc>
      </w:tr>
      <w:tr w14:paraId="1E7C8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236D3F5B">
            <w:pPr>
              <w:jc w:val="center"/>
              <w:rPr>
                <w:color w:val="auto"/>
              </w:rPr>
            </w:pPr>
            <w:r>
              <w:rPr>
                <w:rFonts w:hint="eastAsia"/>
                <w:color w:val="auto"/>
              </w:rPr>
              <w:t>3.2.3</w:t>
            </w:r>
          </w:p>
        </w:tc>
        <w:tc>
          <w:tcPr>
            <w:tcW w:w="2390" w:type="dxa"/>
            <w:gridSpan w:val="2"/>
            <w:noWrap w:val="0"/>
            <w:vAlign w:val="center"/>
          </w:tcPr>
          <w:p w14:paraId="42330941">
            <w:pPr>
              <w:spacing w:line="240" w:lineRule="auto"/>
              <w:jc w:val="center"/>
              <w:rPr>
                <w:color w:val="auto"/>
              </w:rPr>
            </w:pPr>
            <w:r>
              <w:rPr>
                <w:rFonts w:hint="eastAsia"/>
                <w:color w:val="auto"/>
              </w:rPr>
              <w:t>最高限价</w:t>
            </w:r>
          </w:p>
        </w:tc>
        <w:tc>
          <w:tcPr>
            <w:tcW w:w="6493" w:type="dxa"/>
            <w:noWrap w:val="0"/>
            <w:vAlign w:val="center"/>
          </w:tcPr>
          <w:p w14:paraId="4888B697">
            <w:pPr>
              <w:spacing w:line="240" w:lineRule="auto"/>
              <w:ind w:firstLine="218"/>
              <w:rPr>
                <w:rFonts w:hint="default" w:ascii="宋体" w:hAnsi="宋体" w:eastAsia="宋体" w:cs="宋体"/>
                <w:b/>
                <w:bCs/>
                <w:color w:val="auto"/>
                <w:lang w:val="en-US" w:eastAsia="zh-CN"/>
              </w:rPr>
            </w:pPr>
            <w:r>
              <w:rPr>
                <w:rFonts w:hint="eastAsia" w:ascii="宋体" w:hAnsi="宋体" w:eastAsia="宋体" w:cs="宋体"/>
                <w:b/>
                <w:bCs/>
                <w:color w:val="auto"/>
              </w:rPr>
              <w:t>最高限价</w:t>
            </w:r>
            <w:r>
              <w:rPr>
                <w:rFonts w:hint="eastAsia" w:ascii="宋体" w:hAnsi="宋体" w:eastAsia="宋体" w:cs="宋体"/>
                <w:b/>
                <w:bCs/>
                <w:color w:val="auto"/>
                <w:lang w:eastAsia="zh-CN"/>
              </w:rPr>
              <w:t>：</w:t>
            </w:r>
            <w:r>
              <w:rPr>
                <w:rFonts w:hint="eastAsia" w:cs="宋体"/>
                <w:b/>
                <w:bCs/>
                <w:color w:val="auto"/>
                <w:lang w:val="en-US" w:eastAsia="zh-CN"/>
              </w:rPr>
              <w:t>449000</w:t>
            </w:r>
            <w:r>
              <w:rPr>
                <w:rFonts w:hint="eastAsia" w:ascii="宋体" w:hAnsi="宋体" w:eastAsia="宋体" w:cs="宋体"/>
                <w:b/>
                <w:bCs/>
                <w:color w:val="auto"/>
                <w:lang w:val="en-US" w:eastAsia="zh-CN"/>
              </w:rPr>
              <w:t>.00</w:t>
            </w:r>
            <w:r>
              <w:rPr>
                <w:rFonts w:hint="eastAsia" w:cs="宋体"/>
                <w:b/>
                <w:bCs/>
                <w:color w:val="auto"/>
                <w:lang w:val="en-US" w:eastAsia="zh-CN"/>
              </w:rPr>
              <w:t>元</w:t>
            </w:r>
          </w:p>
          <w:p w14:paraId="49D83897">
            <w:pPr>
              <w:spacing w:line="240" w:lineRule="auto"/>
              <w:ind w:firstLine="218"/>
              <w:rPr>
                <w:rFonts w:hint="default"/>
                <w:color w:val="auto"/>
                <w:lang w:val="en-US" w:eastAsia="zh-CN"/>
              </w:rPr>
            </w:pPr>
            <w:r>
              <w:rPr>
                <w:rFonts w:hint="default" w:ascii="宋体" w:hAnsi="宋体" w:eastAsia="宋体" w:cs="宋体"/>
                <w:color w:val="auto"/>
                <w:lang w:val="en-US" w:eastAsia="zh-CN"/>
              </w:rPr>
              <w:t>磋商报价超出以上</w:t>
            </w:r>
            <w:r>
              <w:rPr>
                <w:rFonts w:hint="eastAsia" w:ascii="宋体" w:hAnsi="宋体" w:eastAsia="宋体" w:cs="宋体"/>
                <w:color w:val="auto"/>
                <w:lang w:val="en-US" w:eastAsia="zh-CN"/>
              </w:rPr>
              <w:t>最高限价</w:t>
            </w:r>
            <w:r>
              <w:rPr>
                <w:rFonts w:hint="default" w:ascii="宋体" w:hAnsi="宋体" w:eastAsia="宋体" w:cs="宋体"/>
                <w:color w:val="auto"/>
                <w:lang w:val="en-US" w:eastAsia="zh-CN"/>
              </w:rPr>
              <w:t>的响应文件将按无效投标处理</w:t>
            </w:r>
            <w:r>
              <w:rPr>
                <w:rFonts w:hint="eastAsia" w:ascii="宋体" w:hAnsi="宋体" w:eastAsia="宋体" w:cs="宋体"/>
                <w:color w:val="auto"/>
                <w:lang w:val="en-US" w:eastAsia="zh-CN"/>
              </w:rPr>
              <w:t>。</w:t>
            </w:r>
          </w:p>
        </w:tc>
      </w:tr>
      <w:tr w14:paraId="1988D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98" w:type="dxa"/>
            <w:noWrap w:val="0"/>
            <w:vAlign w:val="center"/>
          </w:tcPr>
          <w:p w14:paraId="506CD23C">
            <w:pPr>
              <w:jc w:val="center"/>
              <w:rPr>
                <w:color w:val="auto"/>
              </w:rPr>
            </w:pPr>
            <w:r>
              <w:rPr>
                <w:rFonts w:hint="eastAsia"/>
                <w:color w:val="auto"/>
              </w:rPr>
              <w:t>3.3.1</w:t>
            </w:r>
          </w:p>
        </w:tc>
        <w:tc>
          <w:tcPr>
            <w:tcW w:w="2390" w:type="dxa"/>
            <w:gridSpan w:val="2"/>
            <w:noWrap w:val="0"/>
            <w:vAlign w:val="center"/>
          </w:tcPr>
          <w:p w14:paraId="3B2196C5">
            <w:pPr>
              <w:spacing w:line="240" w:lineRule="auto"/>
              <w:jc w:val="center"/>
              <w:rPr>
                <w:color w:val="auto"/>
              </w:rPr>
            </w:pPr>
            <w:r>
              <w:rPr>
                <w:rFonts w:hint="eastAsia"/>
                <w:color w:val="auto"/>
              </w:rPr>
              <w:t>磋商有效期</w:t>
            </w:r>
          </w:p>
        </w:tc>
        <w:tc>
          <w:tcPr>
            <w:tcW w:w="6493" w:type="dxa"/>
            <w:noWrap w:val="0"/>
            <w:vAlign w:val="center"/>
          </w:tcPr>
          <w:p w14:paraId="11DB3B42">
            <w:pPr>
              <w:spacing w:line="240" w:lineRule="auto"/>
              <w:ind w:firstLine="218"/>
              <w:rPr>
                <w:b/>
                <w:bCs/>
                <w:color w:val="auto"/>
              </w:rPr>
            </w:pPr>
            <w:r>
              <w:rPr>
                <w:rFonts w:hint="eastAsia"/>
                <w:color w:val="auto"/>
              </w:rPr>
              <w:t>90日历天</w:t>
            </w:r>
          </w:p>
        </w:tc>
      </w:tr>
      <w:tr w14:paraId="0F3C5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898" w:type="dxa"/>
            <w:noWrap w:val="0"/>
            <w:vAlign w:val="center"/>
          </w:tcPr>
          <w:p w14:paraId="7A4F1B39">
            <w:pPr>
              <w:jc w:val="center"/>
              <w:rPr>
                <w:color w:val="auto"/>
              </w:rPr>
            </w:pPr>
            <w:r>
              <w:rPr>
                <w:rFonts w:hint="eastAsia"/>
                <w:color w:val="auto"/>
              </w:rPr>
              <w:t>3.4.1</w:t>
            </w:r>
          </w:p>
        </w:tc>
        <w:tc>
          <w:tcPr>
            <w:tcW w:w="2390" w:type="dxa"/>
            <w:gridSpan w:val="2"/>
            <w:noWrap w:val="0"/>
            <w:vAlign w:val="center"/>
          </w:tcPr>
          <w:p w14:paraId="405FA6CF">
            <w:pPr>
              <w:spacing w:line="240" w:lineRule="auto"/>
              <w:jc w:val="center"/>
              <w:rPr>
                <w:color w:val="auto"/>
              </w:rPr>
            </w:pPr>
            <w:r>
              <w:rPr>
                <w:rFonts w:hint="eastAsia"/>
                <w:color w:val="auto"/>
              </w:rPr>
              <w:t>磋商保证金</w:t>
            </w:r>
          </w:p>
        </w:tc>
        <w:tc>
          <w:tcPr>
            <w:tcW w:w="6493" w:type="dxa"/>
            <w:noWrap w:val="0"/>
            <w:vAlign w:val="center"/>
          </w:tcPr>
          <w:p w14:paraId="74462E13">
            <w:pPr>
              <w:spacing w:line="240" w:lineRule="auto"/>
              <w:ind w:firstLine="218"/>
              <w:rPr>
                <w:color w:val="auto"/>
              </w:rPr>
            </w:pPr>
            <w:r>
              <w:rPr>
                <w:rFonts w:hint="eastAsia"/>
                <w:color w:val="auto"/>
              </w:rPr>
              <w:t>无</w:t>
            </w:r>
          </w:p>
        </w:tc>
      </w:tr>
      <w:tr w14:paraId="20474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jc w:val="center"/>
        </w:trPr>
        <w:tc>
          <w:tcPr>
            <w:tcW w:w="898" w:type="dxa"/>
            <w:noWrap w:val="0"/>
            <w:vAlign w:val="center"/>
          </w:tcPr>
          <w:p w14:paraId="1136B68F">
            <w:pPr>
              <w:jc w:val="center"/>
              <w:rPr>
                <w:color w:val="auto"/>
              </w:rPr>
            </w:pPr>
            <w:r>
              <w:rPr>
                <w:rFonts w:hint="eastAsia"/>
                <w:color w:val="auto"/>
              </w:rPr>
              <w:t>3.6.3</w:t>
            </w:r>
          </w:p>
        </w:tc>
        <w:tc>
          <w:tcPr>
            <w:tcW w:w="2390" w:type="dxa"/>
            <w:gridSpan w:val="2"/>
            <w:noWrap w:val="0"/>
            <w:vAlign w:val="center"/>
          </w:tcPr>
          <w:p w14:paraId="279C48B7">
            <w:pPr>
              <w:spacing w:line="240" w:lineRule="auto"/>
              <w:jc w:val="center"/>
              <w:rPr>
                <w:color w:val="auto"/>
              </w:rPr>
            </w:pPr>
            <w:r>
              <w:rPr>
                <w:rFonts w:hint="eastAsia"/>
                <w:color w:val="auto"/>
                <w:lang w:val="en-US" w:eastAsia="zh-CN"/>
              </w:rPr>
              <w:t>电子化</w:t>
            </w:r>
            <w:r>
              <w:rPr>
                <w:rFonts w:hint="eastAsia"/>
                <w:color w:val="auto"/>
              </w:rPr>
              <w:t>响应文件</w:t>
            </w:r>
            <w:r>
              <w:rPr>
                <w:rFonts w:hint="eastAsia"/>
                <w:color w:val="auto"/>
                <w:lang w:val="en-US" w:eastAsia="zh-CN"/>
              </w:rPr>
              <w:t>的</w:t>
            </w:r>
            <w:r>
              <w:rPr>
                <w:rFonts w:hint="eastAsia"/>
                <w:color w:val="auto"/>
              </w:rPr>
              <w:t>签章</w:t>
            </w:r>
          </w:p>
        </w:tc>
        <w:tc>
          <w:tcPr>
            <w:tcW w:w="6493" w:type="dxa"/>
            <w:noWrap w:val="0"/>
            <w:vAlign w:val="center"/>
          </w:tcPr>
          <w:p w14:paraId="4264CDA6">
            <w:pPr>
              <w:spacing w:line="240" w:lineRule="auto"/>
              <w:ind w:firstLine="218"/>
              <w:rPr>
                <w:b/>
                <w:bCs/>
                <w:color w:val="auto"/>
                <w:shd w:val="clear" w:color="auto" w:fill="D9D9D9"/>
              </w:rPr>
            </w:pPr>
            <w:r>
              <w:rPr>
                <w:rFonts w:hint="eastAsia"/>
                <w:color w:val="auto"/>
              </w:rPr>
              <w:t>响应文件全部采用电子文档，除供应商须知前附表另有规定外，响应文件所附证书证件均为原件扫描件，并采用单位和个人数字证书，按采购文件要求在相应位置加盖电子印章。由供应商的法定代表人签字或加盖电子印章的，应附法定代表人身份证明，由代理人签字或加盖电子印章的，应附由法定代表人签署的授权委托书。</w:t>
            </w:r>
          </w:p>
        </w:tc>
      </w:tr>
      <w:tr w14:paraId="50939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898" w:type="dxa"/>
            <w:noWrap w:val="0"/>
            <w:vAlign w:val="center"/>
          </w:tcPr>
          <w:p w14:paraId="227128B5">
            <w:pPr>
              <w:jc w:val="center"/>
              <w:rPr>
                <w:color w:val="auto"/>
              </w:rPr>
            </w:pPr>
            <w:r>
              <w:rPr>
                <w:rFonts w:hint="eastAsia"/>
                <w:color w:val="auto"/>
              </w:rPr>
              <w:t>4.1.1</w:t>
            </w:r>
          </w:p>
        </w:tc>
        <w:tc>
          <w:tcPr>
            <w:tcW w:w="2390" w:type="dxa"/>
            <w:gridSpan w:val="2"/>
            <w:noWrap w:val="0"/>
            <w:vAlign w:val="center"/>
          </w:tcPr>
          <w:p w14:paraId="4C00CEAE">
            <w:pPr>
              <w:spacing w:line="240" w:lineRule="auto"/>
              <w:jc w:val="center"/>
              <w:rPr>
                <w:color w:val="auto"/>
              </w:rPr>
            </w:pPr>
            <w:r>
              <w:rPr>
                <w:rFonts w:hint="eastAsia"/>
                <w:color w:val="auto"/>
              </w:rPr>
              <w:t>响应文件加密</w:t>
            </w:r>
          </w:p>
        </w:tc>
        <w:tc>
          <w:tcPr>
            <w:tcW w:w="6493" w:type="dxa"/>
            <w:noWrap w:val="0"/>
            <w:vAlign w:val="center"/>
          </w:tcPr>
          <w:p w14:paraId="3FBB82A3">
            <w:pPr>
              <w:spacing w:line="240" w:lineRule="auto"/>
              <w:ind w:firstLine="218"/>
              <w:rPr>
                <w:b/>
                <w:bCs/>
                <w:color w:val="auto"/>
                <w:shd w:val="clear" w:color="auto" w:fill="D9D9D9"/>
              </w:rPr>
            </w:pPr>
            <w:r>
              <w:rPr>
                <w:rFonts w:hint="eastAsia"/>
                <w:color w:val="auto"/>
              </w:rPr>
              <w:t>供应商应当按照采购文件和交易平台的要求加密响应文件。</w:t>
            </w:r>
          </w:p>
        </w:tc>
      </w:tr>
      <w:tr w14:paraId="4FC3F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5A914F6A">
            <w:pPr>
              <w:jc w:val="center"/>
              <w:rPr>
                <w:color w:val="auto"/>
              </w:rPr>
            </w:pPr>
            <w:r>
              <w:rPr>
                <w:rFonts w:hint="eastAsia"/>
                <w:color w:val="auto"/>
              </w:rPr>
              <w:t>4.2.1</w:t>
            </w:r>
          </w:p>
        </w:tc>
        <w:tc>
          <w:tcPr>
            <w:tcW w:w="2390" w:type="dxa"/>
            <w:gridSpan w:val="2"/>
            <w:noWrap w:val="0"/>
            <w:vAlign w:val="center"/>
          </w:tcPr>
          <w:p w14:paraId="2C0470BA">
            <w:pPr>
              <w:spacing w:line="240" w:lineRule="auto"/>
              <w:jc w:val="center"/>
              <w:rPr>
                <w:color w:val="auto"/>
              </w:rPr>
            </w:pPr>
            <w:r>
              <w:rPr>
                <w:rFonts w:hint="eastAsia"/>
                <w:color w:val="auto"/>
              </w:rPr>
              <w:t>响应截止时间</w:t>
            </w:r>
          </w:p>
        </w:tc>
        <w:tc>
          <w:tcPr>
            <w:tcW w:w="6493" w:type="dxa"/>
            <w:noWrap w:val="0"/>
            <w:vAlign w:val="center"/>
          </w:tcPr>
          <w:p w14:paraId="59872572">
            <w:pPr>
              <w:spacing w:line="240" w:lineRule="auto"/>
              <w:ind w:firstLine="218"/>
              <w:rPr>
                <w:color w:val="auto"/>
                <w:u w:val="single"/>
              </w:rPr>
            </w:pPr>
            <w:r>
              <w:rPr>
                <w:rFonts w:hint="eastAsia"/>
                <w:color w:val="auto"/>
                <w:u w:val="none"/>
              </w:rPr>
              <w:t>2024年</w:t>
            </w:r>
            <w:r>
              <w:rPr>
                <w:rFonts w:hint="eastAsia"/>
                <w:color w:val="auto"/>
                <w:u w:val="none"/>
                <w:lang w:val="en-US" w:eastAsia="zh-CN"/>
              </w:rPr>
              <w:t>08</w:t>
            </w:r>
            <w:r>
              <w:rPr>
                <w:rFonts w:hint="eastAsia"/>
                <w:color w:val="auto"/>
                <w:u w:val="none"/>
              </w:rPr>
              <w:t>月</w:t>
            </w:r>
            <w:r>
              <w:rPr>
                <w:rFonts w:hint="eastAsia"/>
                <w:color w:val="auto"/>
                <w:u w:val="none"/>
                <w:lang w:val="en-US" w:eastAsia="zh-CN"/>
              </w:rPr>
              <w:t>12</w:t>
            </w:r>
            <w:r>
              <w:rPr>
                <w:rFonts w:hint="eastAsia"/>
                <w:color w:val="auto"/>
                <w:u w:val="none"/>
              </w:rPr>
              <w:t>日</w:t>
            </w:r>
            <w:r>
              <w:rPr>
                <w:rFonts w:hint="eastAsia"/>
                <w:color w:val="auto"/>
                <w:u w:val="none"/>
                <w:lang w:val="en-US" w:eastAsia="zh-CN"/>
              </w:rPr>
              <w:t>09</w:t>
            </w:r>
            <w:r>
              <w:rPr>
                <w:rFonts w:hint="eastAsia"/>
                <w:color w:val="auto"/>
                <w:u w:val="none"/>
              </w:rPr>
              <w:t>时</w:t>
            </w:r>
            <w:r>
              <w:rPr>
                <w:rFonts w:hint="eastAsia"/>
                <w:color w:val="auto"/>
                <w:u w:val="none"/>
                <w:lang w:val="en-US" w:eastAsia="zh-CN"/>
              </w:rPr>
              <w:t>00</w:t>
            </w:r>
            <w:r>
              <w:rPr>
                <w:rFonts w:hint="eastAsia"/>
                <w:color w:val="auto"/>
                <w:u w:val="none"/>
              </w:rPr>
              <w:t>分（北京时间）</w:t>
            </w:r>
          </w:p>
        </w:tc>
      </w:tr>
      <w:tr w14:paraId="4219B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898" w:type="dxa"/>
            <w:noWrap w:val="0"/>
            <w:vAlign w:val="center"/>
          </w:tcPr>
          <w:p w14:paraId="27CF6189">
            <w:pPr>
              <w:jc w:val="center"/>
              <w:rPr>
                <w:color w:val="auto"/>
              </w:rPr>
            </w:pPr>
            <w:r>
              <w:rPr>
                <w:rFonts w:hint="eastAsia"/>
                <w:color w:val="auto"/>
              </w:rPr>
              <w:t>4.2.2</w:t>
            </w:r>
          </w:p>
        </w:tc>
        <w:tc>
          <w:tcPr>
            <w:tcW w:w="2390" w:type="dxa"/>
            <w:gridSpan w:val="2"/>
            <w:noWrap w:val="0"/>
            <w:vAlign w:val="center"/>
          </w:tcPr>
          <w:p w14:paraId="19CD5824">
            <w:pPr>
              <w:spacing w:line="240" w:lineRule="auto"/>
              <w:jc w:val="center"/>
              <w:rPr>
                <w:color w:val="auto"/>
              </w:rPr>
            </w:pPr>
            <w:r>
              <w:rPr>
                <w:rFonts w:hint="eastAsia"/>
                <w:color w:val="auto"/>
              </w:rPr>
              <w:t>递交响应文件地点</w:t>
            </w:r>
          </w:p>
        </w:tc>
        <w:tc>
          <w:tcPr>
            <w:tcW w:w="6493" w:type="dxa"/>
            <w:noWrap w:val="0"/>
            <w:vAlign w:val="center"/>
          </w:tcPr>
          <w:p w14:paraId="5E34A31B">
            <w:pPr>
              <w:spacing w:line="240" w:lineRule="auto"/>
              <w:ind w:firstLine="218"/>
              <w:rPr>
                <w:color w:val="auto"/>
              </w:rPr>
            </w:pPr>
            <w:r>
              <w:rPr>
                <w:rFonts w:hint="eastAsia"/>
                <w:color w:val="auto"/>
                <w:u w:val="none"/>
              </w:rPr>
              <w:t>在平顶山市公共资源交易中心网上开标大厅</w:t>
            </w:r>
          </w:p>
        </w:tc>
      </w:tr>
      <w:tr w14:paraId="5D985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898" w:type="dxa"/>
            <w:noWrap w:val="0"/>
            <w:vAlign w:val="center"/>
          </w:tcPr>
          <w:p w14:paraId="57429004">
            <w:pPr>
              <w:jc w:val="center"/>
              <w:rPr>
                <w:color w:val="auto"/>
              </w:rPr>
            </w:pPr>
            <w:r>
              <w:rPr>
                <w:rFonts w:hint="eastAsia"/>
                <w:color w:val="auto"/>
              </w:rPr>
              <w:t>5.1</w:t>
            </w:r>
          </w:p>
        </w:tc>
        <w:tc>
          <w:tcPr>
            <w:tcW w:w="2390" w:type="dxa"/>
            <w:gridSpan w:val="2"/>
            <w:noWrap w:val="0"/>
            <w:vAlign w:val="center"/>
          </w:tcPr>
          <w:p w14:paraId="20E972B7">
            <w:pPr>
              <w:spacing w:line="240" w:lineRule="auto"/>
              <w:jc w:val="center"/>
              <w:rPr>
                <w:color w:val="auto"/>
              </w:rPr>
            </w:pPr>
            <w:r>
              <w:rPr>
                <w:rFonts w:hint="eastAsia"/>
                <w:color w:val="auto"/>
              </w:rPr>
              <w:t>磋商时间和地点</w:t>
            </w:r>
          </w:p>
        </w:tc>
        <w:tc>
          <w:tcPr>
            <w:tcW w:w="6493" w:type="dxa"/>
            <w:noWrap w:val="0"/>
            <w:vAlign w:val="center"/>
          </w:tcPr>
          <w:p w14:paraId="3A3EAC08">
            <w:pPr>
              <w:spacing w:line="240" w:lineRule="auto"/>
              <w:ind w:firstLine="218"/>
              <w:rPr>
                <w:bCs/>
                <w:color w:val="auto"/>
              </w:rPr>
            </w:pPr>
            <w:r>
              <w:rPr>
                <w:rFonts w:hint="eastAsia"/>
                <w:bCs/>
                <w:color w:val="auto"/>
              </w:rPr>
              <w:t>磋商时间：</w:t>
            </w:r>
            <w:r>
              <w:rPr>
                <w:rFonts w:hint="eastAsia"/>
                <w:color w:val="auto"/>
              </w:rPr>
              <w:t>同本表4.2.1“响应截止时间”</w:t>
            </w:r>
          </w:p>
          <w:p w14:paraId="1BC7E15A">
            <w:pPr>
              <w:spacing w:line="240" w:lineRule="auto"/>
              <w:ind w:firstLine="218"/>
              <w:jc w:val="left"/>
              <w:rPr>
                <w:color w:val="auto"/>
                <w:u w:val="single"/>
              </w:rPr>
            </w:pPr>
            <w:r>
              <w:rPr>
                <w:rFonts w:hint="eastAsia"/>
                <w:bCs/>
                <w:color w:val="auto"/>
              </w:rPr>
              <w:t>磋商地点：</w:t>
            </w:r>
            <w:r>
              <w:rPr>
                <w:rFonts w:hint="eastAsia"/>
                <w:color w:val="auto"/>
              </w:rPr>
              <w:t>同本表4.2.2“递交响应文件地点”</w:t>
            </w:r>
          </w:p>
        </w:tc>
      </w:tr>
      <w:tr w14:paraId="66538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7DF2C5E7">
            <w:pPr>
              <w:jc w:val="center"/>
              <w:rPr>
                <w:color w:val="auto"/>
              </w:rPr>
            </w:pPr>
            <w:r>
              <w:rPr>
                <w:rFonts w:hint="eastAsia"/>
                <w:color w:val="auto"/>
              </w:rPr>
              <w:t>6.1.1</w:t>
            </w:r>
          </w:p>
        </w:tc>
        <w:tc>
          <w:tcPr>
            <w:tcW w:w="2390" w:type="dxa"/>
            <w:gridSpan w:val="2"/>
            <w:noWrap w:val="0"/>
            <w:vAlign w:val="center"/>
          </w:tcPr>
          <w:p w14:paraId="680E4A09">
            <w:pPr>
              <w:spacing w:line="240" w:lineRule="auto"/>
              <w:jc w:val="center"/>
              <w:rPr>
                <w:color w:val="auto"/>
              </w:rPr>
            </w:pPr>
            <w:r>
              <w:rPr>
                <w:rFonts w:hint="eastAsia"/>
                <w:color w:val="auto"/>
              </w:rPr>
              <w:t>磋商小组的组建</w:t>
            </w:r>
          </w:p>
        </w:tc>
        <w:tc>
          <w:tcPr>
            <w:tcW w:w="6493" w:type="dxa"/>
            <w:noWrap w:val="0"/>
            <w:vAlign w:val="center"/>
          </w:tcPr>
          <w:p w14:paraId="23D887D2">
            <w:pPr>
              <w:spacing w:line="240" w:lineRule="auto"/>
              <w:ind w:firstLine="218"/>
              <w:rPr>
                <w:rFonts w:hint="eastAsia"/>
                <w:color w:val="auto"/>
              </w:rPr>
            </w:pPr>
            <w:r>
              <w:rPr>
                <w:rFonts w:hint="eastAsia"/>
                <w:color w:val="auto"/>
              </w:rPr>
              <w:t>磋商小组构成：由采购人代表及相关技术、经济专家 3人以上单数组成。</w:t>
            </w:r>
          </w:p>
          <w:p w14:paraId="71A07DB5">
            <w:pPr>
              <w:spacing w:line="240" w:lineRule="auto"/>
              <w:ind w:firstLine="218"/>
              <w:rPr>
                <w:color w:val="auto"/>
              </w:rPr>
            </w:pPr>
            <w:r>
              <w:rPr>
                <w:rFonts w:hint="eastAsia"/>
                <w:color w:val="auto"/>
              </w:rPr>
              <w:t>磋商小组确定方式:由采购人从相关评标专家库中随机抽取。上述规定为一组评标专家组成方式，根据项目标段数量和评标工作量，可由多组专家完成评审，但一个标段只能由一组专家评审。</w:t>
            </w:r>
          </w:p>
        </w:tc>
      </w:tr>
      <w:tr w14:paraId="4B89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98" w:type="dxa"/>
            <w:noWrap w:val="0"/>
            <w:vAlign w:val="center"/>
          </w:tcPr>
          <w:p w14:paraId="0B0EDE4B">
            <w:pPr>
              <w:jc w:val="center"/>
              <w:rPr>
                <w:color w:val="auto"/>
              </w:rPr>
            </w:pPr>
            <w:r>
              <w:rPr>
                <w:rFonts w:hint="eastAsia"/>
                <w:color w:val="auto"/>
              </w:rPr>
              <w:t>6.3.2</w:t>
            </w:r>
          </w:p>
        </w:tc>
        <w:tc>
          <w:tcPr>
            <w:tcW w:w="2390" w:type="dxa"/>
            <w:gridSpan w:val="2"/>
            <w:noWrap w:val="0"/>
            <w:vAlign w:val="center"/>
          </w:tcPr>
          <w:p w14:paraId="16AAA311">
            <w:pPr>
              <w:spacing w:line="240" w:lineRule="auto"/>
              <w:jc w:val="center"/>
              <w:rPr>
                <w:color w:val="auto"/>
              </w:rPr>
            </w:pPr>
            <w:r>
              <w:rPr>
                <w:rFonts w:hint="eastAsia"/>
                <w:color w:val="auto"/>
              </w:rPr>
              <w:t>磋商小组推荐候选供应商的人数</w:t>
            </w:r>
          </w:p>
        </w:tc>
        <w:tc>
          <w:tcPr>
            <w:tcW w:w="6493" w:type="dxa"/>
            <w:noWrap w:val="0"/>
            <w:vAlign w:val="center"/>
          </w:tcPr>
          <w:p w14:paraId="1447CFC1">
            <w:pPr>
              <w:spacing w:line="240" w:lineRule="auto"/>
              <w:ind w:firstLine="218"/>
              <w:rPr>
                <w:rFonts w:hint="eastAsia" w:eastAsia="宋体"/>
                <w:color w:val="auto"/>
                <w:lang w:eastAsia="zh-CN"/>
              </w:rPr>
            </w:pPr>
            <w:r>
              <w:rPr>
                <w:rFonts w:hint="eastAsia" w:ascii="宋体" w:hAnsi="宋体"/>
                <w:b w:val="0"/>
                <w:bCs w:val="0"/>
                <w:color w:val="auto"/>
                <w:szCs w:val="21"/>
              </w:rPr>
              <w:t>按照评审得分由高到低顺序推荐3名成交候选供应商</w:t>
            </w:r>
            <w:r>
              <w:rPr>
                <w:rFonts w:hint="eastAsia" w:ascii="宋体" w:hAnsi="宋体"/>
                <w:b w:val="0"/>
                <w:bCs w:val="0"/>
                <w:color w:val="auto"/>
                <w:szCs w:val="21"/>
                <w:lang w:eastAsia="zh-CN"/>
              </w:rPr>
              <w:t>。</w:t>
            </w:r>
            <w:r>
              <w:rPr>
                <w:rFonts w:hint="eastAsia" w:ascii="宋体" w:hAnsi="宋体"/>
                <w:color w:val="auto"/>
                <w:szCs w:val="21"/>
              </w:rPr>
              <w:t>（若有特殊情况，推荐人数可根据实际情况另行确定）</w:t>
            </w:r>
          </w:p>
        </w:tc>
      </w:tr>
      <w:tr w14:paraId="25FA9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98" w:type="dxa"/>
            <w:noWrap w:val="0"/>
            <w:vAlign w:val="center"/>
          </w:tcPr>
          <w:p w14:paraId="2EC9C73B">
            <w:pPr>
              <w:jc w:val="center"/>
              <w:rPr>
                <w:color w:val="auto"/>
              </w:rPr>
            </w:pPr>
            <w:r>
              <w:rPr>
                <w:rFonts w:hint="eastAsia"/>
                <w:color w:val="auto"/>
              </w:rPr>
              <w:t>7.1</w:t>
            </w:r>
          </w:p>
        </w:tc>
        <w:tc>
          <w:tcPr>
            <w:tcW w:w="2390" w:type="dxa"/>
            <w:gridSpan w:val="2"/>
            <w:noWrap w:val="0"/>
            <w:vAlign w:val="center"/>
          </w:tcPr>
          <w:p w14:paraId="7628594E">
            <w:pPr>
              <w:spacing w:line="240" w:lineRule="auto"/>
              <w:jc w:val="center"/>
              <w:rPr>
                <w:color w:val="auto"/>
              </w:rPr>
            </w:pPr>
            <w:r>
              <w:rPr>
                <w:rFonts w:hint="eastAsia"/>
                <w:color w:val="auto"/>
              </w:rPr>
              <w:t>候选供应商公示</w:t>
            </w:r>
          </w:p>
        </w:tc>
        <w:tc>
          <w:tcPr>
            <w:tcW w:w="6493" w:type="dxa"/>
            <w:noWrap w:val="0"/>
            <w:vAlign w:val="center"/>
          </w:tcPr>
          <w:p w14:paraId="132E312D">
            <w:pPr>
              <w:spacing w:line="240" w:lineRule="auto"/>
              <w:ind w:firstLine="218"/>
              <w:rPr>
                <w:color w:val="auto"/>
              </w:rPr>
            </w:pPr>
            <w:r>
              <w:rPr>
                <w:rFonts w:hint="eastAsia"/>
                <w:color w:val="auto"/>
              </w:rPr>
              <w:t>公示媒介：同竞争性磋商公告发布媒介</w:t>
            </w:r>
          </w:p>
          <w:p w14:paraId="4C523FFB">
            <w:pPr>
              <w:spacing w:line="240" w:lineRule="auto"/>
              <w:ind w:firstLine="218"/>
              <w:rPr>
                <w:color w:val="auto"/>
              </w:rPr>
            </w:pPr>
            <w:r>
              <w:rPr>
                <w:rFonts w:hint="eastAsia"/>
                <w:color w:val="auto"/>
              </w:rPr>
              <w:t>公示期限：1个工作日</w:t>
            </w:r>
          </w:p>
        </w:tc>
      </w:tr>
      <w:tr w14:paraId="40096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898" w:type="dxa"/>
            <w:noWrap w:val="0"/>
            <w:vAlign w:val="center"/>
          </w:tcPr>
          <w:p w14:paraId="22F63B79">
            <w:pPr>
              <w:jc w:val="center"/>
              <w:rPr>
                <w:color w:val="auto"/>
              </w:rPr>
            </w:pPr>
            <w:r>
              <w:rPr>
                <w:rFonts w:hint="eastAsia"/>
                <w:color w:val="auto"/>
              </w:rPr>
              <w:t>7.2</w:t>
            </w:r>
          </w:p>
        </w:tc>
        <w:tc>
          <w:tcPr>
            <w:tcW w:w="2390" w:type="dxa"/>
            <w:gridSpan w:val="2"/>
            <w:noWrap w:val="0"/>
            <w:vAlign w:val="center"/>
          </w:tcPr>
          <w:p w14:paraId="0346738C">
            <w:pPr>
              <w:spacing w:line="240" w:lineRule="auto"/>
              <w:jc w:val="center"/>
              <w:rPr>
                <w:color w:val="auto"/>
              </w:rPr>
            </w:pPr>
            <w:r>
              <w:rPr>
                <w:rFonts w:hint="eastAsia"/>
                <w:color w:val="auto"/>
              </w:rPr>
              <w:t>是否授权磋商小组</w:t>
            </w:r>
          </w:p>
          <w:p w14:paraId="23E9A2B0">
            <w:pPr>
              <w:spacing w:line="240" w:lineRule="auto"/>
              <w:jc w:val="center"/>
              <w:rPr>
                <w:color w:val="auto"/>
              </w:rPr>
            </w:pPr>
            <w:r>
              <w:rPr>
                <w:rFonts w:hint="eastAsia"/>
                <w:color w:val="auto"/>
              </w:rPr>
              <w:t>确定成交供应商</w:t>
            </w:r>
          </w:p>
        </w:tc>
        <w:tc>
          <w:tcPr>
            <w:tcW w:w="6493" w:type="dxa"/>
            <w:noWrap w:val="0"/>
            <w:vAlign w:val="center"/>
          </w:tcPr>
          <w:p w14:paraId="3237DE59">
            <w:pPr>
              <w:spacing w:line="240" w:lineRule="auto"/>
              <w:ind w:firstLine="218"/>
              <w:rPr>
                <w:color w:val="auto"/>
              </w:rPr>
            </w:pPr>
            <w:r>
              <w:rPr>
                <w:rFonts w:hint="eastAsia"/>
                <w:color w:val="auto"/>
              </w:rPr>
              <w:t>□是</w:t>
            </w:r>
          </w:p>
          <w:p w14:paraId="087A1F9F">
            <w:pPr>
              <w:spacing w:line="240" w:lineRule="auto"/>
              <w:ind w:firstLine="218"/>
              <w:rPr>
                <w:color w:val="auto"/>
              </w:rPr>
            </w:pPr>
            <w:r>
              <w:rPr>
                <w:rFonts w:hint="eastAsia" w:ascii="MS Mincho" w:hAnsi="MS Mincho" w:eastAsia="MS Mincho" w:cs="MS Mincho"/>
                <w:color w:val="auto"/>
              </w:rPr>
              <w:t>☑</w:t>
            </w:r>
            <w:r>
              <w:rPr>
                <w:rFonts w:hint="eastAsia"/>
                <w:color w:val="auto"/>
              </w:rPr>
              <w:t>否</w:t>
            </w:r>
          </w:p>
        </w:tc>
      </w:tr>
      <w:tr w14:paraId="7CDF3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9781" w:type="dxa"/>
            <w:gridSpan w:val="4"/>
            <w:noWrap w:val="0"/>
            <w:vAlign w:val="center"/>
          </w:tcPr>
          <w:p w14:paraId="3D46D879">
            <w:pPr>
              <w:spacing w:line="240" w:lineRule="auto"/>
              <w:jc w:val="center"/>
              <w:rPr>
                <w:color w:val="auto"/>
              </w:rPr>
            </w:pPr>
            <w:r>
              <w:rPr>
                <w:rFonts w:hint="eastAsia"/>
                <w:color w:val="auto"/>
              </w:rPr>
              <w:t>9.需补充的其他内容</w:t>
            </w:r>
          </w:p>
        </w:tc>
      </w:tr>
      <w:tr w14:paraId="17DC3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910" w:type="dxa"/>
            <w:gridSpan w:val="2"/>
            <w:noWrap w:val="0"/>
            <w:vAlign w:val="center"/>
          </w:tcPr>
          <w:p w14:paraId="06540173">
            <w:pPr>
              <w:spacing w:line="240" w:lineRule="auto"/>
              <w:jc w:val="center"/>
              <w:rPr>
                <w:color w:val="auto"/>
              </w:rPr>
            </w:pPr>
            <w:r>
              <w:rPr>
                <w:rFonts w:hint="eastAsia"/>
                <w:color w:val="auto"/>
              </w:rPr>
              <w:t>9.1</w:t>
            </w:r>
          </w:p>
        </w:tc>
        <w:tc>
          <w:tcPr>
            <w:tcW w:w="8871" w:type="dxa"/>
            <w:gridSpan w:val="2"/>
            <w:noWrap w:val="0"/>
            <w:vAlign w:val="center"/>
          </w:tcPr>
          <w:p w14:paraId="78893B6D">
            <w:pPr>
              <w:spacing w:line="240" w:lineRule="auto"/>
              <w:ind w:firstLine="218"/>
              <w:rPr>
                <w:color w:val="auto"/>
              </w:rPr>
            </w:pPr>
            <w:r>
              <w:rPr>
                <w:rFonts w:hint="eastAsia"/>
                <w:color w:val="auto"/>
              </w:rPr>
              <w:t>所有涉及知识产权的产品及设计、成果，供应商必须确保采购人拥有其合法的、不受限制的无偿使用权，并免受任何侵权诉讼或索偿，否则，由此产生的一切经济损失和法律责任供应商承担。</w:t>
            </w:r>
          </w:p>
        </w:tc>
      </w:tr>
      <w:tr w14:paraId="79F8C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9" w:hRule="atLeast"/>
          <w:jc w:val="center"/>
        </w:trPr>
        <w:tc>
          <w:tcPr>
            <w:tcW w:w="910" w:type="dxa"/>
            <w:gridSpan w:val="2"/>
            <w:noWrap w:val="0"/>
            <w:vAlign w:val="center"/>
          </w:tcPr>
          <w:p w14:paraId="44485CAA">
            <w:pPr>
              <w:spacing w:line="240" w:lineRule="auto"/>
              <w:jc w:val="center"/>
              <w:rPr>
                <w:color w:val="auto"/>
              </w:rPr>
            </w:pPr>
            <w:r>
              <w:rPr>
                <w:rFonts w:hint="eastAsia"/>
                <w:color w:val="auto"/>
              </w:rPr>
              <w:t>9.2</w:t>
            </w:r>
          </w:p>
        </w:tc>
        <w:tc>
          <w:tcPr>
            <w:tcW w:w="8871" w:type="dxa"/>
            <w:gridSpan w:val="2"/>
            <w:noWrap w:val="0"/>
            <w:vAlign w:val="center"/>
          </w:tcPr>
          <w:p w14:paraId="2F6F0C14">
            <w:pPr>
              <w:spacing w:line="240" w:lineRule="auto"/>
              <w:ind w:firstLine="210"/>
              <w:rPr>
                <w:color w:val="auto"/>
              </w:rPr>
            </w:pPr>
            <w:r>
              <w:rPr>
                <w:rFonts w:hint="eastAsia"/>
                <w:color w:val="auto"/>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采购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2CA9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10" w:type="dxa"/>
            <w:gridSpan w:val="2"/>
            <w:noWrap w:val="0"/>
            <w:vAlign w:val="center"/>
          </w:tcPr>
          <w:p w14:paraId="361ED427">
            <w:pPr>
              <w:spacing w:line="240" w:lineRule="auto"/>
              <w:jc w:val="center"/>
              <w:rPr>
                <w:color w:val="auto"/>
              </w:rPr>
            </w:pPr>
            <w:r>
              <w:rPr>
                <w:rFonts w:hint="eastAsia"/>
                <w:color w:val="auto"/>
              </w:rPr>
              <w:t>9.3</w:t>
            </w:r>
          </w:p>
        </w:tc>
        <w:tc>
          <w:tcPr>
            <w:tcW w:w="8871" w:type="dxa"/>
            <w:gridSpan w:val="2"/>
            <w:noWrap w:val="0"/>
            <w:vAlign w:val="center"/>
          </w:tcPr>
          <w:p w14:paraId="727FA2E5">
            <w:pPr>
              <w:widowControl/>
              <w:spacing w:line="240" w:lineRule="auto"/>
              <w:ind w:firstLine="218"/>
              <w:jc w:val="left"/>
              <w:rPr>
                <w:color w:val="auto"/>
              </w:rPr>
            </w:pPr>
            <w:r>
              <w:rPr>
                <w:rFonts w:hint="eastAsia"/>
                <w:color w:val="auto"/>
              </w:rPr>
              <w:t>本项目代理服务费收费参照（发改价格〔2015〕299号）精神，按豫招协【2023】002号文计取，收费</w:t>
            </w:r>
            <w:r>
              <w:rPr>
                <w:rFonts w:hint="eastAsia"/>
                <w:color w:val="auto"/>
                <w:lang w:val="en-US" w:eastAsia="zh-CN"/>
              </w:rPr>
              <w:t>10000</w:t>
            </w:r>
            <w:r>
              <w:rPr>
                <w:rFonts w:hint="eastAsia"/>
                <w:color w:val="auto"/>
              </w:rPr>
              <w:t>元，由成交人支付。</w:t>
            </w:r>
          </w:p>
        </w:tc>
      </w:tr>
      <w:tr w14:paraId="40C6B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910" w:type="dxa"/>
            <w:gridSpan w:val="2"/>
            <w:noWrap w:val="0"/>
            <w:vAlign w:val="center"/>
          </w:tcPr>
          <w:p w14:paraId="73F67507">
            <w:pPr>
              <w:spacing w:line="240" w:lineRule="auto"/>
              <w:jc w:val="center"/>
              <w:rPr>
                <w:rFonts w:hint="default" w:eastAsia="宋体"/>
                <w:color w:val="auto"/>
                <w:lang w:val="en-US" w:eastAsia="zh-CN"/>
              </w:rPr>
            </w:pPr>
            <w:r>
              <w:rPr>
                <w:rFonts w:hint="eastAsia"/>
                <w:color w:val="auto"/>
                <w:lang w:val="en-US" w:eastAsia="zh-CN"/>
              </w:rPr>
              <w:t>9.4</w:t>
            </w:r>
          </w:p>
        </w:tc>
        <w:tc>
          <w:tcPr>
            <w:tcW w:w="8871" w:type="dxa"/>
            <w:gridSpan w:val="2"/>
            <w:noWrap w:val="0"/>
            <w:vAlign w:val="center"/>
          </w:tcPr>
          <w:p w14:paraId="49B8CC68">
            <w:pPr>
              <w:widowControl/>
              <w:spacing w:line="240" w:lineRule="auto"/>
              <w:ind w:firstLine="218"/>
              <w:jc w:val="left"/>
              <w:rPr>
                <w:rFonts w:hint="default" w:eastAsia="宋体"/>
                <w:color w:val="auto"/>
                <w:lang w:val="en-US" w:eastAsia="zh-CN"/>
              </w:rPr>
            </w:pPr>
            <w:r>
              <w:rPr>
                <w:rFonts w:hint="eastAsia"/>
                <w:color w:val="auto"/>
                <w:lang w:val="en-US" w:eastAsia="zh-CN"/>
              </w:rPr>
              <w:t>开标程序：解密：电子化响应文件采用双重加密方式。开标时，首先由供应商使用CA证书，在规定时间内对其电子化响应文件进行首次解密，供应商解密完成后，再由中介服务机构使用CA证书对响应文件进行再次解密。具体开标流程详见：平顶山市公共资源交易中心网站“平顶山市公共资源交易中心关于恢复重大紧急项目交易服务的公告”及“不见面”开标注意事项及操作流程。</w:t>
            </w:r>
          </w:p>
        </w:tc>
      </w:tr>
      <w:tr w14:paraId="19DE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910" w:type="dxa"/>
            <w:gridSpan w:val="2"/>
            <w:noWrap w:val="0"/>
            <w:vAlign w:val="center"/>
          </w:tcPr>
          <w:p w14:paraId="6E371634">
            <w:pPr>
              <w:spacing w:line="240" w:lineRule="auto"/>
              <w:jc w:val="center"/>
              <w:rPr>
                <w:rFonts w:hint="default"/>
                <w:color w:val="auto"/>
                <w:lang w:val="en-US" w:eastAsia="zh-CN"/>
              </w:rPr>
            </w:pPr>
            <w:r>
              <w:rPr>
                <w:rFonts w:hint="eastAsia"/>
                <w:color w:val="auto"/>
                <w:lang w:val="en-US" w:eastAsia="zh-CN"/>
              </w:rPr>
              <w:t>9.5</w:t>
            </w:r>
          </w:p>
        </w:tc>
        <w:tc>
          <w:tcPr>
            <w:tcW w:w="8871" w:type="dxa"/>
            <w:gridSpan w:val="2"/>
            <w:noWrap w:val="0"/>
            <w:vAlign w:val="center"/>
          </w:tcPr>
          <w:p w14:paraId="6C063DB3">
            <w:pPr>
              <w:widowControl/>
              <w:spacing w:line="240" w:lineRule="auto"/>
              <w:ind w:firstLine="218"/>
              <w:jc w:val="left"/>
              <w:rPr>
                <w:rFonts w:hint="eastAsia"/>
                <w:color w:val="auto"/>
                <w:lang w:val="en-US" w:eastAsia="zh-CN"/>
              </w:rPr>
            </w:pPr>
            <w:r>
              <w:rPr>
                <w:rFonts w:hint="eastAsia"/>
                <w:color w:val="auto"/>
                <w:lang w:val="en-US" w:eastAsia="zh-CN"/>
              </w:rPr>
              <w:t>接收质疑函的方式和联系方式：质疑函应在平顶山市公共资源交易系统中接收，质疑函的格式和内容应当符合相关法律法规的要求。联系方式如下：</w:t>
            </w:r>
          </w:p>
          <w:p w14:paraId="0E157ACC">
            <w:pPr>
              <w:widowControl/>
              <w:spacing w:line="240" w:lineRule="auto"/>
              <w:ind w:firstLine="218"/>
              <w:jc w:val="left"/>
              <w:rPr>
                <w:rFonts w:hint="default"/>
                <w:color w:val="auto"/>
                <w:lang w:val="en-US" w:eastAsia="zh-CN"/>
              </w:rPr>
            </w:pPr>
            <w:r>
              <w:rPr>
                <w:rFonts w:hint="eastAsia"/>
                <w:color w:val="auto"/>
                <w:lang w:val="en-US" w:eastAsia="zh-CN"/>
              </w:rPr>
              <w:t>联系人：李先生   联系方式：15803902311</w:t>
            </w:r>
          </w:p>
          <w:p w14:paraId="777BC0F2">
            <w:pPr>
              <w:widowControl/>
              <w:spacing w:line="240" w:lineRule="auto"/>
              <w:ind w:firstLine="218"/>
              <w:jc w:val="left"/>
              <w:rPr>
                <w:rFonts w:hint="eastAsia"/>
                <w:color w:val="auto"/>
                <w:lang w:val="en-US" w:eastAsia="zh-CN"/>
              </w:rPr>
            </w:pPr>
            <w:r>
              <w:rPr>
                <w:rFonts w:hint="eastAsia"/>
                <w:color w:val="auto"/>
                <w:lang w:val="en-US" w:eastAsia="zh-CN"/>
              </w:rPr>
              <w:t>对供应商提出的质疑，采购人、采购代理机构应当依法及时答复和处理，不得推诿扯皮故意刁难，须进行实质性回应。</w:t>
            </w:r>
          </w:p>
        </w:tc>
      </w:tr>
      <w:tr w14:paraId="352B3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910" w:type="dxa"/>
            <w:gridSpan w:val="2"/>
            <w:noWrap w:val="0"/>
            <w:vAlign w:val="center"/>
          </w:tcPr>
          <w:p w14:paraId="389639DB">
            <w:pPr>
              <w:spacing w:line="240" w:lineRule="auto"/>
              <w:jc w:val="center"/>
              <w:rPr>
                <w:rFonts w:hint="default"/>
                <w:b/>
                <w:bCs/>
                <w:color w:val="auto"/>
                <w:lang w:val="en-US" w:eastAsia="zh-CN"/>
              </w:rPr>
            </w:pPr>
            <w:r>
              <w:rPr>
                <w:rFonts w:hint="eastAsia"/>
                <w:b/>
                <w:bCs/>
                <w:color w:val="auto"/>
                <w:lang w:val="en-US" w:eastAsia="zh-CN"/>
              </w:rPr>
              <w:t>9.6</w:t>
            </w:r>
          </w:p>
        </w:tc>
        <w:tc>
          <w:tcPr>
            <w:tcW w:w="8871" w:type="dxa"/>
            <w:gridSpan w:val="2"/>
            <w:noWrap w:val="0"/>
            <w:vAlign w:val="center"/>
          </w:tcPr>
          <w:p w14:paraId="0459265E">
            <w:pPr>
              <w:widowControl/>
              <w:spacing w:line="240" w:lineRule="auto"/>
              <w:ind w:firstLine="218"/>
              <w:jc w:val="left"/>
              <w:rPr>
                <w:rFonts w:hint="eastAsia" w:ascii="宋体" w:hAnsi="宋体"/>
                <w:color w:val="auto"/>
                <w:szCs w:val="21"/>
                <w:lang w:eastAsia="zh-CN"/>
              </w:rPr>
            </w:pPr>
            <w:r>
              <w:rPr>
                <w:rFonts w:hint="eastAsia" w:ascii="宋体" w:hAnsi="宋体"/>
                <w:color w:val="auto"/>
                <w:szCs w:val="21"/>
              </w:rPr>
              <w:t>名词解释说明</w:t>
            </w:r>
            <w:r>
              <w:rPr>
                <w:rFonts w:hint="eastAsia" w:ascii="宋体" w:hAnsi="宋体"/>
                <w:color w:val="auto"/>
                <w:szCs w:val="21"/>
                <w:lang w:eastAsia="zh-CN"/>
              </w:rPr>
              <w:t>：</w:t>
            </w:r>
          </w:p>
          <w:p w14:paraId="09F72E2E">
            <w:pPr>
              <w:widowControl/>
              <w:spacing w:line="240" w:lineRule="auto"/>
              <w:ind w:firstLine="218"/>
              <w:jc w:val="left"/>
              <w:rPr>
                <w:rFonts w:hint="default"/>
                <w:b/>
                <w:bCs/>
                <w:color w:val="auto"/>
                <w:lang w:val="en-US" w:eastAsia="zh-CN"/>
              </w:rPr>
            </w:pPr>
            <w:r>
              <w:rPr>
                <w:rFonts w:hint="eastAsia" w:ascii="宋体" w:hAnsi="宋体"/>
                <w:color w:val="auto"/>
                <w:szCs w:val="21"/>
                <w:lang w:val="zh-CN"/>
              </w:rPr>
              <w:t>如竞争性磋商文件出现：招标人理解为采购人，投标人理解为供应商，招标文件理解为磋商文件，投标文件理解为响应文件，评标委员会理解为磋商小组。</w:t>
            </w:r>
          </w:p>
        </w:tc>
      </w:tr>
      <w:tr w14:paraId="0D55B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910" w:type="dxa"/>
            <w:gridSpan w:val="2"/>
            <w:noWrap w:val="0"/>
            <w:vAlign w:val="center"/>
          </w:tcPr>
          <w:p w14:paraId="40309D86">
            <w:pPr>
              <w:spacing w:line="240" w:lineRule="auto"/>
              <w:jc w:val="center"/>
              <w:rPr>
                <w:rFonts w:hint="default"/>
                <w:b/>
                <w:bCs/>
                <w:color w:val="auto"/>
                <w:lang w:val="en-US" w:eastAsia="zh-CN"/>
              </w:rPr>
            </w:pPr>
            <w:r>
              <w:rPr>
                <w:rFonts w:hint="eastAsia"/>
                <w:b/>
                <w:bCs/>
                <w:color w:val="auto"/>
                <w:lang w:val="en-US" w:eastAsia="zh-CN"/>
              </w:rPr>
              <w:t>9.7</w:t>
            </w:r>
          </w:p>
        </w:tc>
        <w:tc>
          <w:tcPr>
            <w:tcW w:w="8871" w:type="dxa"/>
            <w:gridSpan w:val="2"/>
            <w:noWrap w:val="0"/>
            <w:vAlign w:val="center"/>
          </w:tcPr>
          <w:p w14:paraId="7B48DC57">
            <w:pPr>
              <w:widowControl/>
              <w:spacing w:line="240" w:lineRule="auto"/>
              <w:ind w:firstLine="218"/>
              <w:jc w:val="left"/>
              <w:rPr>
                <w:rFonts w:hint="eastAsia"/>
                <w:b/>
                <w:bCs/>
                <w:color w:val="auto"/>
                <w:lang w:val="en-US" w:eastAsia="zh-CN"/>
              </w:rPr>
            </w:pPr>
            <w:r>
              <w:rPr>
                <w:rFonts w:hint="eastAsia"/>
                <w:b/>
                <w:bCs/>
                <w:color w:val="auto"/>
                <w:lang w:val="en-US" w:eastAsia="zh-CN"/>
              </w:rPr>
              <w:t>付款方式：1）合同签订后支付合同金额70%的预付款。</w:t>
            </w:r>
          </w:p>
          <w:p w14:paraId="76A4E13A">
            <w:pPr>
              <w:widowControl/>
              <w:spacing w:line="240" w:lineRule="auto"/>
              <w:ind w:firstLine="218"/>
              <w:jc w:val="left"/>
              <w:rPr>
                <w:rFonts w:hint="eastAsia"/>
                <w:b/>
                <w:bCs/>
                <w:color w:val="auto"/>
                <w:lang w:val="en-US" w:eastAsia="zh-CN"/>
              </w:rPr>
            </w:pPr>
            <w:r>
              <w:rPr>
                <w:rFonts w:hint="eastAsia"/>
                <w:b/>
                <w:bCs/>
                <w:color w:val="auto"/>
                <w:lang w:val="en-US" w:eastAsia="zh-CN"/>
              </w:rPr>
              <w:t xml:space="preserve">2）合同签订后第10个月起每月支付合同金额的10%。 </w:t>
            </w:r>
          </w:p>
        </w:tc>
      </w:tr>
      <w:tr w14:paraId="03AD9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910" w:type="dxa"/>
            <w:gridSpan w:val="2"/>
            <w:noWrap w:val="0"/>
            <w:vAlign w:val="center"/>
          </w:tcPr>
          <w:p w14:paraId="344D86C1">
            <w:pPr>
              <w:spacing w:line="240" w:lineRule="auto"/>
              <w:jc w:val="center"/>
              <w:rPr>
                <w:rFonts w:hint="eastAsia"/>
                <w:color w:val="auto"/>
              </w:rPr>
            </w:pPr>
            <w:r>
              <w:rPr>
                <w:rFonts w:hint="eastAsia"/>
                <w:color w:val="auto"/>
              </w:rPr>
              <w:t>政采领域优化营商环境相关政策</w:t>
            </w:r>
          </w:p>
        </w:tc>
        <w:tc>
          <w:tcPr>
            <w:tcW w:w="8871" w:type="dxa"/>
            <w:gridSpan w:val="2"/>
            <w:noWrap w:val="0"/>
            <w:vAlign w:val="center"/>
          </w:tcPr>
          <w:p w14:paraId="5564A0D3">
            <w:pPr>
              <w:spacing w:line="240" w:lineRule="auto"/>
              <w:ind w:firstLine="219"/>
              <w:rPr>
                <w:rFonts w:hint="eastAsia"/>
                <w:b/>
                <w:bCs/>
                <w:color w:val="auto"/>
              </w:rPr>
            </w:pPr>
            <w:r>
              <w:rPr>
                <w:rFonts w:hint="eastAsia"/>
                <w:b/>
                <w:bCs/>
                <w:color w:val="auto"/>
              </w:rPr>
              <w:t>一、落实四个“一日办”精神</w:t>
            </w:r>
          </w:p>
          <w:p w14:paraId="49011419">
            <w:pPr>
              <w:spacing w:line="240" w:lineRule="auto"/>
              <w:ind w:firstLine="218"/>
              <w:rPr>
                <w:rFonts w:hint="eastAsia"/>
                <w:color w:val="auto"/>
              </w:rPr>
            </w:pPr>
            <w:r>
              <w:rPr>
                <w:rFonts w:hint="eastAsia"/>
                <w:color w:val="auto"/>
              </w:rPr>
              <w:t>按照《平顶山市财政局关于压减政府采购各环节时限进一步优化政府采购营商环境的通知》（平财购〔2021〕34号）通知，落实四个“一日办”精神：</w:t>
            </w:r>
          </w:p>
          <w:p w14:paraId="599CFBFF">
            <w:pPr>
              <w:spacing w:line="240" w:lineRule="auto"/>
              <w:ind w:firstLine="218"/>
              <w:rPr>
                <w:rFonts w:hint="eastAsia"/>
                <w:color w:val="auto"/>
              </w:rPr>
            </w:pPr>
            <w:r>
              <w:rPr>
                <w:rFonts w:hint="eastAsia"/>
                <w:color w:val="auto"/>
              </w:rPr>
              <w:t>（1）在评审结束后1日内确定采购结果，同时对中标单位发出中标或成交通知书，并在网上进行公告；</w:t>
            </w:r>
          </w:p>
          <w:p w14:paraId="671367C1">
            <w:pPr>
              <w:spacing w:line="240" w:lineRule="auto"/>
              <w:ind w:firstLine="218"/>
              <w:rPr>
                <w:rFonts w:hint="eastAsia"/>
                <w:color w:val="auto"/>
              </w:rPr>
            </w:pPr>
            <w:r>
              <w:rPr>
                <w:rFonts w:hint="eastAsia"/>
                <w:color w:val="auto"/>
              </w:rPr>
              <w:t>（2）中标或成交通知书发出后，1日内与中标或成交供应商签订合同，合同签订当日完成合同备案工作；</w:t>
            </w:r>
          </w:p>
          <w:p w14:paraId="0C3AE4FC">
            <w:pPr>
              <w:spacing w:line="240" w:lineRule="auto"/>
              <w:ind w:firstLine="218"/>
              <w:rPr>
                <w:rFonts w:hint="eastAsia"/>
                <w:color w:val="auto"/>
              </w:rPr>
            </w:pPr>
            <w:r>
              <w:rPr>
                <w:rFonts w:hint="eastAsia"/>
                <w:color w:val="auto"/>
              </w:rPr>
              <w:t>（3）政府采购项目供应商履约完成后，采购人应在供应商提出验收申请1个工作日内完成验收，同时在平顶山市政府采购网发布验收结果公告；</w:t>
            </w:r>
          </w:p>
          <w:p w14:paraId="36E53082">
            <w:pPr>
              <w:spacing w:line="240" w:lineRule="auto"/>
              <w:ind w:firstLine="218"/>
              <w:rPr>
                <w:rFonts w:hint="eastAsia"/>
                <w:color w:val="auto"/>
              </w:rPr>
            </w:pPr>
            <w:r>
              <w:rPr>
                <w:rFonts w:hint="eastAsia"/>
                <w:color w:val="auto"/>
              </w:rPr>
              <w:t>（4）验收合格具备付款条件的项目，采购人要在1个工作日内按照合同约定支付项目资金。</w:t>
            </w:r>
          </w:p>
          <w:p w14:paraId="0DC0D775">
            <w:pPr>
              <w:spacing w:line="240" w:lineRule="auto"/>
              <w:ind w:firstLine="218"/>
              <w:rPr>
                <w:rFonts w:hint="eastAsia"/>
                <w:color w:val="auto"/>
              </w:rPr>
            </w:pPr>
            <w:r>
              <w:rPr>
                <w:rFonts w:hint="eastAsia"/>
                <w:color w:val="auto"/>
              </w:rPr>
              <w:t>注：签订合同需法定代表人携带本人身份证（如为授权委托人，则携带法定代表人授权委托书及本人身份证）、单位公章、合同纸质版本一式六份及合同电子版。</w:t>
            </w:r>
          </w:p>
          <w:p w14:paraId="3CCA5B6C">
            <w:pPr>
              <w:spacing w:line="240" w:lineRule="auto"/>
              <w:ind w:firstLine="219"/>
              <w:rPr>
                <w:rFonts w:hint="eastAsia"/>
                <w:color w:val="auto"/>
              </w:rPr>
            </w:pPr>
            <w:r>
              <w:rPr>
                <w:rFonts w:hint="eastAsia"/>
                <w:b/>
                <w:bCs/>
                <w:color w:val="auto"/>
              </w:rPr>
              <w:t>二、维护企业在政府采购活动中的知情权</w:t>
            </w:r>
          </w:p>
          <w:p w14:paraId="2F69767E">
            <w:pPr>
              <w:spacing w:line="240" w:lineRule="auto"/>
              <w:ind w:firstLine="218"/>
              <w:rPr>
                <w:rFonts w:hint="eastAsia"/>
                <w:color w:val="auto"/>
              </w:rPr>
            </w:pPr>
            <w:r>
              <w:rPr>
                <w:rFonts w:hint="eastAsia"/>
                <w:color w:val="auto"/>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07C72A6D">
            <w:pPr>
              <w:spacing w:line="240" w:lineRule="auto"/>
              <w:ind w:firstLine="219"/>
              <w:rPr>
                <w:rFonts w:hint="eastAsia"/>
                <w:b/>
                <w:bCs/>
                <w:color w:val="auto"/>
              </w:rPr>
            </w:pPr>
            <w:r>
              <w:rPr>
                <w:rFonts w:hint="eastAsia"/>
                <w:b/>
                <w:bCs/>
                <w:color w:val="auto"/>
              </w:rPr>
              <w:t>三、提供中小企业声明函格式</w:t>
            </w:r>
          </w:p>
          <w:p w14:paraId="74EBAE12">
            <w:pPr>
              <w:spacing w:line="240" w:lineRule="auto"/>
              <w:ind w:firstLine="218"/>
              <w:rPr>
                <w:rFonts w:hint="eastAsia"/>
                <w:color w:val="auto"/>
              </w:rPr>
            </w:pPr>
            <w:r>
              <w:rPr>
                <w:rFonts w:hint="eastAsia"/>
                <w:color w:val="auto"/>
              </w:rPr>
              <w:t>在采购文件中，采购代理机构应按照财政部、工信部印发的《政府采购促进中小企业发展管理办法》的通知精神（财库〔2020〕46号）提供中小企业声明函格式。</w:t>
            </w:r>
          </w:p>
          <w:p w14:paraId="02D527A9">
            <w:pPr>
              <w:spacing w:line="240" w:lineRule="auto"/>
              <w:ind w:firstLine="218"/>
              <w:rPr>
                <w:rFonts w:hint="eastAsia"/>
                <w:color w:val="auto"/>
              </w:rPr>
            </w:pPr>
            <w:r>
              <w:rPr>
                <w:rFonts w:hint="eastAsia"/>
                <w:color w:val="auto"/>
              </w:rPr>
              <w:t>根据《政府采购促进中小企业发展管理办法》（财库〔2020〕46号）第四条：在政府采购活动中，供应商提供的货物、工程或者服务符合下列情形的，享受本办法规定的中小企业扶持政策：</w:t>
            </w:r>
          </w:p>
          <w:p w14:paraId="5B271372">
            <w:pPr>
              <w:spacing w:line="240" w:lineRule="auto"/>
              <w:ind w:firstLine="218"/>
              <w:rPr>
                <w:rFonts w:hint="eastAsia"/>
                <w:color w:val="auto"/>
              </w:rPr>
            </w:pPr>
            <w:r>
              <w:rPr>
                <w:rFonts w:hint="eastAsia"/>
                <w:color w:val="auto"/>
              </w:rPr>
              <w:t>（1）在货物采购项目中，货物由中小企业制造，即货物由中小企业生产且使用该中小企业商号或者注册商标；</w:t>
            </w:r>
          </w:p>
          <w:p w14:paraId="39E4691C">
            <w:pPr>
              <w:spacing w:line="240" w:lineRule="auto"/>
              <w:ind w:firstLine="218"/>
              <w:rPr>
                <w:rFonts w:hint="eastAsia"/>
                <w:color w:val="auto"/>
              </w:rPr>
            </w:pPr>
            <w:r>
              <w:rPr>
                <w:rFonts w:hint="eastAsia"/>
                <w:color w:val="auto"/>
              </w:rPr>
              <w:t>（2）在工程采购项目中，工程由中小企业承建，即工程施工单位为中小企业；</w:t>
            </w:r>
          </w:p>
          <w:p w14:paraId="530BC111">
            <w:pPr>
              <w:spacing w:line="240" w:lineRule="auto"/>
              <w:ind w:firstLine="218"/>
              <w:rPr>
                <w:rFonts w:hint="eastAsia"/>
                <w:color w:val="auto"/>
              </w:rPr>
            </w:pPr>
            <w:r>
              <w:rPr>
                <w:rFonts w:hint="eastAsia"/>
                <w:color w:val="auto"/>
              </w:rPr>
              <w:t>（3）在服务采购项目中，服务由中小企业承接，即提供服务的人员为中小企业依照《中华人民共和国劳动合同法》订立劳动合同的从业人员。</w:t>
            </w:r>
          </w:p>
          <w:p w14:paraId="4FF3559B">
            <w:pPr>
              <w:spacing w:line="240" w:lineRule="auto"/>
              <w:ind w:firstLine="218"/>
              <w:rPr>
                <w:rFonts w:hint="eastAsia"/>
                <w:color w:val="auto"/>
              </w:rPr>
            </w:pPr>
            <w:r>
              <w:rPr>
                <w:rFonts w:hint="eastAsia"/>
                <w:color w:val="auto"/>
              </w:rPr>
              <w:t>在货物采购项目中，供应商提供的货物既有中小企业制</w:t>
            </w:r>
          </w:p>
          <w:p w14:paraId="4BFB4CF4">
            <w:pPr>
              <w:spacing w:line="240" w:lineRule="auto"/>
              <w:ind w:firstLine="218"/>
              <w:rPr>
                <w:rFonts w:hint="eastAsia"/>
                <w:color w:val="auto"/>
              </w:rPr>
            </w:pPr>
            <w:r>
              <w:rPr>
                <w:rFonts w:hint="eastAsia"/>
                <w:color w:val="auto"/>
              </w:rPr>
              <w:t>造货物，也有大型企业制造货物的，不享受本办法规定的中小企业扶持政策。</w:t>
            </w:r>
          </w:p>
          <w:p w14:paraId="31A03721">
            <w:pPr>
              <w:spacing w:line="240" w:lineRule="auto"/>
              <w:ind w:firstLine="218"/>
              <w:rPr>
                <w:rFonts w:hint="eastAsia"/>
                <w:color w:val="auto"/>
              </w:rPr>
            </w:pPr>
            <w:r>
              <w:rPr>
                <w:rFonts w:hint="eastAsia"/>
                <w:color w:val="auto"/>
              </w:rPr>
              <w:t>以联合体形式参加政府采购活动，联合体各方均为中小企业的，联合体视同中小企业。其中，联合体各方均为小微企业的，联合体视同小微企业。</w:t>
            </w:r>
          </w:p>
          <w:p w14:paraId="4C71EA60">
            <w:pPr>
              <w:spacing w:line="240" w:lineRule="auto"/>
              <w:ind w:firstLine="219"/>
              <w:rPr>
                <w:rFonts w:hint="eastAsia"/>
                <w:b/>
                <w:bCs/>
                <w:color w:val="auto"/>
              </w:rPr>
            </w:pPr>
            <w:r>
              <w:rPr>
                <w:rFonts w:hint="eastAsia"/>
                <w:b/>
                <w:bCs/>
                <w:color w:val="auto"/>
              </w:rPr>
              <w:t>四、推广政府采购合同融资</w:t>
            </w:r>
          </w:p>
          <w:p w14:paraId="01E33F10">
            <w:pPr>
              <w:spacing w:line="240" w:lineRule="auto"/>
              <w:ind w:firstLine="218"/>
              <w:rPr>
                <w:rFonts w:hint="eastAsia"/>
                <w:color w:val="auto"/>
              </w:rPr>
            </w:pPr>
            <w:r>
              <w:rPr>
                <w:rFonts w:hint="eastAsia"/>
                <w:color w:val="auto"/>
              </w:rPr>
              <w:t>要求采购人和代理机构将“政府采购合同融资告知函”写入招标文件，鼓励中标供应商凭借采购合同申请贷款，助力解决中小企业融资难、融资贵的问题。</w:t>
            </w:r>
          </w:p>
          <w:p w14:paraId="526859EA">
            <w:pPr>
              <w:spacing w:line="240" w:lineRule="auto"/>
              <w:ind w:firstLine="219"/>
              <w:rPr>
                <w:rFonts w:hint="eastAsia" w:eastAsia="宋体"/>
                <w:b/>
                <w:bCs/>
                <w:color w:val="auto"/>
                <w:lang w:val="en-US" w:eastAsia="zh-CN"/>
              </w:rPr>
            </w:pPr>
            <w:r>
              <w:rPr>
                <w:rFonts w:hint="eastAsia"/>
                <w:b/>
                <w:bCs/>
                <w:color w:val="auto"/>
              </w:rPr>
              <w:t>五、落实</w:t>
            </w:r>
            <w:r>
              <w:rPr>
                <w:rFonts w:hint="eastAsia"/>
                <w:b/>
                <w:bCs/>
                <w:color w:val="auto"/>
                <w:lang w:val="en-US" w:eastAsia="zh-CN"/>
              </w:rPr>
              <w:t>政府</w:t>
            </w:r>
            <w:r>
              <w:rPr>
                <w:rFonts w:hint="eastAsia"/>
                <w:b/>
                <w:bCs/>
                <w:color w:val="auto"/>
              </w:rPr>
              <w:t>采购</w:t>
            </w:r>
            <w:r>
              <w:rPr>
                <w:rFonts w:hint="eastAsia"/>
                <w:b/>
                <w:bCs/>
                <w:color w:val="auto"/>
                <w:lang w:val="en-US" w:eastAsia="zh-CN"/>
              </w:rPr>
              <w:t>政策</w:t>
            </w:r>
          </w:p>
          <w:p w14:paraId="3CC41017">
            <w:pPr>
              <w:spacing w:line="240" w:lineRule="auto"/>
              <w:ind w:firstLine="218"/>
              <w:rPr>
                <w:rFonts w:hint="eastAsia"/>
                <w:color w:val="auto"/>
              </w:rPr>
            </w:pPr>
            <w:r>
              <w:rPr>
                <w:rFonts w:hint="eastAsia"/>
                <w:color w:val="auto"/>
              </w:rPr>
              <w:t xml:space="preserve">按照《政府采购促进中小微企业发展管理办法》（财库〔2020〕46号）、《关于印发中小微企业划型标准规定的通知》工信部联企业〔2011〕300 号、《关于政府采购促进小型微型企业发展的实施意见》（豫财购[2013]14号）及《关于进一步加大政府采购支持中小微企业力度的通知》（平财购【2022】8号）、财政部、司法部关于政府采购支持监狱企业发展有关问题的通知（财库[2014]68号）的要求，财政部民政部中国残疾人联合会《关于促进残疾人就业政府采购政策的通知》（财库）[2017]141 号规定，对小型、微型企业及监狱企业产品的价格给予10%～20%的扣除，用扣除后的价格参与评审，扣除比例为：小型企业扣除20%，微型企业扣除20%，监狱企业20%，残疾人福利性单位20%。中小微企业参加政府采购活动，应当出具《中小微企业声明函》，否则不得享受相关中小微企业扶持政策。监狱企业参加政府采购活动时，应当提供由省级以上监狱管理局、戒毒管理局（含新疆生产建设兵团）出具的属于监狱企业的证明文件。残疾人福利性单位在参加采购活动时，应当提供本通知规定的《残疾人福利性单位声明函》，并对声明的真实性负责。根据上述要求计算得出的价格仅限于评标时使用，对成交价格没有任何影响。供应商若不符合上述规定的或不能提供有效的证明资料，评标委员会将按照评标方法及标准中规定的方式计算。同一供应商，中小微企业产品、监狱企业产品、残疾人福利性单位价格扣除优惠只享受一次，不得重复享受。 </w:t>
            </w:r>
          </w:p>
          <w:p w14:paraId="74B020E4">
            <w:pPr>
              <w:spacing w:line="240" w:lineRule="auto"/>
              <w:ind w:firstLine="218"/>
              <w:rPr>
                <w:rFonts w:hint="eastAsia"/>
                <w:color w:val="auto"/>
              </w:rPr>
            </w:pPr>
            <w:r>
              <w:rPr>
                <w:rFonts w:hint="eastAsia"/>
                <w:b/>
                <w:bCs/>
                <w:color w:val="auto"/>
              </w:rPr>
              <w:t>注：本项目专门面向中小企业采购不再进行价格评审优惠。</w:t>
            </w:r>
          </w:p>
        </w:tc>
      </w:tr>
      <w:tr w14:paraId="0DB5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910" w:type="dxa"/>
            <w:gridSpan w:val="2"/>
            <w:noWrap w:val="0"/>
            <w:vAlign w:val="center"/>
          </w:tcPr>
          <w:p w14:paraId="01C3CEEF">
            <w:pPr>
              <w:spacing w:line="240" w:lineRule="auto"/>
              <w:jc w:val="center"/>
              <w:rPr>
                <w:rFonts w:hint="eastAsia"/>
                <w:color w:val="auto"/>
              </w:rPr>
            </w:pPr>
            <w:r>
              <w:rPr>
                <w:rFonts w:hint="eastAsia"/>
                <w:color w:val="auto"/>
              </w:rPr>
              <w:t>落实绿色产品（节能产品、环境标志产品）优先采购政策</w:t>
            </w:r>
          </w:p>
        </w:tc>
        <w:tc>
          <w:tcPr>
            <w:tcW w:w="8871" w:type="dxa"/>
            <w:gridSpan w:val="2"/>
            <w:noWrap w:val="0"/>
            <w:vAlign w:val="center"/>
          </w:tcPr>
          <w:p w14:paraId="69ACCB3D">
            <w:pPr>
              <w:widowControl/>
              <w:spacing w:line="240" w:lineRule="auto"/>
              <w:ind w:firstLine="218"/>
              <w:jc w:val="left"/>
              <w:rPr>
                <w:rFonts w:hint="eastAsia"/>
                <w:color w:val="auto"/>
              </w:rPr>
            </w:pPr>
            <w:r>
              <w:rPr>
                <w:rFonts w:hint="eastAsia"/>
                <w:color w:val="auto"/>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由采购人掌握，应在采购文件中注明。上述政策应当在评审办法中注明确定值。</w:t>
            </w:r>
          </w:p>
        </w:tc>
      </w:tr>
      <w:tr w14:paraId="4D413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910" w:type="dxa"/>
            <w:gridSpan w:val="2"/>
            <w:noWrap w:val="0"/>
            <w:vAlign w:val="center"/>
          </w:tcPr>
          <w:p w14:paraId="2698A522">
            <w:pPr>
              <w:spacing w:line="240" w:lineRule="auto"/>
              <w:jc w:val="center"/>
              <w:rPr>
                <w:rFonts w:eastAsia="宋体"/>
                <w:color w:val="auto"/>
                <w:lang w:val="en-US" w:eastAsia="zh-CN"/>
              </w:rPr>
            </w:pPr>
            <w:r>
              <w:rPr>
                <w:rFonts w:hint="eastAsia"/>
                <w:color w:val="auto"/>
                <w:lang w:val="en-US" w:eastAsia="zh-CN"/>
              </w:rPr>
              <w:t>9.4</w:t>
            </w:r>
          </w:p>
        </w:tc>
        <w:tc>
          <w:tcPr>
            <w:tcW w:w="8871" w:type="dxa"/>
            <w:gridSpan w:val="2"/>
            <w:noWrap w:val="0"/>
            <w:vAlign w:val="center"/>
          </w:tcPr>
          <w:p w14:paraId="6E3FDD34">
            <w:pPr>
              <w:widowControl/>
              <w:spacing w:line="240" w:lineRule="auto"/>
              <w:ind w:firstLine="218"/>
              <w:jc w:val="left"/>
              <w:rPr>
                <w:rFonts w:hint="eastAsia"/>
                <w:color w:val="auto"/>
              </w:rPr>
            </w:pPr>
            <w:r>
              <w:rPr>
                <w:rFonts w:hint="eastAsia"/>
                <w:color w:val="auto"/>
              </w:rPr>
              <w:t>①为促进中小企业发展，根据《中华人民共和国政府采购法实施条例》、《政府采购促进中小企业发展管理办法》（财库〔2020〕46号）和《平顶山市财政局关于进一步加大政府采购支持中小企业力度的通知》（平财购〔2022〕8号）的规定，对小型或微型企业供应商的报价给予20%的扣除，用扣除后的报价参与评审。供应商为中小企业的，应当出具《政府采购促进中小企业发展管理办法》（财库〔2020〕46号）规定的《中小企业声明函》，并对其真实性负责，否则不得享受相关中小企业扶持政策。</w:t>
            </w:r>
          </w:p>
          <w:p w14:paraId="29567BCD">
            <w:pPr>
              <w:widowControl/>
              <w:spacing w:line="240" w:lineRule="auto"/>
              <w:ind w:firstLine="218"/>
              <w:jc w:val="left"/>
              <w:rPr>
                <w:rFonts w:hint="eastAsia"/>
                <w:color w:val="auto"/>
              </w:rPr>
            </w:pPr>
            <w:r>
              <w:rPr>
                <w:rFonts w:hint="eastAsia"/>
                <w:color w:val="auto"/>
              </w:rPr>
              <w:t>②中小企业划型标准见《关于印发中小企业划型标规定的通知》（工信部联企业〔2011〕300号）。</w:t>
            </w:r>
          </w:p>
          <w:p w14:paraId="57BD8413">
            <w:pPr>
              <w:widowControl/>
              <w:spacing w:line="240" w:lineRule="auto"/>
              <w:ind w:firstLine="218"/>
              <w:jc w:val="left"/>
              <w:rPr>
                <w:rFonts w:hint="eastAsia"/>
                <w:color w:val="auto"/>
              </w:rPr>
            </w:pPr>
            <w:r>
              <w:rPr>
                <w:rFonts w:hint="eastAsia"/>
                <w:color w:val="auto"/>
              </w:rPr>
              <w:t>③监狱企业、残疾人福利性单位视同小型、微型企业，享受评审中价格扣除等促进中小企业发展的政府采购政策，但同时属于残疾人福利性单位和小型、微型企业的，不重复享受政策。监狱企业参加本项目采购活动时，应当提供由省级以上监狱管理局、戒毒管理局（新疆生产建设兵团）出具的属于监狱企业的证明文件，并对其真实性负责；供应商属于残疾人福利性单位的，应当提供《关于促进残疾人就业政府采购政策的通知》（财库〔2017〕141号）规定的《残疾人福利性单位声明函》，并对其真实性负责。</w:t>
            </w:r>
          </w:p>
        </w:tc>
      </w:tr>
      <w:tr w14:paraId="3E4B5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910" w:type="dxa"/>
            <w:gridSpan w:val="2"/>
            <w:noWrap w:val="0"/>
            <w:vAlign w:val="center"/>
          </w:tcPr>
          <w:p w14:paraId="710AA12A">
            <w:pPr>
              <w:spacing w:line="240" w:lineRule="auto"/>
              <w:jc w:val="center"/>
              <w:rPr>
                <w:color w:val="auto"/>
                <w:lang w:val="en-US" w:eastAsia="zh-CN"/>
              </w:rPr>
            </w:pPr>
            <w:r>
              <w:rPr>
                <w:rFonts w:hint="eastAsia"/>
                <w:color w:val="auto"/>
                <w:lang w:val="en-US" w:eastAsia="zh-CN"/>
              </w:rPr>
              <w:t>9.5</w:t>
            </w:r>
          </w:p>
        </w:tc>
        <w:tc>
          <w:tcPr>
            <w:tcW w:w="8871" w:type="dxa"/>
            <w:gridSpan w:val="2"/>
            <w:noWrap w:val="0"/>
            <w:vAlign w:val="center"/>
          </w:tcPr>
          <w:p w14:paraId="4785DDD4">
            <w:pPr>
              <w:pStyle w:val="209"/>
              <w:spacing w:line="240" w:lineRule="auto"/>
              <w:ind w:right="105" w:firstLine="0"/>
              <w:rPr>
                <w:rFonts w:hint="eastAsia" w:ascii="宋体" w:hAnsi="宋体" w:eastAsia="宋体" w:cs="宋体"/>
                <w:color w:val="auto"/>
                <w:sz w:val="21"/>
                <w:szCs w:val="21"/>
                <w:lang w:val="zh-TW" w:eastAsia="zh-CN" w:bidi="ar-SA"/>
              </w:rPr>
            </w:pPr>
            <w:r>
              <w:rPr>
                <w:rFonts w:hint="eastAsia" w:ascii="宋体" w:hAnsi="宋体" w:eastAsia="宋体" w:cs="宋体"/>
                <w:color w:val="auto"/>
                <w:sz w:val="21"/>
                <w:szCs w:val="21"/>
                <w:lang w:val="zh-TW" w:eastAsia="zh-CN" w:bidi="ar-SA"/>
              </w:rPr>
              <w:t>标的：</w:t>
            </w:r>
            <w:r>
              <w:rPr>
                <w:rFonts w:hint="eastAsia" w:cs="宋体"/>
                <w:color w:val="auto"/>
                <w:sz w:val="21"/>
                <w:szCs w:val="21"/>
                <w:lang w:val="zh-TW" w:eastAsia="zh-CN" w:bidi="ar-SA"/>
              </w:rPr>
              <w:t>中共平顶山市新华区委政法委员会2024年数字化视频监控日常维保费项目</w:t>
            </w:r>
            <w:r>
              <w:rPr>
                <w:rFonts w:hint="eastAsia" w:ascii="宋体" w:hAnsi="宋体" w:eastAsia="宋体" w:cs="宋体"/>
                <w:color w:val="auto"/>
                <w:sz w:val="21"/>
                <w:szCs w:val="21"/>
                <w:lang w:val="zh-TW" w:eastAsia="zh-CN" w:bidi="ar-SA"/>
              </w:rPr>
              <w:t>。</w:t>
            </w:r>
          </w:p>
          <w:p w14:paraId="3EA232D9">
            <w:pPr>
              <w:widowControl/>
              <w:spacing w:line="240" w:lineRule="auto"/>
              <w:jc w:val="left"/>
              <w:rPr>
                <w:rFonts w:eastAsia="宋体"/>
                <w:color w:val="auto"/>
                <w:lang w:val="en-US" w:eastAsia="zh-CN"/>
              </w:rPr>
            </w:pPr>
            <w:r>
              <w:rPr>
                <w:rFonts w:hint="eastAsia" w:ascii="宋体" w:hAnsi="宋体" w:eastAsia="宋体" w:cs="宋体"/>
                <w:color w:val="auto"/>
                <w:sz w:val="21"/>
                <w:szCs w:val="21"/>
                <w:lang w:val="zh-TW" w:eastAsia="zh-CN" w:bidi="ar-SA"/>
              </w:rPr>
              <w:t>属于：</w:t>
            </w:r>
            <w:r>
              <w:rPr>
                <w:rFonts w:hint="eastAsia" w:ascii="宋体" w:hAnsi="宋体" w:eastAsia="宋体" w:cs="宋体"/>
                <w:color w:val="auto"/>
                <w:sz w:val="21"/>
                <w:szCs w:val="21"/>
                <w:lang w:val="en-US" w:eastAsia="zh-CN" w:bidi="ar-SA"/>
              </w:rPr>
              <w:t>其他未列明行业（行业属性划分参照关于印发中小企业划型标准规定的通知(工信部联企业〔2011〕300号) ）</w:t>
            </w:r>
          </w:p>
        </w:tc>
      </w:tr>
    </w:tbl>
    <w:p w14:paraId="56A3BF2C">
      <w:pPr>
        <w:pStyle w:val="44"/>
        <w:rPr>
          <w:bCs/>
          <w:color w:val="auto"/>
        </w:rPr>
      </w:pPr>
      <w:bookmarkStart w:id="59" w:name="_Toc246996175"/>
      <w:bookmarkEnd w:id="59"/>
      <w:bookmarkStart w:id="60" w:name="_Toc144974497"/>
      <w:bookmarkEnd w:id="60"/>
      <w:bookmarkStart w:id="61" w:name="_Toc296602420"/>
      <w:bookmarkEnd w:id="61"/>
      <w:bookmarkStart w:id="62" w:name="_Toc247085689"/>
      <w:bookmarkEnd w:id="62"/>
      <w:bookmarkStart w:id="63" w:name="_Toc152042305"/>
      <w:bookmarkEnd w:id="63"/>
      <w:bookmarkStart w:id="64" w:name="_Toc16874"/>
      <w:bookmarkEnd w:id="64"/>
      <w:bookmarkStart w:id="65" w:name="_Toc179632546"/>
      <w:bookmarkEnd w:id="65"/>
      <w:bookmarkStart w:id="66" w:name="_Toc27293"/>
      <w:bookmarkStart w:id="67" w:name="_Toc152045529"/>
      <w:r>
        <w:rPr>
          <w:rFonts w:hint="eastAsia"/>
          <w:bCs/>
          <w:color w:val="auto"/>
        </w:rPr>
        <w:t>1.总则</w:t>
      </w:r>
      <w:bookmarkEnd w:id="66"/>
      <w:bookmarkEnd w:id="67"/>
    </w:p>
    <w:p w14:paraId="7502B3DA">
      <w:pPr>
        <w:pStyle w:val="194"/>
        <w:rPr>
          <w:color w:val="auto"/>
        </w:rPr>
      </w:pPr>
      <w:bookmarkStart w:id="68" w:name="_Toc246996176"/>
      <w:bookmarkEnd w:id="68"/>
      <w:bookmarkStart w:id="69" w:name="_Toc144974498"/>
      <w:bookmarkEnd w:id="69"/>
      <w:bookmarkStart w:id="70" w:name="_Toc152045530"/>
      <w:bookmarkEnd w:id="70"/>
      <w:bookmarkStart w:id="71" w:name="_Toc152042306"/>
      <w:bookmarkEnd w:id="71"/>
      <w:bookmarkStart w:id="72" w:name="_Toc179632547"/>
      <w:bookmarkEnd w:id="72"/>
      <w:bookmarkStart w:id="73" w:name="_Toc247085690"/>
      <w:bookmarkEnd w:id="73"/>
      <w:bookmarkStart w:id="74" w:name="_Toc246996919"/>
      <w:bookmarkEnd w:id="74"/>
      <w:bookmarkStart w:id="75" w:name="_Toc22453"/>
      <w:bookmarkEnd w:id="75"/>
      <w:bookmarkStart w:id="76" w:name="_Toc296602421"/>
      <w:bookmarkEnd w:id="76"/>
      <w:bookmarkStart w:id="77" w:name="_Toc20379"/>
      <w:bookmarkStart w:id="78" w:name="_Toc410287377"/>
      <w:r>
        <w:rPr>
          <w:rFonts w:hint="eastAsia"/>
          <w:color w:val="auto"/>
        </w:rPr>
        <w:t>1.1 项目概况</w:t>
      </w:r>
      <w:bookmarkEnd w:id="77"/>
      <w:bookmarkEnd w:id="78"/>
    </w:p>
    <w:p w14:paraId="7CEE3753">
      <w:pPr>
        <w:ind w:firstLine="420"/>
        <w:rPr>
          <w:color w:val="auto"/>
        </w:rPr>
      </w:pPr>
      <w:r>
        <w:rPr>
          <w:rFonts w:hint="eastAsia"/>
          <w:color w:val="auto"/>
        </w:rPr>
        <w:t>1.1.1 根据《中华人民共和国政府采购法》、《中华人民共和国政府采购法实施条例》等有关法律、法规和规章的规定，本项目已具备采购条件，现进行采购。</w:t>
      </w:r>
    </w:p>
    <w:p w14:paraId="5B2DB263">
      <w:pPr>
        <w:ind w:firstLine="420"/>
        <w:rPr>
          <w:color w:val="auto"/>
        </w:rPr>
      </w:pPr>
      <w:r>
        <w:rPr>
          <w:rFonts w:hint="eastAsia"/>
          <w:color w:val="auto"/>
        </w:rPr>
        <w:t>1.1.2 采购人：见供应商须知前附表。</w:t>
      </w:r>
    </w:p>
    <w:p w14:paraId="0C8E6B04">
      <w:pPr>
        <w:ind w:firstLine="420"/>
        <w:rPr>
          <w:color w:val="auto"/>
        </w:rPr>
      </w:pPr>
      <w:r>
        <w:rPr>
          <w:rFonts w:hint="eastAsia"/>
          <w:color w:val="auto"/>
        </w:rPr>
        <w:t>1.1.3 采购代理机构：见供应商须知前附表。</w:t>
      </w:r>
    </w:p>
    <w:p w14:paraId="00940FDF">
      <w:pPr>
        <w:ind w:firstLine="420"/>
        <w:rPr>
          <w:color w:val="auto"/>
        </w:rPr>
      </w:pPr>
      <w:r>
        <w:rPr>
          <w:rFonts w:hint="eastAsia"/>
          <w:color w:val="auto"/>
        </w:rPr>
        <w:t>1.1.4 项目名称：见供应商须知前附表。</w:t>
      </w:r>
    </w:p>
    <w:p w14:paraId="032A6077">
      <w:pPr>
        <w:pStyle w:val="194"/>
        <w:rPr>
          <w:color w:val="auto"/>
        </w:rPr>
      </w:pPr>
      <w:bookmarkStart w:id="79" w:name="_Toc179632548"/>
      <w:bookmarkEnd w:id="79"/>
      <w:bookmarkStart w:id="80" w:name="_Toc144974499"/>
      <w:bookmarkEnd w:id="80"/>
      <w:bookmarkStart w:id="81" w:name="_Toc23920"/>
      <w:bookmarkEnd w:id="81"/>
      <w:bookmarkStart w:id="82" w:name="_Toc296602422"/>
      <w:bookmarkEnd w:id="82"/>
      <w:bookmarkStart w:id="83" w:name="_Toc152045531"/>
      <w:bookmarkEnd w:id="83"/>
      <w:bookmarkStart w:id="84" w:name="_Toc246996177"/>
      <w:bookmarkEnd w:id="84"/>
      <w:bookmarkStart w:id="85" w:name="_Toc152042307"/>
      <w:bookmarkEnd w:id="85"/>
      <w:bookmarkStart w:id="86" w:name="_Toc247085691"/>
      <w:bookmarkEnd w:id="86"/>
      <w:bookmarkStart w:id="87" w:name="_Toc246996920"/>
      <w:bookmarkEnd w:id="87"/>
      <w:bookmarkStart w:id="88" w:name="_Toc410287378"/>
      <w:bookmarkStart w:id="89" w:name="_Toc4770"/>
      <w:r>
        <w:rPr>
          <w:rFonts w:hint="eastAsia"/>
          <w:color w:val="auto"/>
        </w:rPr>
        <w:t>1.2 资金来源和落实情况</w:t>
      </w:r>
      <w:bookmarkEnd w:id="88"/>
      <w:bookmarkEnd w:id="89"/>
    </w:p>
    <w:p w14:paraId="02DB80B2">
      <w:pPr>
        <w:ind w:firstLine="420"/>
        <w:rPr>
          <w:color w:val="auto"/>
        </w:rPr>
      </w:pPr>
      <w:r>
        <w:rPr>
          <w:rFonts w:hint="eastAsia"/>
          <w:color w:val="auto"/>
        </w:rPr>
        <w:t>1.2.1 资金来源及出资比例：见供应商须知前附表。</w:t>
      </w:r>
    </w:p>
    <w:p w14:paraId="73ABC2CE">
      <w:pPr>
        <w:ind w:firstLine="420"/>
        <w:rPr>
          <w:color w:val="auto"/>
        </w:rPr>
      </w:pPr>
      <w:r>
        <w:rPr>
          <w:rFonts w:hint="eastAsia"/>
          <w:color w:val="auto"/>
        </w:rPr>
        <w:t>1.2.2 资金落实情况：见供应商须知前附表。</w:t>
      </w:r>
    </w:p>
    <w:p w14:paraId="630785B9">
      <w:pPr>
        <w:pStyle w:val="194"/>
        <w:rPr>
          <w:color w:val="auto"/>
        </w:rPr>
      </w:pPr>
      <w:bookmarkStart w:id="90" w:name="_Toc27033"/>
      <w:bookmarkEnd w:id="90"/>
      <w:bookmarkStart w:id="91" w:name="_Toc246996178"/>
      <w:bookmarkEnd w:id="91"/>
      <w:bookmarkStart w:id="92" w:name="_Toc152045532"/>
      <w:bookmarkEnd w:id="92"/>
      <w:bookmarkStart w:id="93" w:name="_Toc247085692"/>
      <w:bookmarkEnd w:id="93"/>
      <w:bookmarkStart w:id="94" w:name="_Toc144974500"/>
      <w:bookmarkEnd w:id="94"/>
      <w:bookmarkStart w:id="95" w:name="_Toc152042308"/>
      <w:bookmarkEnd w:id="95"/>
      <w:bookmarkStart w:id="96" w:name="_Toc410287379"/>
      <w:bookmarkEnd w:id="96"/>
      <w:bookmarkStart w:id="97" w:name="_Toc246996921"/>
      <w:bookmarkEnd w:id="97"/>
      <w:bookmarkStart w:id="98" w:name="_Toc179632549"/>
      <w:bookmarkEnd w:id="98"/>
      <w:bookmarkStart w:id="99" w:name="_Toc296602423"/>
      <w:bookmarkStart w:id="100" w:name="_Toc6844"/>
      <w:r>
        <w:rPr>
          <w:rFonts w:hint="eastAsia"/>
          <w:color w:val="auto"/>
        </w:rPr>
        <w:t xml:space="preserve">1.3 </w:t>
      </w:r>
      <w:bookmarkEnd w:id="99"/>
      <w:r>
        <w:rPr>
          <w:rFonts w:hint="eastAsia"/>
          <w:color w:val="auto"/>
        </w:rPr>
        <w:t>采购范围、服务期限、项目地点和技术性能指标</w:t>
      </w:r>
      <w:bookmarkEnd w:id="100"/>
    </w:p>
    <w:p w14:paraId="581621DA">
      <w:pPr>
        <w:ind w:firstLine="420"/>
        <w:rPr>
          <w:color w:val="auto"/>
        </w:rPr>
      </w:pPr>
      <w:r>
        <w:rPr>
          <w:rFonts w:hint="eastAsia"/>
          <w:color w:val="auto"/>
        </w:rPr>
        <w:t>1.3.1 采购范围：见供应商须知前附表。</w:t>
      </w:r>
    </w:p>
    <w:p w14:paraId="361DFAF9">
      <w:pPr>
        <w:ind w:firstLine="420"/>
        <w:rPr>
          <w:color w:val="auto"/>
        </w:rPr>
      </w:pPr>
      <w:r>
        <w:rPr>
          <w:rFonts w:hint="eastAsia"/>
          <w:color w:val="auto"/>
        </w:rPr>
        <w:t>1.3.2 服务期限：见供应商须知前附表。</w:t>
      </w:r>
    </w:p>
    <w:p w14:paraId="275136E6">
      <w:pPr>
        <w:ind w:firstLine="420"/>
        <w:rPr>
          <w:color w:val="auto"/>
        </w:rPr>
      </w:pPr>
      <w:r>
        <w:rPr>
          <w:rFonts w:hint="eastAsia"/>
          <w:color w:val="auto"/>
        </w:rPr>
        <w:t>1.3.3 质量标准：见供应商须知前附表。</w:t>
      </w:r>
    </w:p>
    <w:p w14:paraId="6DFAEFEA">
      <w:pPr>
        <w:ind w:firstLine="420"/>
        <w:rPr>
          <w:color w:val="auto"/>
        </w:rPr>
      </w:pPr>
      <w:r>
        <w:rPr>
          <w:rFonts w:hint="eastAsia"/>
          <w:color w:val="auto"/>
        </w:rPr>
        <w:t>1.3.4 项目地点：见供应商须知前附表。</w:t>
      </w:r>
    </w:p>
    <w:p w14:paraId="37637625">
      <w:pPr>
        <w:pStyle w:val="194"/>
        <w:rPr>
          <w:color w:val="auto"/>
        </w:rPr>
      </w:pPr>
      <w:bookmarkStart w:id="101" w:name="_Toc247639843"/>
      <w:bookmarkEnd w:id="101"/>
      <w:bookmarkStart w:id="102" w:name="_Toc420960304"/>
      <w:bookmarkEnd w:id="102"/>
      <w:bookmarkStart w:id="103" w:name="_Toc420960596"/>
      <w:bookmarkEnd w:id="103"/>
      <w:bookmarkStart w:id="104" w:name="_Toc21762"/>
      <w:bookmarkEnd w:id="104"/>
      <w:bookmarkStart w:id="105" w:name="_Toc420960507"/>
      <w:bookmarkEnd w:id="105"/>
      <w:bookmarkStart w:id="106" w:name="_Toc420960217"/>
      <w:bookmarkStart w:id="107" w:name="_Toc22863"/>
      <w:r>
        <w:rPr>
          <w:rFonts w:hint="eastAsia"/>
          <w:color w:val="auto"/>
        </w:rPr>
        <w:t xml:space="preserve">1.4 </w:t>
      </w:r>
      <w:bookmarkEnd w:id="106"/>
      <w:r>
        <w:rPr>
          <w:rFonts w:hint="eastAsia"/>
          <w:color w:val="auto"/>
        </w:rPr>
        <w:t>供应商资格要求</w:t>
      </w:r>
      <w:bookmarkEnd w:id="107"/>
    </w:p>
    <w:p w14:paraId="07BC9DD6">
      <w:pPr>
        <w:ind w:firstLine="420"/>
        <w:rPr>
          <w:color w:val="auto"/>
        </w:rPr>
      </w:pPr>
      <w:r>
        <w:rPr>
          <w:rFonts w:hint="eastAsia"/>
          <w:color w:val="auto"/>
        </w:rPr>
        <w:t>1.4.1 供应商应具备承担本项目的资质条件、能力和信誉。</w:t>
      </w:r>
    </w:p>
    <w:p w14:paraId="0B630CA0">
      <w:pPr>
        <w:ind w:firstLine="420"/>
        <w:rPr>
          <w:color w:val="auto"/>
        </w:rPr>
      </w:pPr>
      <w:r>
        <w:rPr>
          <w:rFonts w:hint="eastAsia"/>
          <w:color w:val="auto"/>
        </w:rPr>
        <w:t>（1）资质要求：见供应商须知前附表；</w:t>
      </w:r>
    </w:p>
    <w:p w14:paraId="30B4E37E">
      <w:pPr>
        <w:ind w:firstLine="420"/>
        <w:rPr>
          <w:color w:val="auto"/>
        </w:rPr>
      </w:pPr>
      <w:r>
        <w:rPr>
          <w:rFonts w:hint="eastAsia"/>
          <w:color w:val="auto"/>
        </w:rPr>
        <w:t>（2）财务要求：见供应商须知前附表；</w:t>
      </w:r>
    </w:p>
    <w:p w14:paraId="7B7B595E">
      <w:pPr>
        <w:ind w:firstLine="420"/>
        <w:rPr>
          <w:color w:val="auto"/>
        </w:rPr>
      </w:pPr>
      <w:r>
        <w:rPr>
          <w:rFonts w:hint="eastAsia"/>
          <w:color w:val="auto"/>
        </w:rPr>
        <w:t>（3）业绩要求：见供应商须知前附表；</w:t>
      </w:r>
    </w:p>
    <w:p w14:paraId="29D58F1C">
      <w:pPr>
        <w:ind w:firstLine="420"/>
        <w:rPr>
          <w:color w:val="auto"/>
        </w:rPr>
      </w:pPr>
      <w:r>
        <w:rPr>
          <w:rFonts w:hint="eastAsia"/>
          <w:color w:val="auto"/>
        </w:rPr>
        <w:t>（4）信誉要求：见供应商须知前附表；</w:t>
      </w:r>
    </w:p>
    <w:p w14:paraId="25C50F85">
      <w:pPr>
        <w:ind w:firstLine="420"/>
        <w:rPr>
          <w:color w:val="auto"/>
        </w:rPr>
      </w:pPr>
      <w:r>
        <w:rPr>
          <w:rFonts w:hint="eastAsia"/>
          <w:color w:val="auto"/>
        </w:rPr>
        <w:t>（5）其他要求：见供应商须知前附表。</w:t>
      </w:r>
    </w:p>
    <w:p w14:paraId="68A5E032">
      <w:pPr>
        <w:ind w:firstLine="420"/>
        <w:rPr>
          <w:color w:val="auto"/>
        </w:rPr>
      </w:pPr>
      <w:bookmarkStart w:id="108" w:name="_Toc296602425"/>
      <w:bookmarkEnd w:id="108"/>
      <w:bookmarkStart w:id="109" w:name="_Toc246996923"/>
      <w:bookmarkEnd w:id="109"/>
      <w:bookmarkStart w:id="110" w:name="_Toc410287381"/>
      <w:bookmarkEnd w:id="110"/>
      <w:bookmarkStart w:id="111" w:name="_Toc144974503"/>
      <w:bookmarkEnd w:id="111"/>
      <w:bookmarkStart w:id="112" w:name="_Toc152042311"/>
      <w:bookmarkEnd w:id="112"/>
      <w:bookmarkStart w:id="113" w:name="_Toc152045535"/>
      <w:bookmarkEnd w:id="113"/>
      <w:bookmarkStart w:id="114" w:name="_Toc246996180"/>
      <w:bookmarkEnd w:id="114"/>
      <w:bookmarkStart w:id="115" w:name="_Toc179632552"/>
      <w:bookmarkEnd w:id="115"/>
      <w:bookmarkStart w:id="116" w:name="_Toc247085694"/>
      <w:r>
        <w:rPr>
          <w:rFonts w:hint="eastAsia"/>
          <w:color w:val="auto"/>
        </w:rPr>
        <w:t>供应商为代理经销商的，对供应商的资质要求包含对制造商的资质要求，对供应商的业绩要求包含对响应货物的业绩要求。</w:t>
      </w:r>
      <w:bookmarkEnd w:id="116"/>
    </w:p>
    <w:p w14:paraId="04FBF229">
      <w:pPr>
        <w:ind w:firstLine="420"/>
        <w:rPr>
          <w:color w:val="auto"/>
        </w:rPr>
      </w:pPr>
      <w:r>
        <w:rPr>
          <w:rFonts w:hint="eastAsia"/>
          <w:color w:val="auto"/>
        </w:rPr>
        <w:t>需要提交的相关证明材料见本章第3.5款的规定。</w:t>
      </w:r>
    </w:p>
    <w:p w14:paraId="22540D48">
      <w:pPr>
        <w:ind w:firstLine="420"/>
        <w:rPr>
          <w:color w:val="auto"/>
        </w:rPr>
      </w:pPr>
      <w:r>
        <w:rPr>
          <w:rFonts w:hint="eastAsia"/>
          <w:color w:val="auto"/>
        </w:rPr>
        <w:t>1.4.2 供应商不得存在下列情形之一：</w:t>
      </w:r>
    </w:p>
    <w:p w14:paraId="73BF6C28">
      <w:pPr>
        <w:ind w:firstLine="420"/>
        <w:rPr>
          <w:color w:val="auto"/>
        </w:rPr>
      </w:pPr>
      <w:r>
        <w:rPr>
          <w:rFonts w:hint="eastAsia"/>
          <w:color w:val="auto"/>
        </w:rPr>
        <w:t>（1）与采购人存在利害关系且可能影响采购公正性；</w:t>
      </w:r>
    </w:p>
    <w:p w14:paraId="2932AFBC">
      <w:pPr>
        <w:ind w:firstLine="420"/>
        <w:rPr>
          <w:color w:val="auto"/>
        </w:rPr>
      </w:pPr>
      <w:r>
        <w:rPr>
          <w:rFonts w:hint="eastAsia"/>
          <w:color w:val="auto"/>
        </w:rPr>
        <w:t>（2）与本采购项目的其他供应商为同一个单位负责人；</w:t>
      </w:r>
    </w:p>
    <w:p w14:paraId="520249A9">
      <w:pPr>
        <w:ind w:firstLine="420"/>
        <w:rPr>
          <w:color w:val="auto"/>
        </w:rPr>
      </w:pPr>
      <w:r>
        <w:rPr>
          <w:rFonts w:hint="eastAsia"/>
          <w:color w:val="auto"/>
        </w:rPr>
        <w:t>（3）与本采购项目的其他供应商存在控股、管理关系；</w:t>
      </w:r>
    </w:p>
    <w:p w14:paraId="22FE4846">
      <w:pPr>
        <w:ind w:firstLine="420"/>
        <w:rPr>
          <w:color w:val="auto"/>
        </w:rPr>
      </w:pPr>
      <w:r>
        <w:rPr>
          <w:rFonts w:hint="eastAsia"/>
          <w:color w:val="auto"/>
        </w:rPr>
        <w:t>（4）与本采购项目其他供应商代理同一个制造商同一品牌同一型号的设备响应；</w:t>
      </w:r>
    </w:p>
    <w:p w14:paraId="7AF906A6">
      <w:pPr>
        <w:ind w:firstLine="420"/>
        <w:rPr>
          <w:color w:val="auto"/>
        </w:rPr>
      </w:pPr>
      <w:r>
        <w:rPr>
          <w:rFonts w:hint="eastAsia"/>
          <w:color w:val="auto"/>
        </w:rPr>
        <w:t>（5）为本采购项目提供过设计、编制技术规范和其他文件的咨询服务；</w:t>
      </w:r>
    </w:p>
    <w:p w14:paraId="29010DEC">
      <w:pPr>
        <w:ind w:firstLine="420"/>
        <w:rPr>
          <w:color w:val="auto"/>
        </w:rPr>
      </w:pPr>
      <w:r>
        <w:rPr>
          <w:rFonts w:hint="eastAsia"/>
          <w:color w:val="auto"/>
        </w:rPr>
        <w:t>（6）为本工程项目的相关监理人，或者与本工程项目的相关监理人存在隶属关系或者其他利害关系；</w:t>
      </w:r>
    </w:p>
    <w:p w14:paraId="2361713E">
      <w:pPr>
        <w:ind w:firstLine="420"/>
        <w:rPr>
          <w:color w:val="auto"/>
        </w:rPr>
      </w:pPr>
      <w:r>
        <w:rPr>
          <w:rFonts w:hint="eastAsia"/>
          <w:color w:val="auto"/>
        </w:rPr>
        <w:t>（7）为本采购项目的代建人；</w:t>
      </w:r>
    </w:p>
    <w:p w14:paraId="398B7E57">
      <w:pPr>
        <w:ind w:firstLine="420"/>
        <w:rPr>
          <w:color w:val="auto"/>
        </w:rPr>
      </w:pPr>
      <w:r>
        <w:rPr>
          <w:rFonts w:hint="eastAsia"/>
          <w:color w:val="auto"/>
        </w:rPr>
        <w:t>（8）为本采购项目的采购代理机构；</w:t>
      </w:r>
    </w:p>
    <w:p w14:paraId="18640108">
      <w:pPr>
        <w:ind w:firstLine="420"/>
        <w:rPr>
          <w:color w:val="auto"/>
        </w:rPr>
      </w:pPr>
      <w:r>
        <w:rPr>
          <w:rFonts w:hint="eastAsia"/>
          <w:color w:val="auto"/>
        </w:rPr>
        <w:t>（9）与本采购项目的监理人或代建人或采购代理机构同为一个法定代表人；</w:t>
      </w:r>
    </w:p>
    <w:p w14:paraId="72E8A3E0">
      <w:pPr>
        <w:ind w:firstLine="420"/>
        <w:rPr>
          <w:color w:val="auto"/>
        </w:rPr>
      </w:pPr>
      <w:r>
        <w:rPr>
          <w:rFonts w:hint="eastAsia"/>
          <w:color w:val="auto"/>
        </w:rPr>
        <w:t>（10）与本采购项目的监理人或代建人或采购代理机构存在控股或参股关系；</w:t>
      </w:r>
    </w:p>
    <w:p w14:paraId="73B42227">
      <w:pPr>
        <w:ind w:firstLine="420"/>
        <w:rPr>
          <w:color w:val="auto"/>
        </w:rPr>
      </w:pPr>
      <w:r>
        <w:rPr>
          <w:rFonts w:hint="eastAsia"/>
          <w:color w:val="auto"/>
        </w:rPr>
        <w:t>（11）被依法暂停或者取消投标资格；</w:t>
      </w:r>
    </w:p>
    <w:p w14:paraId="1C9C2EEC">
      <w:pPr>
        <w:ind w:firstLine="420"/>
        <w:rPr>
          <w:color w:val="auto"/>
        </w:rPr>
      </w:pPr>
      <w:r>
        <w:rPr>
          <w:rFonts w:hint="eastAsia"/>
          <w:color w:val="auto"/>
        </w:rPr>
        <w:t>（12）被责令停产停业、暂扣或者吊销许可证、暂扣或者吊销执照；</w:t>
      </w:r>
    </w:p>
    <w:p w14:paraId="3953E7BA">
      <w:pPr>
        <w:ind w:firstLine="420"/>
        <w:rPr>
          <w:color w:val="auto"/>
        </w:rPr>
      </w:pPr>
      <w:r>
        <w:rPr>
          <w:rFonts w:hint="eastAsia"/>
          <w:color w:val="auto"/>
        </w:rPr>
        <w:t>（13）进入清算程序，或被宣告破产，或其他丧失履约能力的情形；</w:t>
      </w:r>
    </w:p>
    <w:p w14:paraId="1F58F662">
      <w:pPr>
        <w:ind w:firstLine="420"/>
        <w:rPr>
          <w:color w:val="auto"/>
        </w:rPr>
      </w:pPr>
      <w:r>
        <w:rPr>
          <w:rFonts w:hint="eastAsia"/>
          <w:color w:val="auto"/>
        </w:rPr>
        <w:t xml:space="preserve">（14）在最近三年内发生重大产品质量问题（以相关行业主管部门的行政处罚决定或司法 </w:t>
      </w:r>
    </w:p>
    <w:p w14:paraId="3AEB7773">
      <w:pPr>
        <w:ind w:firstLine="420"/>
        <w:rPr>
          <w:color w:val="auto"/>
        </w:rPr>
      </w:pPr>
      <w:r>
        <w:rPr>
          <w:rFonts w:hint="eastAsia"/>
          <w:color w:val="auto"/>
        </w:rPr>
        <w:t>机关出具的有关法律文书为准）；</w:t>
      </w:r>
    </w:p>
    <w:p w14:paraId="32FBD3F0">
      <w:pPr>
        <w:ind w:firstLine="420"/>
        <w:rPr>
          <w:color w:val="auto"/>
        </w:rPr>
      </w:pPr>
      <w:r>
        <w:rPr>
          <w:rFonts w:hint="eastAsia"/>
          <w:color w:val="auto"/>
        </w:rPr>
        <w:t>（15）被工商行政管理机关在全国企业信用信息公示系统中列入严重违法失信企业名单；</w:t>
      </w:r>
    </w:p>
    <w:p w14:paraId="4F86A358">
      <w:pPr>
        <w:ind w:firstLine="420"/>
        <w:rPr>
          <w:color w:val="auto"/>
        </w:rPr>
      </w:pPr>
      <w:r>
        <w:rPr>
          <w:rFonts w:hint="eastAsia"/>
          <w:color w:val="auto"/>
        </w:rPr>
        <w:t>（16）被最高人民法院在“信用中国”网站（www.creditchina.gov.cn）或各级信用信息共享平台中列入失信被执行人名单；</w:t>
      </w:r>
    </w:p>
    <w:p w14:paraId="00BC4BE1">
      <w:pPr>
        <w:ind w:firstLine="420"/>
        <w:rPr>
          <w:color w:val="auto"/>
        </w:rPr>
      </w:pPr>
      <w:r>
        <w:rPr>
          <w:rFonts w:hint="eastAsia"/>
          <w:color w:val="auto"/>
        </w:rPr>
        <w:t>（17）在近三年内供应商或其法定代表人、拟委任的项目负责人有行贿犯罪行为的（以“中国裁判文书网”查询结果为准）；</w:t>
      </w:r>
    </w:p>
    <w:p w14:paraId="56C0AA0A">
      <w:pPr>
        <w:widowControl/>
        <w:ind w:firstLine="417"/>
        <w:jc w:val="left"/>
        <w:rPr>
          <w:color w:val="auto"/>
        </w:rPr>
      </w:pPr>
      <w:r>
        <w:rPr>
          <w:rFonts w:hint="eastAsia"/>
          <w:color w:val="auto"/>
        </w:rPr>
        <w:t>（18）法律法规或供应商须知前附表规定的其他情形。</w:t>
      </w:r>
    </w:p>
    <w:p w14:paraId="132BCECE">
      <w:pPr>
        <w:pStyle w:val="194"/>
        <w:rPr>
          <w:color w:val="auto"/>
        </w:rPr>
      </w:pPr>
      <w:bookmarkStart w:id="117" w:name="_Toc18006"/>
      <w:bookmarkEnd w:id="117"/>
      <w:bookmarkStart w:id="118" w:name="_Toc31139"/>
      <w:r>
        <w:rPr>
          <w:rFonts w:hint="eastAsia"/>
          <w:color w:val="auto"/>
        </w:rPr>
        <w:t>1.5 费用承担</w:t>
      </w:r>
      <w:bookmarkEnd w:id="118"/>
    </w:p>
    <w:p w14:paraId="4CA79C4B">
      <w:pPr>
        <w:ind w:firstLine="420"/>
        <w:rPr>
          <w:color w:val="auto"/>
        </w:rPr>
      </w:pPr>
      <w:r>
        <w:rPr>
          <w:rFonts w:hint="eastAsia"/>
          <w:color w:val="auto"/>
        </w:rPr>
        <w:t>供应商准备和参加采购活动发生的费用自理。</w:t>
      </w:r>
    </w:p>
    <w:p w14:paraId="70F384C8">
      <w:pPr>
        <w:pStyle w:val="194"/>
        <w:rPr>
          <w:color w:val="auto"/>
        </w:rPr>
      </w:pPr>
      <w:bookmarkStart w:id="119" w:name="_Toc179632553"/>
      <w:bookmarkEnd w:id="119"/>
      <w:bookmarkStart w:id="120" w:name="_Toc296602426"/>
      <w:bookmarkEnd w:id="120"/>
      <w:bookmarkStart w:id="121" w:name="_Toc247085695"/>
      <w:bookmarkEnd w:id="121"/>
      <w:bookmarkStart w:id="122" w:name="_Toc9520"/>
      <w:bookmarkEnd w:id="122"/>
      <w:bookmarkStart w:id="123" w:name="_Toc152045536"/>
      <w:bookmarkEnd w:id="123"/>
      <w:bookmarkStart w:id="124" w:name="_Toc410287382"/>
      <w:bookmarkEnd w:id="124"/>
      <w:bookmarkStart w:id="125" w:name="_Toc152042312"/>
      <w:bookmarkEnd w:id="125"/>
      <w:bookmarkStart w:id="126" w:name="_Toc246996181"/>
      <w:bookmarkEnd w:id="126"/>
      <w:bookmarkStart w:id="127" w:name="_Toc144974504"/>
      <w:bookmarkEnd w:id="127"/>
      <w:bookmarkStart w:id="128" w:name="_Toc8813"/>
      <w:bookmarkStart w:id="129" w:name="_Toc246996924"/>
      <w:r>
        <w:rPr>
          <w:rFonts w:hint="eastAsia"/>
          <w:color w:val="auto"/>
        </w:rPr>
        <w:t>1.6 保密</w:t>
      </w:r>
      <w:bookmarkEnd w:id="128"/>
      <w:bookmarkEnd w:id="129"/>
    </w:p>
    <w:p w14:paraId="75572D9C">
      <w:pPr>
        <w:ind w:firstLine="420"/>
        <w:rPr>
          <w:color w:val="auto"/>
        </w:rPr>
      </w:pPr>
      <w:r>
        <w:rPr>
          <w:rFonts w:hint="eastAsia"/>
          <w:color w:val="auto"/>
        </w:rPr>
        <w:t>参与采购活动的各方应对采购文件和响应文件中的商业和技术等秘密保密，违者应对由此造成的后果承担法律责任。</w:t>
      </w:r>
    </w:p>
    <w:p w14:paraId="3A0D7410">
      <w:pPr>
        <w:pStyle w:val="194"/>
        <w:rPr>
          <w:color w:val="auto"/>
        </w:rPr>
      </w:pPr>
      <w:bookmarkStart w:id="130" w:name="_Toc179632554"/>
      <w:bookmarkEnd w:id="130"/>
      <w:bookmarkStart w:id="131" w:name="_Toc144974505"/>
      <w:bookmarkEnd w:id="131"/>
      <w:bookmarkStart w:id="132" w:name="_Toc246996182"/>
      <w:bookmarkEnd w:id="132"/>
      <w:bookmarkStart w:id="133" w:name="_Toc7071"/>
      <w:bookmarkEnd w:id="133"/>
      <w:bookmarkStart w:id="134" w:name="_Toc410287383"/>
      <w:bookmarkEnd w:id="134"/>
      <w:bookmarkStart w:id="135" w:name="_Toc246996925"/>
      <w:bookmarkEnd w:id="135"/>
      <w:bookmarkStart w:id="136" w:name="_Toc247085696"/>
      <w:bookmarkEnd w:id="136"/>
      <w:bookmarkStart w:id="137" w:name="_Toc152045537"/>
      <w:bookmarkEnd w:id="137"/>
      <w:bookmarkStart w:id="138" w:name="_Toc296602427"/>
      <w:bookmarkEnd w:id="138"/>
      <w:bookmarkStart w:id="139" w:name="_Toc152042313"/>
      <w:bookmarkStart w:id="140" w:name="_Toc28914"/>
      <w:r>
        <w:rPr>
          <w:rFonts w:hint="eastAsia"/>
          <w:color w:val="auto"/>
        </w:rPr>
        <w:t>1.7 语言</w:t>
      </w:r>
      <w:bookmarkEnd w:id="139"/>
      <w:r>
        <w:rPr>
          <w:rFonts w:hint="eastAsia"/>
          <w:color w:val="auto"/>
        </w:rPr>
        <w:t>文字</w:t>
      </w:r>
      <w:bookmarkEnd w:id="140"/>
    </w:p>
    <w:p w14:paraId="6849E700">
      <w:pPr>
        <w:ind w:firstLine="420"/>
        <w:rPr>
          <w:color w:val="auto"/>
        </w:rPr>
      </w:pPr>
      <w:bookmarkStart w:id="141" w:name="_Toc246996183"/>
      <w:bookmarkEnd w:id="141"/>
      <w:bookmarkStart w:id="142" w:name="_Toc179632555"/>
      <w:bookmarkEnd w:id="142"/>
      <w:bookmarkStart w:id="143" w:name="_Toc152045538"/>
      <w:bookmarkEnd w:id="143"/>
      <w:bookmarkStart w:id="144" w:name="_Toc247085697"/>
      <w:bookmarkEnd w:id="144"/>
      <w:bookmarkStart w:id="145" w:name="_Toc246996926"/>
      <w:bookmarkEnd w:id="145"/>
      <w:bookmarkStart w:id="146" w:name="_Toc144974506"/>
      <w:bookmarkEnd w:id="146"/>
      <w:bookmarkStart w:id="147" w:name="_Toc152042314"/>
      <w:r>
        <w:rPr>
          <w:rFonts w:hint="eastAsia"/>
          <w:color w:val="auto"/>
        </w:rPr>
        <w:t>采购文件和响应文件</w:t>
      </w:r>
      <w:bookmarkEnd w:id="147"/>
      <w:r>
        <w:rPr>
          <w:rFonts w:hint="eastAsia"/>
          <w:color w:val="auto"/>
        </w:rPr>
        <w:t>使用的语言文字为中文。专用术语使用外文的，应附有中文注释。</w:t>
      </w:r>
    </w:p>
    <w:p w14:paraId="6BF7800E">
      <w:pPr>
        <w:pStyle w:val="194"/>
        <w:rPr>
          <w:color w:val="auto"/>
        </w:rPr>
      </w:pPr>
      <w:bookmarkStart w:id="148" w:name="_Toc5773"/>
      <w:bookmarkEnd w:id="148"/>
      <w:bookmarkStart w:id="149" w:name="_Toc410287384"/>
      <w:bookmarkEnd w:id="149"/>
      <w:bookmarkStart w:id="150" w:name="_Toc296602428"/>
      <w:bookmarkStart w:id="151" w:name="_Toc14372"/>
      <w:r>
        <w:rPr>
          <w:rFonts w:hint="eastAsia"/>
          <w:color w:val="auto"/>
        </w:rPr>
        <w:t>1.8 计量单位</w:t>
      </w:r>
      <w:bookmarkEnd w:id="150"/>
      <w:bookmarkEnd w:id="151"/>
    </w:p>
    <w:p w14:paraId="2BDF459A">
      <w:pPr>
        <w:ind w:firstLine="420"/>
        <w:rPr>
          <w:color w:val="auto"/>
        </w:rPr>
      </w:pPr>
      <w:r>
        <w:rPr>
          <w:rFonts w:hint="eastAsia"/>
          <w:color w:val="auto"/>
        </w:rPr>
        <w:t>所有计量均采用中华人民共和国法定计量单位。</w:t>
      </w:r>
    </w:p>
    <w:p w14:paraId="40C05204">
      <w:pPr>
        <w:pStyle w:val="194"/>
        <w:rPr>
          <w:color w:val="auto"/>
        </w:rPr>
      </w:pPr>
      <w:bookmarkStart w:id="152" w:name="_Toc152042315"/>
      <w:bookmarkEnd w:id="152"/>
      <w:bookmarkStart w:id="153" w:name="_Toc247513962"/>
      <w:bookmarkEnd w:id="153"/>
      <w:bookmarkStart w:id="154" w:name="_Toc296602429"/>
      <w:bookmarkEnd w:id="154"/>
      <w:bookmarkStart w:id="155" w:name="_Toc247527563"/>
      <w:bookmarkEnd w:id="155"/>
      <w:bookmarkStart w:id="156" w:name="_Toc144974507"/>
      <w:bookmarkEnd w:id="156"/>
      <w:bookmarkStart w:id="157" w:name="_Toc247592876"/>
      <w:bookmarkEnd w:id="157"/>
      <w:bookmarkStart w:id="158" w:name="_Toc410287385"/>
      <w:bookmarkEnd w:id="158"/>
      <w:bookmarkStart w:id="159" w:name="_Toc152045539"/>
      <w:bookmarkEnd w:id="159"/>
      <w:bookmarkStart w:id="160" w:name="_Toc1407"/>
      <w:bookmarkStart w:id="161" w:name="_Toc25081"/>
      <w:r>
        <w:rPr>
          <w:rFonts w:hint="eastAsia"/>
          <w:color w:val="auto"/>
        </w:rPr>
        <w:t xml:space="preserve">1.9 </w:t>
      </w:r>
      <w:bookmarkEnd w:id="160"/>
      <w:bookmarkStart w:id="162" w:name="_Toc144974510"/>
      <w:bookmarkEnd w:id="162"/>
      <w:bookmarkStart w:id="163" w:name="_Toc247085701"/>
      <w:bookmarkEnd w:id="163"/>
      <w:bookmarkStart w:id="164" w:name="_Toc179632560"/>
      <w:bookmarkEnd w:id="164"/>
      <w:bookmarkStart w:id="165" w:name="_Toc410287387"/>
      <w:bookmarkEnd w:id="165"/>
      <w:bookmarkStart w:id="166" w:name="_Toc247639850"/>
      <w:bookmarkEnd w:id="166"/>
      <w:bookmarkStart w:id="167" w:name="_Toc246996930"/>
      <w:bookmarkEnd w:id="167"/>
      <w:bookmarkStart w:id="168" w:name="_Toc152045542"/>
      <w:bookmarkEnd w:id="168"/>
      <w:bookmarkStart w:id="169" w:name="_Toc246996187"/>
      <w:bookmarkEnd w:id="169"/>
      <w:bookmarkStart w:id="170" w:name="_Toc26192"/>
      <w:bookmarkEnd w:id="170"/>
      <w:bookmarkStart w:id="171" w:name="_Toc152042318"/>
      <w:bookmarkStart w:id="172" w:name="_Toc296602432"/>
      <w:r>
        <w:rPr>
          <w:rFonts w:hint="eastAsia"/>
          <w:color w:val="auto"/>
        </w:rPr>
        <w:t>分包</w:t>
      </w:r>
      <w:bookmarkEnd w:id="161"/>
      <w:bookmarkEnd w:id="171"/>
      <w:bookmarkEnd w:id="172"/>
    </w:p>
    <w:p w14:paraId="5F18F499">
      <w:pPr>
        <w:ind w:firstLine="420"/>
        <w:jc w:val="left"/>
        <w:rPr>
          <w:rFonts w:cs="仿宋_GB2312"/>
          <w:color w:val="auto"/>
        </w:rPr>
      </w:pPr>
      <w:bookmarkStart w:id="173" w:name="_Toc15791"/>
      <w:bookmarkEnd w:id="173"/>
      <w:bookmarkStart w:id="174" w:name="_Toc247639851"/>
      <w:bookmarkEnd w:id="174"/>
      <w:bookmarkStart w:id="175" w:name="_Toc410287389"/>
      <w:r>
        <w:rPr>
          <w:rFonts w:hint="eastAsia" w:cs="仿宋_GB2312"/>
          <w:color w:val="auto"/>
        </w:rPr>
        <w:t>1.</w:t>
      </w:r>
      <w:bookmarkEnd w:id="175"/>
      <w:r>
        <w:rPr>
          <w:rFonts w:hint="eastAsia" w:cs="仿宋_GB2312"/>
          <w:color w:val="auto"/>
        </w:rPr>
        <w:t>9.1 供应商拟在成交后将成交项目进行分包的，应符合供应商须知前附表规定的分包内容、分包金额和资质要求等限制性条件，除供应商须知前附表规定的非主体设备外，其他工作不得分包。</w:t>
      </w:r>
    </w:p>
    <w:p w14:paraId="564A58AF">
      <w:pPr>
        <w:ind w:firstLine="420"/>
        <w:jc w:val="left"/>
        <w:rPr>
          <w:color w:val="auto"/>
        </w:rPr>
      </w:pPr>
      <w:r>
        <w:rPr>
          <w:rFonts w:hint="eastAsia" w:cs="仿宋_GB2312"/>
          <w:color w:val="auto"/>
        </w:rPr>
        <w:t>1.9.2 成交供应商不得向他人转让成交项目，接受分包的人不得再次分包。成交供应商应当就分包项目向采购人负责，接受分包的人就分包项目承担连带责任。</w:t>
      </w:r>
    </w:p>
    <w:p w14:paraId="41058254">
      <w:pPr>
        <w:pStyle w:val="194"/>
        <w:rPr>
          <w:color w:val="auto"/>
        </w:rPr>
      </w:pPr>
      <w:bookmarkStart w:id="176" w:name="_Toc27171"/>
      <w:bookmarkEnd w:id="176"/>
      <w:bookmarkStart w:id="177" w:name="_Toc24365"/>
      <w:r>
        <w:rPr>
          <w:rFonts w:hint="eastAsia"/>
          <w:color w:val="auto"/>
        </w:rPr>
        <w:t>1.10 响应和偏差</w:t>
      </w:r>
      <w:bookmarkEnd w:id="177"/>
    </w:p>
    <w:p w14:paraId="3E923228">
      <w:pPr>
        <w:ind w:firstLine="420"/>
        <w:jc w:val="left"/>
        <w:rPr>
          <w:rFonts w:cs="仿宋_GB2312"/>
          <w:color w:val="auto"/>
        </w:rPr>
      </w:pPr>
      <w:r>
        <w:rPr>
          <w:rFonts w:hint="eastAsia" w:cs="仿宋_GB2312"/>
          <w:color w:val="auto"/>
        </w:rPr>
        <w:t>1.10.1 响应文件应当对采购文件的实质性要求和条件作出满足性或更有利于采购人的响应，否则，供应商的响应将被否决。实质性要求和条件见供应商须知前附表。</w:t>
      </w:r>
    </w:p>
    <w:p w14:paraId="46892C3F">
      <w:pPr>
        <w:ind w:firstLine="420"/>
        <w:jc w:val="left"/>
        <w:rPr>
          <w:rFonts w:cs="仿宋_GB2312"/>
          <w:color w:val="auto"/>
        </w:rPr>
      </w:pPr>
      <w:r>
        <w:rPr>
          <w:rFonts w:hint="eastAsia" w:cs="仿宋_GB2312"/>
          <w:color w:val="auto"/>
        </w:rPr>
        <w:t>1.10.2 供应商应根据采购文件的要求提供设备技术性能指标的详细描述、技术支持资料及技术服务和质保期服务计划等内容以对采购文件作出响应。</w:t>
      </w:r>
    </w:p>
    <w:p w14:paraId="0C01B92A">
      <w:pPr>
        <w:ind w:firstLine="420"/>
        <w:jc w:val="left"/>
        <w:rPr>
          <w:rFonts w:cs="仿宋_GB2312"/>
          <w:color w:val="auto"/>
        </w:rPr>
      </w:pPr>
      <w:r>
        <w:rPr>
          <w:rFonts w:hint="eastAsia" w:cs="仿宋_GB2312"/>
          <w:color w:val="auto"/>
        </w:rPr>
        <w:t>1.10.3 响应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磋商资格将被取消。</w:t>
      </w:r>
    </w:p>
    <w:p w14:paraId="5110FDE9">
      <w:pPr>
        <w:ind w:firstLine="420"/>
        <w:jc w:val="left"/>
        <w:rPr>
          <w:rFonts w:cs="仿宋_GB2312"/>
          <w:color w:val="auto"/>
        </w:rPr>
      </w:pPr>
      <w:r>
        <w:rPr>
          <w:rFonts w:hint="eastAsia" w:cs="仿宋_GB2312"/>
          <w:color w:val="auto"/>
        </w:rPr>
        <w:t>1.10.4 供应商须知前附表规定了可以偏差的范围和最高偏差项数的，偏差应当符合供应商须知前附表规定的偏差范围和最高项数，超出偏差范围和最高偏差项数的响应将被否决。</w:t>
      </w:r>
    </w:p>
    <w:p w14:paraId="3004C4FD">
      <w:pPr>
        <w:ind w:firstLine="420"/>
        <w:jc w:val="left"/>
        <w:rPr>
          <w:rFonts w:cs="仿宋_GB2312"/>
          <w:color w:val="auto"/>
        </w:rPr>
      </w:pPr>
      <w:r>
        <w:rPr>
          <w:rFonts w:hint="eastAsia" w:cs="仿宋_GB2312"/>
          <w:color w:val="auto"/>
        </w:rPr>
        <w:t>1.10.5 响应文件对采购文件的全部偏差，均应在响应文件的商务和技术偏差表中列明，除列明的内容外，视为供应商响应采购文件的全部要求。</w:t>
      </w:r>
    </w:p>
    <w:p w14:paraId="245B84B7">
      <w:pPr>
        <w:pStyle w:val="44"/>
        <w:rPr>
          <w:rFonts w:hint="eastAsia" w:ascii="宋体" w:hAnsi="宋体" w:eastAsia="宋体" w:cs="宋体"/>
          <w:b/>
          <w:color w:val="auto"/>
          <w:sz w:val="21"/>
          <w:szCs w:val="21"/>
          <w:lang w:val="en-US" w:eastAsia="zh-CN" w:bidi="ar-SA"/>
        </w:rPr>
      </w:pPr>
      <w:bookmarkStart w:id="178" w:name="_Toc30135"/>
      <w:bookmarkEnd w:id="178"/>
      <w:bookmarkStart w:id="179" w:name="_Toc19622"/>
      <w:r>
        <w:rPr>
          <w:rFonts w:hint="eastAsia" w:ascii="宋体" w:hAnsi="宋体" w:eastAsia="宋体" w:cs="宋体"/>
          <w:b/>
          <w:color w:val="auto"/>
          <w:sz w:val="21"/>
          <w:szCs w:val="21"/>
          <w:lang w:val="en-US" w:eastAsia="zh-CN" w:bidi="ar-SA"/>
        </w:rPr>
        <w:t>2.采购文件</w:t>
      </w:r>
      <w:bookmarkEnd w:id="179"/>
    </w:p>
    <w:p w14:paraId="2A9D7C40">
      <w:pPr>
        <w:pStyle w:val="194"/>
        <w:rPr>
          <w:color w:val="auto"/>
        </w:rPr>
      </w:pPr>
      <w:bookmarkStart w:id="180" w:name="_Toc246996188"/>
      <w:bookmarkEnd w:id="180"/>
      <w:bookmarkStart w:id="181" w:name="_Toc296602433"/>
      <w:bookmarkEnd w:id="181"/>
      <w:bookmarkStart w:id="182" w:name="_Toc152042319"/>
      <w:bookmarkEnd w:id="182"/>
      <w:bookmarkStart w:id="183" w:name="_Toc179632561"/>
      <w:bookmarkEnd w:id="183"/>
      <w:bookmarkStart w:id="184" w:name="_Toc246996931"/>
      <w:bookmarkEnd w:id="184"/>
      <w:bookmarkStart w:id="185" w:name="_Toc247085702"/>
      <w:bookmarkEnd w:id="185"/>
      <w:bookmarkStart w:id="186" w:name="_Toc152045543"/>
      <w:bookmarkEnd w:id="186"/>
      <w:bookmarkStart w:id="187" w:name="_Toc144974511"/>
      <w:bookmarkEnd w:id="187"/>
      <w:bookmarkStart w:id="188" w:name="_Toc31916"/>
      <w:bookmarkStart w:id="189" w:name="_Toc5484"/>
      <w:r>
        <w:rPr>
          <w:rFonts w:hint="eastAsia"/>
          <w:color w:val="auto"/>
        </w:rPr>
        <w:t xml:space="preserve">2.1 </w:t>
      </w:r>
      <w:bookmarkEnd w:id="188"/>
      <w:r>
        <w:rPr>
          <w:rFonts w:hint="eastAsia"/>
          <w:color w:val="auto"/>
        </w:rPr>
        <w:t>采购文件的组成</w:t>
      </w:r>
      <w:bookmarkEnd w:id="189"/>
    </w:p>
    <w:p w14:paraId="4B43D085">
      <w:pPr>
        <w:ind w:firstLine="420"/>
        <w:rPr>
          <w:color w:val="auto"/>
        </w:rPr>
      </w:pPr>
      <w:r>
        <w:rPr>
          <w:rFonts w:hint="eastAsia"/>
          <w:color w:val="auto"/>
        </w:rPr>
        <w:t>2.1.1 本采购文件包括：</w:t>
      </w:r>
    </w:p>
    <w:p w14:paraId="35874065">
      <w:pPr>
        <w:ind w:firstLine="420"/>
        <w:rPr>
          <w:color w:val="auto"/>
        </w:rPr>
      </w:pPr>
      <w:r>
        <w:rPr>
          <w:rFonts w:hint="eastAsia"/>
          <w:color w:val="auto"/>
        </w:rPr>
        <w:t>（1）竞争性磋商公告；</w:t>
      </w:r>
    </w:p>
    <w:p w14:paraId="3FDE9B0B">
      <w:pPr>
        <w:ind w:firstLine="420"/>
        <w:rPr>
          <w:color w:val="auto"/>
        </w:rPr>
      </w:pPr>
      <w:r>
        <w:rPr>
          <w:rFonts w:hint="eastAsia"/>
          <w:color w:val="auto"/>
        </w:rPr>
        <w:t>（2）供应商须知；</w:t>
      </w:r>
    </w:p>
    <w:p w14:paraId="0A35474A">
      <w:pPr>
        <w:ind w:firstLine="420"/>
        <w:rPr>
          <w:color w:val="auto"/>
        </w:rPr>
      </w:pPr>
      <w:r>
        <w:rPr>
          <w:rFonts w:hint="eastAsia"/>
          <w:color w:val="auto"/>
        </w:rPr>
        <w:t>（3）评审办法；</w:t>
      </w:r>
    </w:p>
    <w:p w14:paraId="743480A4">
      <w:pPr>
        <w:ind w:firstLine="420"/>
        <w:rPr>
          <w:color w:val="auto"/>
        </w:rPr>
      </w:pPr>
      <w:r>
        <w:rPr>
          <w:rFonts w:hint="eastAsia"/>
          <w:color w:val="auto"/>
        </w:rPr>
        <w:t>（4）合同条款及格式；</w:t>
      </w:r>
    </w:p>
    <w:p w14:paraId="5605A826">
      <w:pPr>
        <w:ind w:firstLine="420"/>
        <w:rPr>
          <w:color w:val="auto"/>
        </w:rPr>
      </w:pPr>
      <w:r>
        <w:rPr>
          <w:rFonts w:hint="eastAsia"/>
          <w:color w:val="auto"/>
        </w:rPr>
        <w:t>（5）</w:t>
      </w:r>
      <w:r>
        <w:rPr>
          <w:rFonts w:hint="eastAsia"/>
          <w:color w:val="auto"/>
          <w:lang w:eastAsia="zh-CN"/>
        </w:rPr>
        <w:t>采购人需求</w:t>
      </w:r>
      <w:r>
        <w:rPr>
          <w:rFonts w:hint="eastAsia"/>
          <w:color w:val="auto"/>
        </w:rPr>
        <w:t>；</w:t>
      </w:r>
    </w:p>
    <w:p w14:paraId="7978C8EB">
      <w:pPr>
        <w:ind w:firstLine="420"/>
        <w:rPr>
          <w:color w:val="auto"/>
        </w:rPr>
      </w:pPr>
      <w:r>
        <w:rPr>
          <w:rFonts w:hint="eastAsia"/>
          <w:color w:val="auto"/>
        </w:rPr>
        <w:t>（6）响应文件格式。</w:t>
      </w:r>
    </w:p>
    <w:p w14:paraId="7DED2F31">
      <w:pPr>
        <w:ind w:firstLine="420"/>
        <w:rPr>
          <w:color w:val="auto"/>
        </w:rPr>
      </w:pPr>
      <w:r>
        <w:rPr>
          <w:rFonts w:hint="eastAsia"/>
          <w:color w:val="auto"/>
        </w:rPr>
        <w:t>根据本章</w:t>
      </w:r>
      <w:r>
        <w:rPr>
          <w:rFonts w:hint="eastAsia"/>
          <w:b w:val="0"/>
          <w:bCs w:val="0"/>
          <w:color w:val="auto"/>
        </w:rPr>
        <w:t>第1.9款、第2.2款和第2.3款对</w:t>
      </w:r>
      <w:r>
        <w:rPr>
          <w:rFonts w:hint="eastAsia"/>
          <w:color w:val="auto"/>
        </w:rPr>
        <w:t>采购文件所作的澄清、修改，构成采购文件的组成部分。</w:t>
      </w:r>
    </w:p>
    <w:p w14:paraId="0257948D">
      <w:pPr>
        <w:pStyle w:val="194"/>
        <w:rPr>
          <w:color w:val="auto"/>
        </w:rPr>
      </w:pPr>
      <w:bookmarkStart w:id="190" w:name="_Toc152042320"/>
      <w:bookmarkEnd w:id="190"/>
      <w:bookmarkStart w:id="191" w:name="_Toc246996932"/>
      <w:bookmarkEnd w:id="191"/>
      <w:bookmarkStart w:id="192" w:name="_Toc179632562"/>
      <w:bookmarkEnd w:id="192"/>
      <w:bookmarkStart w:id="193" w:name="_Toc10285"/>
      <w:bookmarkEnd w:id="193"/>
      <w:bookmarkStart w:id="194" w:name="_Toc296602434"/>
      <w:bookmarkEnd w:id="194"/>
      <w:bookmarkStart w:id="195" w:name="_Toc144974512"/>
      <w:bookmarkEnd w:id="195"/>
      <w:bookmarkStart w:id="196" w:name="_Toc152045544"/>
      <w:bookmarkEnd w:id="196"/>
      <w:bookmarkStart w:id="197" w:name="_Toc247085703"/>
      <w:bookmarkEnd w:id="197"/>
      <w:bookmarkStart w:id="198" w:name="_Toc246996189"/>
      <w:bookmarkStart w:id="199" w:name="_Toc1595"/>
      <w:r>
        <w:rPr>
          <w:rFonts w:hint="eastAsia"/>
          <w:color w:val="auto"/>
        </w:rPr>
        <w:t xml:space="preserve">2.2 </w:t>
      </w:r>
      <w:bookmarkEnd w:id="198"/>
      <w:r>
        <w:rPr>
          <w:rFonts w:hint="eastAsia"/>
          <w:color w:val="auto"/>
        </w:rPr>
        <w:t>采购文件的澄清</w:t>
      </w:r>
      <w:bookmarkEnd w:id="199"/>
    </w:p>
    <w:p w14:paraId="2FC0CEBA">
      <w:pPr>
        <w:ind w:firstLine="420"/>
        <w:rPr>
          <w:color w:val="auto"/>
        </w:rPr>
      </w:pPr>
      <w:bookmarkStart w:id="200" w:name="_Toc152045545"/>
      <w:bookmarkEnd w:id="200"/>
      <w:bookmarkStart w:id="201" w:name="_Toc296602435"/>
      <w:bookmarkEnd w:id="201"/>
      <w:bookmarkStart w:id="202" w:name="_Toc152042321"/>
      <w:bookmarkEnd w:id="202"/>
      <w:bookmarkStart w:id="203" w:name="_Toc246996933"/>
      <w:bookmarkEnd w:id="203"/>
      <w:bookmarkStart w:id="204" w:name="_Toc144974513"/>
      <w:bookmarkEnd w:id="204"/>
      <w:bookmarkStart w:id="205" w:name="_Toc179632563"/>
      <w:bookmarkEnd w:id="205"/>
      <w:bookmarkStart w:id="206" w:name="_Toc247085704"/>
      <w:bookmarkEnd w:id="206"/>
      <w:bookmarkStart w:id="207" w:name="_Toc246996190"/>
      <w:r>
        <w:rPr>
          <w:rFonts w:hint="eastAsia"/>
          <w:color w:val="auto"/>
        </w:rPr>
        <w:t xml:space="preserve">2.2.1 </w:t>
      </w:r>
      <w:bookmarkEnd w:id="207"/>
      <w:r>
        <w:rPr>
          <w:rFonts w:hint="eastAsia"/>
          <w:color w:val="auto"/>
        </w:rPr>
        <w:t>供应商应仔细阅读和检查采购文件的全部内容。如发现缺页或附件不全，应及时向采购人提出，以便补齐。如有疑问，应按供应商须知前附表规定的时间在电子交易系统中提出问题，要求采购人对采购文件予以澄清。</w:t>
      </w:r>
    </w:p>
    <w:p w14:paraId="2E6001DC">
      <w:pPr>
        <w:ind w:firstLine="420"/>
        <w:rPr>
          <w:color w:val="auto"/>
        </w:rPr>
      </w:pPr>
      <w:r>
        <w:rPr>
          <w:rFonts w:hint="eastAsia"/>
          <w:color w:val="auto"/>
        </w:rPr>
        <w:t>2.2.2 采购文件的澄清将在电子交易系统中以澄清形式公示，但不指明澄清问题的来源。澄清发出的时间距本章第4.2.1项规定的响应截止时间不足5日的，并且澄清内容可能影响响应文件编制的，将相应延长响应截止时间。</w:t>
      </w:r>
    </w:p>
    <w:p w14:paraId="4B3E89B1">
      <w:pPr>
        <w:ind w:firstLine="420"/>
        <w:rPr>
          <w:color w:val="auto"/>
        </w:rPr>
      </w:pPr>
      <w:r>
        <w:rPr>
          <w:rFonts w:hint="eastAsia"/>
          <w:color w:val="auto"/>
        </w:rPr>
        <w:t>2.2.3 除非采购人认为确有必要答复，否则，采购人有权拒绝回复供应商在本章第2.2.1项规定的时间后的任何澄清要求。</w:t>
      </w:r>
    </w:p>
    <w:p w14:paraId="7FEE7D2E">
      <w:pPr>
        <w:pStyle w:val="194"/>
        <w:rPr>
          <w:color w:val="auto"/>
        </w:rPr>
      </w:pPr>
      <w:bookmarkStart w:id="208" w:name="_Toc27711"/>
      <w:bookmarkEnd w:id="208"/>
      <w:bookmarkStart w:id="209" w:name="_Toc5723"/>
      <w:r>
        <w:rPr>
          <w:rFonts w:hint="eastAsia"/>
          <w:color w:val="auto"/>
        </w:rPr>
        <w:t>2.3 采购文件的修改</w:t>
      </w:r>
      <w:bookmarkEnd w:id="209"/>
    </w:p>
    <w:p w14:paraId="3C61602C">
      <w:pPr>
        <w:ind w:firstLine="420"/>
        <w:rPr>
          <w:color w:val="auto"/>
          <w:highlight w:val="green"/>
        </w:rPr>
      </w:pPr>
      <w:bookmarkStart w:id="210" w:name="_Toc144974514"/>
      <w:bookmarkEnd w:id="210"/>
      <w:bookmarkStart w:id="211" w:name="_Toc179632564"/>
      <w:bookmarkEnd w:id="211"/>
      <w:bookmarkStart w:id="212" w:name="_Toc296602436"/>
      <w:bookmarkEnd w:id="212"/>
      <w:bookmarkStart w:id="213" w:name="_Toc246996934"/>
      <w:bookmarkEnd w:id="213"/>
      <w:bookmarkStart w:id="214" w:name="_Toc247085705"/>
      <w:bookmarkEnd w:id="214"/>
      <w:bookmarkStart w:id="215" w:name="_Toc152042322"/>
      <w:bookmarkEnd w:id="215"/>
      <w:bookmarkStart w:id="216" w:name="_Toc152045546"/>
      <w:bookmarkEnd w:id="216"/>
      <w:bookmarkStart w:id="217" w:name="_Toc246996191"/>
      <w:r>
        <w:rPr>
          <w:rFonts w:hint="eastAsia"/>
          <w:color w:val="auto"/>
        </w:rPr>
        <w:t>采购人</w:t>
      </w:r>
      <w:bookmarkEnd w:id="217"/>
      <w:r>
        <w:rPr>
          <w:rFonts w:hint="eastAsia"/>
          <w:color w:val="auto"/>
        </w:rPr>
        <w:t>以澄清形式修改采购文件，并在电子交易系统中公示。修改采购文件的时间距本章第4.2.1项规定的响应截止时间不足5日的，并且修改内容可能影响响应文件编制的，将相应延长响应截止时间。</w:t>
      </w:r>
    </w:p>
    <w:p w14:paraId="56BE3E89">
      <w:pPr>
        <w:pStyle w:val="44"/>
        <w:rPr>
          <w:rFonts w:hint="eastAsia" w:ascii="宋体" w:hAnsi="宋体" w:eastAsia="宋体" w:cs="宋体"/>
          <w:b/>
          <w:color w:val="auto"/>
          <w:sz w:val="21"/>
          <w:szCs w:val="21"/>
          <w:lang w:val="en-US" w:eastAsia="zh-CN" w:bidi="ar-SA"/>
        </w:rPr>
      </w:pPr>
      <w:bookmarkStart w:id="218" w:name="_Toc30010"/>
      <w:bookmarkEnd w:id="218"/>
      <w:bookmarkStart w:id="219" w:name="_Toc12926"/>
      <w:r>
        <w:rPr>
          <w:rFonts w:hint="eastAsia" w:ascii="宋体" w:hAnsi="宋体" w:eastAsia="宋体" w:cs="宋体"/>
          <w:b/>
          <w:color w:val="auto"/>
          <w:sz w:val="21"/>
          <w:szCs w:val="21"/>
          <w:lang w:val="en-US" w:eastAsia="zh-CN" w:bidi="ar-SA"/>
        </w:rPr>
        <w:t>3.响应文件</w:t>
      </w:r>
      <w:bookmarkEnd w:id="219"/>
    </w:p>
    <w:p w14:paraId="4D012032">
      <w:pPr>
        <w:pStyle w:val="194"/>
        <w:rPr>
          <w:color w:val="auto"/>
        </w:rPr>
      </w:pPr>
      <w:bookmarkStart w:id="220" w:name="_Toc152045547"/>
      <w:bookmarkEnd w:id="220"/>
      <w:bookmarkStart w:id="221" w:name="_Toc179632565"/>
      <w:bookmarkEnd w:id="221"/>
      <w:bookmarkStart w:id="222" w:name="_Toc296602437"/>
      <w:bookmarkEnd w:id="222"/>
      <w:bookmarkStart w:id="223" w:name="_Toc8170"/>
      <w:bookmarkEnd w:id="223"/>
      <w:bookmarkStart w:id="224" w:name="_Toc144974515"/>
      <w:bookmarkEnd w:id="224"/>
      <w:bookmarkStart w:id="225" w:name="_Toc247085706"/>
      <w:bookmarkEnd w:id="225"/>
      <w:bookmarkStart w:id="226" w:name="_Toc246996192"/>
      <w:bookmarkEnd w:id="226"/>
      <w:bookmarkStart w:id="227" w:name="_Toc152042323"/>
      <w:bookmarkEnd w:id="227"/>
      <w:bookmarkStart w:id="228" w:name="_Toc246996935"/>
      <w:bookmarkStart w:id="229" w:name="_Toc23550"/>
      <w:r>
        <w:rPr>
          <w:rFonts w:hint="eastAsia"/>
          <w:color w:val="auto"/>
        </w:rPr>
        <w:t xml:space="preserve">3.1 </w:t>
      </w:r>
      <w:bookmarkEnd w:id="228"/>
      <w:r>
        <w:rPr>
          <w:rFonts w:hint="eastAsia"/>
          <w:color w:val="auto"/>
        </w:rPr>
        <w:t>响应文件的组成</w:t>
      </w:r>
      <w:bookmarkEnd w:id="229"/>
    </w:p>
    <w:p w14:paraId="18748228">
      <w:pPr>
        <w:ind w:firstLine="420"/>
        <w:rPr>
          <w:color w:val="auto"/>
        </w:rPr>
      </w:pPr>
      <w:r>
        <w:rPr>
          <w:rFonts w:hint="eastAsia"/>
          <w:color w:val="auto"/>
        </w:rPr>
        <w:t>响应文件应包括下列内容：</w:t>
      </w:r>
    </w:p>
    <w:p w14:paraId="0BC98167">
      <w:pPr>
        <w:ind w:firstLine="420"/>
        <w:rPr>
          <w:color w:val="auto"/>
        </w:rPr>
      </w:pPr>
      <w:bookmarkStart w:id="230" w:name="_Toc144974516"/>
      <w:bookmarkEnd w:id="230"/>
      <w:bookmarkStart w:id="231" w:name="_Toc246996936"/>
      <w:bookmarkEnd w:id="231"/>
      <w:bookmarkStart w:id="232" w:name="_Toc246996193"/>
      <w:bookmarkEnd w:id="232"/>
      <w:bookmarkStart w:id="233" w:name="_Toc152045548"/>
      <w:bookmarkEnd w:id="233"/>
      <w:bookmarkStart w:id="234" w:name="_Toc296602438"/>
      <w:bookmarkEnd w:id="234"/>
      <w:bookmarkStart w:id="235" w:name="_Toc247085707"/>
      <w:bookmarkEnd w:id="235"/>
      <w:bookmarkStart w:id="236" w:name="_Toc179632566"/>
      <w:bookmarkEnd w:id="236"/>
      <w:bookmarkStart w:id="237" w:name="_Toc152042324"/>
      <w:r>
        <w:rPr>
          <w:rFonts w:hint="eastAsia"/>
          <w:color w:val="auto"/>
        </w:rPr>
        <w:t>（1）</w:t>
      </w:r>
      <w:bookmarkEnd w:id="237"/>
      <w:r>
        <w:rPr>
          <w:rFonts w:hint="eastAsia"/>
          <w:color w:val="auto"/>
        </w:rPr>
        <w:t>响应函及响应函附录；</w:t>
      </w:r>
    </w:p>
    <w:p w14:paraId="5BB470CC">
      <w:pPr>
        <w:ind w:firstLine="420"/>
        <w:rPr>
          <w:color w:val="auto"/>
        </w:rPr>
      </w:pPr>
      <w:r>
        <w:rPr>
          <w:rFonts w:hint="eastAsia"/>
          <w:color w:val="auto"/>
        </w:rPr>
        <w:t>（2）法定代表人身份证明或授权委托书；</w:t>
      </w:r>
    </w:p>
    <w:p w14:paraId="658B0708">
      <w:pPr>
        <w:widowControl/>
        <w:ind w:firstLine="420"/>
        <w:jc w:val="left"/>
        <w:rPr>
          <w:color w:val="auto"/>
        </w:rPr>
      </w:pPr>
      <w:r>
        <w:rPr>
          <w:rFonts w:hint="eastAsia"/>
          <w:color w:val="auto"/>
        </w:rPr>
        <w:t>（3）资格审查资料；</w:t>
      </w:r>
    </w:p>
    <w:p w14:paraId="3854677A">
      <w:pPr>
        <w:ind w:firstLine="420"/>
        <w:rPr>
          <w:rFonts w:hint="eastAsia"/>
          <w:color w:val="auto"/>
          <w:lang w:eastAsia="zh-CN"/>
        </w:rPr>
      </w:pPr>
      <w:r>
        <w:rPr>
          <w:rFonts w:hint="eastAsia"/>
          <w:color w:val="auto"/>
        </w:rPr>
        <w:t>（4）拟派项目组成人员</w:t>
      </w:r>
      <w:r>
        <w:rPr>
          <w:rFonts w:hint="eastAsia"/>
          <w:color w:val="auto"/>
          <w:lang w:eastAsia="zh-CN"/>
        </w:rPr>
        <w:t>；</w:t>
      </w:r>
    </w:p>
    <w:p w14:paraId="305BE9D8">
      <w:pPr>
        <w:ind w:firstLine="420"/>
        <w:rPr>
          <w:rFonts w:hint="eastAsia"/>
          <w:color w:val="auto"/>
          <w:lang w:eastAsia="zh-CN"/>
        </w:rPr>
      </w:pPr>
      <w:r>
        <w:rPr>
          <w:rFonts w:hint="eastAsia"/>
          <w:color w:val="auto"/>
        </w:rPr>
        <w:t>（</w:t>
      </w:r>
      <w:r>
        <w:rPr>
          <w:rFonts w:hint="eastAsia"/>
          <w:color w:val="auto"/>
          <w:lang w:val="en-US" w:eastAsia="zh-CN"/>
        </w:rPr>
        <w:t>5</w:t>
      </w:r>
      <w:r>
        <w:rPr>
          <w:rFonts w:hint="eastAsia"/>
          <w:color w:val="auto"/>
        </w:rPr>
        <w:t>）服务方案</w:t>
      </w:r>
      <w:r>
        <w:rPr>
          <w:rFonts w:hint="eastAsia"/>
          <w:color w:val="auto"/>
          <w:lang w:eastAsia="zh-CN"/>
        </w:rPr>
        <w:t>；</w:t>
      </w:r>
    </w:p>
    <w:p w14:paraId="0BF12855">
      <w:pPr>
        <w:ind w:firstLine="420"/>
        <w:rPr>
          <w:rFonts w:hint="eastAsia" w:eastAsia="宋体"/>
          <w:color w:val="auto"/>
          <w:lang w:eastAsia="zh-CN"/>
        </w:rPr>
      </w:pPr>
      <w:r>
        <w:rPr>
          <w:rFonts w:hint="eastAsia"/>
          <w:color w:val="auto"/>
        </w:rPr>
        <w:t>（</w:t>
      </w:r>
      <w:r>
        <w:rPr>
          <w:rFonts w:hint="eastAsia"/>
          <w:color w:val="auto"/>
          <w:lang w:val="en-US" w:eastAsia="zh-CN"/>
        </w:rPr>
        <w:t>6</w:t>
      </w:r>
      <w:r>
        <w:rPr>
          <w:rFonts w:hint="eastAsia"/>
          <w:color w:val="auto"/>
        </w:rPr>
        <w:t>）其他材料</w:t>
      </w:r>
      <w:r>
        <w:rPr>
          <w:rFonts w:hint="eastAsia"/>
          <w:color w:val="auto"/>
          <w:lang w:eastAsia="zh-CN"/>
        </w:rPr>
        <w:t>。</w:t>
      </w:r>
    </w:p>
    <w:p w14:paraId="3589274E">
      <w:pPr>
        <w:ind w:firstLine="420"/>
        <w:rPr>
          <w:color w:val="auto"/>
        </w:rPr>
      </w:pPr>
      <w:r>
        <w:rPr>
          <w:rFonts w:hint="eastAsia"/>
          <w:color w:val="auto"/>
        </w:rPr>
        <w:t>供应商在评审过程中作出的符合法律法规和采购文件规定的澄清确认，构成响应文件的组成部分。</w:t>
      </w:r>
    </w:p>
    <w:p w14:paraId="43448E3B">
      <w:pPr>
        <w:pStyle w:val="194"/>
        <w:rPr>
          <w:color w:val="auto"/>
        </w:rPr>
      </w:pPr>
      <w:bookmarkStart w:id="238" w:name="_Toc16228"/>
      <w:bookmarkEnd w:id="238"/>
      <w:bookmarkStart w:id="239" w:name="_Toc31601"/>
      <w:r>
        <w:rPr>
          <w:rFonts w:hint="eastAsia"/>
          <w:color w:val="auto"/>
        </w:rPr>
        <w:t>3.2 响应报价</w:t>
      </w:r>
      <w:bookmarkEnd w:id="239"/>
    </w:p>
    <w:p w14:paraId="5443CD39">
      <w:pPr>
        <w:ind w:firstLine="420"/>
        <w:rPr>
          <w:color w:val="auto"/>
        </w:rPr>
      </w:pPr>
      <w:bookmarkStart w:id="240" w:name="_Toc152042325"/>
      <w:bookmarkEnd w:id="240"/>
      <w:bookmarkStart w:id="241" w:name="_Toc179632567"/>
      <w:bookmarkEnd w:id="241"/>
      <w:bookmarkStart w:id="242" w:name="_Toc152045549"/>
      <w:bookmarkEnd w:id="242"/>
      <w:bookmarkStart w:id="243" w:name="_Toc144974517"/>
      <w:r>
        <w:rPr>
          <w:rFonts w:hint="eastAsia"/>
          <w:color w:val="auto"/>
        </w:rPr>
        <w:t xml:space="preserve">3.2.1 </w:t>
      </w:r>
      <w:bookmarkEnd w:id="243"/>
      <w:bookmarkStart w:id="244" w:name="_Toc246996937"/>
      <w:bookmarkEnd w:id="244"/>
      <w:bookmarkStart w:id="245" w:name="_Toc246996194"/>
      <w:bookmarkEnd w:id="245"/>
      <w:bookmarkStart w:id="246" w:name="_Toc247085708"/>
      <w:bookmarkEnd w:id="246"/>
      <w:bookmarkStart w:id="247" w:name="_Toc296602439"/>
      <w:r>
        <w:rPr>
          <w:rFonts w:hint="eastAsia"/>
          <w:color w:val="auto"/>
        </w:rPr>
        <w:t>供应商应充分了解该项目的总体情况以及影响响应报价的其他要素。</w:t>
      </w:r>
      <w:bookmarkEnd w:id="247"/>
    </w:p>
    <w:p w14:paraId="3FBAEFD0">
      <w:pPr>
        <w:ind w:firstLine="420"/>
        <w:rPr>
          <w:color w:val="auto"/>
        </w:rPr>
      </w:pPr>
      <w:r>
        <w:rPr>
          <w:rFonts w:hint="eastAsia"/>
          <w:color w:val="auto"/>
        </w:rPr>
        <w:t>3.2.2 供应商应按第五章“响应文件格式”的要求填写响应报价。</w:t>
      </w:r>
    </w:p>
    <w:p w14:paraId="74216042">
      <w:pPr>
        <w:ind w:firstLine="420"/>
        <w:rPr>
          <w:color w:val="auto"/>
        </w:rPr>
      </w:pPr>
      <w:r>
        <w:rPr>
          <w:rFonts w:hint="eastAsia"/>
          <w:color w:val="auto"/>
        </w:rPr>
        <w:t>3.2.3 采购人设有最高限价的，供应商的响应报价不得超过最高限价，最高限价在供应商须知前附表中载明。</w:t>
      </w:r>
    </w:p>
    <w:p w14:paraId="1F171E46">
      <w:pPr>
        <w:ind w:firstLine="420"/>
        <w:rPr>
          <w:color w:val="auto"/>
        </w:rPr>
      </w:pPr>
      <w:r>
        <w:rPr>
          <w:rFonts w:hint="eastAsia"/>
          <w:color w:val="auto"/>
        </w:rPr>
        <w:t>3.2.4 响应报价的其他要求见供应商须知前附表。</w:t>
      </w:r>
    </w:p>
    <w:p w14:paraId="1103EBD9">
      <w:pPr>
        <w:pStyle w:val="194"/>
        <w:rPr>
          <w:color w:val="auto"/>
        </w:rPr>
      </w:pPr>
      <w:bookmarkStart w:id="248" w:name="_Toc28931"/>
      <w:bookmarkEnd w:id="248"/>
      <w:bookmarkStart w:id="249" w:name="_Toc18480"/>
      <w:r>
        <w:rPr>
          <w:rFonts w:hint="eastAsia"/>
          <w:color w:val="auto"/>
        </w:rPr>
        <w:t>3.3 磋商有效期</w:t>
      </w:r>
      <w:bookmarkEnd w:id="249"/>
    </w:p>
    <w:p w14:paraId="2FCBC10B">
      <w:pPr>
        <w:ind w:firstLine="420"/>
        <w:jc w:val="left"/>
        <w:rPr>
          <w:color w:val="auto"/>
        </w:rPr>
      </w:pPr>
      <w:bookmarkStart w:id="250" w:name="_Toc296602440"/>
      <w:bookmarkEnd w:id="250"/>
      <w:bookmarkStart w:id="251" w:name="_Toc152042326"/>
      <w:bookmarkEnd w:id="251"/>
      <w:bookmarkStart w:id="252" w:name="_Toc246996938"/>
      <w:bookmarkEnd w:id="252"/>
      <w:bookmarkStart w:id="253" w:name="_Toc247085709"/>
      <w:bookmarkEnd w:id="253"/>
      <w:bookmarkStart w:id="254" w:name="_Toc246996195"/>
      <w:bookmarkEnd w:id="254"/>
      <w:bookmarkStart w:id="255" w:name="_Toc179632568"/>
      <w:bookmarkEnd w:id="255"/>
      <w:bookmarkStart w:id="256" w:name="_Toc152045550"/>
      <w:bookmarkEnd w:id="256"/>
      <w:bookmarkStart w:id="257" w:name="_Toc144974518"/>
      <w:r>
        <w:rPr>
          <w:rFonts w:hint="eastAsia"/>
          <w:color w:val="auto"/>
        </w:rPr>
        <w:t xml:space="preserve">3.3.1 </w:t>
      </w:r>
      <w:bookmarkEnd w:id="257"/>
      <w:r>
        <w:rPr>
          <w:rFonts w:hint="eastAsia"/>
          <w:color w:val="auto"/>
        </w:rPr>
        <w:t>除供应商须知前附表另有规定外，磋商有效期为90日历天。</w:t>
      </w:r>
    </w:p>
    <w:p w14:paraId="57315B9C">
      <w:pPr>
        <w:spacing w:line="400" w:lineRule="exact"/>
        <w:ind w:firstLine="420"/>
        <w:rPr>
          <w:color w:val="auto"/>
        </w:rPr>
      </w:pPr>
      <w:r>
        <w:rPr>
          <w:rFonts w:hint="eastAsia"/>
          <w:color w:val="auto"/>
        </w:rPr>
        <w:t>3.3.2 在磋商有效期内，供应商撤销或修改其响应文件的，应承担采购文件和法律规定的责任。</w:t>
      </w:r>
    </w:p>
    <w:p w14:paraId="17B6ECDF">
      <w:pPr>
        <w:ind w:firstLine="420"/>
        <w:jc w:val="left"/>
        <w:rPr>
          <w:rFonts w:cs="TimesNewRomanPSMT"/>
          <w:color w:val="auto"/>
        </w:rPr>
      </w:pPr>
      <w:r>
        <w:rPr>
          <w:rFonts w:hint="eastAsia"/>
          <w:color w:val="auto"/>
        </w:rPr>
        <w:t>3.3.3出现特殊情况需要延长磋商有效期的，采购人通知所有供应商延</w:t>
      </w:r>
      <w:r>
        <w:rPr>
          <w:rFonts w:hint="eastAsia" w:cs="TimesNewRomanPSMT"/>
          <w:color w:val="auto"/>
        </w:rPr>
        <w:t>长磋商有效期。供应商同意延长的，应相应延长其磋商保证金的有效期，但不得要求或被允许修改或撤销其响应文件；供应商拒绝延长的，其磋商资格失效，但供应商有权收回其磋商保证金。</w:t>
      </w:r>
    </w:p>
    <w:p w14:paraId="74D69B49">
      <w:pPr>
        <w:pStyle w:val="194"/>
        <w:rPr>
          <w:rFonts w:hint="eastAsia"/>
          <w:color w:val="auto"/>
        </w:rPr>
      </w:pPr>
      <w:bookmarkStart w:id="258" w:name="_Toc8177"/>
      <w:bookmarkEnd w:id="258"/>
      <w:bookmarkStart w:id="259" w:name="_Toc9183"/>
      <w:r>
        <w:rPr>
          <w:rFonts w:hint="eastAsia"/>
          <w:color w:val="auto"/>
        </w:rPr>
        <w:t>3.4 磋商保证金</w:t>
      </w:r>
      <w:bookmarkEnd w:id="259"/>
    </w:p>
    <w:p w14:paraId="16F12051">
      <w:pPr>
        <w:ind w:firstLine="420"/>
        <w:rPr>
          <w:rFonts w:hint="eastAsia"/>
          <w:color w:val="auto"/>
        </w:rPr>
      </w:pPr>
      <w:r>
        <w:rPr>
          <w:rFonts w:hint="eastAsia"/>
          <w:color w:val="auto"/>
        </w:rPr>
        <w:t>该项目不适用。</w:t>
      </w:r>
    </w:p>
    <w:p w14:paraId="1AA0983E">
      <w:pPr>
        <w:pStyle w:val="194"/>
        <w:rPr>
          <w:color w:val="auto"/>
        </w:rPr>
      </w:pPr>
      <w:bookmarkStart w:id="260" w:name="_Toc179632570"/>
      <w:bookmarkEnd w:id="260"/>
      <w:bookmarkStart w:id="261" w:name="_Toc11253"/>
      <w:bookmarkEnd w:id="261"/>
      <w:bookmarkStart w:id="262" w:name="_Toc247085710"/>
      <w:bookmarkEnd w:id="262"/>
      <w:bookmarkStart w:id="263" w:name="_Toc246996196"/>
      <w:bookmarkEnd w:id="263"/>
      <w:bookmarkStart w:id="264" w:name="_Toc152042328"/>
      <w:bookmarkEnd w:id="264"/>
      <w:bookmarkStart w:id="265" w:name="_Toc296602441"/>
      <w:bookmarkEnd w:id="265"/>
      <w:bookmarkStart w:id="266" w:name="_Toc152045552"/>
      <w:bookmarkEnd w:id="266"/>
      <w:bookmarkStart w:id="267" w:name="_Toc246996939"/>
      <w:bookmarkEnd w:id="267"/>
      <w:bookmarkStart w:id="268" w:name="_Toc16768"/>
      <w:bookmarkStart w:id="269" w:name="_Toc144974520"/>
      <w:r>
        <w:rPr>
          <w:rFonts w:hint="eastAsia"/>
          <w:color w:val="auto"/>
        </w:rPr>
        <w:t>3.5 资格审查资料</w:t>
      </w:r>
      <w:bookmarkEnd w:id="268"/>
      <w:bookmarkEnd w:id="269"/>
    </w:p>
    <w:p w14:paraId="4F80472B">
      <w:pPr>
        <w:ind w:firstLine="420"/>
        <w:rPr>
          <w:color w:val="auto"/>
        </w:rPr>
      </w:pPr>
      <w:bookmarkStart w:id="270" w:name="_Toc179632571"/>
      <w:bookmarkEnd w:id="270"/>
      <w:bookmarkStart w:id="271" w:name="_Toc144974521"/>
      <w:bookmarkEnd w:id="271"/>
      <w:bookmarkStart w:id="272" w:name="_Toc246996197"/>
      <w:bookmarkEnd w:id="272"/>
      <w:bookmarkStart w:id="273" w:name="_Toc30806"/>
      <w:bookmarkEnd w:id="273"/>
      <w:bookmarkStart w:id="274" w:name="_Toc246996940"/>
      <w:bookmarkEnd w:id="274"/>
      <w:bookmarkStart w:id="275" w:name="_Toc152045553"/>
      <w:bookmarkEnd w:id="275"/>
      <w:bookmarkStart w:id="276" w:name="_Toc296602442"/>
      <w:bookmarkEnd w:id="276"/>
      <w:bookmarkStart w:id="277" w:name="_Toc152042329"/>
      <w:bookmarkEnd w:id="277"/>
      <w:bookmarkStart w:id="278" w:name="_Toc247639862"/>
      <w:bookmarkEnd w:id="278"/>
      <w:bookmarkStart w:id="279" w:name="_Toc247085711"/>
      <w:r>
        <w:rPr>
          <w:rFonts w:hint="eastAsia"/>
          <w:color w:val="auto"/>
        </w:rPr>
        <w:t>除供应商须知前附表另有规定外，供应商应规定提供资格审查资料，以证明其满足</w:t>
      </w:r>
      <w:bookmarkEnd w:id="279"/>
      <w:r>
        <w:rPr>
          <w:rFonts w:hint="eastAsia"/>
          <w:color w:val="auto"/>
        </w:rPr>
        <w:t>规定的资质、财务、信誉等要求。</w:t>
      </w:r>
    </w:p>
    <w:p w14:paraId="11F77661">
      <w:pPr>
        <w:pStyle w:val="194"/>
        <w:rPr>
          <w:color w:val="auto"/>
        </w:rPr>
      </w:pPr>
      <w:bookmarkStart w:id="280" w:name="_Toc20720"/>
      <w:bookmarkEnd w:id="280"/>
      <w:bookmarkStart w:id="281" w:name="_Toc13120"/>
      <w:r>
        <w:rPr>
          <w:rFonts w:hint="eastAsia"/>
          <w:color w:val="auto"/>
        </w:rPr>
        <w:t>3.6 响应文件的编制</w:t>
      </w:r>
      <w:bookmarkEnd w:id="281"/>
    </w:p>
    <w:p w14:paraId="7B664E02">
      <w:pPr>
        <w:ind w:firstLine="420"/>
        <w:rPr>
          <w:color w:val="auto"/>
        </w:rPr>
      </w:pPr>
      <w:r>
        <w:rPr>
          <w:rFonts w:hint="eastAsia"/>
          <w:color w:val="auto"/>
        </w:rPr>
        <w:t>3.6.1响应文件应按第五章“响应文件格式”进行编写，如有必要，可以增加附页，作为响应文件的组成部分。</w:t>
      </w:r>
    </w:p>
    <w:p w14:paraId="3AE22791">
      <w:pPr>
        <w:ind w:firstLine="420"/>
        <w:rPr>
          <w:color w:val="auto"/>
        </w:rPr>
      </w:pPr>
      <w:r>
        <w:rPr>
          <w:rFonts w:hint="eastAsia"/>
          <w:color w:val="auto"/>
        </w:rPr>
        <w:t>3.6.2 响应文件应当对采购文件有关服务期限、磋商有效期、供货要求、采购范围等实质性内容作出响应。响应文件在满足采购文件实质性要求的基础上，可以提出比采购文件要求更有利于采购人的承诺。</w:t>
      </w:r>
    </w:p>
    <w:p w14:paraId="5B8B12C4">
      <w:pPr>
        <w:ind w:firstLine="420"/>
        <w:rPr>
          <w:color w:val="auto"/>
        </w:rPr>
      </w:pPr>
      <w:r>
        <w:rPr>
          <w:rFonts w:hint="eastAsia"/>
          <w:color w:val="auto"/>
        </w:rPr>
        <w:t>3.6.3响应文件全部采用电子文档，除供应商须知前附表另有规定外，响应文件所附证书证件均为原件扫描件，并采用单位和个人数字证书，按采购文件要求在相应位置加盖电子印章。由供应商的法定代表人签字或加盖电子印章的，应附法定代表人身份证明，由代理人签字或加盖电子印章的，应附由法定代表人签署的授权委托书。</w:t>
      </w:r>
    </w:p>
    <w:p w14:paraId="36BED904">
      <w:pPr>
        <w:pStyle w:val="44"/>
        <w:rPr>
          <w:rFonts w:hint="eastAsia" w:ascii="宋体" w:hAnsi="宋体" w:eastAsia="宋体" w:cs="宋体"/>
          <w:b/>
          <w:color w:val="auto"/>
          <w:sz w:val="21"/>
          <w:szCs w:val="21"/>
          <w:lang w:val="en-US" w:eastAsia="zh-CN" w:bidi="ar-SA"/>
        </w:rPr>
      </w:pPr>
      <w:bookmarkStart w:id="282" w:name="_Toc296602443"/>
      <w:bookmarkEnd w:id="282"/>
      <w:bookmarkStart w:id="283" w:name="_Toc152045556"/>
      <w:bookmarkEnd w:id="283"/>
      <w:bookmarkStart w:id="284" w:name="_Toc3228"/>
      <w:bookmarkEnd w:id="284"/>
      <w:bookmarkStart w:id="285" w:name="_Toc246996942"/>
      <w:bookmarkEnd w:id="285"/>
      <w:bookmarkStart w:id="286" w:name="_Toc152045555"/>
      <w:bookmarkEnd w:id="286"/>
      <w:bookmarkStart w:id="287" w:name="_Toc246996200"/>
      <w:bookmarkEnd w:id="287"/>
      <w:bookmarkStart w:id="288" w:name="_Toc144974524"/>
      <w:bookmarkEnd w:id="288"/>
      <w:bookmarkStart w:id="289" w:name="_Toc152042332"/>
      <w:bookmarkEnd w:id="289"/>
      <w:bookmarkStart w:id="290" w:name="_Toc152042331"/>
      <w:bookmarkEnd w:id="290"/>
      <w:bookmarkStart w:id="291" w:name="_Toc296602444"/>
      <w:bookmarkEnd w:id="291"/>
      <w:bookmarkStart w:id="292" w:name="_Toc247085713"/>
      <w:bookmarkEnd w:id="292"/>
      <w:bookmarkStart w:id="293" w:name="_Toc179632574"/>
      <w:bookmarkEnd w:id="293"/>
      <w:bookmarkStart w:id="294" w:name="_Toc246996199"/>
      <w:bookmarkEnd w:id="294"/>
      <w:bookmarkStart w:id="295" w:name="_Toc144974523"/>
      <w:bookmarkEnd w:id="295"/>
      <w:bookmarkStart w:id="296" w:name="_Toc179632573"/>
      <w:bookmarkEnd w:id="296"/>
      <w:bookmarkStart w:id="297" w:name="_Toc246996943"/>
      <w:bookmarkEnd w:id="297"/>
      <w:bookmarkStart w:id="298" w:name="_Toc247085714"/>
      <w:bookmarkStart w:id="299" w:name="_Toc10249"/>
      <w:r>
        <w:rPr>
          <w:rFonts w:hint="eastAsia" w:ascii="宋体" w:hAnsi="宋体" w:eastAsia="宋体" w:cs="宋体"/>
          <w:b/>
          <w:color w:val="auto"/>
          <w:sz w:val="21"/>
          <w:szCs w:val="21"/>
          <w:lang w:val="en-US" w:eastAsia="zh-CN" w:bidi="ar-SA"/>
        </w:rPr>
        <w:t>4</w:t>
      </w:r>
      <w:bookmarkEnd w:id="298"/>
      <w:r>
        <w:rPr>
          <w:rFonts w:hint="eastAsia" w:ascii="宋体" w:hAnsi="宋体" w:eastAsia="宋体" w:cs="宋体"/>
          <w:b/>
          <w:color w:val="auto"/>
          <w:sz w:val="21"/>
          <w:szCs w:val="21"/>
          <w:lang w:val="en-US" w:eastAsia="zh-CN" w:bidi="ar-SA"/>
        </w:rPr>
        <w:t>.响应</w:t>
      </w:r>
      <w:bookmarkEnd w:id="299"/>
    </w:p>
    <w:p w14:paraId="1E5B394B">
      <w:pPr>
        <w:pStyle w:val="194"/>
        <w:rPr>
          <w:color w:val="auto"/>
        </w:rPr>
      </w:pPr>
      <w:bookmarkStart w:id="300" w:name="_Toc2220"/>
      <w:bookmarkEnd w:id="300"/>
      <w:bookmarkStart w:id="301" w:name="_Toc11709"/>
      <w:r>
        <w:rPr>
          <w:rFonts w:hint="eastAsia"/>
          <w:color w:val="auto"/>
        </w:rPr>
        <w:t>4.1 响应文件的加密</w:t>
      </w:r>
      <w:bookmarkEnd w:id="301"/>
    </w:p>
    <w:p w14:paraId="035ECDA5">
      <w:pPr>
        <w:ind w:firstLine="420"/>
        <w:rPr>
          <w:bCs/>
          <w:color w:val="auto"/>
          <w:shd w:val="clear" w:color="auto" w:fill="D9D9D9"/>
        </w:rPr>
      </w:pPr>
      <w:bookmarkStart w:id="302" w:name="_Toc179632575"/>
      <w:bookmarkEnd w:id="302"/>
      <w:bookmarkStart w:id="303" w:name="_Toc23345"/>
      <w:bookmarkEnd w:id="303"/>
      <w:bookmarkStart w:id="304" w:name="_Toc246996201"/>
      <w:bookmarkEnd w:id="304"/>
      <w:bookmarkStart w:id="305" w:name="_Toc28708"/>
      <w:bookmarkEnd w:id="305"/>
      <w:bookmarkStart w:id="306" w:name="_Toc296602445"/>
      <w:bookmarkEnd w:id="306"/>
      <w:bookmarkStart w:id="307" w:name="_Toc152045557"/>
      <w:bookmarkEnd w:id="307"/>
      <w:bookmarkStart w:id="308" w:name="_Toc26550"/>
      <w:bookmarkEnd w:id="308"/>
      <w:bookmarkStart w:id="309" w:name="_Toc144974525"/>
      <w:bookmarkEnd w:id="309"/>
      <w:bookmarkStart w:id="310" w:name="_Toc247085715"/>
      <w:bookmarkEnd w:id="310"/>
      <w:bookmarkStart w:id="311" w:name="_Toc152042333"/>
      <w:bookmarkEnd w:id="311"/>
      <w:bookmarkStart w:id="312" w:name="_Toc246996944"/>
      <w:r>
        <w:rPr>
          <w:rFonts w:hint="eastAsia"/>
          <w:bCs/>
          <w:color w:val="auto"/>
        </w:rPr>
        <w:t xml:space="preserve">4.1.1 </w:t>
      </w:r>
      <w:bookmarkEnd w:id="312"/>
      <w:r>
        <w:rPr>
          <w:rFonts w:hint="eastAsia"/>
          <w:color w:val="auto"/>
        </w:rPr>
        <w:t>供应商应当按照采购文件和交易平台的要求加密响应文件，具体要求见供应商须知前附表。</w:t>
      </w:r>
    </w:p>
    <w:p w14:paraId="3566D823">
      <w:pPr>
        <w:ind w:firstLine="420"/>
        <w:rPr>
          <w:rFonts w:cs="TimesNewRomanPSMT"/>
          <w:color w:val="auto"/>
        </w:rPr>
      </w:pPr>
      <w:bookmarkStart w:id="313" w:name="_Toc13151"/>
      <w:bookmarkEnd w:id="313"/>
      <w:bookmarkStart w:id="314" w:name="_Toc21440"/>
      <w:bookmarkEnd w:id="314"/>
      <w:bookmarkStart w:id="315" w:name="_Toc21851"/>
      <w:r>
        <w:rPr>
          <w:rFonts w:hint="eastAsia"/>
          <w:bCs/>
          <w:color w:val="auto"/>
        </w:rPr>
        <w:t xml:space="preserve">4.1.2 </w:t>
      </w:r>
      <w:bookmarkEnd w:id="315"/>
      <w:r>
        <w:rPr>
          <w:rFonts w:hint="eastAsia"/>
          <w:color w:val="auto"/>
        </w:rPr>
        <w:t>未按本章第4.1.1项要求加密的响应文件，交易平台将予以拒收</w:t>
      </w:r>
      <w:r>
        <w:rPr>
          <w:rFonts w:hint="eastAsia" w:cs="TimesNewRomanPSMT"/>
          <w:color w:val="auto"/>
        </w:rPr>
        <w:t>。</w:t>
      </w:r>
    </w:p>
    <w:p w14:paraId="66EDBE43">
      <w:pPr>
        <w:pStyle w:val="194"/>
        <w:rPr>
          <w:color w:val="auto"/>
        </w:rPr>
      </w:pPr>
      <w:bookmarkStart w:id="316" w:name="_Toc14963"/>
      <w:bookmarkEnd w:id="316"/>
      <w:bookmarkStart w:id="317" w:name="_Toc27106"/>
      <w:r>
        <w:rPr>
          <w:rFonts w:hint="eastAsia"/>
          <w:color w:val="auto"/>
        </w:rPr>
        <w:t>4.2 响应文件的递交</w:t>
      </w:r>
      <w:bookmarkEnd w:id="317"/>
    </w:p>
    <w:p w14:paraId="02D87202">
      <w:pPr>
        <w:ind w:firstLine="539"/>
        <w:jc w:val="left"/>
        <w:rPr>
          <w:rFonts w:cs="TimesNewRomanPSMT"/>
          <w:color w:val="auto"/>
        </w:rPr>
      </w:pPr>
      <w:bookmarkStart w:id="318" w:name="_Toc296602446"/>
      <w:bookmarkEnd w:id="318"/>
      <w:bookmarkStart w:id="319" w:name="_Toc152042334"/>
      <w:bookmarkEnd w:id="319"/>
      <w:bookmarkStart w:id="320" w:name="_Toc247085716"/>
      <w:bookmarkEnd w:id="320"/>
      <w:bookmarkStart w:id="321" w:name="_Toc14209"/>
      <w:bookmarkEnd w:id="321"/>
      <w:bookmarkStart w:id="322" w:name="_Toc246996945"/>
      <w:bookmarkEnd w:id="322"/>
      <w:bookmarkStart w:id="323" w:name="_Toc16667"/>
      <w:bookmarkEnd w:id="323"/>
      <w:bookmarkStart w:id="324" w:name="_Toc152045558"/>
      <w:bookmarkEnd w:id="324"/>
      <w:bookmarkStart w:id="325" w:name="_Toc144974526"/>
      <w:bookmarkEnd w:id="325"/>
      <w:bookmarkStart w:id="326" w:name="_Toc7963"/>
      <w:bookmarkEnd w:id="326"/>
      <w:bookmarkStart w:id="327" w:name="_Toc246996202"/>
      <w:bookmarkEnd w:id="327"/>
      <w:bookmarkStart w:id="328" w:name="_Toc179632576"/>
      <w:r>
        <w:rPr>
          <w:rFonts w:hint="eastAsia" w:cs="TimesNewRomanPSMT"/>
          <w:color w:val="auto"/>
        </w:rPr>
        <w:t xml:space="preserve">4.2.1 </w:t>
      </w:r>
      <w:bookmarkEnd w:id="328"/>
      <w:r>
        <w:rPr>
          <w:rFonts w:hint="eastAsia" w:cs="TimesNewRomanPSMT"/>
          <w:color w:val="auto"/>
        </w:rPr>
        <w:t>供应商应在供应商须知前附表规定的响应截止时间前递交响应文件。</w:t>
      </w:r>
    </w:p>
    <w:p w14:paraId="023C2ACB">
      <w:pPr>
        <w:ind w:firstLine="539"/>
        <w:jc w:val="left"/>
        <w:rPr>
          <w:rFonts w:cs="TimesNewRomanPSMT"/>
          <w:color w:val="auto"/>
        </w:rPr>
      </w:pPr>
      <w:bookmarkStart w:id="329" w:name="_Toc10722"/>
      <w:bookmarkEnd w:id="329"/>
      <w:bookmarkStart w:id="330" w:name="_Toc11758"/>
      <w:bookmarkEnd w:id="330"/>
      <w:bookmarkStart w:id="331" w:name="_Toc11280"/>
      <w:r>
        <w:rPr>
          <w:rFonts w:hint="eastAsia" w:cs="TimesNewRomanPSMT"/>
          <w:color w:val="auto"/>
        </w:rPr>
        <w:t xml:space="preserve">4.2.2 </w:t>
      </w:r>
      <w:bookmarkEnd w:id="331"/>
      <w:r>
        <w:rPr>
          <w:rFonts w:hint="eastAsia" w:cs="TimesNewRomanPSMT"/>
          <w:color w:val="auto"/>
        </w:rPr>
        <w:t>供应商递交响应文件的地点：见供应商须知前附表。</w:t>
      </w:r>
    </w:p>
    <w:p w14:paraId="55D5AF35">
      <w:pPr>
        <w:ind w:firstLine="539"/>
        <w:jc w:val="left"/>
        <w:rPr>
          <w:rFonts w:cs="TimesNewRomanPSMT"/>
          <w:color w:val="auto"/>
        </w:rPr>
      </w:pPr>
      <w:bookmarkStart w:id="332" w:name="_Toc23412"/>
      <w:bookmarkEnd w:id="332"/>
      <w:bookmarkStart w:id="333" w:name="_Toc10856"/>
      <w:bookmarkEnd w:id="333"/>
      <w:bookmarkStart w:id="334" w:name="_Toc11025"/>
      <w:r>
        <w:rPr>
          <w:rFonts w:hint="eastAsia" w:cs="TimesNewRomanPSMT"/>
          <w:color w:val="auto"/>
        </w:rPr>
        <w:t xml:space="preserve">4.2.3 </w:t>
      </w:r>
      <w:bookmarkEnd w:id="334"/>
      <w:r>
        <w:rPr>
          <w:rFonts w:hint="eastAsia" w:cs="TimesNewRomanPSMT"/>
          <w:color w:val="auto"/>
        </w:rPr>
        <w:t>除供应商须知前附表另有规定外，</w:t>
      </w:r>
      <w:r>
        <w:rPr>
          <w:rFonts w:hint="eastAsia"/>
          <w:color w:val="auto"/>
        </w:rPr>
        <w:t>供应商所递交的响应文件</w:t>
      </w:r>
      <w:r>
        <w:rPr>
          <w:rFonts w:hint="eastAsia" w:cs="TimesNewRomanPSMT"/>
          <w:color w:val="auto"/>
        </w:rPr>
        <w:t>不予退还。</w:t>
      </w:r>
    </w:p>
    <w:p w14:paraId="69253792">
      <w:pPr>
        <w:ind w:firstLine="539"/>
        <w:jc w:val="left"/>
        <w:rPr>
          <w:rFonts w:cs="TimesNewRomanPSMT"/>
          <w:color w:val="auto"/>
        </w:rPr>
      </w:pPr>
      <w:bookmarkStart w:id="335" w:name="_Toc20307"/>
      <w:bookmarkEnd w:id="335"/>
      <w:bookmarkStart w:id="336" w:name="_Toc7491"/>
      <w:bookmarkEnd w:id="336"/>
      <w:bookmarkStart w:id="337" w:name="_Toc9518"/>
      <w:r>
        <w:rPr>
          <w:rFonts w:hint="eastAsia" w:cs="TimesNewRomanPSMT"/>
          <w:color w:val="auto"/>
        </w:rPr>
        <w:t xml:space="preserve">4.2.4 </w:t>
      </w:r>
      <w:bookmarkEnd w:id="337"/>
      <w:r>
        <w:rPr>
          <w:rFonts w:hint="eastAsia" w:cs="TimesNewRomanPSMT"/>
          <w:color w:val="auto"/>
        </w:rPr>
        <w:t>供应商完成响应文件上传后，交易平台即时向供应商发出递交回执通知。递交时间以递交回执通知载明的传输完成时间为准。</w:t>
      </w:r>
    </w:p>
    <w:p w14:paraId="56DB80CD">
      <w:pPr>
        <w:ind w:firstLine="420"/>
        <w:rPr>
          <w:rFonts w:cs="TimesNewRomanPSMT"/>
          <w:color w:val="auto"/>
        </w:rPr>
      </w:pPr>
      <w:r>
        <w:rPr>
          <w:rFonts w:hint="eastAsia" w:cs="TimesNewRomanPSMT"/>
          <w:color w:val="auto"/>
        </w:rPr>
        <w:t xml:space="preserve">4.2.5 </w:t>
      </w:r>
      <w:r>
        <w:rPr>
          <w:rFonts w:hint="eastAsia"/>
          <w:color w:val="auto"/>
        </w:rPr>
        <w:t>逾期送达的响应文件，交易平台将予以拒收</w:t>
      </w:r>
      <w:r>
        <w:rPr>
          <w:rFonts w:hint="eastAsia" w:cs="TimesNewRomanPSMT"/>
          <w:color w:val="auto"/>
        </w:rPr>
        <w:t>。</w:t>
      </w:r>
    </w:p>
    <w:p w14:paraId="617C078E">
      <w:pPr>
        <w:pStyle w:val="194"/>
        <w:rPr>
          <w:color w:val="auto"/>
        </w:rPr>
      </w:pPr>
      <w:bookmarkStart w:id="338" w:name="_Toc22954"/>
      <w:bookmarkEnd w:id="338"/>
      <w:bookmarkStart w:id="339" w:name="_Toc8545"/>
      <w:r>
        <w:rPr>
          <w:rFonts w:hint="eastAsia"/>
          <w:color w:val="auto"/>
        </w:rPr>
        <w:t>4.3 响应文件的修改与撤回</w:t>
      </w:r>
      <w:bookmarkEnd w:id="339"/>
    </w:p>
    <w:p w14:paraId="6AEC6F0E">
      <w:pPr>
        <w:ind w:firstLine="420"/>
        <w:rPr>
          <w:color w:val="auto"/>
        </w:rPr>
      </w:pPr>
      <w:bookmarkStart w:id="340" w:name="_Toc152042335"/>
      <w:bookmarkEnd w:id="340"/>
      <w:bookmarkStart w:id="341" w:name="_Toc152045559"/>
      <w:bookmarkEnd w:id="341"/>
      <w:bookmarkStart w:id="342" w:name="_Toc179632577"/>
      <w:bookmarkEnd w:id="342"/>
      <w:bookmarkStart w:id="343" w:name="_Toc296602447"/>
      <w:bookmarkEnd w:id="343"/>
      <w:bookmarkStart w:id="344" w:name="_Toc246996946"/>
      <w:bookmarkEnd w:id="344"/>
      <w:bookmarkStart w:id="345" w:name="_Toc247085717"/>
      <w:bookmarkEnd w:id="345"/>
      <w:bookmarkStart w:id="346" w:name="_Toc144974527"/>
      <w:bookmarkEnd w:id="346"/>
      <w:bookmarkStart w:id="347" w:name="_Toc246996203"/>
      <w:r>
        <w:rPr>
          <w:rFonts w:hint="eastAsia"/>
          <w:color w:val="auto"/>
        </w:rPr>
        <w:t>4.3.1 在本章第4.2.1项规定的响应截止时间前，供应商可以修改或撤回已递交的响应文件，但应以书面形式通知采购人。</w:t>
      </w:r>
      <w:bookmarkEnd w:id="347"/>
    </w:p>
    <w:p w14:paraId="2ACB6083">
      <w:pPr>
        <w:ind w:firstLine="420"/>
        <w:rPr>
          <w:rFonts w:cs="TimesNewRomanPSMT"/>
          <w:color w:val="auto"/>
        </w:rPr>
      </w:pPr>
      <w:bookmarkStart w:id="348" w:name="_Toc27360"/>
      <w:bookmarkEnd w:id="348"/>
      <w:bookmarkStart w:id="349" w:name="_Toc1790"/>
      <w:bookmarkEnd w:id="349"/>
      <w:bookmarkStart w:id="350" w:name="_Toc23188"/>
      <w:r>
        <w:rPr>
          <w:rFonts w:hint="eastAsia" w:cs="TimesNewRomanPSMT"/>
          <w:color w:val="auto"/>
        </w:rPr>
        <w:t xml:space="preserve">4.3.2 </w:t>
      </w:r>
      <w:bookmarkEnd w:id="350"/>
      <w:r>
        <w:rPr>
          <w:rFonts w:hint="eastAsia"/>
          <w:color w:val="auto"/>
        </w:rPr>
        <w:t>供应商修改或撤回已递交响应文件的通知，应按照本章第3.6.3项的要求加盖电子印章。交易平台收到通知后，即时向供应商发出确认回执通知。</w:t>
      </w:r>
    </w:p>
    <w:p w14:paraId="4D8AB285">
      <w:pPr>
        <w:ind w:firstLine="420"/>
        <w:rPr>
          <w:color w:val="auto"/>
        </w:rPr>
      </w:pPr>
      <w:bookmarkStart w:id="351" w:name="_Toc9230"/>
      <w:bookmarkEnd w:id="351"/>
      <w:bookmarkStart w:id="352" w:name="_Toc2655"/>
      <w:bookmarkEnd w:id="352"/>
      <w:bookmarkStart w:id="353" w:name="_Toc5030"/>
      <w:r>
        <w:rPr>
          <w:rFonts w:hint="eastAsia"/>
          <w:color w:val="auto"/>
        </w:rPr>
        <w:t xml:space="preserve">4.3.3 </w:t>
      </w:r>
      <w:bookmarkEnd w:id="353"/>
      <w:r>
        <w:rPr>
          <w:rFonts w:hint="eastAsia"/>
          <w:color w:val="auto"/>
        </w:rPr>
        <w:t>供应商撤回响应文件的，采购人自收到供应商书面撤回通知之日起5日内退还已收取的磋商保证金。</w:t>
      </w:r>
    </w:p>
    <w:p w14:paraId="07222A56">
      <w:pPr>
        <w:ind w:firstLine="420"/>
        <w:rPr>
          <w:rFonts w:cs="TimesNewRomanPSMT"/>
          <w:color w:val="auto"/>
        </w:rPr>
      </w:pPr>
      <w:r>
        <w:rPr>
          <w:rFonts w:hint="eastAsia"/>
          <w:color w:val="auto"/>
        </w:rPr>
        <w:t>4.3.4 修改的内容为响应文件的组成部分。修改的响应文件应按照本章第3条、第4条的规定进行编制、加密和递交，并标明“修改”字样</w:t>
      </w:r>
      <w:r>
        <w:rPr>
          <w:rFonts w:hint="eastAsia" w:cs="TimesNewRomanPSMT"/>
          <w:color w:val="auto"/>
        </w:rPr>
        <w:t>。</w:t>
      </w:r>
    </w:p>
    <w:p w14:paraId="4ACB076A">
      <w:pPr>
        <w:pStyle w:val="44"/>
        <w:rPr>
          <w:rFonts w:hint="eastAsia" w:ascii="宋体" w:hAnsi="宋体" w:eastAsia="宋体" w:cs="宋体"/>
          <w:b/>
          <w:color w:val="auto"/>
          <w:sz w:val="21"/>
          <w:szCs w:val="21"/>
          <w:lang w:val="en-US" w:eastAsia="zh-CN" w:bidi="ar-SA"/>
        </w:rPr>
      </w:pPr>
      <w:bookmarkStart w:id="354" w:name="_Toc11028"/>
      <w:bookmarkEnd w:id="354"/>
      <w:bookmarkStart w:id="355" w:name="_Toc31760"/>
      <w:r>
        <w:rPr>
          <w:rFonts w:hint="eastAsia" w:ascii="宋体" w:hAnsi="宋体" w:eastAsia="宋体" w:cs="宋体"/>
          <w:b/>
          <w:color w:val="auto"/>
          <w:sz w:val="21"/>
          <w:szCs w:val="21"/>
          <w:lang w:val="en-US" w:eastAsia="zh-CN" w:bidi="ar-SA"/>
        </w:rPr>
        <w:t>5.磋商</w:t>
      </w:r>
      <w:bookmarkEnd w:id="355"/>
    </w:p>
    <w:p w14:paraId="17ACB8EF">
      <w:pPr>
        <w:pStyle w:val="194"/>
        <w:rPr>
          <w:color w:val="auto"/>
        </w:rPr>
      </w:pPr>
      <w:bookmarkStart w:id="356" w:name="_Toc924"/>
      <w:bookmarkEnd w:id="356"/>
      <w:bookmarkStart w:id="357" w:name="_Toc246996204"/>
      <w:bookmarkEnd w:id="357"/>
      <w:bookmarkStart w:id="358" w:name="_Toc152045560"/>
      <w:bookmarkEnd w:id="358"/>
      <w:bookmarkStart w:id="359" w:name="_Toc144974528"/>
      <w:bookmarkEnd w:id="359"/>
      <w:bookmarkStart w:id="360" w:name="_Toc246996947"/>
      <w:bookmarkEnd w:id="360"/>
      <w:bookmarkStart w:id="361" w:name="_Toc247085718"/>
      <w:bookmarkEnd w:id="361"/>
      <w:bookmarkStart w:id="362" w:name="_Toc296602448"/>
      <w:bookmarkEnd w:id="362"/>
      <w:bookmarkStart w:id="363" w:name="_Toc152042336"/>
      <w:bookmarkEnd w:id="363"/>
      <w:bookmarkStart w:id="364" w:name="_Toc179632578"/>
      <w:bookmarkStart w:id="365" w:name="_Toc22962"/>
      <w:r>
        <w:rPr>
          <w:rFonts w:hint="eastAsia"/>
          <w:color w:val="auto"/>
        </w:rPr>
        <w:t xml:space="preserve">5.1 </w:t>
      </w:r>
      <w:bookmarkEnd w:id="364"/>
      <w:r>
        <w:rPr>
          <w:rFonts w:hint="eastAsia"/>
          <w:color w:val="auto"/>
        </w:rPr>
        <w:t>磋商时间和地点</w:t>
      </w:r>
      <w:bookmarkEnd w:id="365"/>
    </w:p>
    <w:p w14:paraId="6EB5F404">
      <w:pPr>
        <w:spacing w:line="440" w:lineRule="exact"/>
        <w:ind w:firstLine="420"/>
        <w:rPr>
          <w:rFonts w:cs="TimesNewRomanPSMT"/>
          <w:color w:val="auto"/>
        </w:rPr>
      </w:pPr>
      <w:r>
        <w:rPr>
          <w:rFonts w:hint="eastAsia"/>
          <w:color w:val="auto"/>
        </w:rPr>
        <w:t>采购人在</w:t>
      </w:r>
      <w:r>
        <w:rPr>
          <w:rFonts w:hint="eastAsia" w:cs="TimesNewRomanPSMT"/>
          <w:color w:val="auto"/>
        </w:rPr>
        <w:t>供应商须知前附表规定</w:t>
      </w:r>
      <w:r>
        <w:rPr>
          <w:rFonts w:hint="eastAsia"/>
          <w:color w:val="auto"/>
        </w:rPr>
        <w:t>的响应截止时间和地点，通过交易平台解密响应文件</w:t>
      </w:r>
      <w:r>
        <w:rPr>
          <w:rFonts w:hint="eastAsia" w:cs="TimesNewRomanPSMT"/>
          <w:color w:val="auto"/>
        </w:rPr>
        <w:t>。</w:t>
      </w:r>
    </w:p>
    <w:p w14:paraId="25CFADB6">
      <w:pPr>
        <w:pStyle w:val="194"/>
        <w:rPr>
          <w:color w:val="auto"/>
        </w:rPr>
      </w:pPr>
      <w:bookmarkStart w:id="366" w:name="_Toc152042337"/>
      <w:bookmarkEnd w:id="366"/>
      <w:bookmarkStart w:id="367" w:name="_Toc179632579"/>
      <w:bookmarkEnd w:id="367"/>
      <w:bookmarkStart w:id="368" w:name="_Toc247085719"/>
      <w:bookmarkEnd w:id="368"/>
      <w:bookmarkStart w:id="369" w:name="_Toc296602449"/>
      <w:bookmarkEnd w:id="369"/>
      <w:bookmarkStart w:id="370" w:name="_Toc144974529"/>
      <w:bookmarkEnd w:id="370"/>
      <w:bookmarkStart w:id="371" w:name="_Toc152045561"/>
      <w:bookmarkEnd w:id="371"/>
      <w:bookmarkStart w:id="372" w:name="_Toc246996205"/>
      <w:bookmarkEnd w:id="372"/>
      <w:bookmarkStart w:id="373" w:name="_Toc246996948"/>
      <w:bookmarkEnd w:id="373"/>
      <w:bookmarkStart w:id="374" w:name="_Toc17886"/>
      <w:bookmarkStart w:id="375" w:name="_Toc25644"/>
      <w:r>
        <w:rPr>
          <w:rFonts w:hint="eastAsia"/>
          <w:color w:val="auto"/>
        </w:rPr>
        <w:t xml:space="preserve">5.2 </w:t>
      </w:r>
      <w:bookmarkEnd w:id="374"/>
      <w:bookmarkStart w:id="376" w:name="_Toc246996206"/>
      <w:bookmarkEnd w:id="376"/>
      <w:bookmarkStart w:id="377" w:name="_Toc152042338"/>
      <w:bookmarkEnd w:id="377"/>
      <w:bookmarkStart w:id="378" w:name="_Toc179632580"/>
      <w:bookmarkEnd w:id="378"/>
      <w:bookmarkStart w:id="379" w:name="_Toc246996949"/>
      <w:bookmarkEnd w:id="379"/>
      <w:bookmarkStart w:id="380" w:name="_Toc247085720"/>
      <w:bookmarkEnd w:id="380"/>
      <w:bookmarkStart w:id="381" w:name="_Toc144974530"/>
      <w:bookmarkEnd w:id="381"/>
      <w:bookmarkStart w:id="382" w:name="_Toc152045562"/>
      <w:bookmarkEnd w:id="382"/>
      <w:bookmarkStart w:id="383" w:name="_Toc296602451"/>
      <w:r>
        <w:rPr>
          <w:rFonts w:hint="eastAsia"/>
          <w:color w:val="auto"/>
        </w:rPr>
        <w:t>异议</w:t>
      </w:r>
      <w:bookmarkEnd w:id="375"/>
      <w:bookmarkEnd w:id="383"/>
    </w:p>
    <w:p w14:paraId="44EC31BF">
      <w:pPr>
        <w:ind w:firstLine="359"/>
        <w:rPr>
          <w:color w:val="auto"/>
        </w:rPr>
      </w:pPr>
      <w:r>
        <w:rPr>
          <w:rFonts w:hint="eastAsia"/>
          <w:color w:val="auto"/>
        </w:rPr>
        <w:t>供应商对自己的报价内容有异议的，应在报价内容显示后20分钟内联系采购人（代理机构）进行质疑，供应商未在规定时间内提出质疑的，视为认可报价显示内容。</w:t>
      </w:r>
    </w:p>
    <w:p w14:paraId="64FF7BA8">
      <w:pPr>
        <w:pStyle w:val="44"/>
        <w:rPr>
          <w:rFonts w:hint="eastAsia" w:ascii="宋体" w:hAnsi="宋体" w:eastAsia="宋体" w:cs="宋体"/>
          <w:b/>
          <w:color w:val="auto"/>
          <w:sz w:val="21"/>
          <w:szCs w:val="21"/>
          <w:lang w:val="en-US" w:eastAsia="zh-CN" w:bidi="ar-SA"/>
        </w:rPr>
      </w:pPr>
      <w:bookmarkStart w:id="384" w:name="_Toc17654"/>
      <w:bookmarkEnd w:id="384"/>
      <w:bookmarkStart w:id="385" w:name="_Toc21841"/>
      <w:r>
        <w:rPr>
          <w:rFonts w:hint="eastAsia" w:ascii="宋体" w:hAnsi="宋体" w:eastAsia="宋体" w:cs="宋体"/>
          <w:b/>
          <w:color w:val="auto"/>
          <w:sz w:val="21"/>
          <w:szCs w:val="21"/>
          <w:lang w:val="en-US" w:eastAsia="zh-CN" w:bidi="ar-SA"/>
        </w:rPr>
        <w:t>6.评审</w:t>
      </w:r>
      <w:bookmarkEnd w:id="385"/>
    </w:p>
    <w:p w14:paraId="096FACB1">
      <w:pPr>
        <w:pStyle w:val="194"/>
        <w:jc w:val="both"/>
        <w:rPr>
          <w:color w:val="auto"/>
        </w:rPr>
      </w:pPr>
      <w:bookmarkStart w:id="386" w:name="_Toc246996207"/>
      <w:bookmarkEnd w:id="386"/>
      <w:bookmarkStart w:id="387" w:name="_Toc152042339"/>
      <w:bookmarkEnd w:id="387"/>
      <w:bookmarkStart w:id="388" w:name="_Toc247085721"/>
      <w:bookmarkEnd w:id="388"/>
      <w:bookmarkStart w:id="389" w:name="_Toc246996950"/>
      <w:bookmarkEnd w:id="389"/>
      <w:bookmarkStart w:id="390" w:name="_Toc144974531"/>
      <w:bookmarkEnd w:id="390"/>
      <w:bookmarkStart w:id="391" w:name="_Toc296602452"/>
      <w:bookmarkEnd w:id="391"/>
      <w:bookmarkStart w:id="392" w:name="_Toc152045563"/>
      <w:bookmarkEnd w:id="392"/>
      <w:bookmarkStart w:id="393" w:name="_Toc179632581"/>
      <w:bookmarkEnd w:id="393"/>
      <w:bookmarkStart w:id="394" w:name="_Toc14790"/>
      <w:bookmarkStart w:id="395" w:name="_Toc8217"/>
      <w:r>
        <w:rPr>
          <w:rFonts w:hint="eastAsia"/>
          <w:color w:val="auto"/>
        </w:rPr>
        <w:t xml:space="preserve">6.1 </w:t>
      </w:r>
      <w:bookmarkEnd w:id="394"/>
      <w:r>
        <w:rPr>
          <w:rFonts w:hint="eastAsia"/>
          <w:color w:val="auto"/>
        </w:rPr>
        <w:t>磋商小组</w:t>
      </w:r>
      <w:bookmarkEnd w:id="395"/>
    </w:p>
    <w:p w14:paraId="112B2292">
      <w:pPr>
        <w:ind w:firstLine="420"/>
        <w:rPr>
          <w:color w:val="auto"/>
        </w:rPr>
      </w:pPr>
      <w:r>
        <w:rPr>
          <w:rFonts w:hint="eastAsia"/>
          <w:color w:val="auto"/>
        </w:rPr>
        <w:t>6.1.1 评审由采购人依法组建的磋商小组负责。</w:t>
      </w:r>
      <w:r>
        <w:rPr>
          <w:rFonts w:hint="eastAsia"/>
          <w:color w:val="auto"/>
          <w:shd w:val="clear" w:color="auto" w:fill="FFFFFF"/>
        </w:rPr>
        <w:t>磋商小组由采购人代表和评审专家组成，成员人数为3人及以上单数，其中评审专家不少于成员总数的2/3</w:t>
      </w:r>
      <w:r>
        <w:rPr>
          <w:rFonts w:hint="eastAsia"/>
          <w:color w:val="auto"/>
        </w:rPr>
        <w:t>。磋商小组成员人数以及技术、经济等方面专家的确定方式见供应商须知前附表。</w:t>
      </w:r>
    </w:p>
    <w:p w14:paraId="4921370B">
      <w:pPr>
        <w:ind w:firstLine="420"/>
        <w:rPr>
          <w:color w:val="auto"/>
        </w:rPr>
      </w:pPr>
      <w:r>
        <w:rPr>
          <w:rFonts w:hint="eastAsia"/>
          <w:color w:val="auto"/>
        </w:rPr>
        <w:t>6.1.2 磋商小组成员有下列情形之一的，应当回避：</w:t>
      </w:r>
    </w:p>
    <w:p w14:paraId="22E79C11">
      <w:pPr>
        <w:ind w:firstLine="420"/>
        <w:rPr>
          <w:color w:val="auto"/>
        </w:rPr>
      </w:pPr>
      <w:r>
        <w:rPr>
          <w:rFonts w:hint="eastAsia"/>
          <w:color w:val="auto"/>
        </w:rPr>
        <w:t>（1）供应商或供应商主要负责人的近亲属；</w:t>
      </w:r>
    </w:p>
    <w:p w14:paraId="6752B147">
      <w:pPr>
        <w:ind w:firstLine="420"/>
        <w:rPr>
          <w:color w:val="auto"/>
        </w:rPr>
      </w:pPr>
      <w:r>
        <w:rPr>
          <w:rFonts w:hint="eastAsia"/>
          <w:color w:val="auto"/>
        </w:rPr>
        <w:t>（2）项目主管部门或者行政监督部门的人员；</w:t>
      </w:r>
    </w:p>
    <w:p w14:paraId="6C1DC7E6">
      <w:pPr>
        <w:ind w:firstLine="420"/>
        <w:rPr>
          <w:color w:val="auto"/>
        </w:rPr>
      </w:pPr>
      <w:r>
        <w:rPr>
          <w:rFonts w:hint="eastAsia"/>
          <w:color w:val="auto"/>
        </w:rPr>
        <w:t>（3）与供应商有经济利益关系，可能影响对投标公正评审的；</w:t>
      </w:r>
    </w:p>
    <w:p w14:paraId="04EF0B04">
      <w:pPr>
        <w:ind w:firstLine="420"/>
        <w:rPr>
          <w:color w:val="auto"/>
        </w:rPr>
      </w:pPr>
      <w:r>
        <w:rPr>
          <w:rFonts w:hint="eastAsia"/>
          <w:color w:val="auto"/>
        </w:rPr>
        <w:t>（4）曾因在招标、评审以及其他与招标投标有关活动中从事违法行为而受过行政处罚或刑事处罚的；</w:t>
      </w:r>
    </w:p>
    <w:p w14:paraId="246F7762">
      <w:pPr>
        <w:ind w:firstLine="420"/>
        <w:rPr>
          <w:color w:val="auto"/>
        </w:rPr>
      </w:pPr>
      <w:r>
        <w:rPr>
          <w:rFonts w:hint="eastAsia"/>
          <w:color w:val="auto"/>
        </w:rPr>
        <w:t>（5）与供应商有其他利害关系。</w:t>
      </w:r>
    </w:p>
    <w:p w14:paraId="27149E26">
      <w:pPr>
        <w:pStyle w:val="194"/>
        <w:rPr>
          <w:color w:val="auto"/>
        </w:rPr>
      </w:pPr>
      <w:bookmarkStart w:id="396" w:name="_Toc144974532"/>
      <w:bookmarkEnd w:id="396"/>
      <w:bookmarkStart w:id="397" w:name="_Toc296602453"/>
      <w:bookmarkEnd w:id="397"/>
      <w:bookmarkStart w:id="398" w:name="_Toc179632582"/>
      <w:bookmarkEnd w:id="398"/>
      <w:bookmarkStart w:id="399" w:name="_Toc246996951"/>
      <w:bookmarkEnd w:id="399"/>
      <w:bookmarkStart w:id="400" w:name="_Toc246996208"/>
      <w:bookmarkEnd w:id="400"/>
      <w:bookmarkStart w:id="401" w:name="_Toc152045564"/>
      <w:bookmarkEnd w:id="401"/>
      <w:bookmarkStart w:id="402" w:name="_Toc31230"/>
      <w:bookmarkEnd w:id="402"/>
      <w:bookmarkStart w:id="403" w:name="_Toc152042340"/>
      <w:bookmarkEnd w:id="403"/>
      <w:bookmarkStart w:id="404" w:name="_Toc247085722"/>
      <w:bookmarkStart w:id="405" w:name="_Toc13645"/>
      <w:r>
        <w:rPr>
          <w:rFonts w:hint="eastAsia"/>
          <w:color w:val="auto"/>
        </w:rPr>
        <w:t xml:space="preserve">6.2 </w:t>
      </w:r>
      <w:bookmarkEnd w:id="404"/>
      <w:r>
        <w:rPr>
          <w:rFonts w:hint="eastAsia"/>
          <w:color w:val="auto"/>
        </w:rPr>
        <w:t>评审原则</w:t>
      </w:r>
      <w:bookmarkEnd w:id="405"/>
    </w:p>
    <w:p w14:paraId="3426BFAB">
      <w:pPr>
        <w:ind w:firstLine="420"/>
        <w:rPr>
          <w:color w:val="auto"/>
        </w:rPr>
      </w:pPr>
      <w:r>
        <w:rPr>
          <w:rFonts w:hint="eastAsia"/>
          <w:color w:val="auto"/>
        </w:rPr>
        <w:t>评审活动遵循公平、公正、科学和择优的原则。</w:t>
      </w:r>
    </w:p>
    <w:p w14:paraId="121D9F81">
      <w:pPr>
        <w:pStyle w:val="194"/>
        <w:rPr>
          <w:color w:val="auto"/>
        </w:rPr>
      </w:pPr>
      <w:bookmarkStart w:id="406" w:name="_Toc179632583"/>
      <w:bookmarkEnd w:id="406"/>
      <w:bookmarkStart w:id="407" w:name="_Toc246996952"/>
      <w:bookmarkEnd w:id="407"/>
      <w:bookmarkStart w:id="408" w:name="_Toc144974533"/>
      <w:bookmarkEnd w:id="408"/>
      <w:bookmarkStart w:id="409" w:name="_Toc247085723"/>
      <w:bookmarkEnd w:id="409"/>
      <w:bookmarkStart w:id="410" w:name="_Toc152045565"/>
      <w:bookmarkEnd w:id="410"/>
      <w:bookmarkStart w:id="411" w:name="_Toc296602454"/>
      <w:bookmarkEnd w:id="411"/>
      <w:bookmarkStart w:id="412" w:name="_Toc246996209"/>
      <w:bookmarkEnd w:id="412"/>
      <w:bookmarkStart w:id="413" w:name="_Toc152042341"/>
      <w:bookmarkEnd w:id="413"/>
      <w:bookmarkStart w:id="414" w:name="_Toc16018"/>
      <w:bookmarkStart w:id="415" w:name="_Toc25722"/>
      <w:r>
        <w:rPr>
          <w:rFonts w:hint="eastAsia"/>
          <w:color w:val="auto"/>
        </w:rPr>
        <w:t xml:space="preserve">6.3 </w:t>
      </w:r>
      <w:bookmarkEnd w:id="414"/>
      <w:r>
        <w:rPr>
          <w:rFonts w:hint="eastAsia"/>
          <w:color w:val="auto"/>
        </w:rPr>
        <w:t>评审</w:t>
      </w:r>
      <w:bookmarkEnd w:id="415"/>
    </w:p>
    <w:p w14:paraId="5596BB06">
      <w:pPr>
        <w:ind w:firstLine="420"/>
        <w:rPr>
          <w:color w:val="auto"/>
        </w:rPr>
      </w:pPr>
      <w:r>
        <w:rPr>
          <w:rFonts w:hint="eastAsia"/>
          <w:color w:val="auto"/>
        </w:rPr>
        <w:t>6.3.1 磋商小组按照第三章“评审办法”规定的方法、评审因素、标准和程序对响应文件进行评审。第三章“评审办法”没有规定的方法、评审因素和标准，不作为评审依据。</w:t>
      </w:r>
      <w:bookmarkStart w:id="416" w:name="_Toc247085724"/>
      <w:bookmarkEnd w:id="416"/>
      <w:bookmarkStart w:id="417" w:name="_Toc246996210"/>
      <w:bookmarkEnd w:id="417"/>
      <w:bookmarkStart w:id="418" w:name="_Toc296602455"/>
      <w:bookmarkEnd w:id="418"/>
      <w:bookmarkStart w:id="419" w:name="_Toc179632584"/>
      <w:bookmarkEnd w:id="419"/>
      <w:bookmarkStart w:id="420" w:name="_Toc152045566"/>
      <w:bookmarkEnd w:id="420"/>
      <w:bookmarkStart w:id="421" w:name="_Toc144974534"/>
      <w:bookmarkEnd w:id="421"/>
      <w:bookmarkStart w:id="422" w:name="_Toc246996953"/>
      <w:bookmarkEnd w:id="422"/>
      <w:bookmarkStart w:id="423" w:name="_Toc152042342"/>
      <w:bookmarkEnd w:id="423"/>
    </w:p>
    <w:p w14:paraId="1B42F089">
      <w:pPr>
        <w:ind w:firstLine="420"/>
        <w:rPr>
          <w:color w:val="auto"/>
        </w:rPr>
      </w:pPr>
      <w:r>
        <w:rPr>
          <w:rFonts w:hint="eastAsia"/>
          <w:color w:val="auto"/>
        </w:rPr>
        <w:t>6.3.2 评审完成后，磋商小组应当向采购人提交书面评审报告和候选供应商名单。磋商小组推荐候选供应商的人数见供应商须知前附表。</w:t>
      </w:r>
    </w:p>
    <w:p w14:paraId="354AE73B">
      <w:pPr>
        <w:pStyle w:val="44"/>
        <w:rPr>
          <w:rFonts w:hint="eastAsia" w:ascii="宋体" w:hAnsi="宋体" w:eastAsia="宋体" w:cs="宋体"/>
          <w:b/>
          <w:color w:val="auto"/>
          <w:sz w:val="21"/>
          <w:szCs w:val="21"/>
          <w:lang w:val="en-US" w:eastAsia="zh-CN" w:bidi="ar-SA"/>
        </w:rPr>
      </w:pPr>
      <w:bookmarkStart w:id="424" w:name="_Toc32144"/>
      <w:bookmarkEnd w:id="424"/>
      <w:bookmarkStart w:id="425" w:name="_Toc23625"/>
      <w:r>
        <w:rPr>
          <w:rFonts w:hint="eastAsia" w:ascii="宋体" w:hAnsi="宋体" w:eastAsia="宋体" w:cs="宋体"/>
          <w:b/>
          <w:color w:val="auto"/>
          <w:sz w:val="21"/>
          <w:szCs w:val="21"/>
          <w:lang w:val="en-US" w:eastAsia="zh-CN" w:bidi="ar-SA"/>
        </w:rPr>
        <w:t>7.合同授予</w:t>
      </w:r>
      <w:bookmarkEnd w:id="425"/>
    </w:p>
    <w:p w14:paraId="3B13CB98">
      <w:pPr>
        <w:pStyle w:val="194"/>
        <w:rPr>
          <w:color w:val="auto"/>
        </w:rPr>
      </w:pPr>
      <w:bookmarkStart w:id="426" w:name="_Toc152045567"/>
      <w:bookmarkEnd w:id="426"/>
      <w:bookmarkStart w:id="427" w:name="_Toc152042343"/>
      <w:bookmarkEnd w:id="427"/>
      <w:bookmarkStart w:id="428" w:name="_Toc296602456"/>
      <w:bookmarkEnd w:id="428"/>
      <w:bookmarkStart w:id="429" w:name="_Toc1301"/>
      <w:bookmarkEnd w:id="429"/>
      <w:bookmarkStart w:id="430" w:name="_Toc246996954"/>
      <w:bookmarkEnd w:id="430"/>
      <w:bookmarkStart w:id="431" w:name="_Toc247085725"/>
      <w:bookmarkEnd w:id="431"/>
      <w:bookmarkStart w:id="432" w:name="_Toc144974535"/>
      <w:bookmarkEnd w:id="432"/>
      <w:bookmarkStart w:id="433" w:name="_Toc179632585"/>
      <w:bookmarkEnd w:id="433"/>
      <w:bookmarkStart w:id="434" w:name="_Toc12234"/>
      <w:bookmarkStart w:id="435" w:name="_Toc246996211"/>
      <w:r>
        <w:rPr>
          <w:rFonts w:hint="eastAsia"/>
          <w:color w:val="auto"/>
        </w:rPr>
        <w:t>7.1 候选供应商公示</w:t>
      </w:r>
      <w:bookmarkEnd w:id="434"/>
      <w:bookmarkEnd w:id="435"/>
    </w:p>
    <w:p w14:paraId="4A5BAD94">
      <w:pPr>
        <w:ind w:firstLine="420"/>
        <w:rPr>
          <w:color w:val="auto"/>
        </w:rPr>
      </w:pPr>
      <w:r>
        <w:rPr>
          <w:rFonts w:hint="eastAsia"/>
          <w:color w:val="auto"/>
        </w:rPr>
        <w:t>采购人在收到评审报告之日起3日内，按照供应商须知前附表规定的公示媒介和期限公示候选供应商，公示期不得少于1个工作日。</w:t>
      </w:r>
    </w:p>
    <w:p w14:paraId="2CD11E00">
      <w:pPr>
        <w:pStyle w:val="194"/>
        <w:rPr>
          <w:color w:val="auto"/>
        </w:rPr>
      </w:pPr>
      <w:bookmarkStart w:id="436" w:name="_Toc8441"/>
      <w:bookmarkEnd w:id="436"/>
      <w:bookmarkStart w:id="437" w:name="_Toc296602457"/>
      <w:bookmarkEnd w:id="437"/>
      <w:bookmarkStart w:id="438" w:name="_Toc25516"/>
      <w:r>
        <w:rPr>
          <w:rFonts w:hint="eastAsia"/>
          <w:color w:val="auto"/>
        </w:rPr>
        <w:t>7.2 确定成交供应商</w:t>
      </w:r>
      <w:bookmarkEnd w:id="438"/>
    </w:p>
    <w:p w14:paraId="610ADEC3">
      <w:pPr>
        <w:spacing w:line="400" w:lineRule="exact"/>
        <w:ind w:firstLine="420"/>
        <w:rPr>
          <w:color w:val="auto"/>
        </w:rPr>
      </w:pPr>
      <w:bookmarkStart w:id="439" w:name="_Toc152042344"/>
      <w:bookmarkEnd w:id="439"/>
      <w:bookmarkStart w:id="440" w:name="_Toc152045568"/>
      <w:bookmarkEnd w:id="440"/>
      <w:bookmarkStart w:id="441" w:name="_Toc246996955"/>
      <w:bookmarkEnd w:id="441"/>
      <w:bookmarkStart w:id="442" w:name="_Toc296602458"/>
      <w:bookmarkEnd w:id="442"/>
      <w:bookmarkStart w:id="443" w:name="_Toc144974536"/>
      <w:bookmarkEnd w:id="443"/>
      <w:bookmarkStart w:id="444" w:name="_Toc246996212"/>
      <w:bookmarkEnd w:id="444"/>
      <w:bookmarkStart w:id="445" w:name="_Toc247085726"/>
      <w:bookmarkEnd w:id="445"/>
      <w:bookmarkStart w:id="446" w:name="_Toc179632586"/>
      <w:r>
        <w:rPr>
          <w:rFonts w:hint="eastAsia"/>
          <w:color w:val="auto"/>
        </w:rPr>
        <w:t>按照</w:t>
      </w:r>
      <w:bookmarkEnd w:id="446"/>
      <w:r>
        <w:rPr>
          <w:rFonts w:hint="eastAsia"/>
          <w:color w:val="auto"/>
        </w:rPr>
        <w:t>供应商须知前附表的规定，采购人或采购人授权的磋商小组依法确定成交供应商。</w:t>
      </w:r>
    </w:p>
    <w:p w14:paraId="4657F552">
      <w:pPr>
        <w:pStyle w:val="194"/>
        <w:rPr>
          <w:color w:val="auto"/>
        </w:rPr>
      </w:pPr>
      <w:bookmarkStart w:id="447" w:name="_Toc30244"/>
      <w:bookmarkEnd w:id="447"/>
      <w:bookmarkStart w:id="448" w:name="_Toc24388"/>
      <w:r>
        <w:rPr>
          <w:rFonts w:hint="eastAsia"/>
          <w:color w:val="auto"/>
        </w:rPr>
        <w:t>7.3 成交通知</w:t>
      </w:r>
      <w:bookmarkEnd w:id="448"/>
    </w:p>
    <w:p w14:paraId="634982DB">
      <w:pPr>
        <w:ind w:firstLine="420"/>
        <w:rPr>
          <w:color w:val="auto"/>
        </w:rPr>
      </w:pPr>
      <w:r>
        <w:rPr>
          <w:rFonts w:hint="eastAsia"/>
          <w:color w:val="auto"/>
        </w:rPr>
        <w:t>在本章第3.3款规定的磋商有效期内，采购人以书面形式向成交供应商发出成交通知书，同时将成交结果通知未成交的供应商。</w:t>
      </w:r>
    </w:p>
    <w:p w14:paraId="337237EC">
      <w:pPr>
        <w:pStyle w:val="194"/>
        <w:rPr>
          <w:color w:val="auto"/>
        </w:rPr>
      </w:pPr>
      <w:bookmarkStart w:id="449" w:name="_Toc246996214"/>
      <w:bookmarkEnd w:id="449"/>
      <w:bookmarkStart w:id="450" w:name="_Toc179632588"/>
      <w:bookmarkEnd w:id="450"/>
      <w:bookmarkStart w:id="451" w:name="_Toc296602460"/>
      <w:bookmarkEnd w:id="451"/>
      <w:bookmarkStart w:id="452" w:name="_Toc31625"/>
      <w:bookmarkEnd w:id="452"/>
      <w:bookmarkStart w:id="453" w:name="_Toc152045570"/>
      <w:bookmarkEnd w:id="453"/>
      <w:bookmarkStart w:id="454" w:name="_Toc247085728"/>
      <w:bookmarkEnd w:id="454"/>
      <w:bookmarkStart w:id="455" w:name="_Toc152042346"/>
      <w:bookmarkEnd w:id="455"/>
      <w:bookmarkStart w:id="456" w:name="_Toc144974538"/>
      <w:bookmarkEnd w:id="456"/>
      <w:bookmarkStart w:id="457" w:name="_Toc246996957"/>
      <w:bookmarkStart w:id="458" w:name="_Toc32624"/>
      <w:r>
        <w:rPr>
          <w:rFonts w:hint="eastAsia"/>
          <w:color w:val="auto"/>
        </w:rPr>
        <w:t>7.</w:t>
      </w:r>
      <w:bookmarkEnd w:id="457"/>
      <w:r>
        <w:rPr>
          <w:rFonts w:hint="eastAsia"/>
          <w:color w:val="auto"/>
        </w:rPr>
        <w:t>4 签订合同</w:t>
      </w:r>
      <w:bookmarkEnd w:id="458"/>
    </w:p>
    <w:p w14:paraId="34B57C5E">
      <w:pPr>
        <w:ind w:firstLine="420"/>
        <w:rPr>
          <w:color w:val="auto"/>
        </w:rPr>
      </w:pPr>
      <w:r>
        <w:rPr>
          <w:rFonts w:hint="eastAsia"/>
          <w:color w:val="auto"/>
        </w:rPr>
        <w:t>7.4.1 采购人和成交供应商应当在成交通知书发出之日起30天内，根据采购文件和成交供应商的响应文件订立书面合同。成交供应商无正当理由拒签合同的，采购人取消其成交资格，其保证金不予退还；给采购人造成的损失超过保证金数额的，成交供应商还应当对超过部分予以赔偿。</w:t>
      </w:r>
    </w:p>
    <w:p w14:paraId="508A4442">
      <w:pPr>
        <w:ind w:firstLine="420"/>
        <w:rPr>
          <w:color w:val="auto"/>
        </w:rPr>
      </w:pPr>
      <w:r>
        <w:rPr>
          <w:rFonts w:hint="eastAsia"/>
          <w:color w:val="auto"/>
        </w:rPr>
        <w:t>7.4.2 发出成交通知书后，采购人无正当理由拒签合同的，采购人向成交供应商退还保证金；给成交供应商造成损失的，还应当赔偿损失。</w:t>
      </w:r>
    </w:p>
    <w:p w14:paraId="27565A53">
      <w:pPr>
        <w:pStyle w:val="44"/>
        <w:rPr>
          <w:rFonts w:hint="eastAsia" w:ascii="宋体" w:hAnsi="宋体" w:eastAsia="宋体" w:cs="宋体"/>
          <w:b/>
          <w:color w:val="auto"/>
          <w:sz w:val="21"/>
          <w:szCs w:val="21"/>
          <w:lang w:val="en-US" w:eastAsia="zh-CN" w:bidi="ar-SA"/>
        </w:rPr>
      </w:pPr>
      <w:bookmarkStart w:id="459" w:name="_Toc179632598"/>
      <w:bookmarkEnd w:id="459"/>
      <w:bookmarkStart w:id="460" w:name="_Toc246996967"/>
      <w:bookmarkEnd w:id="460"/>
      <w:bookmarkStart w:id="461" w:name="_Toc296602467"/>
      <w:bookmarkEnd w:id="461"/>
      <w:bookmarkStart w:id="462" w:name="_Toc152045580"/>
      <w:bookmarkEnd w:id="462"/>
      <w:bookmarkStart w:id="463" w:name="_Toc246996224"/>
      <w:bookmarkEnd w:id="463"/>
      <w:bookmarkStart w:id="464" w:name="_Toc184635079"/>
      <w:bookmarkEnd w:id="464"/>
      <w:bookmarkStart w:id="465" w:name="_Toc247085738"/>
      <w:bookmarkEnd w:id="465"/>
      <w:bookmarkStart w:id="466" w:name="_Toc144974547"/>
      <w:bookmarkEnd w:id="466"/>
      <w:bookmarkStart w:id="467" w:name="_Toc7773"/>
      <w:bookmarkEnd w:id="467"/>
      <w:bookmarkStart w:id="468" w:name="_Toc152042357"/>
      <w:bookmarkStart w:id="469" w:name="_Toc7167"/>
      <w:r>
        <w:rPr>
          <w:rFonts w:hint="eastAsia" w:ascii="宋体" w:hAnsi="宋体" w:eastAsia="宋体" w:cs="宋体"/>
          <w:b/>
          <w:color w:val="auto"/>
          <w:sz w:val="21"/>
          <w:szCs w:val="21"/>
          <w:lang w:val="en-US" w:eastAsia="zh-CN" w:bidi="ar-SA"/>
        </w:rPr>
        <w:t>8</w:t>
      </w:r>
      <w:bookmarkEnd w:id="468"/>
      <w:r>
        <w:rPr>
          <w:rFonts w:hint="eastAsia" w:ascii="宋体" w:hAnsi="宋体" w:eastAsia="宋体" w:cs="宋体"/>
          <w:b/>
          <w:color w:val="auto"/>
          <w:sz w:val="21"/>
          <w:szCs w:val="21"/>
          <w:lang w:val="en-US" w:eastAsia="zh-CN" w:bidi="ar-SA"/>
        </w:rPr>
        <w:t>.纪律和监督</w:t>
      </w:r>
      <w:bookmarkEnd w:id="469"/>
    </w:p>
    <w:p w14:paraId="652824EF">
      <w:pPr>
        <w:pStyle w:val="194"/>
        <w:rPr>
          <w:color w:val="auto"/>
        </w:rPr>
      </w:pPr>
      <w:bookmarkStart w:id="470" w:name="_Toc6090"/>
      <w:bookmarkEnd w:id="470"/>
      <w:bookmarkStart w:id="471" w:name="_Toc27981"/>
      <w:r>
        <w:rPr>
          <w:rFonts w:hint="eastAsia"/>
          <w:color w:val="auto"/>
        </w:rPr>
        <w:t>8.1 对采购人的纪律要求</w:t>
      </w:r>
      <w:bookmarkEnd w:id="471"/>
    </w:p>
    <w:p w14:paraId="0F5DD0E0">
      <w:pPr>
        <w:ind w:firstLine="420"/>
        <w:rPr>
          <w:color w:val="auto"/>
        </w:rPr>
      </w:pPr>
      <w:r>
        <w:rPr>
          <w:rFonts w:hint="eastAsia"/>
          <w:color w:val="auto"/>
        </w:rPr>
        <w:t>采购人不得泄漏采购活动中应当保密的情况和资料，不得与供应商串通损害国家利益、社会公共利益或者他人合法权益。</w:t>
      </w:r>
    </w:p>
    <w:p w14:paraId="5930EE81">
      <w:pPr>
        <w:pStyle w:val="194"/>
        <w:rPr>
          <w:color w:val="auto"/>
        </w:rPr>
      </w:pPr>
      <w:bookmarkStart w:id="472" w:name="_Toc21750"/>
      <w:bookmarkEnd w:id="472"/>
      <w:bookmarkStart w:id="473" w:name="_Toc27107"/>
      <w:r>
        <w:rPr>
          <w:rFonts w:hint="eastAsia"/>
          <w:color w:val="auto"/>
        </w:rPr>
        <w:t>8.2 对供应商的纪律要求</w:t>
      </w:r>
      <w:bookmarkEnd w:id="473"/>
    </w:p>
    <w:p w14:paraId="53BD81BD">
      <w:pPr>
        <w:ind w:firstLine="420"/>
        <w:rPr>
          <w:color w:val="auto"/>
        </w:rPr>
      </w:pPr>
      <w:r>
        <w:rPr>
          <w:rFonts w:hint="eastAsia"/>
          <w:color w:val="auto"/>
        </w:rPr>
        <w:t>供应商不得相互串通或者与采购人串通参与采购活动，不得向采购人或者磋商小组成员行贿谋取成交，不得以他人名义参与采购活动或者以其他方式弄虚作假骗取成交；供应商不得以任何方式干扰、影响评审工作。</w:t>
      </w:r>
    </w:p>
    <w:p w14:paraId="1F5CD415">
      <w:pPr>
        <w:pStyle w:val="194"/>
        <w:rPr>
          <w:color w:val="auto"/>
        </w:rPr>
      </w:pPr>
      <w:bookmarkStart w:id="474" w:name="_Toc29580"/>
      <w:bookmarkEnd w:id="474"/>
      <w:bookmarkStart w:id="475" w:name="_Toc12880"/>
      <w:r>
        <w:rPr>
          <w:rFonts w:hint="eastAsia"/>
          <w:color w:val="auto"/>
        </w:rPr>
        <w:t>8.3 对磋商小组成员的纪律要求</w:t>
      </w:r>
      <w:bookmarkEnd w:id="475"/>
    </w:p>
    <w:p w14:paraId="1ECF03B3">
      <w:pPr>
        <w:ind w:firstLine="420"/>
        <w:rPr>
          <w:color w:val="auto"/>
        </w:rPr>
      </w:pPr>
      <w:r>
        <w:rPr>
          <w:rFonts w:hint="eastAsia"/>
          <w:color w:val="auto"/>
        </w:rPr>
        <w:t>磋商小组成员不得收受他人的财物或者其他好处，不得向他人透漏对响应文件的评审和比较、候选供应商的推荐情况以及评审有关的其他情况。在评审活动中，磋商小组成员不得擅离职守，影响评审程序正常进行，不得使用第三章“评审办法”没有规定的评审因素和标准进行评审。</w:t>
      </w:r>
    </w:p>
    <w:p w14:paraId="544441F3">
      <w:pPr>
        <w:pStyle w:val="194"/>
        <w:rPr>
          <w:color w:val="auto"/>
        </w:rPr>
      </w:pPr>
      <w:bookmarkStart w:id="476" w:name="_Toc24106"/>
      <w:bookmarkEnd w:id="476"/>
      <w:bookmarkStart w:id="477" w:name="_Toc12140"/>
      <w:r>
        <w:rPr>
          <w:rFonts w:hint="eastAsia"/>
          <w:color w:val="auto"/>
        </w:rPr>
        <w:t>8.4 对与评审活动有关的工作人员的纪律要求</w:t>
      </w:r>
      <w:bookmarkEnd w:id="477"/>
    </w:p>
    <w:p w14:paraId="5A8766E5">
      <w:pPr>
        <w:ind w:firstLine="420"/>
        <w:rPr>
          <w:color w:val="auto"/>
        </w:rPr>
      </w:pPr>
      <w:r>
        <w:rPr>
          <w:rFonts w:hint="eastAsia"/>
          <w:color w:val="auto"/>
        </w:rPr>
        <w:t>与评审活动有关的工作人员不得收受他人的财物或者其他好处，不得向他人透漏对响应文件的评审和比较、候选供应商的推荐情况以及评审有关的其他情况。在评审活动中，与评审活动有关的工作人员不得擅离职守，影响评审程序正常进行。</w:t>
      </w:r>
    </w:p>
    <w:p w14:paraId="0D33800A">
      <w:pPr>
        <w:pStyle w:val="194"/>
        <w:rPr>
          <w:color w:val="auto"/>
        </w:rPr>
      </w:pPr>
      <w:bookmarkStart w:id="478" w:name="_Toc12574"/>
      <w:bookmarkEnd w:id="478"/>
      <w:bookmarkStart w:id="479" w:name="_Toc16929"/>
      <w:r>
        <w:rPr>
          <w:rFonts w:hint="eastAsia"/>
          <w:color w:val="auto"/>
        </w:rPr>
        <w:t>8.5 投诉</w:t>
      </w:r>
      <w:bookmarkEnd w:id="479"/>
    </w:p>
    <w:p w14:paraId="753E6E43">
      <w:pPr>
        <w:ind w:firstLine="420"/>
        <w:rPr>
          <w:color w:val="auto"/>
        </w:rPr>
      </w:pPr>
      <w:r>
        <w:rPr>
          <w:rFonts w:hint="eastAsia"/>
          <w:color w:val="auto"/>
        </w:rPr>
        <w:t>供应商和其他利害关系人认为本次采购活动违反法律、法规和规章规定的，有权向有关行政监督部门投诉。</w:t>
      </w:r>
    </w:p>
    <w:p w14:paraId="610F5C47">
      <w:pPr>
        <w:pStyle w:val="44"/>
        <w:rPr>
          <w:rFonts w:hint="eastAsia" w:ascii="宋体" w:hAnsi="宋体" w:eastAsia="宋体" w:cs="宋体"/>
          <w:b/>
          <w:color w:val="auto"/>
          <w:sz w:val="21"/>
          <w:szCs w:val="21"/>
          <w:lang w:val="en-US" w:eastAsia="zh-CN" w:bidi="ar-SA"/>
        </w:rPr>
      </w:pPr>
      <w:bookmarkStart w:id="480" w:name="_Toc410113753"/>
      <w:bookmarkEnd w:id="480"/>
      <w:bookmarkStart w:id="481" w:name="_Toc3592"/>
      <w:bookmarkEnd w:id="481"/>
      <w:bookmarkStart w:id="482" w:name="_Toc1105"/>
      <w:r>
        <w:rPr>
          <w:rFonts w:hint="eastAsia" w:ascii="宋体" w:hAnsi="宋体" w:eastAsia="宋体" w:cs="宋体"/>
          <w:b/>
          <w:color w:val="auto"/>
          <w:sz w:val="21"/>
          <w:szCs w:val="21"/>
          <w:lang w:val="en-US" w:eastAsia="zh-CN" w:bidi="ar-SA"/>
        </w:rPr>
        <w:t>9.需要补充的其他内容</w:t>
      </w:r>
      <w:bookmarkEnd w:id="482"/>
    </w:p>
    <w:p w14:paraId="31148B96">
      <w:pPr>
        <w:ind w:firstLine="420"/>
        <w:rPr>
          <w:color w:val="auto"/>
        </w:rPr>
      </w:pPr>
      <w:r>
        <w:rPr>
          <w:rFonts w:hint="eastAsia"/>
          <w:color w:val="auto"/>
        </w:rPr>
        <w:t>需要补充的其他内容：见供应商须知前附表。</w:t>
      </w:r>
    </w:p>
    <w:p w14:paraId="16F30D29">
      <w:pPr>
        <w:widowControl/>
        <w:spacing w:afterAutospacing="1" w:line="240" w:lineRule="auto"/>
        <w:jc w:val="left"/>
        <w:rPr>
          <w:b/>
          <w:color w:val="auto"/>
          <w:sz w:val="32"/>
          <w:szCs w:val="32"/>
        </w:rPr>
        <w:sectPr>
          <w:pgSz w:w="11849" w:h="16781" w:orient="landscape"/>
          <w:pgMar w:top="1587" w:right="1587" w:bottom="1587" w:left="1587" w:header="1134" w:footer="1020" w:gutter="0"/>
          <w:cols w:space="1701" w:num="1"/>
        </w:sectPr>
      </w:pPr>
    </w:p>
    <w:p w14:paraId="5F80CE3E">
      <w:pPr>
        <w:pStyle w:val="193"/>
        <w:spacing w:line="240" w:lineRule="auto"/>
        <w:rPr>
          <w:color w:val="auto"/>
        </w:rPr>
      </w:pPr>
      <w:bookmarkStart w:id="483" w:name="_Hlk495404034"/>
      <w:bookmarkEnd w:id="483"/>
      <w:bookmarkStart w:id="484" w:name="_Toc2918"/>
      <w:bookmarkStart w:id="485" w:name="_Toc17798"/>
      <w:r>
        <w:rPr>
          <w:rFonts w:hint="eastAsia"/>
          <w:color w:val="auto"/>
        </w:rPr>
        <w:t xml:space="preserve">第三章 </w:t>
      </w:r>
      <w:bookmarkEnd w:id="484"/>
      <w:r>
        <w:rPr>
          <w:rFonts w:hint="eastAsia"/>
          <w:color w:val="auto"/>
        </w:rPr>
        <w:t xml:space="preserve"> </w:t>
      </w:r>
      <w:bookmarkStart w:id="486" w:name="_Toc184635093"/>
      <w:r>
        <w:rPr>
          <w:rFonts w:hint="eastAsia"/>
          <w:color w:val="auto"/>
        </w:rPr>
        <w:t xml:space="preserve"> 评审办法</w:t>
      </w:r>
      <w:bookmarkEnd w:id="485"/>
      <w:bookmarkEnd w:id="486"/>
    </w:p>
    <w:p w14:paraId="1E94C15C">
      <w:pPr>
        <w:spacing w:line="240" w:lineRule="auto"/>
        <w:jc w:val="both"/>
        <w:rPr>
          <w:rFonts w:hint="eastAsia"/>
          <w:bCs/>
          <w:color w:val="auto"/>
        </w:rPr>
      </w:pPr>
      <w:bookmarkStart w:id="487" w:name="_Toc22184"/>
      <w:bookmarkEnd w:id="487"/>
      <w:r>
        <w:rPr>
          <w:rFonts w:hint="eastAsia"/>
          <w:bCs/>
          <w:color w:val="auto"/>
        </w:rPr>
        <w:t>评审办法前附表</w:t>
      </w:r>
    </w:p>
    <w:tbl>
      <w:tblPr>
        <w:tblStyle w:val="37"/>
        <w:tblpPr w:leftFromText="180" w:rightFromText="180" w:vertAnchor="text" w:horzAnchor="page" w:tblpX="1053" w:tblpY="594"/>
        <w:tblW w:w="99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1537"/>
        <w:gridCol w:w="2411"/>
        <w:gridCol w:w="5135"/>
      </w:tblGrid>
      <w:tr w14:paraId="6DE1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364" w:type="dxa"/>
            <w:gridSpan w:val="2"/>
            <w:noWrap w:val="0"/>
            <w:vAlign w:val="center"/>
          </w:tcPr>
          <w:p w14:paraId="22C56204">
            <w:pPr>
              <w:jc w:val="center"/>
              <w:rPr>
                <w:b/>
                <w:color w:val="auto"/>
              </w:rPr>
            </w:pPr>
            <w:r>
              <w:rPr>
                <w:rFonts w:hint="eastAsia"/>
                <w:b/>
                <w:color w:val="auto"/>
              </w:rPr>
              <w:t>条款号</w:t>
            </w:r>
          </w:p>
        </w:tc>
        <w:tc>
          <w:tcPr>
            <w:tcW w:w="2411" w:type="dxa"/>
            <w:noWrap w:val="0"/>
            <w:vAlign w:val="center"/>
          </w:tcPr>
          <w:p w14:paraId="2595EAE0">
            <w:pPr>
              <w:jc w:val="center"/>
              <w:rPr>
                <w:b/>
                <w:color w:val="auto"/>
              </w:rPr>
            </w:pPr>
            <w:r>
              <w:rPr>
                <w:rFonts w:hint="eastAsia"/>
                <w:b/>
                <w:color w:val="auto"/>
              </w:rPr>
              <w:t>评审因素</w:t>
            </w:r>
          </w:p>
        </w:tc>
        <w:tc>
          <w:tcPr>
            <w:tcW w:w="5135" w:type="dxa"/>
            <w:noWrap w:val="0"/>
            <w:vAlign w:val="center"/>
          </w:tcPr>
          <w:p w14:paraId="49264278">
            <w:pPr>
              <w:jc w:val="center"/>
              <w:rPr>
                <w:b/>
                <w:color w:val="auto"/>
              </w:rPr>
            </w:pPr>
            <w:r>
              <w:rPr>
                <w:rFonts w:hint="eastAsia"/>
                <w:b/>
                <w:color w:val="auto"/>
              </w:rPr>
              <w:t>评审标准</w:t>
            </w:r>
          </w:p>
        </w:tc>
      </w:tr>
      <w:tr w14:paraId="6BB57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827" w:type="dxa"/>
            <w:vMerge w:val="restart"/>
            <w:noWrap w:val="0"/>
            <w:vAlign w:val="center"/>
          </w:tcPr>
          <w:p w14:paraId="430932C0">
            <w:pPr>
              <w:spacing w:line="240" w:lineRule="auto"/>
              <w:jc w:val="center"/>
              <w:rPr>
                <w:color w:val="auto"/>
              </w:rPr>
            </w:pPr>
            <w:r>
              <w:rPr>
                <w:rFonts w:hint="eastAsia"/>
                <w:color w:val="auto"/>
              </w:rPr>
              <w:t>2.1.1</w:t>
            </w:r>
          </w:p>
        </w:tc>
        <w:tc>
          <w:tcPr>
            <w:tcW w:w="1537" w:type="dxa"/>
            <w:vMerge w:val="restart"/>
            <w:noWrap w:val="0"/>
            <w:vAlign w:val="center"/>
          </w:tcPr>
          <w:p w14:paraId="6DA51406">
            <w:pPr>
              <w:spacing w:line="240" w:lineRule="auto"/>
              <w:jc w:val="center"/>
              <w:rPr>
                <w:color w:val="auto"/>
              </w:rPr>
            </w:pPr>
            <w:r>
              <w:rPr>
                <w:rFonts w:hint="eastAsia"/>
                <w:color w:val="auto"/>
              </w:rPr>
              <w:t>资格审查</w:t>
            </w:r>
          </w:p>
          <w:p w14:paraId="4ADA7FFA">
            <w:pPr>
              <w:spacing w:line="240" w:lineRule="auto"/>
              <w:jc w:val="center"/>
              <w:rPr>
                <w:color w:val="auto"/>
              </w:rPr>
            </w:pPr>
            <w:r>
              <w:rPr>
                <w:rFonts w:hint="eastAsia"/>
                <w:color w:val="auto"/>
              </w:rPr>
              <w:t>标准</w:t>
            </w:r>
          </w:p>
        </w:tc>
        <w:tc>
          <w:tcPr>
            <w:tcW w:w="2411" w:type="dxa"/>
            <w:noWrap w:val="0"/>
            <w:vAlign w:val="center"/>
          </w:tcPr>
          <w:p w14:paraId="0E78459E">
            <w:pPr>
              <w:spacing w:line="240" w:lineRule="auto"/>
              <w:jc w:val="center"/>
              <w:rPr>
                <w:color w:val="auto"/>
              </w:rPr>
            </w:pPr>
            <w:r>
              <w:rPr>
                <w:rFonts w:hint="eastAsia"/>
                <w:color w:val="auto"/>
              </w:rPr>
              <w:t>营业执照</w:t>
            </w:r>
          </w:p>
        </w:tc>
        <w:tc>
          <w:tcPr>
            <w:tcW w:w="5135" w:type="dxa"/>
            <w:noWrap w:val="0"/>
            <w:vAlign w:val="center"/>
          </w:tcPr>
          <w:p w14:paraId="27BFBC92">
            <w:pPr>
              <w:spacing w:line="240" w:lineRule="auto"/>
              <w:ind w:firstLine="218"/>
              <w:rPr>
                <w:color w:val="auto"/>
              </w:rPr>
            </w:pPr>
            <w:r>
              <w:rPr>
                <w:rFonts w:hint="eastAsia" w:ascii="宋体" w:hAnsi="宋体" w:cs="宋体"/>
                <w:color w:val="auto"/>
                <w:szCs w:val="21"/>
              </w:rPr>
              <w:t>符合第二章“</w:t>
            </w:r>
            <w:r>
              <w:rPr>
                <w:rFonts w:hint="eastAsia" w:ascii="宋体" w:hAnsi="宋体" w:cs="宋体"/>
                <w:color w:val="auto"/>
                <w:szCs w:val="21"/>
                <w:lang w:val="en-US" w:eastAsia="zh-CN"/>
              </w:rPr>
              <w:t>供应商</w:t>
            </w:r>
            <w:r>
              <w:rPr>
                <w:rFonts w:hint="eastAsia" w:ascii="宋体" w:hAnsi="宋体" w:cs="宋体"/>
                <w:color w:val="auto"/>
                <w:szCs w:val="21"/>
              </w:rPr>
              <w:t>须知前附表”</w:t>
            </w:r>
            <w:r>
              <w:rPr>
                <w:rFonts w:hint="eastAsia" w:ascii="宋体" w:hAnsi="宋体" w:cs="宋体"/>
                <w:color w:val="auto"/>
                <w:szCs w:val="21"/>
                <w:lang w:val="en-US" w:eastAsia="zh-CN"/>
              </w:rPr>
              <w:t>中“供应商资格要求”</w:t>
            </w:r>
          </w:p>
        </w:tc>
      </w:tr>
      <w:tr w14:paraId="745BD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827" w:type="dxa"/>
            <w:vMerge w:val="continue"/>
            <w:noWrap w:val="0"/>
            <w:vAlign w:val="center"/>
          </w:tcPr>
          <w:p w14:paraId="78117B9B">
            <w:pPr>
              <w:widowControl/>
              <w:spacing w:line="240" w:lineRule="auto"/>
              <w:jc w:val="left"/>
              <w:rPr>
                <w:color w:val="auto"/>
              </w:rPr>
            </w:pPr>
          </w:p>
        </w:tc>
        <w:tc>
          <w:tcPr>
            <w:tcW w:w="1537" w:type="dxa"/>
            <w:vMerge w:val="continue"/>
            <w:noWrap w:val="0"/>
            <w:vAlign w:val="center"/>
          </w:tcPr>
          <w:p w14:paraId="733376AA">
            <w:pPr>
              <w:widowControl/>
              <w:spacing w:line="240" w:lineRule="auto"/>
              <w:jc w:val="left"/>
              <w:rPr>
                <w:color w:val="auto"/>
              </w:rPr>
            </w:pPr>
          </w:p>
        </w:tc>
        <w:tc>
          <w:tcPr>
            <w:tcW w:w="2411" w:type="dxa"/>
            <w:noWrap w:val="0"/>
            <w:vAlign w:val="center"/>
          </w:tcPr>
          <w:p w14:paraId="6F5BBD4C">
            <w:pPr>
              <w:spacing w:line="240" w:lineRule="auto"/>
              <w:jc w:val="center"/>
              <w:rPr>
                <w:color w:val="auto"/>
              </w:rPr>
            </w:pPr>
            <w:r>
              <w:rPr>
                <w:rFonts w:hint="eastAsia"/>
                <w:color w:val="auto"/>
              </w:rPr>
              <w:t>商业信誉和财会制度</w:t>
            </w:r>
          </w:p>
        </w:tc>
        <w:tc>
          <w:tcPr>
            <w:tcW w:w="5135" w:type="dxa"/>
            <w:noWrap w:val="0"/>
            <w:vAlign w:val="center"/>
          </w:tcPr>
          <w:p w14:paraId="2C829007">
            <w:pPr>
              <w:spacing w:line="240" w:lineRule="auto"/>
              <w:ind w:firstLine="218"/>
              <w:rPr>
                <w:color w:val="auto"/>
              </w:rPr>
            </w:pPr>
            <w:r>
              <w:rPr>
                <w:rFonts w:hint="eastAsia" w:ascii="宋体" w:hAnsi="宋体" w:cs="宋体"/>
                <w:color w:val="auto"/>
                <w:szCs w:val="21"/>
              </w:rPr>
              <w:t>符合第二章“</w:t>
            </w:r>
            <w:r>
              <w:rPr>
                <w:rFonts w:hint="eastAsia" w:ascii="宋体" w:hAnsi="宋体" w:cs="宋体"/>
                <w:color w:val="auto"/>
                <w:szCs w:val="21"/>
                <w:lang w:val="en-US" w:eastAsia="zh-CN"/>
              </w:rPr>
              <w:t>供应商</w:t>
            </w:r>
            <w:r>
              <w:rPr>
                <w:rFonts w:hint="eastAsia" w:ascii="宋体" w:hAnsi="宋体" w:cs="宋体"/>
                <w:color w:val="auto"/>
                <w:szCs w:val="21"/>
              </w:rPr>
              <w:t>须知前附表”</w:t>
            </w:r>
            <w:r>
              <w:rPr>
                <w:rFonts w:hint="eastAsia" w:ascii="宋体" w:hAnsi="宋体" w:cs="宋体"/>
                <w:color w:val="auto"/>
                <w:szCs w:val="21"/>
                <w:lang w:val="en-US" w:eastAsia="zh-CN"/>
              </w:rPr>
              <w:t>中“供应商资格要求”</w:t>
            </w:r>
          </w:p>
        </w:tc>
      </w:tr>
      <w:tr w14:paraId="4C5D7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827" w:type="dxa"/>
            <w:vMerge w:val="continue"/>
            <w:noWrap w:val="0"/>
            <w:vAlign w:val="center"/>
          </w:tcPr>
          <w:p w14:paraId="7C4774B2">
            <w:pPr>
              <w:widowControl/>
              <w:spacing w:line="240" w:lineRule="auto"/>
              <w:jc w:val="left"/>
              <w:rPr>
                <w:color w:val="auto"/>
              </w:rPr>
            </w:pPr>
          </w:p>
        </w:tc>
        <w:tc>
          <w:tcPr>
            <w:tcW w:w="1537" w:type="dxa"/>
            <w:vMerge w:val="continue"/>
            <w:noWrap w:val="0"/>
            <w:vAlign w:val="center"/>
          </w:tcPr>
          <w:p w14:paraId="5BE442C8">
            <w:pPr>
              <w:widowControl/>
              <w:spacing w:line="240" w:lineRule="auto"/>
              <w:jc w:val="left"/>
              <w:rPr>
                <w:color w:val="auto"/>
              </w:rPr>
            </w:pPr>
          </w:p>
        </w:tc>
        <w:tc>
          <w:tcPr>
            <w:tcW w:w="2411" w:type="dxa"/>
            <w:noWrap w:val="0"/>
            <w:vAlign w:val="center"/>
          </w:tcPr>
          <w:p w14:paraId="4CEB8116">
            <w:pPr>
              <w:spacing w:line="240" w:lineRule="auto"/>
              <w:jc w:val="center"/>
              <w:rPr>
                <w:color w:val="auto"/>
              </w:rPr>
            </w:pPr>
            <w:r>
              <w:rPr>
                <w:rFonts w:hint="eastAsia"/>
                <w:color w:val="auto"/>
              </w:rPr>
              <w:t>履行合同所必需的设备和专业技术能力</w:t>
            </w:r>
          </w:p>
        </w:tc>
        <w:tc>
          <w:tcPr>
            <w:tcW w:w="5135" w:type="dxa"/>
            <w:noWrap w:val="0"/>
            <w:vAlign w:val="center"/>
          </w:tcPr>
          <w:p w14:paraId="0B266289">
            <w:pPr>
              <w:spacing w:line="240" w:lineRule="auto"/>
              <w:ind w:firstLine="218"/>
              <w:rPr>
                <w:color w:val="auto"/>
              </w:rPr>
            </w:pPr>
            <w:r>
              <w:rPr>
                <w:rFonts w:hint="eastAsia" w:ascii="宋体" w:hAnsi="宋体" w:cs="宋体"/>
                <w:color w:val="auto"/>
                <w:szCs w:val="21"/>
              </w:rPr>
              <w:t>符合第二章“</w:t>
            </w:r>
            <w:r>
              <w:rPr>
                <w:rFonts w:hint="eastAsia" w:ascii="宋体" w:hAnsi="宋体" w:cs="宋体"/>
                <w:color w:val="auto"/>
                <w:szCs w:val="21"/>
                <w:lang w:val="en-US" w:eastAsia="zh-CN"/>
              </w:rPr>
              <w:t>供应商</w:t>
            </w:r>
            <w:r>
              <w:rPr>
                <w:rFonts w:hint="eastAsia" w:ascii="宋体" w:hAnsi="宋体" w:cs="宋体"/>
                <w:color w:val="auto"/>
                <w:szCs w:val="21"/>
              </w:rPr>
              <w:t>须知前附表”</w:t>
            </w:r>
            <w:r>
              <w:rPr>
                <w:rFonts w:hint="eastAsia" w:ascii="宋体" w:hAnsi="宋体" w:cs="宋体"/>
                <w:color w:val="auto"/>
                <w:szCs w:val="21"/>
                <w:lang w:val="en-US" w:eastAsia="zh-CN"/>
              </w:rPr>
              <w:t>中“供应商资格要求”</w:t>
            </w:r>
          </w:p>
        </w:tc>
      </w:tr>
      <w:tr w14:paraId="5A6DF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827" w:type="dxa"/>
            <w:vMerge w:val="continue"/>
            <w:noWrap w:val="0"/>
            <w:vAlign w:val="center"/>
          </w:tcPr>
          <w:p w14:paraId="00FEA284">
            <w:pPr>
              <w:widowControl/>
              <w:spacing w:line="240" w:lineRule="auto"/>
              <w:jc w:val="left"/>
              <w:rPr>
                <w:color w:val="auto"/>
              </w:rPr>
            </w:pPr>
          </w:p>
        </w:tc>
        <w:tc>
          <w:tcPr>
            <w:tcW w:w="1537" w:type="dxa"/>
            <w:vMerge w:val="continue"/>
            <w:noWrap w:val="0"/>
            <w:vAlign w:val="center"/>
          </w:tcPr>
          <w:p w14:paraId="4E220944">
            <w:pPr>
              <w:widowControl/>
              <w:spacing w:line="240" w:lineRule="auto"/>
              <w:jc w:val="left"/>
              <w:rPr>
                <w:color w:val="auto"/>
              </w:rPr>
            </w:pPr>
          </w:p>
        </w:tc>
        <w:tc>
          <w:tcPr>
            <w:tcW w:w="2411" w:type="dxa"/>
            <w:noWrap w:val="0"/>
            <w:vAlign w:val="center"/>
          </w:tcPr>
          <w:p w14:paraId="507B644F">
            <w:pPr>
              <w:spacing w:line="240" w:lineRule="auto"/>
              <w:jc w:val="center"/>
              <w:rPr>
                <w:color w:val="auto"/>
              </w:rPr>
            </w:pPr>
            <w:r>
              <w:rPr>
                <w:rFonts w:hint="eastAsia"/>
                <w:color w:val="auto"/>
              </w:rPr>
              <w:t>缴纳税收记录</w:t>
            </w:r>
          </w:p>
        </w:tc>
        <w:tc>
          <w:tcPr>
            <w:tcW w:w="5135" w:type="dxa"/>
            <w:noWrap w:val="0"/>
            <w:vAlign w:val="center"/>
          </w:tcPr>
          <w:p w14:paraId="5C1A3A4E">
            <w:pPr>
              <w:spacing w:line="240" w:lineRule="auto"/>
              <w:ind w:firstLine="218"/>
              <w:rPr>
                <w:color w:val="auto"/>
              </w:rPr>
            </w:pPr>
            <w:r>
              <w:rPr>
                <w:rFonts w:hint="eastAsia" w:ascii="宋体" w:hAnsi="宋体" w:cs="宋体"/>
                <w:color w:val="auto"/>
                <w:szCs w:val="21"/>
              </w:rPr>
              <w:t>符合第二章“</w:t>
            </w:r>
            <w:r>
              <w:rPr>
                <w:rFonts w:hint="eastAsia" w:ascii="宋体" w:hAnsi="宋体" w:cs="宋体"/>
                <w:color w:val="auto"/>
                <w:szCs w:val="21"/>
                <w:lang w:val="en-US" w:eastAsia="zh-CN"/>
              </w:rPr>
              <w:t>供应商</w:t>
            </w:r>
            <w:r>
              <w:rPr>
                <w:rFonts w:hint="eastAsia" w:ascii="宋体" w:hAnsi="宋体" w:cs="宋体"/>
                <w:color w:val="auto"/>
                <w:szCs w:val="21"/>
              </w:rPr>
              <w:t>须知前附表”</w:t>
            </w:r>
            <w:r>
              <w:rPr>
                <w:rFonts w:hint="eastAsia" w:ascii="宋体" w:hAnsi="宋体" w:cs="宋体"/>
                <w:color w:val="auto"/>
                <w:szCs w:val="21"/>
                <w:lang w:val="en-US" w:eastAsia="zh-CN"/>
              </w:rPr>
              <w:t>中“供应商资格要求”</w:t>
            </w:r>
          </w:p>
        </w:tc>
      </w:tr>
      <w:tr w14:paraId="48F78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827" w:type="dxa"/>
            <w:vMerge w:val="continue"/>
            <w:noWrap w:val="0"/>
            <w:vAlign w:val="center"/>
          </w:tcPr>
          <w:p w14:paraId="2DAB9473">
            <w:pPr>
              <w:widowControl/>
              <w:spacing w:line="240" w:lineRule="auto"/>
              <w:jc w:val="left"/>
              <w:rPr>
                <w:color w:val="auto"/>
              </w:rPr>
            </w:pPr>
          </w:p>
        </w:tc>
        <w:tc>
          <w:tcPr>
            <w:tcW w:w="1537" w:type="dxa"/>
            <w:vMerge w:val="continue"/>
            <w:noWrap w:val="0"/>
            <w:vAlign w:val="center"/>
          </w:tcPr>
          <w:p w14:paraId="55EEC4A4">
            <w:pPr>
              <w:widowControl/>
              <w:spacing w:line="240" w:lineRule="auto"/>
              <w:jc w:val="left"/>
              <w:rPr>
                <w:color w:val="auto"/>
              </w:rPr>
            </w:pPr>
          </w:p>
        </w:tc>
        <w:tc>
          <w:tcPr>
            <w:tcW w:w="2411" w:type="dxa"/>
            <w:noWrap w:val="0"/>
            <w:vAlign w:val="center"/>
          </w:tcPr>
          <w:p w14:paraId="277AD691">
            <w:pPr>
              <w:spacing w:line="240" w:lineRule="auto"/>
              <w:jc w:val="center"/>
              <w:rPr>
                <w:color w:val="auto"/>
              </w:rPr>
            </w:pPr>
            <w:r>
              <w:rPr>
                <w:rFonts w:hint="eastAsia"/>
                <w:color w:val="auto"/>
              </w:rPr>
              <w:t>缴纳社保记录</w:t>
            </w:r>
          </w:p>
        </w:tc>
        <w:tc>
          <w:tcPr>
            <w:tcW w:w="5135" w:type="dxa"/>
            <w:noWrap w:val="0"/>
            <w:vAlign w:val="center"/>
          </w:tcPr>
          <w:p w14:paraId="6342D0C3">
            <w:pPr>
              <w:spacing w:line="240" w:lineRule="auto"/>
              <w:ind w:firstLine="218"/>
              <w:rPr>
                <w:color w:val="auto"/>
              </w:rPr>
            </w:pPr>
            <w:r>
              <w:rPr>
                <w:rFonts w:hint="eastAsia" w:ascii="宋体" w:hAnsi="宋体" w:cs="宋体"/>
                <w:color w:val="auto"/>
                <w:szCs w:val="21"/>
              </w:rPr>
              <w:t>符合第二章“</w:t>
            </w:r>
            <w:r>
              <w:rPr>
                <w:rFonts w:hint="eastAsia" w:ascii="宋体" w:hAnsi="宋体" w:cs="宋体"/>
                <w:color w:val="auto"/>
                <w:szCs w:val="21"/>
                <w:lang w:val="en-US" w:eastAsia="zh-CN"/>
              </w:rPr>
              <w:t>供应商</w:t>
            </w:r>
            <w:r>
              <w:rPr>
                <w:rFonts w:hint="eastAsia" w:ascii="宋体" w:hAnsi="宋体" w:cs="宋体"/>
                <w:color w:val="auto"/>
                <w:szCs w:val="21"/>
              </w:rPr>
              <w:t>须知前附表”</w:t>
            </w:r>
            <w:r>
              <w:rPr>
                <w:rFonts w:hint="eastAsia" w:ascii="宋体" w:hAnsi="宋体" w:cs="宋体"/>
                <w:color w:val="auto"/>
                <w:szCs w:val="21"/>
                <w:lang w:val="en-US" w:eastAsia="zh-CN"/>
              </w:rPr>
              <w:t>中“供应商资格要求”</w:t>
            </w:r>
          </w:p>
        </w:tc>
      </w:tr>
      <w:tr w14:paraId="3E2FD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827" w:type="dxa"/>
            <w:vMerge w:val="continue"/>
            <w:noWrap w:val="0"/>
            <w:vAlign w:val="center"/>
          </w:tcPr>
          <w:p w14:paraId="04FC4109">
            <w:pPr>
              <w:widowControl/>
              <w:spacing w:line="240" w:lineRule="auto"/>
              <w:jc w:val="left"/>
              <w:rPr>
                <w:color w:val="auto"/>
              </w:rPr>
            </w:pPr>
          </w:p>
        </w:tc>
        <w:tc>
          <w:tcPr>
            <w:tcW w:w="1537" w:type="dxa"/>
            <w:vMerge w:val="continue"/>
            <w:noWrap w:val="0"/>
            <w:vAlign w:val="center"/>
          </w:tcPr>
          <w:p w14:paraId="65AE03BC">
            <w:pPr>
              <w:widowControl/>
              <w:spacing w:line="240" w:lineRule="auto"/>
              <w:jc w:val="left"/>
              <w:rPr>
                <w:color w:val="auto"/>
              </w:rPr>
            </w:pPr>
          </w:p>
        </w:tc>
        <w:tc>
          <w:tcPr>
            <w:tcW w:w="2411" w:type="dxa"/>
            <w:noWrap w:val="0"/>
            <w:vAlign w:val="center"/>
          </w:tcPr>
          <w:p w14:paraId="04100BCD">
            <w:pPr>
              <w:spacing w:line="240" w:lineRule="auto"/>
              <w:jc w:val="center"/>
              <w:rPr>
                <w:color w:val="auto"/>
              </w:rPr>
            </w:pPr>
            <w:r>
              <w:rPr>
                <w:rFonts w:hint="eastAsia"/>
                <w:color w:val="auto"/>
              </w:rPr>
              <w:t>参加政府采购活动前三年内无重大违法记录</w:t>
            </w:r>
          </w:p>
        </w:tc>
        <w:tc>
          <w:tcPr>
            <w:tcW w:w="5135" w:type="dxa"/>
            <w:noWrap w:val="0"/>
            <w:vAlign w:val="center"/>
          </w:tcPr>
          <w:p w14:paraId="48358CC9">
            <w:pPr>
              <w:spacing w:line="240" w:lineRule="auto"/>
              <w:ind w:firstLine="218"/>
              <w:rPr>
                <w:color w:val="auto"/>
              </w:rPr>
            </w:pPr>
            <w:r>
              <w:rPr>
                <w:rFonts w:hint="eastAsia" w:ascii="宋体" w:hAnsi="宋体" w:cs="宋体"/>
                <w:color w:val="auto"/>
                <w:szCs w:val="21"/>
              </w:rPr>
              <w:t>符合第二章“</w:t>
            </w:r>
            <w:r>
              <w:rPr>
                <w:rFonts w:hint="eastAsia" w:ascii="宋体" w:hAnsi="宋体" w:cs="宋体"/>
                <w:color w:val="auto"/>
                <w:szCs w:val="21"/>
                <w:lang w:val="en-US" w:eastAsia="zh-CN"/>
              </w:rPr>
              <w:t>供应商</w:t>
            </w:r>
            <w:r>
              <w:rPr>
                <w:rFonts w:hint="eastAsia" w:ascii="宋体" w:hAnsi="宋体" w:cs="宋体"/>
                <w:color w:val="auto"/>
                <w:szCs w:val="21"/>
              </w:rPr>
              <w:t>须知前附表”</w:t>
            </w:r>
            <w:r>
              <w:rPr>
                <w:rFonts w:hint="eastAsia" w:ascii="宋体" w:hAnsi="宋体" w:cs="宋体"/>
                <w:color w:val="auto"/>
                <w:szCs w:val="21"/>
                <w:lang w:val="en-US" w:eastAsia="zh-CN"/>
              </w:rPr>
              <w:t>中“供应商资格要求”</w:t>
            </w:r>
          </w:p>
        </w:tc>
      </w:tr>
      <w:tr w14:paraId="7B7EE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27" w:type="dxa"/>
            <w:vMerge w:val="continue"/>
            <w:noWrap w:val="0"/>
            <w:vAlign w:val="center"/>
          </w:tcPr>
          <w:p w14:paraId="69BB3611">
            <w:pPr>
              <w:widowControl/>
              <w:spacing w:line="240" w:lineRule="auto"/>
              <w:jc w:val="left"/>
              <w:rPr>
                <w:color w:val="auto"/>
              </w:rPr>
            </w:pPr>
          </w:p>
        </w:tc>
        <w:tc>
          <w:tcPr>
            <w:tcW w:w="1537" w:type="dxa"/>
            <w:vMerge w:val="continue"/>
            <w:noWrap w:val="0"/>
            <w:vAlign w:val="center"/>
          </w:tcPr>
          <w:p w14:paraId="5BF15CCD">
            <w:pPr>
              <w:widowControl/>
              <w:spacing w:line="240" w:lineRule="auto"/>
              <w:jc w:val="left"/>
              <w:rPr>
                <w:color w:val="auto"/>
              </w:rPr>
            </w:pPr>
          </w:p>
        </w:tc>
        <w:tc>
          <w:tcPr>
            <w:tcW w:w="2411" w:type="dxa"/>
            <w:noWrap w:val="0"/>
            <w:vAlign w:val="center"/>
          </w:tcPr>
          <w:p w14:paraId="63911DE7">
            <w:pPr>
              <w:spacing w:line="240" w:lineRule="auto"/>
              <w:jc w:val="center"/>
              <w:rPr>
                <w:color w:val="auto"/>
              </w:rPr>
            </w:pPr>
            <w:r>
              <w:rPr>
                <w:rFonts w:hint="eastAsia"/>
                <w:color w:val="auto"/>
              </w:rPr>
              <w:t>信用查询</w:t>
            </w:r>
          </w:p>
        </w:tc>
        <w:tc>
          <w:tcPr>
            <w:tcW w:w="5135" w:type="dxa"/>
            <w:noWrap w:val="0"/>
            <w:vAlign w:val="center"/>
          </w:tcPr>
          <w:p w14:paraId="3E326359">
            <w:pPr>
              <w:spacing w:line="240" w:lineRule="auto"/>
              <w:ind w:firstLine="218"/>
              <w:rPr>
                <w:rFonts w:hint="eastAsia"/>
                <w:color w:val="auto"/>
              </w:rPr>
            </w:pPr>
            <w:r>
              <w:rPr>
                <w:rFonts w:hint="eastAsia" w:ascii="宋体" w:hAnsi="宋体" w:cs="宋体"/>
                <w:color w:val="auto"/>
                <w:szCs w:val="21"/>
              </w:rPr>
              <w:t>符合第二章“</w:t>
            </w:r>
            <w:r>
              <w:rPr>
                <w:rFonts w:hint="eastAsia" w:ascii="宋体" w:hAnsi="宋体" w:cs="宋体"/>
                <w:color w:val="auto"/>
                <w:szCs w:val="21"/>
                <w:lang w:val="en-US" w:eastAsia="zh-CN"/>
              </w:rPr>
              <w:t>供应商</w:t>
            </w:r>
            <w:r>
              <w:rPr>
                <w:rFonts w:hint="eastAsia" w:ascii="宋体" w:hAnsi="宋体" w:cs="宋体"/>
                <w:color w:val="auto"/>
                <w:szCs w:val="21"/>
              </w:rPr>
              <w:t>须知前附表”</w:t>
            </w:r>
            <w:r>
              <w:rPr>
                <w:rFonts w:hint="eastAsia" w:ascii="宋体" w:hAnsi="宋体" w:cs="宋体"/>
                <w:color w:val="auto"/>
                <w:szCs w:val="21"/>
                <w:lang w:val="en-US" w:eastAsia="zh-CN"/>
              </w:rPr>
              <w:t>中“供应商资格要求”</w:t>
            </w:r>
          </w:p>
        </w:tc>
      </w:tr>
      <w:tr w14:paraId="3D59F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827" w:type="dxa"/>
            <w:vMerge w:val="restart"/>
            <w:noWrap w:val="0"/>
            <w:vAlign w:val="center"/>
          </w:tcPr>
          <w:p w14:paraId="741A56C9">
            <w:pPr>
              <w:spacing w:line="240" w:lineRule="auto"/>
              <w:jc w:val="center"/>
              <w:rPr>
                <w:color w:val="auto"/>
              </w:rPr>
            </w:pPr>
            <w:r>
              <w:rPr>
                <w:rFonts w:hint="eastAsia"/>
                <w:color w:val="auto"/>
              </w:rPr>
              <w:t>2.1.2</w:t>
            </w:r>
          </w:p>
        </w:tc>
        <w:tc>
          <w:tcPr>
            <w:tcW w:w="1537" w:type="dxa"/>
            <w:vMerge w:val="restart"/>
            <w:noWrap w:val="0"/>
            <w:vAlign w:val="center"/>
          </w:tcPr>
          <w:p w14:paraId="288E707C">
            <w:pPr>
              <w:spacing w:line="240" w:lineRule="auto"/>
              <w:jc w:val="center"/>
              <w:rPr>
                <w:color w:val="auto"/>
              </w:rPr>
            </w:pPr>
            <w:r>
              <w:rPr>
                <w:rFonts w:hint="eastAsia"/>
                <w:color w:val="auto"/>
              </w:rPr>
              <w:t>符合性审查</w:t>
            </w:r>
          </w:p>
          <w:p w14:paraId="48A2193C">
            <w:pPr>
              <w:spacing w:line="240" w:lineRule="auto"/>
              <w:jc w:val="center"/>
              <w:rPr>
                <w:color w:val="auto"/>
              </w:rPr>
            </w:pPr>
            <w:r>
              <w:rPr>
                <w:rFonts w:hint="eastAsia"/>
                <w:color w:val="auto"/>
              </w:rPr>
              <w:t>标准</w:t>
            </w:r>
          </w:p>
        </w:tc>
        <w:tc>
          <w:tcPr>
            <w:tcW w:w="2411" w:type="dxa"/>
            <w:noWrap w:val="0"/>
            <w:vAlign w:val="center"/>
          </w:tcPr>
          <w:p w14:paraId="262E6802">
            <w:pPr>
              <w:spacing w:line="240" w:lineRule="auto"/>
              <w:jc w:val="center"/>
              <w:rPr>
                <w:color w:val="auto"/>
              </w:rPr>
            </w:pPr>
            <w:r>
              <w:rPr>
                <w:rFonts w:hint="eastAsia"/>
                <w:color w:val="auto"/>
              </w:rPr>
              <w:t>供应商名称</w:t>
            </w:r>
          </w:p>
        </w:tc>
        <w:tc>
          <w:tcPr>
            <w:tcW w:w="5135" w:type="dxa"/>
            <w:noWrap w:val="0"/>
            <w:vAlign w:val="center"/>
          </w:tcPr>
          <w:p w14:paraId="65F44CED">
            <w:pPr>
              <w:spacing w:line="240" w:lineRule="auto"/>
              <w:ind w:firstLine="218"/>
              <w:rPr>
                <w:color w:val="auto"/>
              </w:rPr>
            </w:pPr>
            <w:r>
              <w:rPr>
                <w:rFonts w:hint="eastAsia"/>
                <w:color w:val="auto"/>
              </w:rPr>
              <w:t>与营业执照等一致。</w:t>
            </w:r>
          </w:p>
        </w:tc>
      </w:tr>
      <w:tr w14:paraId="51094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827" w:type="dxa"/>
            <w:vMerge w:val="continue"/>
            <w:noWrap w:val="0"/>
            <w:vAlign w:val="center"/>
          </w:tcPr>
          <w:p w14:paraId="53B92D3B">
            <w:pPr>
              <w:widowControl/>
              <w:spacing w:line="240" w:lineRule="auto"/>
              <w:jc w:val="left"/>
              <w:rPr>
                <w:color w:val="auto"/>
              </w:rPr>
            </w:pPr>
          </w:p>
        </w:tc>
        <w:tc>
          <w:tcPr>
            <w:tcW w:w="1537" w:type="dxa"/>
            <w:vMerge w:val="continue"/>
            <w:noWrap w:val="0"/>
            <w:vAlign w:val="center"/>
          </w:tcPr>
          <w:p w14:paraId="69D578DB">
            <w:pPr>
              <w:widowControl/>
              <w:spacing w:line="240" w:lineRule="auto"/>
              <w:jc w:val="left"/>
              <w:rPr>
                <w:color w:val="auto"/>
              </w:rPr>
            </w:pPr>
          </w:p>
        </w:tc>
        <w:tc>
          <w:tcPr>
            <w:tcW w:w="2411" w:type="dxa"/>
            <w:noWrap w:val="0"/>
            <w:vAlign w:val="center"/>
          </w:tcPr>
          <w:p w14:paraId="6C703994">
            <w:pPr>
              <w:spacing w:line="240" w:lineRule="auto"/>
              <w:jc w:val="center"/>
              <w:rPr>
                <w:color w:val="auto"/>
              </w:rPr>
            </w:pPr>
            <w:r>
              <w:rPr>
                <w:rFonts w:hint="eastAsia"/>
                <w:color w:val="auto"/>
              </w:rPr>
              <w:t>响应函附录签字盖章</w:t>
            </w:r>
          </w:p>
        </w:tc>
        <w:tc>
          <w:tcPr>
            <w:tcW w:w="5135" w:type="dxa"/>
            <w:noWrap w:val="0"/>
            <w:vAlign w:val="center"/>
          </w:tcPr>
          <w:p w14:paraId="7C6A35D4">
            <w:pPr>
              <w:spacing w:line="240" w:lineRule="auto"/>
              <w:ind w:firstLine="218"/>
              <w:rPr>
                <w:color w:val="auto"/>
              </w:rPr>
            </w:pPr>
            <w:r>
              <w:rPr>
                <w:rFonts w:hint="eastAsia"/>
                <w:color w:val="auto"/>
              </w:rPr>
              <w:t>有法定代表人或其委托代理人签字并加盖单位章。由法定代表人签字的，应附法定代表人身份证明，由代理人签字的，应附授权委托书，身份证明或授权委托书应符合第五章“响应文件格式”的规定。</w:t>
            </w:r>
          </w:p>
        </w:tc>
      </w:tr>
      <w:tr w14:paraId="4472B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827" w:type="dxa"/>
            <w:vMerge w:val="continue"/>
            <w:noWrap w:val="0"/>
            <w:vAlign w:val="center"/>
          </w:tcPr>
          <w:p w14:paraId="43C49E7F">
            <w:pPr>
              <w:widowControl/>
              <w:spacing w:line="240" w:lineRule="auto"/>
              <w:jc w:val="left"/>
              <w:rPr>
                <w:color w:val="auto"/>
              </w:rPr>
            </w:pPr>
          </w:p>
        </w:tc>
        <w:tc>
          <w:tcPr>
            <w:tcW w:w="1537" w:type="dxa"/>
            <w:vMerge w:val="continue"/>
            <w:noWrap w:val="0"/>
            <w:vAlign w:val="center"/>
          </w:tcPr>
          <w:p w14:paraId="6D652D9A">
            <w:pPr>
              <w:widowControl/>
              <w:spacing w:line="240" w:lineRule="auto"/>
              <w:jc w:val="left"/>
              <w:rPr>
                <w:color w:val="auto"/>
              </w:rPr>
            </w:pPr>
          </w:p>
        </w:tc>
        <w:tc>
          <w:tcPr>
            <w:tcW w:w="2411" w:type="dxa"/>
            <w:noWrap w:val="0"/>
            <w:vAlign w:val="center"/>
          </w:tcPr>
          <w:p w14:paraId="2B6E3F84">
            <w:pPr>
              <w:spacing w:line="240" w:lineRule="auto"/>
              <w:jc w:val="center"/>
              <w:rPr>
                <w:color w:val="auto"/>
              </w:rPr>
            </w:pPr>
            <w:r>
              <w:rPr>
                <w:rFonts w:hint="eastAsia"/>
                <w:color w:val="auto"/>
              </w:rPr>
              <w:t>响应文件格式</w:t>
            </w:r>
          </w:p>
        </w:tc>
        <w:tc>
          <w:tcPr>
            <w:tcW w:w="5135" w:type="dxa"/>
            <w:noWrap w:val="0"/>
            <w:vAlign w:val="center"/>
          </w:tcPr>
          <w:p w14:paraId="5B89AB10">
            <w:pPr>
              <w:spacing w:line="240" w:lineRule="auto"/>
              <w:ind w:firstLine="218"/>
              <w:rPr>
                <w:color w:val="auto"/>
              </w:rPr>
            </w:pPr>
            <w:r>
              <w:rPr>
                <w:rFonts w:hint="eastAsia"/>
                <w:color w:val="auto"/>
              </w:rPr>
              <w:t>符合第六章“响应文件格式”规定</w:t>
            </w:r>
          </w:p>
        </w:tc>
      </w:tr>
      <w:tr w14:paraId="73DAD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827" w:type="dxa"/>
            <w:vMerge w:val="continue"/>
            <w:noWrap w:val="0"/>
            <w:vAlign w:val="center"/>
          </w:tcPr>
          <w:p w14:paraId="41F5288A">
            <w:pPr>
              <w:widowControl/>
              <w:spacing w:line="240" w:lineRule="auto"/>
              <w:jc w:val="left"/>
              <w:rPr>
                <w:color w:val="auto"/>
              </w:rPr>
            </w:pPr>
          </w:p>
        </w:tc>
        <w:tc>
          <w:tcPr>
            <w:tcW w:w="1537" w:type="dxa"/>
            <w:vMerge w:val="continue"/>
            <w:noWrap w:val="0"/>
            <w:vAlign w:val="center"/>
          </w:tcPr>
          <w:p w14:paraId="0D874C06">
            <w:pPr>
              <w:widowControl/>
              <w:spacing w:line="240" w:lineRule="auto"/>
              <w:jc w:val="left"/>
              <w:rPr>
                <w:color w:val="auto"/>
              </w:rPr>
            </w:pPr>
          </w:p>
        </w:tc>
        <w:tc>
          <w:tcPr>
            <w:tcW w:w="2411" w:type="dxa"/>
            <w:noWrap w:val="0"/>
            <w:vAlign w:val="center"/>
          </w:tcPr>
          <w:p w14:paraId="1F7EED89">
            <w:pPr>
              <w:spacing w:line="240" w:lineRule="auto"/>
              <w:jc w:val="center"/>
              <w:rPr>
                <w:color w:val="auto"/>
              </w:rPr>
            </w:pPr>
            <w:r>
              <w:rPr>
                <w:rFonts w:hint="eastAsia"/>
                <w:color w:val="auto"/>
              </w:rPr>
              <w:t>报价唯一</w:t>
            </w:r>
          </w:p>
        </w:tc>
        <w:tc>
          <w:tcPr>
            <w:tcW w:w="5135" w:type="dxa"/>
            <w:noWrap w:val="0"/>
            <w:vAlign w:val="center"/>
          </w:tcPr>
          <w:p w14:paraId="6830E8DB">
            <w:pPr>
              <w:spacing w:line="240" w:lineRule="auto"/>
              <w:ind w:firstLine="218"/>
              <w:rPr>
                <w:color w:val="auto"/>
              </w:rPr>
            </w:pPr>
            <w:r>
              <w:rPr>
                <w:rFonts w:hint="eastAsia"/>
                <w:color w:val="auto"/>
              </w:rPr>
              <w:t>只能有一个有效报价</w:t>
            </w:r>
          </w:p>
        </w:tc>
      </w:tr>
      <w:tr w14:paraId="4671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827" w:type="dxa"/>
            <w:vMerge w:val="continue"/>
            <w:noWrap w:val="0"/>
            <w:vAlign w:val="center"/>
          </w:tcPr>
          <w:p w14:paraId="66573567">
            <w:pPr>
              <w:widowControl/>
              <w:spacing w:line="240" w:lineRule="auto"/>
              <w:jc w:val="left"/>
              <w:rPr>
                <w:color w:val="auto"/>
              </w:rPr>
            </w:pPr>
          </w:p>
        </w:tc>
        <w:tc>
          <w:tcPr>
            <w:tcW w:w="1537" w:type="dxa"/>
            <w:vMerge w:val="continue"/>
            <w:noWrap w:val="0"/>
            <w:vAlign w:val="center"/>
          </w:tcPr>
          <w:p w14:paraId="5003746F">
            <w:pPr>
              <w:widowControl/>
              <w:spacing w:line="240" w:lineRule="auto"/>
              <w:jc w:val="left"/>
              <w:rPr>
                <w:color w:val="auto"/>
              </w:rPr>
            </w:pPr>
          </w:p>
        </w:tc>
        <w:tc>
          <w:tcPr>
            <w:tcW w:w="2411" w:type="dxa"/>
            <w:noWrap w:val="0"/>
            <w:vAlign w:val="center"/>
          </w:tcPr>
          <w:p w14:paraId="60A119E2">
            <w:pPr>
              <w:spacing w:line="240" w:lineRule="auto"/>
              <w:jc w:val="center"/>
              <w:rPr>
                <w:color w:val="auto"/>
              </w:rPr>
            </w:pPr>
            <w:r>
              <w:rPr>
                <w:rFonts w:hint="eastAsia"/>
                <w:color w:val="auto"/>
              </w:rPr>
              <w:t>服务期限</w:t>
            </w:r>
          </w:p>
        </w:tc>
        <w:tc>
          <w:tcPr>
            <w:tcW w:w="5135" w:type="dxa"/>
            <w:noWrap w:val="0"/>
            <w:vAlign w:val="center"/>
          </w:tcPr>
          <w:p w14:paraId="3620AA35">
            <w:pPr>
              <w:spacing w:line="240" w:lineRule="auto"/>
              <w:ind w:firstLine="218"/>
              <w:rPr>
                <w:color w:val="auto"/>
              </w:rPr>
            </w:pPr>
            <w:r>
              <w:rPr>
                <w:rFonts w:hint="eastAsia"/>
                <w:color w:val="auto"/>
              </w:rPr>
              <w:t>一年</w:t>
            </w:r>
          </w:p>
        </w:tc>
      </w:tr>
      <w:tr w14:paraId="59165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27" w:type="dxa"/>
            <w:vMerge w:val="continue"/>
            <w:noWrap w:val="0"/>
            <w:vAlign w:val="center"/>
          </w:tcPr>
          <w:p w14:paraId="16BAAF0B">
            <w:pPr>
              <w:widowControl/>
              <w:spacing w:line="240" w:lineRule="auto"/>
              <w:jc w:val="left"/>
              <w:rPr>
                <w:color w:val="auto"/>
              </w:rPr>
            </w:pPr>
          </w:p>
        </w:tc>
        <w:tc>
          <w:tcPr>
            <w:tcW w:w="1537" w:type="dxa"/>
            <w:vMerge w:val="continue"/>
            <w:noWrap w:val="0"/>
            <w:vAlign w:val="center"/>
          </w:tcPr>
          <w:p w14:paraId="5FD6A800">
            <w:pPr>
              <w:widowControl/>
              <w:spacing w:line="240" w:lineRule="auto"/>
              <w:jc w:val="left"/>
              <w:rPr>
                <w:color w:val="auto"/>
              </w:rPr>
            </w:pPr>
          </w:p>
        </w:tc>
        <w:tc>
          <w:tcPr>
            <w:tcW w:w="2411" w:type="dxa"/>
            <w:noWrap w:val="0"/>
            <w:vAlign w:val="center"/>
          </w:tcPr>
          <w:p w14:paraId="5D8E0ACB">
            <w:pPr>
              <w:spacing w:line="240" w:lineRule="auto"/>
              <w:jc w:val="center"/>
              <w:rPr>
                <w:color w:val="auto"/>
              </w:rPr>
            </w:pPr>
            <w:r>
              <w:rPr>
                <w:rFonts w:hint="eastAsia"/>
                <w:color w:val="auto"/>
              </w:rPr>
              <w:t>响应报价</w:t>
            </w:r>
          </w:p>
        </w:tc>
        <w:tc>
          <w:tcPr>
            <w:tcW w:w="5135" w:type="dxa"/>
            <w:noWrap w:val="0"/>
            <w:vAlign w:val="center"/>
          </w:tcPr>
          <w:p w14:paraId="7C98BBE3">
            <w:pPr>
              <w:spacing w:line="240" w:lineRule="auto"/>
              <w:ind w:firstLine="218"/>
              <w:rPr>
                <w:color w:val="auto"/>
              </w:rPr>
            </w:pPr>
            <w:r>
              <w:rPr>
                <w:rFonts w:hint="eastAsia"/>
                <w:color w:val="auto"/>
              </w:rPr>
              <w:t>不得超过最高限价。</w:t>
            </w:r>
          </w:p>
        </w:tc>
      </w:tr>
      <w:tr w14:paraId="0CF3B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27" w:type="dxa"/>
            <w:vMerge w:val="continue"/>
            <w:noWrap w:val="0"/>
            <w:vAlign w:val="center"/>
          </w:tcPr>
          <w:p w14:paraId="61A25B2E">
            <w:pPr>
              <w:widowControl/>
              <w:spacing w:line="240" w:lineRule="auto"/>
              <w:jc w:val="left"/>
              <w:rPr>
                <w:color w:val="auto"/>
              </w:rPr>
            </w:pPr>
          </w:p>
        </w:tc>
        <w:tc>
          <w:tcPr>
            <w:tcW w:w="1537" w:type="dxa"/>
            <w:vMerge w:val="continue"/>
            <w:noWrap w:val="0"/>
            <w:vAlign w:val="center"/>
          </w:tcPr>
          <w:p w14:paraId="20137131">
            <w:pPr>
              <w:widowControl/>
              <w:spacing w:line="240" w:lineRule="auto"/>
              <w:jc w:val="left"/>
              <w:rPr>
                <w:color w:val="auto"/>
              </w:rPr>
            </w:pPr>
          </w:p>
        </w:tc>
        <w:tc>
          <w:tcPr>
            <w:tcW w:w="2411" w:type="dxa"/>
            <w:noWrap w:val="0"/>
            <w:vAlign w:val="center"/>
          </w:tcPr>
          <w:p w14:paraId="0EC58317">
            <w:pPr>
              <w:spacing w:line="240" w:lineRule="auto"/>
              <w:jc w:val="center"/>
              <w:rPr>
                <w:color w:val="auto"/>
              </w:rPr>
            </w:pPr>
            <w:r>
              <w:rPr>
                <w:rFonts w:hint="eastAsia"/>
                <w:color w:val="auto"/>
              </w:rPr>
              <w:t>磋商有效期</w:t>
            </w:r>
          </w:p>
        </w:tc>
        <w:tc>
          <w:tcPr>
            <w:tcW w:w="5135" w:type="dxa"/>
            <w:noWrap w:val="0"/>
            <w:vAlign w:val="center"/>
          </w:tcPr>
          <w:p w14:paraId="07264579">
            <w:pPr>
              <w:spacing w:line="240" w:lineRule="auto"/>
              <w:ind w:firstLine="218"/>
              <w:rPr>
                <w:color w:val="auto"/>
              </w:rPr>
            </w:pPr>
            <w:r>
              <w:rPr>
                <w:rFonts w:hint="eastAsia"/>
                <w:color w:val="auto"/>
              </w:rPr>
              <w:t>90日历天</w:t>
            </w:r>
          </w:p>
        </w:tc>
      </w:tr>
    </w:tbl>
    <w:tbl>
      <w:tblPr>
        <w:tblStyle w:val="37"/>
        <w:tblW w:w="9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1537"/>
        <w:gridCol w:w="2411"/>
        <w:gridCol w:w="5135"/>
      </w:tblGrid>
      <w:tr w14:paraId="305AE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noWrap w:val="0"/>
            <w:vAlign w:val="center"/>
          </w:tcPr>
          <w:p w14:paraId="2B147CF7">
            <w:pPr>
              <w:spacing w:line="240" w:lineRule="auto"/>
              <w:jc w:val="center"/>
              <w:rPr>
                <w:rFonts w:hint="eastAsia"/>
                <w:color w:val="auto"/>
              </w:rPr>
            </w:pPr>
            <w:bookmarkStart w:id="488" w:name="_Toc14515"/>
            <w:bookmarkStart w:id="489" w:name="_Toc21157"/>
            <w:bookmarkStart w:id="490" w:name="_Toc6099"/>
            <w:r>
              <w:rPr>
                <w:rFonts w:hint="eastAsia"/>
                <w:color w:val="auto"/>
              </w:rPr>
              <w:t>2.2.1</w:t>
            </w:r>
            <w:bookmarkEnd w:id="488"/>
            <w:bookmarkEnd w:id="489"/>
            <w:bookmarkEnd w:id="490"/>
          </w:p>
        </w:tc>
        <w:tc>
          <w:tcPr>
            <w:tcW w:w="1537" w:type="dxa"/>
            <w:noWrap w:val="0"/>
            <w:vAlign w:val="center"/>
          </w:tcPr>
          <w:p w14:paraId="2EB04A91">
            <w:pPr>
              <w:spacing w:line="240" w:lineRule="auto"/>
              <w:jc w:val="center"/>
              <w:rPr>
                <w:rFonts w:hint="eastAsia"/>
                <w:color w:val="auto"/>
              </w:rPr>
            </w:pPr>
            <w:bookmarkStart w:id="491" w:name="_Toc5125"/>
            <w:bookmarkStart w:id="492" w:name="_Toc7344"/>
            <w:bookmarkStart w:id="493" w:name="_Toc198"/>
            <w:r>
              <w:rPr>
                <w:rFonts w:hint="eastAsia"/>
                <w:color w:val="auto"/>
              </w:rPr>
              <w:t>分值构成</w:t>
            </w:r>
          </w:p>
          <w:p w14:paraId="5963BD0A">
            <w:pPr>
              <w:spacing w:line="240" w:lineRule="auto"/>
              <w:jc w:val="center"/>
              <w:rPr>
                <w:rFonts w:hint="eastAsia"/>
                <w:color w:val="auto"/>
              </w:rPr>
            </w:pPr>
            <w:bookmarkStart w:id="494" w:name="_Toc27920"/>
            <w:bookmarkStart w:id="495" w:name="_Toc26662"/>
            <w:bookmarkStart w:id="496" w:name="_Toc15792"/>
            <w:r>
              <w:rPr>
                <w:rFonts w:hint="eastAsia"/>
                <w:color w:val="auto"/>
              </w:rPr>
              <w:t>(总分100分)</w:t>
            </w:r>
            <w:bookmarkEnd w:id="491"/>
            <w:bookmarkEnd w:id="492"/>
            <w:bookmarkEnd w:id="493"/>
          </w:p>
          <w:bookmarkEnd w:id="494"/>
          <w:bookmarkEnd w:id="495"/>
          <w:bookmarkEnd w:id="496"/>
        </w:tc>
        <w:tc>
          <w:tcPr>
            <w:tcW w:w="7546" w:type="dxa"/>
            <w:gridSpan w:val="2"/>
            <w:noWrap w:val="0"/>
            <w:vAlign w:val="center"/>
          </w:tcPr>
          <w:p w14:paraId="0CBE5173">
            <w:pPr>
              <w:spacing w:line="240" w:lineRule="auto"/>
              <w:ind w:firstLine="218"/>
              <w:rPr>
                <w:rFonts w:hint="eastAsia"/>
                <w:b w:val="0"/>
                <w:bCs w:val="0"/>
                <w:i w:val="0"/>
                <w:iCs w:val="0"/>
                <w:color w:val="auto"/>
              </w:rPr>
            </w:pPr>
            <w:bookmarkStart w:id="497" w:name="_Toc20314"/>
            <w:bookmarkStart w:id="498" w:name="_Toc10045"/>
            <w:bookmarkStart w:id="499" w:name="_Toc25807"/>
            <w:r>
              <w:rPr>
                <w:rFonts w:hint="eastAsia"/>
                <w:b w:val="0"/>
                <w:bCs w:val="0"/>
                <w:i w:val="0"/>
                <w:iCs w:val="0"/>
                <w:color w:val="auto"/>
              </w:rPr>
              <w:t>（1）响应报价：</w:t>
            </w:r>
            <w:r>
              <w:rPr>
                <w:rFonts w:hint="eastAsia"/>
                <w:b w:val="0"/>
                <w:bCs w:val="0"/>
                <w:i w:val="0"/>
                <w:iCs w:val="0"/>
                <w:color w:val="auto"/>
                <w:lang w:val="en-US" w:eastAsia="zh-CN"/>
              </w:rPr>
              <w:t>2</w:t>
            </w:r>
            <w:r>
              <w:rPr>
                <w:rFonts w:hint="eastAsia"/>
                <w:b w:val="0"/>
                <w:bCs w:val="0"/>
                <w:i w:val="0"/>
                <w:iCs w:val="0"/>
                <w:color w:val="auto"/>
              </w:rPr>
              <w:t>0分</w:t>
            </w:r>
            <w:bookmarkEnd w:id="497"/>
            <w:bookmarkEnd w:id="498"/>
            <w:bookmarkEnd w:id="499"/>
          </w:p>
          <w:p w14:paraId="3A289CE8">
            <w:pPr>
              <w:spacing w:line="240" w:lineRule="auto"/>
              <w:ind w:firstLine="218"/>
              <w:rPr>
                <w:b w:val="0"/>
                <w:bCs w:val="0"/>
                <w:i w:val="0"/>
                <w:iCs w:val="0"/>
                <w:color w:val="auto"/>
              </w:rPr>
            </w:pPr>
            <w:bookmarkStart w:id="500" w:name="_Toc26393"/>
            <w:bookmarkStart w:id="501" w:name="_Toc18983"/>
            <w:bookmarkStart w:id="502" w:name="_Toc5359"/>
            <w:r>
              <w:rPr>
                <w:rFonts w:hint="eastAsia"/>
                <w:b w:val="0"/>
                <w:bCs w:val="0"/>
                <w:i w:val="0"/>
                <w:iCs w:val="0"/>
                <w:color w:val="auto"/>
              </w:rPr>
              <w:t>（2）商务部分：</w:t>
            </w:r>
            <w:r>
              <w:rPr>
                <w:rFonts w:hint="eastAsia"/>
                <w:b w:val="0"/>
                <w:bCs w:val="0"/>
                <w:i w:val="0"/>
                <w:iCs w:val="0"/>
                <w:color w:val="auto"/>
                <w:lang w:val="en-US" w:eastAsia="zh-CN"/>
              </w:rPr>
              <w:t>2</w:t>
            </w:r>
            <w:r>
              <w:rPr>
                <w:rFonts w:hint="eastAsia"/>
                <w:b w:val="0"/>
                <w:bCs w:val="0"/>
                <w:i w:val="0"/>
                <w:iCs w:val="0"/>
                <w:color w:val="auto"/>
              </w:rPr>
              <w:t>0分</w:t>
            </w:r>
            <w:bookmarkEnd w:id="500"/>
            <w:bookmarkEnd w:id="501"/>
            <w:bookmarkEnd w:id="502"/>
          </w:p>
          <w:p w14:paraId="58F2C1AB">
            <w:pPr>
              <w:spacing w:line="240" w:lineRule="auto"/>
              <w:ind w:firstLine="218"/>
              <w:rPr>
                <w:rFonts w:hint="eastAsia"/>
                <w:color w:val="auto"/>
              </w:rPr>
            </w:pPr>
            <w:bookmarkStart w:id="503" w:name="_Toc27922"/>
            <w:bookmarkStart w:id="504" w:name="_Toc2760"/>
            <w:bookmarkStart w:id="505" w:name="_Toc30349"/>
            <w:r>
              <w:rPr>
                <w:rFonts w:hint="eastAsia"/>
                <w:b w:val="0"/>
                <w:bCs w:val="0"/>
                <w:i w:val="0"/>
                <w:iCs w:val="0"/>
                <w:color w:val="auto"/>
              </w:rPr>
              <w:t>（3）</w:t>
            </w:r>
            <w:bookmarkEnd w:id="503"/>
            <w:bookmarkEnd w:id="504"/>
            <w:bookmarkEnd w:id="505"/>
            <w:r>
              <w:rPr>
                <w:rFonts w:hint="eastAsia"/>
                <w:b w:val="0"/>
                <w:bCs w:val="0"/>
                <w:i w:val="0"/>
                <w:iCs w:val="0"/>
                <w:color w:val="auto"/>
              </w:rPr>
              <w:t>技术部份：</w:t>
            </w:r>
            <w:r>
              <w:rPr>
                <w:rFonts w:hint="eastAsia"/>
                <w:b w:val="0"/>
                <w:bCs w:val="0"/>
                <w:i w:val="0"/>
                <w:iCs w:val="0"/>
                <w:color w:val="auto"/>
                <w:lang w:val="en-US" w:eastAsia="zh-CN"/>
              </w:rPr>
              <w:t>6</w:t>
            </w:r>
            <w:r>
              <w:rPr>
                <w:rFonts w:hint="eastAsia"/>
                <w:b w:val="0"/>
                <w:bCs w:val="0"/>
                <w:i w:val="0"/>
                <w:iCs w:val="0"/>
                <w:color w:val="auto"/>
              </w:rPr>
              <w:t>0分</w:t>
            </w:r>
          </w:p>
        </w:tc>
      </w:tr>
      <w:tr w14:paraId="41A24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noWrap w:val="0"/>
            <w:vAlign w:val="center"/>
          </w:tcPr>
          <w:p w14:paraId="2E285518">
            <w:pPr>
              <w:spacing w:line="240" w:lineRule="auto"/>
              <w:jc w:val="center"/>
              <w:rPr>
                <w:rFonts w:hint="eastAsia"/>
                <w:color w:val="auto"/>
              </w:rPr>
            </w:pPr>
            <w:r>
              <w:rPr>
                <w:rFonts w:hint="eastAsia"/>
                <w:color w:val="auto"/>
              </w:rPr>
              <w:t>2.2.2</w:t>
            </w:r>
          </w:p>
          <w:p w14:paraId="39C31531">
            <w:pPr>
              <w:spacing w:line="240" w:lineRule="auto"/>
              <w:jc w:val="center"/>
              <w:rPr>
                <w:rFonts w:hint="eastAsia"/>
                <w:color w:val="auto"/>
              </w:rPr>
            </w:pPr>
            <w:r>
              <w:rPr>
                <w:rFonts w:hint="eastAsia"/>
                <w:color w:val="auto"/>
              </w:rPr>
              <w:t>（1）</w:t>
            </w:r>
          </w:p>
        </w:tc>
        <w:tc>
          <w:tcPr>
            <w:tcW w:w="1537" w:type="dxa"/>
            <w:noWrap w:val="0"/>
            <w:vAlign w:val="center"/>
          </w:tcPr>
          <w:p w14:paraId="54ECA8DA">
            <w:pPr>
              <w:spacing w:line="240" w:lineRule="auto"/>
              <w:jc w:val="center"/>
              <w:rPr>
                <w:rFonts w:hint="eastAsia"/>
                <w:color w:val="auto"/>
              </w:rPr>
            </w:pPr>
            <w:r>
              <w:rPr>
                <w:rFonts w:hint="eastAsia"/>
                <w:color w:val="auto"/>
              </w:rPr>
              <w:t>响应报价</w:t>
            </w:r>
          </w:p>
          <w:p w14:paraId="740A07F5">
            <w:pPr>
              <w:pStyle w:val="212"/>
              <w:spacing w:line="240" w:lineRule="auto"/>
              <w:jc w:val="center"/>
              <w:rPr>
                <w:rFonts w:hint="eastAsia"/>
                <w:color w:val="auto"/>
              </w:rPr>
            </w:pPr>
            <w:r>
              <w:rPr>
                <w:rFonts w:hint="eastAsia"/>
                <w:color w:val="auto"/>
                <w:sz w:val="21"/>
                <w:szCs w:val="21"/>
              </w:rPr>
              <w:t>（</w:t>
            </w:r>
            <w:r>
              <w:rPr>
                <w:rFonts w:hint="eastAsia"/>
                <w:color w:val="auto"/>
                <w:sz w:val="21"/>
                <w:szCs w:val="21"/>
                <w:lang w:val="en-US" w:eastAsia="zh-CN"/>
              </w:rPr>
              <w:t>2</w:t>
            </w:r>
            <w:r>
              <w:rPr>
                <w:rFonts w:hint="eastAsia"/>
                <w:color w:val="auto"/>
                <w:sz w:val="21"/>
                <w:szCs w:val="21"/>
              </w:rPr>
              <w:t>0分）</w:t>
            </w:r>
          </w:p>
        </w:tc>
        <w:tc>
          <w:tcPr>
            <w:tcW w:w="7546" w:type="dxa"/>
            <w:gridSpan w:val="2"/>
            <w:noWrap w:val="0"/>
            <w:vAlign w:val="center"/>
          </w:tcPr>
          <w:p w14:paraId="664ECC28">
            <w:pPr>
              <w:widowControl/>
              <w:spacing w:line="240" w:lineRule="auto"/>
              <w:ind w:firstLine="218"/>
              <w:jc w:val="left"/>
              <w:rPr>
                <w:rFonts w:hint="eastAsia"/>
                <w:color w:val="auto"/>
              </w:rPr>
            </w:pPr>
            <w:r>
              <w:rPr>
                <w:rFonts w:hint="eastAsia"/>
                <w:color w:val="auto"/>
              </w:rPr>
              <w:t>价格分应当采用低价优先法计算，即满足磋商文件要求且投标价格最低的投标报价为评标基准价，其价格分为满分。</w:t>
            </w:r>
          </w:p>
          <w:p w14:paraId="01A7E736">
            <w:pPr>
              <w:widowControl/>
              <w:spacing w:line="240" w:lineRule="auto"/>
              <w:ind w:firstLine="218"/>
              <w:jc w:val="left"/>
              <w:rPr>
                <w:rFonts w:hint="eastAsia"/>
                <w:color w:val="auto"/>
              </w:rPr>
            </w:pPr>
            <w:r>
              <w:rPr>
                <w:rFonts w:hint="eastAsia"/>
                <w:color w:val="auto"/>
              </w:rPr>
              <w:t>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评标委员会应当将其作为无效投标处理。其他供应商的价格分统一按照下列公式计算：</w:t>
            </w:r>
          </w:p>
          <w:p w14:paraId="1253B0DC">
            <w:pPr>
              <w:widowControl/>
              <w:spacing w:line="240" w:lineRule="auto"/>
              <w:ind w:firstLine="218"/>
              <w:jc w:val="left"/>
              <w:rPr>
                <w:rFonts w:hint="eastAsia"/>
                <w:color w:val="auto"/>
              </w:rPr>
            </w:pPr>
            <w:r>
              <w:rPr>
                <w:rFonts w:hint="eastAsia"/>
                <w:color w:val="auto"/>
              </w:rPr>
              <w:t>投标报价得分=（评标基准价/投标报价）×</w:t>
            </w:r>
            <w:r>
              <w:rPr>
                <w:rFonts w:hint="eastAsia"/>
                <w:color w:val="auto"/>
                <w:lang w:val="en-US" w:eastAsia="zh-CN"/>
              </w:rPr>
              <w:t>2</w:t>
            </w:r>
            <w:r>
              <w:rPr>
                <w:rFonts w:hint="eastAsia"/>
                <w:color w:val="auto"/>
              </w:rPr>
              <w:t>0</w:t>
            </w:r>
          </w:p>
          <w:p w14:paraId="31FD402D">
            <w:pPr>
              <w:widowControl/>
              <w:spacing w:line="240" w:lineRule="auto"/>
              <w:ind w:firstLine="218"/>
              <w:jc w:val="left"/>
              <w:rPr>
                <w:rFonts w:hint="eastAsia"/>
                <w:color w:val="auto"/>
              </w:rPr>
            </w:pPr>
            <w:r>
              <w:rPr>
                <w:rFonts w:hint="eastAsia"/>
                <w:color w:val="auto"/>
              </w:rPr>
              <w:t>注：本项目为专门面向中小企业采购项目，对潜在供应商为小型和微型企业的其价格分在价格评审时不再享受价格折扣。</w:t>
            </w:r>
          </w:p>
        </w:tc>
      </w:tr>
      <w:tr w14:paraId="10F99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vMerge w:val="restart"/>
            <w:noWrap w:val="0"/>
            <w:vAlign w:val="center"/>
          </w:tcPr>
          <w:p w14:paraId="4A6AC5D0">
            <w:pPr>
              <w:spacing w:line="240" w:lineRule="auto"/>
              <w:jc w:val="center"/>
              <w:rPr>
                <w:rFonts w:hint="eastAsia"/>
                <w:color w:val="auto"/>
              </w:rPr>
            </w:pPr>
            <w:bookmarkStart w:id="506" w:name="_Toc2701"/>
            <w:bookmarkStart w:id="507" w:name="_Toc22862"/>
            <w:bookmarkStart w:id="508" w:name="_Toc9218"/>
            <w:r>
              <w:rPr>
                <w:rFonts w:hint="eastAsia"/>
                <w:color w:val="auto"/>
              </w:rPr>
              <w:t>2.2.2（2）</w:t>
            </w:r>
            <w:bookmarkEnd w:id="506"/>
            <w:bookmarkEnd w:id="507"/>
            <w:bookmarkEnd w:id="508"/>
          </w:p>
        </w:tc>
        <w:tc>
          <w:tcPr>
            <w:tcW w:w="1537" w:type="dxa"/>
            <w:vMerge w:val="restart"/>
            <w:noWrap w:val="0"/>
            <w:vAlign w:val="center"/>
          </w:tcPr>
          <w:p w14:paraId="44FF099F">
            <w:pPr>
              <w:spacing w:line="240" w:lineRule="auto"/>
              <w:jc w:val="center"/>
              <w:rPr>
                <w:rFonts w:hint="eastAsia"/>
                <w:color w:val="auto"/>
              </w:rPr>
            </w:pPr>
            <w:bookmarkStart w:id="509" w:name="_Toc667"/>
            <w:bookmarkStart w:id="510" w:name="_Toc12690"/>
            <w:bookmarkStart w:id="511" w:name="_Toc31617"/>
            <w:r>
              <w:rPr>
                <w:rFonts w:hint="eastAsia"/>
                <w:color w:val="auto"/>
              </w:rPr>
              <w:t>商务部分</w:t>
            </w:r>
          </w:p>
          <w:p w14:paraId="4E983DB6">
            <w:pPr>
              <w:spacing w:line="240" w:lineRule="auto"/>
              <w:jc w:val="center"/>
              <w:rPr>
                <w:rFonts w:hint="eastAsia"/>
                <w:color w:val="auto"/>
              </w:rPr>
            </w:pPr>
            <w:r>
              <w:rPr>
                <w:rFonts w:hint="eastAsia"/>
                <w:color w:val="auto"/>
              </w:rPr>
              <w:t>（</w:t>
            </w:r>
            <w:r>
              <w:rPr>
                <w:rFonts w:hint="eastAsia"/>
                <w:color w:val="auto"/>
                <w:lang w:val="en-US" w:eastAsia="zh-CN"/>
              </w:rPr>
              <w:t>20</w:t>
            </w:r>
            <w:r>
              <w:rPr>
                <w:rFonts w:hint="eastAsia"/>
                <w:color w:val="auto"/>
              </w:rPr>
              <w:t>分）</w:t>
            </w:r>
            <w:bookmarkEnd w:id="509"/>
            <w:bookmarkEnd w:id="510"/>
            <w:bookmarkEnd w:id="511"/>
          </w:p>
        </w:tc>
        <w:tc>
          <w:tcPr>
            <w:tcW w:w="2411" w:type="dxa"/>
            <w:noWrap w:val="0"/>
            <w:vAlign w:val="center"/>
          </w:tcPr>
          <w:p w14:paraId="5EF71B2B">
            <w:pPr>
              <w:pStyle w:val="210"/>
              <w:tabs>
                <w:tab w:val="left" w:pos="0"/>
              </w:tabs>
              <w:spacing w:line="240" w:lineRule="auto"/>
              <w:ind w:left="0" w:firstLine="0"/>
              <w:jc w:val="center"/>
              <w:rPr>
                <w:b w:val="0"/>
                <w:bCs w:val="0"/>
                <w:color w:val="auto"/>
                <w:szCs w:val="21"/>
              </w:rPr>
            </w:pPr>
            <w:r>
              <w:rPr>
                <w:rFonts w:hint="eastAsia"/>
                <w:b w:val="0"/>
                <w:bCs w:val="0"/>
                <w:color w:val="auto"/>
              </w:rPr>
              <w:t>承诺（</w:t>
            </w:r>
            <w:r>
              <w:rPr>
                <w:rFonts w:hint="eastAsia"/>
                <w:b w:val="0"/>
                <w:bCs w:val="0"/>
                <w:color w:val="auto"/>
                <w:lang w:val="en-US" w:eastAsia="zh-CN"/>
              </w:rPr>
              <w:t>8</w:t>
            </w:r>
            <w:r>
              <w:rPr>
                <w:rFonts w:hint="eastAsia"/>
                <w:b w:val="0"/>
                <w:bCs w:val="0"/>
                <w:color w:val="auto"/>
              </w:rPr>
              <w:t>分）</w:t>
            </w:r>
          </w:p>
        </w:tc>
        <w:tc>
          <w:tcPr>
            <w:tcW w:w="5135" w:type="dxa"/>
            <w:noWrap w:val="0"/>
            <w:vAlign w:val="center"/>
          </w:tcPr>
          <w:p w14:paraId="5637D6C6">
            <w:pPr>
              <w:spacing w:line="240" w:lineRule="auto"/>
              <w:rPr>
                <w:rFonts w:hint="eastAsia"/>
                <w:b w:val="0"/>
                <w:bCs w:val="0"/>
                <w:color w:val="auto"/>
              </w:rPr>
            </w:pPr>
            <w:r>
              <w:rPr>
                <w:rFonts w:hint="eastAsia"/>
                <w:b w:val="0"/>
                <w:bCs w:val="0"/>
                <w:color w:val="auto"/>
              </w:rPr>
              <w:t>供应商须承诺：本项目区域内视频监控设备在线率不低于</w:t>
            </w:r>
            <w:r>
              <w:rPr>
                <w:rFonts w:hint="eastAsia"/>
                <w:b w:val="0"/>
                <w:bCs w:val="0"/>
                <w:color w:val="auto"/>
                <w:lang w:val="en-US" w:eastAsia="zh-CN"/>
              </w:rPr>
              <w:t>90</w:t>
            </w:r>
            <w:r>
              <w:rPr>
                <w:rFonts w:hint="eastAsia"/>
                <w:b w:val="0"/>
                <w:bCs w:val="0"/>
                <w:color w:val="auto"/>
              </w:rPr>
              <w:t>%。</w:t>
            </w:r>
          </w:p>
          <w:p w14:paraId="21860EC8">
            <w:pPr>
              <w:spacing w:line="240" w:lineRule="auto"/>
              <w:rPr>
                <w:b w:val="0"/>
                <w:bCs w:val="0"/>
                <w:color w:val="auto"/>
                <w:szCs w:val="21"/>
              </w:rPr>
            </w:pPr>
            <w:r>
              <w:rPr>
                <w:rFonts w:hint="eastAsia"/>
                <w:b w:val="0"/>
                <w:bCs w:val="0"/>
                <w:color w:val="auto"/>
              </w:rPr>
              <w:t>注：</w:t>
            </w:r>
            <w:r>
              <w:rPr>
                <w:rFonts w:hint="eastAsia"/>
                <w:b w:val="0"/>
                <w:bCs w:val="0"/>
                <w:color w:val="auto"/>
                <w:szCs w:val="21"/>
              </w:rPr>
              <w:t>供应商须出具书面承诺，并加盖单位章；否则，不予认定。</w:t>
            </w:r>
          </w:p>
        </w:tc>
      </w:tr>
      <w:tr w14:paraId="2377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vMerge w:val="continue"/>
            <w:noWrap w:val="0"/>
            <w:vAlign w:val="center"/>
          </w:tcPr>
          <w:p w14:paraId="4960870C">
            <w:pPr>
              <w:spacing w:line="240" w:lineRule="auto"/>
              <w:jc w:val="center"/>
              <w:rPr>
                <w:rFonts w:hint="eastAsia"/>
                <w:color w:val="auto"/>
              </w:rPr>
            </w:pPr>
          </w:p>
        </w:tc>
        <w:tc>
          <w:tcPr>
            <w:tcW w:w="1537" w:type="dxa"/>
            <w:vMerge w:val="continue"/>
            <w:noWrap w:val="0"/>
            <w:vAlign w:val="center"/>
          </w:tcPr>
          <w:p w14:paraId="4C3FB0EE">
            <w:pPr>
              <w:spacing w:line="240" w:lineRule="auto"/>
              <w:jc w:val="center"/>
              <w:rPr>
                <w:rFonts w:hint="eastAsia"/>
                <w:color w:val="auto"/>
              </w:rPr>
            </w:pPr>
          </w:p>
        </w:tc>
        <w:tc>
          <w:tcPr>
            <w:tcW w:w="2411" w:type="dxa"/>
            <w:noWrap w:val="0"/>
            <w:vAlign w:val="center"/>
          </w:tcPr>
          <w:p w14:paraId="26C55479">
            <w:pPr>
              <w:pStyle w:val="210"/>
              <w:tabs>
                <w:tab w:val="left" w:pos="0"/>
              </w:tabs>
              <w:spacing w:line="240" w:lineRule="auto"/>
              <w:ind w:left="0" w:firstLine="0"/>
              <w:jc w:val="center"/>
              <w:rPr>
                <w:rFonts w:hint="eastAsia" w:eastAsia="宋体"/>
                <w:b/>
                <w:bCs/>
                <w:color w:val="auto"/>
                <w:lang w:eastAsia="zh-CN"/>
              </w:rPr>
            </w:pPr>
            <w:r>
              <w:rPr>
                <w:rFonts w:hint="eastAsia"/>
                <w:b w:val="0"/>
                <w:bCs w:val="0"/>
                <w:color w:val="auto"/>
              </w:rPr>
              <w:t>类似业绩</w:t>
            </w:r>
            <w:r>
              <w:rPr>
                <w:rFonts w:hint="eastAsia"/>
                <w:b w:val="0"/>
                <w:bCs w:val="0"/>
                <w:color w:val="auto"/>
                <w:lang w:eastAsia="zh-CN"/>
              </w:rPr>
              <w:t>（</w:t>
            </w:r>
            <w:r>
              <w:rPr>
                <w:rFonts w:hint="eastAsia"/>
                <w:b w:val="0"/>
                <w:bCs w:val="0"/>
                <w:color w:val="auto"/>
                <w:lang w:val="en-US" w:eastAsia="zh-CN"/>
              </w:rPr>
              <w:t>4</w:t>
            </w:r>
            <w:r>
              <w:rPr>
                <w:rFonts w:hint="eastAsia"/>
                <w:b w:val="0"/>
                <w:bCs w:val="0"/>
                <w:color w:val="auto"/>
                <w:lang w:eastAsia="zh-CN"/>
              </w:rPr>
              <w:t>）</w:t>
            </w:r>
          </w:p>
        </w:tc>
        <w:tc>
          <w:tcPr>
            <w:tcW w:w="5135" w:type="dxa"/>
            <w:noWrap w:val="0"/>
            <w:vAlign w:val="center"/>
          </w:tcPr>
          <w:p w14:paraId="025E0586">
            <w:pPr>
              <w:spacing w:line="240" w:lineRule="auto"/>
              <w:rPr>
                <w:rFonts w:hint="eastAsia"/>
                <w:b w:val="0"/>
                <w:bCs w:val="0"/>
                <w:color w:val="auto"/>
              </w:rPr>
            </w:pPr>
            <w:r>
              <w:rPr>
                <w:rFonts w:hint="eastAsia"/>
                <w:b w:val="0"/>
                <w:bCs w:val="0"/>
                <w:color w:val="auto"/>
              </w:rPr>
              <w:t>投标人每提供一份2021年以后承担的类似项目业绩得2分，本项最多得4分（投标文件中附合同扫描件，加盖公章。）</w:t>
            </w:r>
          </w:p>
        </w:tc>
      </w:tr>
      <w:tr w14:paraId="19C86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noWrap w:val="0"/>
            <w:vAlign w:val="center"/>
          </w:tcPr>
          <w:p w14:paraId="3830F46F">
            <w:pPr>
              <w:spacing w:line="240" w:lineRule="auto"/>
              <w:jc w:val="center"/>
              <w:rPr>
                <w:rFonts w:hint="eastAsia"/>
                <w:color w:val="auto"/>
              </w:rPr>
            </w:pPr>
          </w:p>
        </w:tc>
        <w:tc>
          <w:tcPr>
            <w:tcW w:w="1537" w:type="dxa"/>
            <w:noWrap w:val="0"/>
            <w:vAlign w:val="center"/>
          </w:tcPr>
          <w:p w14:paraId="527BE48A">
            <w:pPr>
              <w:spacing w:line="240" w:lineRule="auto"/>
              <w:jc w:val="center"/>
              <w:rPr>
                <w:rFonts w:hint="eastAsia"/>
                <w:color w:val="auto"/>
              </w:rPr>
            </w:pPr>
          </w:p>
        </w:tc>
        <w:tc>
          <w:tcPr>
            <w:tcW w:w="2411" w:type="dxa"/>
            <w:noWrap w:val="0"/>
            <w:vAlign w:val="center"/>
          </w:tcPr>
          <w:p w14:paraId="6BBC1F31">
            <w:pPr>
              <w:spacing w:line="240" w:lineRule="auto"/>
              <w:jc w:val="center"/>
              <w:rPr>
                <w:rFonts w:hint="eastAsia"/>
                <w:b w:val="0"/>
                <w:bCs w:val="0"/>
                <w:color w:val="auto"/>
              </w:rPr>
            </w:pPr>
            <w:r>
              <w:rPr>
                <w:rFonts w:hint="eastAsia"/>
                <w:b w:val="0"/>
                <w:bCs w:val="0"/>
                <w:color w:val="auto"/>
              </w:rPr>
              <w:t>履职尽责承诺</w:t>
            </w:r>
          </w:p>
          <w:p w14:paraId="3FD85295">
            <w:pPr>
              <w:spacing w:line="240" w:lineRule="auto"/>
              <w:jc w:val="center"/>
              <w:rPr>
                <w:rFonts w:hint="eastAsia"/>
                <w:b w:val="0"/>
                <w:bCs w:val="0"/>
                <w:color w:val="auto"/>
              </w:rPr>
            </w:pPr>
            <w:r>
              <w:rPr>
                <w:rFonts w:hint="eastAsia"/>
                <w:b w:val="0"/>
                <w:bCs w:val="0"/>
                <w:color w:val="auto"/>
              </w:rPr>
              <w:t>（</w:t>
            </w:r>
            <w:r>
              <w:rPr>
                <w:rFonts w:hint="eastAsia"/>
                <w:b w:val="0"/>
                <w:bCs w:val="0"/>
                <w:color w:val="auto"/>
                <w:lang w:val="en-US" w:eastAsia="zh-CN"/>
              </w:rPr>
              <w:t>8</w:t>
            </w:r>
            <w:r>
              <w:rPr>
                <w:rFonts w:hint="eastAsia"/>
                <w:b w:val="0"/>
                <w:bCs w:val="0"/>
                <w:color w:val="auto"/>
              </w:rPr>
              <w:t>分）</w:t>
            </w:r>
          </w:p>
        </w:tc>
        <w:tc>
          <w:tcPr>
            <w:tcW w:w="5135" w:type="dxa"/>
            <w:noWrap w:val="0"/>
            <w:vAlign w:val="center"/>
          </w:tcPr>
          <w:p w14:paraId="522DEE8A">
            <w:pPr>
              <w:spacing w:line="240" w:lineRule="auto"/>
              <w:rPr>
                <w:rFonts w:hint="eastAsia"/>
                <w:b w:val="0"/>
                <w:bCs w:val="0"/>
                <w:color w:val="auto"/>
                <w:lang w:eastAsia="zh-CN"/>
              </w:rPr>
            </w:pPr>
            <w:r>
              <w:rPr>
                <w:rFonts w:hint="eastAsia"/>
                <w:b w:val="0"/>
                <w:bCs w:val="0"/>
                <w:color w:val="auto"/>
              </w:rPr>
              <w:t>具有全面、详实、可行、合法有效的书面保证技术措施</w:t>
            </w:r>
            <w:r>
              <w:rPr>
                <w:rFonts w:hint="eastAsia"/>
                <w:b w:val="0"/>
                <w:bCs w:val="0"/>
                <w:color w:val="auto"/>
                <w:lang w:eastAsia="zh-CN"/>
              </w:rPr>
              <w:t>，</w:t>
            </w:r>
            <w:r>
              <w:rPr>
                <w:rFonts w:hint="eastAsia"/>
                <w:b w:val="0"/>
                <w:bCs w:val="0"/>
                <w:color w:val="auto"/>
              </w:rPr>
              <w:t>落实到位的承诺和落实不到位的处理承诺</w:t>
            </w:r>
            <w:r>
              <w:rPr>
                <w:rFonts w:hint="eastAsia"/>
                <w:b w:val="0"/>
                <w:bCs w:val="0"/>
                <w:color w:val="auto"/>
                <w:lang w:val="en-US" w:eastAsia="zh-CN"/>
              </w:rPr>
              <w:t>的得8分</w:t>
            </w:r>
            <w:r>
              <w:rPr>
                <w:rFonts w:hint="eastAsia"/>
                <w:b w:val="0"/>
                <w:bCs w:val="0"/>
                <w:color w:val="auto"/>
                <w:lang w:eastAsia="zh-CN"/>
              </w:rPr>
              <w:t>；</w:t>
            </w:r>
          </w:p>
          <w:p w14:paraId="38D67481">
            <w:pPr>
              <w:spacing w:line="240" w:lineRule="auto"/>
              <w:rPr>
                <w:rFonts w:hint="eastAsia"/>
                <w:b w:val="0"/>
                <w:bCs w:val="0"/>
                <w:color w:val="auto"/>
                <w:lang w:val="en-US" w:eastAsia="zh-CN"/>
              </w:rPr>
            </w:pPr>
            <w:r>
              <w:rPr>
                <w:rFonts w:hint="eastAsia"/>
                <w:b w:val="0"/>
                <w:bCs w:val="0"/>
                <w:color w:val="auto"/>
                <w:lang w:val="en-US" w:eastAsia="zh-CN"/>
              </w:rPr>
              <w:t>具有可行、合法有效的书面保证技术措施落实到位的承诺和落实不到位的处理承诺的得5分。</w:t>
            </w:r>
          </w:p>
          <w:p w14:paraId="3EE02504">
            <w:pPr>
              <w:spacing w:line="240" w:lineRule="auto"/>
              <w:rPr>
                <w:rFonts w:hint="eastAsia"/>
                <w:b w:val="0"/>
                <w:bCs w:val="0"/>
                <w:color w:val="auto"/>
                <w:lang w:val="en-US" w:eastAsia="zh-CN"/>
              </w:rPr>
            </w:pPr>
            <w:r>
              <w:rPr>
                <w:rFonts w:hint="eastAsia"/>
                <w:b w:val="0"/>
                <w:bCs w:val="0"/>
                <w:color w:val="auto"/>
                <w:lang w:val="en-US" w:eastAsia="zh-CN"/>
              </w:rPr>
              <w:t>具有可行的书面保证技术措施落实到位的承诺和落实不到位的处理承诺的得2分。</w:t>
            </w:r>
          </w:p>
          <w:p w14:paraId="05791496">
            <w:pPr>
              <w:spacing w:line="240" w:lineRule="auto"/>
              <w:rPr>
                <w:rFonts w:hint="eastAsia"/>
                <w:b w:val="0"/>
                <w:bCs w:val="0"/>
                <w:color w:val="auto"/>
              </w:rPr>
            </w:pPr>
            <w:r>
              <w:rPr>
                <w:rFonts w:hint="eastAsia"/>
                <w:b w:val="0"/>
                <w:bCs w:val="0"/>
                <w:color w:val="auto"/>
              </w:rPr>
              <w:t>缺项得0分。</w:t>
            </w:r>
          </w:p>
        </w:tc>
      </w:tr>
      <w:tr w14:paraId="1F77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vMerge w:val="restart"/>
            <w:noWrap w:val="0"/>
            <w:vAlign w:val="center"/>
          </w:tcPr>
          <w:p w14:paraId="381B4BB8">
            <w:pPr>
              <w:spacing w:line="240" w:lineRule="auto"/>
              <w:jc w:val="center"/>
              <w:rPr>
                <w:rFonts w:hint="eastAsia"/>
                <w:color w:val="auto"/>
              </w:rPr>
            </w:pPr>
            <w:r>
              <w:rPr>
                <w:rFonts w:hint="eastAsia"/>
                <w:color w:val="auto"/>
              </w:rPr>
              <w:t>2.2.2</w:t>
            </w:r>
          </w:p>
          <w:p w14:paraId="0A7DA428">
            <w:pPr>
              <w:spacing w:line="240" w:lineRule="auto"/>
              <w:jc w:val="center"/>
              <w:rPr>
                <w:rFonts w:hint="eastAsia"/>
                <w:color w:val="auto"/>
              </w:rPr>
            </w:pPr>
            <w:r>
              <w:rPr>
                <w:rFonts w:hint="eastAsia"/>
                <w:color w:val="auto"/>
              </w:rPr>
              <w:t>（3）</w:t>
            </w:r>
          </w:p>
        </w:tc>
        <w:tc>
          <w:tcPr>
            <w:tcW w:w="1537" w:type="dxa"/>
            <w:vMerge w:val="restart"/>
            <w:noWrap w:val="0"/>
            <w:vAlign w:val="center"/>
          </w:tcPr>
          <w:p w14:paraId="5A7689F1">
            <w:pPr>
              <w:spacing w:line="240" w:lineRule="auto"/>
              <w:jc w:val="center"/>
              <w:rPr>
                <w:rFonts w:hint="eastAsia"/>
                <w:color w:val="auto"/>
              </w:rPr>
            </w:pPr>
            <w:r>
              <w:rPr>
                <w:rFonts w:hint="eastAsia"/>
                <w:color w:val="auto"/>
              </w:rPr>
              <w:t>技术部分</w:t>
            </w:r>
          </w:p>
          <w:p w14:paraId="12BABE36">
            <w:pPr>
              <w:spacing w:line="240" w:lineRule="auto"/>
              <w:jc w:val="center"/>
              <w:rPr>
                <w:rFonts w:hint="eastAsia"/>
                <w:color w:val="auto"/>
              </w:rPr>
            </w:pPr>
            <w:r>
              <w:rPr>
                <w:rFonts w:hint="eastAsia"/>
                <w:color w:val="auto"/>
              </w:rPr>
              <w:t>（60分）</w:t>
            </w:r>
          </w:p>
        </w:tc>
        <w:tc>
          <w:tcPr>
            <w:tcW w:w="2411" w:type="dxa"/>
            <w:noWrap w:val="0"/>
            <w:vAlign w:val="center"/>
          </w:tcPr>
          <w:p w14:paraId="789A8132">
            <w:pPr>
              <w:spacing w:line="240" w:lineRule="auto"/>
              <w:ind w:left="80" w:right="65" w:firstLine="1"/>
              <w:jc w:val="center"/>
              <w:rPr>
                <w:rFonts w:hint="eastAsia"/>
                <w:color w:val="auto"/>
                <w:szCs w:val="22"/>
              </w:rPr>
            </w:pPr>
            <w:r>
              <w:rPr>
                <w:rFonts w:hint="eastAsia"/>
                <w:color w:val="auto"/>
                <w:szCs w:val="22"/>
              </w:rPr>
              <w:t>运营维护方案</w:t>
            </w:r>
          </w:p>
          <w:p w14:paraId="6FD94E08">
            <w:pPr>
              <w:spacing w:line="240" w:lineRule="auto"/>
              <w:ind w:left="80" w:right="65" w:firstLine="1"/>
              <w:jc w:val="center"/>
              <w:rPr>
                <w:color w:val="auto"/>
                <w:szCs w:val="22"/>
              </w:rPr>
            </w:pPr>
            <w:r>
              <w:rPr>
                <w:rFonts w:hint="eastAsia"/>
                <w:color w:val="auto"/>
                <w:szCs w:val="22"/>
              </w:rPr>
              <w:t>（0～</w:t>
            </w:r>
            <w:r>
              <w:rPr>
                <w:rFonts w:hint="eastAsia"/>
                <w:color w:val="auto"/>
                <w:szCs w:val="22"/>
                <w:lang w:val="en-US" w:eastAsia="zh-CN"/>
              </w:rPr>
              <w:t>1</w:t>
            </w:r>
            <w:r>
              <w:rPr>
                <w:rFonts w:hint="eastAsia"/>
                <w:color w:val="auto"/>
                <w:szCs w:val="22"/>
              </w:rPr>
              <w:t>0分）</w:t>
            </w:r>
          </w:p>
        </w:tc>
        <w:tc>
          <w:tcPr>
            <w:tcW w:w="5135" w:type="dxa"/>
            <w:noWrap w:val="0"/>
            <w:vAlign w:val="center"/>
          </w:tcPr>
          <w:p w14:paraId="699A108D">
            <w:pPr>
              <w:spacing w:line="240" w:lineRule="auto"/>
              <w:rPr>
                <w:rFonts w:hint="eastAsia"/>
                <w:b w:val="0"/>
                <w:bCs w:val="0"/>
                <w:color w:val="auto"/>
              </w:rPr>
            </w:pPr>
            <w:r>
              <w:rPr>
                <w:rFonts w:hint="eastAsia" w:ascii="宋体" w:hAnsi="宋体" w:eastAsia="宋体" w:cs="宋体"/>
                <w:b w:val="0"/>
                <w:bCs w:val="0"/>
                <w:color w:val="auto"/>
              </w:rPr>
              <w:t>运营维护方案详细、可行且内容完整的</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得</w:t>
            </w:r>
            <w:r>
              <w:rPr>
                <w:rFonts w:hint="eastAsia" w:ascii="宋体" w:hAnsi="宋体" w:eastAsia="宋体" w:cs="宋体"/>
                <w:b w:val="0"/>
                <w:bCs w:val="0"/>
                <w:color w:val="auto"/>
                <w:lang w:val="en-US" w:eastAsia="zh-CN"/>
              </w:rPr>
              <w:t>1</w:t>
            </w:r>
            <w:r>
              <w:rPr>
                <w:rFonts w:hint="eastAsia" w:ascii="宋体" w:hAnsi="宋体" w:eastAsia="宋体" w:cs="宋体"/>
                <w:b w:val="0"/>
                <w:bCs w:val="0"/>
                <w:color w:val="auto"/>
              </w:rPr>
              <w:t>0分；</w:t>
            </w:r>
            <w:r>
              <w:rPr>
                <w:rFonts w:hint="eastAsia" w:ascii="宋体" w:hAnsi="宋体" w:eastAsia="宋体" w:cs="宋体"/>
                <w:b w:val="0"/>
                <w:bCs w:val="0"/>
                <w:color w:val="auto"/>
                <w:lang w:val="en-US" w:eastAsia="zh-CN"/>
              </w:rPr>
              <w:t>方案一般、内容不够完整的</w:t>
            </w:r>
            <w:r>
              <w:rPr>
                <w:rFonts w:hint="eastAsia" w:ascii="宋体" w:hAnsi="宋体" w:eastAsia="宋体" w:cs="宋体"/>
                <w:b w:val="0"/>
                <w:bCs w:val="0"/>
                <w:color w:val="auto"/>
              </w:rPr>
              <w:t>，得</w:t>
            </w:r>
            <w:r>
              <w:rPr>
                <w:rFonts w:hint="eastAsia" w:ascii="宋体" w:hAnsi="宋体" w:eastAsia="宋体" w:cs="宋体"/>
                <w:b w:val="0"/>
                <w:bCs w:val="0"/>
                <w:color w:val="auto"/>
                <w:lang w:val="en-US" w:eastAsia="zh-CN"/>
              </w:rPr>
              <w:t>7</w:t>
            </w:r>
            <w:r>
              <w:rPr>
                <w:rFonts w:hint="eastAsia" w:ascii="宋体" w:hAnsi="宋体" w:eastAsia="宋体" w:cs="宋体"/>
                <w:b w:val="0"/>
                <w:bCs w:val="0"/>
                <w:color w:val="auto"/>
              </w:rPr>
              <w:t>分；</w:t>
            </w:r>
            <w:r>
              <w:rPr>
                <w:rFonts w:hint="eastAsia" w:ascii="宋体" w:hAnsi="宋体" w:eastAsia="宋体" w:cs="宋体"/>
                <w:b w:val="0"/>
                <w:bCs w:val="0"/>
                <w:color w:val="auto"/>
                <w:lang w:val="en-US" w:eastAsia="zh-CN"/>
              </w:rPr>
              <w:t>方案较差的</w:t>
            </w:r>
            <w:r>
              <w:rPr>
                <w:rFonts w:hint="eastAsia" w:ascii="宋体" w:hAnsi="宋体" w:eastAsia="宋体" w:cs="宋体"/>
                <w:b w:val="0"/>
                <w:bCs w:val="0"/>
                <w:color w:val="auto"/>
              </w:rPr>
              <w:t>，得</w:t>
            </w:r>
            <w:r>
              <w:rPr>
                <w:rFonts w:hint="eastAsia" w:ascii="宋体" w:hAnsi="宋体" w:eastAsia="宋体" w:cs="宋体"/>
                <w:b w:val="0"/>
                <w:bCs w:val="0"/>
                <w:color w:val="auto"/>
                <w:lang w:val="en-US" w:eastAsia="zh-CN"/>
              </w:rPr>
              <w:t>4</w:t>
            </w:r>
            <w:r>
              <w:rPr>
                <w:rFonts w:hint="eastAsia" w:ascii="宋体" w:hAnsi="宋体" w:eastAsia="宋体" w:cs="宋体"/>
                <w:b w:val="0"/>
                <w:bCs w:val="0"/>
                <w:color w:val="auto"/>
              </w:rPr>
              <w:t>分；缺项得0分。</w:t>
            </w:r>
          </w:p>
        </w:tc>
      </w:tr>
      <w:tr w14:paraId="449FE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827" w:type="dxa"/>
            <w:vMerge w:val="continue"/>
            <w:noWrap w:val="0"/>
            <w:vAlign w:val="center"/>
          </w:tcPr>
          <w:p w14:paraId="27E60C9A">
            <w:pPr>
              <w:spacing w:line="240" w:lineRule="auto"/>
              <w:jc w:val="center"/>
              <w:rPr>
                <w:rFonts w:hint="eastAsia"/>
                <w:color w:val="auto"/>
              </w:rPr>
            </w:pPr>
          </w:p>
        </w:tc>
        <w:tc>
          <w:tcPr>
            <w:tcW w:w="1537" w:type="dxa"/>
            <w:vMerge w:val="continue"/>
            <w:noWrap w:val="0"/>
            <w:vAlign w:val="center"/>
          </w:tcPr>
          <w:p w14:paraId="0BA60885">
            <w:pPr>
              <w:spacing w:line="240" w:lineRule="auto"/>
              <w:jc w:val="center"/>
              <w:rPr>
                <w:rFonts w:hint="eastAsia"/>
                <w:color w:val="auto"/>
              </w:rPr>
            </w:pPr>
          </w:p>
        </w:tc>
        <w:tc>
          <w:tcPr>
            <w:tcW w:w="2411" w:type="dxa"/>
            <w:noWrap w:val="0"/>
            <w:vAlign w:val="center"/>
          </w:tcPr>
          <w:p w14:paraId="788D860D">
            <w:pPr>
              <w:spacing w:line="240" w:lineRule="auto"/>
              <w:jc w:val="center"/>
              <w:rPr>
                <w:color w:val="auto"/>
              </w:rPr>
            </w:pPr>
            <w:r>
              <w:rPr>
                <w:rFonts w:hint="eastAsia"/>
                <w:color w:val="auto"/>
              </w:rPr>
              <w:t>项目质量管理</w:t>
            </w:r>
          </w:p>
          <w:p w14:paraId="3A906B4A">
            <w:pPr>
              <w:spacing w:line="240" w:lineRule="auto"/>
              <w:ind w:left="80" w:right="65" w:firstLine="1"/>
              <w:jc w:val="center"/>
              <w:rPr>
                <w:rFonts w:hint="eastAsia"/>
                <w:color w:val="auto"/>
                <w:szCs w:val="22"/>
              </w:rPr>
            </w:pPr>
            <w:r>
              <w:rPr>
                <w:rFonts w:hint="eastAsia"/>
                <w:color w:val="auto"/>
              </w:rPr>
              <w:t>（0～10分）</w:t>
            </w:r>
          </w:p>
        </w:tc>
        <w:tc>
          <w:tcPr>
            <w:tcW w:w="5135" w:type="dxa"/>
            <w:noWrap w:val="0"/>
            <w:vAlign w:val="center"/>
          </w:tcPr>
          <w:p w14:paraId="195E76C4">
            <w:pPr>
              <w:spacing w:line="240" w:lineRule="auto"/>
              <w:rPr>
                <w:rFonts w:hint="eastAsia"/>
                <w:b w:val="0"/>
                <w:bCs w:val="0"/>
                <w:color w:val="auto"/>
              </w:rPr>
            </w:pPr>
            <w:r>
              <w:rPr>
                <w:rFonts w:hint="eastAsia"/>
                <w:b w:val="0"/>
                <w:bCs w:val="0"/>
                <w:color w:val="auto"/>
              </w:rPr>
              <w:t>项目的质量管理计划与措施</w:t>
            </w:r>
            <w:r>
              <w:rPr>
                <w:rFonts w:hint="eastAsia" w:ascii="宋体" w:hAnsi="宋体" w:eastAsia="宋体" w:cs="宋体"/>
                <w:b w:val="0"/>
                <w:bCs w:val="0"/>
                <w:color w:val="auto"/>
              </w:rPr>
              <w:t>方案详细、可行且内容完整的</w:t>
            </w:r>
            <w:r>
              <w:rPr>
                <w:rFonts w:hint="eastAsia"/>
                <w:b w:val="0"/>
                <w:bCs w:val="0"/>
                <w:color w:val="auto"/>
              </w:rPr>
              <w:t>，得10分；项目的质量管理计划与措施</w:t>
            </w:r>
            <w:r>
              <w:rPr>
                <w:rFonts w:hint="eastAsia" w:ascii="宋体" w:hAnsi="宋体" w:eastAsia="宋体" w:cs="宋体"/>
                <w:b w:val="0"/>
                <w:bCs w:val="0"/>
                <w:color w:val="auto"/>
                <w:lang w:val="en-US" w:eastAsia="zh-CN"/>
              </w:rPr>
              <w:t>方案一般、内容不够完整的</w:t>
            </w:r>
            <w:r>
              <w:rPr>
                <w:rFonts w:hint="eastAsia" w:ascii="宋体" w:hAnsi="宋体" w:eastAsia="宋体" w:cs="宋体"/>
                <w:b w:val="0"/>
                <w:bCs w:val="0"/>
                <w:color w:val="auto"/>
              </w:rPr>
              <w:t>，</w:t>
            </w:r>
            <w:r>
              <w:rPr>
                <w:rFonts w:hint="eastAsia"/>
                <w:b w:val="0"/>
                <w:bCs w:val="0"/>
                <w:color w:val="auto"/>
              </w:rPr>
              <w:t>得7分；</w:t>
            </w:r>
            <w:r>
              <w:rPr>
                <w:rFonts w:hint="eastAsia" w:ascii="宋体" w:hAnsi="宋体" w:eastAsia="宋体" w:cs="宋体"/>
                <w:b w:val="0"/>
                <w:bCs w:val="0"/>
                <w:color w:val="auto"/>
                <w:lang w:val="en-US" w:eastAsia="zh-CN"/>
              </w:rPr>
              <w:t>方案较差的</w:t>
            </w:r>
            <w:r>
              <w:rPr>
                <w:rFonts w:hint="eastAsia" w:ascii="宋体" w:hAnsi="宋体" w:eastAsia="宋体" w:cs="宋体"/>
                <w:b w:val="0"/>
                <w:bCs w:val="0"/>
                <w:color w:val="auto"/>
              </w:rPr>
              <w:t>，得</w:t>
            </w:r>
            <w:r>
              <w:rPr>
                <w:rFonts w:hint="eastAsia" w:ascii="宋体" w:hAnsi="宋体" w:eastAsia="宋体" w:cs="宋体"/>
                <w:b w:val="0"/>
                <w:bCs w:val="0"/>
                <w:color w:val="auto"/>
                <w:lang w:val="en-US" w:eastAsia="zh-CN"/>
              </w:rPr>
              <w:t>4</w:t>
            </w:r>
            <w:r>
              <w:rPr>
                <w:rFonts w:hint="eastAsia" w:ascii="宋体" w:hAnsi="宋体" w:eastAsia="宋体" w:cs="宋体"/>
                <w:b w:val="0"/>
                <w:bCs w:val="0"/>
                <w:color w:val="auto"/>
              </w:rPr>
              <w:t>分；缺项得0分。</w:t>
            </w:r>
          </w:p>
        </w:tc>
      </w:tr>
      <w:tr w14:paraId="71544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vMerge w:val="continue"/>
            <w:noWrap w:val="0"/>
            <w:vAlign w:val="center"/>
          </w:tcPr>
          <w:p w14:paraId="4E40C160">
            <w:pPr>
              <w:spacing w:line="240" w:lineRule="auto"/>
              <w:jc w:val="center"/>
              <w:rPr>
                <w:rFonts w:hint="eastAsia"/>
                <w:color w:val="auto"/>
              </w:rPr>
            </w:pPr>
          </w:p>
        </w:tc>
        <w:tc>
          <w:tcPr>
            <w:tcW w:w="1537" w:type="dxa"/>
            <w:vMerge w:val="continue"/>
            <w:noWrap w:val="0"/>
            <w:vAlign w:val="center"/>
          </w:tcPr>
          <w:p w14:paraId="07EA93C3">
            <w:pPr>
              <w:spacing w:line="240" w:lineRule="auto"/>
              <w:jc w:val="center"/>
              <w:rPr>
                <w:rFonts w:hint="eastAsia"/>
                <w:color w:val="auto"/>
              </w:rPr>
            </w:pPr>
          </w:p>
        </w:tc>
        <w:tc>
          <w:tcPr>
            <w:tcW w:w="2411" w:type="dxa"/>
            <w:noWrap w:val="0"/>
            <w:vAlign w:val="center"/>
          </w:tcPr>
          <w:p w14:paraId="5AC5E14B">
            <w:pPr>
              <w:spacing w:line="240" w:lineRule="auto"/>
              <w:ind w:left="80" w:right="65" w:firstLine="1"/>
              <w:jc w:val="center"/>
              <w:rPr>
                <w:rFonts w:hint="eastAsia"/>
                <w:color w:val="auto"/>
                <w:szCs w:val="22"/>
              </w:rPr>
            </w:pPr>
            <w:r>
              <w:rPr>
                <w:rFonts w:hint="eastAsia"/>
                <w:color w:val="auto"/>
                <w:szCs w:val="22"/>
              </w:rPr>
              <w:t>安全和突发事件</w:t>
            </w:r>
          </w:p>
          <w:p w14:paraId="58C959AB">
            <w:pPr>
              <w:spacing w:line="240" w:lineRule="auto"/>
              <w:ind w:left="80" w:right="65" w:firstLine="1"/>
              <w:jc w:val="center"/>
              <w:rPr>
                <w:rFonts w:hint="eastAsia"/>
                <w:color w:val="auto"/>
                <w:szCs w:val="22"/>
              </w:rPr>
            </w:pPr>
            <w:r>
              <w:rPr>
                <w:rFonts w:hint="eastAsia"/>
                <w:color w:val="auto"/>
                <w:szCs w:val="22"/>
              </w:rPr>
              <w:t>管理方案</w:t>
            </w:r>
          </w:p>
          <w:p w14:paraId="5B41D347">
            <w:pPr>
              <w:spacing w:line="240" w:lineRule="auto"/>
              <w:ind w:left="80" w:right="65" w:firstLine="1"/>
              <w:jc w:val="center"/>
              <w:rPr>
                <w:rFonts w:hint="eastAsia"/>
                <w:color w:val="auto"/>
              </w:rPr>
            </w:pPr>
            <w:r>
              <w:rPr>
                <w:rFonts w:hint="eastAsia"/>
                <w:color w:val="auto"/>
                <w:szCs w:val="22"/>
              </w:rPr>
              <w:t>（0～15分）</w:t>
            </w:r>
          </w:p>
        </w:tc>
        <w:tc>
          <w:tcPr>
            <w:tcW w:w="5135" w:type="dxa"/>
            <w:noWrap w:val="0"/>
            <w:vAlign w:val="center"/>
          </w:tcPr>
          <w:p w14:paraId="6389E7A4">
            <w:pPr>
              <w:spacing w:line="240" w:lineRule="auto"/>
              <w:rPr>
                <w:rFonts w:hint="eastAsia"/>
                <w:b w:val="0"/>
                <w:bCs w:val="0"/>
                <w:color w:val="auto"/>
              </w:rPr>
            </w:pPr>
            <w:r>
              <w:rPr>
                <w:rFonts w:hint="eastAsia"/>
                <w:b w:val="0"/>
                <w:bCs w:val="0"/>
                <w:color w:val="auto"/>
              </w:rPr>
              <w:t>安全和突发事件管理</w:t>
            </w:r>
            <w:r>
              <w:rPr>
                <w:rFonts w:hint="eastAsia" w:ascii="宋体" w:hAnsi="宋体" w:eastAsia="宋体" w:cs="宋体"/>
                <w:b w:val="0"/>
                <w:bCs w:val="0"/>
                <w:color w:val="auto"/>
              </w:rPr>
              <w:t>方案详细、可行且内容完整的</w:t>
            </w:r>
            <w:r>
              <w:rPr>
                <w:rFonts w:hint="eastAsia" w:ascii="宋体" w:hAnsi="宋体" w:eastAsia="宋体" w:cs="宋体"/>
                <w:b w:val="0"/>
                <w:bCs w:val="0"/>
                <w:color w:val="auto"/>
                <w:lang w:eastAsia="zh-CN"/>
              </w:rPr>
              <w:t>，</w:t>
            </w:r>
            <w:r>
              <w:rPr>
                <w:rFonts w:hint="eastAsia" w:ascii="宋体" w:hAnsi="宋体" w:eastAsia="宋体" w:cs="宋体"/>
                <w:b w:val="0"/>
                <w:bCs w:val="0"/>
                <w:color w:val="auto"/>
              </w:rPr>
              <w:t>得</w:t>
            </w:r>
            <w:r>
              <w:rPr>
                <w:rFonts w:hint="eastAsia" w:ascii="宋体" w:hAnsi="宋体" w:eastAsia="宋体" w:cs="宋体"/>
                <w:b w:val="0"/>
                <w:bCs w:val="0"/>
                <w:color w:val="auto"/>
                <w:lang w:val="en-US" w:eastAsia="zh-CN"/>
              </w:rPr>
              <w:t>15</w:t>
            </w:r>
            <w:r>
              <w:rPr>
                <w:rFonts w:hint="eastAsia" w:ascii="宋体" w:hAnsi="宋体" w:eastAsia="宋体" w:cs="宋体"/>
                <w:b w:val="0"/>
                <w:bCs w:val="0"/>
                <w:color w:val="auto"/>
              </w:rPr>
              <w:t>分；</w:t>
            </w:r>
            <w:r>
              <w:rPr>
                <w:rFonts w:hint="eastAsia" w:ascii="宋体" w:hAnsi="宋体" w:eastAsia="宋体" w:cs="宋体"/>
                <w:b w:val="0"/>
                <w:bCs w:val="0"/>
                <w:color w:val="auto"/>
                <w:lang w:val="en-US" w:eastAsia="zh-CN"/>
              </w:rPr>
              <w:t>方案一般、内容不够完整的</w:t>
            </w:r>
            <w:r>
              <w:rPr>
                <w:rFonts w:hint="eastAsia" w:ascii="宋体" w:hAnsi="宋体" w:eastAsia="宋体" w:cs="宋体"/>
                <w:b w:val="0"/>
                <w:bCs w:val="0"/>
                <w:color w:val="auto"/>
              </w:rPr>
              <w:t>，得</w:t>
            </w:r>
            <w:r>
              <w:rPr>
                <w:rFonts w:hint="eastAsia" w:ascii="宋体" w:hAnsi="宋体" w:eastAsia="宋体" w:cs="宋体"/>
                <w:b w:val="0"/>
                <w:bCs w:val="0"/>
                <w:color w:val="auto"/>
                <w:lang w:val="en-US" w:eastAsia="zh-CN"/>
              </w:rPr>
              <w:t>10</w:t>
            </w:r>
            <w:r>
              <w:rPr>
                <w:rFonts w:hint="eastAsia" w:ascii="宋体" w:hAnsi="宋体" w:eastAsia="宋体" w:cs="宋体"/>
                <w:b w:val="0"/>
                <w:bCs w:val="0"/>
                <w:color w:val="auto"/>
              </w:rPr>
              <w:t>分；</w:t>
            </w:r>
            <w:r>
              <w:rPr>
                <w:rFonts w:hint="eastAsia" w:ascii="宋体" w:hAnsi="宋体" w:eastAsia="宋体" w:cs="宋体"/>
                <w:b w:val="0"/>
                <w:bCs w:val="0"/>
                <w:color w:val="auto"/>
                <w:lang w:val="en-US" w:eastAsia="zh-CN"/>
              </w:rPr>
              <w:t>方案较差的</w:t>
            </w:r>
            <w:r>
              <w:rPr>
                <w:rFonts w:hint="eastAsia" w:ascii="宋体" w:hAnsi="宋体" w:eastAsia="宋体" w:cs="宋体"/>
                <w:b w:val="0"/>
                <w:bCs w:val="0"/>
                <w:color w:val="auto"/>
              </w:rPr>
              <w:t>，得</w:t>
            </w: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rPr>
              <w:t>分；缺项得0分。</w:t>
            </w:r>
          </w:p>
        </w:tc>
      </w:tr>
      <w:tr w14:paraId="393E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vMerge w:val="continue"/>
            <w:noWrap w:val="0"/>
            <w:vAlign w:val="center"/>
          </w:tcPr>
          <w:p w14:paraId="73DEE545">
            <w:pPr>
              <w:spacing w:line="240" w:lineRule="auto"/>
              <w:jc w:val="center"/>
              <w:rPr>
                <w:rFonts w:hint="eastAsia"/>
                <w:color w:val="auto"/>
              </w:rPr>
            </w:pPr>
          </w:p>
        </w:tc>
        <w:tc>
          <w:tcPr>
            <w:tcW w:w="1537" w:type="dxa"/>
            <w:vMerge w:val="continue"/>
            <w:noWrap w:val="0"/>
            <w:vAlign w:val="center"/>
          </w:tcPr>
          <w:p w14:paraId="3A4C3C53">
            <w:pPr>
              <w:spacing w:line="240" w:lineRule="auto"/>
              <w:jc w:val="center"/>
              <w:rPr>
                <w:rFonts w:hint="eastAsia"/>
                <w:color w:val="auto"/>
              </w:rPr>
            </w:pPr>
          </w:p>
        </w:tc>
        <w:tc>
          <w:tcPr>
            <w:tcW w:w="2411" w:type="dxa"/>
            <w:noWrap w:val="0"/>
            <w:vAlign w:val="center"/>
          </w:tcPr>
          <w:p w14:paraId="1715A611">
            <w:pPr>
              <w:spacing w:line="240" w:lineRule="auto"/>
              <w:ind w:left="80" w:right="65" w:firstLine="1"/>
              <w:jc w:val="center"/>
              <w:rPr>
                <w:rFonts w:hint="eastAsia"/>
                <w:color w:val="auto"/>
                <w:szCs w:val="22"/>
                <w:lang w:val="en-US" w:eastAsia="zh-CN"/>
              </w:rPr>
            </w:pPr>
            <w:r>
              <w:rPr>
                <w:rFonts w:hint="eastAsia"/>
                <w:color w:val="auto"/>
                <w:szCs w:val="22"/>
              </w:rPr>
              <w:t>保密措施</w:t>
            </w:r>
            <w:r>
              <w:rPr>
                <w:rFonts w:hint="eastAsia"/>
                <w:color w:val="auto"/>
                <w:szCs w:val="22"/>
                <w:lang w:val="en-US" w:eastAsia="zh-CN"/>
              </w:rPr>
              <w:t>方案</w:t>
            </w:r>
          </w:p>
          <w:p w14:paraId="6C026615">
            <w:pPr>
              <w:spacing w:line="240" w:lineRule="auto"/>
              <w:ind w:left="80" w:right="65" w:firstLine="1"/>
              <w:jc w:val="center"/>
              <w:rPr>
                <w:rFonts w:hint="eastAsia" w:eastAsia="宋体"/>
                <w:color w:val="auto"/>
                <w:szCs w:val="22"/>
                <w:lang w:val="en-US" w:eastAsia="zh-CN"/>
              </w:rPr>
            </w:pPr>
            <w:r>
              <w:rPr>
                <w:rFonts w:hint="eastAsia"/>
                <w:color w:val="auto"/>
                <w:szCs w:val="22"/>
              </w:rPr>
              <w:t>（0～</w:t>
            </w:r>
            <w:r>
              <w:rPr>
                <w:rFonts w:hint="eastAsia"/>
                <w:color w:val="auto"/>
                <w:szCs w:val="22"/>
                <w:lang w:val="en-US" w:eastAsia="zh-CN"/>
              </w:rPr>
              <w:t>1</w:t>
            </w:r>
            <w:r>
              <w:rPr>
                <w:rFonts w:hint="eastAsia"/>
                <w:color w:val="auto"/>
                <w:szCs w:val="22"/>
              </w:rPr>
              <w:t>0分）</w:t>
            </w:r>
          </w:p>
        </w:tc>
        <w:tc>
          <w:tcPr>
            <w:tcW w:w="5135" w:type="dxa"/>
            <w:noWrap w:val="0"/>
            <w:vAlign w:val="center"/>
          </w:tcPr>
          <w:p w14:paraId="2486CB75">
            <w:pPr>
              <w:spacing w:line="240" w:lineRule="auto"/>
              <w:rPr>
                <w:rFonts w:hint="eastAsia"/>
                <w:b w:val="0"/>
                <w:bCs w:val="0"/>
                <w:color w:val="auto"/>
              </w:rPr>
            </w:pPr>
            <w:r>
              <w:rPr>
                <w:rFonts w:hint="eastAsia"/>
                <w:b w:val="0"/>
                <w:bCs w:val="0"/>
                <w:color w:val="auto"/>
                <w:lang w:eastAsia="zh-CN"/>
              </w:rPr>
              <w:t>针对服务期限内所接触到的纸质、电子的数据</w:t>
            </w:r>
            <w:r>
              <w:rPr>
                <w:rFonts w:hint="eastAsia"/>
                <w:b w:val="0"/>
                <w:bCs w:val="0"/>
                <w:color w:val="auto"/>
                <w:lang w:val="en-US" w:eastAsia="zh-CN"/>
              </w:rPr>
              <w:t>等</w:t>
            </w:r>
            <w:r>
              <w:rPr>
                <w:rFonts w:hint="eastAsia"/>
                <w:b w:val="0"/>
                <w:bCs w:val="0"/>
                <w:color w:val="auto"/>
                <w:lang w:eastAsia="zh-CN"/>
              </w:rPr>
              <w:t>资料，保密措施</w:t>
            </w:r>
            <w:r>
              <w:rPr>
                <w:rFonts w:hint="eastAsia"/>
                <w:b w:val="0"/>
                <w:bCs w:val="0"/>
                <w:color w:val="auto"/>
                <w:lang w:val="en-US" w:eastAsia="zh-CN"/>
              </w:rPr>
              <w:t>方案详细</w:t>
            </w:r>
            <w:r>
              <w:rPr>
                <w:rFonts w:hint="eastAsia"/>
                <w:b w:val="0"/>
                <w:bCs w:val="0"/>
                <w:color w:val="auto"/>
                <w:lang w:eastAsia="zh-CN"/>
              </w:rPr>
              <w:t>完整、合理、可行的，</w:t>
            </w:r>
            <w:r>
              <w:rPr>
                <w:rFonts w:hint="eastAsia"/>
                <w:b w:val="0"/>
                <w:bCs w:val="0"/>
                <w:color w:val="auto"/>
                <w:lang w:val="en-US" w:eastAsia="zh-CN"/>
              </w:rPr>
              <w:t>得10分</w:t>
            </w:r>
            <w:r>
              <w:rPr>
                <w:rFonts w:hint="eastAsia"/>
                <w:b w:val="0"/>
                <w:bCs w:val="0"/>
                <w:color w:val="auto"/>
                <w:lang w:eastAsia="zh-CN"/>
              </w:rPr>
              <w:t>；保密措施</w:t>
            </w:r>
            <w:r>
              <w:rPr>
                <w:rFonts w:hint="eastAsia"/>
                <w:b w:val="0"/>
                <w:bCs w:val="0"/>
                <w:color w:val="auto"/>
                <w:lang w:val="en-US" w:eastAsia="zh-CN"/>
              </w:rPr>
              <w:t>基本</w:t>
            </w:r>
            <w:r>
              <w:rPr>
                <w:rFonts w:hint="eastAsia"/>
                <w:b w:val="0"/>
                <w:bCs w:val="0"/>
                <w:color w:val="auto"/>
                <w:lang w:eastAsia="zh-CN"/>
              </w:rPr>
              <w:t>完整、合理、可行的，</w:t>
            </w:r>
            <w:r>
              <w:rPr>
                <w:rFonts w:hint="eastAsia"/>
                <w:b w:val="0"/>
                <w:bCs w:val="0"/>
                <w:color w:val="auto"/>
                <w:lang w:val="en-US" w:eastAsia="zh-CN"/>
              </w:rPr>
              <w:t>得7分；</w:t>
            </w:r>
            <w:r>
              <w:rPr>
                <w:rFonts w:hint="eastAsia" w:ascii="宋体" w:hAnsi="宋体" w:eastAsia="宋体" w:cs="宋体"/>
                <w:b w:val="0"/>
                <w:bCs w:val="0"/>
                <w:color w:val="auto"/>
                <w:lang w:val="en-US" w:eastAsia="zh-CN"/>
              </w:rPr>
              <w:t>方案较差的</w:t>
            </w:r>
            <w:r>
              <w:rPr>
                <w:rFonts w:hint="eastAsia" w:ascii="宋体" w:hAnsi="宋体" w:eastAsia="宋体" w:cs="宋体"/>
                <w:b w:val="0"/>
                <w:bCs w:val="0"/>
                <w:color w:val="auto"/>
              </w:rPr>
              <w:t>，得</w:t>
            </w:r>
            <w:r>
              <w:rPr>
                <w:rFonts w:hint="eastAsia" w:ascii="宋体" w:hAnsi="宋体" w:eastAsia="宋体" w:cs="宋体"/>
                <w:b w:val="0"/>
                <w:bCs w:val="0"/>
                <w:color w:val="auto"/>
                <w:lang w:val="en-US" w:eastAsia="zh-CN"/>
              </w:rPr>
              <w:t>4</w:t>
            </w:r>
            <w:r>
              <w:rPr>
                <w:rFonts w:hint="eastAsia" w:ascii="宋体" w:hAnsi="宋体" w:eastAsia="宋体" w:cs="宋体"/>
                <w:b w:val="0"/>
                <w:bCs w:val="0"/>
                <w:color w:val="auto"/>
              </w:rPr>
              <w:t>分；缺项得0分。</w:t>
            </w:r>
          </w:p>
        </w:tc>
      </w:tr>
      <w:tr w14:paraId="293BA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7" w:type="dxa"/>
            <w:vMerge w:val="continue"/>
            <w:noWrap w:val="0"/>
            <w:vAlign w:val="center"/>
          </w:tcPr>
          <w:p w14:paraId="6BE4946B">
            <w:pPr>
              <w:spacing w:line="240" w:lineRule="auto"/>
              <w:ind w:firstLine="218"/>
              <w:rPr>
                <w:color w:val="auto"/>
              </w:rPr>
            </w:pPr>
          </w:p>
        </w:tc>
        <w:tc>
          <w:tcPr>
            <w:tcW w:w="1537" w:type="dxa"/>
            <w:vMerge w:val="continue"/>
            <w:noWrap w:val="0"/>
            <w:vAlign w:val="center"/>
          </w:tcPr>
          <w:p w14:paraId="1D44EAB8">
            <w:pPr>
              <w:spacing w:line="240" w:lineRule="auto"/>
              <w:ind w:firstLine="218"/>
              <w:rPr>
                <w:color w:val="auto"/>
              </w:rPr>
            </w:pPr>
          </w:p>
        </w:tc>
        <w:tc>
          <w:tcPr>
            <w:tcW w:w="2411" w:type="dxa"/>
            <w:noWrap w:val="0"/>
            <w:vAlign w:val="center"/>
          </w:tcPr>
          <w:p w14:paraId="3BAE626C">
            <w:pPr>
              <w:spacing w:line="240" w:lineRule="auto"/>
              <w:ind w:left="80" w:right="65" w:firstLine="1"/>
              <w:jc w:val="center"/>
              <w:rPr>
                <w:rFonts w:hint="eastAsia"/>
                <w:color w:val="auto"/>
                <w:szCs w:val="22"/>
              </w:rPr>
            </w:pPr>
            <w:r>
              <w:rPr>
                <w:rFonts w:hint="eastAsia"/>
                <w:color w:val="auto"/>
                <w:szCs w:val="22"/>
              </w:rPr>
              <w:t>培训方案</w:t>
            </w:r>
          </w:p>
          <w:p w14:paraId="2B18B78F">
            <w:pPr>
              <w:spacing w:line="240" w:lineRule="auto"/>
              <w:ind w:left="80" w:right="65" w:firstLine="1"/>
              <w:jc w:val="center"/>
              <w:rPr>
                <w:rFonts w:hint="eastAsia"/>
                <w:color w:val="auto"/>
                <w:szCs w:val="22"/>
              </w:rPr>
            </w:pPr>
            <w:r>
              <w:rPr>
                <w:rFonts w:hint="eastAsia"/>
                <w:color w:val="auto"/>
                <w:szCs w:val="22"/>
              </w:rPr>
              <w:t>（0～15分）</w:t>
            </w:r>
          </w:p>
        </w:tc>
        <w:tc>
          <w:tcPr>
            <w:tcW w:w="5135" w:type="dxa"/>
            <w:noWrap w:val="0"/>
            <w:vAlign w:val="center"/>
          </w:tcPr>
          <w:p w14:paraId="55B9840D">
            <w:pPr>
              <w:spacing w:line="240" w:lineRule="auto"/>
              <w:rPr>
                <w:rFonts w:hint="eastAsia"/>
                <w:b w:val="0"/>
                <w:bCs w:val="0"/>
                <w:color w:val="auto"/>
              </w:rPr>
            </w:pPr>
            <w:r>
              <w:rPr>
                <w:rFonts w:hint="eastAsia"/>
                <w:b w:val="0"/>
                <w:bCs w:val="0"/>
                <w:color w:val="auto"/>
              </w:rPr>
              <w:t>培训方案应包含培训方式、培训课程设置、培训时间规划、培训质量控制等内容。方案内容</w:t>
            </w:r>
            <w:r>
              <w:rPr>
                <w:rFonts w:hint="eastAsia"/>
                <w:b w:val="0"/>
                <w:bCs w:val="0"/>
                <w:color w:val="auto"/>
                <w:lang w:val="en-US" w:eastAsia="zh-CN"/>
              </w:rPr>
              <w:t>详细</w:t>
            </w:r>
            <w:r>
              <w:rPr>
                <w:rFonts w:hint="eastAsia"/>
                <w:b w:val="0"/>
                <w:bCs w:val="0"/>
                <w:color w:val="auto"/>
              </w:rPr>
              <w:t>完整、合理可行的的，得15分；方案内容比较完整、基本合理可行的，得10分；</w:t>
            </w:r>
            <w:r>
              <w:rPr>
                <w:rFonts w:hint="eastAsia" w:ascii="宋体" w:hAnsi="宋体" w:eastAsia="宋体" w:cs="宋体"/>
                <w:b w:val="0"/>
                <w:bCs w:val="0"/>
                <w:color w:val="auto"/>
                <w:lang w:val="en-US" w:eastAsia="zh-CN"/>
              </w:rPr>
              <w:t>方案较差的</w:t>
            </w:r>
            <w:r>
              <w:rPr>
                <w:rFonts w:hint="eastAsia" w:ascii="宋体" w:hAnsi="宋体" w:eastAsia="宋体" w:cs="宋体"/>
                <w:b w:val="0"/>
                <w:bCs w:val="0"/>
                <w:color w:val="auto"/>
              </w:rPr>
              <w:t>，得</w:t>
            </w:r>
            <w:r>
              <w:rPr>
                <w:rFonts w:hint="eastAsia" w:ascii="宋体" w:hAnsi="宋体" w:eastAsia="宋体" w:cs="宋体"/>
                <w:b w:val="0"/>
                <w:bCs w:val="0"/>
                <w:color w:val="auto"/>
                <w:lang w:val="en-US" w:eastAsia="zh-CN"/>
              </w:rPr>
              <w:t>5</w:t>
            </w:r>
            <w:r>
              <w:rPr>
                <w:rFonts w:hint="eastAsia" w:ascii="宋体" w:hAnsi="宋体" w:eastAsia="宋体" w:cs="宋体"/>
                <w:b w:val="0"/>
                <w:bCs w:val="0"/>
                <w:color w:val="auto"/>
              </w:rPr>
              <w:t>分；缺项得0分。</w:t>
            </w:r>
          </w:p>
        </w:tc>
      </w:tr>
    </w:tbl>
    <w:p w14:paraId="256C07BB">
      <w:pPr>
        <w:pStyle w:val="209"/>
        <w:spacing w:line="240" w:lineRule="auto"/>
        <w:ind w:firstLine="210"/>
        <w:rPr>
          <w:rFonts w:hint="eastAsia" w:ascii="宋体" w:hAnsi="宋体" w:eastAsia="宋体" w:cs="宋体"/>
          <w:b/>
          <w:color w:val="auto"/>
          <w:sz w:val="21"/>
          <w:szCs w:val="21"/>
          <w:lang w:val="en-US" w:eastAsia="zh-CN" w:bidi="ar-SA"/>
        </w:rPr>
      </w:pPr>
    </w:p>
    <w:p w14:paraId="721511BE">
      <w:pPr>
        <w:pStyle w:val="44"/>
        <w:numPr>
          <w:ilvl w:val="0"/>
          <w:numId w:val="2"/>
        </w:numPr>
        <w:rPr>
          <w:rFonts w:hint="eastAsia" w:ascii="宋体" w:hAnsi="宋体" w:eastAsia="宋体" w:cs="宋体"/>
          <w:b/>
          <w:color w:val="auto"/>
          <w:sz w:val="21"/>
          <w:szCs w:val="21"/>
          <w:lang w:val="en-US" w:eastAsia="zh-CN" w:bidi="ar-SA"/>
        </w:rPr>
      </w:pPr>
      <w:bookmarkStart w:id="512" w:name="_Toc27583"/>
      <w:bookmarkEnd w:id="512"/>
      <w:bookmarkStart w:id="513" w:name="_Toc18053"/>
      <w:r>
        <w:rPr>
          <w:rFonts w:hint="eastAsia" w:ascii="宋体" w:hAnsi="宋体" w:eastAsia="宋体" w:cs="宋体"/>
          <w:b/>
          <w:color w:val="auto"/>
          <w:sz w:val="21"/>
          <w:szCs w:val="21"/>
          <w:lang w:val="en-US" w:eastAsia="zh-CN" w:bidi="ar-SA"/>
        </w:rPr>
        <w:t>评审方法</w:t>
      </w:r>
      <w:bookmarkEnd w:id="513"/>
    </w:p>
    <w:p w14:paraId="27B22C44">
      <w:pPr>
        <w:ind w:right="-2" w:firstLine="529"/>
        <w:rPr>
          <w:b/>
          <w:color w:val="auto"/>
        </w:rPr>
      </w:pPr>
      <w:r>
        <w:rPr>
          <w:rFonts w:hint="eastAsia"/>
          <w:b/>
          <w:color w:val="auto"/>
        </w:rPr>
        <w:t>1、关于报价评分中给予小型、微型企业价格扣除的说明</w:t>
      </w:r>
    </w:p>
    <w:p w14:paraId="55B621B3">
      <w:pPr>
        <w:ind w:right="-2" w:firstLine="424"/>
        <w:jc w:val="left"/>
        <w:rPr>
          <w:color w:val="auto"/>
        </w:rPr>
      </w:pPr>
      <w:r>
        <w:rPr>
          <w:rFonts w:hint="eastAsia"/>
          <w:color w:val="auto"/>
        </w:rPr>
        <w:t>（1）本项目针对小型和微型企业采购，不存在价格分折扣。</w:t>
      </w:r>
    </w:p>
    <w:p w14:paraId="0B0D27B8">
      <w:pPr>
        <w:ind w:right="-2" w:firstLine="424"/>
        <w:rPr>
          <w:color w:val="auto"/>
        </w:rPr>
      </w:pPr>
      <w:r>
        <w:rPr>
          <w:rFonts w:hint="eastAsia"/>
          <w:color w:val="auto"/>
        </w:rPr>
        <w:t>（2）中小企业（含中型、小型、微型企业，下同）应当同时符合以下条件：</w:t>
      </w:r>
    </w:p>
    <w:p w14:paraId="456D5601">
      <w:pPr>
        <w:ind w:right="-2" w:firstLine="424"/>
        <w:rPr>
          <w:color w:val="auto"/>
        </w:rPr>
      </w:pPr>
      <w:r>
        <w:rPr>
          <w:rFonts w:hint="eastAsia"/>
          <w:color w:val="auto"/>
        </w:rPr>
        <w:t>（一）符合中小企业划分标准；</w:t>
      </w:r>
    </w:p>
    <w:p w14:paraId="0EBDCDFE">
      <w:pPr>
        <w:ind w:right="-2" w:firstLine="424"/>
        <w:rPr>
          <w:color w:val="auto"/>
        </w:rPr>
      </w:pPr>
      <w:r>
        <w:rPr>
          <w:rFonts w:hint="eastAsia"/>
          <w:color w:val="auto"/>
        </w:rPr>
        <w:t>（二）提供本企业制造的货物、承担的工程或者服务，或者提供其他中小企业制造的货物。本项所称货物不包括使用大型企业注册商标的货物。</w:t>
      </w:r>
    </w:p>
    <w:p w14:paraId="507D81E0">
      <w:pPr>
        <w:ind w:right="-2" w:firstLine="424"/>
        <w:rPr>
          <w:color w:val="auto"/>
        </w:rPr>
      </w:pPr>
      <w:r>
        <w:rPr>
          <w:rFonts w:hint="eastAsia"/>
          <w:color w:val="auto"/>
        </w:rPr>
        <w:t>小型、微型企业提供中型企业制造的货物的，视同为中型企业。</w:t>
      </w:r>
    </w:p>
    <w:p w14:paraId="62ECEC66">
      <w:pPr>
        <w:ind w:right="-2" w:firstLine="424"/>
        <w:jc w:val="left"/>
        <w:rPr>
          <w:color w:val="auto"/>
        </w:rPr>
      </w:pPr>
      <w:r>
        <w:rPr>
          <w:rFonts w:hint="eastAsia"/>
          <w:color w:val="auto"/>
        </w:rPr>
        <w:t>（3）参加政府采购活动的中小企业应当提供财库[2011]181号文规定的《中小企业声明函》和企业所在地的县级以上中小企业主管部门出具的认定证明材料。</w:t>
      </w:r>
    </w:p>
    <w:p w14:paraId="4119C6FD">
      <w:pPr>
        <w:ind w:right="-2" w:firstLine="424"/>
        <w:rPr>
          <w:color w:val="auto"/>
        </w:rPr>
      </w:pPr>
      <w:r>
        <w:rPr>
          <w:rFonts w:hint="eastAsia"/>
          <w:color w:val="auto"/>
        </w:rPr>
        <w:t>（4）中小企业划型标准以《工业和信息化部 国家统计局 国家发展和改革委员 财政部关于印发中小企业划型标准规定的通知》（工信部联企业[2011]300号)为依据。</w:t>
      </w:r>
    </w:p>
    <w:p w14:paraId="582E93F1">
      <w:pPr>
        <w:ind w:right="-2" w:firstLine="424"/>
        <w:rPr>
          <w:color w:val="auto"/>
        </w:rPr>
      </w:pPr>
      <w:r>
        <w:rPr>
          <w:rFonts w:hint="eastAsia"/>
          <w:color w:val="auto"/>
        </w:rPr>
        <w:t>（5）未按规定提供《中小企业声明函》和证明材料的以及大型、中型企业均不给与价格扣除。</w:t>
      </w:r>
    </w:p>
    <w:p w14:paraId="340D2E69">
      <w:pPr>
        <w:ind w:right="-2" w:firstLine="424"/>
        <w:rPr>
          <w:color w:val="auto"/>
        </w:rPr>
      </w:pPr>
      <w:r>
        <w:rPr>
          <w:rFonts w:hint="eastAsia"/>
          <w:color w:val="auto"/>
        </w:rPr>
        <w:t>2、《财政部、司法部关于政府采购支持监狱企业发展有关问题的通知》（财库[2014]68号），监狱企业视同小型、微型企业。监狱企业参加政府采购活动时，应当提供省级及以上监狱管理局、戒毒管理局（含新疆生产建设兵团）出具的属于监狱企业的证明文件。</w:t>
      </w:r>
    </w:p>
    <w:p w14:paraId="7117F046">
      <w:pPr>
        <w:ind w:right="-2" w:firstLine="424"/>
        <w:rPr>
          <w:color w:val="auto"/>
        </w:rPr>
      </w:pPr>
      <w:r>
        <w:rPr>
          <w:rFonts w:hint="eastAsia"/>
          <w:color w:val="auto"/>
        </w:rPr>
        <w:t>3、依据《财政部 民政部 中国残疾人联合会关于促进残疾人就业政府采购政策的通知》（财库〔2017〕141号），在政府采购活动中，残疾人福利性单位视同小型、微型企业，享受6%的价格扣除，用扣除后的价格参与报价评审。残疾人福利性单位属于小型、微型企业的，不重复享受政策。符合条件的残疾人福利性单位在参加政府采购活动时，应当提供《残疾人福利性单位声明函》（见附件），并对声明的真实性负责。任何单位或者个人在政府采购活动中均不得要求残疾人福利性单位提供其他证明声明函内容的材料。</w:t>
      </w:r>
    </w:p>
    <w:p w14:paraId="6A7F5711">
      <w:pPr>
        <w:ind w:right="-2" w:firstLine="459"/>
        <w:rPr>
          <w:color w:val="auto"/>
        </w:rPr>
      </w:pPr>
      <w:r>
        <w:rPr>
          <w:rFonts w:hint="eastAsia"/>
          <w:color w:val="auto"/>
        </w:rPr>
        <w:t>一、享受政府采购支持政策的残疾人福利性单位应当同时满足以下条件：</w:t>
      </w:r>
    </w:p>
    <w:p w14:paraId="41D0467B">
      <w:pPr>
        <w:ind w:right="-2" w:firstLine="459"/>
        <w:rPr>
          <w:color w:val="auto"/>
        </w:rPr>
      </w:pPr>
      <w:r>
        <w:rPr>
          <w:rFonts w:hint="eastAsia"/>
          <w:color w:val="auto"/>
        </w:rPr>
        <w:t>（一）安置的残疾人占本单位在职职工人数的比例不低于25%（含25%），并且安置的残疾人人数不少于10人（含10人）；</w:t>
      </w:r>
    </w:p>
    <w:p w14:paraId="1F11E7D5">
      <w:pPr>
        <w:ind w:right="-2" w:firstLine="459"/>
        <w:rPr>
          <w:color w:val="auto"/>
        </w:rPr>
      </w:pPr>
      <w:r>
        <w:rPr>
          <w:rFonts w:hint="eastAsia"/>
          <w:color w:val="auto"/>
        </w:rPr>
        <w:t>（二）依法与安置的每位残疾人签订了一年以上（含一年）的劳动合同或服务协议；</w:t>
      </w:r>
    </w:p>
    <w:p w14:paraId="3605C0BD">
      <w:pPr>
        <w:ind w:right="-2" w:firstLine="459"/>
        <w:rPr>
          <w:color w:val="auto"/>
        </w:rPr>
      </w:pPr>
      <w:r>
        <w:rPr>
          <w:rFonts w:hint="eastAsia"/>
          <w:color w:val="auto"/>
        </w:rPr>
        <w:t>（三）为安置的每位残疾人按月足额缴纳了基本养老保险、基本医疗保险、失业保险、工伤保险和生育保险等社会保险费；</w:t>
      </w:r>
    </w:p>
    <w:p w14:paraId="0D405221">
      <w:pPr>
        <w:ind w:right="-2" w:firstLine="459"/>
        <w:rPr>
          <w:color w:val="auto"/>
        </w:rPr>
      </w:pPr>
      <w:r>
        <w:rPr>
          <w:rFonts w:hint="eastAsia"/>
          <w:color w:val="auto"/>
        </w:rPr>
        <w:t>（四）通过银行等金融机构向安置的每位残疾人，按月支付了不低于单位所在区县适用的经省级人民政府批准的月最低工资标准的工资；</w:t>
      </w:r>
    </w:p>
    <w:p w14:paraId="651832B4">
      <w:pPr>
        <w:ind w:right="-2" w:firstLine="459"/>
        <w:rPr>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14:paraId="25F75AFE">
      <w:pPr>
        <w:ind w:right="-2" w:firstLine="459"/>
        <w:rPr>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953484">
      <w:pPr>
        <w:widowControl/>
        <w:ind w:firstLine="420"/>
        <w:jc w:val="left"/>
        <w:rPr>
          <w:color w:val="auto"/>
        </w:rPr>
      </w:pPr>
      <w:bookmarkStart w:id="514" w:name="_Toc19799"/>
      <w:bookmarkEnd w:id="514"/>
      <w:bookmarkStart w:id="515" w:name="_Toc32054"/>
      <w:bookmarkEnd w:id="515"/>
      <w:bookmarkStart w:id="516" w:name="_Toc6586"/>
      <w:bookmarkEnd w:id="516"/>
      <w:bookmarkStart w:id="517" w:name="_Toc8690"/>
      <w:bookmarkEnd w:id="517"/>
      <w:bookmarkStart w:id="518" w:name="_Toc184635094"/>
      <w:r>
        <w:rPr>
          <w:rFonts w:hint="eastAsia"/>
          <w:color w:val="auto"/>
        </w:rPr>
        <w:t>本次评审采用</w:t>
      </w:r>
      <w:bookmarkEnd w:id="518"/>
      <w:r>
        <w:rPr>
          <w:rFonts w:hint="eastAsia"/>
          <w:b/>
          <w:bCs/>
          <w:color w:val="auto"/>
        </w:rPr>
        <w:t>综合评分法</w:t>
      </w:r>
      <w:r>
        <w:rPr>
          <w:rFonts w:hint="eastAsia"/>
          <w:color w:val="auto"/>
        </w:rPr>
        <w:t>，磋商小组对满足采购文件实质性要求的响应文件，按照本章第2.2款规定的评分标准进行打分，并按得分由高到低顺序推荐候选供应商。评审结果按评审后得分由高到低顺序排列。得分相同的，按响应报价由低到高顺序排列。得分且响应报价相同的并列。响应文件满足采购文件全部实质性要求，且按照评审因素的量化指标评审得分最高的供应商为排名第一的候选供应商。</w:t>
      </w:r>
    </w:p>
    <w:p w14:paraId="00C228B4">
      <w:pPr>
        <w:pStyle w:val="44"/>
        <w:rPr>
          <w:rFonts w:hint="eastAsia" w:ascii="宋体" w:hAnsi="宋体" w:eastAsia="宋体" w:cs="宋体"/>
          <w:b/>
          <w:color w:val="auto"/>
          <w:sz w:val="21"/>
          <w:szCs w:val="21"/>
          <w:lang w:val="en-US" w:eastAsia="zh-CN" w:bidi="ar-SA"/>
        </w:rPr>
      </w:pPr>
      <w:bookmarkStart w:id="519" w:name="_Toc17681"/>
      <w:bookmarkEnd w:id="519"/>
      <w:bookmarkStart w:id="520" w:name="_Toc8674"/>
      <w:r>
        <w:rPr>
          <w:rFonts w:hint="eastAsia" w:ascii="宋体" w:hAnsi="宋体" w:eastAsia="宋体" w:cs="宋体"/>
          <w:b/>
          <w:color w:val="auto"/>
          <w:sz w:val="21"/>
          <w:szCs w:val="21"/>
          <w:lang w:val="en-US" w:eastAsia="zh-CN" w:bidi="ar-SA"/>
        </w:rPr>
        <w:t>2.评审标准</w:t>
      </w:r>
      <w:bookmarkEnd w:id="520"/>
    </w:p>
    <w:p w14:paraId="7810A876">
      <w:pPr>
        <w:pStyle w:val="194"/>
        <w:rPr>
          <w:color w:val="auto"/>
        </w:rPr>
      </w:pPr>
      <w:bookmarkStart w:id="521" w:name="_Toc14277"/>
      <w:bookmarkEnd w:id="521"/>
      <w:bookmarkStart w:id="522" w:name="_Toc12337"/>
      <w:r>
        <w:rPr>
          <w:rFonts w:hint="eastAsia"/>
          <w:color w:val="auto"/>
        </w:rPr>
        <w:t>2.1评审标准</w:t>
      </w:r>
      <w:bookmarkEnd w:id="522"/>
    </w:p>
    <w:p w14:paraId="08CDAADD">
      <w:pPr>
        <w:ind w:firstLine="420"/>
        <w:rPr>
          <w:color w:val="auto"/>
        </w:rPr>
      </w:pPr>
      <w:r>
        <w:rPr>
          <w:rFonts w:hint="eastAsia"/>
          <w:color w:val="auto"/>
        </w:rPr>
        <w:t>2.1.1 资格审查标准：见评审办法前附表。</w:t>
      </w:r>
    </w:p>
    <w:p w14:paraId="165A6551">
      <w:pPr>
        <w:ind w:firstLine="420"/>
        <w:rPr>
          <w:color w:val="auto"/>
        </w:rPr>
      </w:pPr>
      <w:r>
        <w:rPr>
          <w:rFonts w:hint="eastAsia"/>
          <w:color w:val="auto"/>
        </w:rPr>
        <w:t>2.1.2 符合性审查标准：见评审办法前附表。</w:t>
      </w:r>
    </w:p>
    <w:p w14:paraId="1B5D735D">
      <w:pPr>
        <w:pStyle w:val="194"/>
        <w:rPr>
          <w:color w:val="auto"/>
        </w:rPr>
      </w:pPr>
      <w:bookmarkStart w:id="523" w:name="_Toc12734"/>
      <w:r>
        <w:rPr>
          <w:rFonts w:hint="eastAsia"/>
          <w:color w:val="auto"/>
        </w:rPr>
        <w:t>2.2分值构成与评分标准</w:t>
      </w:r>
      <w:bookmarkEnd w:id="523"/>
    </w:p>
    <w:p w14:paraId="4B30D67C">
      <w:pPr>
        <w:ind w:firstLine="420"/>
        <w:rPr>
          <w:color w:val="auto"/>
        </w:rPr>
      </w:pPr>
      <w:r>
        <w:rPr>
          <w:rFonts w:hint="eastAsia"/>
          <w:color w:val="auto"/>
        </w:rPr>
        <w:t>2.2.1 分值构成</w:t>
      </w:r>
    </w:p>
    <w:p w14:paraId="08494334">
      <w:pPr>
        <w:ind w:firstLine="420"/>
        <w:rPr>
          <w:color w:val="auto"/>
        </w:rPr>
      </w:pPr>
      <w:r>
        <w:rPr>
          <w:rFonts w:hint="eastAsia"/>
          <w:color w:val="auto"/>
        </w:rPr>
        <w:t>（1）响应报价：见评审办法前附表；</w:t>
      </w:r>
    </w:p>
    <w:p w14:paraId="121B384F">
      <w:pPr>
        <w:ind w:firstLine="420"/>
        <w:rPr>
          <w:color w:val="auto"/>
        </w:rPr>
      </w:pPr>
      <w:r>
        <w:rPr>
          <w:rFonts w:hint="eastAsia"/>
          <w:color w:val="auto"/>
        </w:rPr>
        <w:t>（2）技术部分：见评审办法前附表；</w:t>
      </w:r>
    </w:p>
    <w:p w14:paraId="3C204E0E">
      <w:pPr>
        <w:ind w:firstLine="420"/>
        <w:rPr>
          <w:color w:val="auto"/>
        </w:rPr>
      </w:pPr>
      <w:r>
        <w:rPr>
          <w:rFonts w:hint="eastAsia"/>
          <w:color w:val="auto"/>
        </w:rPr>
        <w:t>2.2.2 评分标准</w:t>
      </w:r>
    </w:p>
    <w:p w14:paraId="148CFD32">
      <w:pPr>
        <w:ind w:firstLine="420"/>
        <w:rPr>
          <w:color w:val="auto"/>
        </w:rPr>
      </w:pPr>
      <w:r>
        <w:rPr>
          <w:rFonts w:hint="eastAsia"/>
          <w:color w:val="auto"/>
        </w:rPr>
        <w:t>（1）响应报价评分标准：见评审办法前附表；</w:t>
      </w:r>
    </w:p>
    <w:p w14:paraId="09BB3AA3">
      <w:pPr>
        <w:ind w:firstLine="420"/>
        <w:rPr>
          <w:color w:val="auto"/>
        </w:rPr>
      </w:pPr>
      <w:r>
        <w:rPr>
          <w:rFonts w:hint="eastAsia"/>
          <w:color w:val="auto"/>
        </w:rPr>
        <w:t>（2）技术部分评分标准：见评审办法前附表；</w:t>
      </w:r>
    </w:p>
    <w:p w14:paraId="37C6D760">
      <w:pPr>
        <w:pStyle w:val="44"/>
        <w:rPr>
          <w:rFonts w:hint="eastAsia" w:ascii="宋体" w:hAnsi="宋体" w:eastAsia="宋体" w:cs="宋体"/>
          <w:b/>
          <w:color w:val="auto"/>
          <w:sz w:val="21"/>
          <w:szCs w:val="21"/>
          <w:lang w:val="en-US" w:eastAsia="zh-CN" w:bidi="ar-SA"/>
        </w:rPr>
      </w:pPr>
      <w:bookmarkStart w:id="524" w:name="_Toc16026"/>
      <w:r>
        <w:rPr>
          <w:rFonts w:hint="eastAsia" w:ascii="宋体" w:hAnsi="宋体" w:eastAsia="宋体" w:cs="宋体"/>
          <w:b/>
          <w:color w:val="auto"/>
          <w:sz w:val="21"/>
          <w:szCs w:val="21"/>
          <w:lang w:val="en-US" w:eastAsia="zh-CN" w:bidi="ar-SA"/>
        </w:rPr>
        <w:t>3.评审程序</w:t>
      </w:r>
      <w:bookmarkEnd w:id="524"/>
    </w:p>
    <w:p w14:paraId="61B30A8E">
      <w:pPr>
        <w:pStyle w:val="194"/>
        <w:rPr>
          <w:color w:val="auto"/>
        </w:rPr>
      </w:pPr>
      <w:bookmarkStart w:id="525" w:name="_Toc24231"/>
      <w:r>
        <w:rPr>
          <w:rFonts w:hint="eastAsia"/>
          <w:color w:val="auto"/>
        </w:rPr>
        <w:t>3.1 资格审查</w:t>
      </w:r>
      <w:bookmarkEnd w:id="525"/>
    </w:p>
    <w:p w14:paraId="1BC75DBC">
      <w:pPr>
        <w:ind w:firstLine="420"/>
        <w:rPr>
          <w:color w:val="auto"/>
        </w:rPr>
      </w:pPr>
      <w:r>
        <w:rPr>
          <w:rFonts w:hint="eastAsia"/>
          <w:color w:val="auto"/>
        </w:rPr>
        <w:t>采购人或采购代理机构依法对供应商的资格进行审查，合格供应商不足3家的，不得评审。</w:t>
      </w:r>
    </w:p>
    <w:p w14:paraId="7F5D7CAD">
      <w:pPr>
        <w:pStyle w:val="194"/>
        <w:rPr>
          <w:color w:val="auto"/>
        </w:rPr>
      </w:pPr>
      <w:bookmarkStart w:id="526" w:name="_Toc30991"/>
      <w:r>
        <w:rPr>
          <w:rFonts w:hint="eastAsia"/>
          <w:color w:val="auto"/>
        </w:rPr>
        <w:t>3.2 符合性审查</w:t>
      </w:r>
      <w:bookmarkEnd w:id="526"/>
    </w:p>
    <w:p w14:paraId="5EFAAC37">
      <w:pPr>
        <w:ind w:firstLine="420"/>
        <w:rPr>
          <w:color w:val="auto"/>
        </w:rPr>
      </w:pPr>
      <w:r>
        <w:rPr>
          <w:rFonts w:hint="eastAsia"/>
          <w:color w:val="auto"/>
        </w:rPr>
        <w:t>磋商小组对符合资格的供应商的响应文件进行符合性审查，以确定其是否满足采购文件的实质性要求。</w:t>
      </w:r>
    </w:p>
    <w:p w14:paraId="5900F1FD">
      <w:pPr>
        <w:pStyle w:val="194"/>
        <w:rPr>
          <w:color w:val="auto"/>
        </w:rPr>
      </w:pPr>
      <w:bookmarkStart w:id="527" w:name="_Toc3807"/>
      <w:r>
        <w:rPr>
          <w:rFonts w:hint="eastAsia"/>
          <w:color w:val="auto"/>
        </w:rPr>
        <w:t>3.3 商务和技术评审</w:t>
      </w:r>
      <w:bookmarkEnd w:id="527"/>
    </w:p>
    <w:p w14:paraId="56EFC317">
      <w:pPr>
        <w:ind w:firstLine="420"/>
        <w:rPr>
          <w:color w:val="auto"/>
        </w:rPr>
      </w:pPr>
      <w:r>
        <w:rPr>
          <w:rFonts w:hint="eastAsia"/>
          <w:color w:val="auto"/>
        </w:rPr>
        <w:t>3.4.1磋商小组按本章第2.2款规定的量化因素和分值进行打分，并计算出综合评估得分。</w:t>
      </w:r>
    </w:p>
    <w:p w14:paraId="7D16755A">
      <w:pPr>
        <w:ind w:firstLine="420"/>
        <w:rPr>
          <w:color w:val="auto"/>
        </w:rPr>
      </w:pPr>
      <w:r>
        <w:rPr>
          <w:rFonts w:hint="eastAsia"/>
          <w:color w:val="auto"/>
        </w:rPr>
        <w:t>（1）按本章第2.2.2（1）目规定的评审因素和分值对响应报价计算出得分A；</w:t>
      </w:r>
    </w:p>
    <w:p w14:paraId="7A91068A">
      <w:pPr>
        <w:ind w:firstLine="420"/>
        <w:rPr>
          <w:color w:val="auto"/>
        </w:rPr>
      </w:pPr>
      <w:r>
        <w:rPr>
          <w:rFonts w:hint="eastAsia"/>
          <w:color w:val="auto"/>
        </w:rPr>
        <w:t>（2）按本章第2.2.2（2）目规定的评审因素和分值对技术部分计算出得分B。</w:t>
      </w:r>
    </w:p>
    <w:p w14:paraId="03397D42">
      <w:pPr>
        <w:ind w:firstLine="420"/>
        <w:rPr>
          <w:color w:val="auto"/>
        </w:rPr>
      </w:pPr>
      <w:r>
        <w:rPr>
          <w:rFonts w:hint="eastAsia"/>
          <w:color w:val="auto"/>
        </w:rPr>
        <w:t>3.4.2评分分值计算保留小数点后两位，小数点后第三位“四舍五入”。</w:t>
      </w:r>
    </w:p>
    <w:p w14:paraId="0C2FB149">
      <w:pPr>
        <w:ind w:firstLine="420"/>
        <w:rPr>
          <w:color w:val="auto"/>
        </w:rPr>
      </w:pPr>
      <w:r>
        <w:rPr>
          <w:rFonts w:hint="eastAsia"/>
          <w:color w:val="auto"/>
        </w:rPr>
        <w:t>3.4.3供应商得分＝A＋B。</w:t>
      </w:r>
    </w:p>
    <w:p w14:paraId="0670134F">
      <w:pPr>
        <w:ind w:firstLine="411"/>
        <w:rPr>
          <w:color w:val="auto"/>
        </w:rPr>
      </w:pPr>
      <w:r>
        <w:rPr>
          <w:rFonts w:hint="eastAsia"/>
          <w:color w:val="auto"/>
        </w:rPr>
        <w:t>3.4.4响应报价有算术错误及其他错误的，磋商小组按以下原则要求供应商对响应报价进行修正，并要求供应商书面澄清确认。供应商拒不澄清确认的，磋商小组应当否决其投标：</w:t>
      </w:r>
    </w:p>
    <w:p w14:paraId="30043A0F">
      <w:pPr>
        <w:ind w:firstLine="411"/>
        <w:rPr>
          <w:color w:val="auto"/>
        </w:rPr>
      </w:pPr>
      <w:r>
        <w:rPr>
          <w:rFonts w:hint="eastAsia"/>
          <w:color w:val="auto"/>
        </w:rPr>
        <w:t>（1）响应文件中的大写金额与小写金额不一致的，以大写金额为准；</w:t>
      </w:r>
    </w:p>
    <w:p w14:paraId="7CF577DA">
      <w:pPr>
        <w:ind w:firstLine="420"/>
        <w:rPr>
          <w:color w:val="auto"/>
        </w:rPr>
      </w:pPr>
      <w:r>
        <w:rPr>
          <w:rFonts w:hint="eastAsia"/>
          <w:color w:val="auto"/>
        </w:rPr>
        <w:t>（2）总价金额与依据单价计算出的结果不一致的，以单价金额为准修正总价，但单价金额小数点有明显错误的除外。</w:t>
      </w:r>
    </w:p>
    <w:p w14:paraId="1F3E35E5">
      <w:pPr>
        <w:pStyle w:val="194"/>
        <w:rPr>
          <w:color w:val="auto"/>
        </w:rPr>
      </w:pPr>
      <w:bookmarkStart w:id="528" w:name="_Toc24647"/>
      <w:r>
        <w:rPr>
          <w:rFonts w:hint="eastAsia"/>
          <w:color w:val="auto"/>
        </w:rPr>
        <w:t>3.4 响应报价</w:t>
      </w:r>
      <w:bookmarkEnd w:id="528"/>
    </w:p>
    <w:p w14:paraId="044B6FED">
      <w:pPr>
        <w:ind w:firstLine="420"/>
        <w:rPr>
          <w:color w:val="auto"/>
        </w:rPr>
      </w:pPr>
      <w:r>
        <w:rPr>
          <w:rFonts w:hint="eastAsia"/>
          <w:color w:val="auto"/>
        </w:rPr>
        <w:t>所有实质性响应采购文件的供应商在规定时间内提交最后报价。</w:t>
      </w:r>
    </w:p>
    <w:p w14:paraId="393D87B7">
      <w:pPr>
        <w:pStyle w:val="194"/>
        <w:rPr>
          <w:color w:val="auto"/>
        </w:rPr>
      </w:pPr>
      <w:bookmarkStart w:id="529" w:name="_Toc11702"/>
      <w:r>
        <w:rPr>
          <w:rFonts w:hint="eastAsia"/>
          <w:color w:val="auto"/>
        </w:rPr>
        <w:t>3.5 响应文件的澄清和补正</w:t>
      </w:r>
      <w:bookmarkEnd w:id="529"/>
    </w:p>
    <w:p w14:paraId="30E8634F">
      <w:pPr>
        <w:ind w:firstLine="411"/>
        <w:rPr>
          <w:color w:val="auto"/>
        </w:rPr>
      </w:pPr>
      <w:r>
        <w:rPr>
          <w:rFonts w:hint="eastAsia"/>
          <w:color w:val="auto"/>
        </w:rPr>
        <w:t>3.5.1在评审过程中，磋商小组可以书面形式要求供应商对所提交响应文件中含义不明确、对同类问题表述不一致或者有明显文字和计算错误的内容作必要的澄清、说明或补正。澄清、说明或补正应以书面方式进行。磋商小组不接受供应商主动提出的澄清、说明或补正。</w:t>
      </w:r>
    </w:p>
    <w:p w14:paraId="39F935E7">
      <w:pPr>
        <w:ind w:firstLine="411"/>
        <w:rPr>
          <w:color w:val="auto"/>
        </w:rPr>
      </w:pPr>
      <w:r>
        <w:rPr>
          <w:rFonts w:hint="eastAsia"/>
          <w:color w:val="auto"/>
        </w:rPr>
        <w:t>3.5.2澄清、说明和补正不得超出响应文件的范围且不得改变响应文件的实质性内容，并构成响应文件的组成部分。</w:t>
      </w:r>
    </w:p>
    <w:p w14:paraId="6CF3D8E5">
      <w:pPr>
        <w:ind w:firstLine="411"/>
        <w:rPr>
          <w:rFonts w:eastAsia="仿宋"/>
          <w:color w:val="auto"/>
        </w:rPr>
      </w:pPr>
      <w:r>
        <w:rPr>
          <w:rFonts w:hint="eastAsia"/>
          <w:color w:val="auto"/>
        </w:rPr>
        <w:t>3.5.3磋商小组对供应商提交的澄清、说明或补正有疑问的，可以要求供应商进一步澄清、说明或补正，直至满足磋商小组的要求。</w:t>
      </w:r>
    </w:p>
    <w:p w14:paraId="204B8B7F">
      <w:pPr>
        <w:pStyle w:val="194"/>
        <w:rPr>
          <w:rFonts w:eastAsia="仿宋"/>
          <w:color w:val="auto"/>
        </w:rPr>
      </w:pPr>
      <w:bookmarkStart w:id="530" w:name="_Toc20968"/>
      <w:r>
        <w:rPr>
          <w:rFonts w:hint="eastAsia"/>
          <w:color w:val="auto"/>
        </w:rPr>
        <w:t>3.6 评审结果</w:t>
      </w:r>
      <w:bookmarkEnd w:id="530"/>
    </w:p>
    <w:p w14:paraId="257D4A07">
      <w:pPr>
        <w:ind w:firstLine="411"/>
        <w:rPr>
          <w:color w:val="auto"/>
        </w:rPr>
      </w:pPr>
      <w:r>
        <w:rPr>
          <w:rFonts w:hint="eastAsia"/>
          <w:color w:val="auto"/>
        </w:rPr>
        <w:t>3.6.1磋商小组按照评审得分由高到低的顺序推荐候选供应商，并标明排序。</w:t>
      </w:r>
    </w:p>
    <w:p w14:paraId="1DDB53B3">
      <w:pPr>
        <w:ind w:firstLine="420"/>
        <w:rPr>
          <w:color w:val="auto"/>
        </w:rPr>
      </w:pPr>
      <w:r>
        <w:rPr>
          <w:rFonts w:hint="eastAsia"/>
          <w:color w:val="auto"/>
        </w:rPr>
        <w:t>3.6.2磋商小组完成评审后，应当向采购人提交书面评审报告。</w:t>
      </w:r>
    </w:p>
    <w:p w14:paraId="55AEA174">
      <w:pPr>
        <w:jc w:val="left"/>
        <w:rPr>
          <w:rStyle w:val="213"/>
          <w:rFonts w:ascii="宋体" w:hAnsi="宋体"/>
          <w:color w:val="auto"/>
        </w:rPr>
      </w:pPr>
      <w:r>
        <w:rPr>
          <w:rStyle w:val="213"/>
          <w:rFonts w:hint="eastAsia" w:ascii="宋体" w:hAnsi="宋体"/>
          <w:color w:val="auto"/>
        </w:rPr>
        <w:t xml:space="preserve"> </w:t>
      </w:r>
    </w:p>
    <w:p w14:paraId="764470E3">
      <w:pPr>
        <w:widowControl/>
        <w:spacing w:afterAutospacing="1" w:line="240" w:lineRule="auto"/>
        <w:jc w:val="left"/>
        <w:rPr>
          <w:b/>
          <w:color w:val="auto"/>
          <w:sz w:val="32"/>
          <w:szCs w:val="32"/>
        </w:rPr>
        <w:sectPr>
          <w:pgSz w:w="11849" w:h="16781" w:orient="landscape"/>
          <w:pgMar w:top="1587" w:right="1587" w:bottom="1587" w:left="1587" w:header="1134" w:footer="1020" w:gutter="0"/>
          <w:cols w:space="1701" w:num="1"/>
        </w:sectPr>
      </w:pPr>
    </w:p>
    <w:p w14:paraId="3C0A8E41">
      <w:pPr>
        <w:pStyle w:val="193"/>
        <w:spacing w:line="240" w:lineRule="auto"/>
        <w:rPr>
          <w:color w:val="auto"/>
        </w:rPr>
      </w:pPr>
      <w:bookmarkStart w:id="531" w:name="_Toc2947"/>
      <w:r>
        <w:rPr>
          <w:rFonts w:hint="eastAsia"/>
          <w:color w:val="auto"/>
        </w:rPr>
        <w:t>第四章  合同条款及格式</w:t>
      </w:r>
      <w:bookmarkEnd w:id="531"/>
    </w:p>
    <w:p w14:paraId="482E67D2">
      <w:pPr>
        <w:jc w:val="center"/>
        <w:rPr>
          <w:color w:val="auto"/>
        </w:rPr>
      </w:pPr>
      <w:r>
        <w:rPr>
          <w:rFonts w:hint="eastAsia"/>
          <w:color w:val="auto"/>
        </w:rPr>
        <w:t>（具体根据实际需要调整使用）</w:t>
      </w:r>
    </w:p>
    <w:p w14:paraId="69247F40">
      <w:pPr>
        <w:rPr>
          <w:color w:val="auto"/>
        </w:rPr>
      </w:pPr>
      <w:r>
        <w:rPr>
          <w:rFonts w:hint="eastAsia"/>
          <w:color w:val="auto"/>
        </w:rPr>
        <w:t xml:space="preserve"> </w:t>
      </w:r>
    </w:p>
    <w:p w14:paraId="6EB0BE7A">
      <w:pPr>
        <w:ind w:firstLine="420"/>
        <w:rPr>
          <w:color w:val="auto"/>
          <w:u w:val="single"/>
        </w:rPr>
      </w:pPr>
      <w:r>
        <w:rPr>
          <w:rFonts w:hint="eastAsia"/>
          <w:color w:val="auto"/>
        </w:rPr>
        <w:t>采购人（甲方）：</w:t>
      </w:r>
      <w:r>
        <w:rPr>
          <w:rFonts w:hint="eastAsia"/>
          <w:color w:val="auto"/>
          <w:u w:val="single"/>
        </w:rPr>
        <w:t xml:space="preserve">                            </w:t>
      </w:r>
    </w:p>
    <w:p w14:paraId="46A21A29">
      <w:pPr>
        <w:ind w:firstLine="420"/>
        <w:rPr>
          <w:color w:val="auto"/>
        </w:rPr>
      </w:pPr>
      <w:r>
        <w:rPr>
          <w:rFonts w:hint="eastAsia"/>
          <w:color w:val="auto"/>
        </w:rPr>
        <w:t>供应商（乙方）：</w:t>
      </w:r>
      <w:r>
        <w:rPr>
          <w:rFonts w:hint="eastAsia"/>
          <w:color w:val="auto"/>
          <w:u w:val="single"/>
        </w:rPr>
        <w:t xml:space="preserve">                            </w:t>
      </w:r>
    </w:p>
    <w:p w14:paraId="203BD84D">
      <w:pPr>
        <w:ind w:firstLine="420"/>
        <w:rPr>
          <w:color w:val="auto"/>
        </w:rPr>
      </w:pPr>
      <w:r>
        <w:rPr>
          <w:rFonts w:hint="eastAsia"/>
          <w:color w:val="auto"/>
        </w:rPr>
        <w:t xml:space="preserve"> </w:t>
      </w:r>
    </w:p>
    <w:p w14:paraId="297128C8">
      <w:pPr>
        <w:ind w:firstLine="420"/>
        <w:rPr>
          <w:color w:val="auto"/>
        </w:rPr>
      </w:pPr>
      <w:r>
        <w:rPr>
          <w:rFonts w:hint="eastAsia"/>
          <w:color w:val="auto"/>
        </w:rPr>
        <w:t>依照《中华人民共和国合同法》、《中华人民共和国政府采购法》及国家的有关法律、行政法规，遵循平等、自愿、公平和诚实信用的原则，按照现行有关法律、法规，双方协商一致，订立本合同。</w:t>
      </w:r>
    </w:p>
    <w:p w14:paraId="2EC22F62">
      <w:pPr>
        <w:ind w:firstLine="420"/>
        <w:rPr>
          <w:color w:val="auto"/>
        </w:rPr>
      </w:pPr>
      <w:r>
        <w:rPr>
          <w:rFonts w:hint="eastAsia"/>
          <w:color w:val="auto"/>
        </w:rPr>
        <w:t>一、本合同名称：</w:t>
      </w:r>
      <w:r>
        <w:rPr>
          <w:rFonts w:hint="eastAsia"/>
          <w:color w:val="auto"/>
          <w:u w:val="single"/>
        </w:rPr>
        <w:t xml:space="preserve">                                      </w:t>
      </w:r>
    </w:p>
    <w:p w14:paraId="6B868D21">
      <w:pPr>
        <w:ind w:firstLine="420"/>
        <w:rPr>
          <w:color w:val="auto"/>
        </w:rPr>
      </w:pPr>
      <w:r>
        <w:rPr>
          <w:rFonts w:hint="eastAsia"/>
          <w:color w:val="auto"/>
        </w:rPr>
        <w:t>二、本合同总价：</w:t>
      </w:r>
      <w:r>
        <w:rPr>
          <w:rFonts w:hint="eastAsia"/>
          <w:color w:val="auto"/>
          <w:u w:val="single"/>
        </w:rPr>
        <w:t xml:space="preserve">                                      </w:t>
      </w:r>
    </w:p>
    <w:p w14:paraId="5A235A1D">
      <w:pPr>
        <w:ind w:firstLine="420"/>
        <w:rPr>
          <w:color w:val="auto"/>
        </w:rPr>
      </w:pPr>
      <w:r>
        <w:rPr>
          <w:rFonts w:hint="eastAsia"/>
          <w:color w:val="auto"/>
        </w:rPr>
        <w:t>三、服务标准：</w:t>
      </w:r>
      <w:r>
        <w:rPr>
          <w:rFonts w:hint="eastAsia"/>
          <w:color w:val="auto"/>
          <w:u w:val="single"/>
        </w:rPr>
        <w:t xml:space="preserve">                                       </w:t>
      </w:r>
    </w:p>
    <w:p w14:paraId="5187CA94">
      <w:pPr>
        <w:ind w:firstLine="420"/>
        <w:rPr>
          <w:color w:val="auto"/>
        </w:rPr>
      </w:pPr>
      <w:r>
        <w:rPr>
          <w:rFonts w:hint="eastAsia"/>
          <w:color w:val="auto"/>
        </w:rPr>
        <w:t>四、服务期限：</w:t>
      </w:r>
      <w:r>
        <w:rPr>
          <w:rFonts w:hint="eastAsia"/>
          <w:color w:val="auto"/>
          <w:u w:val="single"/>
        </w:rPr>
        <w:t xml:space="preserve">                                       </w:t>
      </w:r>
    </w:p>
    <w:p w14:paraId="7B8B0124">
      <w:pPr>
        <w:ind w:firstLine="420"/>
        <w:rPr>
          <w:color w:val="auto"/>
        </w:rPr>
      </w:pPr>
      <w:r>
        <w:rPr>
          <w:rFonts w:hint="eastAsia"/>
          <w:color w:val="auto"/>
        </w:rPr>
        <w:t>五、付款方式：</w:t>
      </w:r>
      <w:r>
        <w:rPr>
          <w:rFonts w:hint="eastAsia"/>
          <w:color w:val="auto"/>
          <w:u w:val="single"/>
        </w:rPr>
        <w:t xml:space="preserve">                                       </w:t>
      </w:r>
    </w:p>
    <w:p w14:paraId="23614BC2">
      <w:pPr>
        <w:ind w:firstLine="420"/>
        <w:rPr>
          <w:color w:val="auto"/>
        </w:rPr>
      </w:pPr>
      <w:r>
        <w:rPr>
          <w:rFonts w:hint="eastAsia"/>
          <w:color w:val="auto"/>
        </w:rPr>
        <w:t>六、验收事项：</w:t>
      </w:r>
    </w:p>
    <w:p w14:paraId="28871F98">
      <w:pPr>
        <w:ind w:firstLine="420"/>
        <w:rPr>
          <w:color w:val="auto"/>
        </w:rPr>
      </w:pPr>
      <w:r>
        <w:rPr>
          <w:rFonts w:hint="eastAsia"/>
          <w:color w:val="auto"/>
        </w:rPr>
        <w:t>1、验收要求：</w:t>
      </w:r>
      <w:r>
        <w:rPr>
          <w:rFonts w:hint="eastAsia"/>
          <w:color w:val="auto"/>
          <w:u w:val="single"/>
        </w:rPr>
        <w:t xml:space="preserve">                                            </w:t>
      </w:r>
      <w:r>
        <w:rPr>
          <w:rFonts w:hint="eastAsia"/>
          <w:color w:val="auto"/>
        </w:rPr>
        <w:t>。</w:t>
      </w:r>
    </w:p>
    <w:p w14:paraId="039C3A78">
      <w:pPr>
        <w:ind w:firstLine="420"/>
        <w:rPr>
          <w:color w:val="auto"/>
        </w:rPr>
      </w:pPr>
      <w:r>
        <w:rPr>
          <w:rFonts w:hint="eastAsia"/>
          <w:color w:val="auto"/>
        </w:rPr>
        <w:t>2、验收结果确认：</w:t>
      </w:r>
      <w:r>
        <w:rPr>
          <w:rFonts w:hint="eastAsia"/>
          <w:color w:val="auto"/>
          <w:u w:val="single"/>
        </w:rPr>
        <w:t xml:space="preserve">                                        </w:t>
      </w:r>
      <w:r>
        <w:rPr>
          <w:rFonts w:hint="eastAsia"/>
          <w:color w:val="auto"/>
        </w:rPr>
        <w:t>。</w:t>
      </w:r>
    </w:p>
    <w:p w14:paraId="3E67C779">
      <w:pPr>
        <w:ind w:firstLine="420"/>
        <w:rPr>
          <w:color w:val="auto"/>
        </w:rPr>
      </w:pPr>
      <w:r>
        <w:rPr>
          <w:rFonts w:hint="eastAsia"/>
          <w:color w:val="auto"/>
        </w:rPr>
        <w:t>3、验收标准和方法：</w:t>
      </w:r>
      <w:r>
        <w:rPr>
          <w:rFonts w:hint="eastAsia"/>
          <w:color w:val="auto"/>
          <w:u w:val="single"/>
        </w:rPr>
        <w:t xml:space="preserve">                                      </w:t>
      </w:r>
      <w:r>
        <w:rPr>
          <w:rFonts w:hint="eastAsia"/>
          <w:color w:val="auto"/>
        </w:rPr>
        <w:t>。</w:t>
      </w:r>
    </w:p>
    <w:p w14:paraId="1794D9A2">
      <w:pPr>
        <w:ind w:firstLine="420"/>
        <w:rPr>
          <w:color w:val="auto"/>
        </w:rPr>
      </w:pPr>
      <w:r>
        <w:rPr>
          <w:rFonts w:hint="eastAsia"/>
          <w:color w:val="auto"/>
        </w:rPr>
        <w:t>七、双方权利义务</w:t>
      </w:r>
    </w:p>
    <w:p w14:paraId="5ABA5086">
      <w:pPr>
        <w:ind w:firstLine="420"/>
        <w:rPr>
          <w:color w:val="auto"/>
        </w:rPr>
      </w:pPr>
      <w:r>
        <w:rPr>
          <w:rFonts w:hint="eastAsia"/>
          <w:color w:val="auto"/>
        </w:rPr>
        <w:t>1、甲方权利义务：</w:t>
      </w:r>
    </w:p>
    <w:p w14:paraId="7FC9BC7C">
      <w:pPr>
        <w:ind w:firstLine="420"/>
        <w:rPr>
          <w:color w:val="auto"/>
        </w:rPr>
      </w:pPr>
      <w:r>
        <w:rPr>
          <w:rFonts w:hint="eastAsia"/>
          <w:color w:val="auto"/>
        </w:rPr>
        <w:t>1.1甲方负责项目全面管理。</w:t>
      </w:r>
    </w:p>
    <w:p w14:paraId="4D0139E8">
      <w:pPr>
        <w:ind w:firstLine="420"/>
        <w:rPr>
          <w:color w:val="auto"/>
        </w:rPr>
      </w:pPr>
      <w:r>
        <w:rPr>
          <w:rFonts w:hint="eastAsia"/>
          <w:color w:val="auto"/>
        </w:rPr>
        <w:t>1.2甲方按合同约定支付合同价款。</w:t>
      </w:r>
    </w:p>
    <w:p w14:paraId="05A257E1">
      <w:pPr>
        <w:ind w:firstLine="420"/>
        <w:rPr>
          <w:color w:val="auto"/>
        </w:rPr>
      </w:pPr>
      <w:r>
        <w:rPr>
          <w:rFonts w:hint="eastAsia"/>
          <w:color w:val="auto"/>
        </w:rPr>
        <w:t>1.3甲方负责监督本项目的服务相关事项。</w:t>
      </w:r>
    </w:p>
    <w:p w14:paraId="1633DBDE">
      <w:pPr>
        <w:ind w:firstLine="420"/>
        <w:rPr>
          <w:color w:val="auto"/>
        </w:rPr>
      </w:pPr>
      <w:r>
        <w:rPr>
          <w:rFonts w:hint="eastAsia"/>
          <w:color w:val="auto"/>
        </w:rPr>
        <w:t>2、乙方权利义务：</w:t>
      </w:r>
    </w:p>
    <w:p w14:paraId="10E4C53B">
      <w:pPr>
        <w:ind w:firstLine="420"/>
        <w:rPr>
          <w:color w:val="auto"/>
        </w:rPr>
      </w:pPr>
      <w:r>
        <w:rPr>
          <w:rFonts w:hint="eastAsia"/>
          <w:color w:val="auto"/>
        </w:rPr>
        <w:t>2.1乙方在合同履行过程中，应严格按照本项目服务要求和国家现行的相关要求以及响应文件内容提供服务事项，接受甲方（或甲方指定的第三方）的监督、管理和抽查，并在任何时候都应接受甲方关于本项目的相关咨询。</w:t>
      </w:r>
    </w:p>
    <w:p w14:paraId="4689CF6F">
      <w:pPr>
        <w:ind w:firstLine="420"/>
        <w:rPr>
          <w:color w:val="auto"/>
        </w:rPr>
      </w:pPr>
      <w:r>
        <w:rPr>
          <w:rFonts w:hint="eastAsia"/>
          <w:color w:val="auto"/>
        </w:rPr>
        <w:t>2.2乙方在合同履行过程中，应根据甲方指令，安排相关服务进度。</w:t>
      </w:r>
    </w:p>
    <w:p w14:paraId="124EFC19">
      <w:pPr>
        <w:ind w:firstLine="420"/>
        <w:rPr>
          <w:color w:val="auto"/>
        </w:rPr>
      </w:pPr>
      <w:r>
        <w:rPr>
          <w:rFonts w:hint="eastAsia"/>
          <w:color w:val="auto"/>
        </w:rPr>
        <w:t>2.3乙方在合同履行过程中，应加强服务人员的安全教育，做好相应的安全保障，确保安全。在服务过程中发生的由于乙方的原因造成的一切安全事故责任，一律由乙方负责，并承担相应的经济责任。</w:t>
      </w:r>
    </w:p>
    <w:p w14:paraId="7AFBA1FD">
      <w:pPr>
        <w:ind w:firstLine="420"/>
        <w:rPr>
          <w:color w:val="auto"/>
        </w:rPr>
      </w:pPr>
      <w:r>
        <w:rPr>
          <w:rFonts w:hint="eastAsia"/>
          <w:color w:val="auto"/>
        </w:rPr>
        <w:t>八、违约责任：乙方所交付的服务成果未符合本合同规定或未按要求履行合同义务时，甲方有权拒绝验收，乙方在得到甲方通知之日起2个工作日内采取补救措施，逾期仍未采取有效措施的，甲方有权要求乙方赔偿因此造成的损失。</w:t>
      </w:r>
    </w:p>
    <w:p w14:paraId="68074ADD">
      <w:pPr>
        <w:ind w:firstLine="420"/>
        <w:rPr>
          <w:color w:val="auto"/>
        </w:rPr>
      </w:pPr>
      <w:r>
        <w:rPr>
          <w:rFonts w:hint="eastAsia"/>
          <w:color w:val="auto"/>
        </w:rPr>
        <w:t>九、双方应严格遵守采购文件要求，如有违反，按采购文件的规定处理。</w:t>
      </w:r>
    </w:p>
    <w:p w14:paraId="16525D8B">
      <w:pPr>
        <w:ind w:firstLine="420"/>
        <w:rPr>
          <w:color w:val="auto"/>
        </w:rPr>
      </w:pPr>
      <w:r>
        <w:rPr>
          <w:rFonts w:hint="eastAsia"/>
          <w:color w:val="auto"/>
        </w:rPr>
        <w:t>十、本合同签订和履行适用中华人民共和国法律，因履行合同发生的争议，由双方友好协商解决，如协商不成的，任何一方均可向签订合同地人民法院提起诉讼。</w:t>
      </w:r>
    </w:p>
    <w:p w14:paraId="4B49C8C6">
      <w:pPr>
        <w:ind w:firstLine="420"/>
        <w:rPr>
          <w:color w:val="auto"/>
        </w:rPr>
      </w:pPr>
      <w:r>
        <w:rPr>
          <w:rFonts w:hint="eastAsia"/>
          <w:color w:val="auto"/>
        </w:rPr>
        <w:t>十一、本合同未尽事宜，双方可签订补充协议，与本合同具有同等法律效力。</w:t>
      </w:r>
    </w:p>
    <w:p w14:paraId="70831CCD">
      <w:pPr>
        <w:ind w:firstLine="420"/>
        <w:rPr>
          <w:color w:val="auto"/>
        </w:rPr>
      </w:pPr>
      <w:r>
        <w:rPr>
          <w:rFonts w:hint="eastAsia"/>
          <w:color w:val="auto"/>
        </w:rPr>
        <w:t>十二、合同生效、备案及其它</w:t>
      </w:r>
    </w:p>
    <w:p w14:paraId="5FF66679">
      <w:pPr>
        <w:ind w:firstLine="420"/>
        <w:rPr>
          <w:color w:val="auto"/>
        </w:rPr>
      </w:pPr>
      <w:r>
        <w:rPr>
          <w:rFonts w:hint="eastAsia"/>
          <w:color w:val="auto"/>
        </w:rPr>
        <w:t>1、本合同经双方代表签字并加盖公章后生效。</w:t>
      </w:r>
    </w:p>
    <w:p w14:paraId="57C40180">
      <w:pPr>
        <w:ind w:firstLine="420"/>
        <w:rPr>
          <w:color w:val="auto"/>
        </w:rPr>
      </w:pPr>
      <w:r>
        <w:rPr>
          <w:rFonts w:hint="eastAsia"/>
          <w:color w:val="auto"/>
        </w:rPr>
        <w:t>2、甲方应在本合同签订后三个工作日内向监督部门进行备案。</w:t>
      </w:r>
    </w:p>
    <w:p w14:paraId="5941C18A">
      <w:pPr>
        <w:ind w:firstLine="600"/>
        <w:rPr>
          <w:color w:val="auto"/>
          <w:sz w:val="24"/>
          <w:szCs w:val="24"/>
        </w:rPr>
      </w:pPr>
      <w:r>
        <w:rPr>
          <w:rFonts w:hint="eastAsia"/>
          <w:color w:val="auto"/>
          <w:sz w:val="24"/>
          <w:szCs w:val="24"/>
        </w:rPr>
        <w:t xml:space="preserve"> </w:t>
      </w:r>
    </w:p>
    <w:p w14:paraId="42F47675">
      <w:pPr>
        <w:pStyle w:val="214"/>
        <w:rPr>
          <w:bCs/>
          <w:color w:val="auto"/>
        </w:rPr>
      </w:pPr>
      <w:r>
        <w:rPr>
          <w:rFonts w:hint="eastAsia"/>
          <w:bCs/>
          <w:color w:val="auto"/>
        </w:rPr>
        <w:t xml:space="preserve"> </w:t>
      </w:r>
    </w:p>
    <w:p w14:paraId="4AE20C63">
      <w:pPr>
        <w:ind w:firstLine="420"/>
        <w:rPr>
          <w:color w:val="auto"/>
        </w:rPr>
      </w:pPr>
      <w:r>
        <w:rPr>
          <w:rFonts w:hint="eastAsia"/>
          <w:color w:val="auto"/>
        </w:rPr>
        <w:t>甲方（公章）：                            乙方（公章）：</w:t>
      </w:r>
    </w:p>
    <w:p w14:paraId="103F2053">
      <w:pPr>
        <w:ind w:firstLine="420"/>
        <w:rPr>
          <w:color w:val="auto"/>
        </w:rPr>
      </w:pPr>
      <w:r>
        <w:rPr>
          <w:rFonts w:hint="eastAsia"/>
          <w:color w:val="auto"/>
        </w:rPr>
        <w:t>地址：                                    地址：</w:t>
      </w:r>
    </w:p>
    <w:p w14:paraId="5A8D5965">
      <w:pPr>
        <w:ind w:firstLine="420"/>
        <w:rPr>
          <w:color w:val="auto"/>
        </w:rPr>
      </w:pPr>
      <w:r>
        <w:rPr>
          <w:rFonts w:hint="eastAsia"/>
          <w:color w:val="auto"/>
        </w:rPr>
        <w:t>法定代表人（或负责人）或                  法定代表人（或负责人）或</w:t>
      </w:r>
    </w:p>
    <w:p w14:paraId="7480C7D1">
      <w:pPr>
        <w:ind w:firstLine="420"/>
        <w:rPr>
          <w:color w:val="auto"/>
        </w:rPr>
      </w:pPr>
      <w:r>
        <w:rPr>
          <w:rFonts w:hint="eastAsia"/>
          <w:color w:val="auto"/>
        </w:rPr>
        <w:t>委托代理人（签字）：                      委托代理人（签字）：</w:t>
      </w:r>
    </w:p>
    <w:p w14:paraId="4EAFAF55">
      <w:pPr>
        <w:ind w:firstLine="420"/>
        <w:rPr>
          <w:color w:val="auto"/>
        </w:rPr>
      </w:pPr>
      <w:r>
        <w:rPr>
          <w:rFonts w:hint="eastAsia"/>
          <w:color w:val="auto"/>
        </w:rPr>
        <w:t>电话：                                    电话：</w:t>
      </w:r>
    </w:p>
    <w:p w14:paraId="71C8220A">
      <w:pPr>
        <w:ind w:firstLine="420"/>
        <w:rPr>
          <w:color w:val="auto"/>
        </w:rPr>
      </w:pPr>
      <w:r>
        <w:rPr>
          <w:rFonts w:hint="eastAsia"/>
          <w:color w:val="auto"/>
        </w:rPr>
        <w:t>开户银行：                                开户银行：</w:t>
      </w:r>
    </w:p>
    <w:p w14:paraId="41F5DEBE">
      <w:pPr>
        <w:ind w:firstLine="420"/>
        <w:rPr>
          <w:color w:val="auto"/>
        </w:rPr>
      </w:pPr>
      <w:r>
        <w:rPr>
          <w:rFonts w:hint="eastAsia"/>
          <w:color w:val="auto"/>
        </w:rPr>
        <w:t>账号：                                    账号：</w:t>
      </w:r>
    </w:p>
    <w:p w14:paraId="205423F2">
      <w:pPr>
        <w:pStyle w:val="209"/>
        <w:rPr>
          <w:color w:val="auto"/>
        </w:rPr>
      </w:pPr>
      <w:r>
        <w:rPr>
          <w:rFonts w:hint="eastAsia"/>
          <w:color w:val="auto"/>
        </w:rPr>
        <w:t>签订时间：     年   月   日               签订时间：     年   月   日</w:t>
      </w:r>
    </w:p>
    <w:p w14:paraId="294B8317">
      <w:pPr>
        <w:pStyle w:val="210"/>
        <w:ind w:left="0" w:firstLine="0"/>
        <w:rPr>
          <w:color w:val="auto"/>
        </w:rPr>
      </w:pPr>
      <w:r>
        <w:rPr>
          <w:rFonts w:hint="eastAsia"/>
          <w:color w:val="auto"/>
        </w:rPr>
        <w:t xml:space="preserve"> </w:t>
      </w:r>
    </w:p>
    <w:p w14:paraId="03BA7916">
      <w:pPr>
        <w:widowControl/>
        <w:spacing w:afterAutospacing="1" w:line="240" w:lineRule="auto"/>
        <w:jc w:val="left"/>
        <w:rPr>
          <w:b/>
          <w:color w:val="auto"/>
          <w:sz w:val="32"/>
          <w:szCs w:val="32"/>
        </w:rPr>
      </w:pPr>
    </w:p>
    <w:p w14:paraId="30051B96">
      <w:pPr>
        <w:pStyle w:val="210"/>
        <w:ind w:left="420"/>
        <w:rPr>
          <w:color w:val="auto"/>
        </w:rPr>
      </w:pPr>
    </w:p>
    <w:p w14:paraId="6A34BBF9">
      <w:pPr>
        <w:pStyle w:val="193"/>
        <w:rPr>
          <w:rFonts w:hint="eastAsia" w:ascii="宋体" w:hAnsi="宋体"/>
          <w:b/>
          <w:bCs/>
          <w:color w:val="auto"/>
          <w:sz w:val="24"/>
          <w:szCs w:val="24"/>
        </w:rPr>
      </w:pPr>
      <w:r>
        <w:rPr>
          <w:color w:val="auto"/>
        </w:rPr>
        <w:br w:type="page" w:clear="all"/>
      </w:r>
      <w:bookmarkStart w:id="532" w:name="_Toc18699"/>
      <w:r>
        <w:rPr>
          <w:rFonts w:hint="eastAsia"/>
          <w:color w:val="auto"/>
        </w:rPr>
        <w:t xml:space="preserve">第五章  </w:t>
      </w:r>
      <w:r>
        <w:rPr>
          <w:rFonts w:hint="eastAsia"/>
          <w:color w:val="auto"/>
          <w:lang w:val="en-US" w:eastAsia="zh-CN"/>
        </w:rPr>
        <w:t>采购人需求</w:t>
      </w:r>
      <w:bookmarkEnd w:id="532"/>
    </w:p>
    <w:p w14:paraId="1745E68B">
      <w:pPr>
        <w:widowControl/>
        <w:spacing w:line="360" w:lineRule="auto"/>
        <w:ind w:left="0" w:leftChars="0" w:firstLine="482" w:firstLineChars="200"/>
        <w:jc w:val="center"/>
        <w:rPr>
          <w:rFonts w:hint="eastAsia" w:ascii="宋体" w:hAnsi="宋体"/>
          <w:b/>
          <w:bCs/>
          <w:sz w:val="24"/>
          <w:szCs w:val="24"/>
        </w:rPr>
      </w:pPr>
    </w:p>
    <w:p w14:paraId="78A91CB7">
      <w:pPr>
        <w:widowControl/>
        <w:spacing w:line="360" w:lineRule="auto"/>
        <w:ind w:left="0" w:leftChars="0" w:firstLine="482" w:firstLineChars="200"/>
        <w:jc w:val="center"/>
        <w:rPr>
          <w:rFonts w:hint="eastAsia" w:ascii="宋体" w:hAnsi="宋体"/>
          <w:b/>
          <w:bCs/>
          <w:sz w:val="24"/>
          <w:szCs w:val="24"/>
        </w:rPr>
      </w:pPr>
    </w:p>
    <w:p w14:paraId="5FD2D41E">
      <w:pPr>
        <w:widowControl/>
        <w:spacing w:line="360" w:lineRule="auto"/>
        <w:ind w:left="0" w:leftChars="0" w:firstLine="482" w:firstLineChars="200"/>
        <w:jc w:val="center"/>
        <w:rPr>
          <w:rFonts w:hint="eastAsia" w:ascii="宋体" w:hAnsi="宋体"/>
          <w:b/>
          <w:bCs/>
          <w:sz w:val="24"/>
          <w:szCs w:val="24"/>
        </w:rPr>
      </w:pPr>
    </w:p>
    <w:p w14:paraId="2F663327">
      <w:pPr>
        <w:widowControl/>
        <w:spacing w:line="360" w:lineRule="auto"/>
        <w:ind w:left="0" w:leftChars="0" w:firstLine="482" w:firstLineChars="200"/>
        <w:jc w:val="center"/>
        <w:rPr>
          <w:rFonts w:hint="eastAsia" w:ascii="宋体" w:hAnsi="宋体"/>
          <w:b/>
          <w:bCs/>
          <w:sz w:val="24"/>
          <w:szCs w:val="24"/>
        </w:rPr>
      </w:pPr>
    </w:p>
    <w:p w14:paraId="3B2EDE88">
      <w:pPr>
        <w:widowControl/>
        <w:spacing w:line="360" w:lineRule="auto"/>
        <w:ind w:left="0" w:leftChars="0" w:firstLine="482" w:firstLineChars="200"/>
        <w:jc w:val="center"/>
        <w:rPr>
          <w:rFonts w:hint="eastAsia" w:ascii="宋体" w:hAnsi="宋体"/>
          <w:b/>
          <w:bCs/>
          <w:sz w:val="24"/>
          <w:szCs w:val="24"/>
        </w:rPr>
      </w:pPr>
    </w:p>
    <w:p w14:paraId="29810996">
      <w:pPr>
        <w:widowControl/>
        <w:spacing w:line="360" w:lineRule="auto"/>
        <w:ind w:left="0" w:leftChars="0" w:firstLine="482" w:firstLineChars="200"/>
        <w:jc w:val="center"/>
        <w:rPr>
          <w:rFonts w:hint="eastAsia" w:ascii="宋体" w:hAnsi="宋体"/>
          <w:b/>
          <w:bCs/>
          <w:sz w:val="24"/>
          <w:szCs w:val="24"/>
        </w:rPr>
      </w:pPr>
    </w:p>
    <w:p w14:paraId="1D101A5F">
      <w:pPr>
        <w:widowControl/>
        <w:spacing w:line="360" w:lineRule="auto"/>
        <w:ind w:left="0" w:leftChars="0" w:firstLine="482" w:firstLineChars="200"/>
        <w:jc w:val="center"/>
        <w:rPr>
          <w:rFonts w:hint="eastAsia" w:ascii="宋体" w:hAnsi="宋体"/>
          <w:b/>
          <w:bCs/>
          <w:sz w:val="24"/>
          <w:szCs w:val="24"/>
        </w:rPr>
      </w:pPr>
    </w:p>
    <w:p w14:paraId="56A1DF6E">
      <w:pPr>
        <w:widowControl/>
        <w:spacing w:line="360" w:lineRule="auto"/>
        <w:ind w:left="0" w:leftChars="0" w:firstLine="482" w:firstLineChars="200"/>
        <w:jc w:val="center"/>
        <w:rPr>
          <w:rFonts w:hint="eastAsia" w:ascii="宋体" w:hAnsi="宋体"/>
          <w:b/>
          <w:bCs/>
          <w:sz w:val="24"/>
          <w:szCs w:val="24"/>
        </w:rPr>
      </w:pPr>
    </w:p>
    <w:p w14:paraId="0ADE4BE9">
      <w:pPr>
        <w:widowControl/>
        <w:spacing w:line="360" w:lineRule="auto"/>
        <w:ind w:left="0" w:leftChars="0" w:firstLine="482" w:firstLineChars="200"/>
        <w:jc w:val="center"/>
        <w:rPr>
          <w:rFonts w:hint="eastAsia" w:ascii="宋体" w:hAnsi="宋体"/>
          <w:b/>
          <w:bCs/>
          <w:sz w:val="24"/>
          <w:szCs w:val="24"/>
        </w:rPr>
      </w:pPr>
    </w:p>
    <w:p w14:paraId="6B1F349B">
      <w:pPr>
        <w:widowControl/>
        <w:spacing w:line="360" w:lineRule="auto"/>
        <w:ind w:left="0" w:leftChars="0" w:firstLine="482" w:firstLineChars="200"/>
        <w:jc w:val="center"/>
        <w:rPr>
          <w:rFonts w:hint="eastAsia" w:ascii="宋体" w:hAnsi="宋体"/>
          <w:b/>
          <w:bCs/>
          <w:sz w:val="24"/>
          <w:szCs w:val="24"/>
        </w:rPr>
      </w:pPr>
    </w:p>
    <w:p w14:paraId="2EEDCEA7">
      <w:pPr>
        <w:widowControl/>
        <w:spacing w:line="360" w:lineRule="auto"/>
        <w:ind w:left="0" w:leftChars="0" w:firstLine="482" w:firstLineChars="200"/>
        <w:jc w:val="center"/>
        <w:rPr>
          <w:rFonts w:hint="eastAsia" w:ascii="宋体" w:hAnsi="宋体"/>
          <w:b/>
          <w:bCs/>
          <w:sz w:val="24"/>
          <w:szCs w:val="24"/>
        </w:rPr>
      </w:pPr>
    </w:p>
    <w:p w14:paraId="44BB242A">
      <w:pPr>
        <w:widowControl/>
        <w:spacing w:line="360" w:lineRule="auto"/>
        <w:ind w:left="0" w:leftChars="0" w:firstLine="482" w:firstLineChars="200"/>
        <w:jc w:val="center"/>
        <w:rPr>
          <w:rFonts w:hint="eastAsia" w:ascii="宋体" w:hAnsi="宋体"/>
          <w:b/>
          <w:bCs/>
          <w:sz w:val="24"/>
          <w:szCs w:val="24"/>
        </w:rPr>
      </w:pPr>
    </w:p>
    <w:p w14:paraId="5C3F4C29">
      <w:pPr>
        <w:widowControl/>
        <w:spacing w:line="360" w:lineRule="auto"/>
        <w:ind w:left="0" w:leftChars="0" w:firstLine="482" w:firstLineChars="200"/>
        <w:jc w:val="center"/>
        <w:rPr>
          <w:rFonts w:hint="eastAsia" w:ascii="宋体" w:hAnsi="宋体"/>
          <w:b/>
          <w:bCs/>
          <w:sz w:val="24"/>
          <w:szCs w:val="24"/>
        </w:rPr>
      </w:pPr>
    </w:p>
    <w:p w14:paraId="3250AAA9">
      <w:pPr>
        <w:widowControl/>
        <w:spacing w:line="360" w:lineRule="auto"/>
        <w:ind w:left="0" w:leftChars="0" w:firstLine="482" w:firstLineChars="200"/>
        <w:jc w:val="center"/>
        <w:rPr>
          <w:rFonts w:hint="eastAsia" w:ascii="宋体" w:hAnsi="宋体"/>
          <w:b/>
          <w:bCs/>
          <w:sz w:val="24"/>
          <w:szCs w:val="24"/>
        </w:rPr>
      </w:pPr>
    </w:p>
    <w:p w14:paraId="4262D47B">
      <w:pPr>
        <w:widowControl/>
        <w:spacing w:line="360" w:lineRule="auto"/>
        <w:ind w:left="0" w:leftChars="0" w:firstLine="482" w:firstLineChars="200"/>
        <w:jc w:val="center"/>
        <w:rPr>
          <w:rFonts w:hint="eastAsia" w:ascii="宋体" w:hAnsi="宋体"/>
          <w:b/>
          <w:bCs/>
          <w:sz w:val="24"/>
          <w:szCs w:val="24"/>
        </w:rPr>
      </w:pPr>
    </w:p>
    <w:p w14:paraId="6A37716D">
      <w:pPr>
        <w:widowControl/>
        <w:spacing w:line="360" w:lineRule="auto"/>
        <w:ind w:left="0" w:leftChars="0" w:firstLine="482" w:firstLineChars="200"/>
        <w:jc w:val="center"/>
        <w:rPr>
          <w:rFonts w:hint="eastAsia" w:ascii="宋体" w:hAnsi="宋体"/>
          <w:b/>
          <w:bCs/>
          <w:sz w:val="24"/>
          <w:szCs w:val="24"/>
        </w:rPr>
      </w:pPr>
    </w:p>
    <w:p w14:paraId="0A4D4C53">
      <w:pPr>
        <w:widowControl/>
        <w:spacing w:line="360" w:lineRule="auto"/>
        <w:ind w:left="0" w:leftChars="0" w:firstLine="482" w:firstLineChars="200"/>
        <w:jc w:val="center"/>
        <w:rPr>
          <w:rFonts w:hint="eastAsia" w:ascii="宋体" w:hAnsi="宋体"/>
          <w:b/>
          <w:bCs/>
          <w:sz w:val="24"/>
          <w:szCs w:val="24"/>
        </w:rPr>
      </w:pPr>
    </w:p>
    <w:p w14:paraId="1453A7E6">
      <w:pPr>
        <w:widowControl/>
        <w:spacing w:line="360" w:lineRule="auto"/>
        <w:ind w:left="0" w:leftChars="0" w:firstLine="482" w:firstLineChars="200"/>
        <w:jc w:val="center"/>
        <w:rPr>
          <w:rFonts w:hint="eastAsia" w:ascii="宋体" w:hAnsi="宋体"/>
          <w:b/>
          <w:bCs/>
          <w:sz w:val="24"/>
          <w:szCs w:val="24"/>
        </w:rPr>
      </w:pPr>
    </w:p>
    <w:p w14:paraId="062ADF02">
      <w:pPr>
        <w:widowControl/>
        <w:spacing w:line="360" w:lineRule="auto"/>
        <w:ind w:left="0" w:leftChars="0" w:firstLine="482" w:firstLineChars="200"/>
        <w:jc w:val="center"/>
        <w:rPr>
          <w:rFonts w:hint="eastAsia" w:ascii="宋体" w:hAnsi="宋体"/>
          <w:b/>
          <w:bCs/>
          <w:sz w:val="24"/>
          <w:szCs w:val="24"/>
        </w:rPr>
      </w:pPr>
    </w:p>
    <w:p w14:paraId="6D4FCF1C">
      <w:pPr>
        <w:widowControl/>
        <w:spacing w:line="360" w:lineRule="auto"/>
        <w:ind w:left="0" w:leftChars="0" w:firstLine="482" w:firstLineChars="200"/>
        <w:jc w:val="center"/>
        <w:rPr>
          <w:rFonts w:hint="eastAsia" w:ascii="宋体" w:hAnsi="宋体"/>
          <w:b/>
          <w:bCs/>
          <w:sz w:val="24"/>
          <w:szCs w:val="24"/>
        </w:rPr>
      </w:pPr>
    </w:p>
    <w:p w14:paraId="5E6979AD">
      <w:pPr>
        <w:widowControl/>
        <w:spacing w:line="360" w:lineRule="auto"/>
        <w:ind w:left="0" w:leftChars="0" w:firstLine="482" w:firstLineChars="200"/>
        <w:jc w:val="center"/>
        <w:rPr>
          <w:rFonts w:hint="eastAsia" w:ascii="宋体" w:hAnsi="宋体"/>
          <w:b/>
          <w:bCs/>
          <w:sz w:val="24"/>
          <w:szCs w:val="24"/>
        </w:rPr>
      </w:pPr>
    </w:p>
    <w:p w14:paraId="69E6E2DC">
      <w:pPr>
        <w:widowControl/>
        <w:spacing w:line="360" w:lineRule="auto"/>
        <w:ind w:left="0" w:leftChars="0" w:firstLine="482" w:firstLineChars="200"/>
        <w:jc w:val="center"/>
        <w:rPr>
          <w:rFonts w:hint="eastAsia" w:ascii="宋体" w:hAnsi="宋体"/>
          <w:b/>
          <w:bCs/>
          <w:sz w:val="24"/>
          <w:szCs w:val="24"/>
        </w:rPr>
      </w:pPr>
    </w:p>
    <w:p w14:paraId="2A2257B2">
      <w:pPr>
        <w:widowControl/>
        <w:spacing w:line="360" w:lineRule="auto"/>
        <w:ind w:left="0" w:leftChars="0" w:firstLine="482" w:firstLineChars="200"/>
        <w:jc w:val="center"/>
        <w:rPr>
          <w:rFonts w:hint="eastAsia" w:ascii="宋体" w:hAnsi="宋体"/>
          <w:b/>
          <w:bCs/>
          <w:sz w:val="24"/>
          <w:szCs w:val="24"/>
        </w:rPr>
      </w:pPr>
    </w:p>
    <w:p w14:paraId="5E81CE92">
      <w:pPr>
        <w:widowControl/>
        <w:spacing w:line="360" w:lineRule="auto"/>
        <w:ind w:left="0" w:leftChars="0" w:firstLine="482" w:firstLineChars="200"/>
        <w:jc w:val="center"/>
        <w:rPr>
          <w:rFonts w:hint="eastAsia" w:ascii="宋体" w:hAnsi="宋体"/>
          <w:b/>
          <w:bCs/>
          <w:sz w:val="24"/>
          <w:szCs w:val="24"/>
        </w:rPr>
      </w:pPr>
    </w:p>
    <w:p w14:paraId="58E37D45">
      <w:pPr>
        <w:widowControl/>
        <w:spacing w:line="360" w:lineRule="auto"/>
        <w:ind w:left="0" w:leftChars="0" w:firstLine="482" w:firstLineChars="200"/>
        <w:jc w:val="center"/>
        <w:rPr>
          <w:rFonts w:hint="eastAsia" w:ascii="宋体" w:hAnsi="宋体"/>
          <w:b/>
          <w:bCs/>
          <w:sz w:val="24"/>
          <w:szCs w:val="24"/>
        </w:rPr>
      </w:pPr>
    </w:p>
    <w:p w14:paraId="2867927C">
      <w:pPr>
        <w:widowControl/>
        <w:spacing w:line="360" w:lineRule="auto"/>
        <w:ind w:left="0" w:leftChars="0" w:firstLine="482" w:firstLineChars="200"/>
        <w:jc w:val="center"/>
        <w:rPr>
          <w:rFonts w:hint="eastAsia" w:ascii="宋体" w:hAnsi="宋体"/>
          <w:b/>
          <w:bCs/>
          <w:sz w:val="24"/>
          <w:szCs w:val="24"/>
        </w:rPr>
      </w:pPr>
    </w:p>
    <w:p w14:paraId="1B4C3B21">
      <w:pPr>
        <w:widowControl/>
        <w:spacing w:line="360" w:lineRule="auto"/>
        <w:ind w:left="0" w:leftChars="0" w:firstLine="482" w:firstLineChars="200"/>
        <w:jc w:val="center"/>
        <w:rPr>
          <w:rFonts w:hint="eastAsia" w:ascii="宋体" w:hAnsi="宋体"/>
          <w:b/>
          <w:bCs/>
          <w:sz w:val="24"/>
          <w:szCs w:val="24"/>
        </w:rPr>
      </w:pPr>
      <w:r>
        <w:rPr>
          <w:rFonts w:hint="eastAsia" w:ascii="宋体" w:hAnsi="宋体"/>
          <w:b/>
          <w:bCs/>
          <w:sz w:val="24"/>
          <w:szCs w:val="24"/>
        </w:rPr>
        <w:t>采购人需求</w:t>
      </w:r>
    </w:p>
    <w:p w14:paraId="70555C1E">
      <w:pPr>
        <w:widowControl/>
        <w:spacing w:line="360" w:lineRule="auto"/>
        <w:ind w:left="631" w:leftChars="200" w:hanging="211" w:hangingChars="100"/>
        <w:jc w:val="left"/>
        <w:rPr>
          <w:rFonts w:hint="eastAsia" w:ascii="宋体" w:hAnsi="宋体"/>
          <w:b/>
          <w:bCs/>
          <w:lang w:eastAsia="zh-CN"/>
        </w:rPr>
      </w:pPr>
      <w:r>
        <w:rPr>
          <w:rFonts w:hint="eastAsia" w:ascii="宋体" w:hAnsi="宋体"/>
          <w:b/>
          <w:bCs/>
          <w:lang w:eastAsia="zh-CN"/>
        </w:rPr>
        <w:t>一、项目基本情况</w:t>
      </w:r>
    </w:p>
    <w:p w14:paraId="3041A794">
      <w:pPr>
        <w:widowControl/>
        <w:spacing w:line="360" w:lineRule="auto"/>
        <w:ind w:firstLine="420" w:firstLineChars="200"/>
        <w:jc w:val="left"/>
        <w:rPr>
          <w:rFonts w:hint="eastAsia" w:ascii="宋体" w:hAnsi="宋体"/>
          <w:b w:val="0"/>
          <w:bCs w:val="0"/>
        </w:rPr>
      </w:pPr>
      <w:r>
        <w:rPr>
          <w:rFonts w:hint="eastAsia" w:ascii="宋体" w:hAnsi="宋体"/>
        </w:rPr>
        <w:t>采购范围：中共平顶山市新华区委政法委员会2024年数字化视频监控日常维保费项目</w:t>
      </w:r>
      <w:r>
        <w:rPr>
          <w:rFonts w:hint="eastAsia" w:ascii="宋体" w:hAnsi="宋体"/>
          <w:lang w:eastAsia="zh-CN"/>
        </w:rPr>
        <w:t>，维保区域为开源路以西、平安大道以南、凌云路以东、湛北路以北区域内约224台的数字化视频监控设备。保证视频监控机房硬件、软件以及配套设施、平台日常使用和运维；前端线路和设备故障及时修复（无法取电点位加装太阳能供电）；设备丢失或损坏且无法修复及时加装、更换（设备更换率不低于10%）；前端224个摄像头日常使用中所产生的电费（摄像头点位详见采购文件）。</w:t>
      </w:r>
    </w:p>
    <w:p w14:paraId="66ABB2CD">
      <w:pPr>
        <w:widowControl/>
        <w:spacing w:line="360" w:lineRule="auto"/>
        <w:ind w:left="0" w:leftChars="0" w:firstLine="420" w:firstLineChars="200"/>
        <w:jc w:val="left"/>
        <w:rPr>
          <w:rFonts w:hint="eastAsia" w:ascii="宋体" w:hAnsi="宋体"/>
          <w:b/>
          <w:bCs/>
          <w:kern w:val="44"/>
          <w:sz w:val="44"/>
          <w:szCs w:val="44"/>
        </w:rPr>
      </w:pPr>
      <w:r>
        <w:rPr>
          <w:rFonts w:hint="eastAsia" w:ascii="宋体" w:hAnsi="宋体"/>
        </w:rPr>
        <w:t>服务期限：</w:t>
      </w:r>
      <w:r>
        <w:rPr>
          <w:rFonts w:hint="eastAsia" w:ascii="宋体" w:hAnsi="宋体"/>
          <w:lang w:val="en-US" w:eastAsia="zh-CN"/>
        </w:rPr>
        <w:t>1年</w:t>
      </w:r>
      <w:r>
        <w:rPr>
          <w:rFonts w:hint="eastAsia" w:ascii="宋体" w:hAnsi="宋体"/>
        </w:rPr>
        <w:t>。</w:t>
      </w:r>
    </w:p>
    <w:p w14:paraId="7A3FECAC">
      <w:pPr>
        <w:bidi w:val="0"/>
        <w:spacing w:line="360" w:lineRule="auto"/>
        <w:ind w:firstLine="420" w:firstLineChars="200"/>
        <w:rPr>
          <w:rFonts w:hint="eastAsia" w:ascii="Times New Roman" w:hAnsi="Times New Roman" w:cs="Times New Roman"/>
          <w:b w:val="0"/>
          <w:bCs w:val="0"/>
          <w:lang w:eastAsia="zh-CN"/>
        </w:rPr>
      </w:pPr>
      <w:bookmarkStart w:id="533" w:name="_Toc21581"/>
      <w:bookmarkEnd w:id="533"/>
      <w:r>
        <w:rPr>
          <w:rFonts w:hint="eastAsia" w:ascii="Times New Roman" w:hAnsi="Times New Roman" w:cs="Times New Roman"/>
          <w:b w:val="0"/>
          <w:bCs w:val="0"/>
          <w:lang w:val="en-US" w:eastAsia="zh-CN"/>
        </w:rPr>
        <w:t>质量标准：</w:t>
      </w:r>
      <w:r>
        <w:rPr>
          <w:rFonts w:hint="eastAsia" w:ascii="Times New Roman" w:hAnsi="Times New Roman" w:cs="Times New Roman"/>
          <w:b w:val="0"/>
          <w:bCs w:val="0"/>
          <w:lang w:eastAsia="zh-CN"/>
        </w:rPr>
        <w:t>符合国家、行业有关标准、规范。</w:t>
      </w:r>
    </w:p>
    <w:p w14:paraId="4C889FD7">
      <w:pPr>
        <w:bidi w:val="0"/>
        <w:spacing w:line="360" w:lineRule="auto"/>
        <w:ind w:firstLine="422" w:firstLineChars="200"/>
        <w:rPr>
          <w:rFonts w:hint="eastAsia"/>
          <w:b/>
          <w:bCs/>
          <w:lang w:eastAsia="zh-CN"/>
        </w:rPr>
      </w:pPr>
      <w:r>
        <w:rPr>
          <w:rFonts w:hint="eastAsia"/>
          <w:b/>
          <w:bCs/>
          <w:lang w:val="en-US" w:eastAsia="zh-CN"/>
        </w:rPr>
        <w:t>二</w:t>
      </w:r>
      <w:r>
        <w:rPr>
          <w:rFonts w:hint="eastAsia"/>
          <w:b/>
          <w:bCs/>
          <w:lang w:eastAsia="zh-CN"/>
        </w:rPr>
        <w:t>、服务</w:t>
      </w:r>
      <w:r>
        <w:rPr>
          <w:rFonts w:hint="eastAsia"/>
          <w:b/>
          <w:bCs/>
          <w:lang w:val="en-US" w:eastAsia="zh-CN"/>
        </w:rPr>
        <w:t>要求</w:t>
      </w:r>
      <w:r>
        <w:rPr>
          <w:rFonts w:hint="eastAsia"/>
          <w:b/>
          <w:bCs/>
          <w:lang w:eastAsia="zh-CN"/>
        </w:rPr>
        <w:t>：（包含但不限于以下内容）</w:t>
      </w:r>
    </w:p>
    <w:p w14:paraId="000596DD">
      <w:pPr>
        <w:widowControl/>
        <w:spacing w:line="360" w:lineRule="auto"/>
        <w:ind w:left="0" w:leftChars="0"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1、新华区数字化视频监控前端摄像机现有224台，后端存储服务器17台，监控电脑1台</w:t>
      </w:r>
      <w:r>
        <w:rPr>
          <w:rFonts w:hint="eastAsia" w:cs="宋体"/>
          <w:lang w:val="en-US" w:eastAsia="zh-CN"/>
        </w:rPr>
        <w:t>、</w:t>
      </w:r>
      <w:r>
        <w:rPr>
          <w:rFonts w:hint="eastAsia" w:ascii="宋体" w:hAnsi="宋体" w:eastAsia="宋体" w:cs="宋体"/>
          <w:lang w:val="en-US" w:eastAsia="zh-CN"/>
        </w:rPr>
        <w:t>视频服务器1台、视频解码器1台：</w:t>
      </w:r>
    </w:p>
    <w:p w14:paraId="716C6BE4">
      <w:pPr>
        <w:widowControl/>
        <w:spacing w:line="360" w:lineRule="auto"/>
        <w:ind w:left="0" w:leftChars="0" w:firstLine="420" w:firstLineChars="200"/>
        <w:jc w:val="left"/>
        <w:rPr>
          <w:rFonts w:hint="default" w:ascii="宋体" w:hAnsi="宋体" w:eastAsia="宋体" w:cs="宋体"/>
          <w:lang w:val="en-US" w:eastAsia="zh-CN"/>
        </w:rPr>
      </w:pPr>
      <w:r>
        <w:rPr>
          <w:rFonts w:hint="eastAsia" w:ascii="宋体" w:hAnsi="宋体" w:eastAsia="宋体" w:cs="宋体"/>
          <w:lang w:val="en-US" w:eastAsia="zh-CN"/>
        </w:rPr>
        <w:t>更换的设备具体如下（包含但不限于以下，更换的设备需满足采购人要求）：</w:t>
      </w:r>
    </w:p>
    <w:p w14:paraId="6C2609A8">
      <w:pPr>
        <w:widowControl/>
        <w:spacing w:line="360" w:lineRule="auto"/>
        <w:ind w:left="420" w:leftChars="200" w:firstLine="0" w:firstLineChars="0"/>
        <w:jc w:val="left"/>
        <w:rPr>
          <w:rFonts w:hint="eastAsia"/>
          <w:b w:val="0"/>
          <w:bCs w:val="0"/>
          <w:lang w:val="en-US" w:eastAsia="zh-CN"/>
        </w:rPr>
      </w:pPr>
      <w:r>
        <w:rPr>
          <w:rFonts w:hint="eastAsia"/>
          <w:b w:val="0"/>
          <w:bCs w:val="0"/>
          <w:lang w:val="en-US" w:eastAsia="zh-CN"/>
        </w:rPr>
        <w:t>1）枪型摄像机电源更换数量：约90个；</w:t>
      </w:r>
    </w:p>
    <w:p w14:paraId="00EDA88A">
      <w:pPr>
        <w:widowControl/>
        <w:spacing w:line="360" w:lineRule="auto"/>
        <w:ind w:left="420" w:leftChars="200" w:firstLine="0" w:firstLineChars="0"/>
        <w:jc w:val="left"/>
        <w:rPr>
          <w:rFonts w:hint="eastAsia"/>
          <w:b w:val="0"/>
          <w:bCs w:val="0"/>
          <w:lang w:val="en-US" w:eastAsia="zh-CN"/>
        </w:rPr>
      </w:pPr>
      <w:r>
        <w:rPr>
          <w:rFonts w:hint="eastAsia"/>
          <w:b w:val="0"/>
          <w:bCs w:val="0"/>
          <w:lang w:val="en-US" w:eastAsia="zh-CN"/>
        </w:rPr>
        <w:t>2）枪型摄像机更换数量：约40台；</w:t>
      </w:r>
    </w:p>
    <w:p w14:paraId="6C72DB7F">
      <w:pPr>
        <w:widowControl/>
        <w:spacing w:line="360" w:lineRule="auto"/>
        <w:ind w:left="420" w:leftChars="200" w:firstLine="0" w:firstLineChars="0"/>
        <w:jc w:val="left"/>
        <w:rPr>
          <w:rFonts w:hint="eastAsia"/>
          <w:b w:val="0"/>
          <w:bCs w:val="0"/>
          <w:lang w:val="en-US" w:eastAsia="zh-CN"/>
        </w:rPr>
      </w:pPr>
      <w:r>
        <w:rPr>
          <w:rFonts w:hint="eastAsia"/>
          <w:b w:val="0"/>
          <w:bCs w:val="0"/>
          <w:lang w:val="en-US" w:eastAsia="zh-CN"/>
        </w:rPr>
        <w:t>3）室外防水箱更换数量：20处；</w:t>
      </w:r>
    </w:p>
    <w:p w14:paraId="297EEC78">
      <w:pPr>
        <w:widowControl/>
        <w:spacing w:line="360" w:lineRule="auto"/>
        <w:ind w:left="420" w:leftChars="200" w:firstLine="0" w:firstLineChars="0"/>
        <w:jc w:val="left"/>
        <w:rPr>
          <w:rFonts w:hint="eastAsia"/>
          <w:b w:val="0"/>
          <w:bCs w:val="0"/>
          <w:lang w:val="en-US" w:eastAsia="zh-CN"/>
        </w:rPr>
      </w:pPr>
      <w:r>
        <w:rPr>
          <w:rFonts w:hint="eastAsia"/>
          <w:b w:val="0"/>
          <w:bCs w:val="0"/>
          <w:lang w:val="en-US" w:eastAsia="zh-CN"/>
        </w:rPr>
        <w:t>4）校时服务器更新：1套；</w:t>
      </w:r>
    </w:p>
    <w:p w14:paraId="4FCAF35A">
      <w:pPr>
        <w:widowControl/>
        <w:spacing w:line="360" w:lineRule="auto"/>
        <w:ind w:left="420" w:leftChars="200" w:firstLine="0" w:firstLineChars="0"/>
        <w:jc w:val="left"/>
        <w:rPr>
          <w:rFonts w:hint="eastAsia"/>
          <w:b w:val="0"/>
          <w:bCs w:val="0"/>
          <w:lang w:val="en-US" w:eastAsia="zh-CN"/>
        </w:rPr>
      </w:pPr>
      <w:r>
        <w:rPr>
          <w:rFonts w:hint="eastAsia"/>
          <w:b w:val="0"/>
          <w:bCs w:val="0"/>
          <w:lang w:val="en-US" w:eastAsia="zh-CN"/>
        </w:rPr>
        <w:t>5）服务器配</w:t>
      </w:r>
      <w:r>
        <w:rPr>
          <w:rFonts w:hint="eastAsia" w:ascii="宋体" w:hAnsi="宋体" w:eastAsia="宋体" w:cs="宋体"/>
          <w:lang w:val="en-US" w:eastAsia="zh-CN"/>
        </w:rPr>
        <w:t>套软件续期：1套</w:t>
      </w:r>
      <w:r>
        <w:rPr>
          <w:rFonts w:hint="eastAsia"/>
          <w:b w:val="0"/>
          <w:bCs w:val="0"/>
          <w:lang w:val="en-US" w:eastAsia="zh-CN"/>
        </w:rPr>
        <w:t>；</w:t>
      </w:r>
    </w:p>
    <w:p w14:paraId="4C068E7C">
      <w:pPr>
        <w:widowControl/>
        <w:spacing w:line="360" w:lineRule="auto"/>
        <w:ind w:left="420" w:leftChars="200" w:firstLine="0" w:firstLineChars="0"/>
        <w:jc w:val="left"/>
        <w:rPr>
          <w:rFonts w:hint="eastAsia"/>
          <w:b w:val="0"/>
          <w:bCs w:val="0"/>
          <w:lang w:val="en-US" w:eastAsia="zh-CN"/>
        </w:rPr>
      </w:pPr>
      <w:r>
        <w:rPr>
          <w:rFonts w:hint="eastAsia"/>
          <w:b w:val="0"/>
          <w:bCs w:val="0"/>
          <w:lang w:val="en-US" w:eastAsia="zh-CN"/>
        </w:rPr>
        <w:t>6）太阳能供电加装数量：20套。</w:t>
      </w:r>
    </w:p>
    <w:p w14:paraId="550A65E5">
      <w:pPr>
        <w:widowControl/>
        <w:spacing w:line="360" w:lineRule="auto"/>
        <w:ind w:left="420" w:leftChars="200" w:firstLine="0" w:firstLineChars="0"/>
        <w:jc w:val="left"/>
        <w:rPr>
          <w:rFonts w:hint="eastAsia" w:ascii="宋体" w:hAnsi="宋体"/>
          <w:lang w:eastAsia="zh-CN"/>
        </w:rPr>
      </w:pPr>
      <w:r>
        <w:rPr>
          <w:rFonts w:hint="eastAsia"/>
          <w:b w:val="0"/>
          <w:bCs w:val="0"/>
          <w:lang w:val="en-US" w:eastAsia="zh-CN"/>
        </w:rPr>
        <w:t>2</w:t>
      </w:r>
      <w:r>
        <w:rPr>
          <w:rFonts w:hint="eastAsia"/>
          <w:b/>
          <w:bCs/>
          <w:lang w:val="en-US" w:eastAsia="zh-CN"/>
        </w:rPr>
        <w:t>、</w:t>
      </w:r>
      <w:r>
        <w:rPr>
          <w:rFonts w:hint="eastAsia" w:ascii="宋体" w:hAnsi="宋体"/>
          <w:lang w:eastAsia="zh-CN"/>
        </w:rPr>
        <w:t>保证视频监控机房硬件、软件以及配套设施、平台日常使用和运维。</w:t>
      </w:r>
    </w:p>
    <w:p w14:paraId="6792B77C">
      <w:pPr>
        <w:widowControl/>
        <w:spacing w:line="360" w:lineRule="auto"/>
        <w:ind w:left="0" w:leftChars="0" w:firstLine="420" w:firstLineChars="200"/>
        <w:jc w:val="left"/>
        <w:rPr>
          <w:rFonts w:hint="eastAsia" w:ascii="宋体" w:hAnsi="宋体"/>
          <w:lang w:eastAsia="zh-CN"/>
        </w:rPr>
      </w:pPr>
      <w:r>
        <w:rPr>
          <w:rFonts w:hint="eastAsia"/>
          <w:lang w:val="en-US" w:eastAsia="zh-CN"/>
        </w:rPr>
        <w:t>3</w:t>
      </w:r>
      <w:r>
        <w:rPr>
          <w:rFonts w:hint="eastAsia" w:ascii="宋体" w:hAnsi="宋体"/>
          <w:lang w:val="en-US" w:eastAsia="zh-CN"/>
        </w:rPr>
        <w:t>、</w:t>
      </w:r>
      <w:r>
        <w:rPr>
          <w:rFonts w:hint="eastAsia" w:ascii="宋体" w:hAnsi="宋体"/>
          <w:lang w:eastAsia="zh-CN"/>
        </w:rPr>
        <w:t>前端线路和设备故障及时修复（无法取电点位加装太阳能供电）。</w:t>
      </w:r>
    </w:p>
    <w:p w14:paraId="097A7CD6">
      <w:pPr>
        <w:widowControl/>
        <w:spacing w:line="360" w:lineRule="auto"/>
        <w:ind w:left="0" w:leftChars="0" w:firstLine="420" w:firstLineChars="200"/>
        <w:jc w:val="left"/>
        <w:rPr>
          <w:rFonts w:hint="eastAsia" w:ascii="宋体" w:hAnsi="宋体"/>
          <w:lang w:eastAsia="zh-CN"/>
        </w:rPr>
      </w:pPr>
      <w:r>
        <w:rPr>
          <w:rFonts w:hint="eastAsia"/>
          <w:lang w:val="en-US" w:eastAsia="zh-CN"/>
        </w:rPr>
        <w:t>4</w:t>
      </w:r>
      <w:r>
        <w:rPr>
          <w:rFonts w:hint="eastAsia" w:ascii="宋体" w:hAnsi="宋体"/>
          <w:lang w:val="en-US" w:eastAsia="zh-CN"/>
        </w:rPr>
        <w:t>、</w:t>
      </w:r>
      <w:r>
        <w:rPr>
          <w:rFonts w:hint="eastAsia" w:ascii="宋体" w:hAnsi="宋体"/>
          <w:lang w:eastAsia="zh-CN"/>
        </w:rPr>
        <w:t>设备丢失或损坏且无法修复及时加装、更换（设备更换率不低于10%）。</w:t>
      </w:r>
    </w:p>
    <w:p w14:paraId="50494374">
      <w:pPr>
        <w:widowControl/>
        <w:spacing w:line="360" w:lineRule="auto"/>
        <w:ind w:left="420" w:leftChars="200" w:firstLine="0" w:firstLineChars="0"/>
        <w:jc w:val="left"/>
        <w:rPr>
          <w:rFonts w:hint="eastAsia" w:ascii="宋体" w:hAnsi="宋体" w:eastAsia="宋体" w:cs="宋体"/>
          <w:lang w:val="en-US" w:eastAsia="zh-CN"/>
        </w:rPr>
      </w:pPr>
      <w:r>
        <w:rPr>
          <w:rFonts w:hint="eastAsia" w:ascii="宋体" w:hAnsi="宋体" w:eastAsia="宋体" w:cs="宋体"/>
          <w:lang w:val="en-US" w:eastAsia="zh-CN"/>
        </w:rPr>
        <w:t>5、前端224个摄像头日常使用中所产生的电费由成交供应商承担。</w:t>
      </w:r>
    </w:p>
    <w:p w14:paraId="645A7184">
      <w:pPr>
        <w:widowControl/>
        <w:spacing w:line="360" w:lineRule="auto"/>
        <w:ind w:left="0" w:leftChars="0" w:firstLine="422" w:firstLineChars="200"/>
        <w:jc w:val="left"/>
        <w:rPr>
          <w:rFonts w:hint="eastAsia" w:ascii="宋体" w:hAnsi="宋体"/>
        </w:rPr>
      </w:pPr>
      <w:r>
        <w:rPr>
          <w:rFonts w:hint="eastAsia" w:ascii="宋体" w:hAnsi="宋体"/>
          <w:b/>
          <w:bCs/>
        </w:rPr>
        <w:t>摄像头点位</w:t>
      </w:r>
      <w:r>
        <w:rPr>
          <w:rFonts w:hint="eastAsia" w:ascii="宋体" w:hAnsi="宋体"/>
          <w:b/>
          <w:bCs/>
          <w:lang w:val="en-US" w:eastAsia="zh-CN"/>
        </w:rPr>
        <w:t>表如下：</w:t>
      </w:r>
    </w:p>
    <w:tbl>
      <w:tblPr>
        <w:tblStyle w:val="38"/>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622"/>
        <w:gridCol w:w="1493"/>
        <w:gridCol w:w="4925"/>
        <w:gridCol w:w="1310"/>
      </w:tblGrid>
      <w:tr w14:paraId="02E3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C8366D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序号</w:t>
            </w:r>
          </w:p>
        </w:tc>
        <w:tc>
          <w:tcPr>
            <w:tcW w:w="622" w:type="dxa"/>
            <w:vAlign w:val="center"/>
          </w:tcPr>
          <w:p w14:paraId="4156611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点位序号</w:t>
            </w:r>
          </w:p>
        </w:tc>
        <w:tc>
          <w:tcPr>
            <w:tcW w:w="1493" w:type="dxa"/>
            <w:vAlign w:val="center"/>
          </w:tcPr>
          <w:p w14:paraId="4795FFA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安装地址</w:t>
            </w:r>
          </w:p>
        </w:tc>
        <w:tc>
          <w:tcPr>
            <w:tcW w:w="4925" w:type="dxa"/>
            <w:vAlign w:val="center"/>
          </w:tcPr>
          <w:p w14:paraId="4EC8115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安装位置</w:t>
            </w:r>
          </w:p>
        </w:tc>
        <w:tc>
          <w:tcPr>
            <w:tcW w:w="1310" w:type="dxa"/>
            <w:vAlign w:val="center"/>
          </w:tcPr>
          <w:p w14:paraId="7CFCEF73">
            <w:pPr>
              <w:keepNext w:val="0"/>
              <w:keepLines w:val="0"/>
              <w:widowControl/>
              <w:suppressLineNumbers w:val="0"/>
              <w:spacing w:after="0" w:line="240"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路段</w:t>
            </w:r>
          </w:p>
        </w:tc>
      </w:tr>
      <w:tr w14:paraId="2A04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35" w:type="dxa"/>
            <w:vAlign w:val="center"/>
          </w:tcPr>
          <w:p w14:paraId="5567461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622" w:type="dxa"/>
            <w:vAlign w:val="center"/>
          </w:tcPr>
          <w:p w14:paraId="39AE7EB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493" w:type="dxa"/>
            <w:vAlign w:val="center"/>
          </w:tcPr>
          <w:p w14:paraId="77565F7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建设路慧源巷</w:t>
            </w:r>
          </w:p>
        </w:tc>
        <w:tc>
          <w:tcPr>
            <w:tcW w:w="4925" w:type="dxa"/>
            <w:vAlign w:val="center"/>
          </w:tcPr>
          <w:p w14:paraId="44F683C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新华区政府院内西楼楼门口上方</w:t>
            </w:r>
          </w:p>
        </w:tc>
        <w:tc>
          <w:tcPr>
            <w:tcW w:w="1310" w:type="dxa"/>
            <w:vAlign w:val="center"/>
          </w:tcPr>
          <w:p w14:paraId="0F49D17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3FD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6F008E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622" w:type="dxa"/>
            <w:vAlign w:val="center"/>
          </w:tcPr>
          <w:p w14:paraId="7EF12B5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493" w:type="dxa"/>
            <w:vAlign w:val="center"/>
          </w:tcPr>
          <w:p w14:paraId="65B704C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建设路慧源巷</w:t>
            </w:r>
          </w:p>
        </w:tc>
        <w:tc>
          <w:tcPr>
            <w:tcW w:w="4925" w:type="dxa"/>
            <w:vAlign w:val="center"/>
          </w:tcPr>
          <w:p w14:paraId="6381148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新华区政府院内南楼楼门口</w:t>
            </w:r>
          </w:p>
        </w:tc>
        <w:tc>
          <w:tcPr>
            <w:tcW w:w="1310" w:type="dxa"/>
            <w:vAlign w:val="center"/>
          </w:tcPr>
          <w:p w14:paraId="242A1C1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1F16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A836CA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622" w:type="dxa"/>
            <w:vAlign w:val="center"/>
          </w:tcPr>
          <w:p w14:paraId="2F10557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493" w:type="dxa"/>
            <w:vAlign w:val="center"/>
          </w:tcPr>
          <w:p w14:paraId="2948D89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建设路云泽巷</w:t>
            </w:r>
          </w:p>
        </w:tc>
        <w:tc>
          <w:tcPr>
            <w:tcW w:w="4925" w:type="dxa"/>
            <w:vAlign w:val="center"/>
          </w:tcPr>
          <w:p w14:paraId="74A38E4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路口西北角公共卫生间墙角上</w:t>
            </w:r>
          </w:p>
        </w:tc>
        <w:tc>
          <w:tcPr>
            <w:tcW w:w="1310" w:type="dxa"/>
            <w:vAlign w:val="center"/>
          </w:tcPr>
          <w:p w14:paraId="1C8BD88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69A6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485E32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622" w:type="dxa"/>
            <w:vAlign w:val="center"/>
          </w:tcPr>
          <w:p w14:paraId="2A66CF6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493" w:type="dxa"/>
            <w:vAlign w:val="center"/>
          </w:tcPr>
          <w:p w14:paraId="77CA102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建设路朝阳路</w:t>
            </w:r>
          </w:p>
        </w:tc>
        <w:tc>
          <w:tcPr>
            <w:tcW w:w="4925" w:type="dxa"/>
            <w:vAlign w:val="center"/>
          </w:tcPr>
          <w:p w14:paraId="5D9A8B5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10379AB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5507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C2BECD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622" w:type="dxa"/>
            <w:vAlign w:val="center"/>
          </w:tcPr>
          <w:p w14:paraId="4E27817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493" w:type="dxa"/>
            <w:vAlign w:val="center"/>
          </w:tcPr>
          <w:p w14:paraId="510B897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建设路朝阳路</w:t>
            </w:r>
          </w:p>
        </w:tc>
        <w:tc>
          <w:tcPr>
            <w:tcW w:w="4925" w:type="dxa"/>
            <w:vAlign w:val="center"/>
          </w:tcPr>
          <w:p w14:paraId="1A74207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w:t>
            </w:r>
          </w:p>
        </w:tc>
        <w:tc>
          <w:tcPr>
            <w:tcW w:w="1310" w:type="dxa"/>
            <w:vAlign w:val="center"/>
          </w:tcPr>
          <w:p w14:paraId="06C3A1C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7125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F95152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622" w:type="dxa"/>
            <w:vAlign w:val="center"/>
          </w:tcPr>
          <w:p w14:paraId="49A1AA6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493" w:type="dxa"/>
            <w:vAlign w:val="center"/>
          </w:tcPr>
          <w:p w14:paraId="4A1EB05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建设路公园北街</w:t>
            </w:r>
          </w:p>
        </w:tc>
        <w:tc>
          <w:tcPr>
            <w:tcW w:w="4925" w:type="dxa"/>
            <w:vAlign w:val="center"/>
          </w:tcPr>
          <w:p w14:paraId="0D7BE03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路口西南角公厕北侧电线杆上</w:t>
            </w:r>
          </w:p>
        </w:tc>
        <w:tc>
          <w:tcPr>
            <w:tcW w:w="1310" w:type="dxa"/>
            <w:vAlign w:val="center"/>
          </w:tcPr>
          <w:p w14:paraId="478BD37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061F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345F17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622" w:type="dxa"/>
            <w:vAlign w:val="center"/>
          </w:tcPr>
          <w:p w14:paraId="0E0EE4A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493" w:type="dxa"/>
            <w:vAlign w:val="center"/>
          </w:tcPr>
          <w:p w14:paraId="4A21333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建设路公园北街</w:t>
            </w:r>
          </w:p>
        </w:tc>
        <w:tc>
          <w:tcPr>
            <w:tcW w:w="4925" w:type="dxa"/>
            <w:vAlign w:val="center"/>
          </w:tcPr>
          <w:p w14:paraId="300B9DB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w:t>
            </w:r>
          </w:p>
        </w:tc>
        <w:tc>
          <w:tcPr>
            <w:tcW w:w="1310" w:type="dxa"/>
            <w:vAlign w:val="center"/>
          </w:tcPr>
          <w:p w14:paraId="49E3F66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4D38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2A263D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622" w:type="dxa"/>
            <w:vAlign w:val="center"/>
          </w:tcPr>
          <w:p w14:paraId="744830F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493" w:type="dxa"/>
            <w:vAlign w:val="center"/>
          </w:tcPr>
          <w:p w14:paraId="2E2F620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建设路体育路</w:t>
            </w:r>
          </w:p>
        </w:tc>
        <w:tc>
          <w:tcPr>
            <w:tcW w:w="4925" w:type="dxa"/>
            <w:vAlign w:val="center"/>
          </w:tcPr>
          <w:p w14:paraId="47912E5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2C3B277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6E1C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183D47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622" w:type="dxa"/>
            <w:vAlign w:val="center"/>
          </w:tcPr>
          <w:p w14:paraId="4167C83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493" w:type="dxa"/>
            <w:vAlign w:val="center"/>
          </w:tcPr>
          <w:p w14:paraId="6B092D7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建设路中兴路</w:t>
            </w:r>
          </w:p>
        </w:tc>
        <w:tc>
          <w:tcPr>
            <w:tcW w:w="4925" w:type="dxa"/>
            <w:vAlign w:val="center"/>
          </w:tcPr>
          <w:p w14:paraId="183FAB2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路口以西150米路北</w:t>
            </w:r>
          </w:p>
        </w:tc>
        <w:tc>
          <w:tcPr>
            <w:tcW w:w="1310" w:type="dxa"/>
            <w:vAlign w:val="center"/>
          </w:tcPr>
          <w:p w14:paraId="275C317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322E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9355DD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622" w:type="dxa"/>
            <w:vAlign w:val="center"/>
          </w:tcPr>
          <w:p w14:paraId="7E40029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493" w:type="dxa"/>
            <w:vAlign w:val="center"/>
          </w:tcPr>
          <w:p w14:paraId="418C477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建设路开源路</w:t>
            </w:r>
          </w:p>
        </w:tc>
        <w:tc>
          <w:tcPr>
            <w:tcW w:w="4925" w:type="dxa"/>
            <w:vAlign w:val="center"/>
          </w:tcPr>
          <w:p w14:paraId="513BA34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2891780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11DB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5F2E4C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622" w:type="dxa"/>
            <w:vAlign w:val="center"/>
          </w:tcPr>
          <w:p w14:paraId="300F3F4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1493" w:type="dxa"/>
            <w:vAlign w:val="center"/>
          </w:tcPr>
          <w:p w14:paraId="28F2FC6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开源路八中北街</w:t>
            </w:r>
          </w:p>
        </w:tc>
        <w:tc>
          <w:tcPr>
            <w:tcW w:w="4925" w:type="dxa"/>
            <w:vAlign w:val="center"/>
          </w:tcPr>
          <w:p w14:paraId="7A1F194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路口以西15米路北水泥杆</w:t>
            </w:r>
          </w:p>
        </w:tc>
        <w:tc>
          <w:tcPr>
            <w:tcW w:w="1310" w:type="dxa"/>
            <w:vAlign w:val="center"/>
          </w:tcPr>
          <w:p w14:paraId="3F86812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w:t>
            </w:r>
          </w:p>
        </w:tc>
      </w:tr>
      <w:tr w14:paraId="1C5D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0B051A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622" w:type="dxa"/>
            <w:vAlign w:val="center"/>
          </w:tcPr>
          <w:p w14:paraId="0B32729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1493" w:type="dxa"/>
            <w:vAlign w:val="center"/>
          </w:tcPr>
          <w:p w14:paraId="4080713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开源路八中北街</w:t>
            </w:r>
          </w:p>
        </w:tc>
        <w:tc>
          <w:tcPr>
            <w:tcW w:w="4925" w:type="dxa"/>
            <w:vAlign w:val="center"/>
          </w:tcPr>
          <w:p w14:paraId="4D8B0FE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路口以南50米路西市八中门口门卫室墙上</w:t>
            </w:r>
          </w:p>
        </w:tc>
        <w:tc>
          <w:tcPr>
            <w:tcW w:w="1310" w:type="dxa"/>
            <w:vAlign w:val="center"/>
          </w:tcPr>
          <w:p w14:paraId="762D178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w:t>
            </w:r>
          </w:p>
        </w:tc>
      </w:tr>
      <w:tr w14:paraId="692C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D7DEEF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622" w:type="dxa"/>
            <w:vAlign w:val="center"/>
          </w:tcPr>
          <w:p w14:paraId="6E46090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1493" w:type="dxa"/>
            <w:vAlign w:val="center"/>
          </w:tcPr>
          <w:p w14:paraId="4BD740A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开源路湛北路</w:t>
            </w:r>
          </w:p>
        </w:tc>
        <w:tc>
          <w:tcPr>
            <w:tcW w:w="4925" w:type="dxa"/>
            <w:vAlign w:val="center"/>
          </w:tcPr>
          <w:p w14:paraId="694E8B0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开源路湛北路 路口西南角公厕墙上</w:t>
            </w:r>
          </w:p>
        </w:tc>
        <w:tc>
          <w:tcPr>
            <w:tcW w:w="1310" w:type="dxa"/>
            <w:vAlign w:val="center"/>
          </w:tcPr>
          <w:p w14:paraId="3E7FCD1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w:t>
            </w:r>
          </w:p>
        </w:tc>
      </w:tr>
      <w:tr w14:paraId="47FD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83AA58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622" w:type="dxa"/>
            <w:vAlign w:val="center"/>
          </w:tcPr>
          <w:p w14:paraId="5E49A0F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1493" w:type="dxa"/>
            <w:vAlign w:val="center"/>
          </w:tcPr>
          <w:p w14:paraId="184D344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中兴路八中北街</w:t>
            </w:r>
          </w:p>
        </w:tc>
        <w:tc>
          <w:tcPr>
            <w:tcW w:w="4925" w:type="dxa"/>
            <w:vAlign w:val="center"/>
          </w:tcPr>
          <w:p w14:paraId="49EC56E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路口以南100米路东 新鹰小学门口南侧</w:t>
            </w:r>
          </w:p>
        </w:tc>
        <w:tc>
          <w:tcPr>
            <w:tcW w:w="1310" w:type="dxa"/>
            <w:vAlign w:val="center"/>
          </w:tcPr>
          <w:p w14:paraId="603D0AD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52C6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3E649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622" w:type="dxa"/>
            <w:vAlign w:val="center"/>
          </w:tcPr>
          <w:p w14:paraId="2C32F0B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1493" w:type="dxa"/>
            <w:vAlign w:val="center"/>
          </w:tcPr>
          <w:p w14:paraId="44752F8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中兴路八中北街</w:t>
            </w:r>
          </w:p>
        </w:tc>
        <w:tc>
          <w:tcPr>
            <w:tcW w:w="4925" w:type="dxa"/>
            <w:vAlign w:val="center"/>
          </w:tcPr>
          <w:p w14:paraId="00DD535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路口东南角墙上</w:t>
            </w:r>
          </w:p>
        </w:tc>
        <w:tc>
          <w:tcPr>
            <w:tcW w:w="1310" w:type="dxa"/>
            <w:vAlign w:val="center"/>
          </w:tcPr>
          <w:p w14:paraId="3C208C4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3D43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C0C5AD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622" w:type="dxa"/>
            <w:vAlign w:val="center"/>
          </w:tcPr>
          <w:p w14:paraId="59B5CDC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1493" w:type="dxa"/>
            <w:vAlign w:val="center"/>
          </w:tcPr>
          <w:p w14:paraId="606BFB4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中兴路优越路</w:t>
            </w:r>
          </w:p>
        </w:tc>
        <w:tc>
          <w:tcPr>
            <w:tcW w:w="4925" w:type="dxa"/>
            <w:vAlign w:val="center"/>
          </w:tcPr>
          <w:p w14:paraId="127D972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路口东北角警亭 万家商场门口</w:t>
            </w:r>
          </w:p>
        </w:tc>
        <w:tc>
          <w:tcPr>
            <w:tcW w:w="1310" w:type="dxa"/>
            <w:vAlign w:val="center"/>
          </w:tcPr>
          <w:p w14:paraId="3DED0F9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68D8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B31049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622" w:type="dxa"/>
            <w:vAlign w:val="center"/>
          </w:tcPr>
          <w:p w14:paraId="438AE93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1493" w:type="dxa"/>
            <w:vAlign w:val="center"/>
          </w:tcPr>
          <w:p w14:paraId="13AF652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光明路矿工路</w:t>
            </w:r>
          </w:p>
        </w:tc>
        <w:tc>
          <w:tcPr>
            <w:tcW w:w="4925" w:type="dxa"/>
            <w:vAlign w:val="center"/>
          </w:tcPr>
          <w:p w14:paraId="134B9F0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路口西南角警亭</w:t>
            </w:r>
          </w:p>
        </w:tc>
        <w:tc>
          <w:tcPr>
            <w:tcW w:w="1310" w:type="dxa"/>
            <w:vAlign w:val="center"/>
          </w:tcPr>
          <w:p w14:paraId="00BF384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1916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E424CB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622" w:type="dxa"/>
            <w:vAlign w:val="center"/>
          </w:tcPr>
          <w:p w14:paraId="0C3F698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1493" w:type="dxa"/>
            <w:vAlign w:val="center"/>
          </w:tcPr>
          <w:p w14:paraId="1FD57A7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开源路优越路</w:t>
            </w:r>
          </w:p>
        </w:tc>
        <w:tc>
          <w:tcPr>
            <w:tcW w:w="4925" w:type="dxa"/>
            <w:vAlign w:val="center"/>
          </w:tcPr>
          <w:p w14:paraId="7FFED26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路口西北角润泽园酒店门口水泥杆上</w:t>
            </w:r>
          </w:p>
        </w:tc>
        <w:tc>
          <w:tcPr>
            <w:tcW w:w="1310" w:type="dxa"/>
            <w:vAlign w:val="center"/>
          </w:tcPr>
          <w:p w14:paraId="120BDE3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w:t>
            </w:r>
          </w:p>
        </w:tc>
      </w:tr>
      <w:tr w14:paraId="6B70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679A19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622" w:type="dxa"/>
            <w:vAlign w:val="center"/>
          </w:tcPr>
          <w:p w14:paraId="3C47C5F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36</w:t>
            </w:r>
          </w:p>
        </w:tc>
        <w:tc>
          <w:tcPr>
            <w:tcW w:w="1493" w:type="dxa"/>
            <w:vAlign w:val="center"/>
          </w:tcPr>
          <w:p w14:paraId="025C16A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开源路和平路</w:t>
            </w:r>
          </w:p>
        </w:tc>
        <w:tc>
          <w:tcPr>
            <w:tcW w:w="4925" w:type="dxa"/>
            <w:vAlign w:val="center"/>
          </w:tcPr>
          <w:p w14:paraId="41B6F28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路口以南100米路西 开源商贸城北门外北侧墙上</w:t>
            </w:r>
          </w:p>
        </w:tc>
        <w:tc>
          <w:tcPr>
            <w:tcW w:w="1310" w:type="dxa"/>
            <w:vAlign w:val="center"/>
          </w:tcPr>
          <w:p w14:paraId="2A30C09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w:t>
            </w:r>
          </w:p>
        </w:tc>
      </w:tr>
      <w:tr w14:paraId="5C1E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C6683B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622" w:type="dxa"/>
            <w:vAlign w:val="center"/>
          </w:tcPr>
          <w:p w14:paraId="673FD59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39</w:t>
            </w:r>
          </w:p>
        </w:tc>
        <w:tc>
          <w:tcPr>
            <w:tcW w:w="1493" w:type="dxa"/>
            <w:vAlign w:val="center"/>
          </w:tcPr>
          <w:p w14:paraId="3D3452A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体育路联盟路</w:t>
            </w:r>
          </w:p>
        </w:tc>
        <w:tc>
          <w:tcPr>
            <w:tcW w:w="4925" w:type="dxa"/>
            <w:vAlign w:val="center"/>
          </w:tcPr>
          <w:p w14:paraId="60F3D4F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丁字路口东侧</w:t>
            </w:r>
          </w:p>
        </w:tc>
        <w:tc>
          <w:tcPr>
            <w:tcW w:w="1310" w:type="dxa"/>
            <w:vAlign w:val="center"/>
          </w:tcPr>
          <w:p w14:paraId="610FE13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w:t>
            </w:r>
          </w:p>
        </w:tc>
      </w:tr>
      <w:tr w14:paraId="39D9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00F335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622" w:type="dxa"/>
            <w:vAlign w:val="center"/>
          </w:tcPr>
          <w:p w14:paraId="07B5ED4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1493" w:type="dxa"/>
            <w:vAlign w:val="center"/>
          </w:tcPr>
          <w:p w14:paraId="147F190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体育路联盟路</w:t>
            </w:r>
          </w:p>
        </w:tc>
        <w:tc>
          <w:tcPr>
            <w:tcW w:w="4925" w:type="dxa"/>
            <w:vAlign w:val="center"/>
          </w:tcPr>
          <w:p w14:paraId="6047D50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路口以北70米路东 体育路小学门口南墙上</w:t>
            </w:r>
          </w:p>
        </w:tc>
        <w:tc>
          <w:tcPr>
            <w:tcW w:w="1310" w:type="dxa"/>
            <w:vAlign w:val="center"/>
          </w:tcPr>
          <w:p w14:paraId="66242E5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w:t>
            </w:r>
          </w:p>
        </w:tc>
      </w:tr>
      <w:tr w14:paraId="6F56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FD1101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622" w:type="dxa"/>
            <w:vAlign w:val="center"/>
          </w:tcPr>
          <w:p w14:paraId="3871AEC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41</w:t>
            </w:r>
          </w:p>
        </w:tc>
        <w:tc>
          <w:tcPr>
            <w:tcW w:w="1493" w:type="dxa"/>
            <w:vAlign w:val="center"/>
          </w:tcPr>
          <w:p w14:paraId="51567C1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体育路联盟路</w:t>
            </w:r>
          </w:p>
        </w:tc>
        <w:tc>
          <w:tcPr>
            <w:tcW w:w="4925" w:type="dxa"/>
            <w:vAlign w:val="center"/>
          </w:tcPr>
          <w:p w14:paraId="39B9C45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路口以北70米路东 体育路小学门口北墙上</w:t>
            </w:r>
          </w:p>
        </w:tc>
        <w:tc>
          <w:tcPr>
            <w:tcW w:w="1310" w:type="dxa"/>
            <w:vAlign w:val="center"/>
          </w:tcPr>
          <w:p w14:paraId="2332EB0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w:t>
            </w:r>
          </w:p>
        </w:tc>
      </w:tr>
      <w:tr w14:paraId="66A5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99444A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622" w:type="dxa"/>
            <w:vAlign w:val="center"/>
          </w:tcPr>
          <w:p w14:paraId="2E4DB21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43</w:t>
            </w:r>
          </w:p>
        </w:tc>
        <w:tc>
          <w:tcPr>
            <w:tcW w:w="1493" w:type="dxa"/>
            <w:vAlign w:val="center"/>
          </w:tcPr>
          <w:p w14:paraId="7C51716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园林路碧圃巷</w:t>
            </w:r>
          </w:p>
        </w:tc>
        <w:tc>
          <w:tcPr>
            <w:tcW w:w="4925" w:type="dxa"/>
            <w:vAlign w:val="center"/>
          </w:tcPr>
          <w:p w14:paraId="3CC33A9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路口以东80米路南 蓝天幼儿园门口</w:t>
            </w:r>
          </w:p>
        </w:tc>
        <w:tc>
          <w:tcPr>
            <w:tcW w:w="1310" w:type="dxa"/>
            <w:vAlign w:val="center"/>
          </w:tcPr>
          <w:p w14:paraId="3F7982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园林路</w:t>
            </w:r>
          </w:p>
        </w:tc>
      </w:tr>
      <w:tr w14:paraId="32DD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0372E8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622" w:type="dxa"/>
            <w:vAlign w:val="center"/>
          </w:tcPr>
          <w:p w14:paraId="172C8B6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493" w:type="dxa"/>
            <w:vAlign w:val="center"/>
          </w:tcPr>
          <w:p w14:paraId="0F8B553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矿工路中兴路</w:t>
            </w:r>
          </w:p>
        </w:tc>
        <w:tc>
          <w:tcPr>
            <w:tcW w:w="4925" w:type="dxa"/>
            <w:vAlign w:val="center"/>
          </w:tcPr>
          <w:p w14:paraId="5D20CFF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路口以西100米路北平煤集团门卫室墙上</w:t>
            </w:r>
          </w:p>
        </w:tc>
        <w:tc>
          <w:tcPr>
            <w:tcW w:w="1310" w:type="dxa"/>
            <w:vAlign w:val="center"/>
          </w:tcPr>
          <w:p w14:paraId="5D27D40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7C29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720AA4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622" w:type="dxa"/>
            <w:vAlign w:val="center"/>
          </w:tcPr>
          <w:p w14:paraId="40107D9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48</w:t>
            </w:r>
          </w:p>
        </w:tc>
        <w:tc>
          <w:tcPr>
            <w:tcW w:w="1493" w:type="dxa"/>
            <w:vAlign w:val="center"/>
          </w:tcPr>
          <w:p w14:paraId="06F5C0A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启蒙路光明路</w:t>
            </w:r>
          </w:p>
        </w:tc>
        <w:tc>
          <w:tcPr>
            <w:tcW w:w="4925" w:type="dxa"/>
            <w:vAlign w:val="center"/>
          </w:tcPr>
          <w:p w14:paraId="0AB7090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路口以西260米路南 公厕墙上</w:t>
            </w:r>
          </w:p>
        </w:tc>
        <w:tc>
          <w:tcPr>
            <w:tcW w:w="1310" w:type="dxa"/>
            <w:vAlign w:val="center"/>
          </w:tcPr>
          <w:p w14:paraId="10729AA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启蒙路与彩虹路</w:t>
            </w:r>
          </w:p>
        </w:tc>
      </w:tr>
      <w:tr w14:paraId="429A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0CB885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622" w:type="dxa"/>
            <w:vAlign w:val="center"/>
          </w:tcPr>
          <w:p w14:paraId="7361ABA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49</w:t>
            </w:r>
          </w:p>
        </w:tc>
        <w:tc>
          <w:tcPr>
            <w:tcW w:w="1493" w:type="dxa"/>
            <w:vAlign w:val="center"/>
          </w:tcPr>
          <w:p w14:paraId="0599922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中兴路和平路</w:t>
            </w:r>
          </w:p>
        </w:tc>
        <w:tc>
          <w:tcPr>
            <w:tcW w:w="4925" w:type="dxa"/>
            <w:vAlign w:val="center"/>
          </w:tcPr>
          <w:p w14:paraId="1ADF1D0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路口以南100米路东 双丰商场南通道口北墙上</w:t>
            </w:r>
          </w:p>
        </w:tc>
        <w:tc>
          <w:tcPr>
            <w:tcW w:w="1310" w:type="dxa"/>
            <w:vAlign w:val="center"/>
          </w:tcPr>
          <w:p w14:paraId="29D8DD8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65B4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7E8901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622" w:type="dxa"/>
            <w:vAlign w:val="center"/>
          </w:tcPr>
          <w:p w14:paraId="76C09D9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1493" w:type="dxa"/>
            <w:vAlign w:val="center"/>
          </w:tcPr>
          <w:p w14:paraId="2708821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中兴路豫兴巷</w:t>
            </w:r>
          </w:p>
        </w:tc>
        <w:tc>
          <w:tcPr>
            <w:tcW w:w="4925" w:type="dxa"/>
            <w:vAlign w:val="center"/>
          </w:tcPr>
          <w:p w14:paraId="7B2E56B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路口以北100米路西 中兴路小学门口门卫室墙上</w:t>
            </w:r>
          </w:p>
        </w:tc>
        <w:tc>
          <w:tcPr>
            <w:tcW w:w="1310" w:type="dxa"/>
            <w:vAlign w:val="center"/>
          </w:tcPr>
          <w:p w14:paraId="3B70048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4B0A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BB60B2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622" w:type="dxa"/>
            <w:vAlign w:val="center"/>
          </w:tcPr>
          <w:p w14:paraId="0BDB2BC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51</w:t>
            </w:r>
          </w:p>
        </w:tc>
        <w:tc>
          <w:tcPr>
            <w:tcW w:w="1493" w:type="dxa"/>
            <w:vAlign w:val="center"/>
          </w:tcPr>
          <w:p w14:paraId="734DFC9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中兴路豫兴巷</w:t>
            </w:r>
          </w:p>
        </w:tc>
        <w:tc>
          <w:tcPr>
            <w:tcW w:w="4925" w:type="dxa"/>
            <w:vAlign w:val="center"/>
          </w:tcPr>
          <w:p w14:paraId="5798F63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路口西北角公厕墙上（东侧墙上）</w:t>
            </w:r>
          </w:p>
        </w:tc>
        <w:tc>
          <w:tcPr>
            <w:tcW w:w="1310" w:type="dxa"/>
            <w:vAlign w:val="center"/>
          </w:tcPr>
          <w:p w14:paraId="48287E8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4080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EDB8F0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622" w:type="dxa"/>
            <w:vAlign w:val="center"/>
          </w:tcPr>
          <w:p w14:paraId="1C4D36F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53</w:t>
            </w:r>
          </w:p>
        </w:tc>
        <w:tc>
          <w:tcPr>
            <w:tcW w:w="1493" w:type="dxa"/>
            <w:vAlign w:val="center"/>
          </w:tcPr>
          <w:p w14:paraId="1FBF0E0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中兴路湛北路</w:t>
            </w:r>
          </w:p>
        </w:tc>
        <w:tc>
          <w:tcPr>
            <w:tcW w:w="4925" w:type="dxa"/>
            <w:vAlign w:val="center"/>
          </w:tcPr>
          <w:p w14:paraId="54B9955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立交桥下路口西北角</w:t>
            </w:r>
          </w:p>
        </w:tc>
        <w:tc>
          <w:tcPr>
            <w:tcW w:w="1310" w:type="dxa"/>
            <w:vAlign w:val="center"/>
          </w:tcPr>
          <w:p w14:paraId="56D08B5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5966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370971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622" w:type="dxa"/>
            <w:vAlign w:val="center"/>
          </w:tcPr>
          <w:p w14:paraId="6AD91D3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54</w:t>
            </w:r>
          </w:p>
        </w:tc>
        <w:tc>
          <w:tcPr>
            <w:tcW w:w="1493" w:type="dxa"/>
            <w:vAlign w:val="center"/>
          </w:tcPr>
          <w:p w14:paraId="517BD79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中兴路湛北路</w:t>
            </w:r>
          </w:p>
        </w:tc>
        <w:tc>
          <w:tcPr>
            <w:tcW w:w="4925" w:type="dxa"/>
            <w:vAlign w:val="center"/>
          </w:tcPr>
          <w:p w14:paraId="4CE5822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路口以西100米路北新开元大酒店门口</w:t>
            </w:r>
          </w:p>
        </w:tc>
        <w:tc>
          <w:tcPr>
            <w:tcW w:w="1310" w:type="dxa"/>
            <w:vAlign w:val="center"/>
          </w:tcPr>
          <w:p w14:paraId="61D4029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71FE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E25C92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622" w:type="dxa"/>
            <w:vAlign w:val="center"/>
          </w:tcPr>
          <w:p w14:paraId="5359E38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55</w:t>
            </w:r>
          </w:p>
        </w:tc>
        <w:tc>
          <w:tcPr>
            <w:tcW w:w="1493" w:type="dxa"/>
            <w:vAlign w:val="center"/>
          </w:tcPr>
          <w:p w14:paraId="3782B92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湛北路体育路</w:t>
            </w:r>
          </w:p>
        </w:tc>
        <w:tc>
          <w:tcPr>
            <w:tcW w:w="4925" w:type="dxa"/>
            <w:vAlign w:val="center"/>
          </w:tcPr>
          <w:p w14:paraId="403ED60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路口东北角墙上</w:t>
            </w:r>
          </w:p>
        </w:tc>
        <w:tc>
          <w:tcPr>
            <w:tcW w:w="1310" w:type="dxa"/>
            <w:vAlign w:val="center"/>
          </w:tcPr>
          <w:p w14:paraId="31B62BA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483D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DE26D9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622" w:type="dxa"/>
            <w:vAlign w:val="center"/>
          </w:tcPr>
          <w:p w14:paraId="3193D7E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56</w:t>
            </w:r>
          </w:p>
        </w:tc>
        <w:tc>
          <w:tcPr>
            <w:tcW w:w="1493" w:type="dxa"/>
            <w:vAlign w:val="center"/>
          </w:tcPr>
          <w:p w14:paraId="33F62CD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湛北路体育路</w:t>
            </w:r>
          </w:p>
        </w:tc>
        <w:tc>
          <w:tcPr>
            <w:tcW w:w="4925" w:type="dxa"/>
            <w:vAlign w:val="center"/>
          </w:tcPr>
          <w:p w14:paraId="436B9BB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路口西南角垃圾站墙上</w:t>
            </w:r>
          </w:p>
        </w:tc>
        <w:tc>
          <w:tcPr>
            <w:tcW w:w="1310" w:type="dxa"/>
            <w:vAlign w:val="center"/>
          </w:tcPr>
          <w:p w14:paraId="111A8AD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72AA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D959B7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622" w:type="dxa"/>
            <w:vAlign w:val="center"/>
          </w:tcPr>
          <w:p w14:paraId="6A594B3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59</w:t>
            </w:r>
          </w:p>
        </w:tc>
        <w:tc>
          <w:tcPr>
            <w:tcW w:w="1493" w:type="dxa"/>
            <w:vAlign w:val="center"/>
          </w:tcPr>
          <w:p w14:paraId="17D1381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中兴路曙光街</w:t>
            </w:r>
          </w:p>
        </w:tc>
        <w:tc>
          <w:tcPr>
            <w:tcW w:w="4925" w:type="dxa"/>
            <w:vAlign w:val="center"/>
          </w:tcPr>
          <w:p w14:paraId="52C69EA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路口以西150米路正安大药房墙上</w:t>
            </w:r>
          </w:p>
        </w:tc>
        <w:tc>
          <w:tcPr>
            <w:tcW w:w="1310" w:type="dxa"/>
            <w:vAlign w:val="center"/>
          </w:tcPr>
          <w:p w14:paraId="474C7D5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73F7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D711D1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622" w:type="dxa"/>
            <w:vAlign w:val="center"/>
          </w:tcPr>
          <w:p w14:paraId="17D90CA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62</w:t>
            </w:r>
          </w:p>
        </w:tc>
        <w:tc>
          <w:tcPr>
            <w:tcW w:w="1493" w:type="dxa"/>
            <w:vAlign w:val="center"/>
          </w:tcPr>
          <w:p w14:paraId="2C924F6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公园北街曙光街</w:t>
            </w:r>
          </w:p>
        </w:tc>
        <w:tc>
          <w:tcPr>
            <w:tcW w:w="4925" w:type="dxa"/>
            <w:vAlign w:val="center"/>
          </w:tcPr>
          <w:p w14:paraId="17BC42B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公园北街曙光街交叉口西北角水泥杆子</w:t>
            </w:r>
          </w:p>
        </w:tc>
        <w:tc>
          <w:tcPr>
            <w:tcW w:w="1310" w:type="dxa"/>
            <w:vAlign w:val="center"/>
          </w:tcPr>
          <w:p w14:paraId="0FDDEE8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w:t>
            </w:r>
          </w:p>
        </w:tc>
      </w:tr>
      <w:tr w14:paraId="4872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8833BE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35</w:t>
            </w:r>
          </w:p>
        </w:tc>
        <w:tc>
          <w:tcPr>
            <w:tcW w:w="622" w:type="dxa"/>
            <w:vAlign w:val="center"/>
          </w:tcPr>
          <w:p w14:paraId="13CB879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63</w:t>
            </w:r>
          </w:p>
        </w:tc>
        <w:tc>
          <w:tcPr>
            <w:tcW w:w="1493" w:type="dxa"/>
            <w:vAlign w:val="center"/>
          </w:tcPr>
          <w:p w14:paraId="67B62C4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公园北街湛北路</w:t>
            </w:r>
          </w:p>
        </w:tc>
        <w:tc>
          <w:tcPr>
            <w:tcW w:w="4925" w:type="dxa"/>
            <w:vAlign w:val="center"/>
          </w:tcPr>
          <w:p w14:paraId="5DA2048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丁字路口南侧</w:t>
            </w:r>
          </w:p>
        </w:tc>
        <w:tc>
          <w:tcPr>
            <w:tcW w:w="1310" w:type="dxa"/>
            <w:vAlign w:val="center"/>
          </w:tcPr>
          <w:p w14:paraId="3E39214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w:t>
            </w:r>
          </w:p>
        </w:tc>
      </w:tr>
      <w:tr w14:paraId="6B46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ED0944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36</w:t>
            </w:r>
          </w:p>
        </w:tc>
        <w:tc>
          <w:tcPr>
            <w:tcW w:w="622" w:type="dxa"/>
            <w:vAlign w:val="center"/>
          </w:tcPr>
          <w:p w14:paraId="29E91EF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1493" w:type="dxa"/>
            <w:vAlign w:val="center"/>
          </w:tcPr>
          <w:p w14:paraId="7B126CC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湛北路朝阳路</w:t>
            </w:r>
          </w:p>
        </w:tc>
        <w:tc>
          <w:tcPr>
            <w:tcW w:w="4925" w:type="dxa"/>
            <w:vAlign w:val="center"/>
          </w:tcPr>
          <w:p w14:paraId="582A810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丁字路口南侧</w:t>
            </w:r>
          </w:p>
        </w:tc>
        <w:tc>
          <w:tcPr>
            <w:tcW w:w="1310" w:type="dxa"/>
            <w:vAlign w:val="center"/>
          </w:tcPr>
          <w:p w14:paraId="2145A6F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6FE2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A8BC9D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37</w:t>
            </w:r>
          </w:p>
        </w:tc>
        <w:tc>
          <w:tcPr>
            <w:tcW w:w="622" w:type="dxa"/>
            <w:vAlign w:val="center"/>
          </w:tcPr>
          <w:p w14:paraId="297850F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67</w:t>
            </w:r>
          </w:p>
        </w:tc>
        <w:tc>
          <w:tcPr>
            <w:tcW w:w="1493" w:type="dxa"/>
            <w:vAlign w:val="center"/>
          </w:tcPr>
          <w:p w14:paraId="5337503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湛北路迎宾路</w:t>
            </w:r>
          </w:p>
        </w:tc>
        <w:tc>
          <w:tcPr>
            <w:tcW w:w="4925" w:type="dxa"/>
            <w:vAlign w:val="center"/>
          </w:tcPr>
          <w:p w14:paraId="3B48B77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路口以西130米路北 市急救中心门口西侧 （市第二人民医院北门）</w:t>
            </w:r>
          </w:p>
        </w:tc>
        <w:tc>
          <w:tcPr>
            <w:tcW w:w="1310" w:type="dxa"/>
            <w:vAlign w:val="center"/>
          </w:tcPr>
          <w:p w14:paraId="3CC6433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3D67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AE2D48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38</w:t>
            </w:r>
          </w:p>
        </w:tc>
        <w:tc>
          <w:tcPr>
            <w:tcW w:w="622" w:type="dxa"/>
            <w:vAlign w:val="center"/>
          </w:tcPr>
          <w:p w14:paraId="3DEC52C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68</w:t>
            </w:r>
          </w:p>
        </w:tc>
        <w:tc>
          <w:tcPr>
            <w:tcW w:w="1493" w:type="dxa"/>
            <w:vAlign w:val="center"/>
          </w:tcPr>
          <w:p w14:paraId="4801E3C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湛北路光明路</w:t>
            </w:r>
          </w:p>
        </w:tc>
        <w:tc>
          <w:tcPr>
            <w:tcW w:w="4925" w:type="dxa"/>
            <w:vAlign w:val="center"/>
          </w:tcPr>
          <w:p w14:paraId="7BFF5C1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路口西北角公厕墙上</w:t>
            </w:r>
          </w:p>
        </w:tc>
        <w:tc>
          <w:tcPr>
            <w:tcW w:w="1310" w:type="dxa"/>
            <w:vAlign w:val="center"/>
          </w:tcPr>
          <w:p w14:paraId="00B8433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046C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BFE67E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39</w:t>
            </w:r>
          </w:p>
        </w:tc>
        <w:tc>
          <w:tcPr>
            <w:tcW w:w="622" w:type="dxa"/>
            <w:vAlign w:val="center"/>
          </w:tcPr>
          <w:p w14:paraId="556B103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70</w:t>
            </w:r>
          </w:p>
        </w:tc>
        <w:tc>
          <w:tcPr>
            <w:tcW w:w="1493" w:type="dxa"/>
            <w:vAlign w:val="center"/>
          </w:tcPr>
          <w:p w14:paraId="4D65235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光明路启蒙路</w:t>
            </w:r>
          </w:p>
        </w:tc>
        <w:tc>
          <w:tcPr>
            <w:tcW w:w="4925" w:type="dxa"/>
            <w:vAlign w:val="center"/>
          </w:tcPr>
          <w:p w14:paraId="3CB3671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光明路启蒙路交叉口西南角</w:t>
            </w:r>
          </w:p>
        </w:tc>
        <w:tc>
          <w:tcPr>
            <w:tcW w:w="1310" w:type="dxa"/>
            <w:vAlign w:val="center"/>
          </w:tcPr>
          <w:p w14:paraId="7715350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36DC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77DECC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622" w:type="dxa"/>
            <w:vAlign w:val="center"/>
          </w:tcPr>
          <w:p w14:paraId="2EC1936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72</w:t>
            </w:r>
          </w:p>
        </w:tc>
        <w:tc>
          <w:tcPr>
            <w:tcW w:w="1493" w:type="dxa"/>
            <w:vAlign w:val="center"/>
          </w:tcPr>
          <w:p w14:paraId="38FD9C9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光明路启蒙路</w:t>
            </w:r>
          </w:p>
        </w:tc>
        <w:tc>
          <w:tcPr>
            <w:tcW w:w="4925" w:type="dxa"/>
            <w:vAlign w:val="center"/>
          </w:tcPr>
          <w:p w14:paraId="17D1855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路口以北50米路西湛河区政府门卫室墙上</w:t>
            </w:r>
          </w:p>
        </w:tc>
        <w:tc>
          <w:tcPr>
            <w:tcW w:w="1310" w:type="dxa"/>
            <w:vAlign w:val="center"/>
          </w:tcPr>
          <w:p w14:paraId="64F81B1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70E1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FA83CD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41</w:t>
            </w:r>
          </w:p>
        </w:tc>
        <w:tc>
          <w:tcPr>
            <w:tcW w:w="622" w:type="dxa"/>
            <w:vAlign w:val="center"/>
          </w:tcPr>
          <w:p w14:paraId="2463207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73</w:t>
            </w:r>
          </w:p>
        </w:tc>
        <w:tc>
          <w:tcPr>
            <w:tcW w:w="1493" w:type="dxa"/>
            <w:vAlign w:val="center"/>
          </w:tcPr>
          <w:p w14:paraId="6DC666A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曙光街朝阳路</w:t>
            </w:r>
          </w:p>
        </w:tc>
        <w:tc>
          <w:tcPr>
            <w:tcW w:w="4925" w:type="dxa"/>
            <w:vAlign w:val="center"/>
          </w:tcPr>
          <w:p w14:paraId="777F3C9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5C6733B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2976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A59EE2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42</w:t>
            </w:r>
          </w:p>
        </w:tc>
        <w:tc>
          <w:tcPr>
            <w:tcW w:w="622" w:type="dxa"/>
            <w:vAlign w:val="center"/>
          </w:tcPr>
          <w:p w14:paraId="0556C54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75</w:t>
            </w:r>
          </w:p>
        </w:tc>
        <w:tc>
          <w:tcPr>
            <w:tcW w:w="1493" w:type="dxa"/>
            <w:vAlign w:val="center"/>
          </w:tcPr>
          <w:p w14:paraId="0CFBCE3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曙光街迎宾路</w:t>
            </w:r>
          </w:p>
        </w:tc>
        <w:tc>
          <w:tcPr>
            <w:tcW w:w="4925" w:type="dxa"/>
            <w:vAlign w:val="center"/>
          </w:tcPr>
          <w:p w14:paraId="1162A79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0B4706D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07C1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8F21DE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43</w:t>
            </w:r>
          </w:p>
        </w:tc>
        <w:tc>
          <w:tcPr>
            <w:tcW w:w="622" w:type="dxa"/>
            <w:vAlign w:val="center"/>
          </w:tcPr>
          <w:p w14:paraId="1CA7E71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76</w:t>
            </w:r>
          </w:p>
        </w:tc>
        <w:tc>
          <w:tcPr>
            <w:tcW w:w="1493" w:type="dxa"/>
            <w:vAlign w:val="center"/>
          </w:tcPr>
          <w:p w14:paraId="3B4F023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曙光街迎宾路</w:t>
            </w:r>
          </w:p>
        </w:tc>
        <w:tc>
          <w:tcPr>
            <w:tcW w:w="4925" w:type="dxa"/>
            <w:vAlign w:val="center"/>
          </w:tcPr>
          <w:p w14:paraId="15A3FBE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路口以西200米路北 市第二人民医院门口路对面</w:t>
            </w:r>
          </w:p>
        </w:tc>
        <w:tc>
          <w:tcPr>
            <w:tcW w:w="1310" w:type="dxa"/>
            <w:vAlign w:val="center"/>
          </w:tcPr>
          <w:p w14:paraId="2549B53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09E3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F2E3EA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44</w:t>
            </w:r>
          </w:p>
        </w:tc>
        <w:tc>
          <w:tcPr>
            <w:tcW w:w="622" w:type="dxa"/>
            <w:vAlign w:val="center"/>
          </w:tcPr>
          <w:p w14:paraId="76B1473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78</w:t>
            </w:r>
          </w:p>
        </w:tc>
        <w:tc>
          <w:tcPr>
            <w:tcW w:w="1493" w:type="dxa"/>
            <w:vAlign w:val="center"/>
          </w:tcPr>
          <w:p w14:paraId="6BD5DAD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光明路启蒙路</w:t>
            </w:r>
          </w:p>
        </w:tc>
        <w:tc>
          <w:tcPr>
            <w:tcW w:w="4925" w:type="dxa"/>
            <w:vAlign w:val="center"/>
          </w:tcPr>
          <w:p w14:paraId="519916E3">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路口以东210米路南 新华区教育体育局门口东侧</w:t>
            </w:r>
          </w:p>
        </w:tc>
        <w:tc>
          <w:tcPr>
            <w:tcW w:w="1310" w:type="dxa"/>
            <w:vAlign w:val="center"/>
          </w:tcPr>
          <w:p w14:paraId="14EA17A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58F0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D23F0A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622" w:type="dxa"/>
            <w:vAlign w:val="center"/>
          </w:tcPr>
          <w:p w14:paraId="0ACD596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79</w:t>
            </w:r>
          </w:p>
        </w:tc>
        <w:tc>
          <w:tcPr>
            <w:tcW w:w="1493" w:type="dxa"/>
            <w:vAlign w:val="center"/>
          </w:tcPr>
          <w:p w14:paraId="6B9465F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光明路启蒙路</w:t>
            </w:r>
          </w:p>
        </w:tc>
        <w:tc>
          <w:tcPr>
            <w:tcW w:w="4925" w:type="dxa"/>
            <w:vAlign w:val="center"/>
          </w:tcPr>
          <w:p w14:paraId="03AB2F6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路口以东160米路南 光明路小学门口西墙上</w:t>
            </w:r>
          </w:p>
        </w:tc>
        <w:tc>
          <w:tcPr>
            <w:tcW w:w="1310" w:type="dxa"/>
            <w:vAlign w:val="center"/>
          </w:tcPr>
          <w:p w14:paraId="333B2A6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62BB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EBB638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46</w:t>
            </w:r>
          </w:p>
        </w:tc>
        <w:tc>
          <w:tcPr>
            <w:tcW w:w="622" w:type="dxa"/>
            <w:vAlign w:val="center"/>
          </w:tcPr>
          <w:p w14:paraId="16B9228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81</w:t>
            </w:r>
          </w:p>
        </w:tc>
        <w:tc>
          <w:tcPr>
            <w:tcW w:w="1493" w:type="dxa"/>
            <w:vAlign w:val="center"/>
          </w:tcPr>
          <w:p w14:paraId="35479BD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启蒙路迎宾路</w:t>
            </w:r>
          </w:p>
        </w:tc>
        <w:tc>
          <w:tcPr>
            <w:tcW w:w="4925" w:type="dxa"/>
            <w:vAlign w:val="center"/>
          </w:tcPr>
          <w:p w14:paraId="11F2F83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31BB4F9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启蒙路与彩虹路</w:t>
            </w:r>
          </w:p>
        </w:tc>
      </w:tr>
      <w:tr w14:paraId="7E71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DA94A4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47</w:t>
            </w:r>
          </w:p>
        </w:tc>
        <w:tc>
          <w:tcPr>
            <w:tcW w:w="622" w:type="dxa"/>
            <w:vAlign w:val="center"/>
          </w:tcPr>
          <w:p w14:paraId="5FE5FC8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82</w:t>
            </w:r>
          </w:p>
        </w:tc>
        <w:tc>
          <w:tcPr>
            <w:tcW w:w="1493" w:type="dxa"/>
            <w:vAlign w:val="center"/>
          </w:tcPr>
          <w:p w14:paraId="38E2DA4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启蒙路朝阳路</w:t>
            </w:r>
          </w:p>
        </w:tc>
        <w:tc>
          <w:tcPr>
            <w:tcW w:w="4925" w:type="dxa"/>
            <w:vAlign w:val="center"/>
          </w:tcPr>
          <w:p w14:paraId="162BA35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58F05C1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启蒙路与彩虹路</w:t>
            </w:r>
          </w:p>
        </w:tc>
      </w:tr>
      <w:tr w14:paraId="24D6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32D899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48</w:t>
            </w:r>
          </w:p>
        </w:tc>
        <w:tc>
          <w:tcPr>
            <w:tcW w:w="622" w:type="dxa"/>
            <w:vAlign w:val="center"/>
          </w:tcPr>
          <w:p w14:paraId="0096AD0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83</w:t>
            </w:r>
          </w:p>
        </w:tc>
        <w:tc>
          <w:tcPr>
            <w:tcW w:w="1493" w:type="dxa"/>
            <w:vAlign w:val="center"/>
          </w:tcPr>
          <w:p w14:paraId="786BAFD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启蒙路朝阳路</w:t>
            </w:r>
          </w:p>
        </w:tc>
        <w:tc>
          <w:tcPr>
            <w:tcW w:w="4925" w:type="dxa"/>
            <w:vAlign w:val="center"/>
          </w:tcPr>
          <w:p w14:paraId="745E928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启蒙路朝阳路路口东北角</w:t>
            </w:r>
          </w:p>
        </w:tc>
        <w:tc>
          <w:tcPr>
            <w:tcW w:w="1310" w:type="dxa"/>
            <w:vAlign w:val="center"/>
          </w:tcPr>
          <w:p w14:paraId="3A703A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w:t>
            </w:r>
          </w:p>
        </w:tc>
      </w:tr>
      <w:tr w14:paraId="3739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4C45F5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49</w:t>
            </w:r>
          </w:p>
        </w:tc>
        <w:tc>
          <w:tcPr>
            <w:tcW w:w="622" w:type="dxa"/>
            <w:vAlign w:val="center"/>
          </w:tcPr>
          <w:p w14:paraId="5EDC857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84</w:t>
            </w:r>
          </w:p>
        </w:tc>
        <w:tc>
          <w:tcPr>
            <w:tcW w:w="1493" w:type="dxa"/>
            <w:vAlign w:val="center"/>
          </w:tcPr>
          <w:p w14:paraId="4E859C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湛北路荟文街</w:t>
            </w:r>
          </w:p>
        </w:tc>
        <w:tc>
          <w:tcPr>
            <w:tcW w:w="4925" w:type="dxa"/>
            <w:vAlign w:val="center"/>
          </w:tcPr>
          <w:p w14:paraId="172BC6B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丁字路口东北角</w:t>
            </w:r>
          </w:p>
        </w:tc>
        <w:tc>
          <w:tcPr>
            <w:tcW w:w="1310" w:type="dxa"/>
            <w:vAlign w:val="center"/>
          </w:tcPr>
          <w:p w14:paraId="28147C6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5023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5B9E03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622" w:type="dxa"/>
            <w:vAlign w:val="center"/>
          </w:tcPr>
          <w:p w14:paraId="4E1AE79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85</w:t>
            </w:r>
          </w:p>
        </w:tc>
        <w:tc>
          <w:tcPr>
            <w:tcW w:w="1493" w:type="dxa"/>
            <w:vAlign w:val="center"/>
          </w:tcPr>
          <w:p w14:paraId="649C8D5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湛北路荟文街</w:t>
            </w:r>
          </w:p>
        </w:tc>
        <w:tc>
          <w:tcPr>
            <w:tcW w:w="4925" w:type="dxa"/>
            <w:vAlign w:val="center"/>
          </w:tcPr>
          <w:p w14:paraId="3EF0645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丁字路口西北角</w:t>
            </w:r>
          </w:p>
        </w:tc>
        <w:tc>
          <w:tcPr>
            <w:tcW w:w="1310" w:type="dxa"/>
            <w:vAlign w:val="center"/>
          </w:tcPr>
          <w:p w14:paraId="62E2D0D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5D18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9A49EC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51</w:t>
            </w:r>
          </w:p>
        </w:tc>
        <w:tc>
          <w:tcPr>
            <w:tcW w:w="622" w:type="dxa"/>
            <w:vAlign w:val="center"/>
          </w:tcPr>
          <w:p w14:paraId="2FD4B00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86</w:t>
            </w:r>
          </w:p>
        </w:tc>
        <w:tc>
          <w:tcPr>
            <w:tcW w:w="1493" w:type="dxa"/>
            <w:vAlign w:val="center"/>
          </w:tcPr>
          <w:p w14:paraId="1B83DD6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湛北路荟文街</w:t>
            </w:r>
          </w:p>
        </w:tc>
        <w:tc>
          <w:tcPr>
            <w:tcW w:w="4925" w:type="dxa"/>
            <w:vAlign w:val="center"/>
          </w:tcPr>
          <w:p w14:paraId="3BB6CEB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丁字路口东南角水泥杆上</w:t>
            </w:r>
          </w:p>
        </w:tc>
        <w:tc>
          <w:tcPr>
            <w:tcW w:w="1310" w:type="dxa"/>
            <w:vAlign w:val="center"/>
          </w:tcPr>
          <w:p w14:paraId="2112B73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69F6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772812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52</w:t>
            </w:r>
          </w:p>
        </w:tc>
        <w:tc>
          <w:tcPr>
            <w:tcW w:w="622" w:type="dxa"/>
            <w:vAlign w:val="center"/>
          </w:tcPr>
          <w:p w14:paraId="0B63619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87</w:t>
            </w:r>
          </w:p>
        </w:tc>
        <w:tc>
          <w:tcPr>
            <w:tcW w:w="1493" w:type="dxa"/>
            <w:vAlign w:val="center"/>
          </w:tcPr>
          <w:p w14:paraId="2DA808D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湛北路长青路</w:t>
            </w:r>
          </w:p>
        </w:tc>
        <w:tc>
          <w:tcPr>
            <w:tcW w:w="4925" w:type="dxa"/>
            <w:vAlign w:val="center"/>
          </w:tcPr>
          <w:p w14:paraId="420A6C9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丁字路口西北角</w:t>
            </w:r>
          </w:p>
        </w:tc>
        <w:tc>
          <w:tcPr>
            <w:tcW w:w="1310" w:type="dxa"/>
            <w:vAlign w:val="center"/>
          </w:tcPr>
          <w:p w14:paraId="69BEA87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1440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A3AECA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53</w:t>
            </w:r>
          </w:p>
        </w:tc>
        <w:tc>
          <w:tcPr>
            <w:tcW w:w="622" w:type="dxa"/>
            <w:vAlign w:val="center"/>
          </w:tcPr>
          <w:p w14:paraId="35F2CBB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91</w:t>
            </w:r>
          </w:p>
        </w:tc>
        <w:tc>
          <w:tcPr>
            <w:tcW w:w="1493" w:type="dxa"/>
            <w:vAlign w:val="center"/>
          </w:tcPr>
          <w:p w14:paraId="554051F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 xml:space="preserve"> 建设路为民街</w:t>
            </w:r>
          </w:p>
        </w:tc>
        <w:tc>
          <w:tcPr>
            <w:tcW w:w="4925" w:type="dxa"/>
            <w:vAlign w:val="center"/>
          </w:tcPr>
          <w:p w14:paraId="63291CE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5A19997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72D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E02B4F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54</w:t>
            </w:r>
          </w:p>
        </w:tc>
        <w:tc>
          <w:tcPr>
            <w:tcW w:w="622" w:type="dxa"/>
            <w:vAlign w:val="center"/>
          </w:tcPr>
          <w:p w14:paraId="05766A8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92</w:t>
            </w:r>
          </w:p>
        </w:tc>
        <w:tc>
          <w:tcPr>
            <w:tcW w:w="1493" w:type="dxa"/>
            <w:vAlign w:val="center"/>
          </w:tcPr>
          <w:p w14:paraId="32D4203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建设路为民街</w:t>
            </w:r>
          </w:p>
        </w:tc>
        <w:tc>
          <w:tcPr>
            <w:tcW w:w="4925" w:type="dxa"/>
            <w:vAlign w:val="center"/>
          </w:tcPr>
          <w:p w14:paraId="28C15A4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路口以南170米拐弯处西南角墙上</w:t>
            </w:r>
          </w:p>
        </w:tc>
        <w:tc>
          <w:tcPr>
            <w:tcW w:w="1310" w:type="dxa"/>
            <w:vAlign w:val="center"/>
          </w:tcPr>
          <w:p w14:paraId="05DBE1A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4E5E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4982F4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55</w:t>
            </w:r>
          </w:p>
        </w:tc>
        <w:tc>
          <w:tcPr>
            <w:tcW w:w="622" w:type="dxa"/>
            <w:vAlign w:val="center"/>
          </w:tcPr>
          <w:p w14:paraId="2519009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93</w:t>
            </w:r>
          </w:p>
        </w:tc>
        <w:tc>
          <w:tcPr>
            <w:tcW w:w="1493" w:type="dxa"/>
            <w:vAlign w:val="center"/>
          </w:tcPr>
          <w:p w14:paraId="6C7FA67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彩虹路曙光街</w:t>
            </w:r>
          </w:p>
        </w:tc>
        <w:tc>
          <w:tcPr>
            <w:tcW w:w="4925" w:type="dxa"/>
            <w:vAlign w:val="center"/>
          </w:tcPr>
          <w:p w14:paraId="206C8A1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路口以北170米路东公厕墙上</w:t>
            </w:r>
          </w:p>
        </w:tc>
        <w:tc>
          <w:tcPr>
            <w:tcW w:w="1310" w:type="dxa"/>
            <w:vAlign w:val="center"/>
          </w:tcPr>
          <w:p w14:paraId="23FA776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启蒙路与彩虹路</w:t>
            </w:r>
          </w:p>
        </w:tc>
      </w:tr>
      <w:tr w14:paraId="6E28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342E9A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56</w:t>
            </w:r>
          </w:p>
        </w:tc>
        <w:tc>
          <w:tcPr>
            <w:tcW w:w="622" w:type="dxa"/>
            <w:vAlign w:val="center"/>
          </w:tcPr>
          <w:p w14:paraId="15DF381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94</w:t>
            </w:r>
          </w:p>
        </w:tc>
        <w:tc>
          <w:tcPr>
            <w:tcW w:w="1493" w:type="dxa"/>
            <w:vAlign w:val="center"/>
          </w:tcPr>
          <w:p w14:paraId="2B4B677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彩虹路曙光街</w:t>
            </w:r>
          </w:p>
        </w:tc>
        <w:tc>
          <w:tcPr>
            <w:tcW w:w="4925" w:type="dxa"/>
            <w:vAlign w:val="center"/>
          </w:tcPr>
          <w:p w14:paraId="54D8BE0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路口以北130米路东高压线杆上 麦丰饺子馆旁边</w:t>
            </w:r>
          </w:p>
        </w:tc>
        <w:tc>
          <w:tcPr>
            <w:tcW w:w="1310" w:type="dxa"/>
            <w:vAlign w:val="center"/>
          </w:tcPr>
          <w:p w14:paraId="193EDAF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启蒙路与彩虹路</w:t>
            </w:r>
          </w:p>
        </w:tc>
      </w:tr>
      <w:tr w14:paraId="1400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11D4EC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57</w:t>
            </w:r>
          </w:p>
        </w:tc>
        <w:tc>
          <w:tcPr>
            <w:tcW w:w="622" w:type="dxa"/>
            <w:vAlign w:val="center"/>
          </w:tcPr>
          <w:p w14:paraId="67CF541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95</w:t>
            </w:r>
          </w:p>
        </w:tc>
        <w:tc>
          <w:tcPr>
            <w:tcW w:w="1493" w:type="dxa"/>
            <w:vAlign w:val="center"/>
          </w:tcPr>
          <w:p w14:paraId="632CDB0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彩虹路曙光街</w:t>
            </w:r>
          </w:p>
        </w:tc>
        <w:tc>
          <w:tcPr>
            <w:tcW w:w="4925" w:type="dxa"/>
            <w:vAlign w:val="center"/>
          </w:tcPr>
          <w:p w14:paraId="47C265F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路口以北100米路西 基督教堂门口 西北角</w:t>
            </w:r>
          </w:p>
        </w:tc>
        <w:tc>
          <w:tcPr>
            <w:tcW w:w="1310" w:type="dxa"/>
            <w:vAlign w:val="center"/>
          </w:tcPr>
          <w:p w14:paraId="1F8D64A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启蒙路与彩虹路</w:t>
            </w:r>
          </w:p>
        </w:tc>
      </w:tr>
      <w:tr w14:paraId="2B7A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20F572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58</w:t>
            </w:r>
          </w:p>
        </w:tc>
        <w:tc>
          <w:tcPr>
            <w:tcW w:w="622" w:type="dxa"/>
            <w:vAlign w:val="center"/>
          </w:tcPr>
          <w:p w14:paraId="6156717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96</w:t>
            </w:r>
          </w:p>
        </w:tc>
        <w:tc>
          <w:tcPr>
            <w:tcW w:w="1493" w:type="dxa"/>
            <w:vAlign w:val="center"/>
          </w:tcPr>
          <w:p w14:paraId="5A11C1E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彩虹路曙光街</w:t>
            </w:r>
          </w:p>
        </w:tc>
        <w:tc>
          <w:tcPr>
            <w:tcW w:w="4925" w:type="dxa"/>
            <w:vAlign w:val="center"/>
          </w:tcPr>
          <w:p w14:paraId="01A2007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路口西北角墙上</w:t>
            </w:r>
          </w:p>
        </w:tc>
        <w:tc>
          <w:tcPr>
            <w:tcW w:w="1310" w:type="dxa"/>
            <w:vAlign w:val="center"/>
          </w:tcPr>
          <w:p w14:paraId="1D89FED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启蒙路与彩虹路</w:t>
            </w:r>
          </w:p>
        </w:tc>
      </w:tr>
      <w:tr w14:paraId="4681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3D8C63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59</w:t>
            </w:r>
          </w:p>
        </w:tc>
        <w:tc>
          <w:tcPr>
            <w:tcW w:w="622" w:type="dxa"/>
            <w:vAlign w:val="center"/>
          </w:tcPr>
          <w:p w14:paraId="77D3C9D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97</w:t>
            </w:r>
          </w:p>
        </w:tc>
        <w:tc>
          <w:tcPr>
            <w:tcW w:w="1493" w:type="dxa"/>
            <w:vAlign w:val="center"/>
          </w:tcPr>
          <w:p w14:paraId="354BB5C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曙光街长青路</w:t>
            </w:r>
          </w:p>
        </w:tc>
        <w:tc>
          <w:tcPr>
            <w:tcW w:w="4925" w:type="dxa"/>
            <w:vAlign w:val="center"/>
          </w:tcPr>
          <w:p w14:paraId="033C91B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20DC0BC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24D3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745BE5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622" w:type="dxa"/>
            <w:vAlign w:val="center"/>
          </w:tcPr>
          <w:p w14:paraId="293EC46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98</w:t>
            </w:r>
          </w:p>
        </w:tc>
        <w:tc>
          <w:tcPr>
            <w:tcW w:w="1493" w:type="dxa"/>
            <w:vAlign w:val="center"/>
          </w:tcPr>
          <w:p w14:paraId="1F08C55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曙光街长青路</w:t>
            </w:r>
          </w:p>
        </w:tc>
        <w:tc>
          <w:tcPr>
            <w:tcW w:w="4925" w:type="dxa"/>
            <w:vAlign w:val="center"/>
          </w:tcPr>
          <w:p w14:paraId="3A3321D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w:t>
            </w:r>
          </w:p>
        </w:tc>
        <w:tc>
          <w:tcPr>
            <w:tcW w:w="1310" w:type="dxa"/>
            <w:vAlign w:val="center"/>
          </w:tcPr>
          <w:p w14:paraId="01A913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545F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390C77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61</w:t>
            </w:r>
          </w:p>
        </w:tc>
        <w:tc>
          <w:tcPr>
            <w:tcW w:w="622" w:type="dxa"/>
            <w:vAlign w:val="center"/>
          </w:tcPr>
          <w:p w14:paraId="7B14CE3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99</w:t>
            </w:r>
          </w:p>
        </w:tc>
        <w:tc>
          <w:tcPr>
            <w:tcW w:w="1493" w:type="dxa"/>
            <w:vAlign w:val="center"/>
          </w:tcPr>
          <w:p w14:paraId="68DC4D1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曙光街长青路</w:t>
            </w:r>
          </w:p>
        </w:tc>
        <w:tc>
          <w:tcPr>
            <w:tcW w:w="4925" w:type="dxa"/>
            <w:vAlign w:val="center"/>
          </w:tcPr>
          <w:p w14:paraId="2A5D8B3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路口以东110米路 新华区实验幼儿园门口墙上</w:t>
            </w:r>
          </w:p>
        </w:tc>
        <w:tc>
          <w:tcPr>
            <w:tcW w:w="1310" w:type="dxa"/>
            <w:vAlign w:val="center"/>
          </w:tcPr>
          <w:p w14:paraId="2880ABF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6BF4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9A6196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62</w:t>
            </w:r>
          </w:p>
        </w:tc>
        <w:tc>
          <w:tcPr>
            <w:tcW w:w="622" w:type="dxa"/>
            <w:vAlign w:val="center"/>
          </w:tcPr>
          <w:p w14:paraId="4CF7E41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1493" w:type="dxa"/>
            <w:vAlign w:val="center"/>
          </w:tcPr>
          <w:p w14:paraId="08DB268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曙光街荟文街</w:t>
            </w:r>
          </w:p>
        </w:tc>
        <w:tc>
          <w:tcPr>
            <w:tcW w:w="4925" w:type="dxa"/>
            <w:vAlign w:val="center"/>
          </w:tcPr>
          <w:p w14:paraId="16A689E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路口西北角水泥杆上与监控编号101公用一根水泥杆</w:t>
            </w:r>
          </w:p>
        </w:tc>
        <w:tc>
          <w:tcPr>
            <w:tcW w:w="1310" w:type="dxa"/>
            <w:vAlign w:val="center"/>
          </w:tcPr>
          <w:p w14:paraId="01ED5DD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1C2A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F06A92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63</w:t>
            </w:r>
          </w:p>
        </w:tc>
        <w:tc>
          <w:tcPr>
            <w:tcW w:w="622" w:type="dxa"/>
            <w:vAlign w:val="center"/>
          </w:tcPr>
          <w:p w14:paraId="4B77462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101</w:t>
            </w:r>
          </w:p>
        </w:tc>
        <w:tc>
          <w:tcPr>
            <w:tcW w:w="1493" w:type="dxa"/>
            <w:vAlign w:val="center"/>
          </w:tcPr>
          <w:p w14:paraId="2FBB75A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曙光街荟文街</w:t>
            </w:r>
          </w:p>
        </w:tc>
        <w:tc>
          <w:tcPr>
            <w:tcW w:w="4925" w:type="dxa"/>
            <w:vAlign w:val="center"/>
          </w:tcPr>
          <w:p w14:paraId="413542B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路口西北角水泥杆上与监控编号100公用一根水泥杆</w:t>
            </w:r>
          </w:p>
        </w:tc>
        <w:tc>
          <w:tcPr>
            <w:tcW w:w="1310" w:type="dxa"/>
            <w:vAlign w:val="center"/>
          </w:tcPr>
          <w:p w14:paraId="471BF2E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618C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C0A8DD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622" w:type="dxa"/>
            <w:vAlign w:val="center"/>
          </w:tcPr>
          <w:p w14:paraId="2CAE7C2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103</w:t>
            </w:r>
          </w:p>
        </w:tc>
        <w:tc>
          <w:tcPr>
            <w:tcW w:w="1493" w:type="dxa"/>
            <w:vAlign w:val="center"/>
          </w:tcPr>
          <w:p w14:paraId="2013B74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曙光街荟文街</w:t>
            </w:r>
          </w:p>
        </w:tc>
        <w:tc>
          <w:tcPr>
            <w:tcW w:w="4925" w:type="dxa"/>
            <w:vAlign w:val="center"/>
          </w:tcPr>
          <w:p w14:paraId="0876548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w:t>
            </w:r>
          </w:p>
        </w:tc>
        <w:tc>
          <w:tcPr>
            <w:tcW w:w="1310" w:type="dxa"/>
            <w:vAlign w:val="center"/>
          </w:tcPr>
          <w:p w14:paraId="7878029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4278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492C81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65</w:t>
            </w:r>
          </w:p>
        </w:tc>
        <w:tc>
          <w:tcPr>
            <w:tcW w:w="622" w:type="dxa"/>
            <w:vAlign w:val="center"/>
          </w:tcPr>
          <w:p w14:paraId="4032003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104</w:t>
            </w:r>
          </w:p>
        </w:tc>
        <w:tc>
          <w:tcPr>
            <w:tcW w:w="1493" w:type="dxa"/>
            <w:vAlign w:val="center"/>
          </w:tcPr>
          <w:p w14:paraId="39213E0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43FC436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凯撒市场西侧（体育路杏花楼酒店后门）小路西北角墙上</w:t>
            </w:r>
          </w:p>
        </w:tc>
        <w:tc>
          <w:tcPr>
            <w:tcW w:w="1310" w:type="dxa"/>
            <w:vAlign w:val="center"/>
          </w:tcPr>
          <w:p w14:paraId="172574F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r w14:paraId="72B1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8D4F64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66</w:t>
            </w:r>
          </w:p>
        </w:tc>
        <w:tc>
          <w:tcPr>
            <w:tcW w:w="622" w:type="dxa"/>
            <w:vAlign w:val="center"/>
          </w:tcPr>
          <w:p w14:paraId="4AB9DC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106</w:t>
            </w:r>
          </w:p>
        </w:tc>
        <w:tc>
          <w:tcPr>
            <w:tcW w:w="1493" w:type="dxa"/>
            <w:vAlign w:val="center"/>
          </w:tcPr>
          <w:p w14:paraId="30948C9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公园北街湛北路</w:t>
            </w:r>
          </w:p>
        </w:tc>
        <w:tc>
          <w:tcPr>
            <w:tcW w:w="4925" w:type="dxa"/>
            <w:vAlign w:val="center"/>
          </w:tcPr>
          <w:p w14:paraId="466D781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路口以北50米路西 市青少年宫门口墙上</w:t>
            </w:r>
          </w:p>
        </w:tc>
        <w:tc>
          <w:tcPr>
            <w:tcW w:w="1310" w:type="dxa"/>
            <w:vAlign w:val="center"/>
          </w:tcPr>
          <w:p w14:paraId="0579F57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w:t>
            </w:r>
          </w:p>
        </w:tc>
      </w:tr>
      <w:tr w14:paraId="4E45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B17CD3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67</w:t>
            </w:r>
          </w:p>
        </w:tc>
        <w:tc>
          <w:tcPr>
            <w:tcW w:w="622" w:type="dxa"/>
            <w:vAlign w:val="center"/>
          </w:tcPr>
          <w:p w14:paraId="4A3F82D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108</w:t>
            </w:r>
          </w:p>
        </w:tc>
        <w:tc>
          <w:tcPr>
            <w:tcW w:w="1493" w:type="dxa"/>
            <w:vAlign w:val="center"/>
          </w:tcPr>
          <w:p w14:paraId="583F5F5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建设路荟文街</w:t>
            </w:r>
          </w:p>
        </w:tc>
        <w:tc>
          <w:tcPr>
            <w:tcW w:w="4925" w:type="dxa"/>
            <w:vAlign w:val="center"/>
          </w:tcPr>
          <w:p w14:paraId="7CCF50F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3259FE1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67F2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EA6EED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68</w:t>
            </w:r>
          </w:p>
        </w:tc>
        <w:tc>
          <w:tcPr>
            <w:tcW w:w="622" w:type="dxa"/>
            <w:vAlign w:val="center"/>
          </w:tcPr>
          <w:p w14:paraId="788F883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119</w:t>
            </w:r>
          </w:p>
        </w:tc>
        <w:tc>
          <w:tcPr>
            <w:tcW w:w="1493" w:type="dxa"/>
            <w:vAlign w:val="center"/>
          </w:tcPr>
          <w:p w14:paraId="1233C38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建设路长青路</w:t>
            </w:r>
          </w:p>
        </w:tc>
        <w:tc>
          <w:tcPr>
            <w:tcW w:w="4925" w:type="dxa"/>
            <w:vAlign w:val="center"/>
          </w:tcPr>
          <w:p w14:paraId="1E874BF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路口以西180米路北 西建材城南门东侧</w:t>
            </w:r>
          </w:p>
        </w:tc>
        <w:tc>
          <w:tcPr>
            <w:tcW w:w="1310" w:type="dxa"/>
            <w:vAlign w:val="center"/>
          </w:tcPr>
          <w:p w14:paraId="10E0579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3E06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7B50DA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69</w:t>
            </w:r>
          </w:p>
        </w:tc>
        <w:tc>
          <w:tcPr>
            <w:tcW w:w="622" w:type="dxa"/>
            <w:vAlign w:val="center"/>
          </w:tcPr>
          <w:p w14:paraId="2A56400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122</w:t>
            </w:r>
          </w:p>
        </w:tc>
        <w:tc>
          <w:tcPr>
            <w:tcW w:w="1493" w:type="dxa"/>
            <w:vAlign w:val="center"/>
          </w:tcPr>
          <w:p w14:paraId="6285AE9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280A502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凯撒市场南侧步行街西口（体育路）北侧立杆</w:t>
            </w:r>
          </w:p>
        </w:tc>
        <w:tc>
          <w:tcPr>
            <w:tcW w:w="1310" w:type="dxa"/>
            <w:vAlign w:val="center"/>
          </w:tcPr>
          <w:p w14:paraId="77A9B19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r w14:paraId="6E4F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355EE1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70</w:t>
            </w:r>
          </w:p>
        </w:tc>
        <w:tc>
          <w:tcPr>
            <w:tcW w:w="622" w:type="dxa"/>
            <w:vAlign w:val="center"/>
          </w:tcPr>
          <w:p w14:paraId="6D9086B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w:t>
            </w:r>
          </w:p>
        </w:tc>
        <w:tc>
          <w:tcPr>
            <w:tcW w:w="1493" w:type="dxa"/>
            <w:vAlign w:val="center"/>
          </w:tcPr>
          <w:p w14:paraId="371ECBE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长青路园林路</w:t>
            </w:r>
          </w:p>
        </w:tc>
        <w:tc>
          <w:tcPr>
            <w:tcW w:w="4925" w:type="dxa"/>
            <w:vAlign w:val="center"/>
          </w:tcPr>
          <w:p w14:paraId="41A4710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w:t>
            </w:r>
          </w:p>
        </w:tc>
        <w:tc>
          <w:tcPr>
            <w:tcW w:w="1310" w:type="dxa"/>
            <w:vAlign w:val="center"/>
          </w:tcPr>
          <w:p w14:paraId="7AE9841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长青路、新建路段6</w:t>
            </w:r>
          </w:p>
        </w:tc>
      </w:tr>
      <w:tr w14:paraId="627B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B7A863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71</w:t>
            </w:r>
          </w:p>
        </w:tc>
        <w:tc>
          <w:tcPr>
            <w:tcW w:w="622" w:type="dxa"/>
            <w:vAlign w:val="center"/>
          </w:tcPr>
          <w:p w14:paraId="5655F70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132</w:t>
            </w:r>
          </w:p>
        </w:tc>
        <w:tc>
          <w:tcPr>
            <w:tcW w:w="1493" w:type="dxa"/>
            <w:vAlign w:val="center"/>
          </w:tcPr>
          <w:p w14:paraId="771E6CA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园林路碧圃巷</w:t>
            </w:r>
          </w:p>
        </w:tc>
        <w:tc>
          <w:tcPr>
            <w:tcW w:w="4925" w:type="dxa"/>
            <w:vAlign w:val="center"/>
          </w:tcPr>
          <w:p w14:paraId="7B86734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路口以西140米 园林小区东门东侧路北市场口</w:t>
            </w:r>
          </w:p>
        </w:tc>
        <w:tc>
          <w:tcPr>
            <w:tcW w:w="1310" w:type="dxa"/>
            <w:vAlign w:val="center"/>
          </w:tcPr>
          <w:p w14:paraId="01BEBC2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园林路</w:t>
            </w:r>
          </w:p>
        </w:tc>
      </w:tr>
      <w:tr w14:paraId="47C9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D1DC3A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72</w:t>
            </w:r>
          </w:p>
        </w:tc>
        <w:tc>
          <w:tcPr>
            <w:tcW w:w="622" w:type="dxa"/>
            <w:vAlign w:val="center"/>
          </w:tcPr>
          <w:p w14:paraId="6B975DE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135</w:t>
            </w:r>
          </w:p>
        </w:tc>
        <w:tc>
          <w:tcPr>
            <w:tcW w:w="1493" w:type="dxa"/>
            <w:vAlign w:val="center"/>
          </w:tcPr>
          <w:p w14:paraId="5B5152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凌云路长虹路</w:t>
            </w:r>
          </w:p>
        </w:tc>
        <w:tc>
          <w:tcPr>
            <w:tcW w:w="4925" w:type="dxa"/>
            <w:vAlign w:val="center"/>
          </w:tcPr>
          <w:p w14:paraId="05EF2E5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路口以南500米路东 中平能化集团供热公司门口南侧</w:t>
            </w:r>
          </w:p>
        </w:tc>
        <w:tc>
          <w:tcPr>
            <w:tcW w:w="1310" w:type="dxa"/>
            <w:vAlign w:val="center"/>
          </w:tcPr>
          <w:p w14:paraId="0E43C28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w:t>
            </w:r>
          </w:p>
        </w:tc>
      </w:tr>
      <w:tr w14:paraId="166F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FD6D85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73</w:t>
            </w:r>
          </w:p>
        </w:tc>
        <w:tc>
          <w:tcPr>
            <w:tcW w:w="622" w:type="dxa"/>
            <w:vAlign w:val="center"/>
          </w:tcPr>
          <w:p w14:paraId="10FAED4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137</w:t>
            </w:r>
          </w:p>
        </w:tc>
        <w:tc>
          <w:tcPr>
            <w:tcW w:w="1493" w:type="dxa"/>
            <w:vAlign w:val="center"/>
          </w:tcPr>
          <w:p w14:paraId="2D78043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凌云路长虹路</w:t>
            </w:r>
          </w:p>
        </w:tc>
        <w:tc>
          <w:tcPr>
            <w:tcW w:w="4925" w:type="dxa"/>
            <w:vAlign w:val="center"/>
          </w:tcPr>
          <w:p w14:paraId="386D5073">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路口东南角长虹学校门口北侧</w:t>
            </w:r>
          </w:p>
        </w:tc>
        <w:tc>
          <w:tcPr>
            <w:tcW w:w="1310" w:type="dxa"/>
            <w:vAlign w:val="center"/>
          </w:tcPr>
          <w:p w14:paraId="43E8AE0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w:t>
            </w:r>
          </w:p>
        </w:tc>
      </w:tr>
      <w:tr w14:paraId="1A9A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3E39F3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74</w:t>
            </w:r>
          </w:p>
        </w:tc>
        <w:tc>
          <w:tcPr>
            <w:tcW w:w="622" w:type="dxa"/>
            <w:vAlign w:val="center"/>
          </w:tcPr>
          <w:p w14:paraId="0C9169F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138</w:t>
            </w:r>
          </w:p>
        </w:tc>
        <w:tc>
          <w:tcPr>
            <w:tcW w:w="1493" w:type="dxa"/>
            <w:vAlign w:val="center"/>
          </w:tcPr>
          <w:p w14:paraId="3526A76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凌云路平安大道</w:t>
            </w:r>
          </w:p>
        </w:tc>
        <w:tc>
          <w:tcPr>
            <w:tcW w:w="4925" w:type="dxa"/>
            <w:vAlign w:val="center"/>
          </w:tcPr>
          <w:p w14:paraId="5C9B721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路口以南260米无名小路口东南角</w:t>
            </w:r>
          </w:p>
        </w:tc>
        <w:tc>
          <w:tcPr>
            <w:tcW w:w="1310" w:type="dxa"/>
            <w:vAlign w:val="center"/>
          </w:tcPr>
          <w:p w14:paraId="13461D7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w:t>
            </w:r>
          </w:p>
        </w:tc>
      </w:tr>
      <w:tr w14:paraId="1F1F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8486A5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75</w:t>
            </w:r>
          </w:p>
        </w:tc>
        <w:tc>
          <w:tcPr>
            <w:tcW w:w="622" w:type="dxa"/>
            <w:vAlign w:val="center"/>
          </w:tcPr>
          <w:p w14:paraId="30C9920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139</w:t>
            </w:r>
          </w:p>
        </w:tc>
        <w:tc>
          <w:tcPr>
            <w:tcW w:w="1493" w:type="dxa"/>
            <w:vAlign w:val="center"/>
          </w:tcPr>
          <w:p w14:paraId="6750A68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凌云路平安大道</w:t>
            </w:r>
          </w:p>
        </w:tc>
        <w:tc>
          <w:tcPr>
            <w:tcW w:w="4925" w:type="dxa"/>
            <w:vAlign w:val="center"/>
          </w:tcPr>
          <w:p w14:paraId="4E5E30F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7794B65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w:t>
            </w:r>
          </w:p>
        </w:tc>
      </w:tr>
      <w:tr w14:paraId="36F32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A9D257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76</w:t>
            </w:r>
          </w:p>
        </w:tc>
        <w:tc>
          <w:tcPr>
            <w:tcW w:w="622" w:type="dxa"/>
            <w:vAlign w:val="center"/>
          </w:tcPr>
          <w:p w14:paraId="3400A3A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140</w:t>
            </w:r>
          </w:p>
        </w:tc>
        <w:tc>
          <w:tcPr>
            <w:tcW w:w="1493" w:type="dxa"/>
            <w:vAlign w:val="center"/>
          </w:tcPr>
          <w:p w14:paraId="4F49334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矿工路平安大道</w:t>
            </w:r>
          </w:p>
        </w:tc>
        <w:tc>
          <w:tcPr>
            <w:tcW w:w="4925" w:type="dxa"/>
            <w:vAlign w:val="center"/>
          </w:tcPr>
          <w:p w14:paraId="440E57A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路口以南110米 矿工路与无名路形成丁字路口西北角（市46中路口北侧）</w:t>
            </w:r>
          </w:p>
        </w:tc>
        <w:tc>
          <w:tcPr>
            <w:tcW w:w="1310" w:type="dxa"/>
            <w:vAlign w:val="center"/>
          </w:tcPr>
          <w:p w14:paraId="1ADFDD9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3F08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6DB44F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77</w:t>
            </w:r>
          </w:p>
        </w:tc>
        <w:tc>
          <w:tcPr>
            <w:tcW w:w="622" w:type="dxa"/>
            <w:vAlign w:val="center"/>
          </w:tcPr>
          <w:p w14:paraId="277A6FC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141</w:t>
            </w:r>
          </w:p>
        </w:tc>
        <w:tc>
          <w:tcPr>
            <w:tcW w:w="1493" w:type="dxa"/>
            <w:vAlign w:val="center"/>
          </w:tcPr>
          <w:p w14:paraId="79BA1DA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矿工路三七街</w:t>
            </w:r>
          </w:p>
        </w:tc>
        <w:tc>
          <w:tcPr>
            <w:tcW w:w="4925" w:type="dxa"/>
            <w:vAlign w:val="center"/>
          </w:tcPr>
          <w:p w14:paraId="3EA5F7B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矿工路与三七街交叉口向西5米，向南160米（平顶山市实验中学）对面。路东</w:t>
            </w:r>
          </w:p>
        </w:tc>
        <w:tc>
          <w:tcPr>
            <w:tcW w:w="1310" w:type="dxa"/>
            <w:vAlign w:val="center"/>
          </w:tcPr>
          <w:p w14:paraId="3377458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04A9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A07605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78</w:t>
            </w:r>
          </w:p>
        </w:tc>
        <w:tc>
          <w:tcPr>
            <w:tcW w:w="622" w:type="dxa"/>
            <w:vAlign w:val="center"/>
          </w:tcPr>
          <w:p w14:paraId="5563432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142</w:t>
            </w:r>
          </w:p>
        </w:tc>
        <w:tc>
          <w:tcPr>
            <w:tcW w:w="1493" w:type="dxa"/>
            <w:vAlign w:val="center"/>
          </w:tcPr>
          <w:p w14:paraId="29BF2B7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矿工路长虹路</w:t>
            </w:r>
          </w:p>
        </w:tc>
        <w:tc>
          <w:tcPr>
            <w:tcW w:w="4925" w:type="dxa"/>
            <w:vAlign w:val="center"/>
          </w:tcPr>
          <w:p w14:paraId="1938B69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路口铁路口东南角</w:t>
            </w:r>
          </w:p>
        </w:tc>
        <w:tc>
          <w:tcPr>
            <w:tcW w:w="1310" w:type="dxa"/>
            <w:vAlign w:val="center"/>
          </w:tcPr>
          <w:p w14:paraId="37DBF49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53E4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15897C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79</w:t>
            </w:r>
          </w:p>
        </w:tc>
        <w:tc>
          <w:tcPr>
            <w:tcW w:w="622" w:type="dxa"/>
            <w:vAlign w:val="center"/>
          </w:tcPr>
          <w:p w14:paraId="611D8B3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143</w:t>
            </w:r>
          </w:p>
        </w:tc>
        <w:tc>
          <w:tcPr>
            <w:tcW w:w="1493" w:type="dxa"/>
            <w:vAlign w:val="center"/>
          </w:tcPr>
          <w:p w14:paraId="6DFD949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矿工路长青路</w:t>
            </w:r>
          </w:p>
        </w:tc>
        <w:tc>
          <w:tcPr>
            <w:tcW w:w="4925" w:type="dxa"/>
            <w:vAlign w:val="center"/>
          </w:tcPr>
          <w:p w14:paraId="11B6A02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68C0271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4869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64B514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622" w:type="dxa"/>
            <w:vAlign w:val="center"/>
          </w:tcPr>
          <w:p w14:paraId="1D2CC93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144</w:t>
            </w:r>
          </w:p>
        </w:tc>
        <w:tc>
          <w:tcPr>
            <w:tcW w:w="1493" w:type="dxa"/>
            <w:vAlign w:val="center"/>
          </w:tcPr>
          <w:p w14:paraId="7546D17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矿工路长青路</w:t>
            </w:r>
          </w:p>
        </w:tc>
        <w:tc>
          <w:tcPr>
            <w:tcW w:w="4925" w:type="dxa"/>
            <w:vAlign w:val="center"/>
          </w:tcPr>
          <w:p w14:paraId="55967AA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路口以东180米路南 建设街小学马路对面</w:t>
            </w:r>
          </w:p>
        </w:tc>
        <w:tc>
          <w:tcPr>
            <w:tcW w:w="1310" w:type="dxa"/>
            <w:vAlign w:val="center"/>
          </w:tcPr>
          <w:p w14:paraId="791797A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15A2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0414E5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81</w:t>
            </w:r>
          </w:p>
        </w:tc>
        <w:tc>
          <w:tcPr>
            <w:tcW w:w="622" w:type="dxa"/>
            <w:vAlign w:val="center"/>
          </w:tcPr>
          <w:p w14:paraId="51D1E9A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145</w:t>
            </w:r>
          </w:p>
        </w:tc>
        <w:tc>
          <w:tcPr>
            <w:tcW w:w="1493" w:type="dxa"/>
            <w:vAlign w:val="center"/>
          </w:tcPr>
          <w:p w14:paraId="4AAB368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c>
          <w:tcPr>
            <w:tcW w:w="4925" w:type="dxa"/>
            <w:vAlign w:val="center"/>
          </w:tcPr>
          <w:p w14:paraId="4A240D5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路口以西280米路南 市体育局（原西体育场）门卫室墙上</w:t>
            </w:r>
          </w:p>
        </w:tc>
        <w:tc>
          <w:tcPr>
            <w:tcW w:w="1310" w:type="dxa"/>
            <w:vAlign w:val="center"/>
          </w:tcPr>
          <w:p w14:paraId="69248E3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0766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730463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82</w:t>
            </w:r>
          </w:p>
        </w:tc>
        <w:tc>
          <w:tcPr>
            <w:tcW w:w="622" w:type="dxa"/>
            <w:vAlign w:val="center"/>
          </w:tcPr>
          <w:p w14:paraId="7C1364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146</w:t>
            </w:r>
          </w:p>
        </w:tc>
        <w:tc>
          <w:tcPr>
            <w:tcW w:w="1493" w:type="dxa"/>
            <w:vAlign w:val="center"/>
          </w:tcPr>
          <w:p w14:paraId="7E61879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c>
          <w:tcPr>
            <w:tcW w:w="4925" w:type="dxa"/>
            <w:vAlign w:val="center"/>
          </w:tcPr>
          <w:p w14:paraId="13EE803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路口以西280米路北 市体育局原西体育场马路对面</w:t>
            </w:r>
          </w:p>
        </w:tc>
        <w:tc>
          <w:tcPr>
            <w:tcW w:w="1310" w:type="dxa"/>
            <w:vAlign w:val="center"/>
          </w:tcPr>
          <w:p w14:paraId="22306CF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5483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9D5604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83</w:t>
            </w:r>
          </w:p>
        </w:tc>
        <w:tc>
          <w:tcPr>
            <w:tcW w:w="622" w:type="dxa"/>
            <w:vAlign w:val="center"/>
          </w:tcPr>
          <w:p w14:paraId="0B3A415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147</w:t>
            </w:r>
          </w:p>
        </w:tc>
        <w:tc>
          <w:tcPr>
            <w:tcW w:w="1493" w:type="dxa"/>
            <w:vAlign w:val="center"/>
          </w:tcPr>
          <w:p w14:paraId="57A2BDD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c>
          <w:tcPr>
            <w:tcW w:w="4925" w:type="dxa"/>
            <w:vAlign w:val="center"/>
          </w:tcPr>
          <w:p w14:paraId="489AF34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路口以西140米路北 市实验高中大门墙上</w:t>
            </w:r>
          </w:p>
        </w:tc>
        <w:tc>
          <w:tcPr>
            <w:tcW w:w="1310" w:type="dxa"/>
            <w:vAlign w:val="center"/>
          </w:tcPr>
          <w:p w14:paraId="63BBC18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7917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870971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84</w:t>
            </w:r>
          </w:p>
        </w:tc>
        <w:tc>
          <w:tcPr>
            <w:tcW w:w="622" w:type="dxa"/>
            <w:vAlign w:val="center"/>
          </w:tcPr>
          <w:p w14:paraId="03DD3C8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148</w:t>
            </w:r>
          </w:p>
        </w:tc>
        <w:tc>
          <w:tcPr>
            <w:tcW w:w="1493" w:type="dxa"/>
            <w:vAlign w:val="center"/>
          </w:tcPr>
          <w:p w14:paraId="5A03062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光明路矿工路</w:t>
            </w:r>
          </w:p>
        </w:tc>
        <w:tc>
          <w:tcPr>
            <w:tcW w:w="4925" w:type="dxa"/>
            <w:vAlign w:val="center"/>
          </w:tcPr>
          <w:p w14:paraId="6D715D2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路口以南185米路西小路口西北角平安佳苑对面</w:t>
            </w:r>
          </w:p>
        </w:tc>
        <w:tc>
          <w:tcPr>
            <w:tcW w:w="1310" w:type="dxa"/>
            <w:vAlign w:val="center"/>
          </w:tcPr>
          <w:p w14:paraId="0F4B086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26FE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D762A6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85</w:t>
            </w:r>
          </w:p>
        </w:tc>
        <w:tc>
          <w:tcPr>
            <w:tcW w:w="622" w:type="dxa"/>
            <w:vAlign w:val="center"/>
          </w:tcPr>
          <w:p w14:paraId="7C3052B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149</w:t>
            </w:r>
          </w:p>
        </w:tc>
        <w:tc>
          <w:tcPr>
            <w:tcW w:w="1493" w:type="dxa"/>
            <w:vAlign w:val="center"/>
          </w:tcPr>
          <w:p w14:paraId="5246A41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光明路联盟路</w:t>
            </w:r>
          </w:p>
        </w:tc>
        <w:tc>
          <w:tcPr>
            <w:tcW w:w="4925" w:type="dxa"/>
            <w:vAlign w:val="center"/>
          </w:tcPr>
          <w:p w14:paraId="120B712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丁字路口东北角（市网监支队旁）</w:t>
            </w:r>
          </w:p>
        </w:tc>
        <w:tc>
          <w:tcPr>
            <w:tcW w:w="1310" w:type="dxa"/>
            <w:vAlign w:val="center"/>
          </w:tcPr>
          <w:p w14:paraId="1D2DE20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6EF02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6F51B8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86</w:t>
            </w:r>
          </w:p>
        </w:tc>
        <w:tc>
          <w:tcPr>
            <w:tcW w:w="622" w:type="dxa"/>
            <w:vAlign w:val="center"/>
          </w:tcPr>
          <w:p w14:paraId="11D2AA9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150</w:t>
            </w:r>
          </w:p>
        </w:tc>
        <w:tc>
          <w:tcPr>
            <w:tcW w:w="1493" w:type="dxa"/>
            <w:vAlign w:val="center"/>
          </w:tcPr>
          <w:p w14:paraId="79513F6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光明路园林路</w:t>
            </w:r>
          </w:p>
        </w:tc>
        <w:tc>
          <w:tcPr>
            <w:tcW w:w="4925" w:type="dxa"/>
            <w:vAlign w:val="center"/>
          </w:tcPr>
          <w:p w14:paraId="2F22B00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4A6EE4F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1FD7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A9D15A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87</w:t>
            </w:r>
          </w:p>
        </w:tc>
        <w:tc>
          <w:tcPr>
            <w:tcW w:w="622" w:type="dxa"/>
            <w:vAlign w:val="center"/>
          </w:tcPr>
          <w:p w14:paraId="58CF96A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151</w:t>
            </w:r>
          </w:p>
        </w:tc>
        <w:tc>
          <w:tcPr>
            <w:tcW w:w="1493" w:type="dxa"/>
            <w:vAlign w:val="center"/>
          </w:tcPr>
          <w:p w14:paraId="62FC033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光明路联盟路</w:t>
            </w:r>
          </w:p>
        </w:tc>
        <w:tc>
          <w:tcPr>
            <w:tcW w:w="4925" w:type="dxa"/>
            <w:vAlign w:val="center"/>
          </w:tcPr>
          <w:p w14:paraId="623C8D3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丁字路口西侧（市特警支队门口）</w:t>
            </w:r>
          </w:p>
        </w:tc>
        <w:tc>
          <w:tcPr>
            <w:tcW w:w="1310" w:type="dxa"/>
            <w:vAlign w:val="center"/>
          </w:tcPr>
          <w:p w14:paraId="429395B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62D7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41CC15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88</w:t>
            </w:r>
          </w:p>
        </w:tc>
        <w:tc>
          <w:tcPr>
            <w:tcW w:w="622" w:type="dxa"/>
            <w:vAlign w:val="center"/>
          </w:tcPr>
          <w:p w14:paraId="5A03073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152</w:t>
            </w:r>
          </w:p>
        </w:tc>
        <w:tc>
          <w:tcPr>
            <w:tcW w:w="1493" w:type="dxa"/>
            <w:vAlign w:val="center"/>
          </w:tcPr>
          <w:p w14:paraId="1430EA9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光明路建设路</w:t>
            </w:r>
          </w:p>
        </w:tc>
        <w:tc>
          <w:tcPr>
            <w:tcW w:w="4925" w:type="dxa"/>
            <w:vAlign w:val="center"/>
          </w:tcPr>
          <w:p w14:paraId="166A23D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w:t>
            </w:r>
          </w:p>
        </w:tc>
        <w:tc>
          <w:tcPr>
            <w:tcW w:w="1310" w:type="dxa"/>
            <w:vAlign w:val="center"/>
          </w:tcPr>
          <w:p w14:paraId="2A7E18B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6BA1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8F03EA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89</w:t>
            </w:r>
          </w:p>
        </w:tc>
        <w:tc>
          <w:tcPr>
            <w:tcW w:w="622" w:type="dxa"/>
            <w:vAlign w:val="center"/>
          </w:tcPr>
          <w:p w14:paraId="3E5BEDE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154</w:t>
            </w:r>
          </w:p>
        </w:tc>
        <w:tc>
          <w:tcPr>
            <w:tcW w:w="1493" w:type="dxa"/>
            <w:vAlign w:val="center"/>
          </w:tcPr>
          <w:p w14:paraId="4BC8C95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长青路园林路</w:t>
            </w:r>
          </w:p>
        </w:tc>
        <w:tc>
          <w:tcPr>
            <w:tcW w:w="4925" w:type="dxa"/>
            <w:vAlign w:val="center"/>
          </w:tcPr>
          <w:p w14:paraId="017F0C0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路口以北450米路西 长青佳苑门口墙上</w:t>
            </w:r>
          </w:p>
        </w:tc>
        <w:tc>
          <w:tcPr>
            <w:tcW w:w="1310" w:type="dxa"/>
            <w:vAlign w:val="center"/>
          </w:tcPr>
          <w:p w14:paraId="52970E9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长青路、新建路段6</w:t>
            </w:r>
          </w:p>
        </w:tc>
      </w:tr>
      <w:tr w14:paraId="2A72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9381C5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90</w:t>
            </w:r>
          </w:p>
        </w:tc>
        <w:tc>
          <w:tcPr>
            <w:tcW w:w="622" w:type="dxa"/>
            <w:vAlign w:val="center"/>
          </w:tcPr>
          <w:p w14:paraId="1AF9614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155</w:t>
            </w:r>
          </w:p>
        </w:tc>
        <w:tc>
          <w:tcPr>
            <w:tcW w:w="1493" w:type="dxa"/>
            <w:vAlign w:val="center"/>
          </w:tcPr>
          <w:p w14:paraId="0E383DD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新建路长青路</w:t>
            </w:r>
          </w:p>
        </w:tc>
        <w:tc>
          <w:tcPr>
            <w:tcW w:w="4925" w:type="dxa"/>
            <w:vAlign w:val="center"/>
          </w:tcPr>
          <w:p w14:paraId="0AF1171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w:t>
            </w:r>
          </w:p>
        </w:tc>
        <w:tc>
          <w:tcPr>
            <w:tcW w:w="1310" w:type="dxa"/>
            <w:vAlign w:val="center"/>
          </w:tcPr>
          <w:p w14:paraId="533DF17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长青路、新建路段6</w:t>
            </w:r>
          </w:p>
        </w:tc>
      </w:tr>
      <w:tr w14:paraId="1B21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251F62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91</w:t>
            </w:r>
          </w:p>
        </w:tc>
        <w:tc>
          <w:tcPr>
            <w:tcW w:w="622" w:type="dxa"/>
            <w:vAlign w:val="center"/>
          </w:tcPr>
          <w:p w14:paraId="1BF85D0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157</w:t>
            </w:r>
          </w:p>
        </w:tc>
        <w:tc>
          <w:tcPr>
            <w:tcW w:w="1493" w:type="dxa"/>
            <w:vAlign w:val="center"/>
          </w:tcPr>
          <w:p w14:paraId="267853D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新建路七星路</w:t>
            </w:r>
          </w:p>
        </w:tc>
        <w:tc>
          <w:tcPr>
            <w:tcW w:w="4925" w:type="dxa"/>
            <w:vAlign w:val="center"/>
          </w:tcPr>
          <w:p w14:paraId="6092349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路口西北角（王庄教堂，又名李庄教堂）墙上</w:t>
            </w:r>
          </w:p>
        </w:tc>
        <w:tc>
          <w:tcPr>
            <w:tcW w:w="1310" w:type="dxa"/>
            <w:vAlign w:val="center"/>
          </w:tcPr>
          <w:p w14:paraId="4FEBABF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长青路、新建路段6</w:t>
            </w:r>
          </w:p>
        </w:tc>
      </w:tr>
      <w:tr w14:paraId="67EC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CB1498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92</w:t>
            </w:r>
          </w:p>
        </w:tc>
        <w:tc>
          <w:tcPr>
            <w:tcW w:w="622" w:type="dxa"/>
            <w:vAlign w:val="center"/>
          </w:tcPr>
          <w:p w14:paraId="0BA4859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161</w:t>
            </w:r>
          </w:p>
        </w:tc>
        <w:tc>
          <w:tcPr>
            <w:tcW w:w="1493" w:type="dxa"/>
            <w:vAlign w:val="center"/>
          </w:tcPr>
          <w:p w14:paraId="2EE191A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联盟路秀明街</w:t>
            </w:r>
          </w:p>
        </w:tc>
        <w:tc>
          <w:tcPr>
            <w:tcW w:w="4925" w:type="dxa"/>
            <w:vAlign w:val="center"/>
          </w:tcPr>
          <w:p w14:paraId="37D1ABF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丁字路口西北角</w:t>
            </w:r>
          </w:p>
        </w:tc>
        <w:tc>
          <w:tcPr>
            <w:tcW w:w="1310" w:type="dxa"/>
            <w:vAlign w:val="center"/>
          </w:tcPr>
          <w:p w14:paraId="6349CDE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w:t>
            </w:r>
          </w:p>
        </w:tc>
      </w:tr>
      <w:tr w14:paraId="78E9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AB1B88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93</w:t>
            </w:r>
          </w:p>
        </w:tc>
        <w:tc>
          <w:tcPr>
            <w:tcW w:w="622" w:type="dxa"/>
            <w:vAlign w:val="center"/>
          </w:tcPr>
          <w:p w14:paraId="38E5731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163</w:t>
            </w:r>
          </w:p>
        </w:tc>
        <w:tc>
          <w:tcPr>
            <w:tcW w:w="1493" w:type="dxa"/>
            <w:vAlign w:val="center"/>
          </w:tcPr>
          <w:p w14:paraId="52FE768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联盟路朝阳路</w:t>
            </w:r>
          </w:p>
        </w:tc>
        <w:tc>
          <w:tcPr>
            <w:tcW w:w="4925" w:type="dxa"/>
            <w:vAlign w:val="center"/>
          </w:tcPr>
          <w:p w14:paraId="537918A0">
            <w:pPr>
              <w:spacing w:after="0" w:line="240" w:lineRule="auto"/>
              <w:jc w:val="left"/>
              <w:rPr>
                <w:rFonts w:hint="eastAsia" w:ascii="宋体" w:hAnsi="宋体" w:eastAsia="宋体" w:cs="宋体"/>
                <w:sz w:val="18"/>
                <w:szCs w:val="18"/>
                <w:vertAlign w:val="baseline"/>
                <w:lang w:val="en-US" w:eastAsia="zh-CN"/>
              </w:rPr>
            </w:pPr>
          </w:p>
        </w:tc>
        <w:tc>
          <w:tcPr>
            <w:tcW w:w="1310" w:type="dxa"/>
            <w:vAlign w:val="center"/>
          </w:tcPr>
          <w:p w14:paraId="2233F0E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w:t>
            </w:r>
          </w:p>
        </w:tc>
      </w:tr>
      <w:tr w14:paraId="5E7D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FDD4C5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94</w:t>
            </w:r>
          </w:p>
        </w:tc>
        <w:tc>
          <w:tcPr>
            <w:tcW w:w="622" w:type="dxa"/>
            <w:vAlign w:val="center"/>
          </w:tcPr>
          <w:p w14:paraId="3158615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164</w:t>
            </w:r>
          </w:p>
        </w:tc>
        <w:tc>
          <w:tcPr>
            <w:tcW w:w="1493" w:type="dxa"/>
            <w:vAlign w:val="center"/>
          </w:tcPr>
          <w:p w14:paraId="03B4D89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联盟路朝阳路</w:t>
            </w:r>
          </w:p>
        </w:tc>
        <w:tc>
          <w:tcPr>
            <w:tcW w:w="4925" w:type="dxa"/>
            <w:vAlign w:val="center"/>
          </w:tcPr>
          <w:p w14:paraId="2546F6F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路口西北角水泥杆上</w:t>
            </w:r>
          </w:p>
        </w:tc>
        <w:tc>
          <w:tcPr>
            <w:tcW w:w="1310" w:type="dxa"/>
            <w:vAlign w:val="center"/>
          </w:tcPr>
          <w:p w14:paraId="09B4F22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w:t>
            </w:r>
          </w:p>
        </w:tc>
      </w:tr>
      <w:tr w14:paraId="0068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B1A93C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95</w:t>
            </w:r>
          </w:p>
        </w:tc>
        <w:tc>
          <w:tcPr>
            <w:tcW w:w="622" w:type="dxa"/>
            <w:vAlign w:val="center"/>
          </w:tcPr>
          <w:p w14:paraId="3FEF45E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165</w:t>
            </w:r>
          </w:p>
        </w:tc>
        <w:tc>
          <w:tcPr>
            <w:tcW w:w="1493" w:type="dxa"/>
            <w:vAlign w:val="center"/>
          </w:tcPr>
          <w:p w14:paraId="35F71A0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联盟路朝阳路</w:t>
            </w:r>
          </w:p>
        </w:tc>
        <w:tc>
          <w:tcPr>
            <w:tcW w:w="4925" w:type="dxa"/>
            <w:vAlign w:val="center"/>
          </w:tcPr>
          <w:p w14:paraId="28E42BA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路口以东80米路南 针织品批发市城门口墙上</w:t>
            </w:r>
          </w:p>
        </w:tc>
        <w:tc>
          <w:tcPr>
            <w:tcW w:w="1310" w:type="dxa"/>
            <w:vAlign w:val="center"/>
          </w:tcPr>
          <w:p w14:paraId="62A3679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w:t>
            </w:r>
          </w:p>
        </w:tc>
      </w:tr>
      <w:tr w14:paraId="24D1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52F29B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96</w:t>
            </w:r>
          </w:p>
        </w:tc>
        <w:tc>
          <w:tcPr>
            <w:tcW w:w="622" w:type="dxa"/>
            <w:vAlign w:val="center"/>
          </w:tcPr>
          <w:p w14:paraId="645179E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166</w:t>
            </w:r>
          </w:p>
        </w:tc>
        <w:tc>
          <w:tcPr>
            <w:tcW w:w="1493" w:type="dxa"/>
            <w:vAlign w:val="center"/>
          </w:tcPr>
          <w:p w14:paraId="03FAC16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联盟路朝阳路</w:t>
            </w:r>
          </w:p>
        </w:tc>
        <w:tc>
          <w:tcPr>
            <w:tcW w:w="4925" w:type="dxa"/>
            <w:vAlign w:val="center"/>
          </w:tcPr>
          <w:p w14:paraId="74CEAE3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路口以西200米路南 德信泉超市西边住宅楼东墙上</w:t>
            </w:r>
          </w:p>
        </w:tc>
        <w:tc>
          <w:tcPr>
            <w:tcW w:w="1310" w:type="dxa"/>
            <w:vAlign w:val="center"/>
          </w:tcPr>
          <w:p w14:paraId="5DC2689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w:t>
            </w:r>
          </w:p>
        </w:tc>
      </w:tr>
      <w:tr w14:paraId="5E86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0EF6E1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97</w:t>
            </w:r>
          </w:p>
        </w:tc>
        <w:tc>
          <w:tcPr>
            <w:tcW w:w="622" w:type="dxa"/>
            <w:vAlign w:val="center"/>
          </w:tcPr>
          <w:p w14:paraId="366A639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167</w:t>
            </w:r>
          </w:p>
        </w:tc>
        <w:tc>
          <w:tcPr>
            <w:tcW w:w="1493" w:type="dxa"/>
            <w:vAlign w:val="center"/>
          </w:tcPr>
          <w:p w14:paraId="0A9166F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联盟路体育路</w:t>
            </w:r>
          </w:p>
        </w:tc>
        <w:tc>
          <w:tcPr>
            <w:tcW w:w="4925" w:type="dxa"/>
            <w:vAlign w:val="center"/>
          </w:tcPr>
          <w:p w14:paraId="24E8F33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路口以东145米路南 文化宫北门路口东南角墙上</w:t>
            </w:r>
          </w:p>
        </w:tc>
        <w:tc>
          <w:tcPr>
            <w:tcW w:w="1310" w:type="dxa"/>
            <w:vAlign w:val="center"/>
          </w:tcPr>
          <w:p w14:paraId="01CD4C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w:t>
            </w:r>
          </w:p>
        </w:tc>
      </w:tr>
      <w:tr w14:paraId="6BF1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0F6EAA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98</w:t>
            </w:r>
          </w:p>
        </w:tc>
        <w:tc>
          <w:tcPr>
            <w:tcW w:w="622" w:type="dxa"/>
            <w:vAlign w:val="center"/>
          </w:tcPr>
          <w:p w14:paraId="16F354C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168</w:t>
            </w:r>
          </w:p>
        </w:tc>
        <w:tc>
          <w:tcPr>
            <w:tcW w:w="1493" w:type="dxa"/>
            <w:vAlign w:val="center"/>
          </w:tcPr>
          <w:p w14:paraId="13CDB25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联盟路体育路</w:t>
            </w:r>
          </w:p>
        </w:tc>
        <w:tc>
          <w:tcPr>
            <w:tcW w:w="4925" w:type="dxa"/>
            <w:vAlign w:val="center"/>
          </w:tcPr>
          <w:p w14:paraId="734CE7B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路口以东145米路南 文化宫北门路口东北角墙上</w:t>
            </w:r>
          </w:p>
        </w:tc>
        <w:tc>
          <w:tcPr>
            <w:tcW w:w="1310" w:type="dxa"/>
            <w:vAlign w:val="center"/>
          </w:tcPr>
          <w:p w14:paraId="113D15D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w:t>
            </w:r>
          </w:p>
        </w:tc>
      </w:tr>
      <w:tr w14:paraId="26D8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46D99F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99</w:t>
            </w:r>
          </w:p>
        </w:tc>
        <w:tc>
          <w:tcPr>
            <w:tcW w:w="622" w:type="dxa"/>
            <w:vAlign w:val="center"/>
          </w:tcPr>
          <w:p w14:paraId="1DBF732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172</w:t>
            </w:r>
          </w:p>
        </w:tc>
        <w:tc>
          <w:tcPr>
            <w:tcW w:w="1493" w:type="dxa"/>
            <w:vAlign w:val="center"/>
          </w:tcPr>
          <w:p w14:paraId="7FF5777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锦绣街朝阳路</w:t>
            </w:r>
          </w:p>
        </w:tc>
        <w:tc>
          <w:tcPr>
            <w:tcW w:w="4925" w:type="dxa"/>
            <w:vAlign w:val="center"/>
          </w:tcPr>
          <w:p w14:paraId="202D332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锦绣街朝阳路东北角电线杆上</w:t>
            </w:r>
          </w:p>
        </w:tc>
        <w:tc>
          <w:tcPr>
            <w:tcW w:w="1310" w:type="dxa"/>
            <w:vAlign w:val="center"/>
          </w:tcPr>
          <w:p w14:paraId="7BC4CB3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零星路段</w:t>
            </w:r>
          </w:p>
        </w:tc>
      </w:tr>
      <w:tr w14:paraId="048D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8834DC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622" w:type="dxa"/>
            <w:vAlign w:val="center"/>
          </w:tcPr>
          <w:p w14:paraId="4A58EF1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173</w:t>
            </w:r>
          </w:p>
        </w:tc>
        <w:tc>
          <w:tcPr>
            <w:tcW w:w="1493" w:type="dxa"/>
            <w:vAlign w:val="center"/>
          </w:tcPr>
          <w:p w14:paraId="4EA17C5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迎宾路建设路</w:t>
            </w:r>
          </w:p>
        </w:tc>
        <w:tc>
          <w:tcPr>
            <w:tcW w:w="4925" w:type="dxa"/>
            <w:vAlign w:val="center"/>
          </w:tcPr>
          <w:p w14:paraId="48E97B6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路口以北30米路东 神马大酒店东门马路对面</w:t>
            </w:r>
          </w:p>
        </w:tc>
        <w:tc>
          <w:tcPr>
            <w:tcW w:w="1310" w:type="dxa"/>
            <w:vAlign w:val="center"/>
          </w:tcPr>
          <w:p w14:paraId="240AFC1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零星路段</w:t>
            </w:r>
          </w:p>
        </w:tc>
      </w:tr>
      <w:tr w14:paraId="2E46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B2A24B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101</w:t>
            </w:r>
          </w:p>
        </w:tc>
        <w:tc>
          <w:tcPr>
            <w:tcW w:w="622" w:type="dxa"/>
            <w:vAlign w:val="center"/>
          </w:tcPr>
          <w:p w14:paraId="513D436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174</w:t>
            </w:r>
          </w:p>
        </w:tc>
        <w:tc>
          <w:tcPr>
            <w:tcW w:w="1493" w:type="dxa"/>
            <w:vAlign w:val="center"/>
          </w:tcPr>
          <w:p w14:paraId="7F8C6E4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迎宾路联盟路</w:t>
            </w:r>
          </w:p>
        </w:tc>
        <w:tc>
          <w:tcPr>
            <w:tcW w:w="4925" w:type="dxa"/>
            <w:vAlign w:val="center"/>
          </w:tcPr>
          <w:p w14:paraId="5458DF0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路口已南30米路西 联盟路小学门卫室墙上</w:t>
            </w:r>
          </w:p>
        </w:tc>
        <w:tc>
          <w:tcPr>
            <w:tcW w:w="1310" w:type="dxa"/>
            <w:vAlign w:val="center"/>
          </w:tcPr>
          <w:p w14:paraId="729BCD6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零星路段</w:t>
            </w:r>
          </w:p>
        </w:tc>
      </w:tr>
      <w:tr w14:paraId="5C00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9B05ED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102</w:t>
            </w:r>
          </w:p>
        </w:tc>
        <w:tc>
          <w:tcPr>
            <w:tcW w:w="622" w:type="dxa"/>
            <w:vAlign w:val="center"/>
          </w:tcPr>
          <w:p w14:paraId="635E68C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175</w:t>
            </w:r>
          </w:p>
        </w:tc>
        <w:tc>
          <w:tcPr>
            <w:tcW w:w="1493" w:type="dxa"/>
            <w:vAlign w:val="center"/>
          </w:tcPr>
          <w:p w14:paraId="75A4400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云泽巷建设路</w:t>
            </w:r>
          </w:p>
        </w:tc>
        <w:tc>
          <w:tcPr>
            <w:tcW w:w="4925" w:type="dxa"/>
            <w:vAlign w:val="center"/>
          </w:tcPr>
          <w:p w14:paraId="4958679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路口以北310米路东 建设西路北2号院门口墙上</w:t>
            </w:r>
          </w:p>
        </w:tc>
        <w:tc>
          <w:tcPr>
            <w:tcW w:w="1310" w:type="dxa"/>
            <w:vAlign w:val="center"/>
          </w:tcPr>
          <w:p w14:paraId="3849D7F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零星路段</w:t>
            </w:r>
          </w:p>
        </w:tc>
      </w:tr>
      <w:tr w14:paraId="05A8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0688DB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103</w:t>
            </w:r>
          </w:p>
        </w:tc>
        <w:tc>
          <w:tcPr>
            <w:tcW w:w="622" w:type="dxa"/>
            <w:vAlign w:val="center"/>
          </w:tcPr>
          <w:p w14:paraId="50DCBB5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176</w:t>
            </w:r>
          </w:p>
        </w:tc>
        <w:tc>
          <w:tcPr>
            <w:tcW w:w="1493" w:type="dxa"/>
            <w:vAlign w:val="center"/>
          </w:tcPr>
          <w:p w14:paraId="4275934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矿工路迎宾路</w:t>
            </w:r>
          </w:p>
        </w:tc>
        <w:tc>
          <w:tcPr>
            <w:tcW w:w="4925" w:type="dxa"/>
            <w:vAlign w:val="center"/>
          </w:tcPr>
          <w:p w14:paraId="138BD763">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0BFF1C1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3FCC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8C62F1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104</w:t>
            </w:r>
          </w:p>
        </w:tc>
        <w:tc>
          <w:tcPr>
            <w:tcW w:w="622" w:type="dxa"/>
            <w:vAlign w:val="center"/>
          </w:tcPr>
          <w:p w14:paraId="1C30552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177</w:t>
            </w:r>
          </w:p>
        </w:tc>
        <w:tc>
          <w:tcPr>
            <w:tcW w:w="1493" w:type="dxa"/>
            <w:vAlign w:val="center"/>
          </w:tcPr>
          <w:p w14:paraId="1A13B2E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矿工路秀明街</w:t>
            </w:r>
          </w:p>
        </w:tc>
        <w:tc>
          <w:tcPr>
            <w:tcW w:w="4925" w:type="dxa"/>
            <w:vAlign w:val="center"/>
          </w:tcPr>
          <w:p w14:paraId="28168AA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路口北侧</w:t>
            </w:r>
          </w:p>
        </w:tc>
        <w:tc>
          <w:tcPr>
            <w:tcW w:w="1310" w:type="dxa"/>
            <w:vAlign w:val="center"/>
          </w:tcPr>
          <w:p w14:paraId="7C263AB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20A2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1F04DB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105</w:t>
            </w:r>
          </w:p>
        </w:tc>
        <w:tc>
          <w:tcPr>
            <w:tcW w:w="622" w:type="dxa"/>
            <w:vAlign w:val="center"/>
          </w:tcPr>
          <w:p w14:paraId="366EDEF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181</w:t>
            </w:r>
          </w:p>
        </w:tc>
        <w:tc>
          <w:tcPr>
            <w:tcW w:w="1493" w:type="dxa"/>
            <w:vAlign w:val="center"/>
          </w:tcPr>
          <w:p w14:paraId="719AF88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平安大道矿工路</w:t>
            </w:r>
          </w:p>
        </w:tc>
        <w:tc>
          <w:tcPr>
            <w:tcW w:w="4925" w:type="dxa"/>
            <w:vAlign w:val="center"/>
          </w:tcPr>
          <w:p w14:paraId="23F77AA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路口以东60米路北 市二高门口西侧</w:t>
            </w:r>
          </w:p>
        </w:tc>
        <w:tc>
          <w:tcPr>
            <w:tcW w:w="1310" w:type="dxa"/>
            <w:vAlign w:val="center"/>
          </w:tcPr>
          <w:p w14:paraId="319E28F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w:t>
            </w:r>
          </w:p>
        </w:tc>
      </w:tr>
      <w:tr w14:paraId="77EC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F4655B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106</w:t>
            </w:r>
          </w:p>
        </w:tc>
        <w:tc>
          <w:tcPr>
            <w:tcW w:w="622" w:type="dxa"/>
            <w:vAlign w:val="center"/>
          </w:tcPr>
          <w:p w14:paraId="385710C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182</w:t>
            </w:r>
          </w:p>
        </w:tc>
        <w:tc>
          <w:tcPr>
            <w:tcW w:w="1493" w:type="dxa"/>
            <w:vAlign w:val="center"/>
          </w:tcPr>
          <w:p w14:paraId="2C6C323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凌云路平安大道</w:t>
            </w:r>
          </w:p>
        </w:tc>
        <w:tc>
          <w:tcPr>
            <w:tcW w:w="4925" w:type="dxa"/>
            <w:vAlign w:val="center"/>
          </w:tcPr>
          <w:p w14:paraId="10425F2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路口以东160米路北 团结路小学小路口西北角</w:t>
            </w:r>
          </w:p>
        </w:tc>
        <w:tc>
          <w:tcPr>
            <w:tcW w:w="1310" w:type="dxa"/>
            <w:vAlign w:val="center"/>
          </w:tcPr>
          <w:p w14:paraId="6FD9CBC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w:t>
            </w:r>
          </w:p>
        </w:tc>
      </w:tr>
      <w:tr w14:paraId="3BDA7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A79604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107</w:t>
            </w:r>
          </w:p>
        </w:tc>
        <w:tc>
          <w:tcPr>
            <w:tcW w:w="622" w:type="dxa"/>
            <w:vAlign w:val="center"/>
          </w:tcPr>
          <w:p w14:paraId="39098BA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184</w:t>
            </w:r>
          </w:p>
        </w:tc>
        <w:tc>
          <w:tcPr>
            <w:tcW w:w="1493" w:type="dxa"/>
            <w:vAlign w:val="center"/>
          </w:tcPr>
          <w:p w14:paraId="2FE6483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平安大道光明路</w:t>
            </w:r>
          </w:p>
        </w:tc>
        <w:tc>
          <w:tcPr>
            <w:tcW w:w="4925" w:type="dxa"/>
            <w:vAlign w:val="center"/>
          </w:tcPr>
          <w:p w14:paraId="0670222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w:t>
            </w:r>
          </w:p>
        </w:tc>
        <w:tc>
          <w:tcPr>
            <w:tcW w:w="1310" w:type="dxa"/>
            <w:vAlign w:val="center"/>
          </w:tcPr>
          <w:p w14:paraId="1A6B3BF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4482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9FF8D0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108</w:t>
            </w:r>
          </w:p>
        </w:tc>
        <w:tc>
          <w:tcPr>
            <w:tcW w:w="622" w:type="dxa"/>
            <w:vAlign w:val="center"/>
          </w:tcPr>
          <w:p w14:paraId="6DFDA0A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185</w:t>
            </w:r>
          </w:p>
        </w:tc>
        <w:tc>
          <w:tcPr>
            <w:tcW w:w="1493" w:type="dxa"/>
            <w:vAlign w:val="center"/>
          </w:tcPr>
          <w:p w14:paraId="3506C6E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平安大道新程街</w:t>
            </w:r>
          </w:p>
        </w:tc>
        <w:tc>
          <w:tcPr>
            <w:tcW w:w="4925" w:type="dxa"/>
            <w:vAlign w:val="center"/>
          </w:tcPr>
          <w:p w14:paraId="406BA58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丁字路口北侧 中国石油加油站东侧）</w:t>
            </w:r>
          </w:p>
        </w:tc>
        <w:tc>
          <w:tcPr>
            <w:tcW w:w="1310" w:type="dxa"/>
            <w:vAlign w:val="center"/>
          </w:tcPr>
          <w:p w14:paraId="12D2D21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w:t>
            </w:r>
          </w:p>
        </w:tc>
      </w:tr>
      <w:tr w14:paraId="12D1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A5F12C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109</w:t>
            </w:r>
          </w:p>
        </w:tc>
        <w:tc>
          <w:tcPr>
            <w:tcW w:w="622" w:type="dxa"/>
            <w:vAlign w:val="center"/>
          </w:tcPr>
          <w:p w14:paraId="6ED752A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186</w:t>
            </w:r>
          </w:p>
        </w:tc>
        <w:tc>
          <w:tcPr>
            <w:tcW w:w="1493" w:type="dxa"/>
            <w:vAlign w:val="center"/>
          </w:tcPr>
          <w:p w14:paraId="2FFD8D7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平安大道新程街</w:t>
            </w:r>
          </w:p>
        </w:tc>
        <w:tc>
          <w:tcPr>
            <w:tcW w:w="4925" w:type="dxa"/>
            <w:vAlign w:val="center"/>
          </w:tcPr>
          <w:p w14:paraId="458B846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丁字路口南侧</w:t>
            </w:r>
          </w:p>
        </w:tc>
        <w:tc>
          <w:tcPr>
            <w:tcW w:w="1310" w:type="dxa"/>
            <w:vAlign w:val="center"/>
          </w:tcPr>
          <w:p w14:paraId="073B4E2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w:t>
            </w:r>
          </w:p>
        </w:tc>
      </w:tr>
      <w:tr w14:paraId="3A60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42BAA4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110</w:t>
            </w:r>
          </w:p>
        </w:tc>
        <w:tc>
          <w:tcPr>
            <w:tcW w:w="622" w:type="dxa"/>
            <w:vAlign w:val="center"/>
          </w:tcPr>
          <w:p w14:paraId="46A4A20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187</w:t>
            </w:r>
          </w:p>
        </w:tc>
        <w:tc>
          <w:tcPr>
            <w:tcW w:w="1493" w:type="dxa"/>
            <w:vAlign w:val="center"/>
          </w:tcPr>
          <w:p w14:paraId="55BE7AC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平安大道朝阳路</w:t>
            </w:r>
          </w:p>
        </w:tc>
        <w:tc>
          <w:tcPr>
            <w:tcW w:w="4925" w:type="dxa"/>
            <w:vAlign w:val="center"/>
          </w:tcPr>
          <w:p w14:paraId="6F6AEA4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 中平能化铁运处友谊街小区门口西侧</w:t>
            </w:r>
          </w:p>
        </w:tc>
        <w:tc>
          <w:tcPr>
            <w:tcW w:w="1310" w:type="dxa"/>
            <w:vAlign w:val="center"/>
          </w:tcPr>
          <w:p w14:paraId="0FD07D1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w:t>
            </w:r>
          </w:p>
        </w:tc>
      </w:tr>
      <w:tr w14:paraId="79B0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64FF14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111</w:t>
            </w:r>
          </w:p>
        </w:tc>
        <w:tc>
          <w:tcPr>
            <w:tcW w:w="622" w:type="dxa"/>
            <w:vAlign w:val="center"/>
          </w:tcPr>
          <w:p w14:paraId="024EE23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189</w:t>
            </w:r>
          </w:p>
        </w:tc>
        <w:tc>
          <w:tcPr>
            <w:tcW w:w="1493" w:type="dxa"/>
            <w:vAlign w:val="center"/>
          </w:tcPr>
          <w:p w14:paraId="692452B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平安大道体育路</w:t>
            </w:r>
          </w:p>
        </w:tc>
        <w:tc>
          <w:tcPr>
            <w:tcW w:w="4925" w:type="dxa"/>
            <w:vAlign w:val="center"/>
          </w:tcPr>
          <w:p w14:paraId="1675231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1BDA22F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w:t>
            </w:r>
          </w:p>
        </w:tc>
      </w:tr>
      <w:tr w14:paraId="61E7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3337C7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112</w:t>
            </w:r>
          </w:p>
        </w:tc>
        <w:tc>
          <w:tcPr>
            <w:tcW w:w="622" w:type="dxa"/>
            <w:vAlign w:val="center"/>
          </w:tcPr>
          <w:p w14:paraId="2B4B1D1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190</w:t>
            </w:r>
          </w:p>
        </w:tc>
        <w:tc>
          <w:tcPr>
            <w:tcW w:w="1493" w:type="dxa"/>
            <w:vAlign w:val="center"/>
          </w:tcPr>
          <w:p w14:paraId="618F68C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体育路胜利街</w:t>
            </w:r>
          </w:p>
        </w:tc>
        <w:tc>
          <w:tcPr>
            <w:tcW w:w="4925" w:type="dxa"/>
            <w:vAlign w:val="center"/>
          </w:tcPr>
          <w:p w14:paraId="3C7D864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丁字路口东北角</w:t>
            </w:r>
          </w:p>
        </w:tc>
        <w:tc>
          <w:tcPr>
            <w:tcW w:w="1310" w:type="dxa"/>
            <w:vAlign w:val="center"/>
          </w:tcPr>
          <w:p w14:paraId="1D3CE19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w:t>
            </w:r>
          </w:p>
        </w:tc>
      </w:tr>
      <w:tr w14:paraId="7048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B26E5E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113</w:t>
            </w:r>
          </w:p>
        </w:tc>
        <w:tc>
          <w:tcPr>
            <w:tcW w:w="622" w:type="dxa"/>
            <w:vAlign w:val="center"/>
          </w:tcPr>
          <w:p w14:paraId="5B6AA59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191</w:t>
            </w:r>
          </w:p>
        </w:tc>
        <w:tc>
          <w:tcPr>
            <w:tcW w:w="1493" w:type="dxa"/>
            <w:vAlign w:val="center"/>
          </w:tcPr>
          <w:p w14:paraId="631E675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体育路友谊街</w:t>
            </w:r>
          </w:p>
        </w:tc>
        <w:tc>
          <w:tcPr>
            <w:tcW w:w="4925" w:type="dxa"/>
            <w:vAlign w:val="center"/>
          </w:tcPr>
          <w:p w14:paraId="7A311E8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丁字路口东侧小区门卫室上方</w:t>
            </w:r>
          </w:p>
        </w:tc>
        <w:tc>
          <w:tcPr>
            <w:tcW w:w="1310" w:type="dxa"/>
            <w:vAlign w:val="center"/>
          </w:tcPr>
          <w:p w14:paraId="652BBAE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w:t>
            </w:r>
          </w:p>
        </w:tc>
      </w:tr>
      <w:tr w14:paraId="03B5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13F272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114</w:t>
            </w:r>
          </w:p>
        </w:tc>
        <w:tc>
          <w:tcPr>
            <w:tcW w:w="622" w:type="dxa"/>
            <w:vAlign w:val="center"/>
          </w:tcPr>
          <w:p w14:paraId="080DE70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192</w:t>
            </w:r>
          </w:p>
        </w:tc>
        <w:tc>
          <w:tcPr>
            <w:tcW w:w="1493" w:type="dxa"/>
            <w:vAlign w:val="center"/>
          </w:tcPr>
          <w:p w14:paraId="12C00C0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矿工路体育路</w:t>
            </w:r>
          </w:p>
        </w:tc>
        <w:tc>
          <w:tcPr>
            <w:tcW w:w="4925" w:type="dxa"/>
            <w:vAlign w:val="center"/>
          </w:tcPr>
          <w:p w14:paraId="36EB3A1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79269EC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2803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D0F16B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115</w:t>
            </w:r>
          </w:p>
        </w:tc>
        <w:tc>
          <w:tcPr>
            <w:tcW w:w="622" w:type="dxa"/>
            <w:vAlign w:val="center"/>
          </w:tcPr>
          <w:p w14:paraId="387665F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193</w:t>
            </w:r>
          </w:p>
        </w:tc>
        <w:tc>
          <w:tcPr>
            <w:tcW w:w="1493" w:type="dxa"/>
            <w:vAlign w:val="center"/>
          </w:tcPr>
          <w:p w14:paraId="649CCC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矿工路体育路</w:t>
            </w:r>
          </w:p>
        </w:tc>
        <w:tc>
          <w:tcPr>
            <w:tcW w:w="4925" w:type="dxa"/>
            <w:vAlign w:val="center"/>
          </w:tcPr>
          <w:p w14:paraId="1F8008F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矿工路幸福花苑小区门口</w:t>
            </w:r>
          </w:p>
        </w:tc>
        <w:tc>
          <w:tcPr>
            <w:tcW w:w="1310" w:type="dxa"/>
            <w:vAlign w:val="center"/>
          </w:tcPr>
          <w:p w14:paraId="615399C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0B1D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D7CC36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116</w:t>
            </w:r>
          </w:p>
        </w:tc>
        <w:tc>
          <w:tcPr>
            <w:tcW w:w="622" w:type="dxa"/>
            <w:vAlign w:val="center"/>
          </w:tcPr>
          <w:p w14:paraId="39E189D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194</w:t>
            </w:r>
          </w:p>
        </w:tc>
        <w:tc>
          <w:tcPr>
            <w:tcW w:w="1493" w:type="dxa"/>
            <w:vAlign w:val="center"/>
          </w:tcPr>
          <w:p w14:paraId="74DABE5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友谊路</w:t>
            </w:r>
          </w:p>
        </w:tc>
        <w:tc>
          <w:tcPr>
            <w:tcW w:w="4925" w:type="dxa"/>
            <w:vAlign w:val="center"/>
          </w:tcPr>
          <w:p w14:paraId="5046B863">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友谊路中段（幸福花苑社区内广场东南角警亭）</w:t>
            </w:r>
          </w:p>
        </w:tc>
        <w:tc>
          <w:tcPr>
            <w:tcW w:w="1310" w:type="dxa"/>
            <w:vAlign w:val="center"/>
          </w:tcPr>
          <w:p w14:paraId="5889A64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零星路段</w:t>
            </w:r>
          </w:p>
        </w:tc>
      </w:tr>
      <w:tr w14:paraId="14FB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03436E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117</w:t>
            </w:r>
          </w:p>
        </w:tc>
        <w:tc>
          <w:tcPr>
            <w:tcW w:w="622" w:type="dxa"/>
            <w:vAlign w:val="center"/>
          </w:tcPr>
          <w:p w14:paraId="1646289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197</w:t>
            </w:r>
          </w:p>
        </w:tc>
        <w:tc>
          <w:tcPr>
            <w:tcW w:w="1493" w:type="dxa"/>
            <w:vAlign w:val="center"/>
          </w:tcPr>
          <w:p w14:paraId="5574C45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矿工路朝阳路</w:t>
            </w:r>
          </w:p>
        </w:tc>
        <w:tc>
          <w:tcPr>
            <w:tcW w:w="4925" w:type="dxa"/>
            <w:vAlign w:val="center"/>
          </w:tcPr>
          <w:p w14:paraId="4797122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6B8926A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2396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13B82D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118</w:t>
            </w:r>
          </w:p>
        </w:tc>
        <w:tc>
          <w:tcPr>
            <w:tcW w:w="622" w:type="dxa"/>
            <w:vAlign w:val="center"/>
          </w:tcPr>
          <w:p w14:paraId="6F10981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199</w:t>
            </w:r>
          </w:p>
        </w:tc>
        <w:tc>
          <w:tcPr>
            <w:tcW w:w="1493" w:type="dxa"/>
            <w:vAlign w:val="center"/>
          </w:tcPr>
          <w:p w14:paraId="0E5A737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平安大道开源路</w:t>
            </w:r>
          </w:p>
        </w:tc>
        <w:tc>
          <w:tcPr>
            <w:tcW w:w="4925" w:type="dxa"/>
            <w:vAlign w:val="center"/>
          </w:tcPr>
          <w:p w14:paraId="4A82F88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平安大道胜利花园北门门卫室墙上</w:t>
            </w:r>
          </w:p>
        </w:tc>
        <w:tc>
          <w:tcPr>
            <w:tcW w:w="1310" w:type="dxa"/>
            <w:vAlign w:val="center"/>
          </w:tcPr>
          <w:p w14:paraId="5DD78D4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w:t>
            </w:r>
          </w:p>
        </w:tc>
      </w:tr>
      <w:tr w14:paraId="75D8E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0A13C4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119</w:t>
            </w:r>
          </w:p>
        </w:tc>
        <w:tc>
          <w:tcPr>
            <w:tcW w:w="622" w:type="dxa"/>
            <w:vAlign w:val="center"/>
          </w:tcPr>
          <w:p w14:paraId="2EE1A6B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200</w:t>
            </w:r>
          </w:p>
        </w:tc>
        <w:tc>
          <w:tcPr>
            <w:tcW w:w="1493" w:type="dxa"/>
            <w:vAlign w:val="center"/>
          </w:tcPr>
          <w:p w14:paraId="3EC6B9F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平安大道开源路</w:t>
            </w:r>
          </w:p>
        </w:tc>
        <w:tc>
          <w:tcPr>
            <w:tcW w:w="4925" w:type="dxa"/>
            <w:vAlign w:val="center"/>
          </w:tcPr>
          <w:p w14:paraId="0F42E1A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031A80F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w:t>
            </w:r>
          </w:p>
        </w:tc>
      </w:tr>
      <w:tr w14:paraId="7A2A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51FD31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120</w:t>
            </w:r>
          </w:p>
        </w:tc>
        <w:tc>
          <w:tcPr>
            <w:tcW w:w="622" w:type="dxa"/>
            <w:vAlign w:val="center"/>
          </w:tcPr>
          <w:p w14:paraId="4FC3582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202</w:t>
            </w:r>
          </w:p>
        </w:tc>
        <w:tc>
          <w:tcPr>
            <w:tcW w:w="1493" w:type="dxa"/>
            <w:vAlign w:val="center"/>
          </w:tcPr>
          <w:p w14:paraId="7FD19DA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开源路五一路</w:t>
            </w:r>
          </w:p>
        </w:tc>
        <w:tc>
          <w:tcPr>
            <w:tcW w:w="4925" w:type="dxa"/>
            <w:vAlign w:val="center"/>
          </w:tcPr>
          <w:p w14:paraId="72865E0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丁字路口西侧</w:t>
            </w:r>
          </w:p>
        </w:tc>
        <w:tc>
          <w:tcPr>
            <w:tcW w:w="1310" w:type="dxa"/>
            <w:vAlign w:val="center"/>
          </w:tcPr>
          <w:p w14:paraId="0A0A526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w:t>
            </w:r>
          </w:p>
        </w:tc>
      </w:tr>
      <w:tr w14:paraId="7E28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8E6D6C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121</w:t>
            </w:r>
          </w:p>
        </w:tc>
        <w:tc>
          <w:tcPr>
            <w:tcW w:w="622" w:type="dxa"/>
            <w:vAlign w:val="center"/>
          </w:tcPr>
          <w:p w14:paraId="38A236F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204</w:t>
            </w:r>
          </w:p>
        </w:tc>
        <w:tc>
          <w:tcPr>
            <w:tcW w:w="1493" w:type="dxa"/>
            <w:vAlign w:val="center"/>
          </w:tcPr>
          <w:p w14:paraId="49F0057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矿工路自由街</w:t>
            </w:r>
          </w:p>
        </w:tc>
        <w:tc>
          <w:tcPr>
            <w:tcW w:w="4925" w:type="dxa"/>
            <w:vAlign w:val="center"/>
          </w:tcPr>
          <w:p w14:paraId="46A0023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路口以东50米（平顶山商场东门口）</w:t>
            </w:r>
          </w:p>
        </w:tc>
        <w:tc>
          <w:tcPr>
            <w:tcW w:w="1310" w:type="dxa"/>
            <w:vAlign w:val="center"/>
          </w:tcPr>
          <w:p w14:paraId="729AB5B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6A42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484F9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122</w:t>
            </w:r>
          </w:p>
        </w:tc>
        <w:tc>
          <w:tcPr>
            <w:tcW w:w="622" w:type="dxa"/>
            <w:vAlign w:val="center"/>
          </w:tcPr>
          <w:p w14:paraId="7A3C84C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207</w:t>
            </w:r>
          </w:p>
        </w:tc>
        <w:tc>
          <w:tcPr>
            <w:tcW w:w="1493" w:type="dxa"/>
            <w:vAlign w:val="center"/>
          </w:tcPr>
          <w:p w14:paraId="6A6CDA1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矿工路民主街</w:t>
            </w:r>
          </w:p>
        </w:tc>
        <w:tc>
          <w:tcPr>
            <w:tcW w:w="4925" w:type="dxa"/>
            <w:vAlign w:val="center"/>
          </w:tcPr>
          <w:p w14:paraId="17C7402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w:t>
            </w:r>
          </w:p>
        </w:tc>
        <w:tc>
          <w:tcPr>
            <w:tcW w:w="1310" w:type="dxa"/>
            <w:vAlign w:val="center"/>
          </w:tcPr>
          <w:p w14:paraId="7881C24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6327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378F49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w:t>
            </w:r>
          </w:p>
        </w:tc>
        <w:tc>
          <w:tcPr>
            <w:tcW w:w="622" w:type="dxa"/>
            <w:vAlign w:val="center"/>
          </w:tcPr>
          <w:p w14:paraId="63ED487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210</w:t>
            </w:r>
          </w:p>
        </w:tc>
        <w:tc>
          <w:tcPr>
            <w:tcW w:w="1493" w:type="dxa"/>
            <w:vAlign w:val="center"/>
          </w:tcPr>
          <w:p w14:paraId="3BAAF1F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开源路和平路</w:t>
            </w:r>
          </w:p>
        </w:tc>
        <w:tc>
          <w:tcPr>
            <w:tcW w:w="4925" w:type="dxa"/>
            <w:vAlign w:val="center"/>
          </w:tcPr>
          <w:p w14:paraId="38BBD08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路口西北角（建设银行门口）</w:t>
            </w:r>
          </w:p>
        </w:tc>
        <w:tc>
          <w:tcPr>
            <w:tcW w:w="1310" w:type="dxa"/>
            <w:vAlign w:val="center"/>
          </w:tcPr>
          <w:p w14:paraId="321D168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w:t>
            </w:r>
          </w:p>
        </w:tc>
      </w:tr>
      <w:tr w14:paraId="78E8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2CCDB9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124</w:t>
            </w:r>
          </w:p>
        </w:tc>
        <w:tc>
          <w:tcPr>
            <w:tcW w:w="622" w:type="dxa"/>
            <w:vAlign w:val="center"/>
          </w:tcPr>
          <w:p w14:paraId="4262A1D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w:t>
            </w:r>
          </w:p>
        </w:tc>
        <w:tc>
          <w:tcPr>
            <w:tcW w:w="1493" w:type="dxa"/>
            <w:vAlign w:val="center"/>
          </w:tcPr>
          <w:p w14:paraId="036B4F7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开源路和平路</w:t>
            </w:r>
          </w:p>
        </w:tc>
        <w:tc>
          <w:tcPr>
            <w:tcW w:w="4925" w:type="dxa"/>
            <w:vAlign w:val="center"/>
          </w:tcPr>
          <w:p w14:paraId="664EA3D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开源商贸城西门口（小吃街）</w:t>
            </w:r>
          </w:p>
        </w:tc>
        <w:tc>
          <w:tcPr>
            <w:tcW w:w="1310" w:type="dxa"/>
            <w:vAlign w:val="center"/>
          </w:tcPr>
          <w:p w14:paraId="480D8C3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w:t>
            </w:r>
          </w:p>
        </w:tc>
      </w:tr>
      <w:tr w14:paraId="1AAE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0EB36F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125</w:t>
            </w:r>
          </w:p>
        </w:tc>
        <w:tc>
          <w:tcPr>
            <w:tcW w:w="622" w:type="dxa"/>
            <w:vAlign w:val="center"/>
          </w:tcPr>
          <w:p w14:paraId="0F3A8E8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w:t>
            </w:r>
          </w:p>
        </w:tc>
        <w:tc>
          <w:tcPr>
            <w:tcW w:w="1493" w:type="dxa"/>
            <w:vAlign w:val="center"/>
          </w:tcPr>
          <w:p w14:paraId="3913074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开源路建设路</w:t>
            </w:r>
          </w:p>
        </w:tc>
        <w:tc>
          <w:tcPr>
            <w:tcW w:w="4925" w:type="dxa"/>
            <w:vAlign w:val="center"/>
          </w:tcPr>
          <w:p w14:paraId="5F86946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路口以北90米路西（开源电脑城东门）</w:t>
            </w:r>
          </w:p>
        </w:tc>
        <w:tc>
          <w:tcPr>
            <w:tcW w:w="1310" w:type="dxa"/>
            <w:vAlign w:val="center"/>
          </w:tcPr>
          <w:p w14:paraId="77D5B41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w:t>
            </w:r>
          </w:p>
        </w:tc>
      </w:tr>
      <w:tr w14:paraId="6C1B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17A354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126</w:t>
            </w:r>
          </w:p>
        </w:tc>
        <w:tc>
          <w:tcPr>
            <w:tcW w:w="622" w:type="dxa"/>
            <w:vAlign w:val="center"/>
          </w:tcPr>
          <w:p w14:paraId="5AE81BB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w:t>
            </w:r>
          </w:p>
        </w:tc>
        <w:tc>
          <w:tcPr>
            <w:tcW w:w="1493" w:type="dxa"/>
            <w:vAlign w:val="center"/>
          </w:tcPr>
          <w:p w14:paraId="4533C88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建设路中兴路</w:t>
            </w:r>
          </w:p>
        </w:tc>
        <w:tc>
          <w:tcPr>
            <w:tcW w:w="4925" w:type="dxa"/>
            <w:vAlign w:val="center"/>
          </w:tcPr>
          <w:p w14:paraId="185E587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路口以东110米小路口东北角（澜朵酒店东侧）</w:t>
            </w:r>
          </w:p>
        </w:tc>
        <w:tc>
          <w:tcPr>
            <w:tcW w:w="1310" w:type="dxa"/>
            <w:vAlign w:val="center"/>
          </w:tcPr>
          <w:p w14:paraId="6CCC981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505F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78838E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127</w:t>
            </w:r>
          </w:p>
        </w:tc>
        <w:tc>
          <w:tcPr>
            <w:tcW w:w="622" w:type="dxa"/>
            <w:vAlign w:val="center"/>
          </w:tcPr>
          <w:p w14:paraId="489B364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214</w:t>
            </w:r>
          </w:p>
        </w:tc>
        <w:tc>
          <w:tcPr>
            <w:tcW w:w="1493" w:type="dxa"/>
            <w:vAlign w:val="center"/>
          </w:tcPr>
          <w:p w14:paraId="2AF35C5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长青路新建路</w:t>
            </w:r>
          </w:p>
        </w:tc>
        <w:tc>
          <w:tcPr>
            <w:tcW w:w="4925" w:type="dxa"/>
            <w:vAlign w:val="center"/>
          </w:tcPr>
          <w:p w14:paraId="12C24B1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路口以北530米 神龙花园门口</w:t>
            </w:r>
          </w:p>
        </w:tc>
        <w:tc>
          <w:tcPr>
            <w:tcW w:w="1310" w:type="dxa"/>
            <w:vAlign w:val="center"/>
          </w:tcPr>
          <w:p w14:paraId="4FEA855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长青路、新建路段</w:t>
            </w:r>
          </w:p>
        </w:tc>
      </w:tr>
      <w:tr w14:paraId="427E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2C837A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128</w:t>
            </w:r>
          </w:p>
        </w:tc>
        <w:tc>
          <w:tcPr>
            <w:tcW w:w="622" w:type="dxa"/>
            <w:vAlign w:val="center"/>
          </w:tcPr>
          <w:p w14:paraId="6DE91C3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215</w:t>
            </w:r>
          </w:p>
        </w:tc>
        <w:tc>
          <w:tcPr>
            <w:tcW w:w="1493" w:type="dxa"/>
            <w:vAlign w:val="center"/>
          </w:tcPr>
          <w:p w14:paraId="146EAA4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曙光街迎宾路</w:t>
            </w:r>
          </w:p>
        </w:tc>
        <w:tc>
          <w:tcPr>
            <w:tcW w:w="4925" w:type="dxa"/>
            <w:vAlign w:val="center"/>
          </w:tcPr>
          <w:p w14:paraId="4803DFE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路口以南100米路西毛巾厂家属院内</w:t>
            </w:r>
          </w:p>
        </w:tc>
        <w:tc>
          <w:tcPr>
            <w:tcW w:w="1310" w:type="dxa"/>
            <w:vAlign w:val="center"/>
          </w:tcPr>
          <w:p w14:paraId="6CE2F3D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386C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E49A9B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129</w:t>
            </w:r>
          </w:p>
        </w:tc>
        <w:tc>
          <w:tcPr>
            <w:tcW w:w="622" w:type="dxa"/>
            <w:vAlign w:val="center"/>
          </w:tcPr>
          <w:p w14:paraId="074AAD0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232</w:t>
            </w:r>
          </w:p>
        </w:tc>
        <w:tc>
          <w:tcPr>
            <w:tcW w:w="1493" w:type="dxa"/>
            <w:vAlign w:val="center"/>
          </w:tcPr>
          <w:p w14:paraId="6DE25B3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7F19D7B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东侧南门入口 南路与东1路交叉口楼顶上</w:t>
            </w:r>
          </w:p>
        </w:tc>
        <w:tc>
          <w:tcPr>
            <w:tcW w:w="1310" w:type="dxa"/>
            <w:vAlign w:val="center"/>
          </w:tcPr>
          <w:p w14:paraId="15CF13C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4A53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2836DB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130</w:t>
            </w:r>
          </w:p>
        </w:tc>
        <w:tc>
          <w:tcPr>
            <w:tcW w:w="622" w:type="dxa"/>
            <w:vAlign w:val="center"/>
          </w:tcPr>
          <w:p w14:paraId="5D2BB00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233</w:t>
            </w:r>
          </w:p>
        </w:tc>
        <w:tc>
          <w:tcPr>
            <w:tcW w:w="1493" w:type="dxa"/>
            <w:vAlign w:val="center"/>
          </w:tcPr>
          <w:p w14:paraId="07BE542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077F726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东侧南门入口（南路与东1路交叉口）【朝向北】</w:t>
            </w:r>
          </w:p>
        </w:tc>
        <w:tc>
          <w:tcPr>
            <w:tcW w:w="1310" w:type="dxa"/>
            <w:vAlign w:val="center"/>
          </w:tcPr>
          <w:p w14:paraId="7F1A440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64C7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898D7A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131</w:t>
            </w:r>
          </w:p>
        </w:tc>
        <w:tc>
          <w:tcPr>
            <w:tcW w:w="622" w:type="dxa"/>
            <w:vAlign w:val="center"/>
          </w:tcPr>
          <w:p w14:paraId="3FC920B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234</w:t>
            </w:r>
          </w:p>
        </w:tc>
        <w:tc>
          <w:tcPr>
            <w:tcW w:w="1493" w:type="dxa"/>
            <w:vAlign w:val="center"/>
          </w:tcPr>
          <w:p w14:paraId="00BBAA8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59C4D88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东侧南门入口（南路与东1路交叉口【朝向西】</w:t>
            </w:r>
          </w:p>
        </w:tc>
        <w:tc>
          <w:tcPr>
            <w:tcW w:w="1310" w:type="dxa"/>
            <w:vAlign w:val="center"/>
          </w:tcPr>
          <w:p w14:paraId="134BD81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3AC2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ED7815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132</w:t>
            </w:r>
          </w:p>
        </w:tc>
        <w:tc>
          <w:tcPr>
            <w:tcW w:w="622" w:type="dxa"/>
            <w:vAlign w:val="center"/>
          </w:tcPr>
          <w:p w14:paraId="26FF8DB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235</w:t>
            </w:r>
          </w:p>
        </w:tc>
        <w:tc>
          <w:tcPr>
            <w:tcW w:w="1493" w:type="dxa"/>
            <w:vAlign w:val="center"/>
          </w:tcPr>
          <w:p w14:paraId="21C637B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064D666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东侧南门入口（南路与东1路交叉口）</w:t>
            </w:r>
          </w:p>
        </w:tc>
        <w:tc>
          <w:tcPr>
            <w:tcW w:w="1310" w:type="dxa"/>
            <w:vAlign w:val="center"/>
          </w:tcPr>
          <w:p w14:paraId="1EF8BA5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07ED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92EC87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133</w:t>
            </w:r>
          </w:p>
        </w:tc>
        <w:tc>
          <w:tcPr>
            <w:tcW w:w="622" w:type="dxa"/>
            <w:vAlign w:val="center"/>
          </w:tcPr>
          <w:p w14:paraId="1089641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236</w:t>
            </w:r>
          </w:p>
        </w:tc>
        <w:tc>
          <w:tcPr>
            <w:tcW w:w="1493" w:type="dxa"/>
            <w:vAlign w:val="center"/>
          </w:tcPr>
          <w:p w14:paraId="3746137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60B6D00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南路与东二路交叉口南侧墙上【朝向北】</w:t>
            </w:r>
          </w:p>
        </w:tc>
        <w:tc>
          <w:tcPr>
            <w:tcW w:w="1310" w:type="dxa"/>
            <w:vAlign w:val="center"/>
          </w:tcPr>
          <w:p w14:paraId="3B5F0BF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4D47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902834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134</w:t>
            </w:r>
          </w:p>
        </w:tc>
        <w:tc>
          <w:tcPr>
            <w:tcW w:w="622" w:type="dxa"/>
            <w:vAlign w:val="center"/>
          </w:tcPr>
          <w:p w14:paraId="05A4D95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237</w:t>
            </w:r>
          </w:p>
        </w:tc>
        <w:tc>
          <w:tcPr>
            <w:tcW w:w="1493" w:type="dxa"/>
            <w:vAlign w:val="center"/>
          </w:tcPr>
          <w:p w14:paraId="7FFB764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1AAAE82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南路与东三路交叉口南侧墙上【朝向北】</w:t>
            </w:r>
          </w:p>
        </w:tc>
        <w:tc>
          <w:tcPr>
            <w:tcW w:w="1310" w:type="dxa"/>
            <w:vAlign w:val="center"/>
          </w:tcPr>
          <w:p w14:paraId="4214705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64C8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4D3F3E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135</w:t>
            </w:r>
          </w:p>
        </w:tc>
        <w:tc>
          <w:tcPr>
            <w:tcW w:w="622" w:type="dxa"/>
            <w:vAlign w:val="center"/>
          </w:tcPr>
          <w:p w14:paraId="4A4885A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238</w:t>
            </w:r>
          </w:p>
        </w:tc>
        <w:tc>
          <w:tcPr>
            <w:tcW w:w="1493" w:type="dxa"/>
            <w:vAlign w:val="center"/>
          </w:tcPr>
          <w:p w14:paraId="6860930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13B6F6F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南路与东四路交叉口南侧楼顶墙上</w:t>
            </w:r>
          </w:p>
        </w:tc>
        <w:tc>
          <w:tcPr>
            <w:tcW w:w="1310" w:type="dxa"/>
            <w:vAlign w:val="center"/>
          </w:tcPr>
          <w:p w14:paraId="0B9F848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089C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3A27FB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136</w:t>
            </w:r>
          </w:p>
        </w:tc>
        <w:tc>
          <w:tcPr>
            <w:tcW w:w="622" w:type="dxa"/>
            <w:vAlign w:val="center"/>
          </w:tcPr>
          <w:p w14:paraId="096D5A0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239</w:t>
            </w:r>
          </w:p>
        </w:tc>
        <w:tc>
          <w:tcPr>
            <w:tcW w:w="1493" w:type="dxa"/>
            <w:vAlign w:val="center"/>
          </w:tcPr>
          <w:p w14:paraId="7DAC644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306394D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南路与东四路交叉口【朝向东】</w:t>
            </w:r>
          </w:p>
        </w:tc>
        <w:tc>
          <w:tcPr>
            <w:tcW w:w="1310" w:type="dxa"/>
            <w:vAlign w:val="center"/>
          </w:tcPr>
          <w:p w14:paraId="646DD6C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3A8F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A367B0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137</w:t>
            </w:r>
          </w:p>
        </w:tc>
        <w:tc>
          <w:tcPr>
            <w:tcW w:w="622" w:type="dxa"/>
            <w:vAlign w:val="center"/>
          </w:tcPr>
          <w:p w14:paraId="04253A0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241</w:t>
            </w:r>
          </w:p>
        </w:tc>
        <w:tc>
          <w:tcPr>
            <w:tcW w:w="1493" w:type="dxa"/>
            <w:vAlign w:val="center"/>
          </w:tcPr>
          <w:p w14:paraId="235CDE6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7502481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东四路与中路（中路为商贸城内东西走向的小路）交叉口西侧墙上【朝向东】</w:t>
            </w:r>
          </w:p>
        </w:tc>
        <w:tc>
          <w:tcPr>
            <w:tcW w:w="1310" w:type="dxa"/>
            <w:vAlign w:val="center"/>
          </w:tcPr>
          <w:p w14:paraId="1BF2073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44E6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B418DB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138</w:t>
            </w:r>
          </w:p>
        </w:tc>
        <w:tc>
          <w:tcPr>
            <w:tcW w:w="622" w:type="dxa"/>
            <w:vAlign w:val="center"/>
          </w:tcPr>
          <w:p w14:paraId="005C5EA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242</w:t>
            </w:r>
          </w:p>
        </w:tc>
        <w:tc>
          <w:tcPr>
            <w:tcW w:w="1493" w:type="dxa"/>
            <w:vAlign w:val="center"/>
          </w:tcPr>
          <w:p w14:paraId="1A9313B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52DA86B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东四路与北路交叉口北侧墙上【朝向南】</w:t>
            </w:r>
          </w:p>
        </w:tc>
        <w:tc>
          <w:tcPr>
            <w:tcW w:w="1310" w:type="dxa"/>
            <w:vAlign w:val="center"/>
          </w:tcPr>
          <w:p w14:paraId="57CDA66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0620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2191B6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139</w:t>
            </w:r>
          </w:p>
        </w:tc>
        <w:tc>
          <w:tcPr>
            <w:tcW w:w="622" w:type="dxa"/>
            <w:vAlign w:val="center"/>
          </w:tcPr>
          <w:p w14:paraId="64FC9F3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244</w:t>
            </w:r>
          </w:p>
        </w:tc>
        <w:tc>
          <w:tcPr>
            <w:tcW w:w="1493" w:type="dxa"/>
            <w:vAlign w:val="center"/>
          </w:tcPr>
          <w:p w14:paraId="59777BE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4A81C6E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东四路与北路交叉口【朝向西】</w:t>
            </w:r>
          </w:p>
        </w:tc>
        <w:tc>
          <w:tcPr>
            <w:tcW w:w="1310" w:type="dxa"/>
            <w:vAlign w:val="center"/>
          </w:tcPr>
          <w:p w14:paraId="5BE2A7E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20B4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BE07CC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140</w:t>
            </w:r>
          </w:p>
        </w:tc>
        <w:tc>
          <w:tcPr>
            <w:tcW w:w="622" w:type="dxa"/>
            <w:vAlign w:val="center"/>
          </w:tcPr>
          <w:p w14:paraId="49928BC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245</w:t>
            </w:r>
          </w:p>
        </w:tc>
        <w:tc>
          <w:tcPr>
            <w:tcW w:w="1493" w:type="dxa"/>
            <w:vAlign w:val="center"/>
          </w:tcPr>
          <w:p w14:paraId="5BF19F8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615CA1C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东三路与北路交叉口北侧墙上【朝向南】</w:t>
            </w:r>
          </w:p>
        </w:tc>
        <w:tc>
          <w:tcPr>
            <w:tcW w:w="1310" w:type="dxa"/>
            <w:vAlign w:val="center"/>
          </w:tcPr>
          <w:p w14:paraId="1474B17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330C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DBB77C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141</w:t>
            </w:r>
          </w:p>
        </w:tc>
        <w:tc>
          <w:tcPr>
            <w:tcW w:w="622" w:type="dxa"/>
            <w:vAlign w:val="center"/>
          </w:tcPr>
          <w:p w14:paraId="13384FE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246</w:t>
            </w:r>
          </w:p>
        </w:tc>
        <w:tc>
          <w:tcPr>
            <w:tcW w:w="1493" w:type="dxa"/>
            <w:vAlign w:val="center"/>
          </w:tcPr>
          <w:p w14:paraId="3AF6BA8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7052BDA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东二路与北路交叉口北侧墙上【朝向南】</w:t>
            </w:r>
          </w:p>
        </w:tc>
        <w:tc>
          <w:tcPr>
            <w:tcW w:w="1310" w:type="dxa"/>
            <w:vAlign w:val="center"/>
          </w:tcPr>
          <w:p w14:paraId="6AD58F5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4536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3BC54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142</w:t>
            </w:r>
          </w:p>
        </w:tc>
        <w:tc>
          <w:tcPr>
            <w:tcW w:w="622" w:type="dxa"/>
            <w:vAlign w:val="center"/>
          </w:tcPr>
          <w:p w14:paraId="4A245F1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247</w:t>
            </w:r>
          </w:p>
        </w:tc>
        <w:tc>
          <w:tcPr>
            <w:tcW w:w="1493" w:type="dxa"/>
            <w:vAlign w:val="center"/>
          </w:tcPr>
          <w:p w14:paraId="6417AED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695250A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东二路与中路（中路为商贸城内东西走向的小路）交叉口东北角墙上【朝向西】</w:t>
            </w:r>
          </w:p>
        </w:tc>
        <w:tc>
          <w:tcPr>
            <w:tcW w:w="1310" w:type="dxa"/>
            <w:vAlign w:val="center"/>
          </w:tcPr>
          <w:p w14:paraId="248C612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0C3F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D41E1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143</w:t>
            </w:r>
          </w:p>
        </w:tc>
        <w:tc>
          <w:tcPr>
            <w:tcW w:w="622" w:type="dxa"/>
            <w:vAlign w:val="center"/>
          </w:tcPr>
          <w:p w14:paraId="6B7EB6D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248</w:t>
            </w:r>
          </w:p>
        </w:tc>
        <w:tc>
          <w:tcPr>
            <w:tcW w:w="1493" w:type="dxa"/>
            <w:vAlign w:val="center"/>
          </w:tcPr>
          <w:p w14:paraId="60CEF48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6B158AC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东一路与中路（中路为商贸城内东西走向的小路）交叉口西侧墙上【朝向东】（监控画面显示：东二路与中路交叉角墙上）</w:t>
            </w:r>
          </w:p>
        </w:tc>
        <w:tc>
          <w:tcPr>
            <w:tcW w:w="1310" w:type="dxa"/>
            <w:vAlign w:val="center"/>
          </w:tcPr>
          <w:p w14:paraId="0D87AF0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4D68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0DFE90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144</w:t>
            </w:r>
          </w:p>
        </w:tc>
        <w:tc>
          <w:tcPr>
            <w:tcW w:w="622" w:type="dxa"/>
            <w:vAlign w:val="center"/>
          </w:tcPr>
          <w:p w14:paraId="7E7F4D6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249</w:t>
            </w:r>
          </w:p>
        </w:tc>
        <w:tc>
          <w:tcPr>
            <w:tcW w:w="1493" w:type="dxa"/>
            <w:vAlign w:val="center"/>
          </w:tcPr>
          <w:p w14:paraId="55C540D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0FC1735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东一路与北路交叉口北侧墙上【朝向南】</w:t>
            </w:r>
          </w:p>
        </w:tc>
        <w:tc>
          <w:tcPr>
            <w:tcW w:w="1310" w:type="dxa"/>
            <w:vAlign w:val="center"/>
          </w:tcPr>
          <w:p w14:paraId="2C9E6A3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4302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4136F7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145</w:t>
            </w:r>
          </w:p>
        </w:tc>
        <w:tc>
          <w:tcPr>
            <w:tcW w:w="622" w:type="dxa"/>
            <w:vAlign w:val="center"/>
          </w:tcPr>
          <w:p w14:paraId="4CACFBF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250</w:t>
            </w:r>
          </w:p>
        </w:tc>
        <w:tc>
          <w:tcPr>
            <w:tcW w:w="1493" w:type="dxa"/>
            <w:vAlign w:val="center"/>
          </w:tcPr>
          <w:p w14:paraId="4C855E0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5887115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东一路与北路交叉口【朝向西】</w:t>
            </w:r>
          </w:p>
        </w:tc>
        <w:tc>
          <w:tcPr>
            <w:tcW w:w="1310" w:type="dxa"/>
            <w:vAlign w:val="center"/>
          </w:tcPr>
          <w:p w14:paraId="5FF7760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18A8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BC06F2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146</w:t>
            </w:r>
          </w:p>
        </w:tc>
        <w:tc>
          <w:tcPr>
            <w:tcW w:w="622" w:type="dxa"/>
            <w:vAlign w:val="center"/>
          </w:tcPr>
          <w:p w14:paraId="0E7B28F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251</w:t>
            </w:r>
          </w:p>
        </w:tc>
        <w:tc>
          <w:tcPr>
            <w:tcW w:w="1493" w:type="dxa"/>
            <w:vAlign w:val="center"/>
          </w:tcPr>
          <w:p w14:paraId="108EB96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1DF552F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东一路与北路交叉口【朝向东】</w:t>
            </w:r>
          </w:p>
        </w:tc>
        <w:tc>
          <w:tcPr>
            <w:tcW w:w="1310" w:type="dxa"/>
            <w:vAlign w:val="center"/>
          </w:tcPr>
          <w:p w14:paraId="42C8038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6AC3D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BCF9A1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147</w:t>
            </w:r>
          </w:p>
        </w:tc>
        <w:tc>
          <w:tcPr>
            <w:tcW w:w="622" w:type="dxa"/>
            <w:vAlign w:val="center"/>
          </w:tcPr>
          <w:p w14:paraId="3F3A316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252</w:t>
            </w:r>
          </w:p>
        </w:tc>
        <w:tc>
          <w:tcPr>
            <w:tcW w:w="1493" w:type="dxa"/>
            <w:vAlign w:val="center"/>
          </w:tcPr>
          <w:p w14:paraId="192E5D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7EC2109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东一路与北路交叉口东南角楼上【朝向南】</w:t>
            </w:r>
          </w:p>
        </w:tc>
        <w:tc>
          <w:tcPr>
            <w:tcW w:w="1310" w:type="dxa"/>
            <w:vAlign w:val="center"/>
          </w:tcPr>
          <w:p w14:paraId="31315A8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3246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368339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148</w:t>
            </w:r>
          </w:p>
        </w:tc>
        <w:tc>
          <w:tcPr>
            <w:tcW w:w="622" w:type="dxa"/>
            <w:vAlign w:val="center"/>
          </w:tcPr>
          <w:p w14:paraId="7316A10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253</w:t>
            </w:r>
          </w:p>
        </w:tc>
        <w:tc>
          <w:tcPr>
            <w:tcW w:w="1493" w:type="dxa"/>
            <w:vAlign w:val="center"/>
          </w:tcPr>
          <w:p w14:paraId="076CE50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020FE81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东一路与北路交叉口东南角楼上【朝向东北】</w:t>
            </w:r>
          </w:p>
        </w:tc>
        <w:tc>
          <w:tcPr>
            <w:tcW w:w="1310" w:type="dxa"/>
            <w:vAlign w:val="center"/>
          </w:tcPr>
          <w:p w14:paraId="42D8B3B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0AF8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840FB3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149</w:t>
            </w:r>
          </w:p>
        </w:tc>
        <w:tc>
          <w:tcPr>
            <w:tcW w:w="622" w:type="dxa"/>
            <w:vAlign w:val="center"/>
          </w:tcPr>
          <w:p w14:paraId="40761D4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254</w:t>
            </w:r>
          </w:p>
        </w:tc>
        <w:tc>
          <w:tcPr>
            <w:tcW w:w="1493" w:type="dxa"/>
            <w:vAlign w:val="center"/>
          </w:tcPr>
          <w:p w14:paraId="7AF93D9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c>
          <w:tcPr>
            <w:tcW w:w="4925" w:type="dxa"/>
            <w:vAlign w:val="center"/>
          </w:tcPr>
          <w:p w14:paraId="291431A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昕开源市场东侧南门通道北墙上</w:t>
            </w:r>
          </w:p>
        </w:tc>
        <w:tc>
          <w:tcPr>
            <w:tcW w:w="1310" w:type="dxa"/>
            <w:vAlign w:val="center"/>
          </w:tcPr>
          <w:p w14:paraId="19E8AE4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r>
      <w:tr w14:paraId="227C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7F4522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150</w:t>
            </w:r>
          </w:p>
        </w:tc>
        <w:tc>
          <w:tcPr>
            <w:tcW w:w="622" w:type="dxa"/>
            <w:vAlign w:val="center"/>
          </w:tcPr>
          <w:p w14:paraId="0609E9E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257</w:t>
            </w:r>
          </w:p>
        </w:tc>
        <w:tc>
          <w:tcPr>
            <w:tcW w:w="1493" w:type="dxa"/>
            <w:vAlign w:val="center"/>
          </w:tcPr>
          <w:p w14:paraId="3530AA0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c>
          <w:tcPr>
            <w:tcW w:w="4925" w:type="dxa"/>
            <w:vAlign w:val="center"/>
          </w:tcPr>
          <w:p w14:paraId="4127196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昕开源市场自北向南第二栋楼西侧</w:t>
            </w:r>
          </w:p>
        </w:tc>
        <w:tc>
          <w:tcPr>
            <w:tcW w:w="1310" w:type="dxa"/>
            <w:vAlign w:val="center"/>
          </w:tcPr>
          <w:p w14:paraId="281530F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r>
      <w:tr w14:paraId="13F0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3BCA56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151</w:t>
            </w:r>
          </w:p>
        </w:tc>
        <w:tc>
          <w:tcPr>
            <w:tcW w:w="622" w:type="dxa"/>
            <w:vAlign w:val="center"/>
          </w:tcPr>
          <w:p w14:paraId="1F4DE6D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258</w:t>
            </w:r>
          </w:p>
        </w:tc>
        <w:tc>
          <w:tcPr>
            <w:tcW w:w="1493" w:type="dxa"/>
            <w:vAlign w:val="center"/>
          </w:tcPr>
          <w:p w14:paraId="41D57E0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c>
          <w:tcPr>
            <w:tcW w:w="4925" w:type="dxa"/>
            <w:vAlign w:val="center"/>
          </w:tcPr>
          <w:p w14:paraId="0B4044B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昕开源市场自北向南第六栋楼开源电脑城北门墙角</w:t>
            </w:r>
          </w:p>
        </w:tc>
        <w:tc>
          <w:tcPr>
            <w:tcW w:w="1310" w:type="dxa"/>
            <w:vAlign w:val="center"/>
          </w:tcPr>
          <w:p w14:paraId="327A51E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r>
      <w:tr w14:paraId="44EC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5FA051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152</w:t>
            </w:r>
          </w:p>
        </w:tc>
        <w:tc>
          <w:tcPr>
            <w:tcW w:w="622" w:type="dxa"/>
            <w:vAlign w:val="center"/>
          </w:tcPr>
          <w:p w14:paraId="3EB51B7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259</w:t>
            </w:r>
          </w:p>
        </w:tc>
        <w:tc>
          <w:tcPr>
            <w:tcW w:w="1493" w:type="dxa"/>
            <w:vAlign w:val="center"/>
          </w:tcPr>
          <w:p w14:paraId="3122DF0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c>
          <w:tcPr>
            <w:tcW w:w="4925" w:type="dxa"/>
            <w:vAlign w:val="center"/>
          </w:tcPr>
          <w:p w14:paraId="2672610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昕开源市场自北向南第六栋楼开源电脑城南门墙角</w:t>
            </w:r>
          </w:p>
        </w:tc>
        <w:tc>
          <w:tcPr>
            <w:tcW w:w="1310" w:type="dxa"/>
            <w:vAlign w:val="center"/>
          </w:tcPr>
          <w:p w14:paraId="5F64561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r>
      <w:tr w14:paraId="38CF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691E73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153</w:t>
            </w:r>
          </w:p>
        </w:tc>
        <w:tc>
          <w:tcPr>
            <w:tcW w:w="622" w:type="dxa"/>
            <w:vAlign w:val="center"/>
          </w:tcPr>
          <w:p w14:paraId="55B72C8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262</w:t>
            </w:r>
          </w:p>
        </w:tc>
        <w:tc>
          <w:tcPr>
            <w:tcW w:w="1493" w:type="dxa"/>
            <w:vAlign w:val="center"/>
          </w:tcPr>
          <w:p w14:paraId="6E74235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中兴路建设路</w:t>
            </w:r>
          </w:p>
        </w:tc>
        <w:tc>
          <w:tcPr>
            <w:tcW w:w="4925" w:type="dxa"/>
            <w:vAlign w:val="center"/>
          </w:tcPr>
          <w:p w14:paraId="4388CE0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中兴路小学对面商铺墙上</w:t>
            </w:r>
          </w:p>
        </w:tc>
        <w:tc>
          <w:tcPr>
            <w:tcW w:w="1310" w:type="dxa"/>
            <w:vAlign w:val="center"/>
          </w:tcPr>
          <w:p w14:paraId="10BD057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74A0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C9E364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154</w:t>
            </w:r>
          </w:p>
        </w:tc>
        <w:tc>
          <w:tcPr>
            <w:tcW w:w="622" w:type="dxa"/>
            <w:vAlign w:val="center"/>
          </w:tcPr>
          <w:p w14:paraId="16B0C84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266</w:t>
            </w:r>
          </w:p>
        </w:tc>
        <w:tc>
          <w:tcPr>
            <w:tcW w:w="1493" w:type="dxa"/>
            <w:vAlign w:val="center"/>
          </w:tcPr>
          <w:p w14:paraId="1FEEE7A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建设路凌云路</w:t>
            </w:r>
          </w:p>
        </w:tc>
        <w:tc>
          <w:tcPr>
            <w:tcW w:w="4925" w:type="dxa"/>
            <w:vAlign w:val="center"/>
          </w:tcPr>
          <w:p w14:paraId="4236B79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29C182F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0E51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EDED2F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155</w:t>
            </w:r>
          </w:p>
        </w:tc>
        <w:tc>
          <w:tcPr>
            <w:tcW w:w="622" w:type="dxa"/>
            <w:vAlign w:val="center"/>
          </w:tcPr>
          <w:p w14:paraId="47559A0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267</w:t>
            </w:r>
          </w:p>
        </w:tc>
        <w:tc>
          <w:tcPr>
            <w:tcW w:w="1493" w:type="dxa"/>
            <w:vAlign w:val="center"/>
          </w:tcPr>
          <w:p w14:paraId="76901EE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联盟路朝阳路</w:t>
            </w:r>
          </w:p>
        </w:tc>
        <w:tc>
          <w:tcPr>
            <w:tcW w:w="4925" w:type="dxa"/>
            <w:vAlign w:val="center"/>
          </w:tcPr>
          <w:p w14:paraId="1186D31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路口以东135米路北（中兴路社区办事处路口）西北角墙上</w:t>
            </w:r>
          </w:p>
        </w:tc>
        <w:tc>
          <w:tcPr>
            <w:tcW w:w="1310" w:type="dxa"/>
            <w:vAlign w:val="center"/>
          </w:tcPr>
          <w:p w14:paraId="443DA4F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w:t>
            </w:r>
          </w:p>
        </w:tc>
      </w:tr>
      <w:tr w14:paraId="4FAA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0C3255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156</w:t>
            </w:r>
          </w:p>
        </w:tc>
        <w:tc>
          <w:tcPr>
            <w:tcW w:w="622" w:type="dxa"/>
            <w:vAlign w:val="center"/>
          </w:tcPr>
          <w:p w14:paraId="3F942C2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268</w:t>
            </w:r>
          </w:p>
        </w:tc>
        <w:tc>
          <w:tcPr>
            <w:tcW w:w="1493" w:type="dxa"/>
            <w:vAlign w:val="center"/>
          </w:tcPr>
          <w:p w14:paraId="12B1158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体育路联盟路</w:t>
            </w:r>
          </w:p>
        </w:tc>
        <w:tc>
          <w:tcPr>
            <w:tcW w:w="4925" w:type="dxa"/>
            <w:vAlign w:val="center"/>
          </w:tcPr>
          <w:p w14:paraId="180C57F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丁字路口东侧育新幼儿园门口</w:t>
            </w:r>
          </w:p>
        </w:tc>
        <w:tc>
          <w:tcPr>
            <w:tcW w:w="1310" w:type="dxa"/>
            <w:vAlign w:val="center"/>
          </w:tcPr>
          <w:p w14:paraId="58344F9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w:t>
            </w:r>
          </w:p>
        </w:tc>
      </w:tr>
      <w:tr w14:paraId="2827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2158B1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157</w:t>
            </w:r>
          </w:p>
        </w:tc>
        <w:tc>
          <w:tcPr>
            <w:tcW w:w="622" w:type="dxa"/>
            <w:vAlign w:val="center"/>
          </w:tcPr>
          <w:p w14:paraId="3701809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270</w:t>
            </w:r>
          </w:p>
        </w:tc>
        <w:tc>
          <w:tcPr>
            <w:tcW w:w="1493" w:type="dxa"/>
            <w:vAlign w:val="center"/>
          </w:tcPr>
          <w:p w14:paraId="2257850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4A49C95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凯撒广场东侧小路中段丁字路口路东墙上</w:t>
            </w:r>
          </w:p>
        </w:tc>
        <w:tc>
          <w:tcPr>
            <w:tcW w:w="1310" w:type="dxa"/>
            <w:vAlign w:val="center"/>
          </w:tcPr>
          <w:p w14:paraId="2C09BDD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r w14:paraId="5D9F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2A3792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158</w:t>
            </w:r>
          </w:p>
        </w:tc>
        <w:tc>
          <w:tcPr>
            <w:tcW w:w="622" w:type="dxa"/>
            <w:vAlign w:val="center"/>
          </w:tcPr>
          <w:p w14:paraId="56D57F9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271</w:t>
            </w:r>
          </w:p>
        </w:tc>
        <w:tc>
          <w:tcPr>
            <w:tcW w:w="1493" w:type="dxa"/>
            <w:vAlign w:val="center"/>
          </w:tcPr>
          <w:p w14:paraId="436AD3F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1A48809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凯撒广场东侧小路中段丁字路口东北角杆子上</w:t>
            </w:r>
          </w:p>
        </w:tc>
        <w:tc>
          <w:tcPr>
            <w:tcW w:w="1310" w:type="dxa"/>
            <w:vAlign w:val="center"/>
          </w:tcPr>
          <w:p w14:paraId="7EE1E49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r w14:paraId="2AF9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3E9E98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159</w:t>
            </w:r>
          </w:p>
        </w:tc>
        <w:tc>
          <w:tcPr>
            <w:tcW w:w="622" w:type="dxa"/>
            <w:vAlign w:val="center"/>
          </w:tcPr>
          <w:p w14:paraId="11D3B65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272</w:t>
            </w:r>
          </w:p>
        </w:tc>
        <w:tc>
          <w:tcPr>
            <w:tcW w:w="1493" w:type="dxa"/>
            <w:vAlign w:val="center"/>
          </w:tcPr>
          <w:p w14:paraId="5840A88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01F5432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凯撒广场东侧小路中段丁字路口路东南角杆子上</w:t>
            </w:r>
          </w:p>
        </w:tc>
        <w:tc>
          <w:tcPr>
            <w:tcW w:w="1310" w:type="dxa"/>
            <w:vAlign w:val="center"/>
          </w:tcPr>
          <w:p w14:paraId="11B5398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r w14:paraId="6895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A7001F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622" w:type="dxa"/>
            <w:vAlign w:val="center"/>
          </w:tcPr>
          <w:p w14:paraId="4913728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273</w:t>
            </w:r>
          </w:p>
        </w:tc>
        <w:tc>
          <w:tcPr>
            <w:tcW w:w="1493" w:type="dxa"/>
            <w:vAlign w:val="center"/>
          </w:tcPr>
          <w:p w14:paraId="4CC26B4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0525F82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凯撒广场北门牌坊东侧柱子上</w:t>
            </w:r>
          </w:p>
        </w:tc>
        <w:tc>
          <w:tcPr>
            <w:tcW w:w="1310" w:type="dxa"/>
            <w:vAlign w:val="center"/>
          </w:tcPr>
          <w:p w14:paraId="6FA502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r w14:paraId="25E3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33493B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161</w:t>
            </w:r>
          </w:p>
        </w:tc>
        <w:tc>
          <w:tcPr>
            <w:tcW w:w="622" w:type="dxa"/>
            <w:vAlign w:val="center"/>
          </w:tcPr>
          <w:p w14:paraId="2ED4C0D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274</w:t>
            </w:r>
          </w:p>
        </w:tc>
        <w:tc>
          <w:tcPr>
            <w:tcW w:w="1493" w:type="dxa"/>
            <w:vAlign w:val="center"/>
          </w:tcPr>
          <w:p w14:paraId="1B2F80E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5B27C98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凯撒广场西边小路体育路杏花楼后门</w:t>
            </w:r>
          </w:p>
        </w:tc>
        <w:tc>
          <w:tcPr>
            <w:tcW w:w="1310" w:type="dxa"/>
            <w:vAlign w:val="center"/>
          </w:tcPr>
          <w:p w14:paraId="16C161F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r w14:paraId="5D95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A420E7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162</w:t>
            </w:r>
          </w:p>
        </w:tc>
        <w:tc>
          <w:tcPr>
            <w:tcW w:w="622" w:type="dxa"/>
            <w:vAlign w:val="center"/>
          </w:tcPr>
          <w:p w14:paraId="4C8D4C4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277</w:t>
            </w:r>
          </w:p>
        </w:tc>
        <w:tc>
          <w:tcPr>
            <w:tcW w:w="1493" w:type="dxa"/>
            <w:vAlign w:val="center"/>
          </w:tcPr>
          <w:p w14:paraId="540EF0A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湛北路彩虹路口</w:t>
            </w:r>
          </w:p>
        </w:tc>
        <w:tc>
          <w:tcPr>
            <w:tcW w:w="4925" w:type="dxa"/>
            <w:vAlign w:val="center"/>
          </w:tcPr>
          <w:p w14:paraId="6914F1D2">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彩虹路湛北路 路口东北角</w:t>
            </w:r>
          </w:p>
        </w:tc>
        <w:tc>
          <w:tcPr>
            <w:tcW w:w="1310" w:type="dxa"/>
            <w:vAlign w:val="center"/>
          </w:tcPr>
          <w:p w14:paraId="3F1D9FB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w:t>
            </w:r>
          </w:p>
        </w:tc>
      </w:tr>
      <w:tr w14:paraId="35A8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486791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163</w:t>
            </w:r>
          </w:p>
        </w:tc>
        <w:tc>
          <w:tcPr>
            <w:tcW w:w="622" w:type="dxa"/>
            <w:vAlign w:val="center"/>
          </w:tcPr>
          <w:p w14:paraId="128B6DA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278</w:t>
            </w:r>
          </w:p>
        </w:tc>
        <w:tc>
          <w:tcPr>
            <w:tcW w:w="1493" w:type="dxa"/>
            <w:vAlign w:val="center"/>
          </w:tcPr>
          <w:p w14:paraId="1486B8E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凌云路园林路</w:t>
            </w:r>
          </w:p>
        </w:tc>
        <w:tc>
          <w:tcPr>
            <w:tcW w:w="4925" w:type="dxa"/>
            <w:vAlign w:val="center"/>
          </w:tcPr>
          <w:p w14:paraId="5D5B4E6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交叉口东北角</w:t>
            </w:r>
          </w:p>
        </w:tc>
        <w:tc>
          <w:tcPr>
            <w:tcW w:w="1310" w:type="dxa"/>
            <w:vAlign w:val="center"/>
          </w:tcPr>
          <w:p w14:paraId="4DCB562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w:t>
            </w:r>
          </w:p>
        </w:tc>
      </w:tr>
      <w:tr w14:paraId="1EB1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67E5F6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164</w:t>
            </w:r>
          </w:p>
        </w:tc>
        <w:tc>
          <w:tcPr>
            <w:tcW w:w="622" w:type="dxa"/>
            <w:vAlign w:val="center"/>
          </w:tcPr>
          <w:p w14:paraId="69F233B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279</w:t>
            </w:r>
          </w:p>
        </w:tc>
        <w:tc>
          <w:tcPr>
            <w:tcW w:w="1493" w:type="dxa"/>
            <w:vAlign w:val="center"/>
          </w:tcPr>
          <w:p w14:paraId="53F8B2F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2A63CA9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凯撒市场南侧步行街西口（体育路）南侧立杆</w:t>
            </w:r>
          </w:p>
        </w:tc>
        <w:tc>
          <w:tcPr>
            <w:tcW w:w="1310" w:type="dxa"/>
            <w:vAlign w:val="center"/>
          </w:tcPr>
          <w:p w14:paraId="3A82E5C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r w14:paraId="4D4F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452FB4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165</w:t>
            </w:r>
          </w:p>
        </w:tc>
        <w:tc>
          <w:tcPr>
            <w:tcW w:w="622" w:type="dxa"/>
            <w:vAlign w:val="center"/>
          </w:tcPr>
          <w:p w14:paraId="3BB4158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281</w:t>
            </w:r>
          </w:p>
        </w:tc>
        <w:tc>
          <w:tcPr>
            <w:tcW w:w="1493" w:type="dxa"/>
            <w:vAlign w:val="center"/>
          </w:tcPr>
          <w:p w14:paraId="060A642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7326119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凯撒东路北侧出口处（台球室门口）</w:t>
            </w:r>
          </w:p>
        </w:tc>
        <w:tc>
          <w:tcPr>
            <w:tcW w:w="1310" w:type="dxa"/>
            <w:vAlign w:val="center"/>
          </w:tcPr>
          <w:p w14:paraId="090452B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r w14:paraId="43EA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901040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166</w:t>
            </w:r>
          </w:p>
        </w:tc>
        <w:tc>
          <w:tcPr>
            <w:tcW w:w="622" w:type="dxa"/>
            <w:vAlign w:val="center"/>
          </w:tcPr>
          <w:p w14:paraId="664BC6D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282</w:t>
            </w:r>
          </w:p>
        </w:tc>
        <w:tc>
          <w:tcPr>
            <w:tcW w:w="1493" w:type="dxa"/>
            <w:vAlign w:val="center"/>
          </w:tcPr>
          <w:p w14:paraId="53DB60A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体育路和平路</w:t>
            </w:r>
          </w:p>
        </w:tc>
        <w:tc>
          <w:tcPr>
            <w:tcW w:w="4925" w:type="dxa"/>
            <w:vAlign w:val="center"/>
          </w:tcPr>
          <w:p w14:paraId="2198C7B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路口以南20米路东平煤幼儿园门口</w:t>
            </w:r>
          </w:p>
        </w:tc>
        <w:tc>
          <w:tcPr>
            <w:tcW w:w="1310" w:type="dxa"/>
            <w:vAlign w:val="center"/>
          </w:tcPr>
          <w:p w14:paraId="7205FC9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w:t>
            </w:r>
          </w:p>
        </w:tc>
      </w:tr>
      <w:tr w14:paraId="5042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4C9888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167</w:t>
            </w:r>
          </w:p>
        </w:tc>
        <w:tc>
          <w:tcPr>
            <w:tcW w:w="622" w:type="dxa"/>
            <w:vAlign w:val="center"/>
          </w:tcPr>
          <w:p w14:paraId="65BBA80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285</w:t>
            </w:r>
          </w:p>
        </w:tc>
        <w:tc>
          <w:tcPr>
            <w:tcW w:w="1493" w:type="dxa"/>
            <w:vAlign w:val="center"/>
          </w:tcPr>
          <w:p w14:paraId="1907455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中兴路优越路</w:t>
            </w:r>
          </w:p>
        </w:tc>
        <w:tc>
          <w:tcPr>
            <w:tcW w:w="4925" w:type="dxa"/>
            <w:vAlign w:val="center"/>
          </w:tcPr>
          <w:p w14:paraId="69C1EAE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 永乐电器墙角上</w:t>
            </w:r>
          </w:p>
        </w:tc>
        <w:tc>
          <w:tcPr>
            <w:tcW w:w="1310" w:type="dxa"/>
            <w:vAlign w:val="center"/>
          </w:tcPr>
          <w:p w14:paraId="5652A1A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2B30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F0DD0A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168</w:t>
            </w:r>
          </w:p>
        </w:tc>
        <w:tc>
          <w:tcPr>
            <w:tcW w:w="622" w:type="dxa"/>
            <w:vAlign w:val="center"/>
          </w:tcPr>
          <w:p w14:paraId="690F710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286</w:t>
            </w:r>
          </w:p>
        </w:tc>
        <w:tc>
          <w:tcPr>
            <w:tcW w:w="1493" w:type="dxa"/>
            <w:vAlign w:val="center"/>
          </w:tcPr>
          <w:p w14:paraId="2C22A03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中兴路建设路</w:t>
            </w:r>
          </w:p>
        </w:tc>
        <w:tc>
          <w:tcPr>
            <w:tcW w:w="4925" w:type="dxa"/>
            <w:vAlign w:val="center"/>
          </w:tcPr>
          <w:p w14:paraId="17B2430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路口西北角平声影剧院门口警亭上</w:t>
            </w:r>
          </w:p>
        </w:tc>
        <w:tc>
          <w:tcPr>
            <w:tcW w:w="1310" w:type="dxa"/>
            <w:vAlign w:val="center"/>
          </w:tcPr>
          <w:p w14:paraId="15FEA32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0095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99957C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169</w:t>
            </w:r>
          </w:p>
        </w:tc>
        <w:tc>
          <w:tcPr>
            <w:tcW w:w="622" w:type="dxa"/>
            <w:vAlign w:val="center"/>
          </w:tcPr>
          <w:p w14:paraId="22A997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287</w:t>
            </w:r>
          </w:p>
        </w:tc>
        <w:tc>
          <w:tcPr>
            <w:tcW w:w="1493" w:type="dxa"/>
            <w:vAlign w:val="center"/>
          </w:tcPr>
          <w:p w14:paraId="77045E3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中兴路和平路</w:t>
            </w:r>
          </w:p>
        </w:tc>
        <w:tc>
          <w:tcPr>
            <w:tcW w:w="4925" w:type="dxa"/>
            <w:vAlign w:val="center"/>
          </w:tcPr>
          <w:p w14:paraId="4666D73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路口以北50米基泰大厦停车场入口墙上</w:t>
            </w:r>
          </w:p>
        </w:tc>
        <w:tc>
          <w:tcPr>
            <w:tcW w:w="1310" w:type="dxa"/>
            <w:vAlign w:val="center"/>
          </w:tcPr>
          <w:p w14:paraId="4EC40A4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1843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78D394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170</w:t>
            </w:r>
          </w:p>
        </w:tc>
        <w:tc>
          <w:tcPr>
            <w:tcW w:w="622" w:type="dxa"/>
            <w:vAlign w:val="center"/>
          </w:tcPr>
          <w:p w14:paraId="40A6B47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290</w:t>
            </w:r>
          </w:p>
        </w:tc>
        <w:tc>
          <w:tcPr>
            <w:tcW w:w="1493" w:type="dxa"/>
            <w:vAlign w:val="center"/>
          </w:tcPr>
          <w:p w14:paraId="695E4C4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凌云路曙光街</w:t>
            </w:r>
          </w:p>
        </w:tc>
        <w:tc>
          <w:tcPr>
            <w:tcW w:w="4925" w:type="dxa"/>
            <w:vAlign w:val="center"/>
          </w:tcPr>
          <w:p w14:paraId="3AD15A4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丁字路口西侧 老师专东门门卫室墙上</w:t>
            </w:r>
          </w:p>
        </w:tc>
        <w:tc>
          <w:tcPr>
            <w:tcW w:w="1310" w:type="dxa"/>
            <w:vAlign w:val="center"/>
          </w:tcPr>
          <w:p w14:paraId="251C500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w:t>
            </w:r>
          </w:p>
        </w:tc>
      </w:tr>
      <w:tr w14:paraId="52D4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6156CF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171</w:t>
            </w:r>
          </w:p>
        </w:tc>
        <w:tc>
          <w:tcPr>
            <w:tcW w:w="622" w:type="dxa"/>
            <w:vAlign w:val="center"/>
          </w:tcPr>
          <w:p w14:paraId="5E81931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292</w:t>
            </w:r>
          </w:p>
        </w:tc>
        <w:tc>
          <w:tcPr>
            <w:tcW w:w="1493" w:type="dxa"/>
            <w:vAlign w:val="center"/>
          </w:tcPr>
          <w:p w14:paraId="6599FE4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曙光街长青路</w:t>
            </w:r>
          </w:p>
        </w:tc>
        <w:tc>
          <w:tcPr>
            <w:tcW w:w="4925" w:type="dxa"/>
            <w:vAlign w:val="center"/>
          </w:tcPr>
          <w:p w14:paraId="0D0E8E7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路口以西50米路北新华区实验小学门卫室墙上</w:t>
            </w:r>
          </w:p>
        </w:tc>
        <w:tc>
          <w:tcPr>
            <w:tcW w:w="1310" w:type="dxa"/>
            <w:vAlign w:val="center"/>
          </w:tcPr>
          <w:p w14:paraId="0C4C72B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曙光街</w:t>
            </w:r>
          </w:p>
        </w:tc>
      </w:tr>
      <w:tr w14:paraId="4F43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98281E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172</w:t>
            </w:r>
          </w:p>
        </w:tc>
        <w:tc>
          <w:tcPr>
            <w:tcW w:w="622" w:type="dxa"/>
            <w:vAlign w:val="center"/>
          </w:tcPr>
          <w:p w14:paraId="7DB8A67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293</w:t>
            </w:r>
          </w:p>
        </w:tc>
        <w:tc>
          <w:tcPr>
            <w:tcW w:w="1493" w:type="dxa"/>
            <w:vAlign w:val="center"/>
          </w:tcPr>
          <w:p w14:paraId="3798FED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建设路公园北街</w:t>
            </w:r>
          </w:p>
        </w:tc>
        <w:tc>
          <w:tcPr>
            <w:tcW w:w="4925" w:type="dxa"/>
            <w:vAlign w:val="center"/>
          </w:tcPr>
          <w:p w14:paraId="541797D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路口以东90米路南 市干休所门卫室墙上</w:t>
            </w:r>
          </w:p>
        </w:tc>
        <w:tc>
          <w:tcPr>
            <w:tcW w:w="1310" w:type="dxa"/>
            <w:vAlign w:val="center"/>
          </w:tcPr>
          <w:p w14:paraId="305955E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158F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C679BD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173</w:t>
            </w:r>
          </w:p>
        </w:tc>
        <w:tc>
          <w:tcPr>
            <w:tcW w:w="622" w:type="dxa"/>
            <w:vAlign w:val="center"/>
          </w:tcPr>
          <w:p w14:paraId="5156F9D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294</w:t>
            </w:r>
          </w:p>
        </w:tc>
        <w:tc>
          <w:tcPr>
            <w:tcW w:w="1493" w:type="dxa"/>
            <w:vAlign w:val="center"/>
          </w:tcPr>
          <w:p w14:paraId="3F7C73B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建设路慧源巷</w:t>
            </w:r>
          </w:p>
        </w:tc>
        <w:tc>
          <w:tcPr>
            <w:tcW w:w="4925" w:type="dxa"/>
            <w:vAlign w:val="center"/>
          </w:tcPr>
          <w:p w14:paraId="335DF79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4EA755D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3BA4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A0BA36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174</w:t>
            </w:r>
          </w:p>
        </w:tc>
        <w:tc>
          <w:tcPr>
            <w:tcW w:w="622" w:type="dxa"/>
            <w:vAlign w:val="center"/>
          </w:tcPr>
          <w:p w14:paraId="1DB6012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296</w:t>
            </w:r>
          </w:p>
        </w:tc>
        <w:tc>
          <w:tcPr>
            <w:tcW w:w="1493" w:type="dxa"/>
            <w:vAlign w:val="center"/>
          </w:tcPr>
          <w:p w14:paraId="6DF7C3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光明路建设路</w:t>
            </w:r>
          </w:p>
        </w:tc>
        <w:tc>
          <w:tcPr>
            <w:tcW w:w="4925" w:type="dxa"/>
            <w:vAlign w:val="center"/>
          </w:tcPr>
          <w:p w14:paraId="3A2918A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路口以北280米路东 光明路派出所门口</w:t>
            </w:r>
          </w:p>
        </w:tc>
        <w:tc>
          <w:tcPr>
            <w:tcW w:w="1310" w:type="dxa"/>
            <w:vAlign w:val="center"/>
          </w:tcPr>
          <w:p w14:paraId="1051E39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w:t>
            </w:r>
          </w:p>
        </w:tc>
      </w:tr>
      <w:tr w14:paraId="528C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2D50DA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175</w:t>
            </w:r>
          </w:p>
        </w:tc>
        <w:tc>
          <w:tcPr>
            <w:tcW w:w="622" w:type="dxa"/>
            <w:vAlign w:val="center"/>
          </w:tcPr>
          <w:p w14:paraId="7235E2D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297</w:t>
            </w:r>
          </w:p>
        </w:tc>
        <w:tc>
          <w:tcPr>
            <w:tcW w:w="1493" w:type="dxa"/>
            <w:vAlign w:val="center"/>
          </w:tcPr>
          <w:p w14:paraId="7389D0F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建设路长青路</w:t>
            </w:r>
          </w:p>
        </w:tc>
        <w:tc>
          <w:tcPr>
            <w:tcW w:w="4925" w:type="dxa"/>
            <w:vAlign w:val="center"/>
          </w:tcPr>
          <w:p w14:paraId="0C10C07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路口以西100米路南市计生委门口</w:t>
            </w:r>
          </w:p>
        </w:tc>
        <w:tc>
          <w:tcPr>
            <w:tcW w:w="1310" w:type="dxa"/>
            <w:vAlign w:val="center"/>
          </w:tcPr>
          <w:p w14:paraId="2EC9F61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w:t>
            </w:r>
          </w:p>
        </w:tc>
      </w:tr>
      <w:tr w14:paraId="616E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67FE90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176</w:t>
            </w:r>
          </w:p>
        </w:tc>
        <w:tc>
          <w:tcPr>
            <w:tcW w:w="622" w:type="dxa"/>
            <w:vAlign w:val="center"/>
          </w:tcPr>
          <w:p w14:paraId="454C6C5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301</w:t>
            </w:r>
          </w:p>
        </w:tc>
        <w:tc>
          <w:tcPr>
            <w:tcW w:w="1493" w:type="dxa"/>
            <w:vAlign w:val="center"/>
          </w:tcPr>
          <w:p w14:paraId="154237B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c>
          <w:tcPr>
            <w:tcW w:w="4925" w:type="dxa"/>
            <w:vAlign w:val="center"/>
          </w:tcPr>
          <w:p w14:paraId="2DE141C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路口以西350米路北建设街小区门口墙上</w:t>
            </w:r>
          </w:p>
        </w:tc>
        <w:tc>
          <w:tcPr>
            <w:tcW w:w="1310" w:type="dxa"/>
            <w:vAlign w:val="center"/>
          </w:tcPr>
          <w:p w14:paraId="0CD0DC4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28DD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5C2275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177</w:t>
            </w:r>
          </w:p>
        </w:tc>
        <w:tc>
          <w:tcPr>
            <w:tcW w:w="622" w:type="dxa"/>
            <w:vAlign w:val="center"/>
          </w:tcPr>
          <w:p w14:paraId="61E570E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302</w:t>
            </w:r>
          </w:p>
        </w:tc>
        <w:tc>
          <w:tcPr>
            <w:tcW w:w="1493" w:type="dxa"/>
            <w:vAlign w:val="center"/>
          </w:tcPr>
          <w:p w14:paraId="7C2F148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中兴路曙光街</w:t>
            </w:r>
          </w:p>
        </w:tc>
        <w:tc>
          <w:tcPr>
            <w:tcW w:w="4925" w:type="dxa"/>
            <w:vAlign w:val="center"/>
          </w:tcPr>
          <w:p w14:paraId="7B9C528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 人行红绿灯旁</w:t>
            </w:r>
          </w:p>
        </w:tc>
        <w:tc>
          <w:tcPr>
            <w:tcW w:w="1310" w:type="dxa"/>
            <w:vAlign w:val="center"/>
          </w:tcPr>
          <w:p w14:paraId="020BF10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w:t>
            </w:r>
          </w:p>
        </w:tc>
      </w:tr>
      <w:tr w14:paraId="3541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4F199A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178</w:t>
            </w:r>
          </w:p>
        </w:tc>
        <w:tc>
          <w:tcPr>
            <w:tcW w:w="622" w:type="dxa"/>
            <w:vAlign w:val="center"/>
          </w:tcPr>
          <w:p w14:paraId="69AFE11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303</w:t>
            </w:r>
          </w:p>
        </w:tc>
        <w:tc>
          <w:tcPr>
            <w:tcW w:w="1493" w:type="dxa"/>
            <w:vAlign w:val="center"/>
          </w:tcPr>
          <w:p w14:paraId="3877F38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迎宾路湛北路</w:t>
            </w:r>
          </w:p>
        </w:tc>
        <w:tc>
          <w:tcPr>
            <w:tcW w:w="4925" w:type="dxa"/>
            <w:vAlign w:val="center"/>
          </w:tcPr>
          <w:p w14:paraId="782C4E7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路口以北30米路西 育才幼儿园门口墙上</w:t>
            </w:r>
          </w:p>
        </w:tc>
        <w:tc>
          <w:tcPr>
            <w:tcW w:w="1310" w:type="dxa"/>
            <w:vAlign w:val="center"/>
          </w:tcPr>
          <w:p w14:paraId="65562FC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零星路段</w:t>
            </w:r>
          </w:p>
        </w:tc>
      </w:tr>
      <w:tr w14:paraId="6C4B3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5CA179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179</w:t>
            </w:r>
          </w:p>
        </w:tc>
        <w:tc>
          <w:tcPr>
            <w:tcW w:w="622" w:type="dxa"/>
            <w:vAlign w:val="center"/>
          </w:tcPr>
          <w:p w14:paraId="3141133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304</w:t>
            </w:r>
          </w:p>
        </w:tc>
        <w:tc>
          <w:tcPr>
            <w:tcW w:w="1493" w:type="dxa"/>
            <w:vAlign w:val="center"/>
          </w:tcPr>
          <w:p w14:paraId="22DA93B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体育路矿工路</w:t>
            </w:r>
          </w:p>
        </w:tc>
        <w:tc>
          <w:tcPr>
            <w:tcW w:w="4925" w:type="dxa"/>
            <w:vAlign w:val="center"/>
          </w:tcPr>
          <w:p w14:paraId="5D16D31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路口以北100米路东 平煤集团西门墙上</w:t>
            </w:r>
          </w:p>
        </w:tc>
        <w:tc>
          <w:tcPr>
            <w:tcW w:w="1310" w:type="dxa"/>
            <w:vAlign w:val="center"/>
          </w:tcPr>
          <w:p w14:paraId="1626BBC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w:t>
            </w:r>
          </w:p>
        </w:tc>
      </w:tr>
      <w:tr w14:paraId="2005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1C4CF9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180</w:t>
            </w:r>
          </w:p>
        </w:tc>
        <w:tc>
          <w:tcPr>
            <w:tcW w:w="622" w:type="dxa"/>
            <w:vAlign w:val="center"/>
          </w:tcPr>
          <w:p w14:paraId="1A7B1BA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306</w:t>
            </w:r>
          </w:p>
        </w:tc>
        <w:tc>
          <w:tcPr>
            <w:tcW w:w="1493" w:type="dxa"/>
            <w:vAlign w:val="center"/>
          </w:tcPr>
          <w:p w14:paraId="43B28FF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c>
          <w:tcPr>
            <w:tcW w:w="4925" w:type="dxa"/>
            <w:vAlign w:val="center"/>
          </w:tcPr>
          <w:p w14:paraId="7A9316D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路口以西280米路南 市体育局（原西体育场）院内东侧小路口（市体育局大门口南侧办公楼墙上）</w:t>
            </w:r>
          </w:p>
        </w:tc>
        <w:tc>
          <w:tcPr>
            <w:tcW w:w="1310" w:type="dxa"/>
            <w:vAlign w:val="center"/>
          </w:tcPr>
          <w:p w14:paraId="2A69629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550C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4C9DE6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181</w:t>
            </w:r>
          </w:p>
        </w:tc>
        <w:tc>
          <w:tcPr>
            <w:tcW w:w="622" w:type="dxa"/>
            <w:vAlign w:val="center"/>
          </w:tcPr>
          <w:p w14:paraId="59F04CB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309</w:t>
            </w:r>
          </w:p>
        </w:tc>
        <w:tc>
          <w:tcPr>
            <w:tcW w:w="1493" w:type="dxa"/>
            <w:vAlign w:val="center"/>
          </w:tcPr>
          <w:p w14:paraId="4323DAA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c>
          <w:tcPr>
            <w:tcW w:w="4925" w:type="dxa"/>
            <w:vAlign w:val="center"/>
          </w:tcPr>
          <w:p w14:paraId="6C30D32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路口以西280米路南 市体育局院内东侧小路南房子墙上（五环游泳馆南面）【朝向西北】</w:t>
            </w:r>
          </w:p>
        </w:tc>
        <w:tc>
          <w:tcPr>
            <w:tcW w:w="1310" w:type="dxa"/>
            <w:vAlign w:val="center"/>
          </w:tcPr>
          <w:p w14:paraId="50801DF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w:t>
            </w:r>
          </w:p>
        </w:tc>
      </w:tr>
      <w:tr w14:paraId="24A4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C81598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182</w:t>
            </w:r>
          </w:p>
        </w:tc>
        <w:tc>
          <w:tcPr>
            <w:tcW w:w="622" w:type="dxa"/>
            <w:vAlign w:val="center"/>
          </w:tcPr>
          <w:p w14:paraId="594B488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133</w:t>
            </w:r>
          </w:p>
        </w:tc>
        <w:tc>
          <w:tcPr>
            <w:tcW w:w="1493" w:type="dxa"/>
            <w:vAlign w:val="center"/>
          </w:tcPr>
          <w:p w14:paraId="457292E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园林路碧圃巷</w:t>
            </w:r>
          </w:p>
        </w:tc>
        <w:tc>
          <w:tcPr>
            <w:tcW w:w="4925" w:type="dxa"/>
            <w:vAlign w:val="center"/>
          </w:tcPr>
          <w:p w14:paraId="4D1D003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园林路碧圃巷路口东南角墙上</w:t>
            </w:r>
          </w:p>
        </w:tc>
        <w:tc>
          <w:tcPr>
            <w:tcW w:w="1310" w:type="dxa"/>
            <w:vAlign w:val="center"/>
          </w:tcPr>
          <w:p w14:paraId="13D90E3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园林路碧圃巷</w:t>
            </w:r>
          </w:p>
        </w:tc>
      </w:tr>
      <w:tr w14:paraId="7757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756842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183</w:t>
            </w:r>
          </w:p>
        </w:tc>
        <w:tc>
          <w:tcPr>
            <w:tcW w:w="622" w:type="dxa"/>
            <w:vAlign w:val="center"/>
          </w:tcPr>
          <w:p w14:paraId="214B9B8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307</w:t>
            </w:r>
          </w:p>
        </w:tc>
        <w:tc>
          <w:tcPr>
            <w:tcW w:w="1493" w:type="dxa"/>
            <w:vAlign w:val="center"/>
          </w:tcPr>
          <w:p w14:paraId="2439157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c>
          <w:tcPr>
            <w:tcW w:w="4925" w:type="dxa"/>
            <w:vAlign w:val="center"/>
          </w:tcPr>
          <w:p w14:paraId="5DD5D99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矿工路光明路路口以西 280 米路南市体育局（原西体育场） 院内西侧小路口以南 20 米东侧平房北头墙上</w:t>
            </w:r>
          </w:p>
        </w:tc>
        <w:tc>
          <w:tcPr>
            <w:tcW w:w="1310" w:type="dxa"/>
            <w:vAlign w:val="center"/>
          </w:tcPr>
          <w:p w14:paraId="0917C25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r>
      <w:tr w14:paraId="7D22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4BB4E1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184</w:t>
            </w:r>
          </w:p>
        </w:tc>
        <w:tc>
          <w:tcPr>
            <w:tcW w:w="622" w:type="dxa"/>
            <w:vAlign w:val="center"/>
          </w:tcPr>
          <w:p w14:paraId="2AB0549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120</w:t>
            </w:r>
          </w:p>
        </w:tc>
        <w:tc>
          <w:tcPr>
            <w:tcW w:w="1493" w:type="dxa"/>
            <w:vAlign w:val="center"/>
          </w:tcPr>
          <w:p w14:paraId="6D1C672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建设路晶珠路</w:t>
            </w:r>
          </w:p>
        </w:tc>
        <w:tc>
          <w:tcPr>
            <w:tcW w:w="4925" w:type="dxa"/>
            <w:vAlign w:val="center"/>
          </w:tcPr>
          <w:p w14:paraId="1C86174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丁字路口东北角</w:t>
            </w:r>
          </w:p>
        </w:tc>
        <w:tc>
          <w:tcPr>
            <w:tcW w:w="1310" w:type="dxa"/>
            <w:vAlign w:val="center"/>
          </w:tcPr>
          <w:p w14:paraId="18BCBAC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建设路晶珠路</w:t>
            </w:r>
          </w:p>
        </w:tc>
      </w:tr>
      <w:tr w14:paraId="39A1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5D06BC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185</w:t>
            </w:r>
          </w:p>
        </w:tc>
        <w:tc>
          <w:tcPr>
            <w:tcW w:w="622" w:type="dxa"/>
            <w:vAlign w:val="center"/>
          </w:tcPr>
          <w:p w14:paraId="5B658B1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198</w:t>
            </w:r>
          </w:p>
        </w:tc>
        <w:tc>
          <w:tcPr>
            <w:tcW w:w="1493" w:type="dxa"/>
            <w:vAlign w:val="center"/>
          </w:tcPr>
          <w:p w14:paraId="45D1E45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平安大道体育路</w:t>
            </w:r>
          </w:p>
        </w:tc>
        <w:tc>
          <w:tcPr>
            <w:tcW w:w="4925" w:type="dxa"/>
            <w:vAlign w:val="center"/>
          </w:tcPr>
          <w:p w14:paraId="754638F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路口以东100米路南（中平能化报社门口西侧）</w:t>
            </w:r>
          </w:p>
        </w:tc>
        <w:tc>
          <w:tcPr>
            <w:tcW w:w="1310" w:type="dxa"/>
            <w:vAlign w:val="center"/>
          </w:tcPr>
          <w:p w14:paraId="42F99D2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平安大道体育路</w:t>
            </w:r>
          </w:p>
        </w:tc>
      </w:tr>
      <w:tr w14:paraId="468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1D9ACA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186</w:t>
            </w:r>
          </w:p>
        </w:tc>
        <w:tc>
          <w:tcPr>
            <w:tcW w:w="622" w:type="dxa"/>
            <w:vAlign w:val="center"/>
          </w:tcPr>
          <w:p w14:paraId="7EA2EB0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1493" w:type="dxa"/>
            <w:vAlign w:val="center"/>
          </w:tcPr>
          <w:p w14:paraId="727D690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中兴路八中北街</w:t>
            </w:r>
          </w:p>
        </w:tc>
        <w:tc>
          <w:tcPr>
            <w:tcW w:w="4925" w:type="dxa"/>
            <w:vAlign w:val="center"/>
          </w:tcPr>
          <w:p w14:paraId="08B969D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路口以北100米路东 许昌常桂花热干面门口</w:t>
            </w:r>
          </w:p>
        </w:tc>
        <w:tc>
          <w:tcPr>
            <w:tcW w:w="1310" w:type="dxa"/>
            <w:vAlign w:val="center"/>
          </w:tcPr>
          <w:p w14:paraId="2CEE19E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中兴路八中北街</w:t>
            </w:r>
          </w:p>
        </w:tc>
      </w:tr>
      <w:tr w14:paraId="44CA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9692B6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187</w:t>
            </w:r>
          </w:p>
        </w:tc>
        <w:tc>
          <w:tcPr>
            <w:tcW w:w="622" w:type="dxa"/>
            <w:vAlign w:val="center"/>
          </w:tcPr>
          <w:p w14:paraId="3FDA5A7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136</w:t>
            </w:r>
          </w:p>
        </w:tc>
        <w:tc>
          <w:tcPr>
            <w:tcW w:w="1493" w:type="dxa"/>
            <w:vAlign w:val="center"/>
          </w:tcPr>
          <w:p w14:paraId="1410282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凌云路长虹路</w:t>
            </w:r>
          </w:p>
        </w:tc>
        <w:tc>
          <w:tcPr>
            <w:tcW w:w="4925" w:type="dxa"/>
            <w:vAlign w:val="center"/>
          </w:tcPr>
          <w:p w14:paraId="709E5FF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路口以南170米路西 佳田塞纳城门口北侧</w:t>
            </w:r>
          </w:p>
        </w:tc>
        <w:tc>
          <w:tcPr>
            <w:tcW w:w="1310" w:type="dxa"/>
            <w:vAlign w:val="center"/>
          </w:tcPr>
          <w:p w14:paraId="314D817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凌云路长虹路</w:t>
            </w:r>
          </w:p>
        </w:tc>
      </w:tr>
      <w:tr w14:paraId="5086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2DD420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188</w:t>
            </w:r>
          </w:p>
        </w:tc>
        <w:tc>
          <w:tcPr>
            <w:tcW w:w="622" w:type="dxa"/>
            <w:vAlign w:val="center"/>
          </w:tcPr>
          <w:p w14:paraId="7CAC45D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209</w:t>
            </w:r>
          </w:p>
        </w:tc>
        <w:tc>
          <w:tcPr>
            <w:tcW w:w="1493" w:type="dxa"/>
            <w:vAlign w:val="center"/>
          </w:tcPr>
          <w:p w14:paraId="4906F09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胜利街自由街</w:t>
            </w:r>
          </w:p>
        </w:tc>
        <w:tc>
          <w:tcPr>
            <w:tcW w:w="4925" w:type="dxa"/>
            <w:vAlign w:val="center"/>
          </w:tcPr>
          <w:p w14:paraId="4E27965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4E0E188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胜利街自由街</w:t>
            </w:r>
          </w:p>
        </w:tc>
      </w:tr>
      <w:tr w14:paraId="6C09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19093F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189</w:t>
            </w:r>
          </w:p>
        </w:tc>
        <w:tc>
          <w:tcPr>
            <w:tcW w:w="622" w:type="dxa"/>
            <w:vAlign w:val="center"/>
          </w:tcPr>
          <w:p w14:paraId="70F5B17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299</w:t>
            </w:r>
          </w:p>
        </w:tc>
        <w:tc>
          <w:tcPr>
            <w:tcW w:w="1493" w:type="dxa"/>
            <w:vAlign w:val="center"/>
          </w:tcPr>
          <w:p w14:paraId="4F55127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中兴路湛河桥</w:t>
            </w:r>
          </w:p>
        </w:tc>
        <w:tc>
          <w:tcPr>
            <w:tcW w:w="4925" w:type="dxa"/>
            <w:vAlign w:val="center"/>
          </w:tcPr>
          <w:p w14:paraId="5529EEBC">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桥上西北角</w:t>
            </w:r>
          </w:p>
        </w:tc>
        <w:tc>
          <w:tcPr>
            <w:tcW w:w="1310" w:type="dxa"/>
            <w:vAlign w:val="center"/>
          </w:tcPr>
          <w:p w14:paraId="7A4BA42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中兴路湛河桥</w:t>
            </w:r>
          </w:p>
        </w:tc>
      </w:tr>
      <w:tr w14:paraId="6BD5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21759A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190</w:t>
            </w:r>
          </w:p>
        </w:tc>
        <w:tc>
          <w:tcPr>
            <w:tcW w:w="622" w:type="dxa"/>
            <w:vAlign w:val="center"/>
          </w:tcPr>
          <w:p w14:paraId="3DE21F3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300</w:t>
            </w:r>
          </w:p>
        </w:tc>
        <w:tc>
          <w:tcPr>
            <w:tcW w:w="1493" w:type="dxa"/>
            <w:vAlign w:val="center"/>
          </w:tcPr>
          <w:p w14:paraId="1AE14FE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中兴路湛河桥</w:t>
            </w:r>
          </w:p>
        </w:tc>
        <w:tc>
          <w:tcPr>
            <w:tcW w:w="4925" w:type="dxa"/>
            <w:vAlign w:val="center"/>
          </w:tcPr>
          <w:p w14:paraId="263D6FE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桥上东北角</w:t>
            </w:r>
          </w:p>
        </w:tc>
        <w:tc>
          <w:tcPr>
            <w:tcW w:w="1310" w:type="dxa"/>
            <w:vAlign w:val="center"/>
          </w:tcPr>
          <w:p w14:paraId="1F0D4DE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中兴路湛河桥</w:t>
            </w:r>
          </w:p>
        </w:tc>
      </w:tr>
      <w:tr w14:paraId="205F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90B6B7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191</w:t>
            </w:r>
          </w:p>
        </w:tc>
        <w:tc>
          <w:tcPr>
            <w:tcW w:w="622" w:type="dxa"/>
            <w:vAlign w:val="center"/>
          </w:tcPr>
          <w:p w14:paraId="52203C3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1493" w:type="dxa"/>
            <w:vAlign w:val="center"/>
          </w:tcPr>
          <w:p w14:paraId="3A39889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中兴路矿工路</w:t>
            </w:r>
          </w:p>
        </w:tc>
        <w:tc>
          <w:tcPr>
            <w:tcW w:w="4925" w:type="dxa"/>
            <w:vAlign w:val="center"/>
          </w:tcPr>
          <w:p w14:paraId="1FBC3D1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路口东南角新华书店门口</w:t>
            </w:r>
          </w:p>
        </w:tc>
        <w:tc>
          <w:tcPr>
            <w:tcW w:w="1310" w:type="dxa"/>
            <w:vAlign w:val="center"/>
          </w:tcPr>
          <w:p w14:paraId="0E1588B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中兴路矿工路</w:t>
            </w:r>
          </w:p>
        </w:tc>
      </w:tr>
      <w:tr w14:paraId="241B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EFD1B0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192</w:t>
            </w:r>
          </w:p>
        </w:tc>
        <w:tc>
          <w:tcPr>
            <w:tcW w:w="622" w:type="dxa"/>
            <w:vAlign w:val="center"/>
          </w:tcPr>
          <w:p w14:paraId="3ED0081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256</w:t>
            </w:r>
          </w:p>
        </w:tc>
        <w:tc>
          <w:tcPr>
            <w:tcW w:w="1493" w:type="dxa"/>
            <w:vAlign w:val="center"/>
          </w:tcPr>
          <w:p w14:paraId="277DFC5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c>
          <w:tcPr>
            <w:tcW w:w="4925" w:type="dxa"/>
            <w:vAlign w:val="center"/>
          </w:tcPr>
          <w:p w14:paraId="406F5EE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昕开源市场东侧北门内向北5米东墙上</w:t>
            </w:r>
          </w:p>
        </w:tc>
        <w:tc>
          <w:tcPr>
            <w:tcW w:w="1310" w:type="dxa"/>
            <w:vAlign w:val="center"/>
          </w:tcPr>
          <w:p w14:paraId="6151CEF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昕开源市场</w:t>
            </w:r>
          </w:p>
        </w:tc>
      </w:tr>
      <w:tr w14:paraId="6752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C29C0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193</w:t>
            </w:r>
          </w:p>
        </w:tc>
        <w:tc>
          <w:tcPr>
            <w:tcW w:w="622" w:type="dxa"/>
            <w:vAlign w:val="center"/>
          </w:tcPr>
          <w:p w14:paraId="4340545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201</w:t>
            </w:r>
          </w:p>
        </w:tc>
        <w:tc>
          <w:tcPr>
            <w:tcW w:w="1493" w:type="dxa"/>
            <w:vAlign w:val="center"/>
          </w:tcPr>
          <w:p w14:paraId="6168E9D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开源路胜利街</w:t>
            </w:r>
          </w:p>
        </w:tc>
        <w:tc>
          <w:tcPr>
            <w:tcW w:w="4925" w:type="dxa"/>
            <w:vAlign w:val="center"/>
          </w:tcPr>
          <w:p w14:paraId="48A42DE3">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3796D1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开源路胜利街</w:t>
            </w:r>
          </w:p>
        </w:tc>
      </w:tr>
      <w:tr w14:paraId="7346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049554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194</w:t>
            </w:r>
          </w:p>
        </w:tc>
        <w:tc>
          <w:tcPr>
            <w:tcW w:w="622" w:type="dxa"/>
            <w:vAlign w:val="center"/>
          </w:tcPr>
          <w:p w14:paraId="149FD31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196</w:t>
            </w:r>
          </w:p>
        </w:tc>
        <w:tc>
          <w:tcPr>
            <w:tcW w:w="1493" w:type="dxa"/>
            <w:vAlign w:val="center"/>
          </w:tcPr>
          <w:p w14:paraId="13661B6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矿工路朝阳路</w:t>
            </w:r>
          </w:p>
        </w:tc>
        <w:tc>
          <w:tcPr>
            <w:tcW w:w="4925" w:type="dxa"/>
            <w:vAlign w:val="center"/>
          </w:tcPr>
          <w:p w14:paraId="1B8B464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w:t>
            </w:r>
          </w:p>
        </w:tc>
        <w:tc>
          <w:tcPr>
            <w:tcW w:w="1310" w:type="dxa"/>
            <w:vAlign w:val="center"/>
          </w:tcPr>
          <w:p w14:paraId="0625824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矿工路朝阳路</w:t>
            </w:r>
          </w:p>
        </w:tc>
      </w:tr>
      <w:tr w14:paraId="7D04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2E5683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195</w:t>
            </w:r>
          </w:p>
        </w:tc>
        <w:tc>
          <w:tcPr>
            <w:tcW w:w="622" w:type="dxa"/>
            <w:vAlign w:val="center"/>
          </w:tcPr>
          <w:p w14:paraId="01D7421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118</w:t>
            </w:r>
          </w:p>
        </w:tc>
        <w:tc>
          <w:tcPr>
            <w:tcW w:w="1493" w:type="dxa"/>
            <w:vAlign w:val="center"/>
          </w:tcPr>
          <w:p w14:paraId="20EC5BE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建设路长青路</w:t>
            </w:r>
          </w:p>
        </w:tc>
        <w:tc>
          <w:tcPr>
            <w:tcW w:w="4925" w:type="dxa"/>
            <w:vAlign w:val="center"/>
          </w:tcPr>
          <w:p w14:paraId="283EF45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5380DA7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建设路长青路</w:t>
            </w:r>
          </w:p>
        </w:tc>
      </w:tr>
      <w:tr w14:paraId="7337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8AD0BF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196</w:t>
            </w:r>
          </w:p>
        </w:tc>
        <w:tc>
          <w:tcPr>
            <w:tcW w:w="622" w:type="dxa"/>
            <w:vAlign w:val="center"/>
          </w:tcPr>
          <w:p w14:paraId="4F6A87D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123</w:t>
            </w:r>
          </w:p>
        </w:tc>
        <w:tc>
          <w:tcPr>
            <w:tcW w:w="1493" w:type="dxa"/>
            <w:vAlign w:val="center"/>
          </w:tcPr>
          <w:p w14:paraId="1E55489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晶珠路金石路</w:t>
            </w:r>
          </w:p>
        </w:tc>
        <w:tc>
          <w:tcPr>
            <w:tcW w:w="4925" w:type="dxa"/>
            <w:vAlign w:val="center"/>
          </w:tcPr>
          <w:p w14:paraId="6954E018">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w:t>
            </w:r>
          </w:p>
        </w:tc>
        <w:tc>
          <w:tcPr>
            <w:tcW w:w="1310" w:type="dxa"/>
            <w:vAlign w:val="center"/>
          </w:tcPr>
          <w:p w14:paraId="1E81D53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晶珠路金石路</w:t>
            </w:r>
          </w:p>
        </w:tc>
      </w:tr>
      <w:tr w14:paraId="2700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24EBC48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197</w:t>
            </w:r>
          </w:p>
        </w:tc>
        <w:tc>
          <w:tcPr>
            <w:tcW w:w="622" w:type="dxa"/>
            <w:vAlign w:val="center"/>
          </w:tcPr>
          <w:p w14:paraId="00779C8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178</w:t>
            </w:r>
          </w:p>
        </w:tc>
        <w:tc>
          <w:tcPr>
            <w:tcW w:w="1493" w:type="dxa"/>
            <w:vAlign w:val="center"/>
          </w:tcPr>
          <w:p w14:paraId="4ABA107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矿工路新程街</w:t>
            </w:r>
          </w:p>
        </w:tc>
        <w:tc>
          <w:tcPr>
            <w:tcW w:w="4925" w:type="dxa"/>
            <w:vAlign w:val="center"/>
          </w:tcPr>
          <w:p w14:paraId="22DA25B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矿工路新程街 丁字路口东北角</w:t>
            </w:r>
          </w:p>
        </w:tc>
        <w:tc>
          <w:tcPr>
            <w:tcW w:w="1310" w:type="dxa"/>
            <w:vAlign w:val="center"/>
          </w:tcPr>
          <w:p w14:paraId="479DB33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矿工路新程街</w:t>
            </w:r>
          </w:p>
        </w:tc>
      </w:tr>
      <w:tr w14:paraId="24BC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3B0A8E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198</w:t>
            </w:r>
          </w:p>
        </w:tc>
        <w:tc>
          <w:tcPr>
            <w:tcW w:w="622" w:type="dxa"/>
            <w:vAlign w:val="center"/>
          </w:tcPr>
          <w:p w14:paraId="4DB1E5A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283</w:t>
            </w:r>
          </w:p>
        </w:tc>
        <w:tc>
          <w:tcPr>
            <w:tcW w:w="1493" w:type="dxa"/>
            <w:vAlign w:val="center"/>
          </w:tcPr>
          <w:p w14:paraId="7C438BD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中兴路优越路</w:t>
            </w:r>
          </w:p>
        </w:tc>
        <w:tc>
          <w:tcPr>
            <w:tcW w:w="4925" w:type="dxa"/>
            <w:vAlign w:val="center"/>
          </w:tcPr>
          <w:p w14:paraId="25B8A80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路口以北80米路西 市中医院东门南侧墙上</w:t>
            </w:r>
          </w:p>
        </w:tc>
        <w:tc>
          <w:tcPr>
            <w:tcW w:w="1310" w:type="dxa"/>
            <w:vAlign w:val="center"/>
          </w:tcPr>
          <w:p w14:paraId="1D090D9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中兴路优越路</w:t>
            </w:r>
          </w:p>
        </w:tc>
      </w:tr>
      <w:tr w14:paraId="3745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22BD7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199</w:t>
            </w:r>
          </w:p>
        </w:tc>
        <w:tc>
          <w:tcPr>
            <w:tcW w:w="622" w:type="dxa"/>
            <w:vAlign w:val="center"/>
          </w:tcPr>
          <w:p w14:paraId="0368F98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121</w:t>
            </w:r>
          </w:p>
        </w:tc>
        <w:tc>
          <w:tcPr>
            <w:tcW w:w="1493" w:type="dxa"/>
            <w:vAlign w:val="center"/>
          </w:tcPr>
          <w:p w14:paraId="7F63E50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凌云路园林路</w:t>
            </w:r>
          </w:p>
        </w:tc>
        <w:tc>
          <w:tcPr>
            <w:tcW w:w="4925" w:type="dxa"/>
            <w:vAlign w:val="center"/>
          </w:tcPr>
          <w:p w14:paraId="15A26E2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w:t>
            </w:r>
          </w:p>
        </w:tc>
        <w:tc>
          <w:tcPr>
            <w:tcW w:w="1310" w:type="dxa"/>
            <w:vAlign w:val="center"/>
          </w:tcPr>
          <w:p w14:paraId="0D2EC32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凌云路园林路</w:t>
            </w:r>
          </w:p>
        </w:tc>
      </w:tr>
      <w:tr w14:paraId="4014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8E59E6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200</w:t>
            </w:r>
          </w:p>
        </w:tc>
        <w:tc>
          <w:tcPr>
            <w:tcW w:w="622" w:type="dxa"/>
            <w:vAlign w:val="center"/>
          </w:tcPr>
          <w:p w14:paraId="1E1C72F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203</w:t>
            </w:r>
          </w:p>
        </w:tc>
        <w:tc>
          <w:tcPr>
            <w:tcW w:w="1493" w:type="dxa"/>
            <w:vAlign w:val="center"/>
          </w:tcPr>
          <w:p w14:paraId="010BE45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开源路矿工路</w:t>
            </w:r>
          </w:p>
        </w:tc>
        <w:tc>
          <w:tcPr>
            <w:tcW w:w="4925" w:type="dxa"/>
            <w:vAlign w:val="center"/>
          </w:tcPr>
          <w:p w14:paraId="4D7A99B4">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169834A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开源路矿工路</w:t>
            </w:r>
          </w:p>
        </w:tc>
      </w:tr>
      <w:tr w14:paraId="37FF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240742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201</w:t>
            </w:r>
          </w:p>
        </w:tc>
        <w:tc>
          <w:tcPr>
            <w:tcW w:w="622" w:type="dxa"/>
            <w:vAlign w:val="center"/>
          </w:tcPr>
          <w:p w14:paraId="6B54EBC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295</w:t>
            </w:r>
          </w:p>
        </w:tc>
        <w:tc>
          <w:tcPr>
            <w:tcW w:w="1493" w:type="dxa"/>
            <w:vAlign w:val="center"/>
          </w:tcPr>
          <w:p w14:paraId="59B9989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建设路云泽巷</w:t>
            </w:r>
          </w:p>
        </w:tc>
        <w:tc>
          <w:tcPr>
            <w:tcW w:w="4925" w:type="dxa"/>
            <w:vAlign w:val="center"/>
          </w:tcPr>
          <w:p w14:paraId="11D4D8F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丁字路口南侧</w:t>
            </w:r>
          </w:p>
        </w:tc>
        <w:tc>
          <w:tcPr>
            <w:tcW w:w="1310" w:type="dxa"/>
            <w:vAlign w:val="center"/>
          </w:tcPr>
          <w:p w14:paraId="1D1B4E3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建设路云泽巷</w:t>
            </w:r>
          </w:p>
        </w:tc>
      </w:tr>
      <w:tr w14:paraId="2009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07B51E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202</w:t>
            </w:r>
          </w:p>
        </w:tc>
        <w:tc>
          <w:tcPr>
            <w:tcW w:w="622" w:type="dxa"/>
            <w:vAlign w:val="center"/>
          </w:tcPr>
          <w:p w14:paraId="3EFC93F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264</w:t>
            </w:r>
          </w:p>
        </w:tc>
        <w:tc>
          <w:tcPr>
            <w:tcW w:w="1493" w:type="dxa"/>
            <w:vAlign w:val="center"/>
          </w:tcPr>
          <w:p w14:paraId="20393BA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凌云路湛北路</w:t>
            </w:r>
          </w:p>
        </w:tc>
        <w:tc>
          <w:tcPr>
            <w:tcW w:w="4925" w:type="dxa"/>
            <w:vAlign w:val="center"/>
          </w:tcPr>
          <w:p w14:paraId="6EDC90A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十字路口西南角</w:t>
            </w:r>
          </w:p>
        </w:tc>
        <w:tc>
          <w:tcPr>
            <w:tcW w:w="1310" w:type="dxa"/>
            <w:vAlign w:val="center"/>
          </w:tcPr>
          <w:p w14:paraId="0912507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凌云路湛北路</w:t>
            </w:r>
          </w:p>
        </w:tc>
      </w:tr>
      <w:tr w14:paraId="1F26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17E021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203</w:t>
            </w:r>
          </w:p>
        </w:tc>
        <w:tc>
          <w:tcPr>
            <w:tcW w:w="622" w:type="dxa"/>
            <w:vAlign w:val="center"/>
          </w:tcPr>
          <w:p w14:paraId="5002C18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298</w:t>
            </w:r>
          </w:p>
        </w:tc>
        <w:tc>
          <w:tcPr>
            <w:tcW w:w="1493" w:type="dxa"/>
            <w:vAlign w:val="center"/>
          </w:tcPr>
          <w:p w14:paraId="03A4316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凌云路湛北路</w:t>
            </w:r>
          </w:p>
        </w:tc>
        <w:tc>
          <w:tcPr>
            <w:tcW w:w="4925" w:type="dxa"/>
            <w:vAlign w:val="center"/>
          </w:tcPr>
          <w:p w14:paraId="1344B51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路口东北角</w:t>
            </w:r>
          </w:p>
        </w:tc>
        <w:tc>
          <w:tcPr>
            <w:tcW w:w="1310" w:type="dxa"/>
            <w:vAlign w:val="center"/>
          </w:tcPr>
          <w:p w14:paraId="6F7B50A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凌云路湛北路</w:t>
            </w:r>
          </w:p>
        </w:tc>
      </w:tr>
      <w:tr w14:paraId="6848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4B26E5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204</w:t>
            </w:r>
          </w:p>
        </w:tc>
        <w:tc>
          <w:tcPr>
            <w:tcW w:w="622" w:type="dxa"/>
            <w:vAlign w:val="center"/>
          </w:tcPr>
          <w:p w14:paraId="5E65367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71</w:t>
            </w:r>
          </w:p>
        </w:tc>
        <w:tc>
          <w:tcPr>
            <w:tcW w:w="1493" w:type="dxa"/>
            <w:vAlign w:val="center"/>
          </w:tcPr>
          <w:p w14:paraId="5C82505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光明路启蒙路</w:t>
            </w:r>
          </w:p>
        </w:tc>
        <w:tc>
          <w:tcPr>
            <w:tcW w:w="4925" w:type="dxa"/>
            <w:vAlign w:val="center"/>
          </w:tcPr>
          <w:p w14:paraId="01A43C1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路口东南角</w:t>
            </w:r>
          </w:p>
        </w:tc>
        <w:tc>
          <w:tcPr>
            <w:tcW w:w="1310" w:type="dxa"/>
            <w:vAlign w:val="center"/>
          </w:tcPr>
          <w:p w14:paraId="6EF2F2F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光明路启蒙路</w:t>
            </w:r>
          </w:p>
        </w:tc>
      </w:tr>
      <w:tr w14:paraId="2036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21E5F1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205</w:t>
            </w:r>
          </w:p>
        </w:tc>
        <w:tc>
          <w:tcPr>
            <w:tcW w:w="622" w:type="dxa"/>
            <w:vAlign w:val="center"/>
          </w:tcPr>
          <w:p w14:paraId="580D727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153</w:t>
            </w:r>
          </w:p>
        </w:tc>
        <w:tc>
          <w:tcPr>
            <w:tcW w:w="1493" w:type="dxa"/>
            <w:vAlign w:val="center"/>
          </w:tcPr>
          <w:p w14:paraId="2BCF86D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长青路园林路</w:t>
            </w:r>
          </w:p>
        </w:tc>
        <w:tc>
          <w:tcPr>
            <w:tcW w:w="4925" w:type="dxa"/>
            <w:vAlign w:val="center"/>
          </w:tcPr>
          <w:p w14:paraId="1551E166">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路口以北280米路东 阳光花苑门口马路对面</w:t>
            </w:r>
          </w:p>
        </w:tc>
        <w:tc>
          <w:tcPr>
            <w:tcW w:w="1310" w:type="dxa"/>
            <w:vAlign w:val="center"/>
          </w:tcPr>
          <w:p w14:paraId="0F848CC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长青路园林路</w:t>
            </w:r>
          </w:p>
        </w:tc>
      </w:tr>
      <w:tr w14:paraId="7D19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804E1A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206</w:t>
            </w:r>
          </w:p>
        </w:tc>
        <w:tc>
          <w:tcPr>
            <w:tcW w:w="622" w:type="dxa"/>
            <w:vAlign w:val="center"/>
          </w:tcPr>
          <w:p w14:paraId="3E9BAC3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493" w:type="dxa"/>
            <w:vAlign w:val="center"/>
          </w:tcPr>
          <w:p w14:paraId="21C7D91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建设路中兴路</w:t>
            </w:r>
          </w:p>
        </w:tc>
        <w:tc>
          <w:tcPr>
            <w:tcW w:w="4925" w:type="dxa"/>
            <w:vAlign w:val="center"/>
          </w:tcPr>
          <w:p w14:paraId="7B61D50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51E37AC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建设路中兴路</w:t>
            </w:r>
          </w:p>
        </w:tc>
      </w:tr>
      <w:tr w14:paraId="79DD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1266F63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207</w:t>
            </w:r>
          </w:p>
        </w:tc>
        <w:tc>
          <w:tcPr>
            <w:tcW w:w="622" w:type="dxa"/>
            <w:vAlign w:val="center"/>
          </w:tcPr>
          <w:p w14:paraId="5342E34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1493" w:type="dxa"/>
            <w:vAlign w:val="center"/>
          </w:tcPr>
          <w:p w14:paraId="3745BB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开源路曙光街</w:t>
            </w:r>
          </w:p>
        </w:tc>
        <w:tc>
          <w:tcPr>
            <w:tcW w:w="4925" w:type="dxa"/>
            <w:vAlign w:val="center"/>
          </w:tcPr>
          <w:p w14:paraId="30B5D6E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路口西北角墙上</w:t>
            </w:r>
          </w:p>
        </w:tc>
        <w:tc>
          <w:tcPr>
            <w:tcW w:w="1310" w:type="dxa"/>
            <w:vAlign w:val="center"/>
          </w:tcPr>
          <w:p w14:paraId="3C85202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开源路曙光街</w:t>
            </w:r>
          </w:p>
        </w:tc>
      </w:tr>
      <w:tr w14:paraId="373E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06625F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208</w:t>
            </w:r>
          </w:p>
        </w:tc>
        <w:tc>
          <w:tcPr>
            <w:tcW w:w="622" w:type="dxa"/>
            <w:vAlign w:val="center"/>
          </w:tcPr>
          <w:p w14:paraId="5EA4397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1493" w:type="dxa"/>
            <w:vAlign w:val="center"/>
          </w:tcPr>
          <w:p w14:paraId="4BE9038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湛北路中兴路</w:t>
            </w:r>
          </w:p>
        </w:tc>
        <w:tc>
          <w:tcPr>
            <w:tcW w:w="4925" w:type="dxa"/>
            <w:vAlign w:val="center"/>
          </w:tcPr>
          <w:p w14:paraId="4AA7E7DD">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立交桥下东侧60米路南 绿园东街路口</w:t>
            </w:r>
          </w:p>
        </w:tc>
        <w:tc>
          <w:tcPr>
            <w:tcW w:w="1310" w:type="dxa"/>
            <w:vAlign w:val="center"/>
          </w:tcPr>
          <w:p w14:paraId="3A64515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湛北路中兴路</w:t>
            </w:r>
          </w:p>
        </w:tc>
      </w:tr>
      <w:tr w14:paraId="72E1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201EAF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209</w:t>
            </w:r>
          </w:p>
        </w:tc>
        <w:tc>
          <w:tcPr>
            <w:tcW w:w="622" w:type="dxa"/>
            <w:vAlign w:val="center"/>
          </w:tcPr>
          <w:p w14:paraId="2585FBC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1493" w:type="dxa"/>
            <w:vAlign w:val="center"/>
          </w:tcPr>
          <w:p w14:paraId="2DE21C3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湛北路中兴路</w:t>
            </w:r>
          </w:p>
        </w:tc>
        <w:tc>
          <w:tcPr>
            <w:tcW w:w="4925" w:type="dxa"/>
            <w:vAlign w:val="center"/>
          </w:tcPr>
          <w:p w14:paraId="317237C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立交桥下东侧15米路南 正对河堤台阶</w:t>
            </w:r>
          </w:p>
        </w:tc>
        <w:tc>
          <w:tcPr>
            <w:tcW w:w="1310" w:type="dxa"/>
            <w:vAlign w:val="center"/>
          </w:tcPr>
          <w:p w14:paraId="35049BD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湛北路中兴路</w:t>
            </w:r>
          </w:p>
        </w:tc>
      </w:tr>
      <w:tr w14:paraId="512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865FE2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210</w:t>
            </w:r>
          </w:p>
        </w:tc>
        <w:tc>
          <w:tcPr>
            <w:tcW w:w="622" w:type="dxa"/>
            <w:vAlign w:val="center"/>
          </w:tcPr>
          <w:p w14:paraId="04B43DA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1493" w:type="dxa"/>
            <w:vAlign w:val="center"/>
          </w:tcPr>
          <w:p w14:paraId="45DA9C5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中兴路曙光街</w:t>
            </w:r>
          </w:p>
        </w:tc>
        <w:tc>
          <w:tcPr>
            <w:tcW w:w="4925" w:type="dxa"/>
            <w:vAlign w:val="center"/>
          </w:tcPr>
          <w:p w14:paraId="26EF9463">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中兴路曙光街</w:t>
            </w:r>
          </w:p>
        </w:tc>
        <w:tc>
          <w:tcPr>
            <w:tcW w:w="1310" w:type="dxa"/>
            <w:vAlign w:val="center"/>
          </w:tcPr>
          <w:p w14:paraId="24972E6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中兴路曙光街</w:t>
            </w:r>
          </w:p>
        </w:tc>
      </w:tr>
      <w:tr w14:paraId="05BA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091C31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w:t>
            </w:r>
          </w:p>
        </w:tc>
        <w:tc>
          <w:tcPr>
            <w:tcW w:w="622" w:type="dxa"/>
            <w:vAlign w:val="center"/>
          </w:tcPr>
          <w:p w14:paraId="0CFD0CE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1493" w:type="dxa"/>
            <w:vAlign w:val="center"/>
          </w:tcPr>
          <w:p w14:paraId="79DCE0B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体育路锦绣街</w:t>
            </w:r>
          </w:p>
        </w:tc>
        <w:tc>
          <w:tcPr>
            <w:tcW w:w="4925" w:type="dxa"/>
            <w:vAlign w:val="center"/>
          </w:tcPr>
          <w:p w14:paraId="7695931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路口以南60米博泰宾馆停车场门口北墙上</w:t>
            </w:r>
          </w:p>
        </w:tc>
        <w:tc>
          <w:tcPr>
            <w:tcW w:w="1310" w:type="dxa"/>
            <w:vAlign w:val="center"/>
          </w:tcPr>
          <w:p w14:paraId="0288D9A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体育路锦绣街</w:t>
            </w:r>
          </w:p>
        </w:tc>
      </w:tr>
      <w:tr w14:paraId="6979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6CB882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212</w:t>
            </w:r>
          </w:p>
        </w:tc>
        <w:tc>
          <w:tcPr>
            <w:tcW w:w="622" w:type="dxa"/>
            <w:vAlign w:val="center"/>
          </w:tcPr>
          <w:p w14:paraId="38E8EDC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1493" w:type="dxa"/>
            <w:vAlign w:val="center"/>
          </w:tcPr>
          <w:p w14:paraId="47B7E64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体育路锦绣街</w:t>
            </w:r>
          </w:p>
        </w:tc>
        <w:tc>
          <w:tcPr>
            <w:tcW w:w="4925" w:type="dxa"/>
            <w:vAlign w:val="center"/>
          </w:tcPr>
          <w:p w14:paraId="4DC91B0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路口以南30米巷口东北角墙上</w:t>
            </w:r>
          </w:p>
        </w:tc>
        <w:tc>
          <w:tcPr>
            <w:tcW w:w="1310" w:type="dxa"/>
            <w:vAlign w:val="center"/>
          </w:tcPr>
          <w:p w14:paraId="56D6155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体育路锦绣街</w:t>
            </w:r>
          </w:p>
        </w:tc>
      </w:tr>
      <w:tr w14:paraId="6906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4BC053E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213</w:t>
            </w:r>
          </w:p>
        </w:tc>
        <w:tc>
          <w:tcPr>
            <w:tcW w:w="622" w:type="dxa"/>
            <w:vAlign w:val="center"/>
          </w:tcPr>
          <w:p w14:paraId="606EB1A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35</w:t>
            </w:r>
          </w:p>
        </w:tc>
        <w:tc>
          <w:tcPr>
            <w:tcW w:w="1493" w:type="dxa"/>
            <w:vAlign w:val="center"/>
          </w:tcPr>
          <w:p w14:paraId="4A1A7EC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体育路锦绣街</w:t>
            </w:r>
          </w:p>
        </w:tc>
        <w:tc>
          <w:tcPr>
            <w:tcW w:w="4925" w:type="dxa"/>
            <w:vAlign w:val="center"/>
          </w:tcPr>
          <w:p w14:paraId="703EA90E">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路口西南角水泥杆上</w:t>
            </w:r>
          </w:p>
        </w:tc>
        <w:tc>
          <w:tcPr>
            <w:tcW w:w="1310" w:type="dxa"/>
            <w:vAlign w:val="center"/>
          </w:tcPr>
          <w:p w14:paraId="426FB4F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体育路锦绣街</w:t>
            </w:r>
          </w:p>
        </w:tc>
      </w:tr>
      <w:tr w14:paraId="50CE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BDBE14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214</w:t>
            </w:r>
          </w:p>
        </w:tc>
        <w:tc>
          <w:tcPr>
            <w:tcW w:w="622" w:type="dxa"/>
            <w:vAlign w:val="center"/>
          </w:tcPr>
          <w:p w14:paraId="1D14BDE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37</w:t>
            </w:r>
          </w:p>
        </w:tc>
        <w:tc>
          <w:tcPr>
            <w:tcW w:w="1493" w:type="dxa"/>
            <w:vAlign w:val="center"/>
          </w:tcPr>
          <w:p w14:paraId="1AD5DE3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公园北街启蒙路</w:t>
            </w:r>
          </w:p>
        </w:tc>
        <w:tc>
          <w:tcPr>
            <w:tcW w:w="4925" w:type="dxa"/>
            <w:vAlign w:val="center"/>
          </w:tcPr>
          <w:p w14:paraId="7E498555">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路口以南20米路西 市九中学校门口墙上</w:t>
            </w:r>
          </w:p>
        </w:tc>
        <w:tc>
          <w:tcPr>
            <w:tcW w:w="1310" w:type="dxa"/>
            <w:vAlign w:val="center"/>
          </w:tcPr>
          <w:p w14:paraId="1FC7BBC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公园北街启蒙路</w:t>
            </w:r>
          </w:p>
        </w:tc>
      </w:tr>
      <w:tr w14:paraId="1582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B26D1E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215</w:t>
            </w:r>
          </w:p>
        </w:tc>
        <w:tc>
          <w:tcPr>
            <w:tcW w:w="622" w:type="dxa"/>
            <w:vAlign w:val="center"/>
          </w:tcPr>
          <w:p w14:paraId="237CD86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61</w:t>
            </w:r>
          </w:p>
        </w:tc>
        <w:tc>
          <w:tcPr>
            <w:tcW w:w="1493" w:type="dxa"/>
            <w:vAlign w:val="center"/>
          </w:tcPr>
          <w:p w14:paraId="6246654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公园北街启蒙路</w:t>
            </w:r>
          </w:p>
        </w:tc>
        <w:tc>
          <w:tcPr>
            <w:tcW w:w="4925" w:type="dxa"/>
            <w:vAlign w:val="center"/>
          </w:tcPr>
          <w:p w14:paraId="311324C1">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路口以北8米路西口腔医院门卫室墙上</w:t>
            </w:r>
          </w:p>
        </w:tc>
        <w:tc>
          <w:tcPr>
            <w:tcW w:w="1310" w:type="dxa"/>
            <w:vAlign w:val="center"/>
          </w:tcPr>
          <w:p w14:paraId="6048AAE7">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公园北街启蒙路</w:t>
            </w:r>
          </w:p>
        </w:tc>
      </w:tr>
      <w:tr w14:paraId="75B0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39D9C7D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216</w:t>
            </w:r>
          </w:p>
        </w:tc>
        <w:tc>
          <w:tcPr>
            <w:tcW w:w="622" w:type="dxa"/>
            <w:vAlign w:val="center"/>
          </w:tcPr>
          <w:p w14:paraId="22AAEFE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65</w:t>
            </w:r>
          </w:p>
        </w:tc>
        <w:tc>
          <w:tcPr>
            <w:tcW w:w="1493" w:type="dxa"/>
            <w:vAlign w:val="center"/>
          </w:tcPr>
          <w:p w14:paraId="09B91B4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湛北路朝阳路</w:t>
            </w:r>
          </w:p>
        </w:tc>
        <w:tc>
          <w:tcPr>
            <w:tcW w:w="4925" w:type="dxa"/>
            <w:vAlign w:val="center"/>
          </w:tcPr>
          <w:p w14:paraId="5703EA59">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丁字路口东北角墙上</w:t>
            </w:r>
          </w:p>
        </w:tc>
        <w:tc>
          <w:tcPr>
            <w:tcW w:w="1310" w:type="dxa"/>
            <w:vAlign w:val="center"/>
          </w:tcPr>
          <w:p w14:paraId="2EB07C8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湛北路朝阳路</w:t>
            </w:r>
          </w:p>
        </w:tc>
      </w:tr>
      <w:tr w14:paraId="34DA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DD187E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217</w:t>
            </w:r>
          </w:p>
        </w:tc>
        <w:tc>
          <w:tcPr>
            <w:tcW w:w="622" w:type="dxa"/>
            <w:vAlign w:val="center"/>
          </w:tcPr>
          <w:p w14:paraId="0E0CB8D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89</w:t>
            </w:r>
          </w:p>
        </w:tc>
        <w:tc>
          <w:tcPr>
            <w:tcW w:w="1493" w:type="dxa"/>
            <w:vAlign w:val="center"/>
          </w:tcPr>
          <w:p w14:paraId="634090B9">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凌云路曙光街</w:t>
            </w:r>
          </w:p>
        </w:tc>
        <w:tc>
          <w:tcPr>
            <w:tcW w:w="4925" w:type="dxa"/>
            <w:vAlign w:val="center"/>
          </w:tcPr>
          <w:p w14:paraId="7CDF9AC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路口向北100米路东新华旅馆小路口</w:t>
            </w:r>
          </w:p>
        </w:tc>
        <w:tc>
          <w:tcPr>
            <w:tcW w:w="1310" w:type="dxa"/>
            <w:vAlign w:val="center"/>
          </w:tcPr>
          <w:p w14:paraId="4BD708E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凌云路曙光街</w:t>
            </w:r>
          </w:p>
        </w:tc>
      </w:tr>
      <w:tr w14:paraId="0DAB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7FEBCF1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218</w:t>
            </w:r>
          </w:p>
        </w:tc>
        <w:tc>
          <w:tcPr>
            <w:tcW w:w="622" w:type="dxa"/>
            <w:vAlign w:val="center"/>
          </w:tcPr>
          <w:p w14:paraId="1E6F4BC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107</w:t>
            </w:r>
          </w:p>
        </w:tc>
        <w:tc>
          <w:tcPr>
            <w:tcW w:w="1493" w:type="dxa"/>
            <w:vAlign w:val="center"/>
          </w:tcPr>
          <w:p w14:paraId="53A969A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建设路碧圃巷</w:t>
            </w:r>
          </w:p>
        </w:tc>
        <w:tc>
          <w:tcPr>
            <w:tcW w:w="4925" w:type="dxa"/>
            <w:vAlign w:val="center"/>
          </w:tcPr>
          <w:p w14:paraId="2A23A18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丁字路口西北角</w:t>
            </w:r>
          </w:p>
        </w:tc>
        <w:tc>
          <w:tcPr>
            <w:tcW w:w="1310" w:type="dxa"/>
            <w:vAlign w:val="center"/>
          </w:tcPr>
          <w:p w14:paraId="092317C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建设路碧圃巷</w:t>
            </w:r>
          </w:p>
        </w:tc>
      </w:tr>
      <w:tr w14:paraId="72A6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324845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219</w:t>
            </w:r>
          </w:p>
        </w:tc>
        <w:tc>
          <w:tcPr>
            <w:tcW w:w="622" w:type="dxa"/>
            <w:vAlign w:val="center"/>
          </w:tcPr>
          <w:p w14:paraId="61C3463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131</w:t>
            </w:r>
          </w:p>
        </w:tc>
        <w:tc>
          <w:tcPr>
            <w:tcW w:w="1493" w:type="dxa"/>
            <w:vAlign w:val="center"/>
          </w:tcPr>
          <w:p w14:paraId="62A76E0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园林路碧圃巷</w:t>
            </w:r>
          </w:p>
        </w:tc>
        <w:tc>
          <w:tcPr>
            <w:tcW w:w="4925" w:type="dxa"/>
            <w:vAlign w:val="center"/>
          </w:tcPr>
          <w:p w14:paraId="604D51E0">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路口以西100米路南</w:t>
            </w:r>
          </w:p>
        </w:tc>
        <w:tc>
          <w:tcPr>
            <w:tcW w:w="1310" w:type="dxa"/>
            <w:vAlign w:val="center"/>
          </w:tcPr>
          <w:p w14:paraId="172EC7E0">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园林路碧圃巷</w:t>
            </w:r>
          </w:p>
        </w:tc>
      </w:tr>
      <w:tr w14:paraId="267B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019CE9E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220</w:t>
            </w:r>
          </w:p>
        </w:tc>
        <w:tc>
          <w:tcPr>
            <w:tcW w:w="622" w:type="dxa"/>
            <w:vAlign w:val="center"/>
          </w:tcPr>
          <w:p w14:paraId="17CC9D1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160</w:t>
            </w:r>
          </w:p>
        </w:tc>
        <w:tc>
          <w:tcPr>
            <w:tcW w:w="1493" w:type="dxa"/>
            <w:vAlign w:val="center"/>
          </w:tcPr>
          <w:p w14:paraId="3533B86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联盟路朝阳路</w:t>
            </w:r>
          </w:p>
        </w:tc>
        <w:tc>
          <w:tcPr>
            <w:tcW w:w="4925" w:type="dxa"/>
            <w:vAlign w:val="center"/>
          </w:tcPr>
          <w:p w14:paraId="4B5C501A">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路口以西190米路南 市委党校门口东侧</w:t>
            </w:r>
          </w:p>
        </w:tc>
        <w:tc>
          <w:tcPr>
            <w:tcW w:w="1310" w:type="dxa"/>
            <w:vAlign w:val="center"/>
          </w:tcPr>
          <w:p w14:paraId="22D47D7A">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联盟路朝阳路</w:t>
            </w:r>
          </w:p>
        </w:tc>
      </w:tr>
      <w:tr w14:paraId="658B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44E5EBD">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221</w:t>
            </w:r>
          </w:p>
        </w:tc>
        <w:tc>
          <w:tcPr>
            <w:tcW w:w="622" w:type="dxa"/>
            <w:vAlign w:val="center"/>
          </w:tcPr>
          <w:p w14:paraId="61F34F4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240</w:t>
            </w:r>
          </w:p>
        </w:tc>
        <w:tc>
          <w:tcPr>
            <w:tcW w:w="1493" w:type="dxa"/>
            <w:vAlign w:val="center"/>
          </w:tcPr>
          <w:p w14:paraId="3EB81412">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c>
          <w:tcPr>
            <w:tcW w:w="4925" w:type="dxa"/>
            <w:vAlign w:val="center"/>
          </w:tcPr>
          <w:p w14:paraId="3A5E322D">
            <w:pPr>
              <w:keepNext w:val="0"/>
              <w:keepLines w:val="0"/>
              <w:widowControl/>
              <w:suppressLineNumbers w:val="0"/>
              <w:spacing w:after="0" w:line="240" w:lineRule="auto"/>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南路与东四路交叉口</w:t>
            </w:r>
          </w:p>
          <w:p w14:paraId="672FFCF7">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【朝向北】</w:t>
            </w:r>
          </w:p>
        </w:tc>
        <w:tc>
          <w:tcPr>
            <w:tcW w:w="1310" w:type="dxa"/>
            <w:vAlign w:val="center"/>
          </w:tcPr>
          <w:p w14:paraId="2046E58F">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开源商贸城</w:t>
            </w:r>
          </w:p>
        </w:tc>
      </w:tr>
      <w:tr w14:paraId="38AF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002305B">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222</w:t>
            </w:r>
          </w:p>
        </w:tc>
        <w:tc>
          <w:tcPr>
            <w:tcW w:w="622" w:type="dxa"/>
            <w:vAlign w:val="center"/>
          </w:tcPr>
          <w:p w14:paraId="52EB82C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260</w:t>
            </w:r>
          </w:p>
        </w:tc>
        <w:tc>
          <w:tcPr>
            <w:tcW w:w="1493" w:type="dxa"/>
            <w:vAlign w:val="center"/>
          </w:tcPr>
          <w:p w14:paraId="7373A75C">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c>
          <w:tcPr>
            <w:tcW w:w="4925" w:type="dxa"/>
            <w:vAlign w:val="center"/>
          </w:tcPr>
          <w:p w14:paraId="3FC7E16B">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路口以西280米路南 市体育局(原西体育场院内)西侧小路南体育场西门以南30米路东墙上幼儿园门口</w:t>
            </w:r>
          </w:p>
        </w:tc>
        <w:tc>
          <w:tcPr>
            <w:tcW w:w="1310" w:type="dxa"/>
            <w:vAlign w:val="center"/>
          </w:tcPr>
          <w:p w14:paraId="7E49C1D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矿工路光明路</w:t>
            </w:r>
          </w:p>
        </w:tc>
      </w:tr>
      <w:tr w14:paraId="163D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66B116B3">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223</w:t>
            </w:r>
          </w:p>
        </w:tc>
        <w:tc>
          <w:tcPr>
            <w:tcW w:w="622" w:type="dxa"/>
            <w:vAlign w:val="center"/>
          </w:tcPr>
          <w:p w14:paraId="3902EBFE">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261</w:t>
            </w:r>
          </w:p>
        </w:tc>
        <w:tc>
          <w:tcPr>
            <w:tcW w:w="1493" w:type="dxa"/>
            <w:vAlign w:val="center"/>
          </w:tcPr>
          <w:p w14:paraId="0E37C094">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开源路和平路</w:t>
            </w:r>
          </w:p>
        </w:tc>
        <w:tc>
          <w:tcPr>
            <w:tcW w:w="4925" w:type="dxa"/>
            <w:vAlign w:val="center"/>
          </w:tcPr>
          <w:p w14:paraId="3BF769FF">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路口西南角</w:t>
            </w:r>
          </w:p>
        </w:tc>
        <w:tc>
          <w:tcPr>
            <w:tcW w:w="1310" w:type="dxa"/>
            <w:vAlign w:val="center"/>
          </w:tcPr>
          <w:p w14:paraId="6A1B4FB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开源路和平路</w:t>
            </w:r>
          </w:p>
        </w:tc>
      </w:tr>
      <w:tr w14:paraId="7C08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14:paraId="57A759E8">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224</w:t>
            </w:r>
          </w:p>
        </w:tc>
        <w:tc>
          <w:tcPr>
            <w:tcW w:w="622" w:type="dxa"/>
            <w:vAlign w:val="center"/>
          </w:tcPr>
          <w:p w14:paraId="423614F5">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280</w:t>
            </w:r>
          </w:p>
        </w:tc>
        <w:tc>
          <w:tcPr>
            <w:tcW w:w="1493" w:type="dxa"/>
            <w:vAlign w:val="center"/>
          </w:tcPr>
          <w:p w14:paraId="03E44241">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c>
          <w:tcPr>
            <w:tcW w:w="4925" w:type="dxa"/>
            <w:vAlign w:val="center"/>
          </w:tcPr>
          <w:p w14:paraId="72C8B6F3">
            <w:pPr>
              <w:keepNext w:val="0"/>
              <w:keepLines w:val="0"/>
              <w:widowControl/>
              <w:suppressLineNumbers w:val="0"/>
              <w:spacing w:after="0" w:line="240" w:lineRule="auto"/>
              <w:jc w:val="left"/>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体育路凯撒北路路口（杏花楼南侧）立杆</w:t>
            </w:r>
          </w:p>
        </w:tc>
        <w:tc>
          <w:tcPr>
            <w:tcW w:w="1310" w:type="dxa"/>
            <w:vAlign w:val="center"/>
          </w:tcPr>
          <w:p w14:paraId="160062F6">
            <w:pPr>
              <w:keepNext w:val="0"/>
              <w:keepLines w:val="0"/>
              <w:widowControl/>
              <w:suppressLineNumbers w:val="0"/>
              <w:spacing w:after="0" w:line="240" w:lineRule="auto"/>
              <w:jc w:val="center"/>
              <w:textAlignment w:val="center"/>
              <w:rPr>
                <w:rFonts w:hint="eastAsia" w:ascii="宋体" w:hAnsi="宋体" w:eastAsia="宋体" w:cs="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凯撒市场</w:t>
            </w:r>
          </w:p>
        </w:tc>
      </w:tr>
    </w:tbl>
    <w:p w14:paraId="0A907FE2">
      <w:pPr>
        <w:bidi w:val="0"/>
        <w:spacing w:line="360" w:lineRule="auto"/>
        <w:ind w:left="420" w:leftChars="200" w:firstLine="0" w:firstLineChars="0"/>
        <w:rPr>
          <w:rFonts w:hint="default" w:ascii="宋体" w:hAnsi="宋体"/>
          <w:lang w:val="en-US" w:eastAsia="zh-CN"/>
        </w:rPr>
      </w:pPr>
    </w:p>
    <w:p w14:paraId="1099A6F5"/>
    <w:p w14:paraId="01C824DC">
      <w:pPr>
        <w:bidi w:val="0"/>
        <w:spacing w:line="360" w:lineRule="auto"/>
        <w:rPr>
          <w:rFonts w:hint="eastAsia"/>
          <w:b/>
          <w:bCs/>
          <w:color w:val="auto"/>
          <w:lang w:eastAsia="zh-CN"/>
        </w:rPr>
      </w:pPr>
    </w:p>
    <w:p w14:paraId="57EBCA07">
      <w:pPr>
        <w:bidi w:val="0"/>
        <w:spacing w:line="360" w:lineRule="auto"/>
        <w:rPr>
          <w:rFonts w:hint="eastAsia"/>
          <w:b/>
          <w:bCs/>
          <w:color w:val="auto"/>
          <w:lang w:eastAsia="zh-CN"/>
        </w:rPr>
      </w:pPr>
    </w:p>
    <w:p w14:paraId="1E30E25C">
      <w:pPr>
        <w:pStyle w:val="193"/>
        <w:rPr>
          <w:color w:val="auto"/>
        </w:rPr>
      </w:pPr>
    </w:p>
    <w:p w14:paraId="14D3704E">
      <w:pPr>
        <w:rPr>
          <w:color w:val="auto"/>
        </w:rPr>
      </w:pPr>
    </w:p>
    <w:p w14:paraId="77D0A2A4">
      <w:pPr>
        <w:pStyle w:val="44"/>
        <w:rPr>
          <w:color w:val="auto"/>
        </w:rPr>
      </w:pPr>
    </w:p>
    <w:p w14:paraId="69D4EB23">
      <w:pPr>
        <w:rPr>
          <w:color w:val="auto"/>
        </w:rPr>
      </w:pPr>
    </w:p>
    <w:p w14:paraId="63712561">
      <w:pPr>
        <w:rPr>
          <w:color w:val="auto"/>
        </w:rPr>
      </w:pPr>
    </w:p>
    <w:p w14:paraId="2AE796A6">
      <w:pPr>
        <w:rPr>
          <w:color w:val="auto"/>
        </w:rPr>
      </w:pPr>
    </w:p>
    <w:p w14:paraId="07F506CB">
      <w:pPr>
        <w:rPr>
          <w:color w:val="auto"/>
        </w:rPr>
      </w:pPr>
    </w:p>
    <w:p w14:paraId="7E227700">
      <w:pPr>
        <w:rPr>
          <w:color w:val="auto"/>
        </w:rPr>
      </w:pPr>
    </w:p>
    <w:p w14:paraId="64269ED0">
      <w:pPr>
        <w:rPr>
          <w:color w:val="auto"/>
        </w:rPr>
      </w:pPr>
    </w:p>
    <w:p w14:paraId="50DEC7DB">
      <w:pPr>
        <w:rPr>
          <w:color w:val="auto"/>
        </w:rPr>
      </w:pPr>
    </w:p>
    <w:p w14:paraId="195D18E2">
      <w:pPr>
        <w:rPr>
          <w:color w:val="auto"/>
        </w:rPr>
      </w:pPr>
    </w:p>
    <w:p w14:paraId="7C11A872">
      <w:pPr>
        <w:rPr>
          <w:color w:val="auto"/>
        </w:rPr>
      </w:pPr>
    </w:p>
    <w:p w14:paraId="6AB2B457">
      <w:pPr>
        <w:rPr>
          <w:color w:val="auto"/>
        </w:rPr>
      </w:pPr>
    </w:p>
    <w:p w14:paraId="71779D45">
      <w:pPr>
        <w:rPr>
          <w:color w:val="auto"/>
        </w:rPr>
      </w:pPr>
    </w:p>
    <w:p w14:paraId="2B6DF3E5">
      <w:pPr>
        <w:rPr>
          <w:color w:val="auto"/>
        </w:rPr>
      </w:pPr>
    </w:p>
    <w:p w14:paraId="49C34D37">
      <w:pPr>
        <w:pStyle w:val="193"/>
        <w:rPr>
          <w:color w:val="auto"/>
        </w:rPr>
      </w:pPr>
      <w:bookmarkStart w:id="534" w:name="_Toc31385"/>
      <w:r>
        <w:rPr>
          <w:rFonts w:hint="eastAsia"/>
          <w:color w:val="auto"/>
        </w:rPr>
        <w:t>第六章  响应文件格式</w:t>
      </w:r>
      <w:bookmarkEnd w:id="534"/>
    </w:p>
    <w:p w14:paraId="58F8BDD7">
      <w:pPr>
        <w:rPr>
          <w:color w:val="auto"/>
        </w:rPr>
      </w:pPr>
      <w:r>
        <w:rPr>
          <w:rFonts w:hint="eastAsia"/>
          <w:color w:val="auto"/>
        </w:rPr>
        <w:t xml:space="preserve"> </w:t>
      </w:r>
    </w:p>
    <w:p w14:paraId="42893EA6">
      <w:pPr>
        <w:rPr>
          <w:color w:val="auto"/>
        </w:rPr>
      </w:pPr>
      <w:r>
        <w:rPr>
          <w:rFonts w:hint="eastAsia"/>
          <w:color w:val="auto"/>
        </w:rPr>
        <w:t xml:space="preserve"> </w:t>
      </w:r>
    </w:p>
    <w:p w14:paraId="26D73AF2">
      <w:pPr>
        <w:pStyle w:val="199"/>
        <w:rPr>
          <w:color w:val="auto"/>
        </w:rPr>
      </w:pPr>
      <w:r>
        <w:rPr>
          <w:rFonts w:hint="eastAsia"/>
          <w:color w:val="auto"/>
        </w:rPr>
        <w:t xml:space="preserve"> </w:t>
      </w:r>
    </w:p>
    <w:p w14:paraId="595DDB54">
      <w:pPr>
        <w:pStyle w:val="215"/>
        <w:spacing w:line="360" w:lineRule="auto"/>
        <w:ind w:firstLine="1060"/>
        <w:rPr>
          <w:bCs/>
          <w:color w:val="auto"/>
          <w:spacing w:val="20"/>
          <w:sz w:val="28"/>
          <w:szCs w:val="28"/>
        </w:rPr>
      </w:pPr>
      <w:r>
        <w:rPr>
          <w:rFonts w:hint="eastAsia" w:cs="方正大标宋简体"/>
          <w:bCs/>
          <w:color w:val="auto"/>
          <w:sz w:val="28"/>
          <w:szCs w:val="28"/>
          <w:u w:val="single"/>
        </w:rPr>
        <w:t xml:space="preserve">                               </w:t>
      </w:r>
      <w:r>
        <w:rPr>
          <w:rFonts w:hint="eastAsia" w:cs="方正大标宋简体"/>
          <w:bCs/>
          <w:color w:val="auto"/>
          <w:sz w:val="28"/>
          <w:szCs w:val="28"/>
        </w:rPr>
        <w:t>（项目名称）</w:t>
      </w:r>
    </w:p>
    <w:p w14:paraId="13E59B76">
      <w:pPr>
        <w:rPr>
          <w:color w:val="auto"/>
        </w:rPr>
      </w:pPr>
      <w:r>
        <w:rPr>
          <w:rFonts w:hint="eastAsia"/>
          <w:color w:val="auto"/>
        </w:rPr>
        <w:t xml:space="preserve"> </w:t>
      </w:r>
    </w:p>
    <w:p w14:paraId="78B501FE">
      <w:pPr>
        <w:rPr>
          <w:color w:val="auto"/>
        </w:rPr>
      </w:pPr>
      <w:r>
        <w:rPr>
          <w:rFonts w:hint="eastAsia"/>
          <w:color w:val="auto"/>
        </w:rPr>
        <w:t xml:space="preserve"> </w:t>
      </w:r>
    </w:p>
    <w:p w14:paraId="0C80A2F0">
      <w:pPr>
        <w:rPr>
          <w:color w:val="auto"/>
        </w:rPr>
      </w:pPr>
      <w:r>
        <w:rPr>
          <w:rFonts w:hint="eastAsia"/>
          <w:color w:val="auto"/>
        </w:rPr>
        <w:t xml:space="preserve"> </w:t>
      </w:r>
    </w:p>
    <w:p w14:paraId="1F151319">
      <w:pPr>
        <w:jc w:val="center"/>
        <w:rPr>
          <w:b/>
          <w:bCs/>
          <w:color w:val="auto"/>
          <w:sz w:val="72"/>
          <w:szCs w:val="72"/>
        </w:rPr>
      </w:pPr>
      <w:r>
        <w:rPr>
          <w:rFonts w:hint="eastAsia"/>
          <w:b/>
          <w:bCs/>
          <w:color w:val="auto"/>
          <w:sz w:val="52"/>
          <w:szCs w:val="52"/>
        </w:rPr>
        <w:t>响应文件</w:t>
      </w:r>
    </w:p>
    <w:p w14:paraId="57CF1A0D">
      <w:pPr>
        <w:ind w:firstLine="3200" w:firstLineChars="1000"/>
        <w:rPr>
          <w:rFonts w:hint="eastAsia"/>
          <w:color w:val="auto"/>
          <w:sz w:val="32"/>
          <w:szCs w:val="32"/>
        </w:rPr>
      </w:pPr>
      <w:r>
        <w:rPr>
          <w:rFonts w:hint="eastAsia"/>
          <w:color w:val="auto"/>
          <w:sz w:val="32"/>
          <w:szCs w:val="32"/>
        </w:rPr>
        <w:t xml:space="preserve"> 采购编号：</w:t>
      </w:r>
    </w:p>
    <w:p w14:paraId="5C8125D1">
      <w:pPr>
        <w:pStyle w:val="6"/>
        <w:rPr>
          <w:rFonts w:hint="eastAsia"/>
          <w:color w:val="auto"/>
        </w:rPr>
      </w:pPr>
    </w:p>
    <w:p w14:paraId="7EA9AD46">
      <w:pPr>
        <w:rPr>
          <w:color w:val="auto"/>
        </w:rPr>
      </w:pPr>
    </w:p>
    <w:p w14:paraId="4ED9A698">
      <w:pPr>
        <w:rPr>
          <w:color w:val="auto"/>
        </w:rPr>
      </w:pPr>
      <w:r>
        <w:rPr>
          <w:rFonts w:hint="eastAsia"/>
          <w:color w:val="auto"/>
        </w:rPr>
        <w:t xml:space="preserve"> </w:t>
      </w:r>
    </w:p>
    <w:p w14:paraId="0DE89141">
      <w:pPr>
        <w:rPr>
          <w:color w:val="auto"/>
        </w:rPr>
      </w:pPr>
      <w:r>
        <w:rPr>
          <w:rFonts w:hint="eastAsia"/>
          <w:color w:val="auto"/>
        </w:rPr>
        <w:t xml:space="preserve"> </w:t>
      </w:r>
    </w:p>
    <w:p w14:paraId="605D35F5">
      <w:pPr>
        <w:rPr>
          <w:color w:val="auto"/>
        </w:rPr>
      </w:pPr>
      <w:r>
        <w:rPr>
          <w:rFonts w:hint="eastAsia"/>
          <w:color w:val="auto"/>
        </w:rPr>
        <w:t xml:space="preserve">  </w:t>
      </w:r>
    </w:p>
    <w:p w14:paraId="2292172D">
      <w:pPr>
        <w:rPr>
          <w:color w:val="auto"/>
        </w:rPr>
      </w:pPr>
      <w:r>
        <w:rPr>
          <w:rFonts w:hint="eastAsia"/>
          <w:color w:val="auto"/>
        </w:rPr>
        <w:t xml:space="preserve"> </w:t>
      </w:r>
    </w:p>
    <w:p w14:paraId="4114E215">
      <w:pPr>
        <w:rPr>
          <w:color w:val="auto"/>
        </w:rPr>
      </w:pPr>
      <w:r>
        <w:rPr>
          <w:rFonts w:hint="eastAsia"/>
          <w:color w:val="auto"/>
        </w:rPr>
        <w:t xml:space="preserve"> </w:t>
      </w:r>
    </w:p>
    <w:p w14:paraId="4EB20956">
      <w:pPr>
        <w:rPr>
          <w:color w:val="auto"/>
        </w:rPr>
      </w:pPr>
      <w:r>
        <w:rPr>
          <w:rFonts w:hint="eastAsia"/>
          <w:color w:val="auto"/>
        </w:rPr>
        <w:t xml:space="preserve">  </w:t>
      </w:r>
      <w:r>
        <w:rPr>
          <w:color w:val="auto"/>
        </w:rPr>
        <w:t xml:space="preserve">    </w:t>
      </w:r>
      <w:r>
        <w:rPr>
          <w:rFonts w:hint="eastAsia"/>
          <w:color w:val="auto"/>
          <w:lang w:val="en-US" w:eastAsia="zh-CN"/>
        </w:rPr>
        <w:t xml:space="preserve">     </w:t>
      </w:r>
      <w:r>
        <w:rPr>
          <w:color w:val="auto"/>
        </w:rPr>
        <w:t xml:space="preserve"> </w:t>
      </w: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（盖单位章）</w:t>
      </w:r>
    </w:p>
    <w:p w14:paraId="6560117F">
      <w:pPr>
        <w:ind w:firstLine="1260"/>
        <w:rPr>
          <w:color w:val="auto"/>
          <w:sz w:val="24"/>
          <w:szCs w:val="24"/>
          <w:u w:val="single"/>
        </w:rPr>
      </w:pPr>
      <w:r>
        <w:rPr>
          <w:rFonts w:hint="eastAsia"/>
          <w:color w:val="auto"/>
          <w:sz w:val="24"/>
          <w:szCs w:val="24"/>
        </w:rPr>
        <w:t>法定代表人或其委托代理人：</w:t>
      </w:r>
      <w:r>
        <w:rPr>
          <w:rFonts w:hint="eastAsia"/>
          <w:color w:val="auto"/>
          <w:sz w:val="24"/>
          <w:szCs w:val="24"/>
          <w:u w:val="single"/>
        </w:rPr>
        <w:t xml:space="preserve">          </w:t>
      </w:r>
      <w:r>
        <w:rPr>
          <w:rFonts w:hint="eastAsia"/>
          <w:color w:val="auto"/>
          <w:sz w:val="24"/>
          <w:szCs w:val="24"/>
        </w:rPr>
        <w:t>（签字</w:t>
      </w:r>
      <w:r>
        <w:rPr>
          <w:rFonts w:hint="eastAsia" w:ascii="宋体" w:hAnsi="宋体"/>
          <w:color w:val="auto"/>
          <w:sz w:val="24"/>
        </w:rPr>
        <w:t>或盖章</w:t>
      </w:r>
      <w:r>
        <w:rPr>
          <w:rFonts w:hint="eastAsia"/>
          <w:color w:val="auto"/>
          <w:sz w:val="24"/>
          <w:szCs w:val="24"/>
        </w:rPr>
        <w:t>）</w:t>
      </w:r>
    </w:p>
    <w:p w14:paraId="502BF7F0">
      <w:pPr>
        <w:jc w:val="center"/>
        <w:rPr>
          <w:color w:val="auto"/>
          <w:sz w:val="28"/>
          <w:szCs w:val="28"/>
        </w:rPr>
      </w:pP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0EAB65B5">
      <w:pPr>
        <w:widowControl/>
        <w:spacing w:afterAutospacing="1" w:line="240" w:lineRule="auto"/>
        <w:jc w:val="left"/>
        <w:rPr>
          <w:color w:val="auto"/>
        </w:rPr>
        <w:sectPr>
          <w:pgSz w:w="11849" w:h="16781" w:orient="landscape"/>
          <w:pgMar w:top="1587" w:right="1587" w:bottom="1587" w:left="1587" w:header="1134" w:footer="1020" w:gutter="0"/>
          <w:cols w:space="1701" w:num="1"/>
        </w:sectPr>
      </w:pPr>
    </w:p>
    <w:p w14:paraId="33F03D0F">
      <w:pPr>
        <w:jc w:val="center"/>
        <w:rPr>
          <w:rFonts w:hint="eastAsia" w:ascii="宋体" w:hAnsi="宋体" w:eastAsia="宋体" w:cs="宋体"/>
          <w:b/>
          <w:bCs w:val="0"/>
          <w:color w:val="auto"/>
          <w:sz w:val="32"/>
          <w:szCs w:val="32"/>
        </w:rPr>
      </w:pPr>
      <w:r>
        <w:rPr>
          <w:rFonts w:hint="eastAsia"/>
          <w:color w:val="auto"/>
        </w:rPr>
        <w:t xml:space="preserve"> </w:t>
      </w:r>
      <w:r>
        <w:rPr>
          <w:rFonts w:hint="eastAsia" w:ascii="宋体" w:hAnsi="宋体" w:eastAsia="宋体" w:cs="宋体"/>
          <w:b/>
          <w:bCs w:val="0"/>
          <w:color w:val="auto"/>
          <w:sz w:val="32"/>
          <w:szCs w:val="32"/>
        </w:rPr>
        <w:t>一、响应函及响应函附录</w:t>
      </w:r>
    </w:p>
    <w:p w14:paraId="74D5758B">
      <w:pPr>
        <w:pStyle w:val="194"/>
        <w:jc w:val="center"/>
        <w:rPr>
          <w:rFonts w:hint="eastAsia" w:ascii="宋体" w:hAnsi="宋体" w:eastAsia="宋体" w:cs="宋体"/>
          <w:b/>
          <w:bCs w:val="0"/>
          <w:color w:val="auto"/>
          <w:sz w:val="24"/>
          <w:szCs w:val="24"/>
        </w:rPr>
      </w:pPr>
      <w:bookmarkStart w:id="535" w:name="_Toc27629"/>
      <w:r>
        <w:rPr>
          <w:rFonts w:hint="eastAsia" w:ascii="宋体" w:hAnsi="宋体" w:eastAsia="宋体" w:cs="宋体"/>
          <w:b/>
          <w:bCs w:val="0"/>
          <w:color w:val="auto"/>
          <w:sz w:val="24"/>
          <w:szCs w:val="24"/>
        </w:rPr>
        <w:t>（一）响应函</w:t>
      </w:r>
      <w:bookmarkEnd w:id="535"/>
    </w:p>
    <w:p w14:paraId="7A17C007">
      <w:pPr>
        <w:rPr>
          <w:color w:val="auto"/>
          <w:sz w:val="24"/>
          <w:szCs w:val="24"/>
        </w:rPr>
      </w:pPr>
      <w:r>
        <w:rPr>
          <w:rFonts w:hint="eastAsia"/>
          <w:color w:val="auto"/>
          <w:sz w:val="24"/>
          <w:szCs w:val="24"/>
        </w:rPr>
        <w:t xml:space="preserve"> </w:t>
      </w:r>
      <w:r>
        <w:rPr>
          <w:rFonts w:hint="eastAsia"/>
          <w:color w:val="auto"/>
          <w:sz w:val="24"/>
          <w:szCs w:val="24"/>
          <w:u w:val="single"/>
        </w:rPr>
        <w:t xml:space="preserve">                      </w:t>
      </w:r>
      <w:r>
        <w:rPr>
          <w:rFonts w:hint="eastAsia"/>
          <w:bCs/>
          <w:color w:val="auto"/>
          <w:sz w:val="24"/>
          <w:szCs w:val="24"/>
          <w:u w:val="single"/>
        </w:rPr>
        <w:t xml:space="preserve">  </w:t>
      </w:r>
      <w:r>
        <w:rPr>
          <w:rFonts w:hint="eastAsia"/>
          <w:bCs/>
          <w:color w:val="auto"/>
          <w:sz w:val="24"/>
          <w:szCs w:val="24"/>
        </w:rPr>
        <w:t>（采购人名称）</w:t>
      </w:r>
      <w:r>
        <w:rPr>
          <w:rFonts w:hint="eastAsia"/>
          <w:color w:val="auto"/>
          <w:sz w:val="24"/>
          <w:szCs w:val="24"/>
        </w:rPr>
        <w:t>：</w:t>
      </w:r>
    </w:p>
    <w:p w14:paraId="0E596FB6">
      <w:pPr>
        <w:rPr>
          <w:color w:val="auto"/>
          <w:sz w:val="24"/>
          <w:szCs w:val="24"/>
        </w:rPr>
      </w:pPr>
      <w:r>
        <w:rPr>
          <w:rFonts w:hint="eastAsia"/>
          <w:color w:val="auto"/>
          <w:sz w:val="24"/>
          <w:szCs w:val="24"/>
        </w:rPr>
        <w:t xml:space="preserve"> </w:t>
      </w:r>
    </w:p>
    <w:p w14:paraId="1D4B9563">
      <w:pPr>
        <w:widowControl/>
        <w:ind w:firstLine="420"/>
        <w:jc w:val="left"/>
        <w:rPr>
          <w:color w:val="auto"/>
          <w:sz w:val="24"/>
          <w:szCs w:val="24"/>
        </w:rPr>
      </w:pPr>
      <w:r>
        <w:rPr>
          <w:rFonts w:hint="eastAsia"/>
          <w:color w:val="auto"/>
          <w:sz w:val="24"/>
          <w:szCs w:val="24"/>
        </w:rPr>
        <w:t>1．我方已仔细研究了</w:t>
      </w:r>
      <w:r>
        <w:rPr>
          <w:rFonts w:hint="eastAsia"/>
          <w:color w:val="auto"/>
          <w:sz w:val="24"/>
          <w:szCs w:val="24"/>
          <w:u w:val="single"/>
        </w:rPr>
        <w:t xml:space="preserve">                     </w:t>
      </w:r>
      <w:r>
        <w:rPr>
          <w:rFonts w:hint="eastAsia"/>
          <w:color w:val="auto"/>
          <w:sz w:val="24"/>
          <w:szCs w:val="24"/>
        </w:rPr>
        <w:t>（项目名称）采购文件的全部内容，愿意以人民币（大写）</w:t>
      </w:r>
      <w:r>
        <w:rPr>
          <w:rFonts w:ascii="Times New Roman" w:hAnsi="Times New Roman" w:cs="Times New Roman"/>
          <w:color w:val="auto"/>
          <w:sz w:val="24"/>
          <w:szCs w:val="24"/>
          <w:u w:val="single"/>
        </w:rPr>
        <w:t xml:space="preserve"> </w:t>
      </w:r>
      <w:r>
        <w:rPr>
          <w:rFonts w:hint="eastAsia" w:ascii="Times New Roman" w:hAnsi="Times New Roman" w:cs="Times New Roman"/>
          <w:color w:val="auto"/>
          <w:sz w:val="24"/>
          <w:szCs w:val="24"/>
          <w:u w:val="single"/>
        </w:rPr>
        <w:t xml:space="preserve">                    </w:t>
      </w:r>
      <w:r>
        <w:rPr>
          <w:rFonts w:hint="eastAsia"/>
          <w:color w:val="auto"/>
          <w:sz w:val="24"/>
          <w:szCs w:val="24"/>
        </w:rPr>
        <w:t>（</w:t>
      </w:r>
      <w:r>
        <w:rPr>
          <w:rFonts w:ascii="Times New Roman" w:hAnsi="Times New Roman" w:cs="Times New Roman"/>
          <w:color w:val="auto"/>
          <w:sz w:val="24"/>
          <w:szCs w:val="24"/>
        </w:rPr>
        <w:t>¥</w:t>
      </w:r>
      <w:r>
        <w:rPr>
          <w:rFonts w:hint="eastAsia" w:ascii="Times New Roman" w:hAnsi="Times New Roman" w:cs="Times New Roman"/>
          <w:color w:val="auto"/>
          <w:sz w:val="24"/>
          <w:szCs w:val="24"/>
          <w:u w:val="single"/>
        </w:rPr>
        <w:t xml:space="preserve">             </w:t>
      </w:r>
      <w:r>
        <w:rPr>
          <w:rFonts w:hint="eastAsia"/>
          <w:color w:val="auto"/>
          <w:sz w:val="24"/>
          <w:szCs w:val="24"/>
        </w:rPr>
        <w:t>）的响应报价，服务期限</w:t>
      </w:r>
      <w:r>
        <w:rPr>
          <w:rFonts w:hint="eastAsia"/>
          <w:color w:val="auto"/>
          <w:sz w:val="24"/>
          <w:szCs w:val="24"/>
          <w:u w:val="single"/>
        </w:rPr>
        <w:t xml:space="preserve">          </w:t>
      </w:r>
      <w:r>
        <w:rPr>
          <w:rFonts w:hint="eastAsia"/>
          <w:color w:val="auto"/>
          <w:sz w:val="24"/>
          <w:szCs w:val="24"/>
        </w:rPr>
        <w:t>，质量标准</w:t>
      </w:r>
      <w:r>
        <w:rPr>
          <w:rFonts w:hint="eastAsia"/>
          <w:color w:val="auto"/>
          <w:sz w:val="24"/>
          <w:szCs w:val="24"/>
          <w:u w:val="single"/>
        </w:rPr>
        <w:t xml:space="preserve">             </w:t>
      </w:r>
      <w:r>
        <w:rPr>
          <w:rFonts w:hint="eastAsia"/>
          <w:color w:val="auto"/>
          <w:sz w:val="24"/>
          <w:szCs w:val="24"/>
        </w:rPr>
        <w:t>，按合同约定完成该项目。</w:t>
      </w:r>
    </w:p>
    <w:p w14:paraId="20B0E689">
      <w:pPr>
        <w:ind w:firstLine="420"/>
        <w:rPr>
          <w:color w:val="auto"/>
          <w:sz w:val="24"/>
          <w:szCs w:val="24"/>
        </w:rPr>
      </w:pPr>
      <w:r>
        <w:rPr>
          <w:rFonts w:hint="eastAsia"/>
          <w:color w:val="auto"/>
          <w:sz w:val="24"/>
          <w:szCs w:val="24"/>
        </w:rPr>
        <w:t>2．我方承诺在磋商有效期内不撤销响应文件。</w:t>
      </w:r>
    </w:p>
    <w:p w14:paraId="1F8879B2">
      <w:pPr>
        <w:ind w:firstLine="420"/>
        <w:rPr>
          <w:color w:val="auto"/>
          <w:sz w:val="24"/>
          <w:szCs w:val="24"/>
        </w:rPr>
      </w:pPr>
      <w:r>
        <w:rPr>
          <w:rFonts w:hint="eastAsia"/>
          <w:color w:val="auto"/>
          <w:sz w:val="24"/>
          <w:szCs w:val="24"/>
        </w:rPr>
        <w:t>3．如我方成为成交供应商，我方承诺：</w:t>
      </w:r>
    </w:p>
    <w:p w14:paraId="5179584D">
      <w:pPr>
        <w:ind w:firstLine="420"/>
        <w:rPr>
          <w:color w:val="auto"/>
          <w:sz w:val="24"/>
          <w:szCs w:val="24"/>
        </w:rPr>
      </w:pPr>
      <w:r>
        <w:rPr>
          <w:rFonts w:hint="eastAsia"/>
          <w:color w:val="auto"/>
          <w:sz w:val="24"/>
          <w:szCs w:val="24"/>
        </w:rPr>
        <w:t>（1）在收到成交通知书后，在成交通知书规定的期限内与你方签订合同；</w:t>
      </w:r>
    </w:p>
    <w:p w14:paraId="27291E38">
      <w:pPr>
        <w:ind w:firstLine="420"/>
        <w:rPr>
          <w:color w:val="auto"/>
          <w:sz w:val="24"/>
          <w:szCs w:val="24"/>
        </w:rPr>
      </w:pPr>
      <w:r>
        <w:rPr>
          <w:rFonts w:hint="eastAsia"/>
          <w:color w:val="auto"/>
          <w:sz w:val="24"/>
          <w:szCs w:val="24"/>
        </w:rPr>
        <w:t>（2）随同本响应函递交的响应函附录属于合同文件的组成部分。</w:t>
      </w:r>
    </w:p>
    <w:p w14:paraId="069166A0">
      <w:pPr>
        <w:ind w:firstLine="420"/>
        <w:rPr>
          <w:color w:val="auto"/>
          <w:sz w:val="24"/>
          <w:szCs w:val="24"/>
        </w:rPr>
      </w:pPr>
      <w:r>
        <w:rPr>
          <w:rFonts w:hint="eastAsia"/>
          <w:color w:val="auto"/>
          <w:sz w:val="24"/>
          <w:szCs w:val="24"/>
        </w:rPr>
        <w:t>（3）在合同约定的期限内完成合同规定的全部义务。</w:t>
      </w:r>
    </w:p>
    <w:p w14:paraId="0BB8FFE0">
      <w:pPr>
        <w:ind w:firstLine="420"/>
        <w:rPr>
          <w:color w:val="auto"/>
          <w:sz w:val="24"/>
          <w:szCs w:val="24"/>
        </w:rPr>
      </w:pPr>
      <w:r>
        <w:rPr>
          <w:rFonts w:hint="eastAsia"/>
          <w:color w:val="auto"/>
          <w:sz w:val="24"/>
          <w:szCs w:val="24"/>
        </w:rPr>
        <w:t>4．我方在此声明，所递交的响应文件及有关资料内容完整、真实和准确。</w:t>
      </w:r>
    </w:p>
    <w:p w14:paraId="69BD6129">
      <w:pPr>
        <w:ind w:firstLine="420"/>
        <w:rPr>
          <w:color w:val="auto"/>
          <w:sz w:val="24"/>
          <w:szCs w:val="24"/>
        </w:rPr>
      </w:pPr>
      <w:r>
        <w:rPr>
          <w:rFonts w:hint="eastAsia"/>
          <w:color w:val="auto"/>
          <w:sz w:val="24"/>
          <w:szCs w:val="24"/>
        </w:rPr>
        <w:t>5．</w:t>
      </w:r>
      <w:r>
        <w:rPr>
          <w:rFonts w:hint="eastAsia"/>
          <w:color w:val="auto"/>
          <w:sz w:val="24"/>
          <w:szCs w:val="24"/>
          <w:u w:val="single"/>
        </w:rPr>
        <w:t xml:space="preserve">                               </w:t>
      </w:r>
      <w:r>
        <w:rPr>
          <w:rFonts w:hint="eastAsia"/>
          <w:color w:val="auto"/>
          <w:sz w:val="24"/>
          <w:szCs w:val="24"/>
        </w:rPr>
        <w:t>(其他补充说明)。</w:t>
      </w:r>
    </w:p>
    <w:p w14:paraId="5E368205">
      <w:pPr>
        <w:rPr>
          <w:color w:val="auto"/>
          <w:sz w:val="24"/>
          <w:szCs w:val="24"/>
        </w:rPr>
      </w:pPr>
      <w:r>
        <w:rPr>
          <w:rFonts w:hint="eastAsia"/>
          <w:color w:val="auto"/>
          <w:sz w:val="24"/>
          <w:szCs w:val="24"/>
        </w:rPr>
        <w:t xml:space="preserve"> </w:t>
      </w:r>
    </w:p>
    <w:p w14:paraId="079349E3">
      <w:pPr>
        <w:ind w:firstLine="4305"/>
        <w:rPr>
          <w:color w:val="auto"/>
          <w:sz w:val="24"/>
          <w:szCs w:val="24"/>
        </w:rPr>
      </w:pPr>
      <w:r>
        <w:rPr>
          <w:rFonts w:hint="eastAsia"/>
          <w:color w:val="auto"/>
          <w:sz w:val="24"/>
          <w:szCs w:val="24"/>
        </w:rPr>
        <w:t xml:space="preserve"> </w:t>
      </w:r>
    </w:p>
    <w:p w14:paraId="19ADFEA2">
      <w:pPr>
        <w:ind w:firstLine="2880" w:firstLineChars="1200"/>
        <w:rPr>
          <w:color w:val="auto"/>
          <w:sz w:val="24"/>
          <w:szCs w:val="24"/>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（盖单位章）</w:t>
      </w:r>
    </w:p>
    <w:p w14:paraId="3F0E3F2C">
      <w:pPr>
        <w:ind w:firstLine="2880" w:firstLineChars="1200"/>
        <w:rPr>
          <w:color w:val="auto"/>
          <w:sz w:val="24"/>
          <w:szCs w:val="24"/>
        </w:rPr>
      </w:pPr>
      <w:r>
        <w:rPr>
          <w:rFonts w:hint="eastAsia"/>
          <w:color w:val="auto"/>
          <w:sz w:val="24"/>
          <w:szCs w:val="24"/>
        </w:rPr>
        <w:t>法定代表人或其委托代理人：</w:t>
      </w:r>
      <w:r>
        <w:rPr>
          <w:rFonts w:hint="eastAsia"/>
          <w:color w:val="auto"/>
          <w:sz w:val="24"/>
          <w:szCs w:val="24"/>
          <w:u w:val="single"/>
        </w:rPr>
        <w:t xml:space="preserve">          </w:t>
      </w:r>
      <w:r>
        <w:rPr>
          <w:rFonts w:hint="eastAsia"/>
          <w:color w:val="auto"/>
          <w:sz w:val="24"/>
          <w:szCs w:val="24"/>
        </w:rPr>
        <w:t>（签字</w:t>
      </w:r>
      <w:r>
        <w:rPr>
          <w:rFonts w:hint="eastAsia" w:ascii="宋体" w:hAnsi="宋体"/>
          <w:color w:val="auto"/>
          <w:sz w:val="24"/>
        </w:rPr>
        <w:t>或盖章</w:t>
      </w:r>
      <w:r>
        <w:rPr>
          <w:rFonts w:hint="eastAsia"/>
          <w:color w:val="auto"/>
          <w:sz w:val="24"/>
          <w:szCs w:val="24"/>
        </w:rPr>
        <w:t>）</w:t>
      </w:r>
    </w:p>
    <w:p w14:paraId="562E1883">
      <w:pPr>
        <w:ind w:firstLine="6300"/>
        <w:rPr>
          <w:color w:val="auto"/>
          <w:sz w:val="24"/>
          <w:szCs w:val="24"/>
        </w:rPr>
      </w:pP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1F28438F">
      <w:pPr>
        <w:pStyle w:val="204"/>
        <w:rPr>
          <w:color w:val="auto"/>
        </w:rPr>
      </w:pPr>
      <w:r>
        <w:rPr>
          <w:rFonts w:hint="eastAsia"/>
          <w:color w:val="auto"/>
        </w:rPr>
        <w:t xml:space="preserve"> </w:t>
      </w:r>
    </w:p>
    <w:p w14:paraId="4E3C2D53">
      <w:pPr>
        <w:widowControl/>
        <w:spacing w:afterAutospacing="1" w:line="240" w:lineRule="auto"/>
        <w:jc w:val="left"/>
        <w:rPr>
          <w:color w:val="auto"/>
        </w:rPr>
        <w:sectPr>
          <w:pgSz w:w="11849" w:h="16781" w:orient="landscape"/>
          <w:pgMar w:top="1587" w:right="1587" w:bottom="1587" w:left="1587" w:header="1134" w:footer="1020" w:gutter="0"/>
          <w:cols w:space="1701" w:num="1"/>
        </w:sectPr>
      </w:pPr>
    </w:p>
    <w:p w14:paraId="64152AB1">
      <w:pPr>
        <w:jc w:val="center"/>
        <w:rPr>
          <w:b/>
          <w:bCs/>
          <w:color w:val="auto"/>
          <w:sz w:val="24"/>
          <w:szCs w:val="24"/>
        </w:rPr>
      </w:pPr>
      <w:r>
        <w:rPr>
          <w:rFonts w:hint="eastAsia"/>
          <w:b/>
          <w:bCs/>
          <w:color w:val="auto"/>
          <w:sz w:val="24"/>
          <w:szCs w:val="24"/>
        </w:rPr>
        <w:t>（二）响应函附录</w:t>
      </w:r>
    </w:p>
    <w:tbl>
      <w:tblPr>
        <w:tblStyle w:val="37"/>
        <w:tblW w:w="85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6"/>
        <w:gridCol w:w="5617"/>
      </w:tblGrid>
      <w:tr w14:paraId="4B6C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916" w:type="dxa"/>
            <w:noWrap w:val="0"/>
            <w:vAlign w:val="center"/>
          </w:tcPr>
          <w:p w14:paraId="1923CFB6">
            <w:pPr>
              <w:spacing w:line="500" w:lineRule="exact"/>
              <w:jc w:val="center"/>
              <w:rPr>
                <w:bCs/>
                <w:color w:val="auto"/>
                <w:sz w:val="24"/>
                <w:szCs w:val="24"/>
              </w:rPr>
            </w:pPr>
            <w:r>
              <w:rPr>
                <w:rFonts w:hint="eastAsia"/>
                <w:bCs/>
                <w:color w:val="auto"/>
                <w:sz w:val="24"/>
                <w:szCs w:val="24"/>
              </w:rPr>
              <w:t>项目名称</w:t>
            </w:r>
          </w:p>
        </w:tc>
        <w:tc>
          <w:tcPr>
            <w:tcW w:w="5617" w:type="dxa"/>
            <w:noWrap w:val="0"/>
            <w:vAlign w:val="center"/>
          </w:tcPr>
          <w:p w14:paraId="588D3E21">
            <w:pPr>
              <w:spacing w:line="500" w:lineRule="exact"/>
              <w:rPr>
                <w:bCs/>
                <w:color w:val="auto"/>
                <w:sz w:val="24"/>
                <w:szCs w:val="24"/>
              </w:rPr>
            </w:pPr>
          </w:p>
        </w:tc>
      </w:tr>
      <w:tr w14:paraId="5E904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916" w:type="dxa"/>
            <w:noWrap w:val="0"/>
            <w:vAlign w:val="center"/>
          </w:tcPr>
          <w:p w14:paraId="44420E79">
            <w:pPr>
              <w:spacing w:line="500" w:lineRule="exact"/>
              <w:jc w:val="center"/>
              <w:rPr>
                <w:bCs/>
                <w:color w:val="auto"/>
                <w:sz w:val="24"/>
                <w:szCs w:val="24"/>
              </w:rPr>
            </w:pPr>
            <w:r>
              <w:rPr>
                <w:rFonts w:hint="eastAsia"/>
                <w:bCs/>
                <w:color w:val="auto"/>
                <w:sz w:val="24"/>
                <w:szCs w:val="24"/>
              </w:rPr>
              <w:t>供应商名称</w:t>
            </w:r>
          </w:p>
        </w:tc>
        <w:tc>
          <w:tcPr>
            <w:tcW w:w="5617" w:type="dxa"/>
            <w:noWrap w:val="0"/>
            <w:vAlign w:val="center"/>
          </w:tcPr>
          <w:p w14:paraId="2607382F">
            <w:pPr>
              <w:spacing w:line="500" w:lineRule="exact"/>
              <w:rPr>
                <w:bCs/>
                <w:color w:val="auto"/>
                <w:sz w:val="24"/>
                <w:szCs w:val="24"/>
              </w:rPr>
            </w:pPr>
          </w:p>
        </w:tc>
      </w:tr>
      <w:tr w14:paraId="551DC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916" w:type="dxa"/>
            <w:noWrap w:val="0"/>
            <w:vAlign w:val="center"/>
          </w:tcPr>
          <w:p w14:paraId="35878440">
            <w:pPr>
              <w:spacing w:line="500" w:lineRule="exact"/>
              <w:jc w:val="center"/>
              <w:rPr>
                <w:bCs/>
                <w:color w:val="auto"/>
                <w:sz w:val="24"/>
                <w:szCs w:val="24"/>
              </w:rPr>
            </w:pPr>
            <w:r>
              <w:rPr>
                <w:rFonts w:hint="eastAsia"/>
                <w:bCs/>
                <w:color w:val="auto"/>
                <w:sz w:val="24"/>
                <w:szCs w:val="24"/>
              </w:rPr>
              <w:t>企业规模</w:t>
            </w:r>
          </w:p>
        </w:tc>
        <w:tc>
          <w:tcPr>
            <w:tcW w:w="5617" w:type="dxa"/>
            <w:noWrap w:val="0"/>
            <w:vAlign w:val="center"/>
          </w:tcPr>
          <w:p w14:paraId="64085312">
            <w:pPr>
              <w:spacing w:line="500" w:lineRule="exact"/>
              <w:rPr>
                <w:bCs/>
                <w:color w:val="auto"/>
                <w:sz w:val="24"/>
                <w:szCs w:val="24"/>
              </w:rPr>
            </w:pPr>
            <w:r>
              <w:rPr>
                <w:rFonts w:hint="eastAsia"/>
                <w:bCs/>
                <w:color w:val="auto"/>
                <w:sz w:val="24"/>
                <w:szCs w:val="24"/>
              </w:rPr>
              <w:t>□中型企业     □小型企业     □微型企业</w:t>
            </w:r>
          </w:p>
        </w:tc>
      </w:tr>
      <w:tr w14:paraId="2AEFC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7" w:hRule="atLeast"/>
          <w:jc w:val="center"/>
        </w:trPr>
        <w:tc>
          <w:tcPr>
            <w:tcW w:w="2916" w:type="dxa"/>
            <w:noWrap w:val="0"/>
            <w:vAlign w:val="center"/>
          </w:tcPr>
          <w:p w14:paraId="6729B913">
            <w:pPr>
              <w:spacing w:line="500" w:lineRule="exact"/>
              <w:jc w:val="center"/>
              <w:rPr>
                <w:bCs/>
                <w:color w:val="auto"/>
                <w:sz w:val="24"/>
                <w:szCs w:val="24"/>
              </w:rPr>
            </w:pPr>
            <w:r>
              <w:rPr>
                <w:rFonts w:hint="eastAsia"/>
                <w:bCs/>
                <w:color w:val="auto"/>
                <w:sz w:val="24"/>
                <w:szCs w:val="24"/>
              </w:rPr>
              <w:t>响应报价</w:t>
            </w:r>
          </w:p>
        </w:tc>
        <w:tc>
          <w:tcPr>
            <w:tcW w:w="5617" w:type="dxa"/>
            <w:noWrap w:val="0"/>
            <w:vAlign w:val="center"/>
          </w:tcPr>
          <w:p w14:paraId="22931E9A">
            <w:pPr>
              <w:rPr>
                <w:color w:val="auto"/>
                <w:sz w:val="24"/>
                <w:szCs w:val="24"/>
              </w:rPr>
            </w:pPr>
            <w:r>
              <w:rPr>
                <w:rFonts w:hint="eastAsia"/>
                <w:color w:val="auto"/>
                <w:sz w:val="24"/>
                <w:szCs w:val="24"/>
              </w:rPr>
              <w:t>大写：</w:t>
            </w:r>
          </w:p>
          <w:p w14:paraId="557883E4">
            <w:pPr>
              <w:rPr>
                <w:color w:val="auto"/>
                <w:sz w:val="24"/>
                <w:szCs w:val="24"/>
              </w:rPr>
            </w:pPr>
            <w:r>
              <w:rPr>
                <w:rFonts w:hint="eastAsia"/>
                <w:color w:val="auto"/>
                <w:sz w:val="24"/>
                <w:szCs w:val="24"/>
              </w:rPr>
              <w:t>小写：</w:t>
            </w:r>
          </w:p>
        </w:tc>
      </w:tr>
      <w:tr w14:paraId="71CA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916" w:type="dxa"/>
            <w:noWrap w:val="0"/>
            <w:vAlign w:val="center"/>
          </w:tcPr>
          <w:p w14:paraId="7C0A9184">
            <w:pPr>
              <w:spacing w:line="500" w:lineRule="exact"/>
              <w:jc w:val="center"/>
              <w:rPr>
                <w:bCs/>
                <w:color w:val="auto"/>
                <w:sz w:val="24"/>
                <w:szCs w:val="24"/>
              </w:rPr>
            </w:pPr>
            <w:r>
              <w:rPr>
                <w:rFonts w:hint="eastAsia"/>
                <w:bCs/>
                <w:color w:val="auto"/>
                <w:sz w:val="24"/>
                <w:szCs w:val="24"/>
              </w:rPr>
              <w:t>服务期限</w:t>
            </w:r>
          </w:p>
        </w:tc>
        <w:tc>
          <w:tcPr>
            <w:tcW w:w="5617" w:type="dxa"/>
            <w:noWrap w:val="0"/>
            <w:vAlign w:val="center"/>
          </w:tcPr>
          <w:p w14:paraId="1DA69331">
            <w:pPr>
              <w:spacing w:line="500" w:lineRule="exact"/>
              <w:rPr>
                <w:bCs/>
                <w:color w:val="auto"/>
                <w:sz w:val="24"/>
                <w:szCs w:val="24"/>
              </w:rPr>
            </w:pPr>
          </w:p>
        </w:tc>
      </w:tr>
      <w:tr w14:paraId="779F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916" w:type="dxa"/>
            <w:noWrap w:val="0"/>
            <w:vAlign w:val="center"/>
          </w:tcPr>
          <w:p w14:paraId="143FC659">
            <w:pPr>
              <w:spacing w:line="500" w:lineRule="exact"/>
              <w:jc w:val="center"/>
              <w:rPr>
                <w:bCs/>
                <w:color w:val="auto"/>
                <w:sz w:val="24"/>
                <w:szCs w:val="24"/>
              </w:rPr>
            </w:pPr>
            <w:r>
              <w:rPr>
                <w:rFonts w:hint="eastAsia"/>
                <w:bCs/>
                <w:color w:val="auto"/>
                <w:sz w:val="24"/>
                <w:szCs w:val="24"/>
              </w:rPr>
              <w:t>质量标准</w:t>
            </w:r>
          </w:p>
        </w:tc>
        <w:tc>
          <w:tcPr>
            <w:tcW w:w="5617" w:type="dxa"/>
            <w:noWrap w:val="0"/>
            <w:vAlign w:val="center"/>
          </w:tcPr>
          <w:p w14:paraId="6080A2EC">
            <w:pPr>
              <w:spacing w:line="500" w:lineRule="exact"/>
              <w:rPr>
                <w:bCs/>
                <w:color w:val="auto"/>
                <w:sz w:val="24"/>
                <w:szCs w:val="24"/>
              </w:rPr>
            </w:pPr>
          </w:p>
        </w:tc>
      </w:tr>
      <w:tr w14:paraId="690E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916" w:type="dxa"/>
            <w:noWrap w:val="0"/>
            <w:vAlign w:val="center"/>
          </w:tcPr>
          <w:p w14:paraId="3391EC8A">
            <w:pPr>
              <w:spacing w:line="500" w:lineRule="exact"/>
              <w:jc w:val="center"/>
              <w:rPr>
                <w:bCs/>
                <w:color w:val="auto"/>
                <w:sz w:val="24"/>
                <w:szCs w:val="24"/>
              </w:rPr>
            </w:pPr>
            <w:r>
              <w:rPr>
                <w:rFonts w:hint="eastAsia"/>
                <w:bCs/>
                <w:color w:val="auto"/>
                <w:sz w:val="24"/>
                <w:szCs w:val="24"/>
              </w:rPr>
              <w:t>磋商有效期</w:t>
            </w:r>
          </w:p>
        </w:tc>
        <w:tc>
          <w:tcPr>
            <w:tcW w:w="5617" w:type="dxa"/>
            <w:noWrap w:val="0"/>
            <w:vAlign w:val="top"/>
          </w:tcPr>
          <w:p w14:paraId="4C0DE4D6">
            <w:pPr>
              <w:spacing w:line="500" w:lineRule="exact"/>
              <w:rPr>
                <w:bCs/>
                <w:color w:val="auto"/>
                <w:sz w:val="24"/>
                <w:szCs w:val="24"/>
              </w:rPr>
            </w:pPr>
          </w:p>
        </w:tc>
      </w:tr>
      <w:tr w14:paraId="4EEC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916" w:type="dxa"/>
            <w:noWrap w:val="0"/>
            <w:vAlign w:val="center"/>
          </w:tcPr>
          <w:p w14:paraId="2E03C4D7">
            <w:pPr>
              <w:spacing w:line="500" w:lineRule="exact"/>
              <w:jc w:val="center"/>
              <w:rPr>
                <w:rFonts w:hint="eastAsia"/>
                <w:bCs/>
                <w:color w:val="auto"/>
                <w:sz w:val="24"/>
                <w:szCs w:val="24"/>
              </w:rPr>
            </w:pPr>
            <w:r>
              <w:rPr>
                <w:rFonts w:hint="eastAsia"/>
                <w:bCs/>
                <w:color w:val="auto"/>
                <w:sz w:val="24"/>
                <w:szCs w:val="24"/>
              </w:rPr>
              <w:t>联系人、联系</w:t>
            </w:r>
            <w:r>
              <w:rPr>
                <w:rFonts w:hint="eastAsia"/>
                <w:bCs/>
                <w:color w:val="auto"/>
                <w:sz w:val="24"/>
                <w:szCs w:val="24"/>
                <w:lang w:val="en-US" w:eastAsia="zh-CN"/>
              </w:rPr>
              <w:t>方式及</w:t>
            </w:r>
            <w:r>
              <w:rPr>
                <w:rFonts w:hint="eastAsia"/>
                <w:bCs/>
                <w:color w:val="auto"/>
                <w:sz w:val="24"/>
                <w:szCs w:val="24"/>
              </w:rPr>
              <w:t>邮箱</w:t>
            </w:r>
          </w:p>
        </w:tc>
        <w:tc>
          <w:tcPr>
            <w:tcW w:w="5617" w:type="dxa"/>
            <w:noWrap w:val="0"/>
            <w:vAlign w:val="top"/>
          </w:tcPr>
          <w:p w14:paraId="6B061D87">
            <w:pPr>
              <w:spacing w:line="500" w:lineRule="exact"/>
              <w:rPr>
                <w:bCs/>
                <w:color w:val="auto"/>
                <w:sz w:val="24"/>
                <w:szCs w:val="24"/>
              </w:rPr>
            </w:pPr>
          </w:p>
        </w:tc>
      </w:tr>
      <w:tr w14:paraId="17BDA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7" w:hRule="atLeast"/>
          <w:jc w:val="center"/>
        </w:trPr>
        <w:tc>
          <w:tcPr>
            <w:tcW w:w="2916" w:type="dxa"/>
            <w:noWrap w:val="0"/>
            <w:vAlign w:val="center"/>
          </w:tcPr>
          <w:p w14:paraId="1AFA26FD">
            <w:pPr>
              <w:spacing w:line="440" w:lineRule="exact"/>
              <w:jc w:val="center"/>
              <w:rPr>
                <w:bCs/>
                <w:color w:val="auto"/>
                <w:sz w:val="24"/>
                <w:szCs w:val="24"/>
                <w:highlight w:val="yellow"/>
              </w:rPr>
            </w:pPr>
            <w:r>
              <w:rPr>
                <w:rFonts w:hint="eastAsia"/>
                <w:bCs/>
                <w:color w:val="auto"/>
                <w:sz w:val="24"/>
                <w:szCs w:val="24"/>
              </w:rPr>
              <w:t>其他</w:t>
            </w:r>
          </w:p>
        </w:tc>
        <w:tc>
          <w:tcPr>
            <w:tcW w:w="5617" w:type="dxa"/>
            <w:noWrap w:val="0"/>
            <w:vAlign w:val="center"/>
          </w:tcPr>
          <w:p w14:paraId="0A5FBD7A">
            <w:pPr>
              <w:spacing w:line="440" w:lineRule="exact"/>
              <w:jc w:val="center"/>
              <w:rPr>
                <w:bCs/>
                <w:color w:val="auto"/>
                <w:sz w:val="24"/>
                <w:szCs w:val="24"/>
                <w:highlight w:val="yellow"/>
              </w:rPr>
            </w:pPr>
            <w:r>
              <w:rPr>
                <w:rFonts w:hint="eastAsia"/>
                <w:bCs/>
                <w:color w:val="auto"/>
                <w:sz w:val="24"/>
                <w:szCs w:val="24"/>
              </w:rPr>
              <w:t>（本页不够时可另附）</w:t>
            </w:r>
          </w:p>
        </w:tc>
      </w:tr>
    </w:tbl>
    <w:p w14:paraId="6BF91D70">
      <w:pPr>
        <w:rPr>
          <w:color w:val="auto"/>
          <w:sz w:val="24"/>
          <w:szCs w:val="24"/>
        </w:rPr>
      </w:pPr>
      <w:r>
        <w:rPr>
          <w:rFonts w:hint="eastAsia"/>
          <w:color w:val="auto"/>
          <w:sz w:val="24"/>
          <w:szCs w:val="24"/>
        </w:rPr>
        <w:t xml:space="preserve"> </w:t>
      </w:r>
    </w:p>
    <w:p w14:paraId="49C999EE">
      <w:pPr>
        <w:rPr>
          <w:color w:val="auto"/>
          <w:sz w:val="24"/>
          <w:szCs w:val="24"/>
        </w:rPr>
      </w:pPr>
      <w:r>
        <w:rPr>
          <w:rFonts w:hint="eastAsia"/>
          <w:color w:val="auto"/>
          <w:sz w:val="24"/>
          <w:szCs w:val="24"/>
        </w:rPr>
        <w:t xml:space="preserve"> </w:t>
      </w:r>
    </w:p>
    <w:p w14:paraId="28F6AD39">
      <w:pPr>
        <w:rPr>
          <w:color w:val="auto"/>
          <w:sz w:val="24"/>
          <w:szCs w:val="24"/>
        </w:rPr>
      </w:pPr>
      <w:r>
        <w:rPr>
          <w:rFonts w:hint="eastAsia"/>
          <w:color w:val="auto"/>
          <w:sz w:val="24"/>
          <w:szCs w:val="24"/>
        </w:rPr>
        <w:t xml:space="preserve"> </w:t>
      </w:r>
    </w:p>
    <w:p w14:paraId="3AE7A7DC">
      <w:pPr>
        <w:jc w:val="right"/>
        <w:rPr>
          <w:color w:val="auto"/>
          <w:sz w:val="24"/>
          <w:szCs w:val="24"/>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rPr>
        <w:t>（盖单位章）</w:t>
      </w:r>
    </w:p>
    <w:p w14:paraId="0A837F7A">
      <w:pPr>
        <w:jc w:val="right"/>
        <w:rPr>
          <w:color w:val="auto"/>
          <w:sz w:val="24"/>
          <w:szCs w:val="24"/>
        </w:rPr>
      </w:pPr>
      <w:r>
        <w:rPr>
          <w:rFonts w:hint="eastAsia"/>
          <w:color w:val="auto"/>
          <w:sz w:val="24"/>
          <w:szCs w:val="24"/>
        </w:rPr>
        <w:t>法定代表人或其委托代理人：</w:t>
      </w:r>
      <w:r>
        <w:rPr>
          <w:rFonts w:hint="eastAsia"/>
          <w:color w:val="auto"/>
          <w:sz w:val="24"/>
          <w:szCs w:val="24"/>
          <w:u w:val="single"/>
        </w:rPr>
        <w:t xml:space="preserve">        </w:t>
      </w:r>
      <w:r>
        <w:rPr>
          <w:rFonts w:hint="eastAsia"/>
          <w:color w:val="auto"/>
          <w:sz w:val="24"/>
          <w:szCs w:val="24"/>
        </w:rPr>
        <w:t>（签字</w:t>
      </w:r>
      <w:r>
        <w:rPr>
          <w:rFonts w:hint="eastAsia" w:ascii="宋体" w:hAnsi="宋体"/>
          <w:color w:val="auto"/>
          <w:sz w:val="24"/>
        </w:rPr>
        <w:t>或盖章</w:t>
      </w:r>
      <w:r>
        <w:rPr>
          <w:rFonts w:hint="eastAsia"/>
          <w:color w:val="auto"/>
          <w:sz w:val="24"/>
          <w:szCs w:val="24"/>
        </w:rPr>
        <w:t>）</w:t>
      </w:r>
    </w:p>
    <w:p w14:paraId="0799EDB8">
      <w:pPr>
        <w:jc w:val="right"/>
        <w:rPr>
          <w:color w:val="auto"/>
          <w:sz w:val="24"/>
          <w:szCs w:val="24"/>
        </w:rPr>
      </w:pP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029B4815">
      <w:pPr>
        <w:pStyle w:val="204"/>
        <w:rPr>
          <w:color w:val="auto"/>
        </w:rPr>
      </w:pPr>
      <w:r>
        <w:rPr>
          <w:rFonts w:hint="eastAsia"/>
          <w:color w:val="auto"/>
        </w:rPr>
        <w:t xml:space="preserve"> </w:t>
      </w:r>
    </w:p>
    <w:p w14:paraId="2A8B2148">
      <w:pPr>
        <w:widowControl/>
        <w:spacing w:afterAutospacing="1" w:line="240" w:lineRule="auto"/>
        <w:jc w:val="left"/>
        <w:rPr>
          <w:rFonts w:ascii="黑体" w:hAnsi="黑体" w:eastAsia="黑体"/>
          <w:color w:val="auto"/>
          <w:sz w:val="24"/>
          <w:szCs w:val="24"/>
        </w:rPr>
        <w:sectPr>
          <w:pgSz w:w="11849" w:h="16781" w:orient="landscape"/>
          <w:pgMar w:top="1587" w:right="1587" w:bottom="1587" w:left="1587" w:header="1134" w:footer="1020" w:gutter="0"/>
          <w:cols w:space="1701" w:num="1"/>
        </w:sectPr>
      </w:pPr>
    </w:p>
    <w:p w14:paraId="006AE3B3">
      <w:pPr>
        <w:pStyle w:val="44"/>
        <w:jc w:val="center"/>
        <w:rPr>
          <w:rFonts w:hint="eastAsia" w:ascii="宋体" w:hAnsi="宋体" w:eastAsia="宋体" w:cs="宋体"/>
          <w:b/>
          <w:bCs w:val="0"/>
          <w:color w:val="auto"/>
        </w:rPr>
      </w:pPr>
      <w:bookmarkStart w:id="536" w:name="_Toc30890"/>
      <w:r>
        <w:rPr>
          <w:rFonts w:hint="eastAsia" w:ascii="宋体" w:hAnsi="宋体" w:eastAsia="宋体" w:cs="宋体"/>
          <w:b/>
          <w:bCs w:val="0"/>
          <w:color w:val="auto"/>
          <w:sz w:val="32"/>
          <w:szCs w:val="32"/>
        </w:rPr>
        <w:t>二、法定代表人身份证明或授权委托书</w:t>
      </w:r>
      <w:bookmarkEnd w:id="536"/>
    </w:p>
    <w:p w14:paraId="5E2C6AF6">
      <w:pPr>
        <w:rPr>
          <w:color w:val="auto"/>
          <w:sz w:val="24"/>
          <w:szCs w:val="24"/>
        </w:rPr>
      </w:pPr>
      <w:r>
        <w:rPr>
          <w:rFonts w:hint="eastAsia"/>
          <w:color w:val="auto"/>
        </w:rPr>
        <w:t xml:space="preserve"> </w:t>
      </w:r>
    </w:p>
    <w:p w14:paraId="477BD4FE">
      <w:pPr>
        <w:jc w:val="center"/>
        <w:rPr>
          <w:b/>
          <w:color w:val="auto"/>
          <w:sz w:val="28"/>
          <w:szCs w:val="28"/>
        </w:rPr>
      </w:pPr>
      <w:r>
        <w:rPr>
          <w:rFonts w:hint="eastAsia"/>
          <w:b/>
          <w:color w:val="auto"/>
          <w:sz w:val="28"/>
          <w:szCs w:val="28"/>
        </w:rPr>
        <w:t>（一）法定代表人身份证明</w:t>
      </w:r>
    </w:p>
    <w:p w14:paraId="1E780AF2">
      <w:pPr>
        <w:spacing w:line="480" w:lineRule="auto"/>
        <w:ind w:left="630" w:leftChars="300" w:firstLine="480" w:firstLineChars="200"/>
        <w:rPr>
          <w:rFonts w:ascii="宋体" w:hAnsi="宋体" w:cs="宋体"/>
          <w:color w:val="auto"/>
          <w:sz w:val="24"/>
          <w:u w:val="single"/>
        </w:rPr>
      </w:pPr>
      <w:r>
        <w:rPr>
          <w:rFonts w:ascii="宋体" w:hAnsi="宋体"/>
          <w:color w:val="auto"/>
          <w:sz w:val="24"/>
        </w:rPr>
        <w:t>投标人名称：</w:t>
      </w:r>
      <w:r>
        <w:rPr>
          <w:rFonts w:hint="eastAsia" w:ascii="宋体" w:hAnsi="宋体"/>
          <w:color w:val="auto"/>
          <w:sz w:val="24"/>
          <w:u w:val="single"/>
        </w:rPr>
        <w:t xml:space="preserve">                            </w:t>
      </w:r>
    </w:p>
    <w:p w14:paraId="6BAEDD6B">
      <w:pPr>
        <w:spacing w:line="480" w:lineRule="auto"/>
        <w:ind w:left="630" w:leftChars="300" w:firstLine="480" w:firstLineChars="200"/>
        <w:rPr>
          <w:color w:val="auto"/>
          <w:sz w:val="24"/>
          <w:u w:val="single"/>
        </w:rPr>
      </w:pPr>
      <w:r>
        <w:rPr>
          <w:color w:val="auto"/>
          <w:sz w:val="24"/>
        </w:rPr>
        <w:t>单位性质：</w:t>
      </w:r>
      <w:r>
        <w:rPr>
          <w:rFonts w:hint="eastAsia" w:eastAsia="黑体"/>
          <w:color w:val="auto"/>
          <w:sz w:val="24"/>
          <w:u w:val="single"/>
        </w:rPr>
        <w:t xml:space="preserve">                             </w:t>
      </w:r>
    </w:p>
    <w:p w14:paraId="2E37A55C">
      <w:pPr>
        <w:spacing w:line="480" w:lineRule="auto"/>
        <w:ind w:left="630" w:leftChars="300" w:firstLine="480" w:firstLineChars="200"/>
        <w:rPr>
          <w:color w:val="auto"/>
          <w:sz w:val="24"/>
          <w:u w:val="single"/>
        </w:rPr>
      </w:pPr>
      <w:r>
        <w:rPr>
          <w:color w:val="auto"/>
          <w:sz w:val="24"/>
        </w:rPr>
        <w:t>地</w:t>
      </w:r>
      <w:r>
        <w:rPr>
          <w:rFonts w:hint="eastAsia"/>
          <w:color w:val="auto"/>
          <w:sz w:val="24"/>
        </w:rPr>
        <w:t xml:space="preserve">    </w:t>
      </w:r>
      <w:r>
        <w:rPr>
          <w:color w:val="auto"/>
          <w:sz w:val="24"/>
        </w:rPr>
        <w:t>址：</w:t>
      </w:r>
      <w:r>
        <w:rPr>
          <w:rFonts w:hint="eastAsia" w:eastAsia="黑体"/>
          <w:color w:val="auto"/>
          <w:sz w:val="24"/>
          <w:u w:val="single"/>
        </w:rPr>
        <w:t xml:space="preserve">                             </w:t>
      </w:r>
    </w:p>
    <w:p w14:paraId="32468E0C">
      <w:pPr>
        <w:spacing w:line="480" w:lineRule="auto"/>
        <w:ind w:left="630" w:leftChars="300" w:firstLine="480" w:firstLineChars="200"/>
        <w:rPr>
          <w:color w:val="auto"/>
          <w:sz w:val="24"/>
        </w:rPr>
      </w:pPr>
      <w:r>
        <w:rPr>
          <w:color w:val="auto"/>
          <w:sz w:val="24"/>
        </w:rPr>
        <w:t>成立时间：</w:t>
      </w:r>
      <w:r>
        <w:rPr>
          <w:color w:val="auto"/>
          <w:sz w:val="24"/>
          <w:u w:val="single"/>
        </w:rPr>
        <w:t xml:space="preserve"> </w:t>
      </w:r>
      <w:r>
        <w:rPr>
          <w:rFonts w:hint="eastAsia" w:eastAsia="黑体"/>
          <w:color w:val="auto"/>
          <w:sz w:val="24"/>
          <w:u w:val="single"/>
        </w:rPr>
        <w:t xml:space="preserve">      </w:t>
      </w:r>
      <w:r>
        <w:rPr>
          <w:color w:val="auto"/>
          <w:sz w:val="24"/>
          <w:u w:val="single"/>
        </w:rPr>
        <w:t xml:space="preserve"> </w:t>
      </w:r>
      <w:r>
        <w:rPr>
          <w:color w:val="auto"/>
          <w:sz w:val="24"/>
        </w:rPr>
        <w:t>年</w:t>
      </w:r>
      <w:r>
        <w:rPr>
          <w:color w:val="auto"/>
          <w:sz w:val="24"/>
          <w:u w:val="single"/>
        </w:rPr>
        <w:t xml:space="preserve"> </w:t>
      </w:r>
      <w:r>
        <w:rPr>
          <w:rFonts w:hint="eastAsia" w:eastAsia="黑体"/>
          <w:color w:val="auto"/>
          <w:sz w:val="24"/>
          <w:u w:val="single"/>
        </w:rPr>
        <w:t xml:space="preserve">      </w:t>
      </w:r>
      <w:r>
        <w:rPr>
          <w:color w:val="auto"/>
          <w:sz w:val="24"/>
          <w:u w:val="single"/>
        </w:rPr>
        <w:t xml:space="preserve"> </w:t>
      </w:r>
      <w:r>
        <w:rPr>
          <w:color w:val="auto"/>
          <w:sz w:val="24"/>
        </w:rPr>
        <w:t>月</w:t>
      </w:r>
      <w:r>
        <w:rPr>
          <w:color w:val="auto"/>
          <w:sz w:val="24"/>
          <w:u w:val="single"/>
        </w:rPr>
        <w:t xml:space="preserve"> </w:t>
      </w:r>
      <w:r>
        <w:rPr>
          <w:rFonts w:hint="eastAsia" w:eastAsia="黑体"/>
          <w:color w:val="auto"/>
          <w:sz w:val="24"/>
          <w:u w:val="single"/>
        </w:rPr>
        <w:t xml:space="preserve">      </w:t>
      </w:r>
      <w:r>
        <w:rPr>
          <w:color w:val="auto"/>
          <w:sz w:val="24"/>
          <w:u w:val="single"/>
        </w:rPr>
        <w:t xml:space="preserve"> </w:t>
      </w:r>
      <w:r>
        <w:rPr>
          <w:color w:val="auto"/>
          <w:sz w:val="24"/>
        </w:rPr>
        <w:t>日</w:t>
      </w:r>
    </w:p>
    <w:p w14:paraId="736D79CE">
      <w:pPr>
        <w:spacing w:line="480" w:lineRule="auto"/>
        <w:ind w:left="630" w:leftChars="300" w:firstLine="480" w:firstLineChars="200"/>
        <w:rPr>
          <w:color w:val="auto"/>
          <w:sz w:val="24"/>
        </w:rPr>
      </w:pPr>
      <w:r>
        <w:rPr>
          <w:color w:val="auto"/>
          <w:sz w:val="24"/>
        </w:rPr>
        <w:t>经营期限：</w:t>
      </w:r>
      <w:r>
        <w:rPr>
          <w:rFonts w:hint="eastAsia" w:eastAsia="黑体"/>
          <w:color w:val="auto"/>
          <w:sz w:val="24"/>
          <w:u w:val="single"/>
        </w:rPr>
        <w:t xml:space="preserve">                             </w:t>
      </w:r>
    </w:p>
    <w:p w14:paraId="1A678F30">
      <w:pPr>
        <w:spacing w:line="480" w:lineRule="auto"/>
        <w:ind w:left="630" w:leftChars="300" w:firstLine="480" w:firstLineChars="200"/>
        <w:rPr>
          <w:rFonts w:eastAsia="黑体"/>
          <w:color w:val="auto"/>
          <w:sz w:val="24"/>
          <w:u w:val="single"/>
        </w:rPr>
      </w:pPr>
      <w:r>
        <w:rPr>
          <w:color w:val="auto"/>
          <w:sz w:val="24"/>
        </w:rPr>
        <w:t>姓</w:t>
      </w:r>
      <w:r>
        <w:rPr>
          <w:rFonts w:hint="eastAsia"/>
          <w:color w:val="auto"/>
          <w:sz w:val="24"/>
        </w:rPr>
        <w:t xml:space="preserve">    </w:t>
      </w:r>
      <w:r>
        <w:rPr>
          <w:color w:val="auto"/>
          <w:sz w:val="24"/>
        </w:rPr>
        <w:t>名：</w:t>
      </w:r>
      <w:r>
        <w:rPr>
          <w:rFonts w:hint="eastAsia" w:eastAsia="黑体"/>
          <w:color w:val="auto"/>
          <w:sz w:val="24"/>
          <w:u w:val="single"/>
        </w:rPr>
        <w:t xml:space="preserve">           </w:t>
      </w:r>
      <w:r>
        <w:rPr>
          <w:rFonts w:hint="eastAsia" w:ascii="宋体" w:hAnsi="宋体"/>
          <w:color w:val="auto"/>
          <w:sz w:val="24"/>
        </w:rPr>
        <w:t xml:space="preserve"> </w:t>
      </w:r>
      <w:r>
        <w:rPr>
          <w:color w:val="auto"/>
          <w:sz w:val="24"/>
        </w:rPr>
        <w:t xml:space="preserve"> 性别：</w:t>
      </w:r>
      <w:r>
        <w:rPr>
          <w:rFonts w:hint="eastAsia" w:eastAsia="黑体"/>
          <w:color w:val="auto"/>
          <w:sz w:val="24"/>
          <w:u w:val="single"/>
        </w:rPr>
        <w:t xml:space="preserve">          </w:t>
      </w:r>
    </w:p>
    <w:p w14:paraId="5BA3E11D">
      <w:pPr>
        <w:spacing w:line="480" w:lineRule="auto"/>
        <w:ind w:left="630" w:leftChars="300" w:firstLine="480" w:firstLineChars="200"/>
        <w:rPr>
          <w:color w:val="auto"/>
          <w:sz w:val="24"/>
        </w:rPr>
      </w:pPr>
      <w:r>
        <w:rPr>
          <w:color w:val="auto"/>
          <w:sz w:val="24"/>
        </w:rPr>
        <w:t>年</w:t>
      </w:r>
      <w:r>
        <w:rPr>
          <w:rFonts w:hint="eastAsia"/>
          <w:color w:val="auto"/>
          <w:sz w:val="24"/>
        </w:rPr>
        <w:t xml:space="preserve">    </w:t>
      </w:r>
      <w:r>
        <w:rPr>
          <w:color w:val="auto"/>
          <w:sz w:val="24"/>
        </w:rPr>
        <w:t>龄：</w:t>
      </w:r>
      <w:r>
        <w:rPr>
          <w:rFonts w:hint="eastAsia" w:eastAsia="黑体"/>
          <w:color w:val="auto"/>
          <w:sz w:val="24"/>
          <w:u w:val="single"/>
        </w:rPr>
        <w:t xml:space="preserve">           </w:t>
      </w:r>
      <w:r>
        <w:rPr>
          <w:color w:val="auto"/>
          <w:sz w:val="24"/>
        </w:rPr>
        <w:t xml:space="preserve">  职务：</w:t>
      </w:r>
      <w:r>
        <w:rPr>
          <w:rFonts w:hint="eastAsia" w:eastAsia="黑体"/>
          <w:color w:val="auto"/>
          <w:sz w:val="24"/>
          <w:u w:val="single"/>
        </w:rPr>
        <w:t xml:space="preserve">          </w:t>
      </w:r>
    </w:p>
    <w:p w14:paraId="3E3C7A00">
      <w:pPr>
        <w:spacing w:line="480" w:lineRule="auto"/>
        <w:ind w:left="630" w:leftChars="300" w:firstLine="480" w:firstLineChars="200"/>
        <w:rPr>
          <w:color w:val="auto"/>
          <w:sz w:val="24"/>
        </w:rPr>
      </w:pPr>
      <w:r>
        <w:rPr>
          <w:rFonts w:hint="eastAsia"/>
          <w:color w:val="auto"/>
          <w:sz w:val="24"/>
        </w:rPr>
        <w:t>系</w:t>
      </w:r>
      <w:r>
        <w:rPr>
          <w:rFonts w:hint="eastAsia"/>
          <w:color w:val="auto"/>
          <w:sz w:val="24"/>
          <w:u w:val="single"/>
        </w:rPr>
        <w:t xml:space="preserve">           （投标人名称）         </w:t>
      </w:r>
      <w:r>
        <w:rPr>
          <w:rFonts w:hint="eastAsia"/>
          <w:color w:val="auto"/>
          <w:sz w:val="24"/>
        </w:rPr>
        <w:t>的法定代表人，以我方名义签署、澄清、递交、撤回、修改</w:t>
      </w:r>
      <w:r>
        <w:rPr>
          <w:rFonts w:hint="eastAsia"/>
          <w:color w:val="auto"/>
          <w:sz w:val="24"/>
          <w:u w:val="single"/>
        </w:rPr>
        <w:t xml:space="preserve">      （项目名称）      </w:t>
      </w:r>
      <w:r>
        <w:rPr>
          <w:rFonts w:hint="eastAsia"/>
          <w:color w:val="auto"/>
          <w:sz w:val="24"/>
        </w:rPr>
        <w:t>投标文件，并与招标人协商、签订合同协议书以及处理一切与此有关的事项，其法律后果由我方承担。</w:t>
      </w:r>
    </w:p>
    <w:p w14:paraId="4F76CF88">
      <w:pPr>
        <w:spacing w:line="480" w:lineRule="auto"/>
        <w:ind w:left="630" w:leftChars="300" w:firstLine="480" w:firstLineChars="200"/>
        <w:rPr>
          <w:color w:val="auto"/>
          <w:sz w:val="24"/>
        </w:rPr>
      </w:pPr>
      <w:r>
        <w:rPr>
          <w:color w:val="auto"/>
          <w:sz w:val="24"/>
        </w:rPr>
        <w:t>特此证明。</w:t>
      </w:r>
    </w:p>
    <w:p w14:paraId="37BC70CF">
      <w:pPr>
        <w:rPr>
          <w:color w:val="auto"/>
          <w:sz w:val="24"/>
          <w:szCs w:val="24"/>
        </w:rPr>
      </w:pPr>
      <w:r>
        <w:rPr>
          <w:rFonts w:hint="eastAsia"/>
          <w:color w:val="auto"/>
          <w:sz w:val="24"/>
          <w:szCs w:val="24"/>
        </w:rPr>
        <w:t xml:space="preserve"> </w:t>
      </w:r>
    </w:p>
    <w:p w14:paraId="1A677019">
      <w:pPr>
        <w:rPr>
          <w:color w:val="auto"/>
          <w:sz w:val="24"/>
          <w:szCs w:val="24"/>
        </w:rPr>
      </w:pPr>
      <w:r>
        <w:rPr>
          <w:rFonts w:hint="eastAsia"/>
          <w:color w:val="auto"/>
          <w:sz w:val="24"/>
          <w:szCs w:val="24"/>
        </w:rPr>
        <w:t xml:space="preserve"> </w:t>
      </w:r>
    </w:p>
    <w:p w14:paraId="3D6445D2">
      <w:pPr>
        <w:rPr>
          <w:color w:val="auto"/>
          <w:sz w:val="24"/>
          <w:szCs w:val="24"/>
        </w:rPr>
      </w:pPr>
      <w:r>
        <w:rPr>
          <w:rFonts w:hint="eastAsia"/>
          <w:color w:val="auto"/>
          <w:sz w:val="24"/>
          <w:szCs w:val="24"/>
        </w:rPr>
        <w:t xml:space="preserve"> </w:t>
      </w:r>
    </w:p>
    <w:p w14:paraId="4969D9A3">
      <w:pPr>
        <w:ind w:firstLine="3578"/>
        <w:rPr>
          <w:rFonts w:hint="eastAsia"/>
          <w:color w:val="auto"/>
          <w:sz w:val="24"/>
          <w:szCs w:val="24"/>
        </w:rPr>
      </w:pPr>
      <w:r>
        <w:rPr>
          <w:rFonts w:hint="eastAsia"/>
          <w:color w:val="auto"/>
          <w:sz w:val="24"/>
          <w:szCs w:val="24"/>
        </w:rPr>
        <w:t>供应商：</w:t>
      </w:r>
      <w:r>
        <w:rPr>
          <w:rFonts w:hint="eastAsia"/>
          <w:color w:val="auto"/>
          <w:sz w:val="24"/>
          <w:szCs w:val="24"/>
          <w:u w:val="single"/>
        </w:rPr>
        <w:t xml:space="preserve">                      </w:t>
      </w:r>
      <w:r>
        <w:rPr>
          <w:rFonts w:hint="eastAsia"/>
          <w:color w:val="auto"/>
          <w:sz w:val="24"/>
          <w:szCs w:val="24"/>
        </w:rPr>
        <w:t>（盖单位章）</w:t>
      </w:r>
    </w:p>
    <w:p w14:paraId="3E080FAA">
      <w:pPr>
        <w:wordWrap w:val="0"/>
        <w:spacing w:line="480" w:lineRule="auto"/>
        <w:jc w:val="right"/>
        <w:rPr>
          <w:rFonts w:ascii="宋体"/>
          <w:color w:val="auto"/>
          <w:sz w:val="24"/>
        </w:rPr>
      </w:pPr>
      <w:r>
        <w:rPr>
          <w:rFonts w:hint="eastAsia" w:ascii="宋体" w:hAnsi="宋体"/>
          <w:color w:val="auto"/>
          <w:sz w:val="24"/>
        </w:rPr>
        <w:t>法定代表人：</w:t>
      </w:r>
      <w:r>
        <w:rPr>
          <w:rFonts w:ascii="宋体" w:hAnsi="宋体"/>
          <w:color w:val="auto"/>
          <w:sz w:val="24"/>
          <w:u w:val="single"/>
        </w:rPr>
        <w:t xml:space="preserve">                </w:t>
      </w:r>
      <w:r>
        <w:rPr>
          <w:rFonts w:hint="eastAsia" w:ascii="宋体" w:hAnsi="宋体"/>
          <w:color w:val="auto"/>
          <w:sz w:val="24"/>
        </w:rPr>
        <w:t>（签字或盖章）</w:t>
      </w:r>
    </w:p>
    <w:p w14:paraId="62FDC4C8">
      <w:pPr>
        <w:ind w:firstLine="4418"/>
        <w:rPr>
          <w:color w:val="auto"/>
          <w:sz w:val="24"/>
          <w:szCs w:val="24"/>
        </w:rPr>
      </w:pP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14:paraId="484EB970">
      <w:pPr>
        <w:pStyle w:val="199"/>
        <w:rPr>
          <w:color w:val="auto"/>
        </w:rPr>
      </w:pPr>
      <w:r>
        <w:rPr>
          <w:rFonts w:hint="eastAsia"/>
          <w:color w:val="auto"/>
        </w:rPr>
        <w:t xml:space="preserve"> </w:t>
      </w:r>
    </w:p>
    <w:p w14:paraId="5AE87BD4">
      <w:pPr>
        <w:pStyle w:val="199"/>
        <w:rPr>
          <w:color w:val="auto"/>
        </w:rPr>
      </w:pPr>
      <w:r>
        <w:rPr>
          <w:rFonts w:hint="eastAsia"/>
          <w:color w:val="auto"/>
        </w:rPr>
        <w:t xml:space="preserve"> </w:t>
      </w:r>
    </w:p>
    <w:p w14:paraId="77374290">
      <w:pPr>
        <w:pStyle w:val="199"/>
        <w:rPr>
          <w:color w:val="auto"/>
        </w:rPr>
      </w:pPr>
      <w:r>
        <w:rPr>
          <w:rFonts w:hint="eastAsia"/>
          <w:color w:val="auto"/>
        </w:rPr>
        <w:t xml:space="preserve"> </w:t>
      </w:r>
    </w:p>
    <w:p w14:paraId="2D352771">
      <w:pPr>
        <w:jc w:val="center"/>
        <w:rPr>
          <w:b/>
          <w:color w:val="auto"/>
          <w:sz w:val="28"/>
          <w:szCs w:val="28"/>
        </w:rPr>
      </w:pPr>
      <w:r>
        <w:rPr>
          <w:rFonts w:hint="eastAsia"/>
          <w:color w:val="auto"/>
        </w:rPr>
        <w:t xml:space="preserve"> </w:t>
      </w:r>
      <w:r>
        <w:rPr>
          <w:rFonts w:hint="eastAsia"/>
          <w:b/>
          <w:color w:val="auto"/>
          <w:sz w:val="28"/>
          <w:szCs w:val="28"/>
        </w:rPr>
        <w:t>（二）授权委托书</w:t>
      </w:r>
    </w:p>
    <w:p w14:paraId="0020BF72">
      <w:pPr>
        <w:spacing w:line="360" w:lineRule="auto"/>
        <w:jc w:val="center"/>
        <w:rPr>
          <w:rFonts w:ascii="黑体" w:hAnsi="黑体" w:eastAsia="黑体"/>
          <w:bCs/>
          <w:color w:val="auto"/>
          <w:sz w:val="24"/>
          <w:szCs w:val="28"/>
        </w:rPr>
      </w:pPr>
    </w:p>
    <w:p w14:paraId="43CF8A06">
      <w:pPr>
        <w:spacing w:line="360" w:lineRule="auto"/>
        <w:ind w:firstLine="480" w:firstLineChars="200"/>
        <w:jc w:val="left"/>
        <w:rPr>
          <w:rFonts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（投标人名称）  </w:t>
      </w:r>
      <w:r>
        <w:rPr>
          <w:rFonts w:hint="eastAsia" w:ascii="宋体" w:hAnsi="宋体"/>
          <w:color w:val="auto"/>
          <w:sz w:val="24"/>
        </w:rPr>
        <w:t>的法定代表人，现委托</w:t>
      </w:r>
      <w:r>
        <w:rPr>
          <w:rFonts w:hint="eastAsia" w:ascii="宋体" w:hAnsi="宋体"/>
          <w:color w:val="auto"/>
          <w:sz w:val="24"/>
          <w:u w:val="single"/>
        </w:rPr>
        <w:t xml:space="preserve">      </w:t>
      </w:r>
      <w:r>
        <w:rPr>
          <w:rFonts w:hint="eastAsia" w:ascii="宋体" w:hAnsi="宋体"/>
          <w:color w:val="auto"/>
          <w:sz w:val="24"/>
        </w:rPr>
        <w:t>（姓名）为我方代理人。代理人根据授权，以我方名义签署、澄清、说明、补正、递交、撤回、修改</w:t>
      </w:r>
      <w:r>
        <w:rPr>
          <w:rFonts w:hint="eastAsia" w:ascii="宋体" w:hAnsi="宋体"/>
          <w:color w:val="auto"/>
          <w:sz w:val="24"/>
          <w:u w:val="single"/>
        </w:rPr>
        <w:t xml:space="preserve">    </w:t>
      </w:r>
      <w:r>
        <w:rPr>
          <w:rFonts w:hint="eastAsia"/>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（项目名称）投标文件、签订合同和处理有关事宜，其法律后果由我方承担。</w:t>
      </w:r>
    </w:p>
    <w:p w14:paraId="706568F1">
      <w:pPr>
        <w:spacing w:line="360" w:lineRule="auto"/>
        <w:ind w:firstLine="480" w:firstLineChars="200"/>
        <w:rPr>
          <w:rFonts w:ascii="宋体" w:hAnsi="宋体"/>
          <w:color w:val="auto"/>
          <w:sz w:val="24"/>
          <w:u w:val="single"/>
        </w:rPr>
      </w:pPr>
      <w:r>
        <w:rPr>
          <w:rFonts w:hint="eastAsia" w:ascii="宋体" w:hAnsi="宋体"/>
          <w:color w:val="auto"/>
          <w:sz w:val="24"/>
        </w:rPr>
        <w:t>委托期限：</w:t>
      </w:r>
      <w:r>
        <w:rPr>
          <w:rFonts w:hint="eastAsia" w:ascii="宋体" w:hAnsi="宋体"/>
          <w:color w:val="auto"/>
          <w:sz w:val="24"/>
          <w:u w:val="single"/>
        </w:rPr>
        <w:t xml:space="preserve">            </w:t>
      </w:r>
      <w:r>
        <w:rPr>
          <w:rFonts w:hint="eastAsia" w:ascii="宋体" w:hAnsi="宋体"/>
          <w:color w:val="auto"/>
          <w:sz w:val="24"/>
        </w:rPr>
        <w:t>；</w:t>
      </w:r>
    </w:p>
    <w:p w14:paraId="748B8D61">
      <w:pPr>
        <w:spacing w:line="360" w:lineRule="auto"/>
        <w:ind w:firstLine="480" w:firstLineChars="200"/>
        <w:rPr>
          <w:rFonts w:ascii="宋体" w:hAnsi="宋体"/>
          <w:color w:val="auto"/>
          <w:sz w:val="24"/>
        </w:rPr>
      </w:pPr>
      <w:r>
        <w:rPr>
          <w:rFonts w:hint="eastAsia" w:ascii="宋体" w:hAnsi="宋体"/>
          <w:color w:val="auto"/>
          <w:sz w:val="24"/>
        </w:rPr>
        <w:t>代理人无转委托权。</w:t>
      </w:r>
    </w:p>
    <w:p w14:paraId="3A2317DE">
      <w:pPr>
        <w:spacing w:line="360" w:lineRule="auto"/>
        <w:rPr>
          <w:rFonts w:ascii="宋体" w:hAnsi="宋体"/>
          <w:color w:val="auto"/>
          <w:sz w:val="24"/>
        </w:rPr>
      </w:pP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26"/>
        <w:gridCol w:w="4426"/>
      </w:tblGrid>
      <w:tr w14:paraId="1189C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9" w:hRule="atLeast"/>
          <w:jc w:val="center"/>
        </w:trPr>
        <w:tc>
          <w:tcPr>
            <w:tcW w:w="4426" w:type="dxa"/>
            <w:vAlign w:val="center"/>
          </w:tcPr>
          <w:p w14:paraId="185CE040">
            <w:pPr>
              <w:spacing w:line="400" w:lineRule="exact"/>
              <w:jc w:val="center"/>
              <w:rPr>
                <w:rFonts w:ascii="宋体" w:hAnsi="宋体"/>
                <w:color w:val="auto"/>
                <w:szCs w:val="21"/>
              </w:rPr>
            </w:pPr>
            <w:r>
              <w:rPr>
                <w:rFonts w:hint="eastAsia" w:ascii="宋体" w:hAnsi="宋体"/>
                <w:color w:val="auto"/>
                <w:szCs w:val="21"/>
              </w:rPr>
              <w:t>法定代表人身份证复印件</w:t>
            </w:r>
          </w:p>
        </w:tc>
        <w:tc>
          <w:tcPr>
            <w:tcW w:w="4426" w:type="dxa"/>
            <w:vAlign w:val="center"/>
          </w:tcPr>
          <w:p w14:paraId="68E0FCA7">
            <w:pPr>
              <w:spacing w:line="400" w:lineRule="exact"/>
              <w:jc w:val="center"/>
              <w:rPr>
                <w:rFonts w:ascii="宋体" w:hAnsi="宋体"/>
                <w:color w:val="auto"/>
                <w:szCs w:val="21"/>
              </w:rPr>
            </w:pPr>
            <w:r>
              <w:rPr>
                <w:rFonts w:hint="eastAsia" w:ascii="宋体" w:hAnsi="宋体"/>
                <w:color w:val="auto"/>
                <w:szCs w:val="21"/>
              </w:rPr>
              <w:t>委托代理人身份证复印件</w:t>
            </w:r>
          </w:p>
        </w:tc>
      </w:tr>
    </w:tbl>
    <w:p w14:paraId="56815198">
      <w:pPr>
        <w:pStyle w:val="20"/>
        <w:ind w:left="900" w:hanging="480"/>
        <w:rPr>
          <w:rFonts w:ascii="宋体" w:hAnsi="宋体"/>
          <w:color w:val="auto"/>
          <w:sz w:val="24"/>
        </w:rPr>
      </w:pPr>
    </w:p>
    <w:p w14:paraId="6D6D5244">
      <w:pPr>
        <w:spacing w:line="480" w:lineRule="auto"/>
        <w:jc w:val="center"/>
        <w:rPr>
          <w:rFonts w:ascii="宋体"/>
          <w:color w:val="auto"/>
          <w:sz w:val="24"/>
        </w:rPr>
      </w:pPr>
      <w:r>
        <w:rPr>
          <w:rFonts w:hint="eastAsia" w:ascii="宋体" w:hAnsi="宋体"/>
          <w:color w:val="auto"/>
          <w:sz w:val="24"/>
          <w:lang w:val="en-US" w:eastAsia="zh-CN"/>
        </w:rPr>
        <w:t xml:space="preserve">                 </w:t>
      </w:r>
      <w:r>
        <w:rPr>
          <w:rFonts w:hint="eastAsia" w:ascii="宋体" w:hAnsi="宋体"/>
          <w:color w:val="auto"/>
          <w:sz w:val="24"/>
        </w:rPr>
        <w:t>供应商：</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（盖章）</w:t>
      </w:r>
    </w:p>
    <w:p w14:paraId="5439EAE9">
      <w:pPr>
        <w:wordWrap w:val="0"/>
        <w:spacing w:line="480" w:lineRule="auto"/>
        <w:jc w:val="right"/>
        <w:rPr>
          <w:rFonts w:ascii="宋体"/>
          <w:color w:val="auto"/>
          <w:sz w:val="24"/>
        </w:rPr>
      </w:pPr>
      <w:r>
        <w:rPr>
          <w:rFonts w:hint="eastAsia" w:ascii="宋体" w:hAnsi="宋体"/>
          <w:color w:val="auto"/>
          <w:sz w:val="24"/>
        </w:rPr>
        <w:t>法定代表人或其委托代理人：</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（签字或盖章）</w:t>
      </w:r>
    </w:p>
    <w:p w14:paraId="095AA5BD">
      <w:pPr>
        <w:spacing w:line="480" w:lineRule="auto"/>
        <w:ind w:right="105"/>
        <w:jc w:val="right"/>
        <w:rPr>
          <w:rFonts w:ascii="宋体"/>
          <w:color w:val="auto"/>
          <w:sz w:val="24"/>
        </w:rPr>
      </w:pP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14:paraId="1E431844">
      <w:pPr>
        <w:spacing w:line="360" w:lineRule="auto"/>
        <w:ind w:firstLine="4830" w:firstLineChars="2300"/>
        <w:rPr>
          <w:rFonts w:ascii="宋体" w:hAnsi="宋体"/>
          <w:color w:val="auto"/>
          <w:szCs w:val="21"/>
        </w:rPr>
      </w:pPr>
    </w:p>
    <w:p w14:paraId="719DF949">
      <w:pPr>
        <w:spacing w:line="360" w:lineRule="auto"/>
        <w:ind w:firstLine="4830" w:firstLineChars="2300"/>
        <w:rPr>
          <w:rFonts w:ascii="宋体" w:hAnsi="宋体"/>
          <w:color w:val="auto"/>
          <w:szCs w:val="21"/>
        </w:rPr>
      </w:pPr>
    </w:p>
    <w:p w14:paraId="19FD1B2D">
      <w:pPr>
        <w:spacing w:line="440" w:lineRule="exact"/>
        <w:ind w:firstLine="3480" w:firstLineChars="1450"/>
        <w:rPr>
          <w:rFonts w:ascii="宋体" w:hAnsi="宋体"/>
          <w:color w:val="auto"/>
          <w:sz w:val="24"/>
        </w:rPr>
      </w:pPr>
    </w:p>
    <w:p w14:paraId="6580AADC">
      <w:pPr>
        <w:spacing w:line="360" w:lineRule="auto"/>
        <w:jc w:val="center"/>
        <w:rPr>
          <w:rFonts w:ascii="宋体" w:hAnsi="宋体"/>
          <w:color w:val="auto"/>
          <w:szCs w:val="21"/>
        </w:rPr>
      </w:pPr>
    </w:p>
    <w:p w14:paraId="26D9057B">
      <w:pPr>
        <w:pStyle w:val="2"/>
        <w:rPr>
          <w:color w:val="auto"/>
        </w:rPr>
      </w:pPr>
    </w:p>
    <w:p w14:paraId="0148F2D7">
      <w:pPr>
        <w:pStyle w:val="44"/>
        <w:jc w:val="center"/>
        <w:rPr>
          <w:rFonts w:hint="eastAsia" w:ascii="宋体" w:hAnsi="宋体" w:eastAsia="宋体" w:cs="宋体"/>
          <w:b/>
          <w:bCs w:val="0"/>
          <w:color w:val="auto"/>
          <w:sz w:val="32"/>
          <w:szCs w:val="32"/>
        </w:rPr>
      </w:pPr>
      <w:bookmarkStart w:id="537" w:name="_Toc6199"/>
      <w:r>
        <w:rPr>
          <w:rFonts w:hint="eastAsia" w:ascii="宋体" w:hAnsi="宋体" w:eastAsia="宋体" w:cs="宋体"/>
          <w:b/>
          <w:bCs w:val="0"/>
          <w:color w:val="auto"/>
          <w:sz w:val="32"/>
          <w:szCs w:val="32"/>
        </w:rPr>
        <w:t>三、资格审查资料</w:t>
      </w:r>
      <w:bookmarkEnd w:id="537"/>
    </w:p>
    <w:p w14:paraId="484D8F22">
      <w:pPr>
        <w:spacing w:line="360" w:lineRule="auto"/>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（一）供应商基本情况表</w:t>
      </w:r>
    </w:p>
    <w:tbl>
      <w:tblPr>
        <w:tblStyle w:val="37"/>
        <w:tblW w:w="91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1264"/>
        <w:gridCol w:w="1054"/>
        <w:gridCol w:w="1714"/>
        <w:gridCol w:w="2466"/>
      </w:tblGrid>
      <w:tr w14:paraId="3AF99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3F8E000">
            <w:pPr>
              <w:topLinePunct/>
              <w:spacing w:line="440" w:lineRule="exact"/>
              <w:jc w:val="center"/>
              <w:rPr>
                <w:color w:val="auto"/>
                <w:szCs w:val="21"/>
              </w:rPr>
            </w:pPr>
            <w:r>
              <w:rPr>
                <w:rFonts w:hint="eastAsia"/>
                <w:color w:val="auto"/>
                <w:szCs w:val="21"/>
              </w:rPr>
              <w:t>供应商</w:t>
            </w:r>
            <w:r>
              <w:rPr>
                <w:color w:val="auto"/>
                <w:szCs w:val="21"/>
              </w:rPr>
              <w:t>名称</w:t>
            </w:r>
          </w:p>
        </w:tc>
        <w:tc>
          <w:tcPr>
            <w:tcW w:w="7396" w:type="dxa"/>
            <w:gridSpan w:val="5"/>
            <w:tcBorders>
              <w:top w:val="single" w:color="auto" w:sz="4" w:space="0"/>
              <w:left w:val="single" w:color="auto" w:sz="4" w:space="0"/>
              <w:bottom w:val="single" w:color="auto" w:sz="4" w:space="0"/>
              <w:right w:val="single" w:color="auto" w:sz="4" w:space="0"/>
            </w:tcBorders>
            <w:noWrap w:val="0"/>
            <w:vAlign w:val="center"/>
          </w:tcPr>
          <w:p w14:paraId="25436354">
            <w:pPr>
              <w:topLinePunct/>
              <w:spacing w:line="440" w:lineRule="exact"/>
              <w:jc w:val="center"/>
              <w:rPr>
                <w:color w:val="auto"/>
                <w:szCs w:val="21"/>
              </w:rPr>
            </w:pPr>
          </w:p>
        </w:tc>
      </w:tr>
      <w:tr w14:paraId="0A533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25FD8E3">
            <w:pPr>
              <w:topLinePunct/>
              <w:spacing w:line="440" w:lineRule="exact"/>
              <w:jc w:val="center"/>
              <w:rPr>
                <w:color w:val="auto"/>
                <w:szCs w:val="21"/>
              </w:rPr>
            </w:pPr>
            <w:r>
              <w:rPr>
                <w:color w:val="auto"/>
                <w:szCs w:val="21"/>
              </w:rPr>
              <w:t>注册地址</w:t>
            </w:r>
          </w:p>
        </w:tc>
        <w:tc>
          <w:tcPr>
            <w:tcW w:w="7396" w:type="dxa"/>
            <w:gridSpan w:val="5"/>
            <w:tcBorders>
              <w:top w:val="single" w:color="auto" w:sz="4" w:space="0"/>
              <w:left w:val="single" w:color="auto" w:sz="4" w:space="0"/>
              <w:bottom w:val="single" w:color="auto" w:sz="4" w:space="0"/>
              <w:right w:val="single" w:color="auto" w:sz="4" w:space="0"/>
            </w:tcBorders>
            <w:noWrap w:val="0"/>
            <w:vAlign w:val="center"/>
          </w:tcPr>
          <w:p w14:paraId="4F2EBAAA">
            <w:pPr>
              <w:topLinePunct/>
              <w:spacing w:line="440" w:lineRule="exact"/>
              <w:jc w:val="center"/>
              <w:rPr>
                <w:color w:val="auto"/>
                <w:szCs w:val="21"/>
              </w:rPr>
            </w:pPr>
          </w:p>
        </w:tc>
      </w:tr>
      <w:tr w14:paraId="5D02B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4388593">
            <w:pPr>
              <w:topLinePunct/>
              <w:spacing w:line="440" w:lineRule="exact"/>
              <w:jc w:val="center"/>
              <w:rPr>
                <w:color w:val="auto"/>
                <w:szCs w:val="21"/>
              </w:rPr>
            </w:pPr>
            <w:r>
              <w:rPr>
                <w:color w:val="auto"/>
                <w:szCs w:val="21"/>
              </w:rPr>
              <w:t>邮政编码</w:t>
            </w:r>
          </w:p>
        </w:tc>
        <w:tc>
          <w:tcPr>
            <w:tcW w:w="7396" w:type="dxa"/>
            <w:gridSpan w:val="5"/>
            <w:tcBorders>
              <w:top w:val="single" w:color="auto" w:sz="4" w:space="0"/>
              <w:left w:val="single" w:color="auto" w:sz="4" w:space="0"/>
              <w:bottom w:val="single" w:color="auto" w:sz="4" w:space="0"/>
              <w:right w:val="single" w:color="auto" w:sz="4" w:space="0"/>
            </w:tcBorders>
            <w:noWrap w:val="0"/>
            <w:vAlign w:val="center"/>
          </w:tcPr>
          <w:p w14:paraId="1FC143DE">
            <w:pPr>
              <w:topLinePunct/>
              <w:spacing w:line="440" w:lineRule="exact"/>
              <w:jc w:val="center"/>
              <w:rPr>
                <w:color w:val="auto"/>
                <w:szCs w:val="21"/>
              </w:rPr>
            </w:pPr>
          </w:p>
        </w:tc>
      </w:tr>
      <w:tr w14:paraId="01374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0CF2E62E">
            <w:pPr>
              <w:topLinePunct/>
              <w:spacing w:line="440" w:lineRule="exact"/>
              <w:jc w:val="center"/>
              <w:rPr>
                <w:color w:val="auto"/>
                <w:szCs w:val="21"/>
              </w:rPr>
            </w:pPr>
            <w:r>
              <w:rPr>
                <w:color w:val="auto"/>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0DF4F3B8">
            <w:pPr>
              <w:topLinePunct/>
              <w:spacing w:line="440" w:lineRule="exact"/>
              <w:jc w:val="center"/>
              <w:rPr>
                <w:color w:val="auto"/>
                <w:szCs w:val="21"/>
              </w:rPr>
            </w:pPr>
            <w:r>
              <w:rPr>
                <w:color w:val="auto"/>
                <w:szCs w:val="21"/>
              </w:rPr>
              <w:t>联系人</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D3653D7">
            <w:pPr>
              <w:topLinePunct/>
              <w:spacing w:line="440" w:lineRule="exact"/>
              <w:jc w:val="center"/>
              <w:rPr>
                <w:color w:val="auto"/>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3A40A1B9">
            <w:pPr>
              <w:topLinePunct/>
              <w:spacing w:line="440" w:lineRule="exact"/>
              <w:jc w:val="center"/>
              <w:rPr>
                <w:color w:val="auto"/>
                <w:szCs w:val="21"/>
              </w:rPr>
            </w:pPr>
            <w:r>
              <w:rPr>
                <w:color w:val="auto"/>
                <w:szCs w:val="21"/>
              </w:rPr>
              <w:t>电 话</w:t>
            </w:r>
          </w:p>
        </w:tc>
        <w:tc>
          <w:tcPr>
            <w:tcW w:w="4180" w:type="dxa"/>
            <w:gridSpan w:val="2"/>
            <w:tcBorders>
              <w:top w:val="single" w:color="auto" w:sz="4" w:space="0"/>
              <w:left w:val="single" w:color="auto" w:sz="4" w:space="0"/>
              <w:bottom w:val="single" w:color="auto" w:sz="4" w:space="0"/>
              <w:right w:val="single" w:color="auto" w:sz="4" w:space="0"/>
            </w:tcBorders>
            <w:noWrap w:val="0"/>
            <w:vAlign w:val="center"/>
          </w:tcPr>
          <w:p w14:paraId="79633B7E">
            <w:pPr>
              <w:topLinePunct/>
              <w:spacing w:line="440" w:lineRule="exact"/>
              <w:jc w:val="center"/>
              <w:rPr>
                <w:color w:val="auto"/>
                <w:szCs w:val="21"/>
              </w:rPr>
            </w:pPr>
          </w:p>
        </w:tc>
      </w:tr>
      <w:tr w14:paraId="77985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1B4EB03A">
            <w:pPr>
              <w:topLinePunct/>
              <w:spacing w:line="440" w:lineRule="exact"/>
              <w:jc w:val="center"/>
              <w:rPr>
                <w:color w:val="auto"/>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EC76054">
            <w:pPr>
              <w:topLinePunct/>
              <w:spacing w:line="440" w:lineRule="exact"/>
              <w:jc w:val="center"/>
              <w:rPr>
                <w:color w:val="auto"/>
                <w:szCs w:val="21"/>
              </w:rPr>
            </w:pPr>
            <w:r>
              <w:rPr>
                <w:color w:val="auto"/>
                <w:szCs w:val="21"/>
              </w:rPr>
              <w:t>传  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1F18A13">
            <w:pPr>
              <w:topLinePunct/>
              <w:spacing w:line="440" w:lineRule="exact"/>
              <w:jc w:val="center"/>
              <w:rPr>
                <w:color w:val="auto"/>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7E8BC38C">
            <w:pPr>
              <w:topLinePunct/>
              <w:spacing w:line="440" w:lineRule="exact"/>
              <w:jc w:val="center"/>
              <w:rPr>
                <w:rFonts w:hint="eastAsia"/>
                <w:color w:val="auto"/>
                <w:szCs w:val="21"/>
              </w:rPr>
            </w:pPr>
            <w:r>
              <w:rPr>
                <w:rFonts w:hint="eastAsia"/>
                <w:color w:val="auto"/>
                <w:szCs w:val="21"/>
              </w:rPr>
              <w:t>邮 箱</w:t>
            </w:r>
          </w:p>
        </w:tc>
        <w:tc>
          <w:tcPr>
            <w:tcW w:w="4180" w:type="dxa"/>
            <w:gridSpan w:val="2"/>
            <w:tcBorders>
              <w:top w:val="single" w:color="auto" w:sz="4" w:space="0"/>
              <w:left w:val="single" w:color="auto" w:sz="4" w:space="0"/>
              <w:bottom w:val="single" w:color="auto" w:sz="4" w:space="0"/>
              <w:right w:val="single" w:color="auto" w:sz="4" w:space="0"/>
            </w:tcBorders>
            <w:noWrap w:val="0"/>
            <w:vAlign w:val="center"/>
          </w:tcPr>
          <w:p w14:paraId="3AF1CB92">
            <w:pPr>
              <w:topLinePunct/>
              <w:spacing w:line="440" w:lineRule="exact"/>
              <w:jc w:val="center"/>
              <w:rPr>
                <w:color w:val="auto"/>
                <w:szCs w:val="21"/>
              </w:rPr>
            </w:pPr>
          </w:p>
        </w:tc>
      </w:tr>
      <w:tr w14:paraId="637F7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46BDD87">
            <w:pPr>
              <w:topLinePunct/>
              <w:spacing w:line="440" w:lineRule="exact"/>
              <w:jc w:val="center"/>
              <w:rPr>
                <w:color w:val="auto"/>
                <w:szCs w:val="21"/>
              </w:rPr>
            </w:pPr>
            <w:r>
              <w:rPr>
                <w:color w:val="auto"/>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1F24ACEC">
            <w:pPr>
              <w:topLinePunct/>
              <w:spacing w:line="440" w:lineRule="exact"/>
              <w:jc w:val="center"/>
              <w:rPr>
                <w:color w:val="auto"/>
                <w:szCs w:val="21"/>
              </w:rPr>
            </w:pPr>
            <w:r>
              <w:rPr>
                <w:color w:val="auto"/>
                <w:szCs w:val="21"/>
              </w:rPr>
              <w:t>姓</w:t>
            </w:r>
            <w:r>
              <w:rPr>
                <w:rFonts w:hint="eastAsia"/>
                <w:color w:val="auto"/>
                <w:szCs w:val="21"/>
              </w:rPr>
              <w:t xml:space="preserve"> </w:t>
            </w:r>
            <w:r>
              <w:rPr>
                <w:color w:val="auto"/>
                <w:szCs w:val="21"/>
              </w:rPr>
              <w:t>名</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BFFEADD">
            <w:pPr>
              <w:topLinePunct/>
              <w:spacing w:line="440" w:lineRule="exact"/>
              <w:jc w:val="center"/>
              <w:rPr>
                <w:color w:val="auto"/>
                <w:szCs w:val="21"/>
              </w:rPr>
            </w:pPr>
          </w:p>
        </w:tc>
        <w:tc>
          <w:tcPr>
            <w:tcW w:w="1054" w:type="dxa"/>
            <w:tcBorders>
              <w:top w:val="single" w:color="auto" w:sz="4" w:space="0"/>
              <w:left w:val="single" w:color="auto" w:sz="4" w:space="0"/>
              <w:bottom w:val="single" w:color="auto" w:sz="4" w:space="0"/>
              <w:right w:val="single" w:color="auto" w:sz="4" w:space="0"/>
            </w:tcBorders>
            <w:noWrap w:val="0"/>
            <w:vAlign w:val="center"/>
          </w:tcPr>
          <w:p w14:paraId="49C0ACEF">
            <w:pPr>
              <w:topLinePunct/>
              <w:spacing w:line="440" w:lineRule="exact"/>
              <w:jc w:val="center"/>
              <w:rPr>
                <w:color w:val="auto"/>
                <w:szCs w:val="21"/>
              </w:rPr>
            </w:pPr>
            <w:r>
              <w:rPr>
                <w:color w:val="auto"/>
                <w:szCs w:val="21"/>
              </w:rPr>
              <w:t>电</w:t>
            </w:r>
            <w:r>
              <w:rPr>
                <w:rFonts w:hint="eastAsia"/>
                <w:color w:val="auto"/>
                <w:szCs w:val="21"/>
              </w:rPr>
              <w:t xml:space="preserve"> </w:t>
            </w:r>
            <w:r>
              <w:rPr>
                <w:color w:val="auto"/>
                <w:szCs w:val="21"/>
              </w:rPr>
              <w:t>话</w:t>
            </w:r>
          </w:p>
        </w:tc>
        <w:tc>
          <w:tcPr>
            <w:tcW w:w="4180" w:type="dxa"/>
            <w:gridSpan w:val="2"/>
            <w:tcBorders>
              <w:top w:val="single" w:color="auto" w:sz="4" w:space="0"/>
              <w:left w:val="single" w:color="auto" w:sz="4" w:space="0"/>
              <w:bottom w:val="single" w:color="auto" w:sz="4" w:space="0"/>
              <w:right w:val="single" w:color="auto" w:sz="4" w:space="0"/>
            </w:tcBorders>
            <w:noWrap w:val="0"/>
            <w:vAlign w:val="center"/>
          </w:tcPr>
          <w:p w14:paraId="79EECCE6">
            <w:pPr>
              <w:topLinePunct/>
              <w:spacing w:line="440" w:lineRule="exact"/>
              <w:jc w:val="center"/>
              <w:rPr>
                <w:color w:val="auto"/>
                <w:szCs w:val="21"/>
              </w:rPr>
            </w:pPr>
          </w:p>
        </w:tc>
      </w:tr>
      <w:tr w14:paraId="09800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166A1B5">
            <w:pPr>
              <w:topLinePunct/>
              <w:spacing w:line="440" w:lineRule="exact"/>
              <w:jc w:val="center"/>
              <w:rPr>
                <w:color w:val="auto"/>
                <w:szCs w:val="21"/>
              </w:rPr>
            </w:pPr>
            <w:r>
              <w:rPr>
                <w:color w:val="auto"/>
                <w:szCs w:val="21"/>
              </w:rPr>
              <w:t>成立时间</w:t>
            </w:r>
          </w:p>
        </w:tc>
        <w:tc>
          <w:tcPr>
            <w:tcW w:w="3216" w:type="dxa"/>
            <w:gridSpan w:val="3"/>
            <w:tcBorders>
              <w:top w:val="single" w:color="auto" w:sz="4" w:space="0"/>
              <w:left w:val="single" w:color="auto" w:sz="4" w:space="0"/>
              <w:bottom w:val="single" w:color="auto" w:sz="4" w:space="0"/>
              <w:right w:val="single" w:color="auto" w:sz="4" w:space="0"/>
            </w:tcBorders>
            <w:noWrap w:val="0"/>
            <w:vAlign w:val="center"/>
          </w:tcPr>
          <w:p w14:paraId="7C4C2492">
            <w:pPr>
              <w:topLinePunct/>
              <w:spacing w:line="440" w:lineRule="exact"/>
              <w:ind w:firstLine="105" w:firstLineChars="50"/>
              <w:jc w:val="center"/>
              <w:rPr>
                <w:color w:val="auto"/>
                <w:szCs w:val="21"/>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2F415D48">
            <w:pPr>
              <w:topLinePunct/>
              <w:spacing w:line="440" w:lineRule="exact"/>
              <w:jc w:val="center"/>
              <w:rPr>
                <w:rFonts w:hint="eastAsia"/>
                <w:color w:val="auto"/>
                <w:szCs w:val="21"/>
              </w:rPr>
            </w:pPr>
            <w:r>
              <w:rPr>
                <w:rFonts w:hint="eastAsia"/>
                <w:color w:val="auto"/>
                <w:szCs w:val="21"/>
              </w:rPr>
              <w:t>从业人员</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691C36BA">
            <w:pPr>
              <w:topLinePunct/>
              <w:spacing w:line="440" w:lineRule="exact"/>
              <w:ind w:firstLine="105" w:firstLineChars="50"/>
              <w:jc w:val="center"/>
              <w:rPr>
                <w:rFonts w:hint="eastAsia"/>
                <w:color w:val="auto"/>
                <w:szCs w:val="21"/>
              </w:rPr>
            </w:pPr>
            <w:r>
              <w:rPr>
                <w:rFonts w:hint="eastAsia"/>
                <w:color w:val="auto"/>
                <w:szCs w:val="21"/>
                <w:u w:val="single"/>
              </w:rPr>
              <w:t xml:space="preserve">       </w:t>
            </w:r>
            <w:r>
              <w:rPr>
                <w:rFonts w:hint="eastAsia"/>
                <w:color w:val="auto"/>
                <w:szCs w:val="21"/>
              </w:rPr>
              <w:t xml:space="preserve"> 人</w:t>
            </w:r>
          </w:p>
        </w:tc>
      </w:tr>
      <w:tr w14:paraId="71A2F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390E9BC">
            <w:pPr>
              <w:topLinePunct/>
              <w:spacing w:line="440" w:lineRule="exact"/>
              <w:jc w:val="center"/>
              <w:rPr>
                <w:rFonts w:hint="eastAsia"/>
                <w:color w:val="auto"/>
                <w:szCs w:val="21"/>
              </w:rPr>
            </w:pPr>
            <w:r>
              <w:rPr>
                <w:rFonts w:hint="eastAsia"/>
                <w:color w:val="auto"/>
                <w:szCs w:val="21"/>
              </w:rPr>
              <w:t>统一社会信用代码</w:t>
            </w:r>
          </w:p>
        </w:tc>
        <w:tc>
          <w:tcPr>
            <w:tcW w:w="3216" w:type="dxa"/>
            <w:gridSpan w:val="3"/>
            <w:tcBorders>
              <w:top w:val="single" w:color="auto" w:sz="4" w:space="0"/>
              <w:left w:val="single" w:color="auto" w:sz="4" w:space="0"/>
              <w:bottom w:val="single" w:color="auto" w:sz="4" w:space="0"/>
              <w:right w:val="single" w:color="auto" w:sz="4" w:space="0"/>
            </w:tcBorders>
            <w:noWrap w:val="0"/>
            <w:vAlign w:val="center"/>
          </w:tcPr>
          <w:p w14:paraId="3B7E86AE">
            <w:pPr>
              <w:topLinePunct/>
              <w:spacing w:line="440" w:lineRule="exact"/>
              <w:jc w:val="center"/>
              <w:rPr>
                <w:color w:val="auto"/>
                <w:szCs w:val="21"/>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6A1034EE">
            <w:pPr>
              <w:topLinePunct/>
              <w:spacing w:line="440" w:lineRule="exact"/>
              <w:jc w:val="center"/>
              <w:rPr>
                <w:rFonts w:hint="eastAsia"/>
                <w:color w:val="auto"/>
                <w:szCs w:val="21"/>
              </w:rPr>
            </w:pPr>
            <w:r>
              <w:rPr>
                <w:rFonts w:hint="eastAsia"/>
                <w:color w:val="auto"/>
                <w:szCs w:val="21"/>
              </w:rPr>
              <w:t>企业规模</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640C1FAF">
            <w:pPr>
              <w:topLinePunct/>
              <w:spacing w:line="440" w:lineRule="exact"/>
              <w:jc w:val="center"/>
              <w:rPr>
                <w:color w:val="auto"/>
                <w:szCs w:val="21"/>
              </w:rPr>
            </w:pPr>
            <w:r>
              <w:rPr>
                <w:rFonts w:hint="eastAsia"/>
                <w:color w:val="auto"/>
                <w:szCs w:val="21"/>
              </w:rPr>
              <w:t>大型/中型/小型/微型</w:t>
            </w:r>
          </w:p>
        </w:tc>
      </w:tr>
      <w:tr w14:paraId="7499CF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D272C9C">
            <w:pPr>
              <w:topLinePunct/>
              <w:spacing w:line="440" w:lineRule="exact"/>
              <w:jc w:val="center"/>
              <w:rPr>
                <w:color w:val="auto"/>
                <w:szCs w:val="21"/>
              </w:rPr>
            </w:pPr>
            <w:r>
              <w:rPr>
                <w:color w:val="auto"/>
                <w:szCs w:val="21"/>
              </w:rPr>
              <w:t>注册资金</w:t>
            </w:r>
          </w:p>
        </w:tc>
        <w:tc>
          <w:tcPr>
            <w:tcW w:w="7396" w:type="dxa"/>
            <w:gridSpan w:val="5"/>
            <w:tcBorders>
              <w:top w:val="single" w:color="auto" w:sz="4" w:space="0"/>
              <w:left w:val="single" w:color="auto" w:sz="4" w:space="0"/>
              <w:bottom w:val="single" w:color="auto" w:sz="4" w:space="0"/>
              <w:right w:val="single" w:color="auto" w:sz="4" w:space="0"/>
            </w:tcBorders>
            <w:noWrap w:val="0"/>
            <w:vAlign w:val="center"/>
          </w:tcPr>
          <w:p w14:paraId="492C78C7">
            <w:pPr>
              <w:topLinePunct/>
              <w:spacing w:line="440" w:lineRule="exact"/>
              <w:jc w:val="center"/>
              <w:rPr>
                <w:color w:val="auto"/>
                <w:szCs w:val="21"/>
              </w:rPr>
            </w:pPr>
          </w:p>
        </w:tc>
      </w:tr>
      <w:tr w14:paraId="60397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7ECC983C">
            <w:pPr>
              <w:topLinePunct/>
              <w:spacing w:line="440" w:lineRule="exact"/>
              <w:jc w:val="center"/>
              <w:rPr>
                <w:color w:val="auto"/>
                <w:szCs w:val="21"/>
              </w:rPr>
            </w:pPr>
            <w:r>
              <w:rPr>
                <w:color w:val="auto"/>
                <w:szCs w:val="21"/>
              </w:rPr>
              <w:t>开户银行</w:t>
            </w:r>
          </w:p>
        </w:tc>
        <w:tc>
          <w:tcPr>
            <w:tcW w:w="7396" w:type="dxa"/>
            <w:gridSpan w:val="5"/>
            <w:tcBorders>
              <w:top w:val="single" w:color="auto" w:sz="4" w:space="0"/>
              <w:left w:val="single" w:color="auto" w:sz="4" w:space="0"/>
              <w:bottom w:val="single" w:color="auto" w:sz="4" w:space="0"/>
              <w:right w:val="single" w:color="auto" w:sz="4" w:space="0"/>
            </w:tcBorders>
            <w:noWrap w:val="0"/>
            <w:vAlign w:val="center"/>
          </w:tcPr>
          <w:p w14:paraId="2103DBDB">
            <w:pPr>
              <w:topLinePunct/>
              <w:spacing w:line="440" w:lineRule="exact"/>
              <w:jc w:val="center"/>
              <w:rPr>
                <w:color w:val="auto"/>
                <w:szCs w:val="21"/>
              </w:rPr>
            </w:pPr>
          </w:p>
        </w:tc>
      </w:tr>
      <w:tr w14:paraId="06F781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8473F4D">
            <w:pPr>
              <w:topLinePunct/>
              <w:spacing w:line="440" w:lineRule="exact"/>
              <w:jc w:val="center"/>
              <w:rPr>
                <w:color w:val="auto"/>
                <w:szCs w:val="21"/>
              </w:rPr>
            </w:pPr>
            <w:r>
              <w:rPr>
                <w:color w:val="auto"/>
                <w:szCs w:val="21"/>
              </w:rPr>
              <w:t>账号</w:t>
            </w:r>
          </w:p>
        </w:tc>
        <w:tc>
          <w:tcPr>
            <w:tcW w:w="7396" w:type="dxa"/>
            <w:gridSpan w:val="5"/>
            <w:tcBorders>
              <w:top w:val="single" w:color="auto" w:sz="4" w:space="0"/>
              <w:left w:val="single" w:color="auto" w:sz="4" w:space="0"/>
              <w:bottom w:val="single" w:color="auto" w:sz="4" w:space="0"/>
              <w:right w:val="single" w:color="auto" w:sz="4" w:space="0"/>
            </w:tcBorders>
            <w:noWrap w:val="0"/>
            <w:vAlign w:val="center"/>
          </w:tcPr>
          <w:p w14:paraId="1DF3BBD6">
            <w:pPr>
              <w:topLinePunct/>
              <w:spacing w:line="440" w:lineRule="exact"/>
              <w:jc w:val="center"/>
              <w:rPr>
                <w:color w:val="auto"/>
                <w:szCs w:val="21"/>
              </w:rPr>
            </w:pPr>
          </w:p>
        </w:tc>
      </w:tr>
      <w:tr w14:paraId="219E7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noWrap w:val="0"/>
            <w:vAlign w:val="center"/>
          </w:tcPr>
          <w:p w14:paraId="7124AD24">
            <w:pPr>
              <w:topLinePunct/>
              <w:spacing w:line="440" w:lineRule="exact"/>
              <w:jc w:val="center"/>
              <w:rPr>
                <w:color w:val="auto"/>
                <w:szCs w:val="21"/>
              </w:rPr>
            </w:pPr>
            <w:r>
              <w:rPr>
                <w:color w:val="auto"/>
                <w:szCs w:val="21"/>
              </w:rPr>
              <w:t>经营范围</w:t>
            </w:r>
          </w:p>
        </w:tc>
        <w:tc>
          <w:tcPr>
            <w:tcW w:w="7396" w:type="dxa"/>
            <w:gridSpan w:val="5"/>
            <w:tcBorders>
              <w:top w:val="single" w:color="auto" w:sz="4" w:space="0"/>
              <w:left w:val="single" w:color="auto" w:sz="4" w:space="0"/>
              <w:right w:val="single" w:color="auto" w:sz="4" w:space="0"/>
            </w:tcBorders>
            <w:noWrap w:val="0"/>
            <w:vAlign w:val="center"/>
          </w:tcPr>
          <w:p w14:paraId="729DAEE5">
            <w:pPr>
              <w:topLinePunct/>
              <w:spacing w:line="440" w:lineRule="exact"/>
              <w:jc w:val="center"/>
              <w:rPr>
                <w:color w:val="auto"/>
                <w:szCs w:val="21"/>
              </w:rPr>
            </w:pPr>
          </w:p>
          <w:p w14:paraId="5F16123A">
            <w:pPr>
              <w:topLinePunct/>
              <w:spacing w:line="440" w:lineRule="exact"/>
              <w:jc w:val="center"/>
              <w:rPr>
                <w:color w:val="auto"/>
                <w:szCs w:val="21"/>
              </w:rPr>
            </w:pPr>
          </w:p>
          <w:p w14:paraId="421CAC08">
            <w:pPr>
              <w:topLinePunct/>
              <w:spacing w:line="440" w:lineRule="exact"/>
              <w:rPr>
                <w:color w:val="auto"/>
                <w:szCs w:val="21"/>
              </w:rPr>
            </w:pPr>
          </w:p>
        </w:tc>
      </w:tr>
      <w:tr w14:paraId="0D178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5"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1C95B4F0">
            <w:pPr>
              <w:topLinePunct/>
              <w:spacing w:line="440" w:lineRule="exact"/>
              <w:jc w:val="center"/>
              <w:rPr>
                <w:rFonts w:hint="eastAsia"/>
                <w:color w:val="auto"/>
                <w:szCs w:val="21"/>
              </w:rPr>
            </w:pPr>
            <w:r>
              <w:rPr>
                <w:rFonts w:hint="eastAsia"/>
                <w:color w:val="auto"/>
                <w:szCs w:val="21"/>
              </w:rPr>
              <w:t>备注</w:t>
            </w:r>
          </w:p>
        </w:tc>
        <w:tc>
          <w:tcPr>
            <w:tcW w:w="7396" w:type="dxa"/>
            <w:gridSpan w:val="5"/>
            <w:tcBorders>
              <w:top w:val="single" w:color="auto" w:sz="4" w:space="0"/>
              <w:left w:val="single" w:color="auto" w:sz="4" w:space="0"/>
              <w:bottom w:val="single" w:color="auto" w:sz="4" w:space="0"/>
              <w:right w:val="single" w:color="auto" w:sz="4" w:space="0"/>
            </w:tcBorders>
            <w:noWrap w:val="0"/>
            <w:vAlign w:val="center"/>
          </w:tcPr>
          <w:p w14:paraId="4AFD69AA">
            <w:pPr>
              <w:topLinePunct/>
              <w:spacing w:line="440" w:lineRule="exact"/>
              <w:jc w:val="center"/>
              <w:rPr>
                <w:color w:val="auto"/>
                <w:szCs w:val="21"/>
              </w:rPr>
            </w:pPr>
          </w:p>
        </w:tc>
      </w:tr>
    </w:tbl>
    <w:p w14:paraId="314F366C">
      <w:pPr>
        <w:jc w:val="center"/>
        <w:rPr>
          <w:rFonts w:hint="eastAsia"/>
          <w:color w:val="auto"/>
          <w:sz w:val="24"/>
          <w:szCs w:val="24"/>
        </w:rPr>
      </w:pPr>
      <w:r>
        <w:rPr>
          <w:rFonts w:hint="eastAsia" w:asciiTheme="majorEastAsia" w:hAnsiTheme="majorEastAsia" w:eastAsiaTheme="majorEastAsia" w:cstheme="majorEastAsia"/>
          <w:b/>
          <w:bCs/>
          <w:color w:val="auto"/>
          <w:sz w:val="24"/>
          <w:szCs w:val="24"/>
        </w:rPr>
        <w:br w:type="page"/>
      </w:r>
      <w:r>
        <w:rPr>
          <w:rFonts w:hint="eastAsia" w:asciiTheme="majorEastAsia" w:hAnsiTheme="majorEastAsia" w:eastAsiaTheme="majorEastAsia" w:cstheme="majorEastAsia"/>
          <w:color w:val="auto"/>
          <w:sz w:val="24"/>
          <w:szCs w:val="24"/>
        </w:rPr>
        <w:t>（二）资格审查资料</w:t>
      </w:r>
    </w:p>
    <w:p w14:paraId="755CBE67">
      <w:pPr>
        <w:rPr>
          <w:rFonts w:hint="eastAsia"/>
          <w:color w:val="auto"/>
        </w:rPr>
      </w:pPr>
    </w:p>
    <w:p w14:paraId="3F00E8A8">
      <w:pPr>
        <w:rPr>
          <w:rFonts w:hint="eastAsia"/>
          <w:color w:val="auto"/>
        </w:rPr>
      </w:pPr>
    </w:p>
    <w:p w14:paraId="7C07A256">
      <w:pPr>
        <w:rPr>
          <w:rFonts w:hint="eastAsia"/>
          <w:color w:val="auto"/>
        </w:rPr>
      </w:pPr>
      <w:r>
        <w:rPr>
          <w:rFonts w:hint="eastAsia"/>
          <w:color w:val="auto"/>
        </w:rPr>
        <w:t xml:space="preserve"> </w:t>
      </w:r>
    </w:p>
    <w:p w14:paraId="17AB1D02">
      <w:pPr>
        <w:pStyle w:val="6"/>
        <w:rPr>
          <w:rFonts w:hint="eastAsia"/>
          <w:color w:val="auto"/>
        </w:rPr>
      </w:pPr>
    </w:p>
    <w:p w14:paraId="7125E2F5">
      <w:pPr>
        <w:rPr>
          <w:rFonts w:hint="eastAsia"/>
          <w:color w:val="auto"/>
        </w:rPr>
      </w:pPr>
    </w:p>
    <w:p w14:paraId="54397541">
      <w:pPr>
        <w:pStyle w:val="6"/>
        <w:rPr>
          <w:rFonts w:hint="eastAsia"/>
          <w:color w:val="auto"/>
        </w:rPr>
      </w:pPr>
    </w:p>
    <w:p w14:paraId="33029667">
      <w:pPr>
        <w:rPr>
          <w:rFonts w:hint="eastAsia"/>
          <w:color w:val="auto"/>
        </w:rPr>
      </w:pPr>
    </w:p>
    <w:p w14:paraId="7F3956DE">
      <w:pPr>
        <w:pStyle w:val="6"/>
        <w:rPr>
          <w:rFonts w:hint="eastAsia"/>
          <w:color w:val="auto"/>
        </w:rPr>
      </w:pPr>
    </w:p>
    <w:p w14:paraId="3A9CAEB4">
      <w:pPr>
        <w:rPr>
          <w:rFonts w:hint="eastAsia"/>
          <w:color w:val="auto"/>
        </w:rPr>
      </w:pPr>
    </w:p>
    <w:p w14:paraId="5A5ADE2E">
      <w:pPr>
        <w:pStyle w:val="6"/>
        <w:rPr>
          <w:rFonts w:hint="eastAsia"/>
          <w:color w:val="auto"/>
        </w:rPr>
      </w:pPr>
    </w:p>
    <w:p w14:paraId="6DCC31DC">
      <w:pPr>
        <w:rPr>
          <w:rFonts w:hint="eastAsia"/>
          <w:color w:val="auto"/>
        </w:rPr>
      </w:pPr>
    </w:p>
    <w:p w14:paraId="2C6BB788">
      <w:pPr>
        <w:pStyle w:val="6"/>
        <w:rPr>
          <w:rFonts w:hint="eastAsia"/>
          <w:color w:val="auto"/>
        </w:rPr>
      </w:pPr>
    </w:p>
    <w:p w14:paraId="783E0AB3">
      <w:pPr>
        <w:rPr>
          <w:rFonts w:hint="eastAsia"/>
          <w:color w:val="auto"/>
        </w:rPr>
      </w:pPr>
    </w:p>
    <w:p w14:paraId="0128CB15">
      <w:pPr>
        <w:pStyle w:val="6"/>
        <w:rPr>
          <w:rFonts w:hint="eastAsia"/>
          <w:color w:val="auto"/>
        </w:rPr>
      </w:pPr>
    </w:p>
    <w:p w14:paraId="7655A0B8">
      <w:pPr>
        <w:rPr>
          <w:rFonts w:hint="eastAsia"/>
          <w:color w:val="auto"/>
        </w:rPr>
      </w:pPr>
    </w:p>
    <w:p w14:paraId="65439784">
      <w:pPr>
        <w:pStyle w:val="194"/>
        <w:jc w:val="center"/>
        <w:rPr>
          <w:rFonts w:hint="eastAsia"/>
          <w:color w:val="auto"/>
        </w:rPr>
      </w:pPr>
    </w:p>
    <w:p w14:paraId="59B252F6">
      <w:pPr>
        <w:rPr>
          <w:rFonts w:hint="eastAsia"/>
          <w:color w:val="auto"/>
        </w:rPr>
      </w:pPr>
    </w:p>
    <w:p w14:paraId="76499CC3">
      <w:pPr>
        <w:rPr>
          <w:color w:val="auto"/>
        </w:rPr>
      </w:pPr>
      <w:r>
        <w:rPr>
          <w:rFonts w:hint="eastAsia"/>
          <w:color w:val="auto"/>
        </w:rPr>
        <w:t xml:space="preserve"> </w:t>
      </w:r>
    </w:p>
    <w:p w14:paraId="0D976FC7">
      <w:pPr>
        <w:widowControl/>
        <w:spacing w:afterAutospacing="1" w:line="240" w:lineRule="auto"/>
        <w:jc w:val="left"/>
        <w:rPr>
          <w:rFonts w:ascii="黑体" w:hAnsi="黑体" w:eastAsia="黑体"/>
          <w:color w:val="auto"/>
          <w:sz w:val="24"/>
          <w:szCs w:val="24"/>
        </w:rPr>
        <w:sectPr>
          <w:pgSz w:w="11849" w:h="16781" w:orient="landscape"/>
          <w:pgMar w:top="1587" w:right="1587" w:bottom="1587" w:left="1587" w:header="1134" w:footer="1020" w:gutter="0"/>
          <w:cols w:space="1701" w:num="1"/>
        </w:sectPr>
      </w:pPr>
    </w:p>
    <w:p w14:paraId="44FB94CC">
      <w:pPr>
        <w:pStyle w:val="7"/>
        <w:jc w:val="center"/>
        <w:outlineLvl w:val="0"/>
        <w:rPr>
          <w:rFonts w:hint="eastAsia" w:ascii="宋体" w:hAnsi="宋体" w:eastAsia="宋体" w:cs="宋体"/>
          <w:b/>
          <w:bCs/>
          <w:color w:val="auto"/>
          <w:sz w:val="32"/>
          <w:szCs w:val="22"/>
          <w:lang w:eastAsia="zh-CN"/>
        </w:rPr>
      </w:pPr>
      <w:bookmarkStart w:id="538" w:name="_Toc28788"/>
      <w:bookmarkStart w:id="539" w:name="_Toc22770"/>
      <w:bookmarkStart w:id="540" w:name="_Toc4076"/>
      <w:bookmarkStart w:id="541" w:name="_Toc8241"/>
      <w:bookmarkStart w:id="542" w:name="_Toc16127"/>
      <w:r>
        <w:rPr>
          <w:rFonts w:hint="eastAsia" w:ascii="宋体" w:hAnsi="宋体" w:eastAsia="宋体" w:cs="宋体"/>
          <w:b/>
          <w:bCs/>
          <w:color w:val="auto"/>
          <w:sz w:val="32"/>
          <w:szCs w:val="22"/>
          <w:lang w:eastAsia="zh-CN"/>
        </w:rPr>
        <w:t>四、拟派项目组成人员</w:t>
      </w:r>
      <w:bookmarkEnd w:id="538"/>
    </w:p>
    <w:tbl>
      <w:tblPr>
        <w:tblStyle w:val="38"/>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2197"/>
      </w:tblGrid>
      <w:tr w14:paraId="2FD1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10656FDF">
            <w:pPr>
              <w:pStyle w:val="36"/>
              <w:widowControl w:val="0"/>
              <w:spacing w:after="0"/>
              <w:ind w:left="0" w:leftChars="0" w:firstLine="0" w:firstLineChars="0"/>
              <w:jc w:val="center"/>
              <w:rPr>
                <w:color w:val="auto"/>
                <w:sz w:val="24"/>
                <w:szCs w:val="24"/>
              </w:rPr>
            </w:pPr>
            <w:r>
              <w:rPr>
                <w:rFonts w:hint="eastAsia"/>
                <w:color w:val="auto"/>
                <w:sz w:val="24"/>
                <w:szCs w:val="24"/>
              </w:rPr>
              <w:t>序号</w:t>
            </w:r>
          </w:p>
        </w:tc>
        <w:tc>
          <w:tcPr>
            <w:tcW w:w="1420" w:type="dxa"/>
            <w:vAlign w:val="center"/>
          </w:tcPr>
          <w:p w14:paraId="788FD713">
            <w:pPr>
              <w:pStyle w:val="36"/>
              <w:widowControl w:val="0"/>
              <w:spacing w:after="0"/>
              <w:ind w:left="0" w:leftChars="0" w:firstLine="0" w:firstLineChars="0"/>
              <w:jc w:val="center"/>
              <w:rPr>
                <w:color w:val="auto"/>
                <w:sz w:val="24"/>
                <w:szCs w:val="24"/>
              </w:rPr>
            </w:pPr>
            <w:r>
              <w:rPr>
                <w:rFonts w:hint="eastAsia"/>
                <w:color w:val="auto"/>
                <w:sz w:val="24"/>
                <w:szCs w:val="24"/>
              </w:rPr>
              <w:t>姓名</w:t>
            </w:r>
          </w:p>
        </w:tc>
        <w:tc>
          <w:tcPr>
            <w:tcW w:w="1420" w:type="dxa"/>
            <w:vAlign w:val="center"/>
          </w:tcPr>
          <w:p w14:paraId="4D87A6EB">
            <w:pPr>
              <w:pStyle w:val="36"/>
              <w:widowControl w:val="0"/>
              <w:spacing w:after="0"/>
              <w:ind w:left="0" w:leftChars="0" w:firstLine="0" w:firstLineChars="0"/>
              <w:jc w:val="center"/>
              <w:rPr>
                <w:color w:val="auto"/>
                <w:sz w:val="24"/>
                <w:szCs w:val="24"/>
              </w:rPr>
            </w:pPr>
            <w:r>
              <w:rPr>
                <w:rFonts w:hint="eastAsia"/>
                <w:color w:val="auto"/>
                <w:sz w:val="24"/>
                <w:szCs w:val="24"/>
              </w:rPr>
              <w:t>学历</w:t>
            </w:r>
          </w:p>
        </w:tc>
        <w:tc>
          <w:tcPr>
            <w:tcW w:w="1420" w:type="dxa"/>
            <w:vAlign w:val="center"/>
          </w:tcPr>
          <w:p w14:paraId="1BF840CE">
            <w:pPr>
              <w:pStyle w:val="36"/>
              <w:widowControl w:val="0"/>
              <w:spacing w:after="0"/>
              <w:ind w:left="0" w:leftChars="0" w:firstLine="0" w:firstLineChars="0"/>
              <w:jc w:val="center"/>
              <w:rPr>
                <w:color w:val="auto"/>
                <w:sz w:val="24"/>
                <w:szCs w:val="24"/>
              </w:rPr>
            </w:pPr>
            <w:r>
              <w:rPr>
                <w:rFonts w:hint="eastAsia"/>
                <w:color w:val="auto"/>
                <w:sz w:val="24"/>
                <w:szCs w:val="24"/>
              </w:rPr>
              <w:t>专业</w:t>
            </w:r>
          </w:p>
        </w:tc>
        <w:tc>
          <w:tcPr>
            <w:tcW w:w="1421" w:type="dxa"/>
            <w:vAlign w:val="center"/>
          </w:tcPr>
          <w:p w14:paraId="0F6ACE52">
            <w:pPr>
              <w:pStyle w:val="36"/>
              <w:widowControl w:val="0"/>
              <w:spacing w:after="0"/>
              <w:ind w:left="0" w:leftChars="0" w:firstLine="0" w:firstLineChars="0"/>
              <w:jc w:val="center"/>
              <w:rPr>
                <w:color w:val="auto"/>
                <w:sz w:val="24"/>
                <w:szCs w:val="24"/>
              </w:rPr>
            </w:pPr>
            <w:r>
              <w:rPr>
                <w:rFonts w:hint="eastAsia"/>
                <w:color w:val="auto"/>
                <w:sz w:val="24"/>
                <w:szCs w:val="24"/>
              </w:rPr>
              <w:t>职称</w:t>
            </w:r>
          </w:p>
        </w:tc>
        <w:tc>
          <w:tcPr>
            <w:tcW w:w="2197" w:type="dxa"/>
            <w:vAlign w:val="center"/>
          </w:tcPr>
          <w:p w14:paraId="0CD0B268">
            <w:pPr>
              <w:widowControl/>
              <w:spacing w:after="0"/>
              <w:jc w:val="center"/>
              <w:rPr>
                <w:color w:val="auto"/>
                <w:sz w:val="24"/>
                <w:szCs w:val="24"/>
              </w:rPr>
            </w:pPr>
            <w:r>
              <w:rPr>
                <w:rFonts w:hint="eastAsia" w:ascii="宋体" w:hAnsi="宋体" w:cs="宋体"/>
                <w:color w:val="auto"/>
                <w:sz w:val="24"/>
                <w:szCs w:val="24"/>
              </w:rPr>
              <w:t>在本项目担任职务</w:t>
            </w:r>
          </w:p>
        </w:tc>
      </w:tr>
      <w:tr w14:paraId="77F2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343F14B">
            <w:pPr>
              <w:pStyle w:val="36"/>
              <w:widowControl w:val="0"/>
              <w:spacing w:after="0"/>
              <w:ind w:left="0" w:leftChars="0" w:firstLine="0" w:firstLineChars="0"/>
              <w:jc w:val="center"/>
              <w:rPr>
                <w:rFonts w:ascii="宋体" w:hAnsi="宋体" w:cs="宋体"/>
                <w:color w:val="auto"/>
                <w:sz w:val="24"/>
                <w:szCs w:val="24"/>
              </w:rPr>
            </w:pPr>
            <w:r>
              <w:rPr>
                <w:rFonts w:hint="eastAsia" w:ascii="宋体" w:hAnsi="宋体" w:cs="宋体"/>
                <w:color w:val="auto"/>
                <w:sz w:val="24"/>
                <w:szCs w:val="24"/>
              </w:rPr>
              <w:t>1</w:t>
            </w:r>
          </w:p>
        </w:tc>
        <w:tc>
          <w:tcPr>
            <w:tcW w:w="1420" w:type="dxa"/>
          </w:tcPr>
          <w:p w14:paraId="05B10A65">
            <w:pPr>
              <w:pStyle w:val="36"/>
              <w:widowControl w:val="0"/>
              <w:spacing w:after="0"/>
              <w:ind w:left="480" w:firstLine="480"/>
              <w:jc w:val="left"/>
              <w:rPr>
                <w:color w:val="auto"/>
                <w:sz w:val="24"/>
                <w:szCs w:val="24"/>
              </w:rPr>
            </w:pPr>
          </w:p>
        </w:tc>
        <w:tc>
          <w:tcPr>
            <w:tcW w:w="1420" w:type="dxa"/>
          </w:tcPr>
          <w:p w14:paraId="3697FAE0">
            <w:pPr>
              <w:pStyle w:val="36"/>
              <w:widowControl w:val="0"/>
              <w:spacing w:after="0"/>
              <w:ind w:left="480" w:firstLine="480"/>
              <w:jc w:val="left"/>
              <w:rPr>
                <w:color w:val="auto"/>
                <w:sz w:val="24"/>
                <w:szCs w:val="24"/>
              </w:rPr>
            </w:pPr>
          </w:p>
        </w:tc>
        <w:tc>
          <w:tcPr>
            <w:tcW w:w="1420" w:type="dxa"/>
          </w:tcPr>
          <w:p w14:paraId="69654658">
            <w:pPr>
              <w:pStyle w:val="36"/>
              <w:widowControl w:val="0"/>
              <w:spacing w:after="0"/>
              <w:ind w:left="480" w:firstLine="480"/>
              <w:jc w:val="left"/>
              <w:rPr>
                <w:color w:val="auto"/>
                <w:sz w:val="24"/>
                <w:szCs w:val="24"/>
              </w:rPr>
            </w:pPr>
          </w:p>
        </w:tc>
        <w:tc>
          <w:tcPr>
            <w:tcW w:w="1421" w:type="dxa"/>
          </w:tcPr>
          <w:p w14:paraId="6E2F8305">
            <w:pPr>
              <w:pStyle w:val="36"/>
              <w:widowControl w:val="0"/>
              <w:spacing w:after="0"/>
              <w:ind w:left="480" w:firstLine="480"/>
              <w:jc w:val="left"/>
              <w:rPr>
                <w:color w:val="auto"/>
                <w:sz w:val="24"/>
                <w:szCs w:val="24"/>
              </w:rPr>
            </w:pPr>
          </w:p>
        </w:tc>
        <w:tc>
          <w:tcPr>
            <w:tcW w:w="2197" w:type="dxa"/>
          </w:tcPr>
          <w:p w14:paraId="3CC10441">
            <w:pPr>
              <w:pStyle w:val="36"/>
              <w:widowControl w:val="0"/>
              <w:spacing w:after="0"/>
              <w:ind w:left="480" w:firstLine="480"/>
              <w:jc w:val="left"/>
              <w:rPr>
                <w:color w:val="auto"/>
                <w:sz w:val="24"/>
                <w:szCs w:val="24"/>
              </w:rPr>
            </w:pPr>
          </w:p>
        </w:tc>
      </w:tr>
      <w:tr w14:paraId="723F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E596DA9">
            <w:pPr>
              <w:pStyle w:val="36"/>
              <w:widowControl w:val="0"/>
              <w:spacing w:after="0"/>
              <w:ind w:left="0" w:leftChars="0" w:firstLine="0" w:firstLineChars="0"/>
              <w:jc w:val="center"/>
              <w:rPr>
                <w:rFonts w:ascii="宋体" w:hAnsi="宋体" w:cs="宋体"/>
                <w:color w:val="auto"/>
                <w:sz w:val="24"/>
                <w:szCs w:val="24"/>
              </w:rPr>
            </w:pPr>
            <w:r>
              <w:rPr>
                <w:rFonts w:hint="eastAsia" w:ascii="宋体" w:hAnsi="宋体" w:cs="宋体"/>
                <w:color w:val="auto"/>
                <w:sz w:val="24"/>
                <w:szCs w:val="24"/>
              </w:rPr>
              <w:t>2</w:t>
            </w:r>
          </w:p>
        </w:tc>
        <w:tc>
          <w:tcPr>
            <w:tcW w:w="1420" w:type="dxa"/>
          </w:tcPr>
          <w:p w14:paraId="27B85BE8">
            <w:pPr>
              <w:pStyle w:val="36"/>
              <w:widowControl w:val="0"/>
              <w:spacing w:after="0"/>
              <w:ind w:left="480" w:firstLine="480"/>
              <w:jc w:val="left"/>
              <w:rPr>
                <w:color w:val="auto"/>
                <w:sz w:val="24"/>
                <w:szCs w:val="24"/>
              </w:rPr>
            </w:pPr>
          </w:p>
        </w:tc>
        <w:tc>
          <w:tcPr>
            <w:tcW w:w="1420" w:type="dxa"/>
          </w:tcPr>
          <w:p w14:paraId="305F4E26">
            <w:pPr>
              <w:pStyle w:val="36"/>
              <w:widowControl w:val="0"/>
              <w:spacing w:after="0"/>
              <w:ind w:left="480" w:firstLine="480"/>
              <w:jc w:val="left"/>
              <w:rPr>
                <w:color w:val="auto"/>
                <w:sz w:val="24"/>
                <w:szCs w:val="24"/>
              </w:rPr>
            </w:pPr>
          </w:p>
        </w:tc>
        <w:tc>
          <w:tcPr>
            <w:tcW w:w="1420" w:type="dxa"/>
          </w:tcPr>
          <w:p w14:paraId="3A57E682">
            <w:pPr>
              <w:pStyle w:val="36"/>
              <w:widowControl w:val="0"/>
              <w:spacing w:after="0"/>
              <w:ind w:left="480" w:firstLine="480"/>
              <w:jc w:val="left"/>
              <w:rPr>
                <w:color w:val="auto"/>
                <w:sz w:val="24"/>
                <w:szCs w:val="24"/>
              </w:rPr>
            </w:pPr>
          </w:p>
        </w:tc>
        <w:tc>
          <w:tcPr>
            <w:tcW w:w="1421" w:type="dxa"/>
          </w:tcPr>
          <w:p w14:paraId="662A03CF">
            <w:pPr>
              <w:pStyle w:val="36"/>
              <w:widowControl w:val="0"/>
              <w:spacing w:after="0"/>
              <w:ind w:left="480" w:firstLine="480"/>
              <w:jc w:val="left"/>
              <w:rPr>
                <w:color w:val="auto"/>
                <w:sz w:val="24"/>
                <w:szCs w:val="24"/>
              </w:rPr>
            </w:pPr>
          </w:p>
        </w:tc>
        <w:tc>
          <w:tcPr>
            <w:tcW w:w="2197" w:type="dxa"/>
          </w:tcPr>
          <w:p w14:paraId="35102EC9">
            <w:pPr>
              <w:pStyle w:val="36"/>
              <w:widowControl w:val="0"/>
              <w:spacing w:after="0"/>
              <w:ind w:left="480" w:firstLine="480"/>
              <w:jc w:val="left"/>
              <w:rPr>
                <w:color w:val="auto"/>
                <w:sz w:val="24"/>
                <w:szCs w:val="24"/>
              </w:rPr>
            </w:pPr>
          </w:p>
        </w:tc>
      </w:tr>
      <w:tr w14:paraId="4EC5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2E9AF2C">
            <w:pPr>
              <w:pStyle w:val="36"/>
              <w:widowControl w:val="0"/>
              <w:spacing w:after="0"/>
              <w:ind w:left="0" w:leftChars="0" w:firstLine="0" w:firstLineChars="0"/>
              <w:jc w:val="center"/>
              <w:rPr>
                <w:rFonts w:ascii="宋体" w:hAnsi="宋体" w:cs="宋体"/>
                <w:color w:val="auto"/>
                <w:sz w:val="24"/>
                <w:szCs w:val="24"/>
              </w:rPr>
            </w:pPr>
            <w:r>
              <w:rPr>
                <w:rFonts w:hint="eastAsia" w:ascii="宋体" w:hAnsi="宋体" w:cs="宋体"/>
                <w:color w:val="auto"/>
                <w:sz w:val="24"/>
                <w:szCs w:val="24"/>
              </w:rPr>
              <w:t>3</w:t>
            </w:r>
          </w:p>
        </w:tc>
        <w:tc>
          <w:tcPr>
            <w:tcW w:w="1420" w:type="dxa"/>
          </w:tcPr>
          <w:p w14:paraId="07BBB2E0">
            <w:pPr>
              <w:pStyle w:val="36"/>
              <w:widowControl w:val="0"/>
              <w:spacing w:after="0"/>
              <w:ind w:left="480" w:firstLine="480"/>
              <w:jc w:val="left"/>
              <w:rPr>
                <w:color w:val="auto"/>
                <w:sz w:val="24"/>
                <w:szCs w:val="24"/>
              </w:rPr>
            </w:pPr>
          </w:p>
        </w:tc>
        <w:tc>
          <w:tcPr>
            <w:tcW w:w="1420" w:type="dxa"/>
          </w:tcPr>
          <w:p w14:paraId="55D41AD0">
            <w:pPr>
              <w:pStyle w:val="36"/>
              <w:widowControl w:val="0"/>
              <w:spacing w:after="0"/>
              <w:ind w:left="480" w:firstLine="480"/>
              <w:jc w:val="left"/>
              <w:rPr>
                <w:color w:val="auto"/>
                <w:sz w:val="24"/>
                <w:szCs w:val="24"/>
              </w:rPr>
            </w:pPr>
          </w:p>
        </w:tc>
        <w:tc>
          <w:tcPr>
            <w:tcW w:w="1420" w:type="dxa"/>
          </w:tcPr>
          <w:p w14:paraId="7FC2BAEA">
            <w:pPr>
              <w:pStyle w:val="36"/>
              <w:widowControl w:val="0"/>
              <w:spacing w:after="0"/>
              <w:ind w:left="480" w:firstLine="480"/>
              <w:jc w:val="left"/>
              <w:rPr>
                <w:color w:val="auto"/>
                <w:sz w:val="24"/>
                <w:szCs w:val="24"/>
              </w:rPr>
            </w:pPr>
          </w:p>
        </w:tc>
        <w:tc>
          <w:tcPr>
            <w:tcW w:w="1421" w:type="dxa"/>
          </w:tcPr>
          <w:p w14:paraId="0A6E544B">
            <w:pPr>
              <w:pStyle w:val="36"/>
              <w:widowControl w:val="0"/>
              <w:spacing w:after="0"/>
              <w:ind w:left="480" w:firstLine="480"/>
              <w:jc w:val="left"/>
              <w:rPr>
                <w:color w:val="auto"/>
                <w:sz w:val="24"/>
                <w:szCs w:val="24"/>
              </w:rPr>
            </w:pPr>
          </w:p>
        </w:tc>
        <w:tc>
          <w:tcPr>
            <w:tcW w:w="2197" w:type="dxa"/>
          </w:tcPr>
          <w:p w14:paraId="1314516B">
            <w:pPr>
              <w:pStyle w:val="36"/>
              <w:widowControl w:val="0"/>
              <w:spacing w:after="0"/>
              <w:ind w:left="480" w:firstLine="480"/>
              <w:jc w:val="left"/>
              <w:rPr>
                <w:color w:val="auto"/>
                <w:sz w:val="24"/>
                <w:szCs w:val="24"/>
              </w:rPr>
            </w:pPr>
          </w:p>
        </w:tc>
      </w:tr>
      <w:tr w14:paraId="3BAE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442F0C6">
            <w:pPr>
              <w:pStyle w:val="36"/>
              <w:widowControl w:val="0"/>
              <w:spacing w:after="0"/>
              <w:ind w:left="0" w:leftChars="0" w:firstLine="0" w:firstLineChars="0"/>
              <w:jc w:val="center"/>
              <w:rPr>
                <w:rFonts w:ascii="宋体" w:hAnsi="宋体" w:cs="宋体"/>
                <w:color w:val="auto"/>
                <w:sz w:val="24"/>
                <w:szCs w:val="24"/>
              </w:rPr>
            </w:pPr>
            <w:r>
              <w:rPr>
                <w:rFonts w:hint="eastAsia" w:ascii="宋体" w:hAnsi="宋体" w:cs="宋体"/>
                <w:color w:val="auto"/>
                <w:sz w:val="24"/>
                <w:szCs w:val="24"/>
              </w:rPr>
              <w:t>4</w:t>
            </w:r>
          </w:p>
        </w:tc>
        <w:tc>
          <w:tcPr>
            <w:tcW w:w="1420" w:type="dxa"/>
          </w:tcPr>
          <w:p w14:paraId="4EE214AB">
            <w:pPr>
              <w:pStyle w:val="36"/>
              <w:widowControl w:val="0"/>
              <w:spacing w:after="0"/>
              <w:ind w:left="480" w:firstLine="480"/>
              <w:jc w:val="left"/>
              <w:rPr>
                <w:color w:val="auto"/>
                <w:sz w:val="24"/>
                <w:szCs w:val="24"/>
              </w:rPr>
            </w:pPr>
          </w:p>
        </w:tc>
        <w:tc>
          <w:tcPr>
            <w:tcW w:w="1420" w:type="dxa"/>
          </w:tcPr>
          <w:p w14:paraId="6875B8FB">
            <w:pPr>
              <w:pStyle w:val="36"/>
              <w:widowControl w:val="0"/>
              <w:spacing w:after="0"/>
              <w:ind w:left="480" w:firstLine="480"/>
              <w:jc w:val="left"/>
              <w:rPr>
                <w:color w:val="auto"/>
                <w:sz w:val="24"/>
                <w:szCs w:val="24"/>
              </w:rPr>
            </w:pPr>
          </w:p>
        </w:tc>
        <w:tc>
          <w:tcPr>
            <w:tcW w:w="1420" w:type="dxa"/>
          </w:tcPr>
          <w:p w14:paraId="0D8F8536">
            <w:pPr>
              <w:pStyle w:val="36"/>
              <w:widowControl w:val="0"/>
              <w:spacing w:after="0"/>
              <w:ind w:left="480" w:firstLine="480"/>
              <w:jc w:val="left"/>
              <w:rPr>
                <w:color w:val="auto"/>
                <w:sz w:val="24"/>
                <w:szCs w:val="24"/>
              </w:rPr>
            </w:pPr>
          </w:p>
        </w:tc>
        <w:tc>
          <w:tcPr>
            <w:tcW w:w="1421" w:type="dxa"/>
          </w:tcPr>
          <w:p w14:paraId="7D03A17F">
            <w:pPr>
              <w:pStyle w:val="36"/>
              <w:widowControl w:val="0"/>
              <w:spacing w:after="0"/>
              <w:ind w:left="480" w:firstLine="480"/>
              <w:jc w:val="left"/>
              <w:rPr>
                <w:color w:val="auto"/>
                <w:sz w:val="24"/>
                <w:szCs w:val="24"/>
              </w:rPr>
            </w:pPr>
          </w:p>
        </w:tc>
        <w:tc>
          <w:tcPr>
            <w:tcW w:w="2197" w:type="dxa"/>
          </w:tcPr>
          <w:p w14:paraId="2FA233F7">
            <w:pPr>
              <w:pStyle w:val="36"/>
              <w:widowControl w:val="0"/>
              <w:spacing w:after="0"/>
              <w:ind w:left="480" w:firstLine="480"/>
              <w:jc w:val="left"/>
              <w:rPr>
                <w:color w:val="auto"/>
                <w:sz w:val="24"/>
                <w:szCs w:val="24"/>
              </w:rPr>
            </w:pPr>
          </w:p>
        </w:tc>
      </w:tr>
      <w:tr w14:paraId="7FE6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57AC025">
            <w:pPr>
              <w:pStyle w:val="36"/>
              <w:widowControl w:val="0"/>
              <w:spacing w:after="0"/>
              <w:ind w:left="0" w:leftChars="0" w:firstLine="0" w:firstLineChars="0"/>
              <w:jc w:val="center"/>
              <w:rPr>
                <w:rFonts w:ascii="宋体" w:hAnsi="宋体" w:cs="宋体"/>
                <w:color w:val="auto"/>
                <w:sz w:val="24"/>
                <w:szCs w:val="24"/>
              </w:rPr>
            </w:pPr>
            <w:r>
              <w:rPr>
                <w:rFonts w:hint="eastAsia" w:ascii="宋体" w:hAnsi="宋体" w:cs="宋体"/>
                <w:color w:val="auto"/>
                <w:sz w:val="24"/>
                <w:szCs w:val="24"/>
              </w:rPr>
              <w:t>5</w:t>
            </w:r>
          </w:p>
        </w:tc>
        <w:tc>
          <w:tcPr>
            <w:tcW w:w="1420" w:type="dxa"/>
          </w:tcPr>
          <w:p w14:paraId="317A6911">
            <w:pPr>
              <w:pStyle w:val="36"/>
              <w:widowControl w:val="0"/>
              <w:spacing w:after="0"/>
              <w:ind w:left="480" w:firstLine="480"/>
              <w:jc w:val="left"/>
              <w:rPr>
                <w:color w:val="auto"/>
                <w:sz w:val="24"/>
                <w:szCs w:val="24"/>
              </w:rPr>
            </w:pPr>
          </w:p>
        </w:tc>
        <w:tc>
          <w:tcPr>
            <w:tcW w:w="1420" w:type="dxa"/>
          </w:tcPr>
          <w:p w14:paraId="011EE733">
            <w:pPr>
              <w:pStyle w:val="36"/>
              <w:widowControl w:val="0"/>
              <w:spacing w:after="0"/>
              <w:ind w:left="480" w:firstLine="480"/>
              <w:jc w:val="left"/>
              <w:rPr>
                <w:color w:val="auto"/>
                <w:sz w:val="24"/>
                <w:szCs w:val="24"/>
              </w:rPr>
            </w:pPr>
          </w:p>
        </w:tc>
        <w:tc>
          <w:tcPr>
            <w:tcW w:w="1420" w:type="dxa"/>
          </w:tcPr>
          <w:p w14:paraId="29E956DE">
            <w:pPr>
              <w:pStyle w:val="36"/>
              <w:widowControl w:val="0"/>
              <w:spacing w:after="0"/>
              <w:ind w:left="480" w:firstLine="480"/>
              <w:jc w:val="left"/>
              <w:rPr>
                <w:color w:val="auto"/>
                <w:sz w:val="24"/>
                <w:szCs w:val="24"/>
              </w:rPr>
            </w:pPr>
          </w:p>
        </w:tc>
        <w:tc>
          <w:tcPr>
            <w:tcW w:w="1421" w:type="dxa"/>
          </w:tcPr>
          <w:p w14:paraId="47F95D71">
            <w:pPr>
              <w:pStyle w:val="36"/>
              <w:widowControl w:val="0"/>
              <w:spacing w:after="0"/>
              <w:ind w:left="480" w:firstLine="480"/>
              <w:jc w:val="left"/>
              <w:rPr>
                <w:color w:val="auto"/>
                <w:sz w:val="24"/>
                <w:szCs w:val="24"/>
              </w:rPr>
            </w:pPr>
          </w:p>
        </w:tc>
        <w:tc>
          <w:tcPr>
            <w:tcW w:w="2197" w:type="dxa"/>
          </w:tcPr>
          <w:p w14:paraId="012D69DD">
            <w:pPr>
              <w:pStyle w:val="36"/>
              <w:widowControl w:val="0"/>
              <w:spacing w:after="0"/>
              <w:ind w:left="480" w:firstLine="480"/>
              <w:jc w:val="left"/>
              <w:rPr>
                <w:color w:val="auto"/>
                <w:sz w:val="24"/>
                <w:szCs w:val="24"/>
              </w:rPr>
            </w:pPr>
          </w:p>
        </w:tc>
      </w:tr>
      <w:tr w14:paraId="39CC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27BDE8F">
            <w:pPr>
              <w:pStyle w:val="36"/>
              <w:widowControl w:val="0"/>
              <w:spacing w:after="0"/>
              <w:ind w:left="0" w:leftChars="0" w:firstLine="0" w:firstLineChars="0"/>
              <w:jc w:val="center"/>
              <w:rPr>
                <w:rFonts w:ascii="宋体" w:hAnsi="宋体" w:cs="宋体"/>
                <w:color w:val="auto"/>
                <w:sz w:val="24"/>
                <w:szCs w:val="24"/>
              </w:rPr>
            </w:pPr>
            <w:r>
              <w:rPr>
                <w:rFonts w:hint="eastAsia" w:ascii="宋体" w:hAnsi="宋体" w:cs="宋体"/>
                <w:color w:val="auto"/>
                <w:sz w:val="24"/>
                <w:szCs w:val="24"/>
              </w:rPr>
              <w:t>....</w:t>
            </w:r>
          </w:p>
        </w:tc>
        <w:tc>
          <w:tcPr>
            <w:tcW w:w="1420" w:type="dxa"/>
          </w:tcPr>
          <w:p w14:paraId="41A217EB">
            <w:pPr>
              <w:pStyle w:val="36"/>
              <w:widowControl w:val="0"/>
              <w:spacing w:after="0"/>
              <w:ind w:left="480" w:firstLine="480"/>
              <w:jc w:val="left"/>
              <w:rPr>
                <w:color w:val="auto"/>
                <w:sz w:val="24"/>
                <w:szCs w:val="24"/>
              </w:rPr>
            </w:pPr>
          </w:p>
        </w:tc>
        <w:tc>
          <w:tcPr>
            <w:tcW w:w="1420" w:type="dxa"/>
          </w:tcPr>
          <w:p w14:paraId="66ABD811">
            <w:pPr>
              <w:pStyle w:val="36"/>
              <w:widowControl w:val="0"/>
              <w:spacing w:after="0"/>
              <w:ind w:left="480" w:firstLine="480"/>
              <w:jc w:val="left"/>
              <w:rPr>
                <w:color w:val="auto"/>
                <w:sz w:val="24"/>
                <w:szCs w:val="24"/>
              </w:rPr>
            </w:pPr>
          </w:p>
        </w:tc>
        <w:tc>
          <w:tcPr>
            <w:tcW w:w="1420" w:type="dxa"/>
          </w:tcPr>
          <w:p w14:paraId="0F5F003B">
            <w:pPr>
              <w:pStyle w:val="36"/>
              <w:widowControl w:val="0"/>
              <w:spacing w:after="0"/>
              <w:ind w:left="480" w:firstLine="480"/>
              <w:jc w:val="left"/>
              <w:rPr>
                <w:color w:val="auto"/>
                <w:sz w:val="24"/>
                <w:szCs w:val="24"/>
              </w:rPr>
            </w:pPr>
          </w:p>
        </w:tc>
        <w:tc>
          <w:tcPr>
            <w:tcW w:w="1421" w:type="dxa"/>
          </w:tcPr>
          <w:p w14:paraId="5164D9A6">
            <w:pPr>
              <w:pStyle w:val="36"/>
              <w:widowControl w:val="0"/>
              <w:spacing w:after="0"/>
              <w:ind w:left="480" w:firstLine="480"/>
              <w:jc w:val="left"/>
              <w:rPr>
                <w:color w:val="auto"/>
                <w:sz w:val="24"/>
                <w:szCs w:val="24"/>
              </w:rPr>
            </w:pPr>
          </w:p>
        </w:tc>
        <w:tc>
          <w:tcPr>
            <w:tcW w:w="2197" w:type="dxa"/>
          </w:tcPr>
          <w:p w14:paraId="1B37E5BB">
            <w:pPr>
              <w:pStyle w:val="36"/>
              <w:widowControl w:val="0"/>
              <w:spacing w:after="0"/>
              <w:ind w:left="480" w:firstLine="480"/>
              <w:jc w:val="left"/>
              <w:rPr>
                <w:color w:val="auto"/>
                <w:sz w:val="24"/>
                <w:szCs w:val="24"/>
              </w:rPr>
            </w:pPr>
          </w:p>
        </w:tc>
      </w:tr>
    </w:tbl>
    <w:p w14:paraId="75801DB2">
      <w:pPr>
        <w:rPr>
          <w:rFonts w:hint="eastAsia"/>
          <w:color w:val="auto"/>
          <w:sz w:val="24"/>
          <w:szCs w:val="24"/>
          <w:lang w:eastAsia="zh-CN"/>
        </w:rPr>
      </w:pPr>
    </w:p>
    <w:p w14:paraId="4D333B33">
      <w:pPr>
        <w:bidi w:val="0"/>
        <w:rPr>
          <w:rFonts w:hint="eastAsia"/>
          <w:color w:val="auto"/>
          <w:sz w:val="24"/>
          <w:szCs w:val="24"/>
          <w:lang w:eastAsia="zh-CN"/>
        </w:rPr>
      </w:pPr>
      <w:r>
        <w:rPr>
          <w:rFonts w:hint="eastAsia"/>
          <w:color w:val="auto"/>
          <w:sz w:val="24"/>
          <w:szCs w:val="24"/>
          <w:lang w:eastAsia="zh-CN"/>
        </w:rPr>
        <w:t>注：后附身份证及其它证明材料。</w:t>
      </w:r>
    </w:p>
    <w:p w14:paraId="61A16AC1">
      <w:pPr>
        <w:rPr>
          <w:rFonts w:hint="eastAsia" w:ascii="宋体" w:hAnsi="宋体"/>
          <w:color w:val="auto"/>
          <w:sz w:val="24"/>
          <w:szCs w:val="24"/>
          <w:lang w:eastAsia="zh-CN"/>
        </w:rPr>
      </w:pPr>
      <w:r>
        <w:rPr>
          <w:rFonts w:hint="eastAsia" w:ascii="宋体" w:hAnsi="宋体"/>
          <w:color w:val="auto"/>
          <w:sz w:val="24"/>
          <w:szCs w:val="24"/>
          <w:lang w:eastAsia="zh-CN"/>
        </w:rPr>
        <w:br w:type="page"/>
      </w:r>
    </w:p>
    <w:p w14:paraId="0DA82AAE">
      <w:pPr>
        <w:pStyle w:val="7"/>
        <w:jc w:val="center"/>
        <w:outlineLvl w:val="0"/>
        <w:rPr>
          <w:rFonts w:hint="eastAsia" w:ascii="宋体" w:hAnsi="宋体" w:eastAsia="宋体" w:cs="宋体"/>
          <w:b/>
          <w:bCs/>
          <w:color w:val="auto"/>
          <w:sz w:val="32"/>
          <w:szCs w:val="22"/>
        </w:rPr>
      </w:pPr>
      <w:bookmarkStart w:id="543" w:name="_Toc27268"/>
      <w:r>
        <w:rPr>
          <w:rFonts w:hint="eastAsia" w:ascii="宋体" w:hAnsi="宋体" w:eastAsia="宋体" w:cs="宋体"/>
          <w:b/>
          <w:bCs/>
          <w:color w:val="auto"/>
          <w:sz w:val="32"/>
          <w:szCs w:val="22"/>
          <w:lang w:eastAsia="zh-CN"/>
        </w:rPr>
        <w:t>五</w:t>
      </w:r>
      <w:r>
        <w:rPr>
          <w:rFonts w:hint="eastAsia" w:ascii="宋体" w:hAnsi="宋体" w:eastAsia="宋体" w:cs="宋体"/>
          <w:b/>
          <w:bCs/>
          <w:color w:val="auto"/>
          <w:sz w:val="32"/>
          <w:szCs w:val="22"/>
        </w:rPr>
        <w:t>、</w:t>
      </w:r>
      <w:bookmarkEnd w:id="539"/>
      <w:bookmarkEnd w:id="540"/>
      <w:bookmarkEnd w:id="541"/>
      <w:bookmarkEnd w:id="542"/>
      <w:r>
        <w:rPr>
          <w:rFonts w:hint="eastAsia" w:ascii="宋体" w:hAnsi="宋体" w:eastAsia="宋体" w:cs="宋体"/>
          <w:b/>
          <w:bCs/>
          <w:color w:val="auto"/>
          <w:sz w:val="32"/>
          <w:szCs w:val="22"/>
        </w:rPr>
        <w:t>服务方案</w:t>
      </w:r>
      <w:bookmarkEnd w:id="543"/>
    </w:p>
    <w:p w14:paraId="36BC728B">
      <w:pPr>
        <w:bidi w:val="0"/>
        <w:rPr>
          <w:rFonts w:hint="eastAsia"/>
          <w:color w:val="auto"/>
          <w:lang w:eastAsia="zh-CN"/>
        </w:rPr>
      </w:pPr>
    </w:p>
    <w:p w14:paraId="17384494">
      <w:pPr>
        <w:rPr>
          <w:rFonts w:hint="eastAsia"/>
          <w:color w:val="auto"/>
          <w:lang w:eastAsia="zh-CN"/>
        </w:rPr>
      </w:pPr>
      <w:bookmarkStart w:id="544" w:name="_Toc13632"/>
      <w:bookmarkStart w:id="545" w:name="_Toc17305"/>
      <w:bookmarkStart w:id="546" w:name="_Toc30329"/>
      <w:bookmarkStart w:id="547" w:name="_Toc2599"/>
      <w:r>
        <w:rPr>
          <w:rFonts w:hint="eastAsia"/>
          <w:color w:val="auto"/>
          <w:lang w:eastAsia="zh-CN"/>
        </w:rPr>
        <w:br w:type="page"/>
      </w:r>
    </w:p>
    <w:p w14:paraId="0827E2DB">
      <w:pPr>
        <w:pStyle w:val="7"/>
        <w:jc w:val="center"/>
        <w:outlineLvl w:val="0"/>
        <w:rPr>
          <w:rFonts w:hint="eastAsia" w:ascii="宋体" w:hAnsi="宋体" w:eastAsia="宋体" w:cs="宋体"/>
          <w:b/>
          <w:bCs/>
          <w:color w:val="auto"/>
          <w:sz w:val="32"/>
          <w:szCs w:val="22"/>
          <w:lang w:eastAsia="zh-CN"/>
        </w:rPr>
      </w:pPr>
      <w:bookmarkStart w:id="548" w:name="_Toc25354"/>
      <w:r>
        <w:rPr>
          <w:rFonts w:hint="eastAsia" w:ascii="宋体" w:hAnsi="宋体" w:eastAsia="宋体" w:cs="宋体"/>
          <w:b/>
          <w:bCs/>
          <w:color w:val="auto"/>
          <w:sz w:val="32"/>
          <w:szCs w:val="22"/>
          <w:lang w:eastAsia="zh-CN"/>
        </w:rPr>
        <w:t>六、其他材料</w:t>
      </w:r>
      <w:bookmarkEnd w:id="544"/>
      <w:bookmarkEnd w:id="545"/>
      <w:bookmarkEnd w:id="546"/>
      <w:bookmarkEnd w:id="547"/>
      <w:bookmarkEnd w:id="548"/>
    </w:p>
    <w:p w14:paraId="401CB363">
      <w:pPr>
        <w:jc w:val="center"/>
        <w:rPr>
          <w:rFonts w:hint="eastAsia" w:ascii="宋体" w:hAnsi="宋体" w:eastAsia="宋体"/>
          <w:color w:val="auto"/>
          <w:lang w:eastAsia="zh-CN"/>
        </w:rPr>
      </w:pPr>
      <w:r>
        <w:rPr>
          <w:rFonts w:hint="eastAsia" w:ascii="宋体" w:hAnsi="宋体"/>
          <w:color w:val="auto"/>
          <w:lang w:eastAsia="zh-CN"/>
        </w:rPr>
        <w:t>供应商</w:t>
      </w:r>
      <w:r>
        <w:rPr>
          <w:rFonts w:hint="eastAsia" w:ascii="宋体" w:hAnsi="宋体"/>
          <w:color w:val="auto"/>
        </w:rPr>
        <w:t>认为有必要提供的资</w:t>
      </w:r>
      <w:bookmarkStart w:id="549" w:name="_Toc146947714"/>
      <w:bookmarkEnd w:id="549"/>
      <w:bookmarkStart w:id="550" w:name="_Toc46237135"/>
      <w:bookmarkEnd w:id="550"/>
      <w:bookmarkStart w:id="551" w:name="_Toc146949468"/>
      <w:r>
        <w:rPr>
          <w:rFonts w:hint="eastAsia" w:ascii="宋体" w:hAnsi="宋体"/>
          <w:color w:val="auto"/>
        </w:rPr>
        <w:t>料</w:t>
      </w:r>
      <w:bookmarkEnd w:id="551"/>
      <w:r>
        <w:rPr>
          <w:rFonts w:hint="eastAsia" w:ascii="宋体" w:hAnsi="宋体"/>
          <w:color w:val="auto"/>
          <w:lang w:eastAsia="zh-CN"/>
        </w:rPr>
        <w:t>。</w:t>
      </w:r>
    </w:p>
    <w:p w14:paraId="731F2FDC">
      <w:pPr>
        <w:rPr>
          <w:rFonts w:hint="eastAsia" w:ascii="宋体" w:hAnsi="宋体"/>
          <w:color w:val="auto"/>
        </w:rPr>
      </w:pPr>
      <w:r>
        <w:rPr>
          <w:color w:val="auto"/>
        </w:rPr>
        <w:br w:type="page"/>
      </w:r>
    </w:p>
    <w:p w14:paraId="4B0F9257">
      <w:pPr>
        <w:rPr>
          <w:rFonts w:hint="eastAsia" w:ascii="仿宋_GB2312" w:hAnsi="仿宋" w:eastAsia="仿宋_GB2312" w:cs="Times New Roman"/>
          <w:b/>
          <w:bCs/>
          <w:color w:val="auto"/>
          <w:spacing w:val="6"/>
          <w:kern w:val="2"/>
          <w:sz w:val="32"/>
          <w:szCs w:val="32"/>
          <w:lang w:val="en-US" w:eastAsia="zh-CN" w:bidi="ar-SA"/>
        </w:rPr>
      </w:pPr>
      <w:r>
        <w:rPr>
          <w:rFonts w:hint="eastAsia" w:ascii="仿宋_GB2312" w:hAnsi="仿宋" w:eastAsia="仿宋_GB2312" w:cs="Times New Roman"/>
          <w:b/>
          <w:bCs/>
          <w:color w:val="auto"/>
          <w:spacing w:val="6"/>
          <w:kern w:val="2"/>
          <w:sz w:val="32"/>
          <w:szCs w:val="32"/>
          <w:lang w:val="en-US" w:eastAsia="zh-CN" w:bidi="ar-SA"/>
        </w:rPr>
        <w:t xml:space="preserve"> </w:t>
      </w:r>
      <w:bookmarkStart w:id="552" w:name="_Toc2765_WPSOffice_Level1"/>
      <w:bookmarkStart w:id="553" w:name="_Toc11325"/>
      <w:bookmarkStart w:id="554" w:name="_Toc22863_WPSOffice_Level1"/>
      <w:bookmarkStart w:id="555" w:name="_Toc16921_WPSOffice_Level1"/>
      <w:bookmarkStart w:id="556" w:name="_Toc17712_WPSOffice_Level1"/>
      <w:r>
        <w:rPr>
          <w:rFonts w:hint="eastAsia" w:ascii="仿宋_GB2312" w:hAnsi="仿宋" w:eastAsia="仿宋_GB2312" w:cs="Times New Roman"/>
          <w:b/>
          <w:bCs/>
          <w:color w:val="auto"/>
          <w:spacing w:val="6"/>
          <w:kern w:val="2"/>
          <w:sz w:val="32"/>
          <w:szCs w:val="32"/>
          <w:lang w:val="en-US" w:eastAsia="zh-CN" w:bidi="ar-SA"/>
        </w:rPr>
        <w:t>附件1：中小企业声明函</w:t>
      </w:r>
      <w:bookmarkEnd w:id="552"/>
      <w:bookmarkEnd w:id="553"/>
      <w:bookmarkEnd w:id="554"/>
      <w:bookmarkEnd w:id="555"/>
      <w:bookmarkEnd w:id="556"/>
    </w:p>
    <w:p w14:paraId="7EF4E1E6">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（工程、服务）</w:t>
      </w:r>
    </w:p>
    <w:p w14:paraId="27CDC04F">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hint="eastAsia" w:ascii="仿宋_GB2312" w:hAnsi="宋体" w:eastAsia="仿宋_GB2312"/>
          <w:color w:val="auto"/>
          <w:sz w:val="24"/>
          <w:u w:val="single"/>
        </w:rPr>
        <w:t>（单位名称）</w:t>
      </w:r>
      <w:r>
        <w:rPr>
          <w:rFonts w:ascii="仿宋_GB2312" w:hAnsi="宋体" w:eastAsia="仿宋_GB2312"/>
          <w:color w:val="auto"/>
          <w:sz w:val="24"/>
          <w:u w:val="single"/>
        </w:rPr>
        <w:t xml:space="preserve"> </w:t>
      </w:r>
      <w:r>
        <w:rPr>
          <w:rFonts w:hint="eastAsia" w:ascii="仿宋_GB2312" w:hAnsi="宋体" w:eastAsia="仿宋_GB2312"/>
          <w:color w:val="auto"/>
          <w:sz w:val="24"/>
        </w:rPr>
        <w:t>的</w:t>
      </w:r>
      <w:r>
        <w:rPr>
          <w:rFonts w:ascii="仿宋_GB2312" w:hAnsi="宋体" w:eastAsia="仿宋_GB2312"/>
          <w:color w:val="auto"/>
          <w:sz w:val="24"/>
          <w:u w:val="single"/>
        </w:rPr>
        <w:t xml:space="preserve"> </w:t>
      </w:r>
      <w:r>
        <w:rPr>
          <w:rFonts w:hint="eastAsia" w:ascii="仿宋_GB2312" w:eastAsia="仿宋_GB2312"/>
          <w:color w:val="auto"/>
          <w:sz w:val="24"/>
          <w:u w:val="single"/>
          <w:lang w:val="en-US" w:eastAsia="zh-CN"/>
        </w:rPr>
        <w:t xml:space="preserve"> </w:t>
      </w:r>
      <w:r>
        <w:rPr>
          <w:rFonts w:hint="eastAsia" w:ascii="仿宋_GB2312" w:hAnsi="宋体" w:eastAsia="仿宋_GB2312"/>
          <w:color w:val="auto"/>
          <w:sz w:val="24"/>
          <w:u w:val="single"/>
        </w:rPr>
        <w:t>（项目名称）</w:t>
      </w:r>
      <w:r>
        <w:rPr>
          <w:rFonts w:ascii="仿宋_GB2312" w:hAnsi="宋体" w:eastAsia="仿宋_GB2312"/>
          <w:color w:val="auto"/>
          <w:sz w:val="24"/>
          <w:u w:val="single"/>
        </w:rPr>
        <w:t xml:space="preserve"> </w:t>
      </w:r>
      <w:r>
        <w:rPr>
          <w:rFonts w:hint="eastAsia" w:ascii="仿宋_GB2312" w:hAnsi="宋体" w:eastAsia="仿宋_GB2312"/>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1016965E">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0537BD36">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2.</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ascii="仿宋_GB2312" w:hAnsi="宋体" w:eastAsia="仿宋_GB2312"/>
          <w:color w:val="auto"/>
          <w:sz w:val="24"/>
        </w:rPr>
        <w:t xml:space="preserve"> </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 ；承建（承接）企业为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14:paraId="103D3F59">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w:t>
      </w:r>
    </w:p>
    <w:p w14:paraId="2075E9DF">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14:paraId="43E5F71C">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14:paraId="17A4109A">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lang w:val="en-US" w:eastAsia="zh-CN"/>
        </w:rPr>
        <w:t>企业</w:t>
      </w:r>
      <w:r>
        <w:rPr>
          <w:rFonts w:hint="eastAsia" w:ascii="仿宋_GB2312" w:hAnsi="宋体" w:eastAsia="仿宋_GB2312"/>
          <w:color w:val="auto"/>
          <w:sz w:val="24"/>
        </w:rPr>
        <w:t>名称（</w:t>
      </w:r>
      <w:r>
        <w:rPr>
          <w:rFonts w:hint="eastAsia" w:ascii="仿宋_GB2312" w:hAnsi="仿宋" w:eastAsia="仿宋_GB2312" w:cs="仿宋_GB2312"/>
          <w:color w:val="auto"/>
          <w:sz w:val="24"/>
          <w:lang w:val="en-US" w:eastAsia="zh-CN"/>
        </w:rPr>
        <w:t>盖章</w:t>
      </w:r>
      <w:r>
        <w:rPr>
          <w:rFonts w:hint="eastAsia" w:ascii="仿宋_GB2312" w:hAnsi="宋体" w:eastAsia="仿宋_GB2312"/>
          <w:color w:val="auto"/>
          <w:sz w:val="24"/>
        </w:rPr>
        <w:t>）：</w:t>
      </w:r>
    </w:p>
    <w:p w14:paraId="7FFF152F">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14:paraId="252608B0">
      <w:pPr>
        <w:spacing w:line="360" w:lineRule="auto"/>
        <w:ind w:firstLine="310" w:firstLineChars="147"/>
        <w:jc w:val="left"/>
        <w:rPr>
          <w:rFonts w:ascii="仿宋_GB2312" w:hAnsi="宋体" w:eastAsia="仿宋_GB2312"/>
          <w:b/>
          <w:color w:val="auto"/>
          <w:szCs w:val="21"/>
        </w:rPr>
      </w:pPr>
      <w:r>
        <w:rPr>
          <w:rFonts w:hint="eastAsia" w:ascii="仿宋_GB2312" w:hAnsi="宋体" w:eastAsia="仿宋_GB2312"/>
          <w:b/>
          <w:color w:val="auto"/>
          <w:szCs w:val="21"/>
        </w:rPr>
        <w:t>从业人员、营业收入、资产总额填报上一年度数据，无上一年度数据的新成立企业可不填报。</w:t>
      </w:r>
    </w:p>
    <w:p w14:paraId="6F7A98F3">
      <w:pPr>
        <w:spacing w:line="360" w:lineRule="auto"/>
        <w:ind w:right="420"/>
        <w:rPr>
          <w:rFonts w:ascii="仿宋_GB2312" w:hAnsi="仿宋" w:eastAsia="仿宋_GB2312" w:cs="仿宋_GB2312"/>
          <w:color w:val="auto"/>
          <w:sz w:val="24"/>
        </w:rPr>
      </w:pPr>
    </w:p>
    <w:p w14:paraId="05D66D43">
      <w:pPr>
        <w:spacing w:line="360" w:lineRule="auto"/>
        <w:ind w:right="420"/>
        <w:rPr>
          <w:rFonts w:ascii="仿宋_GB2312" w:hAnsi="仿宋" w:eastAsia="仿宋_GB2312" w:cs="仿宋_GB2312"/>
          <w:color w:val="auto"/>
          <w:sz w:val="24"/>
        </w:rPr>
      </w:pPr>
      <w:r>
        <w:rPr>
          <w:rFonts w:ascii="仿宋_GB2312" w:hAnsi="仿宋" w:eastAsia="仿宋_GB2312" w:cs="仿宋_GB2312"/>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1ADEE24">
      <w:pPr>
        <w:rPr>
          <w:color w:val="auto"/>
        </w:rPr>
      </w:pPr>
      <w:r>
        <w:rPr>
          <w:rFonts w:hint="eastAsia"/>
          <w:color w:val="auto"/>
        </w:rPr>
        <w:br w:type="page"/>
      </w:r>
    </w:p>
    <w:p w14:paraId="2DB030DF">
      <w:pPr>
        <w:pStyle w:val="6"/>
        <w:rPr>
          <w:rFonts w:ascii="仿宋_GB2312" w:hAnsi="仿宋" w:eastAsia="仿宋_GB2312"/>
          <w:b/>
          <w:bCs/>
          <w:color w:val="auto"/>
          <w:spacing w:val="6"/>
          <w:sz w:val="32"/>
          <w:szCs w:val="28"/>
        </w:rPr>
      </w:pPr>
      <w:bookmarkStart w:id="557" w:name="_Toc11669"/>
      <w:bookmarkStart w:id="558" w:name="_Toc31115"/>
      <w:bookmarkStart w:id="559" w:name="_Toc5862_WPSOffice_Level1"/>
      <w:bookmarkStart w:id="560" w:name="_Toc15077_WPSOffice_Level1"/>
      <w:bookmarkStart w:id="561" w:name="_Toc31663_WPSOffice_Level1"/>
      <w:bookmarkStart w:id="562" w:name="_Toc22477_WPSOffice_Level1"/>
      <w:r>
        <w:rPr>
          <w:rFonts w:hint="eastAsia" w:ascii="仿宋_GB2312" w:hAnsi="仿宋" w:eastAsia="仿宋_GB2312"/>
          <w:b/>
          <w:bCs/>
          <w:color w:val="auto"/>
          <w:spacing w:val="6"/>
          <w:sz w:val="32"/>
          <w:szCs w:val="28"/>
        </w:rPr>
        <w:t>附件2</w:t>
      </w:r>
      <w:r>
        <w:rPr>
          <w:rFonts w:ascii="仿宋_GB2312" w:hAnsi="仿宋" w:eastAsia="仿宋_GB2312"/>
          <w:b/>
          <w:bCs/>
          <w:color w:val="auto"/>
          <w:spacing w:val="6"/>
          <w:sz w:val="32"/>
          <w:szCs w:val="28"/>
        </w:rPr>
        <w:t>：</w:t>
      </w:r>
      <w:r>
        <w:rPr>
          <w:rFonts w:hint="eastAsia" w:ascii="仿宋_GB2312" w:hAnsi="仿宋" w:eastAsia="仿宋_GB2312"/>
          <w:b/>
          <w:bCs/>
          <w:color w:val="auto"/>
          <w:spacing w:val="6"/>
          <w:sz w:val="32"/>
          <w:szCs w:val="28"/>
        </w:rPr>
        <w:t>残疾人福利性单位声明函</w:t>
      </w:r>
      <w:bookmarkEnd w:id="557"/>
      <w:bookmarkEnd w:id="558"/>
      <w:bookmarkEnd w:id="559"/>
      <w:bookmarkEnd w:id="560"/>
      <w:bookmarkEnd w:id="561"/>
      <w:bookmarkEnd w:id="562"/>
    </w:p>
    <w:p w14:paraId="58B403A9">
      <w:pPr>
        <w:spacing w:line="360" w:lineRule="auto"/>
        <w:jc w:val="center"/>
        <w:rPr>
          <w:rFonts w:ascii="仿宋_GB2312" w:hAnsi="仿宋" w:eastAsia="仿宋_GB2312"/>
          <w:b/>
          <w:color w:val="auto"/>
          <w:spacing w:val="6"/>
          <w:sz w:val="32"/>
          <w:szCs w:val="32"/>
        </w:rPr>
      </w:pPr>
      <w:bookmarkStart w:id="563" w:name="OLE_LINK14"/>
      <w:bookmarkStart w:id="564" w:name="OLE_LINK13"/>
      <w:r>
        <w:rPr>
          <w:rFonts w:hint="eastAsia" w:ascii="仿宋_GB2312" w:hAnsi="仿宋" w:eastAsia="仿宋_GB2312"/>
          <w:b/>
          <w:color w:val="auto"/>
          <w:spacing w:val="6"/>
          <w:sz w:val="32"/>
          <w:szCs w:val="32"/>
        </w:rPr>
        <w:t>残疾人福利性单位声明函</w:t>
      </w:r>
    </w:p>
    <w:bookmarkEnd w:id="563"/>
    <w:bookmarkEnd w:id="564"/>
    <w:p w14:paraId="0381CAD2">
      <w:pPr>
        <w:spacing w:line="360" w:lineRule="auto"/>
        <w:rPr>
          <w:rFonts w:ascii="仿宋_GB2312" w:hAnsi="仿宋" w:eastAsia="仿宋_GB2312"/>
          <w:b/>
          <w:color w:val="auto"/>
          <w:spacing w:val="6"/>
          <w:sz w:val="30"/>
          <w:szCs w:val="30"/>
        </w:rPr>
      </w:pPr>
    </w:p>
    <w:p w14:paraId="6A53B42D">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民政部</w:t>
      </w:r>
      <w:r>
        <w:rPr>
          <w:rFonts w:ascii="仿宋_GB2312" w:hAnsi="仿宋" w:eastAsia="仿宋_GB2312" w:cs="仿宋_GB2312"/>
          <w:color w:val="auto"/>
          <w:sz w:val="24"/>
        </w:rPr>
        <w:t xml:space="preserve"> </w:t>
      </w:r>
      <w:r>
        <w:rPr>
          <w:rFonts w:hint="eastAsia" w:ascii="仿宋_GB2312" w:hAnsi="仿宋" w:eastAsia="仿宋_GB2312" w:cs="仿宋_GB2312"/>
          <w:color w:val="auto"/>
          <w:sz w:val="24"/>
        </w:rPr>
        <w:t>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4823A18">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14:paraId="7FAC37BA">
      <w:pPr>
        <w:spacing w:line="360" w:lineRule="auto"/>
        <w:ind w:firstLine="480" w:firstLineChars="200"/>
        <w:rPr>
          <w:rFonts w:ascii="仿宋_GB2312" w:hAnsi="仿宋" w:eastAsia="仿宋_GB2312" w:cs="仿宋_GB2312"/>
          <w:color w:val="auto"/>
          <w:sz w:val="24"/>
        </w:rPr>
      </w:pPr>
    </w:p>
    <w:p w14:paraId="3C208999">
      <w:pPr>
        <w:spacing w:line="360" w:lineRule="auto"/>
        <w:ind w:firstLine="480" w:firstLineChars="200"/>
        <w:rPr>
          <w:rFonts w:ascii="仿宋_GB2312" w:hAnsi="仿宋" w:eastAsia="仿宋_GB2312" w:cs="仿宋_GB2312"/>
          <w:color w:val="auto"/>
          <w:sz w:val="24"/>
        </w:rPr>
      </w:pPr>
    </w:p>
    <w:p w14:paraId="7854B1C2">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w:t>
      </w: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14:paraId="1B334AC5">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14:paraId="5BB92D51">
      <w:pPr>
        <w:rPr>
          <w:color w:val="auto"/>
        </w:rPr>
      </w:pPr>
      <w:r>
        <w:rPr>
          <w:rFonts w:hint="eastAsia"/>
          <w:color w:val="auto"/>
        </w:rPr>
        <w:br w:type="page"/>
      </w:r>
    </w:p>
    <w:p w14:paraId="1434861F">
      <w:pPr>
        <w:pStyle w:val="6"/>
        <w:rPr>
          <w:rFonts w:hint="eastAsia" w:ascii="仿宋_GB2312" w:hAnsi="仿宋" w:eastAsia="仿宋_GB2312"/>
          <w:b/>
          <w:bCs/>
          <w:color w:val="auto"/>
          <w:spacing w:val="6"/>
          <w:sz w:val="28"/>
          <w:szCs w:val="28"/>
          <w:lang w:val="zh-CN"/>
        </w:rPr>
      </w:pPr>
      <w:bookmarkStart w:id="565" w:name="_Toc319_WPSOffice_Level1"/>
      <w:bookmarkStart w:id="566" w:name="_Toc26838_WPSOffice_Level1"/>
      <w:bookmarkStart w:id="567" w:name="_Toc6288"/>
      <w:bookmarkStart w:id="568" w:name="_Toc12611_WPSOffice_Level1"/>
      <w:bookmarkStart w:id="569" w:name="_Toc6887_WPSOffice_Level1"/>
      <w:bookmarkStart w:id="570" w:name="_Toc8283_WPSOffice_Level1"/>
      <w:bookmarkStart w:id="571" w:name="_Toc7504"/>
      <w:r>
        <w:rPr>
          <w:rFonts w:hint="eastAsia" w:ascii="仿宋_GB2312" w:hAnsi="仿宋" w:eastAsia="仿宋_GB2312"/>
          <w:b/>
          <w:bCs/>
          <w:color w:val="auto"/>
          <w:spacing w:val="6"/>
          <w:sz w:val="28"/>
          <w:szCs w:val="28"/>
        </w:rPr>
        <w:t>附件</w:t>
      </w:r>
      <w:r>
        <w:rPr>
          <w:rFonts w:hint="eastAsia" w:ascii="仿宋_GB2312" w:hAnsi="仿宋" w:eastAsia="仿宋_GB2312"/>
          <w:b/>
          <w:bCs/>
          <w:color w:val="auto"/>
          <w:spacing w:val="6"/>
          <w:sz w:val="28"/>
          <w:szCs w:val="28"/>
          <w:lang w:val="en-US" w:eastAsia="zh-CN"/>
        </w:rPr>
        <w:t>3</w:t>
      </w:r>
      <w:r>
        <w:rPr>
          <w:rFonts w:hint="eastAsia" w:ascii="仿宋_GB2312" w:hAnsi="仿宋" w:eastAsia="仿宋_GB2312"/>
          <w:b/>
          <w:bCs/>
          <w:color w:val="auto"/>
          <w:spacing w:val="6"/>
          <w:sz w:val="28"/>
          <w:szCs w:val="28"/>
        </w:rPr>
        <w:t>：</w:t>
      </w:r>
      <w:r>
        <w:rPr>
          <w:rFonts w:hint="eastAsia" w:ascii="仿宋_GB2312" w:hAnsi="仿宋" w:eastAsia="仿宋_GB2312"/>
          <w:b/>
          <w:bCs/>
          <w:color w:val="auto"/>
          <w:spacing w:val="6"/>
          <w:sz w:val="28"/>
          <w:szCs w:val="28"/>
          <w:lang w:val="zh-CN"/>
        </w:rPr>
        <w:t>监狱企业的证明文件</w:t>
      </w:r>
      <w:bookmarkEnd w:id="565"/>
      <w:bookmarkEnd w:id="566"/>
      <w:bookmarkEnd w:id="567"/>
      <w:bookmarkEnd w:id="568"/>
      <w:bookmarkEnd w:id="569"/>
    </w:p>
    <w:p w14:paraId="2D9C2EDF">
      <w:pPr>
        <w:pStyle w:val="212"/>
        <w:rPr>
          <w:rFonts w:ascii="宋体" w:hAnsi="宋体" w:cs="宋体"/>
          <w:color w:val="auto"/>
          <w:lang w:val="zh-CN"/>
        </w:rPr>
      </w:pPr>
    </w:p>
    <w:p w14:paraId="0E41F9D6">
      <w:pPr>
        <w:autoSpaceDE w:val="0"/>
        <w:autoSpaceDN w:val="0"/>
        <w:adjustRightInd w:val="0"/>
        <w:snapToGrid w:val="0"/>
        <w:spacing w:line="360" w:lineRule="auto"/>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1、政府采购政策</w:t>
      </w:r>
    </w:p>
    <w:p w14:paraId="5F87EF25">
      <w:pPr>
        <w:autoSpaceDE w:val="0"/>
        <w:autoSpaceDN w:val="0"/>
        <w:adjustRightInd w:val="0"/>
        <w:snapToGrid w:val="0"/>
        <w:spacing w:line="360" w:lineRule="auto"/>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财政部、司法部关于政府采购支持监狱企业发展有关问题的通知（财库【2014】68 号）</w:t>
      </w:r>
    </w:p>
    <w:p w14:paraId="1C1EC0E1">
      <w:pPr>
        <w:autoSpaceDE w:val="0"/>
        <w:autoSpaceDN w:val="0"/>
        <w:adjustRightInd w:val="0"/>
        <w:snapToGrid w:val="0"/>
        <w:spacing w:line="360" w:lineRule="auto"/>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2、附证明材料</w:t>
      </w:r>
    </w:p>
    <w:p w14:paraId="21FC6080">
      <w:pPr>
        <w:autoSpaceDE w:val="0"/>
        <w:autoSpaceDN w:val="0"/>
        <w:adjustRightInd w:val="0"/>
        <w:snapToGrid w:val="0"/>
        <w:spacing w:line="360" w:lineRule="auto"/>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提供由省级以上监狱管理局、戒毒管理局（含新疆生产建设兵团）出具的属于监狱企业的证明文件. </w:t>
      </w:r>
    </w:p>
    <w:p w14:paraId="5E4A6ED8">
      <w:pPr>
        <w:autoSpaceDE w:val="0"/>
        <w:autoSpaceDN w:val="0"/>
        <w:adjustRightInd w:val="0"/>
        <w:snapToGrid w:val="0"/>
        <w:jc w:val="left"/>
        <w:rPr>
          <w:rFonts w:ascii="宋体" w:hAnsi="宋体" w:cs="宋体"/>
          <w:color w:val="auto"/>
          <w:kern w:val="0"/>
          <w:sz w:val="24"/>
          <w:szCs w:val="24"/>
          <w:lang w:val="zh-CN"/>
        </w:rPr>
      </w:pPr>
      <w:r>
        <w:rPr>
          <w:rFonts w:hint="eastAsia" w:ascii="宋体" w:hAnsi="宋体" w:cs="宋体"/>
          <w:color w:val="auto"/>
          <w:kern w:val="0"/>
          <w:sz w:val="24"/>
          <w:szCs w:val="24"/>
          <w:lang w:val="zh-CN"/>
        </w:rPr>
        <w:t xml:space="preserve"> </w:t>
      </w:r>
    </w:p>
    <w:p w14:paraId="301792FE">
      <w:pPr>
        <w:rPr>
          <w:rFonts w:hint="eastAsia" w:ascii="宋体" w:hAnsi="宋体"/>
          <w:bCs/>
          <w:color w:val="auto"/>
          <w:szCs w:val="32"/>
        </w:rPr>
      </w:pPr>
      <w:r>
        <w:rPr>
          <w:rFonts w:hint="eastAsia" w:ascii="宋体" w:hAnsi="宋体"/>
          <w:bCs/>
          <w:color w:val="auto"/>
          <w:szCs w:val="32"/>
        </w:rPr>
        <w:br w:type="page"/>
      </w:r>
    </w:p>
    <w:p w14:paraId="6585F5F6">
      <w:pPr>
        <w:pStyle w:val="6"/>
        <w:rPr>
          <w:rFonts w:hint="eastAsia" w:ascii="宋体" w:hAnsi="宋体" w:eastAsia="宋体" w:cs="宋体"/>
          <w:b/>
          <w:bCs w:val="0"/>
          <w:color w:val="auto"/>
          <w:sz w:val="28"/>
          <w:szCs w:val="24"/>
        </w:rPr>
      </w:pPr>
      <w:bookmarkStart w:id="572" w:name="_Toc15079_WPSOffice_Level1"/>
      <w:bookmarkStart w:id="573" w:name="_Toc21189_WPSOffice_Level1"/>
      <w:bookmarkStart w:id="574" w:name="_Toc18555"/>
      <w:bookmarkStart w:id="575" w:name="_Toc25779_WPSOffice_Level1"/>
      <w:bookmarkStart w:id="576" w:name="_Toc1961_WPSOffice_Level1"/>
      <w:r>
        <w:rPr>
          <w:rFonts w:hint="eastAsia" w:ascii="宋体" w:hAnsi="宋体" w:eastAsia="宋体" w:cs="宋体"/>
          <w:b/>
          <w:bCs w:val="0"/>
          <w:color w:val="auto"/>
          <w:sz w:val="28"/>
          <w:szCs w:val="24"/>
        </w:rPr>
        <w:t>附件</w:t>
      </w:r>
      <w:bookmarkEnd w:id="570"/>
      <w:r>
        <w:rPr>
          <w:rFonts w:hint="eastAsia" w:ascii="宋体" w:hAnsi="宋体" w:eastAsia="宋体" w:cs="宋体"/>
          <w:b/>
          <w:bCs w:val="0"/>
          <w:color w:val="auto"/>
          <w:spacing w:val="6"/>
          <w:sz w:val="28"/>
          <w:szCs w:val="24"/>
          <w:lang w:val="en-US" w:eastAsia="zh-CN"/>
        </w:rPr>
        <w:t>4</w:t>
      </w:r>
      <w:r>
        <w:rPr>
          <w:rFonts w:hint="eastAsia" w:ascii="宋体" w:hAnsi="宋体" w:eastAsia="宋体" w:cs="宋体"/>
          <w:b/>
          <w:bCs w:val="0"/>
          <w:color w:val="auto"/>
          <w:spacing w:val="6"/>
          <w:sz w:val="28"/>
          <w:szCs w:val="24"/>
        </w:rPr>
        <w:t>：政府采购合同融资政策</w:t>
      </w:r>
      <w:bookmarkEnd w:id="571"/>
      <w:bookmarkEnd w:id="572"/>
      <w:bookmarkEnd w:id="573"/>
      <w:bookmarkEnd w:id="574"/>
      <w:bookmarkEnd w:id="575"/>
      <w:bookmarkEnd w:id="576"/>
    </w:p>
    <w:p w14:paraId="17ABD900">
      <w:pPr>
        <w:spacing w:line="360" w:lineRule="auto"/>
        <w:ind w:firstLine="446" w:firstLineChars="200"/>
        <w:jc w:val="center"/>
        <w:rPr>
          <w:rFonts w:hAnsi="宋体" w:cs="宋体"/>
          <w:b/>
          <w:bCs/>
          <w:color w:val="auto"/>
          <w:spacing w:val="6"/>
        </w:rPr>
      </w:pPr>
      <w:r>
        <w:rPr>
          <w:rFonts w:hint="eastAsia" w:hAnsi="宋体" w:cs="宋体"/>
          <w:b/>
          <w:bCs/>
          <w:color w:val="auto"/>
          <w:spacing w:val="6"/>
        </w:rPr>
        <w:t xml:space="preserve"> </w:t>
      </w:r>
    </w:p>
    <w:p w14:paraId="35AF1C3B">
      <w:pPr>
        <w:widowControl/>
        <w:jc w:val="center"/>
        <w:rPr>
          <w:rFonts w:hAnsi="宋体" w:cs="宋体"/>
          <w:b/>
          <w:bCs/>
          <w:color w:val="auto"/>
        </w:rPr>
      </w:pPr>
      <w:bookmarkStart w:id="577" w:name="_Toc11074_WPSOffice_Level1"/>
      <w:r>
        <w:rPr>
          <w:rFonts w:hint="eastAsia" w:hAnsi="宋体" w:cs="宋体"/>
          <w:b/>
          <w:bCs/>
          <w:color w:val="auto"/>
        </w:rPr>
        <w:t>河南省政府采购合同融资政策告知函</w:t>
      </w:r>
      <w:bookmarkEnd w:id="577"/>
    </w:p>
    <w:p w14:paraId="298CA56A">
      <w:pPr>
        <w:widowControl/>
        <w:adjustRightInd w:val="0"/>
        <w:snapToGrid w:val="0"/>
        <w:spacing w:before="156" w:beforeLines="50" w:line="360" w:lineRule="auto"/>
        <w:ind w:firstLine="420" w:firstLineChars="200"/>
        <w:jc w:val="left"/>
        <w:rPr>
          <w:rFonts w:hAnsi="宋体" w:cs="宋体"/>
          <w:color w:val="auto"/>
        </w:rPr>
      </w:pPr>
      <w:r>
        <w:rPr>
          <w:rFonts w:hint="eastAsia" w:hAnsi="宋体" w:cs="宋体"/>
          <w:color w:val="auto"/>
        </w:rPr>
        <w:t>各供应商：</w:t>
      </w:r>
    </w:p>
    <w:p w14:paraId="13B28059">
      <w:pPr>
        <w:widowControl/>
        <w:adjustRightInd w:val="0"/>
        <w:snapToGrid w:val="0"/>
        <w:spacing w:before="156" w:beforeLines="50" w:line="360" w:lineRule="auto"/>
        <w:ind w:firstLine="420" w:firstLineChars="200"/>
        <w:jc w:val="left"/>
        <w:rPr>
          <w:rFonts w:hAnsi="宋体" w:cs="宋体"/>
          <w:color w:val="auto"/>
        </w:rPr>
      </w:pPr>
      <w:r>
        <w:rPr>
          <w:rFonts w:hint="eastAsia" w:hAnsi="宋体" w:cs="宋体"/>
          <w:color w:val="auto"/>
        </w:rPr>
        <w:t>欢迎贵公司参与河南省政府采购活动！</w:t>
      </w:r>
    </w:p>
    <w:p w14:paraId="204E66D4">
      <w:pPr>
        <w:widowControl/>
        <w:adjustRightInd w:val="0"/>
        <w:snapToGrid w:val="0"/>
        <w:spacing w:before="156" w:beforeLines="50" w:line="360" w:lineRule="auto"/>
        <w:ind w:firstLine="420" w:firstLineChars="200"/>
        <w:jc w:val="left"/>
        <w:rPr>
          <w:rFonts w:hAnsi="宋体" w:cs="宋体"/>
          <w:color w:val="auto"/>
        </w:rPr>
      </w:pPr>
      <w:r>
        <w:rPr>
          <w:rFonts w:hint="eastAsia" w:hAnsi="宋体" w:cs="宋体"/>
          <w:color w:val="auto"/>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2DECA6B">
      <w:pPr>
        <w:widowControl/>
        <w:adjustRightInd w:val="0"/>
        <w:snapToGrid w:val="0"/>
        <w:spacing w:before="156" w:beforeLines="50" w:line="360" w:lineRule="auto"/>
        <w:ind w:firstLine="420" w:firstLineChars="200"/>
        <w:jc w:val="left"/>
        <w:rPr>
          <w:rFonts w:hAnsi="宋体" w:cs="宋体"/>
          <w:color w:val="auto"/>
        </w:rPr>
      </w:pPr>
      <w:r>
        <w:rPr>
          <w:rFonts w:hint="eastAsia" w:hAnsi="宋体" w:cs="宋体"/>
          <w:color w:val="auto"/>
        </w:rPr>
        <w:t>贷款渠道和提供贷款的金融机构，可在河南省政府采购网“河南省政府采购合同融资平台”查询联系。</w:t>
      </w:r>
    </w:p>
    <w:p w14:paraId="2063A1EB">
      <w:pPr>
        <w:pStyle w:val="193"/>
        <w:jc w:val="both"/>
        <w:rPr>
          <w:rFonts w:hint="eastAsia"/>
          <w:color w:val="auto"/>
        </w:rPr>
      </w:pPr>
    </w:p>
    <w:p w14:paraId="238B516A">
      <w:pPr>
        <w:pStyle w:val="193"/>
        <w:jc w:val="both"/>
        <w:rPr>
          <w:rFonts w:hint="eastAsia"/>
          <w:color w:val="auto"/>
        </w:rPr>
      </w:pPr>
    </w:p>
    <w:p w14:paraId="5D82F9FF">
      <w:pPr>
        <w:pStyle w:val="193"/>
        <w:jc w:val="both"/>
        <w:rPr>
          <w:rFonts w:hint="eastAsia"/>
          <w:color w:val="auto"/>
        </w:rPr>
      </w:pPr>
    </w:p>
    <w:p w14:paraId="0F7246B8">
      <w:pPr>
        <w:rPr>
          <w:rFonts w:hint="eastAsia"/>
          <w:color w:val="auto"/>
        </w:rPr>
      </w:pPr>
    </w:p>
    <w:p w14:paraId="55D21BBD">
      <w:pPr>
        <w:pStyle w:val="6"/>
        <w:rPr>
          <w:rFonts w:hint="eastAsia"/>
          <w:color w:val="auto"/>
        </w:rPr>
      </w:pPr>
    </w:p>
    <w:p w14:paraId="6EB05C17">
      <w:pPr>
        <w:rPr>
          <w:rFonts w:hint="eastAsia"/>
          <w:color w:val="auto"/>
        </w:rPr>
      </w:pPr>
    </w:p>
    <w:p w14:paraId="3964BAEF">
      <w:pPr>
        <w:pStyle w:val="193"/>
        <w:spacing w:line="240" w:lineRule="auto"/>
        <w:jc w:val="both"/>
        <w:rPr>
          <w:rFonts w:hint="eastAsia"/>
          <w:color w:val="auto"/>
        </w:rPr>
      </w:pPr>
    </w:p>
    <w:p w14:paraId="11058267">
      <w:pPr>
        <w:pStyle w:val="193"/>
        <w:spacing w:line="240" w:lineRule="auto"/>
        <w:jc w:val="both"/>
        <w:rPr>
          <w:rFonts w:hint="eastAsia"/>
          <w:color w:val="auto"/>
        </w:rPr>
      </w:pPr>
      <w:r>
        <w:rPr>
          <w:rFonts w:hint="eastAsia"/>
          <w:color w:val="auto"/>
        </w:rPr>
        <w:t xml:space="preserve">  </w:t>
      </w:r>
    </w:p>
    <w:p w14:paraId="78944D22">
      <w:pPr>
        <w:rPr>
          <w:rFonts w:hint="eastAsia"/>
          <w:color w:val="auto"/>
        </w:rPr>
      </w:pPr>
    </w:p>
    <w:p w14:paraId="2996B3BE">
      <w:pPr>
        <w:pStyle w:val="193"/>
        <w:spacing w:line="240" w:lineRule="auto"/>
        <w:jc w:val="both"/>
        <w:rPr>
          <w:rFonts w:hint="eastAsia"/>
          <w:color w:val="auto"/>
        </w:rPr>
      </w:pPr>
    </w:p>
    <w:p w14:paraId="4AF81C6A">
      <w:pPr>
        <w:rPr>
          <w:rFonts w:hint="eastAsia"/>
          <w:color w:val="auto"/>
        </w:rPr>
      </w:pPr>
    </w:p>
    <w:p w14:paraId="12899051">
      <w:pPr>
        <w:pStyle w:val="193"/>
        <w:spacing w:line="240" w:lineRule="auto"/>
        <w:jc w:val="both"/>
        <w:rPr>
          <w:rFonts w:hint="default" w:eastAsia="宋体"/>
          <w:color w:val="auto"/>
          <w:sz w:val="24"/>
          <w:szCs w:val="24"/>
          <w:lang w:val="en-US" w:eastAsia="zh-CN"/>
        </w:rPr>
      </w:pPr>
      <w:bookmarkStart w:id="578" w:name="_Toc13338"/>
      <w:r>
        <w:rPr>
          <w:rFonts w:hint="eastAsia"/>
          <w:color w:val="auto"/>
          <w:sz w:val="24"/>
          <w:szCs w:val="24"/>
        </w:rPr>
        <w:t>附件</w:t>
      </w:r>
      <w:r>
        <w:rPr>
          <w:rFonts w:hint="eastAsia"/>
          <w:color w:val="auto"/>
          <w:sz w:val="24"/>
          <w:szCs w:val="24"/>
          <w:lang w:val="en-US" w:eastAsia="zh-CN"/>
        </w:rPr>
        <w:t>5：</w:t>
      </w:r>
      <w:bookmarkEnd w:id="578"/>
    </w:p>
    <w:p w14:paraId="23381A6E">
      <w:pPr>
        <w:spacing w:line="240" w:lineRule="auto"/>
        <w:rPr>
          <w:color w:val="auto"/>
        </w:rPr>
      </w:pPr>
      <w:r>
        <w:rPr>
          <w:rFonts w:hint="eastAsia"/>
          <w:color w:val="auto"/>
        </w:rPr>
        <w:t xml:space="preserve"> </w:t>
      </w:r>
    </w:p>
    <w:p w14:paraId="50703E57">
      <w:pPr>
        <w:pStyle w:val="44"/>
        <w:jc w:val="center"/>
        <w:rPr>
          <w:bCs/>
          <w:color w:val="auto"/>
        </w:rPr>
      </w:pPr>
      <w:bookmarkStart w:id="579" w:name="_Toc21837"/>
      <w:r>
        <w:rPr>
          <w:rFonts w:hint="eastAsia"/>
          <w:bCs/>
          <w:color w:val="auto"/>
        </w:rPr>
        <w:t>关于印发中小企业划型标准规定的通知</w:t>
      </w:r>
      <w:bookmarkEnd w:id="579"/>
    </w:p>
    <w:p w14:paraId="3B4F9E82">
      <w:pPr>
        <w:pStyle w:val="208"/>
        <w:jc w:val="center"/>
        <w:rPr>
          <w:rFonts w:ascii="仿宋" w:hAnsi="仿宋" w:eastAsia="仿宋"/>
          <w:color w:val="auto"/>
        </w:rPr>
      </w:pPr>
      <w:r>
        <w:rPr>
          <w:rFonts w:hint="eastAsia" w:ascii="仿宋" w:hAnsi="仿宋" w:eastAsia="仿宋"/>
          <w:color w:val="auto"/>
        </w:rPr>
        <w:t>工信部联企业〔2011〕300号</w:t>
      </w:r>
    </w:p>
    <w:p w14:paraId="39CB6E8A">
      <w:pPr>
        <w:pStyle w:val="208"/>
        <w:rPr>
          <w:rFonts w:hint="eastAsia" w:ascii="仿宋" w:hAnsi="仿宋" w:eastAsia="仿宋"/>
          <w:color w:val="auto"/>
        </w:rPr>
      </w:pPr>
      <w:r>
        <w:rPr>
          <w:rFonts w:hint="eastAsia" w:ascii="仿宋" w:hAnsi="仿宋" w:eastAsia="仿宋"/>
          <w:color w:val="auto"/>
        </w:rPr>
        <w:t>各省、自治区、直辖市人民政府，国务院各部委、各直属机构及有关单位：</w:t>
      </w:r>
    </w:p>
    <w:p w14:paraId="47AACD81">
      <w:pPr>
        <w:pStyle w:val="208"/>
        <w:rPr>
          <w:rFonts w:hint="eastAsia" w:ascii="仿宋" w:hAnsi="仿宋" w:eastAsia="仿宋"/>
          <w:color w:val="auto"/>
        </w:rPr>
      </w:pPr>
      <w:r>
        <w:rPr>
          <w:rFonts w:hint="eastAsia" w:ascii="仿宋" w:hAnsi="仿宋" w:eastAsia="仿宋"/>
          <w:color w:val="auto"/>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060179B2">
      <w:pPr>
        <w:pStyle w:val="208"/>
        <w:rPr>
          <w:rFonts w:hint="eastAsia" w:ascii="仿宋" w:hAnsi="仿宋" w:eastAsia="仿宋"/>
          <w:color w:val="auto"/>
        </w:rPr>
      </w:pPr>
      <w:r>
        <w:rPr>
          <w:rFonts w:hint="eastAsia" w:ascii="仿宋" w:hAnsi="仿宋" w:eastAsia="仿宋"/>
          <w:color w:val="auto"/>
        </w:rPr>
        <w:t xml:space="preserve">                     工业和信息化部 国家统计局</w:t>
      </w:r>
    </w:p>
    <w:p w14:paraId="4263DAC6">
      <w:pPr>
        <w:pStyle w:val="208"/>
        <w:rPr>
          <w:rFonts w:hint="eastAsia" w:ascii="仿宋" w:hAnsi="仿宋" w:eastAsia="仿宋"/>
          <w:color w:val="auto"/>
        </w:rPr>
      </w:pPr>
      <w:r>
        <w:rPr>
          <w:rFonts w:hint="eastAsia" w:ascii="仿宋" w:hAnsi="仿宋" w:eastAsia="仿宋"/>
          <w:color w:val="auto"/>
        </w:rPr>
        <w:t xml:space="preserve">                    国家发展和改革委员会 财政部</w:t>
      </w:r>
    </w:p>
    <w:p w14:paraId="7357F111">
      <w:pPr>
        <w:pStyle w:val="208"/>
        <w:rPr>
          <w:rFonts w:ascii="仿宋" w:hAnsi="仿宋" w:eastAsia="仿宋"/>
          <w:color w:val="auto"/>
        </w:rPr>
      </w:pPr>
      <w:r>
        <w:rPr>
          <w:rFonts w:hint="eastAsia" w:ascii="仿宋" w:hAnsi="仿宋" w:eastAsia="仿宋"/>
          <w:color w:val="auto"/>
        </w:rPr>
        <w:t xml:space="preserve">                        二○一一年六月十八日</w:t>
      </w:r>
    </w:p>
    <w:p w14:paraId="70D64AB5">
      <w:pPr>
        <w:pStyle w:val="208"/>
        <w:spacing w:line="432" w:lineRule="auto"/>
        <w:rPr>
          <w:rFonts w:ascii="仿宋" w:hAnsi="仿宋" w:eastAsia="仿宋"/>
          <w:color w:val="auto"/>
        </w:rPr>
      </w:pPr>
      <w:r>
        <w:rPr>
          <w:rFonts w:hint="eastAsia" w:ascii="仿宋" w:hAnsi="仿宋" w:eastAsia="仿宋"/>
          <w:color w:val="auto"/>
        </w:rPr>
        <w:t xml:space="preserve"> </w:t>
      </w:r>
    </w:p>
    <w:p w14:paraId="7BC2CBBA">
      <w:pPr>
        <w:pStyle w:val="208"/>
        <w:spacing w:line="432" w:lineRule="auto"/>
        <w:rPr>
          <w:rFonts w:ascii="仿宋" w:hAnsi="仿宋" w:eastAsia="仿宋"/>
          <w:color w:val="auto"/>
        </w:rPr>
      </w:pPr>
      <w:r>
        <w:rPr>
          <w:rFonts w:hint="eastAsia" w:ascii="仿宋" w:hAnsi="仿宋" w:eastAsia="仿宋"/>
          <w:color w:val="auto"/>
        </w:rPr>
        <w:t xml:space="preserve"> </w:t>
      </w:r>
    </w:p>
    <w:p w14:paraId="5B9A403A">
      <w:pPr>
        <w:spacing w:before="120" w:after="120"/>
        <w:jc w:val="center"/>
        <w:rPr>
          <w:rFonts w:ascii="黑体" w:hAnsi="黑体" w:eastAsia="黑体"/>
          <w:color w:val="auto"/>
          <w:sz w:val="24"/>
          <w:szCs w:val="24"/>
        </w:rPr>
      </w:pPr>
      <w:r>
        <w:rPr>
          <w:rFonts w:hint="eastAsia" w:ascii="黑体" w:hAnsi="黑体" w:eastAsia="黑体"/>
          <w:color w:val="auto"/>
          <w:sz w:val="24"/>
          <w:szCs w:val="24"/>
        </w:rPr>
        <w:t>中小企业划型标准规定</w:t>
      </w:r>
    </w:p>
    <w:p w14:paraId="3D8D260C">
      <w:pPr>
        <w:rPr>
          <w:color w:val="auto"/>
        </w:rPr>
      </w:pPr>
      <w:r>
        <w:rPr>
          <w:rFonts w:hint="eastAsia"/>
          <w:color w:val="auto"/>
        </w:rPr>
        <w:t xml:space="preserve"> </w:t>
      </w:r>
    </w:p>
    <w:p w14:paraId="380D946E">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一、根据《中华人民共和国中小企业促进法》和《国务院关于进一步促进中小企业发展的若干意见》(国发〔2009〕36号)，制定本规定。</w:t>
      </w:r>
    </w:p>
    <w:p w14:paraId="5DE87678">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二、中小企业划分为中型、小型、微型三种类型，具体标准根据企业从业人员、营业收入、资产总额等指标，结合行业特点制定。</w:t>
      </w:r>
    </w:p>
    <w:p w14:paraId="6DB790A2">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DF5B39A">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四、各行业划型标准为：</w:t>
      </w:r>
    </w:p>
    <w:p w14:paraId="7D06B0A4">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（一）农、林、牧、渔业。营业收入20000万元以下的为中小微型企业。其中，营业收入500万元及以上的为中型企业，营业收入50万元及以上的为小型企业，营业收入50万元以下的为微型企业。</w:t>
      </w:r>
    </w:p>
    <w:p w14:paraId="7D1181EC">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B8B15F">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9A17180">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06464DB">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E2938FE">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791DE6C">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0B44755">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505BE95">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BC74003">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9CDFBB">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43FB858">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AA8175C">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79C7A4D">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15DC331">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AD2F95F">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（十六）其他未列明行业。从业人员300人以下的为中小微型企业。其中，从业人员100人及以上的为中型企业；从业人员10人及以上的为小型企业；从业人员10人以下的为微型企业。</w:t>
      </w:r>
    </w:p>
    <w:p w14:paraId="02A64FE8">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五、企业类型的划分以统计部门的统计数据为依据。</w:t>
      </w:r>
    </w:p>
    <w:p w14:paraId="108BBED0">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六、本规定适用于在中华人民共和国境内依法设立的各类所有制和各种组织形式的企业。个体工商户和本规定以外的行业，参照本规定进行划型。</w:t>
      </w:r>
    </w:p>
    <w:p w14:paraId="477FCE44">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4D5252D2">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八、本规定由工业和信息化部、国家统计局会同有关部门根据《国民经济行业分类》修订情况和企业发展变化情况适时修订。</w:t>
      </w:r>
    </w:p>
    <w:p w14:paraId="14090464">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九、本规定由工业和信息化部、国家统计局会同有关部门负责解释。</w:t>
      </w:r>
    </w:p>
    <w:p w14:paraId="2513E9BA">
      <w:pPr>
        <w:pStyle w:val="204"/>
        <w:ind w:firstLine="0"/>
        <w:rPr>
          <w:rFonts w:hint="eastAsia" w:ascii="仿宋" w:hAnsi="仿宋" w:eastAsia="仿宋"/>
          <w:color w:val="auto"/>
          <w:sz w:val="21"/>
          <w:szCs w:val="21"/>
        </w:rPr>
      </w:pPr>
      <w:r>
        <w:rPr>
          <w:rFonts w:hint="eastAsia" w:ascii="仿宋" w:hAnsi="仿宋" w:eastAsia="仿宋"/>
          <w:color w:val="auto"/>
          <w:sz w:val="21"/>
          <w:szCs w:val="21"/>
        </w:rPr>
        <w:t xml:space="preserve">  十、本规定自发布之日起执行，原国家经贸委、原国家计委、财政部和国家统计局2003年颁布的《中小企业标准暂行规定》同时废止。</w:t>
      </w:r>
    </w:p>
    <w:p w14:paraId="03212996">
      <w:pPr>
        <w:pStyle w:val="204"/>
        <w:ind w:firstLine="0"/>
        <w:rPr>
          <w:rFonts w:hint="eastAsia" w:ascii="仿宋" w:hAnsi="仿宋" w:eastAsia="仿宋"/>
          <w:color w:val="auto"/>
          <w:sz w:val="21"/>
          <w:szCs w:val="21"/>
        </w:rPr>
      </w:pPr>
    </w:p>
    <w:p w14:paraId="1036787E">
      <w:pPr>
        <w:pStyle w:val="204"/>
        <w:ind w:firstLine="0"/>
        <w:rPr>
          <w:rFonts w:hint="eastAsia" w:ascii="仿宋" w:hAnsi="仿宋" w:eastAsia="仿宋"/>
          <w:color w:val="auto"/>
          <w:sz w:val="21"/>
          <w:szCs w:val="21"/>
        </w:rPr>
      </w:pPr>
    </w:p>
    <w:p w14:paraId="14C3C612">
      <w:pPr>
        <w:pStyle w:val="204"/>
        <w:ind w:firstLine="0"/>
        <w:rPr>
          <w:rFonts w:hint="eastAsia" w:ascii="仿宋" w:hAnsi="仿宋" w:eastAsia="仿宋"/>
          <w:color w:val="auto"/>
          <w:sz w:val="21"/>
          <w:szCs w:val="21"/>
        </w:rPr>
      </w:pPr>
    </w:p>
    <w:p w14:paraId="5205FF86">
      <w:pPr>
        <w:pStyle w:val="204"/>
        <w:ind w:firstLine="0"/>
        <w:rPr>
          <w:rFonts w:hint="eastAsia" w:ascii="仿宋" w:hAnsi="仿宋" w:eastAsia="仿宋"/>
          <w:color w:val="auto"/>
          <w:sz w:val="21"/>
          <w:szCs w:val="21"/>
        </w:rPr>
      </w:pPr>
    </w:p>
    <w:p w14:paraId="6F514E5B">
      <w:pPr>
        <w:pStyle w:val="204"/>
        <w:ind w:firstLine="0"/>
        <w:rPr>
          <w:rFonts w:hint="eastAsia" w:ascii="仿宋" w:hAnsi="仿宋" w:eastAsia="仿宋"/>
          <w:color w:val="auto"/>
          <w:sz w:val="21"/>
          <w:szCs w:val="21"/>
        </w:rPr>
      </w:pPr>
    </w:p>
    <w:p w14:paraId="25C41F80">
      <w:pPr>
        <w:pStyle w:val="204"/>
        <w:ind w:firstLine="0"/>
        <w:rPr>
          <w:rFonts w:hint="eastAsia" w:ascii="仿宋" w:hAnsi="仿宋" w:eastAsia="仿宋"/>
          <w:color w:val="auto"/>
          <w:sz w:val="21"/>
          <w:szCs w:val="21"/>
        </w:rPr>
      </w:pPr>
    </w:p>
    <w:p w14:paraId="506716A1">
      <w:pPr>
        <w:pStyle w:val="204"/>
        <w:ind w:firstLine="0"/>
        <w:rPr>
          <w:rFonts w:hint="eastAsia" w:ascii="仿宋" w:hAnsi="仿宋" w:eastAsia="仿宋"/>
          <w:color w:val="auto"/>
          <w:sz w:val="21"/>
          <w:szCs w:val="21"/>
        </w:rPr>
      </w:pPr>
    </w:p>
    <w:p w14:paraId="2FAB90C5">
      <w:pPr>
        <w:pStyle w:val="204"/>
        <w:ind w:firstLine="0"/>
        <w:rPr>
          <w:rFonts w:hint="eastAsia" w:ascii="仿宋" w:hAnsi="仿宋" w:eastAsia="仿宋"/>
          <w:color w:val="auto"/>
          <w:sz w:val="21"/>
          <w:szCs w:val="21"/>
        </w:rPr>
      </w:pPr>
    </w:p>
    <w:p w14:paraId="1A9489E0">
      <w:pPr>
        <w:pStyle w:val="204"/>
        <w:ind w:firstLine="0"/>
        <w:rPr>
          <w:rFonts w:hint="eastAsia" w:ascii="仿宋" w:hAnsi="仿宋" w:eastAsia="仿宋"/>
          <w:color w:val="auto"/>
          <w:sz w:val="21"/>
          <w:szCs w:val="21"/>
        </w:rPr>
      </w:pPr>
    </w:p>
    <w:p w14:paraId="555A3250">
      <w:pPr>
        <w:pStyle w:val="204"/>
        <w:ind w:firstLine="0"/>
        <w:rPr>
          <w:rFonts w:hint="eastAsia" w:ascii="仿宋" w:hAnsi="仿宋" w:eastAsia="仿宋"/>
          <w:color w:val="auto"/>
          <w:sz w:val="21"/>
          <w:szCs w:val="21"/>
        </w:rPr>
      </w:pPr>
    </w:p>
    <w:p w14:paraId="4D2A6879">
      <w:pPr>
        <w:pStyle w:val="204"/>
        <w:ind w:firstLine="0"/>
        <w:rPr>
          <w:rFonts w:hint="eastAsia" w:ascii="仿宋" w:hAnsi="仿宋" w:eastAsia="仿宋"/>
          <w:color w:val="auto"/>
          <w:sz w:val="21"/>
          <w:szCs w:val="21"/>
        </w:rPr>
      </w:pPr>
    </w:p>
    <w:p w14:paraId="623700D5">
      <w:pPr>
        <w:pStyle w:val="204"/>
        <w:ind w:firstLine="0"/>
        <w:rPr>
          <w:rFonts w:hint="eastAsia" w:ascii="仿宋" w:hAnsi="仿宋" w:eastAsia="仿宋"/>
          <w:color w:val="auto"/>
          <w:sz w:val="21"/>
          <w:szCs w:val="21"/>
        </w:rPr>
      </w:pPr>
    </w:p>
    <w:p w14:paraId="63E44518">
      <w:pPr>
        <w:pStyle w:val="204"/>
        <w:ind w:firstLine="0"/>
        <w:rPr>
          <w:rFonts w:hint="eastAsia" w:ascii="仿宋" w:hAnsi="仿宋" w:eastAsia="仿宋"/>
          <w:color w:val="auto"/>
          <w:sz w:val="21"/>
          <w:szCs w:val="21"/>
        </w:rPr>
      </w:pPr>
    </w:p>
    <w:p w14:paraId="353D7445">
      <w:pPr>
        <w:pStyle w:val="204"/>
        <w:ind w:firstLine="0"/>
        <w:rPr>
          <w:rFonts w:hint="eastAsia" w:ascii="仿宋" w:hAnsi="仿宋" w:eastAsia="仿宋"/>
          <w:color w:val="auto"/>
          <w:sz w:val="21"/>
          <w:szCs w:val="21"/>
        </w:rPr>
      </w:pPr>
    </w:p>
    <w:p w14:paraId="47D9093C">
      <w:pPr>
        <w:pStyle w:val="204"/>
        <w:ind w:firstLine="0"/>
        <w:rPr>
          <w:rFonts w:hint="eastAsia" w:ascii="仿宋" w:hAnsi="仿宋" w:eastAsia="仿宋"/>
          <w:color w:val="auto"/>
          <w:sz w:val="21"/>
          <w:szCs w:val="21"/>
        </w:rPr>
      </w:pPr>
    </w:p>
    <w:p w14:paraId="5B59648C">
      <w:pPr>
        <w:pStyle w:val="204"/>
        <w:ind w:firstLine="0"/>
        <w:rPr>
          <w:rFonts w:hint="eastAsia" w:ascii="仿宋" w:hAnsi="仿宋" w:eastAsia="仿宋"/>
          <w:color w:val="auto"/>
          <w:sz w:val="21"/>
          <w:szCs w:val="21"/>
        </w:rPr>
      </w:pPr>
    </w:p>
    <w:p w14:paraId="2558E9AC">
      <w:pPr>
        <w:pStyle w:val="204"/>
        <w:ind w:firstLine="0"/>
        <w:rPr>
          <w:rFonts w:hint="eastAsia" w:ascii="仿宋" w:hAnsi="仿宋" w:eastAsia="仿宋"/>
          <w:color w:val="auto"/>
          <w:sz w:val="21"/>
          <w:szCs w:val="21"/>
        </w:rPr>
      </w:pPr>
    </w:p>
    <w:p w14:paraId="2A0A62D8">
      <w:pPr>
        <w:pStyle w:val="204"/>
        <w:ind w:firstLine="0"/>
        <w:rPr>
          <w:rFonts w:hint="eastAsia" w:ascii="仿宋" w:hAnsi="仿宋" w:eastAsia="仿宋"/>
          <w:color w:val="auto"/>
          <w:sz w:val="21"/>
          <w:szCs w:val="21"/>
        </w:rPr>
      </w:pPr>
    </w:p>
    <w:p w14:paraId="5E2F2C3A">
      <w:pPr>
        <w:pStyle w:val="204"/>
        <w:ind w:firstLine="0"/>
        <w:rPr>
          <w:rFonts w:hint="eastAsia" w:ascii="仿宋" w:hAnsi="仿宋" w:eastAsia="仿宋"/>
          <w:color w:val="auto"/>
          <w:sz w:val="21"/>
          <w:szCs w:val="21"/>
        </w:rPr>
      </w:pPr>
    </w:p>
    <w:p w14:paraId="203094B8">
      <w:pPr>
        <w:pStyle w:val="204"/>
        <w:ind w:firstLine="0"/>
        <w:rPr>
          <w:rFonts w:hint="eastAsia" w:ascii="仿宋" w:hAnsi="仿宋" w:eastAsia="仿宋"/>
          <w:color w:val="auto"/>
          <w:sz w:val="21"/>
          <w:szCs w:val="21"/>
        </w:rPr>
      </w:pPr>
    </w:p>
    <w:p w14:paraId="099E70FD">
      <w:pPr>
        <w:pStyle w:val="204"/>
        <w:ind w:firstLine="0"/>
        <w:rPr>
          <w:rFonts w:hint="eastAsia" w:ascii="仿宋" w:hAnsi="仿宋" w:eastAsia="仿宋"/>
          <w:color w:val="auto"/>
          <w:sz w:val="21"/>
          <w:szCs w:val="21"/>
        </w:rPr>
      </w:pPr>
    </w:p>
    <w:p w14:paraId="0BE63490">
      <w:pPr>
        <w:pStyle w:val="204"/>
        <w:ind w:firstLine="0"/>
        <w:rPr>
          <w:rFonts w:hint="eastAsia" w:ascii="仿宋" w:hAnsi="仿宋" w:eastAsia="仿宋"/>
          <w:color w:val="auto"/>
          <w:sz w:val="21"/>
          <w:szCs w:val="21"/>
        </w:rPr>
      </w:pPr>
    </w:p>
    <w:p w14:paraId="7A5805FA">
      <w:pPr>
        <w:pStyle w:val="204"/>
        <w:ind w:firstLine="0"/>
        <w:rPr>
          <w:rFonts w:hint="eastAsia" w:ascii="仿宋" w:hAnsi="仿宋" w:eastAsia="仿宋"/>
          <w:color w:val="auto"/>
          <w:sz w:val="21"/>
          <w:szCs w:val="21"/>
        </w:rPr>
      </w:pPr>
    </w:p>
    <w:p w14:paraId="2C03D40D">
      <w:pPr>
        <w:pStyle w:val="204"/>
        <w:ind w:firstLine="0"/>
        <w:rPr>
          <w:rFonts w:hint="eastAsia" w:ascii="仿宋" w:hAnsi="仿宋" w:eastAsia="仿宋"/>
          <w:color w:val="auto"/>
          <w:sz w:val="21"/>
          <w:szCs w:val="21"/>
        </w:rPr>
      </w:pPr>
    </w:p>
    <w:p w14:paraId="26D52D2F">
      <w:pPr>
        <w:pStyle w:val="204"/>
        <w:ind w:firstLine="0"/>
        <w:rPr>
          <w:rFonts w:hint="eastAsia" w:ascii="仿宋" w:hAnsi="仿宋" w:eastAsia="仿宋"/>
          <w:color w:val="auto"/>
          <w:sz w:val="21"/>
          <w:szCs w:val="21"/>
        </w:rPr>
      </w:pPr>
    </w:p>
    <w:p w14:paraId="1FE29935">
      <w:pPr>
        <w:pStyle w:val="204"/>
        <w:ind w:firstLine="0"/>
        <w:rPr>
          <w:rFonts w:hint="eastAsia" w:ascii="仿宋" w:hAnsi="仿宋" w:eastAsia="仿宋"/>
          <w:color w:val="auto"/>
          <w:sz w:val="21"/>
          <w:szCs w:val="21"/>
        </w:rPr>
      </w:pPr>
    </w:p>
    <w:p w14:paraId="212C7148">
      <w:pPr>
        <w:pStyle w:val="204"/>
        <w:ind w:firstLine="0"/>
        <w:rPr>
          <w:rFonts w:hint="eastAsia" w:ascii="仿宋" w:hAnsi="仿宋" w:eastAsia="仿宋"/>
          <w:color w:val="auto"/>
          <w:sz w:val="21"/>
          <w:szCs w:val="21"/>
        </w:rPr>
      </w:pPr>
    </w:p>
    <w:p w14:paraId="2D3B43C7">
      <w:pPr>
        <w:pStyle w:val="204"/>
        <w:ind w:firstLine="0"/>
        <w:rPr>
          <w:rFonts w:hint="eastAsia" w:ascii="仿宋" w:hAnsi="仿宋" w:eastAsia="仿宋"/>
          <w:color w:val="auto"/>
          <w:sz w:val="21"/>
          <w:szCs w:val="21"/>
        </w:rPr>
      </w:pPr>
    </w:p>
    <w:p w14:paraId="2375F1A7">
      <w:pPr>
        <w:pStyle w:val="204"/>
        <w:ind w:firstLine="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附件6：</w:t>
      </w:r>
    </w:p>
    <w:p w14:paraId="5DEB46EA">
      <w:pPr>
        <w:pStyle w:val="204"/>
        <w:ind w:firstLine="0"/>
        <w:jc w:val="center"/>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政府采购供应商信用承诺书</w:t>
      </w:r>
    </w:p>
    <w:p w14:paraId="6F83A716">
      <w:pPr>
        <w:pStyle w:val="204"/>
        <w:ind w:firstLine="0"/>
        <w:rPr>
          <w:rFonts w:hint="default" w:ascii="仿宋" w:hAnsi="仿宋" w:eastAsia="仿宋"/>
          <w:color w:val="auto"/>
          <w:sz w:val="21"/>
          <w:szCs w:val="21"/>
          <w:lang w:val="en-US" w:eastAsia="zh-CN"/>
        </w:rPr>
      </w:pPr>
    </w:p>
    <w:p w14:paraId="5178498D">
      <w:pPr>
        <w:pStyle w:val="204"/>
        <w:ind w:firstLine="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致(采购人或采购代理机构):</w:t>
      </w:r>
    </w:p>
    <w:p w14:paraId="7443CBB8">
      <w:pPr>
        <w:pStyle w:val="204"/>
        <w:ind w:firstLine="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单位名称:</w:t>
      </w:r>
    </w:p>
    <w:p w14:paraId="58A1D6A6">
      <w:pPr>
        <w:pStyle w:val="204"/>
        <w:ind w:firstLine="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统一社会信用代码:</w:t>
      </w:r>
    </w:p>
    <w:p w14:paraId="3B761BFA">
      <w:pPr>
        <w:pStyle w:val="204"/>
        <w:ind w:firstLine="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法定代表人:</w:t>
      </w:r>
    </w:p>
    <w:p w14:paraId="49EAC876">
      <w:pPr>
        <w:pStyle w:val="204"/>
        <w:ind w:firstLine="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联系地址和电话:</w:t>
      </w:r>
    </w:p>
    <w:p w14:paraId="6D35CE70">
      <w:pPr>
        <w:pStyle w:val="204"/>
        <w:ind w:firstLine="420" w:firstLineChars="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我单位自愿参加本次政府采购活动，严格遵守《中华人民共和国政府采购法》及相关法律法规，依法诚信经营，无条件遵守本次政府采购活动的各项规定，我单位郑重承诺，本公司符合《中华人民共和国政府采购法》第二十二条规定的条件:</w:t>
      </w:r>
    </w:p>
    <w:p w14:paraId="48A11815">
      <w:pPr>
        <w:pStyle w:val="204"/>
        <w:ind w:firstLine="420" w:firstLineChars="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(一)具有独立承担民事责任的能力;</w:t>
      </w:r>
    </w:p>
    <w:p w14:paraId="0B949287">
      <w:pPr>
        <w:pStyle w:val="204"/>
        <w:ind w:firstLine="420" w:firstLineChars="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(二)具有良好的商业信誉和健全的财务会计制度;</w:t>
      </w:r>
    </w:p>
    <w:p w14:paraId="631B81F0">
      <w:pPr>
        <w:pStyle w:val="204"/>
        <w:ind w:firstLine="420" w:firstLineChars="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(三)具有履行合同所必需的设备和专业技术能力;</w:t>
      </w:r>
    </w:p>
    <w:p w14:paraId="41A9C945">
      <w:pPr>
        <w:pStyle w:val="204"/>
        <w:ind w:firstLine="420" w:firstLineChars="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(四)有依法缴纳税收和社会保障资金的良好记录;</w:t>
      </w:r>
    </w:p>
    <w:p w14:paraId="4C58568F">
      <w:pPr>
        <w:pStyle w:val="204"/>
        <w:ind w:firstLine="420" w:firstLineChars="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(五)参加政府采购活动前三年内，在经营活动中没有重大违法记录;</w:t>
      </w:r>
    </w:p>
    <w:p w14:paraId="05674DDD">
      <w:pPr>
        <w:pStyle w:val="204"/>
        <w:ind w:firstLine="420" w:firstLineChars="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(六)法律，行政法规规定的其他条件。</w:t>
      </w:r>
    </w:p>
    <w:p w14:paraId="4AE8C8AB">
      <w:pPr>
        <w:pStyle w:val="204"/>
        <w:ind w:firstLine="420" w:firstLineChars="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我单位保证上述承诺事项的真实性，如有弄虚作假或其他违法违规行为，愿意承担一切法律责任，并承担因此所造成的一切损失。</w:t>
      </w:r>
    </w:p>
    <w:p w14:paraId="48B46642">
      <w:pPr>
        <w:pStyle w:val="204"/>
        <w:ind w:firstLine="2520" w:firstLineChars="1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供应商(企业电子章):</w:t>
      </w:r>
    </w:p>
    <w:p w14:paraId="56535C74">
      <w:pPr>
        <w:pStyle w:val="204"/>
        <w:ind w:firstLine="2520" w:firstLineChars="1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法定代表人或授权代表(签字或电子印章):</w:t>
      </w:r>
    </w:p>
    <w:p w14:paraId="676EB043">
      <w:pPr>
        <w:pStyle w:val="204"/>
        <w:ind w:firstLine="2520" w:firstLineChars="1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 xml:space="preserve">日期: 年 月日 </w:t>
      </w:r>
    </w:p>
    <w:p w14:paraId="303606F9">
      <w:pPr>
        <w:pStyle w:val="204"/>
        <w:ind w:firstLine="420" w:firstLineChars="2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注:1.供应商须在响应文件中按此模板提供承诺函，未提供视为未实质性响应采购文件要求，按无效响应处理。</w:t>
      </w:r>
    </w:p>
    <w:p w14:paraId="0E3C7646">
      <w:pPr>
        <w:pStyle w:val="204"/>
        <w:ind w:firstLine="630" w:firstLineChars="300"/>
        <w:rPr>
          <w:rFonts w:hint="default" w:ascii="仿宋" w:hAnsi="仿宋" w:eastAsia="仿宋"/>
          <w:color w:val="auto"/>
          <w:sz w:val="21"/>
          <w:szCs w:val="21"/>
          <w:lang w:val="en-US" w:eastAsia="zh-CN"/>
        </w:rPr>
      </w:pPr>
      <w:r>
        <w:rPr>
          <w:rFonts w:hint="default" w:ascii="仿宋" w:hAnsi="仿宋" w:eastAsia="仿宋"/>
          <w:color w:val="auto"/>
          <w:sz w:val="21"/>
          <w:szCs w:val="21"/>
          <w:lang w:val="en-US" w:eastAsia="zh-CN"/>
        </w:rPr>
        <w:t>2.供应商的法定代表人或者授权代表的签字或盖章应真实、有效,如由授权代表签字或盖章的,应提供“法定代表人授权书”。</w:t>
      </w:r>
    </w:p>
    <w:sectPr>
      <w:headerReference r:id="rId7" w:type="default"/>
      <w:footerReference r:id="rId8" w:type="default"/>
      <w:pgSz w:w="11906" w:h="16838" w:orient="landscape"/>
      <w:pgMar w:top="1440" w:right="1800" w:bottom="1440" w:left="1800" w:header="851" w:footer="992" w:gutter="0"/>
      <w:cols w:space="1701"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2010609060101010101"/>
    <w:charset w:val="00"/>
    <w:family w:val="auto"/>
    <w:pitch w:val="default"/>
    <w:sig w:usb0="00000000" w:usb1="00000000" w:usb2="00000000" w:usb3="00000000" w:csb0="00000000" w:csb1="00000000"/>
  </w:font>
  <w:font w:name="å¾®è½¯é›…é»‘">
    <w:altName w:val="Segoe Print"/>
    <w:panose1 w:val="020B0604020202020204"/>
    <w:charset w:val="00"/>
    <w:family w:val="auto"/>
    <w:pitch w:val="default"/>
    <w:sig w:usb0="00000000" w:usb1="00000000" w:usb2="00000000" w:usb3="00000000" w:csb0="00000000" w:csb1="00000000"/>
  </w:font>
  <w:font w:name="MS Mincho">
    <w:altName w:val="Yu Gothic UI"/>
    <w:panose1 w:val="02020609040205080304"/>
    <w:charset w:val="80"/>
    <w:family w:val="auto"/>
    <w:pitch w:val="default"/>
    <w:sig w:usb0="00000000" w:usb1="00000000" w:usb2="00000012" w:usb3="00000000" w:csb0="4002009F" w:csb1="DFD70000"/>
  </w:font>
  <w:font w:name="TimesNewRomanPSMT">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90C9">
    <w:pPr>
      <w:pStyle w:val="20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A824DEC">
                          <w:pPr>
                            <w:pStyle w:val="205"/>
                          </w:pPr>
                          <w:r>
                            <w:fldChar w:fldCharType="begin"/>
                          </w:r>
                          <w:r>
                            <w:instrText xml:space="preserve"> PAGE  \* MERGEFORMAT </w:instrText>
                          </w:r>
                          <w:r>
                            <w:fldChar w:fldCharType="separate"/>
                          </w:r>
                          <w:r>
                            <w:t>8</w:t>
                          </w:r>
                          <w:r>
                            <w:fldChar w:fldCharType="end"/>
                          </w:r>
                        </w:p>
                        <w:p w14:paraId="54C32A35"/>
                      </w:txbxContent>
                    </wps:txbx>
                    <wps:bodyPr wrap="none" lIns="0" tIns="0" rIns="0" bIns="0" upright="1">
                      <a:spAutoFit/>
                    </wps:bodyPr>
                  </wps:wsp>
                </a:graphicData>
              </a:graphic>
            </wp:anchor>
          </w:drawing>
        </mc:Choice>
        <mc:Fallback>
          <w:pict>
            <v:shape id="_x0000_s205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G0B2IxgEAAKgDAAAOAAAAAAAAAAEAIAAAAB4BAABkcnMvZTJvRG9jLnht&#10;bFBLBQYAAAAABgAGAFkBAABWBQAAAAA=&#10;">
              <v:fill on="f" focussize="0,0"/>
              <v:stroke on="f"/>
              <v:imagedata o:title=""/>
              <o:lock v:ext="edit" aspectratio="f"/>
              <v:textbox inset="0mm,0mm,0mm,0mm" style="mso-fit-shape-to-text:t;">
                <w:txbxContent>
                  <w:p w14:paraId="0A824DEC">
                    <w:pPr>
                      <w:pStyle w:val="205"/>
                    </w:pPr>
                    <w:r>
                      <w:fldChar w:fldCharType="begin"/>
                    </w:r>
                    <w:r>
                      <w:instrText xml:space="preserve"> PAGE  \* MERGEFORMAT </w:instrText>
                    </w:r>
                    <w:r>
                      <w:fldChar w:fldCharType="separate"/>
                    </w:r>
                    <w:r>
                      <w:t>8</w:t>
                    </w:r>
                    <w:r>
                      <w:fldChar w:fldCharType="end"/>
                    </w:r>
                  </w:p>
                  <w:p w14:paraId="54C32A3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2180">
    <w:pPr>
      <w:pStyle w:val="20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1031A191">
                          <w:pPr>
                            <w:pStyle w:val="205"/>
                          </w:pPr>
                          <w:r>
                            <w:fldChar w:fldCharType="begin"/>
                          </w:r>
                          <w:r>
                            <w:instrText xml:space="preserve"> PAGE  \* MERGEFORMAT </w:instrText>
                          </w:r>
                          <w:r>
                            <w:fldChar w:fldCharType="separate"/>
                          </w:r>
                          <w:r>
                            <w:t>8</w:t>
                          </w:r>
                          <w:r>
                            <w:fldChar w:fldCharType="end"/>
                          </w:r>
                        </w:p>
                        <w:p w14:paraId="36F85F3A"/>
                      </w:txbxContent>
                    </wps:txbx>
                    <wps:bodyPr wrap="none" lIns="0" tIns="0" rIns="0" bIns="0" upright="1">
                      <a:spAutoFit/>
                    </wps:bodyPr>
                  </wps:wsp>
                </a:graphicData>
              </a:graphic>
            </wp:anchor>
          </w:drawing>
        </mc:Choice>
        <mc:Fallback>
          <w:pict>
            <v:shape id="_x0000_s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Po4KxgEAAKgDAAAOAAAAAAAAAAEAIAAAAB4BAABkcnMvZTJvRG9jLnht&#10;bFBLBQYAAAAABgAGAFkBAABWBQAAAAA=&#10;">
              <v:fill on="f" focussize="0,0"/>
              <v:stroke on="f"/>
              <v:imagedata o:title=""/>
              <o:lock v:ext="edit" aspectratio="f"/>
              <v:textbox inset="0mm,0mm,0mm,0mm" style="mso-fit-shape-to-text:t;">
                <w:txbxContent>
                  <w:p w14:paraId="1031A191">
                    <w:pPr>
                      <w:pStyle w:val="205"/>
                    </w:pPr>
                    <w:r>
                      <w:fldChar w:fldCharType="begin"/>
                    </w:r>
                    <w:r>
                      <w:instrText xml:space="preserve"> PAGE  \* MERGEFORMAT </w:instrText>
                    </w:r>
                    <w:r>
                      <w:fldChar w:fldCharType="separate"/>
                    </w:r>
                    <w:r>
                      <w:t>8</w:t>
                    </w:r>
                    <w:r>
                      <w:fldChar w:fldCharType="end"/>
                    </w:r>
                  </w:p>
                  <w:p w14:paraId="36F85F3A"/>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85D0">
    <w:pP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32EA">
    <w:pP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space"/>
      <w:lvlText w:val="%1."/>
      <w:lvlJc w:val="left"/>
      <w:pPr>
        <w:tabs>
          <w:tab w:val="left" w:pos="312"/>
        </w:tabs>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C26F6ED2"/>
    <w:multiLevelType w:val="singleLevel"/>
    <w:tmpl w:val="C26F6ED2"/>
    <w:lvl w:ilvl="0" w:tentative="0">
      <w:start w:val="4"/>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0000000"/>
    <w:rsid w:val="006140F3"/>
    <w:rsid w:val="007A6F63"/>
    <w:rsid w:val="00A9765C"/>
    <w:rsid w:val="00DE5F46"/>
    <w:rsid w:val="0127679B"/>
    <w:rsid w:val="012D1B6D"/>
    <w:rsid w:val="01675739"/>
    <w:rsid w:val="017D34E6"/>
    <w:rsid w:val="018E7F8D"/>
    <w:rsid w:val="0194261F"/>
    <w:rsid w:val="01E90844"/>
    <w:rsid w:val="01F340A4"/>
    <w:rsid w:val="02331ABF"/>
    <w:rsid w:val="024A69D2"/>
    <w:rsid w:val="02856FA3"/>
    <w:rsid w:val="028761BB"/>
    <w:rsid w:val="02A11C60"/>
    <w:rsid w:val="02A97FD3"/>
    <w:rsid w:val="02CA2F4F"/>
    <w:rsid w:val="031511C4"/>
    <w:rsid w:val="031F0DA9"/>
    <w:rsid w:val="036A226E"/>
    <w:rsid w:val="03EE2141"/>
    <w:rsid w:val="0402799B"/>
    <w:rsid w:val="04131BA8"/>
    <w:rsid w:val="044674CF"/>
    <w:rsid w:val="045F4DED"/>
    <w:rsid w:val="047959EF"/>
    <w:rsid w:val="04C80C19"/>
    <w:rsid w:val="04D1736D"/>
    <w:rsid w:val="04F05A45"/>
    <w:rsid w:val="05040188"/>
    <w:rsid w:val="05114BAC"/>
    <w:rsid w:val="052851DF"/>
    <w:rsid w:val="052A30F5"/>
    <w:rsid w:val="05942C5E"/>
    <w:rsid w:val="05DE1D42"/>
    <w:rsid w:val="05F31C91"/>
    <w:rsid w:val="06155721"/>
    <w:rsid w:val="067764B4"/>
    <w:rsid w:val="07181283"/>
    <w:rsid w:val="07302A71"/>
    <w:rsid w:val="07634BF4"/>
    <w:rsid w:val="07D7113E"/>
    <w:rsid w:val="07DA3B6F"/>
    <w:rsid w:val="07EA70C4"/>
    <w:rsid w:val="080F2686"/>
    <w:rsid w:val="08386081"/>
    <w:rsid w:val="09577D3C"/>
    <w:rsid w:val="09C15C02"/>
    <w:rsid w:val="0A00672A"/>
    <w:rsid w:val="0A856C30"/>
    <w:rsid w:val="0AC7549A"/>
    <w:rsid w:val="0AE24082"/>
    <w:rsid w:val="0AFB22B5"/>
    <w:rsid w:val="0BB43C70"/>
    <w:rsid w:val="0C175FAD"/>
    <w:rsid w:val="0C3721AC"/>
    <w:rsid w:val="0C963376"/>
    <w:rsid w:val="0CAE1635"/>
    <w:rsid w:val="0D186481"/>
    <w:rsid w:val="0D4508F8"/>
    <w:rsid w:val="0D6B65B1"/>
    <w:rsid w:val="0D7F321E"/>
    <w:rsid w:val="0DBA12E6"/>
    <w:rsid w:val="0DC161D1"/>
    <w:rsid w:val="0DE819AF"/>
    <w:rsid w:val="0DED346A"/>
    <w:rsid w:val="0DEE2D3E"/>
    <w:rsid w:val="0DEE56BA"/>
    <w:rsid w:val="0E2A2898"/>
    <w:rsid w:val="0E8518F4"/>
    <w:rsid w:val="0E8D07A9"/>
    <w:rsid w:val="0E9B4C74"/>
    <w:rsid w:val="0ECA5559"/>
    <w:rsid w:val="0EF92270"/>
    <w:rsid w:val="0F1A028E"/>
    <w:rsid w:val="0F5A68DD"/>
    <w:rsid w:val="0F8A103C"/>
    <w:rsid w:val="0FB97617"/>
    <w:rsid w:val="0FC401FA"/>
    <w:rsid w:val="0FC809CC"/>
    <w:rsid w:val="0FCC70AF"/>
    <w:rsid w:val="0FD26A6D"/>
    <w:rsid w:val="0FE37ED5"/>
    <w:rsid w:val="1017657C"/>
    <w:rsid w:val="10490802"/>
    <w:rsid w:val="10ED7460"/>
    <w:rsid w:val="116E041E"/>
    <w:rsid w:val="117A3266"/>
    <w:rsid w:val="117D31B7"/>
    <w:rsid w:val="120465B5"/>
    <w:rsid w:val="12176D07"/>
    <w:rsid w:val="12902616"/>
    <w:rsid w:val="12E404B6"/>
    <w:rsid w:val="12F928B1"/>
    <w:rsid w:val="12FC58EF"/>
    <w:rsid w:val="13141499"/>
    <w:rsid w:val="1323364E"/>
    <w:rsid w:val="13421B62"/>
    <w:rsid w:val="13542B1C"/>
    <w:rsid w:val="1360648C"/>
    <w:rsid w:val="137C0484"/>
    <w:rsid w:val="138C54D3"/>
    <w:rsid w:val="139B5716"/>
    <w:rsid w:val="13AF2F6F"/>
    <w:rsid w:val="13B50586"/>
    <w:rsid w:val="14551D69"/>
    <w:rsid w:val="14A32AD4"/>
    <w:rsid w:val="14D42C8D"/>
    <w:rsid w:val="14D81587"/>
    <w:rsid w:val="152A6D51"/>
    <w:rsid w:val="15610299"/>
    <w:rsid w:val="15995C85"/>
    <w:rsid w:val="159B19FD"/>
    <w:rsid w:val="161D2412"/>
    <w:rsid w:val="164925F6"/>
    <w:rsid w:val="166167A3"/>
    <w:rsid w:val="1662251B"/>
    <w:rsid w:val="16A668AC"/>
    <w:rsid w:val="16D064A5"/>
    <w:rsid w:val="17281206"/>
    <w:rsid w:val="17312340"/>
    <w:rsid w:val="175F21D8"/>
    <w:rsid w:val="17793FC0"/>
    <w:rsid w:val="17AE3C6A"/>
    <w:rsid w:val="187D188E"/>
    <w:rsid w:val="18B828C6"/>
    <w:rsid w:val="18BB7E50"/>
    <w:rsid w:val="18EB46AB"/>
    <w:rsid w:val="18FA6A3B"/>
    <w:rsid w:val="190D755C"/>
    <w:rsid w:val="19151AC7"/>
    <w:rsid w:val="19353F17"/>
    <w:rsid w:val="195425EF"/>
    <w:rsid w:val="195E521C"/>
    <w:rsid w:val="19856C4C"/>
    <w:rsid w:val="19B943FD"/>
    <w:rsid w:val="1A1D6E85"/>
    <w:rsid w:val="1A604FC3"/>
    <w:rsid w:val="1A672B58"/>
    <w:rsid w:val="1A6E148E"/>
    <w:rsid w:val="1ABD2416"/>
    <w:rsid w:val="1ADC6D40"/>
    <w:rsid w:val="1AF10389"/>
    <w:rsid w:val="1B2B59AD"/>
    <w:rsid w:val="1B3E5305"/>
    <w:rsid w:val="1B4641B9"/>
    <w:rsid w:val="1B593EEC"/>
    <w:rsid w:val="1B7A3E63"/>
    <w:rsid w:val="1B943177"/>
    <w:rsid w:val="1BB2184F"/>
    <w:rsid w:val="1BD6553D"/>
    <w:rsid w:val="1C32160C"/>
    <w:rsid w:val="1C5C65CD"/>
    <w:rsid w:val="1C673348"/>
    <w:rsid w:val="1D1207F7"/>
    <w:rsid w:val="1D1A5C5F"/>
    <w:rsid w:val="1D491D3F"/>
    <w:rsid w:val="1D6E17A5"/>
    <w:rsid w:val="1D7A639C"/>
    <w:rsid w:val="1D996C3B"/>
    <w:rsid w:val="1DD67A76"/>
    <w:rsid w:val="1DE657E0"/>
    <w:rsid w:val="1E2C17DF"/>
    <w:rsid w:val="1E537319"/>
    <w:rsid w:val="1E6F3A27"/>
    <w:rsid w:val="1EE02345"/>
    <w:rsid w:val="1F38650F"/>
    <w:rsid w:val="1F811C64"/>
    <w:rsid w:val="1F877955"/>
    <w:rsid w:val="1FC77337"/>
    <w:rsid w:val="1FDB4453"/>
    <w:rsid w:val="200C37C9"/>
    <w:rsid w:val="2030319F"/>
    <w:rsid w:val="20322F5E"/>
    <w:rsid w:val="206D21E8"/>
    <w:rsid w:val="208539D6"/>
    <w:rsid w:val="20895274"/>
    <w:rsid w:val="20D927D9"/>
    <w:rsid w:val="21080082"/>
    <w:rsid w:val="21BC5537"/>
    <w:rsid w:val="21BD6C48"/>
    <w:rsid w:val="22744381"/>
    <w:rsid w:val="22B67E76"/>
    <w:rsid w:val="2314171C"/>
    <w:rsid w:val="23440545"/>
    <w:rsid w:val="23586C07"/>
    <w:rsid w:val="23AE6D9F"/>
    <w:rsid w:val="23D5257E"/>
    <w:rsid w:val="24724271"/>
    <w:rsid w:val="24857B00"/>
    <w:rsid w:val="2492283E"/>
    <w:rsid w:val="24C20D54"/>
    <w:rsid w:val="252C08C4"/>
    <w:rsid w:val="25954889"/>
    <w:rsid w:val="25B20DC9"/>
    <w:rsid w:val="25C1725E"/>
    <w:rsid w:val="25CA2809"/>
    <w:rsid w:val="25CE3729"/>
    <w:rsid w:val="263537A8"/>
    <w:rsid w:val="26413EFB"/>
    <w:rsid w:val="265754CC"/>
    <w:rsid w:val="26681488"/>
    <w:rsid w:val="26795443"/>
    <w:rsid w:val="267C4F33"/>
    <w:rsid w:val="26C012C4"/>
    <w:rsid w:val="27003DB6"/>
    <w:rsid w:val="272A2BE1"/>
    <w:rsid w:val="278E13C2"/>
    <w:rsid w:val="27C22E19"/>
    <w:rsid w:val="283B4F6B"/>
    <w:rsid w:val="284D03D7"/>
    <w:rsid w:val="285D2B42"/>
    <w:rsid w:val="288612E5"/>
    <w:rsid w:val="28920A3E"/>
    <w:rsid w:val="28B9215C"/>
    <w:rsid w:val="28BA3B86"/>
    <w:rsid w:val="28BA7F95"/>
    <w:rsid w:val="28C847C1"/>
    <w:rsid w:val="290C6C14"/>
    <w:rsid w:val="29387837"/>
    <w:rsid w:val="295C7173"/>
    <w:rsid w:val="29F33FC8"/>
    <w:rsid w:val="2AFA28CA"/>
    <w:rsid w:val="2B204A27"/>
    <w:rsid w:val="2B3202B6"/>
    <w:rsid w:val="2B980A61"/>
    <w:rsid w:val="2C057779"/>
    <w:rsid w:val="2C063C1D"/>
    <w:rsid w:val="2C1B0D4A"/>
    <w:rsid w:val="2C250A37"/>
    <w:rsid w:val="2C3167C0"/>
    <w:rsid w:val="2C974875"/>
    <w:rsid w:val="2CB43679"/>
    <w:rsid w:val="2CB573F1"/>
    <w:rsid w:val="2CE7730B"/>
    <w:rsid w:val="2D2C3CCF"/>
    <w:rsid w:val="2D425554"/>
    <w:rsid w:val="2D8F7C42"/>
    <w:rsid w:val="2E2F6D2F"/>
    <w:rsid w:val="2E687C4A"/>
    <w:rsid w:val="2E8B49B7"/>
    <w:rsid w:val="2EB060C2"/>
    <w:rsid w:val="2F436F36"/>
    <w:rsid w:val="30286891"/>
    <w:rsid w:val="30534F57"/>
    <w:rsid w:val="305B205D"/>
    <w:rsid w:val="305F38FB"/>
    <w:rsid w:val="30E20088"/>
    <w:rsid w:val="31061FC9"/>
    <w:rsid w:val="31992E3D"/>
    <w:rsid w:val="31B41A25"/>
    <w:rsid w:val="31CA749A"/>
    <w:rsid w:val="31CC3212"/>
    <w:rsid w:val="31FC33CC"/>
    <w:rsid w:val="327B69E7"/>
    <w:rsid w:val="32877139"/>
    <w:rsid w:val="32A95664"/>
    <w:rsid w:val="32B56DA4"/>
    <w:rsid w:val="32BF45F8"/>
    <w:rsid w:val="33D26ADA"/>
    <w:rsid w:val="33D527EA"/>
    <w:rsid w:val="341669C7"/>
    <w:rsid w:val="3431735D"/>
    <w:rsid w:val="34384B8F"/>
    <w:rsid w:val="344774E2"/>
    <w:rsid w:val="347E2533"/>
    <w:rsid w:val="348F0527"/>
    <w:rsid w:val="34B1049E"/>
    <w:rsid w:val="34EE42EB"/>
    <w:rsid w:val="3522139B"/>
    <w:rsid w:val="355614B0"/>
    <w:rsid w:val="35777939"/>
    <w:rsid w:val="35A3428A"/>
    <w:rsid w:val="365657A0"/>
    <w:rsid w:val="367D2D2D"/>
    <w:rsid w:val="36877708"/>
    <w:rsid w:val="36F9612C"/>
    <w:rsid w:val="36FB0699"/>
    <w:rsid w:val="370451FC"/>
    <w:rsid w:val="37225683"/>
    <w:rsid w:val="378974B0"/>
    <w:rsid w:val="37DD6B7C"/>
    <w:rsid w:val="37DF5692"/>
    <w:rsid w:val="37F62612"/>
    <w:rsid w:val="380A4A95"/>
    <w:rsid w:val="381476C1"/>
    <w:rsid w:val="386D5023"/>
    <w:rsid w:val="38CD0DC8"/>
    <w:rsid w:val="38D03458"/>
    <w:rsid w:val="38D66725"/>
    <w:rsid w:val="39385E8A"/>
    <w:rsid w:val="39BA7DF4"/>
    <w:rsid w:val="39F257E0"/>
    <w:rsid w:val="3A3B24C3"/>
    <w:rsid w:val="3A4B5272"/>
    <w:rsid w:val="3A726921"/>
    <w:rsid w:val="3A976388"/>
    <w:rsid w:val="3A984D33"/>
    <w:rsid w:val="3AD43138"/>
    <w:rsid w:val="3AE77FB6"/>
    <w:rsid w:val="3AFB06C4"/>
    <w:rsid w:val="3AFE01B5"/>
    <w:rsid w:val="3B077069"/>
    <w:rsid w:val="3B0A6B5A"/>
    <w:rsid w:val="3B5133A4"/>
    <w:rsid w:val="3B561D9F"/>
    <w:rsid w:val="3B787F67"/>
    <w:rsid w:val="3B7D37CF"/>
    <w:rsid w:val="3B8701AA"/>
    <w:rsid w:val="3B9A7EDD"/>
    <w:rsid w:val="3BB371F1"/>
    <w:rsid w:val="3BBD1E1E"/>
    <w:rsid w:val="3C94492D"/>
    <w:rsid w:val="3D4C16AB"/>
    <w:rsid w:val="3D891FB8"/>
    <w:rsid w:val="3DB119F3"/>
    <w:rsid w:val="3E435396"/>
    <w:rsid w:val="3E524A9F"/>
    <w:rsid w:val="3E6842C3"/>
    <w:rsid w:val="3EB43064"/>
    <w:rsid w:val="3EC51715"/>
    <w:rsid w:val="3F0538C0"/>
    <w:rsid w:val="3F2C3542"/>
    <w:rsid w:val="3F4F7231"/>
    <w:rsid w:val="3FC7326B"/>
    <w:rsid w:val="40215B26"/>
    <w:rsid w:val="40630F8D"/>
    <w:rsid w:val="4064157D"/>
    <w:rsid w:val="40644DC2"/>
    <w:rsid w:val="40E816EB"/>
    <w:rsid w:val="40F400EC"/>
    <w:rsid w:val="41194584"/>
    <w:rsid w:val="41263FC1"/>
    <w:rsid w:val="41D852BC"/>
    <w:rsid w:val="41D91034"/>
    <w:rsid w:val="4267663F"/>
    <w:rsid w:val="42C43A92"/>
    <w:rsid w:val="42DA32B5"/>
    <w:rsid w:val="42DF08CC"/>
    <w:rsid w:val="43413334"/>
    <w:rsid w:val="4348021F"/>
    <w:rsid w:val="43DD7542"/>
    <w:rsid w:val="448D7F02"/>
    <w:rsid w:val="44A43B7B"/>
    <w:rsid w:val="451731DD"/>
    <w:rsid w:val="454113CA"/>
    <w:rsid w:val="45505AB1"/>
    <w:rsid w:val="458F3C72"/>
    <w:rsid w:val="45991206"/>
    <w:rsid w:val="45C73FC5"/>
    <w:rsid w:val="45CD6A72"/>
    <w:rsid w:val="45E06E35"/>
    <w:rsid w:val="45FC3543"/>
    <w:rsid w:val="461407FC"/>
    <w:rsid w:val="461C02C5"/>
    <w:rsid w:val="462F1B6A"/>
    <w:rsid w:val="468E063F"/>
    <w:rsid w:val="46F5246C"/>
    <w:rsid w:val="47633879"/>
    <w:rsid w:val="47743CD8"/>
    <w:rsid w:val="47863A0C"/>
    <w:rsid w:val="47D7264E"/>
    <w:rsid w:val="483416BA"/>
    <w:rsid w:val="4867383D"/>
    <w:rsid w:val="48745BFB"/>
    <w:rsid w:val="48C6425F"/>
    <w:rsid w:val="48CE57DF"/>
    <w:rsid w:val="4981448B"/>
    <w:rsid w:val="498B5309"/>
    <w:rsid w:val="49973CAE"/>
    <w:rsid w:val="499E7C0A"/>
    <w:rsid w:val="49F70BF1"/>
    <w:rsid w:val="4A0550BC"/>
    <w:rsid w:val="4A0B3E41"/>
    <w:rsid w:val="4A4F4589"/>
    <w:rsid w:val="4A6022F2"/>
    <w:rsid w:val="4A802994"/>
    <w:rsid w:val="4A9F72BE"/>
    <w:rsid w:val="4AC05DF2"/>
    <w:rsid w:val="4B6422B6"/>
    <w:rsid w:val="4B920BD1"/>
    <w:rsid w:val="4BAA6B54"/>
    <w:rsid w:val="4BDA1D7E"/>
    <w:rsid w:val="4C4A3EEE"/>
    <w:rsid w:val="4C84387E"/>
    <w:rsid w:val="4C8A1D0C"/>
    <w:rsid w:val="4CBE3B8B"/>
    <w:rsid w:val="4CEC2563"/>
    <w:rsid w:val="4D537EEC"/>
    <w:rsid w:val="4D9F3131"/>
    <w:rsid w:val="4DA8291D"/>
    <w:rsid w:val="4DBE0454"/>
    <w:rsid w:val="4DCA589B"/>
    <w:rsid w:val="4E631DE5"/>
    <w:rsid w:val="4E734080"/>
    <w:rsid w:val="4EE2777A"/>
    <w:rsid w:val="4F604B42"/>
    <w:rsid w:val="4F9111A0"/>
    <w:rsid w:val="4F912F4E"/>
    <w:rsid w:val="4FCC21D8"/>
    <w:rsid w:val="4FF62AAD"/>
    <w:rsid w:val="500047E6"/>
    <w:rsid w:val="501E0C85"/>
    <w:rsid w:val="5043249A"/>
    <w:rsid w:val="50461F8A"/>
    <w:rsid w:val="508A1E77"/>
    <w:rsid w:val="50B74A56"/>
    <w:rsid w:val="50C8299F"/>
    <w:rsid w:val="50DE0CE3"/>
    <w:rsid w:val="50EC48E0"/>
    <w:rsid w:val="51271DBC"/>
    <w:rsid w:val="51404C2B"/>
    <w:rsid w:val="516B0BA4"/>
    <w:rsid w:val="51E7154B"/>
    <w:rsid w:val="51EE0B2B"/>
    <w:rsid w:val="52081B54"/>
    <w:rsid w:val="5208399B"/>
    <w:rsid w:val="52320A18"/>
    <w:rsid w:val="52FC4B82"/>
    <w:rsid w:val="5302663C"/>
    <w:rsid w:val="536E5A80"/>
    <w:rsid w:val="539D5673"/>
    <w:rsid w:val="53D8739D"/>
    <w:rsid w:val="540168F4"/>
    <w:rsid w:val="543C16DA"/>
    <w:rsid w:val="5483555B"/>
    <w:rsid w:val="549534E0"/>
    <w:rsid w:val="54C067AF"/>
    <w:rsid w:val="54CE59E8"/>
    <w:rsid w:val="55256612"/>
    <w:rsid w:val="552E2C89"/>
    <w:rsid w:val="55564A1D"/>
    <w:rsid w:val="55B67579"/>
    <w:rsid w:val="568A5685"/>
    <w:rsid w:val="56B47747"/>
    <w:rsid w:val="56CE4A87"/>
    <w:rsid w:val="57030BD5"/>
    <w:rsid w:val="573945F7"/>
    <w:rsid w:val="578C600A"/>
    <w:rsid w:val="57917F8F"/>
    <w:rsid w:val="57CF09A1"/>
    <w:rsid w:val="58A22362"/>
    <w:rsid w:val="58E033A2"/>
    <w:rsid w:val="58EB36CF"/>
    <w:rsid w:val="593212FE"/>
    <w:rsid w:val="5963595B"/>
    <w:rsid w:val="598D0C2A"/>
    <w:rsid w:val="59C92758"/>
    <w:rsid w:val="59EC3BA2"/>
    <w:rsid w:val="5A7871E4"/>
    <w:rsid w:val="5AD07020"/>
    <w:rsid w:val="5AFC1BC3"/>
    <w:rsid w:val="5B2E3D47"/>
    <w:rsid w:val="5B800A46"/>
    <w:rsid w:val="5B9462A0"/>
    <w:rsid w:val="5BA04C44"/>
    <w:rsid w:val="5BE226A3"/>
    <w:rsid w:val="5C1473E0"/>
    <w:rsid w:val="5C2031E1"/>
    <w:rsid w:val="5C367357"/>
    <w:rsid w:val="5CC826A5"/>
    <w:rsid w:val="5CD249A0"/>
    <w:rsid w:val="5CD355D3"/>
    <w:rsid w:val="5CDA5F34"/>
    <w:rsid w:val="5D4F6922"/>
    <w:rsid w:val="5D527F72"/>
    <w:rsid w:val="5D5A7075"/>
    <w:rsid w:val="5D710D9B"/>
    <w:rsid w:val="5DA744B4"/>
    <w:rsid w:val="5E6737F7"/>
    <w:rsid w:val="5E865E42"/>
    <w:rsid w:val="5EED3DDE"/>
    <w:rsid w:val="5F061262"/>
    <w:rsid w:val="5F5875E4"/>
    <w:rsid w:val="5FB875A1"/>
    <w:rsid w:val="601939F7"/>
    <w:rsid w:val="60BC5033"/>
    <w:rsid w:val="612754C0"/>
    <w:rsid w:val="615F3AC8"/>
    <w:rsid w:val="617F55D6"/>
    <w:rsid w:val="618939A5"/>
    <w:rsid w:val="619C5EAE"/>
    <w:rsid w:val="619D5782"/>
    <w:rsid w:val="61A22D98"/>
    <w:rsid w:val="61BF1B9C"/>
    <w:rsid w:val="61D07906"/>
    <w:rsid w:val="61E41603"/>
    <w:rsid w:val="61FA2BD4"/>
    <w:rsid w:val="620D46B6"/>
    <w:rsid w:val="62347E94"/>
    <w:rsid w:val="626D33A6"/>
    <w:rsid w:val="62B64D4D"/>
    <w:rsid w:val="62E573E1"/>
    <w:rsid w:val="632E0D88"/>
    <w:rsid w:val="637349EC"/>
    <w:rsid w:val="639E0FBC"/>
    <w:rsid w:val="63D07F56"/>
    <w:rsid w:val="63DF02D4"/>
    <w:rsid w:val="63EB4ECB"/>
    <w:rsid w:val="63F27B94"/>
    <w:rsid w:val="641303B8"/>
    <w:rsid w:val="64610CE9"/>
    <w:rsid w:val="647B7FFD"/>
    <w:rsid w:val="64CC0858"/>
    <w:rsid w:val="64D43BB1"/>
    <w:rsid w:val="64E33DF4"/>
    <w:rsid w:val="65026507"/>
    <w:rsid w:val="65E47C63"/>
    <w:rsid w:val="65FE7539"/>
    <w:rsid w:val="660D737A"/>
    <w:rsid w:val="66666A8A"/>
    <w:rsid w:val="66770C98"/>
    <w:rsid w:val="668F2364"/>
    <w:rsid w:val="66AD6467"/>
    <w:rsid w:val="66F10A4A"/>
    <w:rsid w:val="67087B42"/>
    <w:rsid w:val="672524A2"/>
    <w:rsid w:val="6739419F"/>
    <w:rsid w:val="67566AFF"/>
    <w:rsid w:val="67B13D35"/>
    <w:rsid w:val="67B80E5B"/>
    <w:rsid w:val="67B850C4"/>
    <w:rsid w:val="67BC2E06"/>
    <w:rsid w:val="67D76FBF"/>
    <w:rsid w:val="67FE6CF9"/>
    <w:rsid w:val="68906041"/>
    <w:rsid w:val="68C75C31"/>
    <w:rsid w:val="68DD74D8"/>
    <w:rsid w:val="69164798"/>
    <w:rsid w:val="695C1C89"/>
    <w:rsid w:val="699D0A15"/>
    <w:rsid w:val="69A41DA4"/>
    <w:rsid w:val="69C52D24"/>
    <w:rsid w:val="69F5168B"/>
    <w:rsid w:val="6A607B4F"/>
    <w:rsid w:val="6AD55F8D"/>
    <w:rsid w:val="6B43739A"/>
    <w:rsid w:val="6B767770"/>
    <w:rsid w:val="6BCC55E2"/>
    <w:rsid w:val="6BE62AFE"/>
    <w:rsid w:val="6BEF46A9"/>
    <w:rsid w:val="6C3D64DF"/>
    <w:rsid w:val="6C4C0AD1"/>
    <w:rsid w:val="6C691082"/>
    <w:rsid w:val="6CA03458"/>
    <w:rsid w:val="6D68133A"/>
    <w:rsid w:val="6DAA3701"/>
    <w:rsid w:val="6E8B1784"/>
    <w:rsid w:val="6EBF142E"/>
    <w:rsid w:val="6FCA62DC"/>
    <w:rsid w:val="6FDD0503"/>
    <w:rsid w:val="6FE27182"/>
    <w:rsid w:val="6FE32EFA"/>
    <w:rsid w:val="6FF15617"/>
    <w:rsid w:val="70003E0E"/>
    <w:rsid w:val="70626515"/>
    <w:rsid w:val="70DF7B65"/>
    <w:rsid w:val="70F20A60"/>
    <w:rsid w:val="70F84783"/>
    <w:rsid w:val="719C7804"/>
    <w:rsid w:val="71DB72A3"/>
    <w:rsid w:val="71F51EED"/>
    <w:rsid w:val="727D7636"/>
    <w:rsid w:val="72C139C6"/>
    <w:rsid w:val="72F571CC"/>
    <w:rsid w:val="72FA2A34"/>
    <w:rsid w:val="730438B3"/>
    <w:rsid w:val="733C304D"/>
    <w:rsid w:val="738465E8"/>
    <w:rsid w:val="73F13E37"/>
    <w:rsid w:val="73F6144E"/>
    <w:rsid w:val="74493C73"/>
    <w:rsid w:val="745D327B"/>
    <w:rsid w:val="74895E06"/>
    <w:rsid w:val="74C4154C"/>
    <w:rsid w:val="75115355"/>
    <w:rsid w:val="753C7334"/>
    <w:rsid w:val="75A849CA"/>
    <w:rsid w:val="761B3B60"/>
    <w:rsid w:val="763224E5"/>
    <w:rsid w:val="76D95DD8"/>
    <w:rsid w:val="773F135E"/>
    <w:rsid w:val="775B5A6C"/>
    <w:rsid w:val="77C655DB"/>
    <w:rsid w:val="77F57C6E"/>
    <w:rsid w:val="781E371F"/>
    <w:rsid w:val="78701101"/>
    <w:rsid w:val="78814400"/>
    <w:rsid w:val="78B90C9C"/>
    <w:rsid w:val="791505C8"/>
    <w:rsid w:val="79766B8D"/>
    <w:rsid w:val="799A287B"/>
    <w:rsid w:val="79FD2E0A"/>
    <w:rsid w:val="7A020420"/>
    <w:rsid w:val="7A282F06"/>
    <w:rsid w:val="7A6B246A"/>
    <w:rsid w:val="7A7362FE"/>
    <w:rsid w:val="7A7C6787"/>
    <w:rsid w:val="7AA53BCD"/>
    <w:rsid w:val="7AC9243F"/>
    <w:rsid w:val="7AD7365B"/>
    <w:rsid w:val="7AD973D3"/>
    <w:rsid w:val="7ADF1D64"/>
    <w:rsid w:val="7B305103"/>
    <w:rsid w:val="7B340AAD"/>
    <w:rsid w:val="7B3A4316"/>
    <w:rsid w:val="7B8008AE"/>
    <w:rsid w:val="7B875081"/>
    <w:rsid w:val="7BE6624C"/>
    <w:rsid w:val="7BE91898"/>
    <w:rsid w:val="7C016BE2"/>
    <w:rsid w:val="7C180B2E"/>
    <w:rsid w:val="7C4116D4"/>
    <w:rsid w:val="7C7E6484"/>
    <w:rsid w:val="7C857813"/>
    <w:rsid w:val="7CCD11BA"/>
    <w:rsid w:val="7CD04806"/>
    <w:rsid w:val="7CD71937"/>
    <w:rsid w:val="7CE56503"/>
    <w:rsid w:val="7D6733BC"/>
    <w:rsid w:val="7DE40569"/>
    <w:rsid w:val="7DFD787D"/>
    <w:rsid w:val="7E4159BB"/>
    <w:rsid w:val="7EA83C8C"/>
    <w:rsid w:val="7F1E3F4E"/>
    <w:rsid w:val="7FA049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3"/>
    <w:qFormat/>
    <w:uiPriority w:val="0"/>
    <w:pPr>
      <w:widowControl w:val="0"/>
      <w:spacing w:line="360" w:lineRule="auto"/>
      <w:jc w:val="both"/>
    </w:pPr>
    <w:rPr>
      <w:rFonts w:hint="default" w:ascii="宋体" w:hAnsi="宋体" w:eastAsia="宋体" w:cs="宋体"/>
      <w:sz w:val="21"/>
      <w:szCs w:val="21"/>
      <w:lang w:val="en-US" w:eastAsia="zh-CN" w:bidi="ar-SA"/>
    </w:rPr>
  </w:style>
  <w:style w:type="paragraph" w:styleId="5">
    <w:name w:val="heading 1"/>
    <w:basedOn w:val="1"/>
    <w:next w:val="1"/>
    <w:link w:val="45"/>
    <w:qFormat/>
    <w:uiPriority w:val="9"/>
    <w:pPr>
      <w:keepNext/>
      <w:keepLines/>
      <w:spacing w:before="480" w:after="200"/>
      <w:outlineLvl w:val="0"/>
    </w:pPr>
    <w:rPr>
      <w:rFonts w:ascii="等线" w:hAnsi="等线" w:eastAsia="等线" w:cs="等线"/>
      <w:sz w:val="40"/>
      <w:szCs w:val="40"/>
    </w:rPr>
  </w:style>
  <w:style w:type="paragraph" w:styleId="6">
    <w:name w:val="heading 2"/>
    <w:basedOn w:val="1"/>
    <w:next w:val="1"/>
    <w:link w:val="46"/>
    <w:unhideWhenUsed/>
    <w:qFormat/>
    <w:uiPriority w:val="9"/>
    <w:pPr>
      <w:keepNext/>
      <w:keepLines/>
      <w:spacing w:before="360" w:after="200"/>
      <w:outlineLvl w:val="1"/>
    </w:pPr>
    <w:rPr>
      <w:rFonts w:ascii="等线" w:hAnsi="等线" w:eastAsia="等线" w:cs="等线"/>
      <w:sz w:val="34"/>
    </w:rPr>
  </w:style>
  <w:style w:type="paragraph" w:styleId="7">
    <w:name w:val="heading 3"/>
    <w:basedOn w:val="1"/>
    <w:next w:val="1"/>
    <w:link w:val="47"/>
    <w:unhideWhenUsed/>
    <w:qFormat/>
    <w:uiPriority w:val="9"/>
    <w:pPr>
      <w:keepNext/>
      <w:keepLines/>
      <w:spacing w:before="320" w:after="200"/>
      <w:outlineLvl w:val="2"/>
    </w:pPr>
    <w:rPr>
      <w:rFonts w:ascii="等线" w:hAnsi="等线" w:eastAsia="等线" w:cs="等线"/>
      <w:sz w:val="30"/>
      <w:szCs w:val="30"/>
    </w:rPr>
  </w:style>
  <w:style w:type="paragraph" w:styleId="8">
    <w:name w:val="heading 4"/>
    <w:basedOn w:val="1"/>
    <w:next w:val="1"/>
    <w:link w:val="48"/>
    <w:unhideWhenUsed/>
    <w:qFormat/>
    <w:uiPriority w:val="9"/>
    <w:pPr>
      <w:keepNext/>
      <w:keepLines/>
      <w:spacing w:before="320" w:after="200"/>
      <w:outlineLvl w:val="3"/>
    </w:pPr>
    <w:rPr>
      <w:rFonts w:ascii="等线" w:hAnsi="等线" w:eastAsia="等线" w:cs="等线"/>
      <w:b/>
      <w:bCs/>
      <w:sz w:val="26"/>
      <w:szCs w:val="26"/>
    </w:rPr>
  </w:style>
  <w:style w:type="paragraph" w:styleId="9">
    <w:name w:val="heading 5"/>
    <w:basedOn w:val="1"/>
    <w:next w:val="1"/>
    <w:link w:val="49"/>
    <w:unhideWhenUsed/>
    <w:qFormat/>
    <w:uiPriority w:val="9"/>
    <w:pPr>
      <w:keepNext/>
      <w:keepLines/>
      <w:spacing w:before="320" w:after="200"/>
      <w:outlineLvl w:val="4"/>
    </w:pPr>
    <w:rPr>
      <w:rFonts w:ascii="等线" w:hAnsi="等线" w:eastAsia="等线" w:cs="等线"/>
      <w:b/>
      <w:bCs/>
      <w:sz w:val="24"/>
      <w:szCs w:val="24"/>
    </w:rPr>
  </w:style>
  <w:style w:type="paragraph" w:styleId="10">
    <w:name w:val="heading 6"/>
    <w:basedOn w:val="1"/>
    <w:next w:val="1"/>
    <w:link w:val="50"/>
    <w:autoRedefine/>
    <w:unhideWhenUsed/>
    <w:qFormat/>
    <w:uiPriority w:val="9"/>
    <w:pPr>
      <w:keepNext/>
      <w:keepLines/>
      <w:spacing w:before="320" w:after="200"/>
      <w:outlineLvl w:val="5"/>
    </w:pPr>
    <w:rPr>
      <w:rFonts w:ascii="等线" w:hAnsi="等线" w:eastAsia="等线" w:cs="等线"/>
      <w:b/>
      <w:bCs/>
      <w:sz w:val="22"/>
      <w:szCs w:val="22"/>
    </w:rPr>
  </w:style>
  <w:style w:type="paragraph" w:styleId="11">
    <w:name w:val="heading 7"/>
    <w:basedOn w:val="1"/>
    <w:next w:val="1"/>
    <w:link w:val="51"/>
    <w:unhideWhenUsed/>
    <w:qFormat/>
    <w:uiPriority w:val="9"/>
    <w:pPr>
      <w:keepNext/>
      <w:keepLines/>
      <w:spacing w:before="320" w:after="200"/>
      <w:outlineLvl w:val="6"/>
    </w:pPr>
    <w:rPr>
      <w:rFonts w:ascii="等线" w:hAnsi="等线" w:eastAsia="等线" w:cs="等线"/>
      <w:b/>
      <w:bCs/>
      <w:i/>
      <w:iCs/>
      <w:sz w:val="22"/>
      <w:szCs w:val="22"/>
    </w:rPr>
  </w:style>
  <w:style w:type="paragraph" w:styleId="12">
    <w:name w:val="heading 8"/>
    <w:basedOn w:val="1"/>
    <w:next w:val="1"/>
    <w:link w:val="52"/>
    <w:unhideWhenUsed/>
    <w:qFormat/>
    <w:uiPriority w:val="9"/>
    <w:pPr>
      <w:keepNext/>
      <w:keepLines/>
      <w:spacing w:before="320" w:after="200"/>
      <w:outlineLvl w:val="7"/>
    </w:pPr>
    <w:rPr>
      <w:rFonts w:ascii="等线" w:hAnsi="等线" w:eastAsia="等线" w:cs="等线"/>
      <w:i/>
      <w:iCs/>
      <w:sz w:val="22"/>
      <w:szCs w:val="22"/>
    </w:rPr>
  </w:style>
  <w:style w:type="paragraph" w:styleId="13">
    <w:name w:val="heading 9"/>
    <w:basedOn w:val="1"/>
    <w:next w:val="1"/>
    <w:link w:val="53"/>
    <w:unhideWhenUsed/>
    <w:qFormat/>
    <w:uiPriority w:val="9"/>
    <w:pPr>
      <w:keepNext/>
      <w:keepLines/>
      <w:spacing w:before="320" w:after="200"/>
      <w:outlineLvl w:val="8"/>
    </w:pPr>
    <w:rPr>
      <w:rFonts w:ascii="等线" w:hAnsi="等线" w:eastAsia="等线" w:cs="等线"/>
      <w:i/>
      <w:iCs/>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Body Text Indent 2"/>
    <w:basedOn w:val="1"/>
    <w:next w:val="3"/>
    <w:unhideWhenUsed/>
    <w:qFormat/>
    <w:uiPriority w:val="99"/>
    <w:pPr>
      <w:spacing w:before="100" w:beforeAutospacing="1" w:after="120" w:line="480" w:lineRule="auto"/>
      <w:ind w:left="420" w:leftChars="200"/>
    </w:pPr>
  </w:style>
  <w:style w:type="paragraph" w:styleId="3">
    <w:name w:val="Plain Text"/>
    <w:basedOn w:val="1"/>
    <w:next w:val="4"/>
    <w:unhideWhenUsed/>
    <w:qFormat/>
    <w:uiPriority w:val="99"/>
    <w:rPr>
      <w:rFonts w:ascii="宋体" w:hAnsi="Courier New" w:cs="宋体"/>
    </w:rPr>
  </w:style>
  <w:style w:type="paragraph" w:styleId="4">
    <w:name w:val="toc 5"/>
    <w:basedOn w:val="1"/>
    <w:next w:val="1"/>
    <w:unhideWhenUsed/>
    <w:qFormat/>
    <w:uiPriority w:val="39"/>
    <w:pPr>
      <w:spacing w:after="57"/>
      <w:ind w:left="1134" w:right="0" w:firstLine="0"/>
    </w:pPr>
  </w:style>
  <w:style w:type="paragraph" w:styleId="14">
    <w:name w:val="toc 7"/>
    <w:basedOn w:val="1"/>
    <w:next w:val="1"/>
    <w:unhideWhenUsed/>
    <w:qFormat/>
    <w:uiPriority w:val="39"/>
    <w:pPr>
      <w:spacing w:after="57"/>
      <w:ind w:left="1701" w:right="0" w:firstLine="0"/>
    </w:pPr>
  </w:style>
  <w:style w:type="paragraph" w:styleId="15">
    <w:name w:val="Normal Indent"/>
    <w:basedOn w:val="1"/>
    <w:next w:val="16"/>
    <w:unhideWhenUsed/>
    <w:qFormat/>
    <w:uiPriority w:val="99"/>
    <w:pPr>
      <w:ind w:firstLine="420"/>
    </w:pPr>
  </w:style>
  <w:style w:type="paragraph" w:styleId="16">
    <w:name w:val="Body Text 2"/>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7">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8">
    <w:name w:val="Body Text Indent"/>
    <w:basedOn w:val="1"/>
    <w:next w:val="19"/>
    <w:qFormat/>
    <w:uiPriority w:val="0"/>
    <w:pPr>
      <w:spacing w:line="480" w:lineRule="exact"/>
      <w:ind w:firstLine="480" w:firstLineChars="200"/>
    </w:pPr>
    <w:rPr>
      <w:rFonts w:ascii="宋体" w:hAnsi="宋体"/>
      <w:sz w:val="24"/>
    </w:rPr>
  </w:style>
  <w:style w:type="paragraph" w:styleId="19">
    <w:name w:val="envelope return"/>
    <w:basedOn w:val="1"/>
    <w:qFormat/>
    <w:uiPriority w:val="0"/>
    <w:pPr>
      <w:adjustRightInd w:val="0"/>
      <w:snapToGrid w:val="0"/>
      <w:spacing w:after="20" w:line="360" w:lineRule="auto"/>
      <w:ind w:firstLine="480" w:firstLineChars="200"/>
      <w:textAlignment w:val="baseline"/>
    </w:pPr>
    <w:rPr>
      <w:rFonts w:ascii="Arial" w:hAnsi="Arial" w:cs="Arial"/>
    </w:rPr>
  </w:style>
  <w:style w:type="paragraph" w:styleId="20">
    <w:name w:val="List 2"/>
    <w:basedOn w:val="1"/>
    <w:unhideWhenUsed/>
    <w:qFormat/>
    <w:uiPriority w:val="99"/>
    <w:pPr>
      <w:spacing w:before="100" w:beforeAutospacing="1" w:after="100" w:afterAutospacing="1"/>
      <w:ind w:left="100" w:leftChars="200" w:hanging="200" w:hangingChars="200"/>
      <w:contextualSpacing/>
    </w:pPr>
  </w:style>
  <w:style w:type="paragraph" w:styleId="21">
    <w:name w:val="toc 3"/>
    <w:basedOn w:val="1"/>
    <w:next w:val="1"/>
    <w:unhideWhenUsed/>
    <w:qFormat/>
    <w:uiPriority w:val="39"/>
    <w:pPr>
      <w:spacing w:after="57"/>
      <w:ind w:left="567" w:right="0" w:firstLine="0"/>
    </w:pPr>
  </w:style>
  <w:style w:type="paragraph" w:styleId="22">
    <w:name w:val="toc 8"/>
    <w:basedOn w:val="1"/>
    <w:next w:val="1"/>
    <w:unhideWhenUsed/>
    <w:qFormat/>
    <w:uiPriority w:val="39"/>
    <w:pPr>
      <w:spacing w:after="57"/>
      <w:ind w:left="1984" w:right="0" w:firstLine="0"/>
    </w:pPr>
  </w:style>
  <w:style w:type="paragraph" w:styleId="23">
    <w:name w:val="endnote text"/>
    <w:basedOn w:val="1"/>
    <w:link w:val="191"/>
    <w:semiHidden/>
    <w:unhideWhenUsed/>
    <w:qFormat/>
    <w:uiPriority w:val="99"/>
    <w:pPr>
      <w:spacing w:after="0" w:line="240" w:lineRule="auto"/>
    </w:pPr>
    <w:rPr>
      <w:sz w:val="20"/>
    </w:rPr>
  </w:style>
  <w:style w:type="paragraph" w:styleId="24">
    <w:name w:val="footer"/>
    <w:basedOn w:val="1"/>
    <w:link w:val="64"/>
    <w:unhideWhenUsed/>
    <w:qFormat/>
    <w:uiPriority w:val="99"/>
    <w:pPr>
      <w:tabs>
        <w:tab w:val="center" w:pos="7143"/>
        <w:tab w:val="right" w:pos="14287"/>
      </w:tabs>
      <w:spacing w:after="0" w:line="240" w:lineRule="auto"/>
    </w:pPr>
  </w:style>
  <w:style w:type="paragraph" w:styleId="25">
    <w:name w:val="header"/>
    <w:basedOn w:val="1"/>
    <w:link w:val="62"/>
    <w:autoRedefine/>
    <w:unhideWhenUsed/>
    <w:qFormat/>
    <w:uiPriority w:val="99"/>
    <w:pPr>
      <w:tabs>
        <w:tab w:val="center" w:pos="7143"/>
        <w:tab w:val="right" w:pos="14287"/>
      </w:tabs>
      <w:spacing w:after="0" w:line="240" w:lineRule="auto"/>
    </w:pPr>
  </w:style>
  <w:style w:type="paragraph" w:styleId="26">
    <w:name w:val="toc 1"/>
    <w:basedOn w:val="1"/>
    <w:next w:val="1"/>
    <w:unhideWhenUsed/>
    <w:qFormat/>
    <w:uiPriority w:val="39"/>
    <w:pPr>
      <w:spacing w:after="57"/>
      <w:ind w:left="0" w:right="0" w:firstLine="0"/>
    </w:pPr>
  </w:style>
  <w:style w:type="paragraph" w:styleId="27">
    <w:name w:val="toc 4"/>
    <w:basedOn w:val="1"/>
    <w:next w:val="1"/>
    <w:unhideWhenUsed/>
    <w:qFormat/>
    <w:uiPriority w:val="39"/>
    <w:pPr>
      <w:spacing w:after="57"/>
      <w:ind w:left="850" w:right="0" w:firstLine="0"/>
    </w:pPr>
  </w:style>
  <w:style w:type="paragraph" w:styleId="28">
    <w:name w:val="Subtitle"/>
    <w:basedOn w:val="1"/>
    <w:next w:val="1"/>
    <w:link w:val="57"/>
    <w:qFormat/>
    <w:uiPriority w:val="11"/>
    <w:pPr>
      <w:spacing w:before="200" w:after="200"/>
    </w:pPr>
    <w:rPr>
      <w:sz w:val="24"/>
      <w:szCs w:val="24"/>
    </w:rPr>
  </w:style>
  <w:style w:type="paragraph" w:styleId="29">
    <w:name w:val="footnote text"/>
    <w:basedOn w:val="1"/>
    <w:link w:val="190"/>
    <w:autoRedefine/>
    <w:semiHidden/>
    <w:unhideWhenUsed/>
    <w:qFormat/>
    <w:uiPriority w:val="99"/>
    <w:pPr>
      <w:spacing w:after="40" w:line="240" w:lineRule="auto"/>
    </w:pPr>
    <w:rPr>
      <w:sz w:val="18"/>
    </w:rPr>
  </w:style>
  <w:style w:type="paragraph" w:styleId="30">
    <w:name w:val="toc 6"/>
    <w:basedOn w:val="1"/>
    <w:next w:val="1"/>
    <w:autoRedefine/>
    <w:unhideWhenUsed/>
    <w:qFormat/>
    <w:uiPriority w:val="39"/>
    <w:pPr>
      <w:spacing w:after="57"/>
      <w:ind w:left="1417" w:right="0" w:firstLine="0"/>
    </w:pPr>
  </w:style>
  <w:style w:type="paragraph" w:styleId="31">
    <w:name w:val="table of figures"/>
    <w:basedOn w:val="1"/>
    <w:next w:val="1"/>
    <w:autoRedefine/>
    <w:unhideWhenUsed/>
    <w:qFormat/>
    <w:uiPriority w:val="99"/>
    <w:pPr>
      <w:spacing w:after="0" w:afterAutospacing="0"/>
    </w:pPr>
  </w:style>
  <w:style w:type="paragraph" w:styleId="32">
    <w:name w:val="toc 2"/>
    <w:basedOn w:val="1"/>
    <w:next w:val="1"/>
    <w:autoRedefine/>
    <w:unhideWhenUsed/>
    <w:qFormat/>
    <w:uiPriority w:val="39"/>
    <w:pPr>
      <w:spacing w:after="57"/>
      <w:ind w:left="283" w:right="0" w:firstLine="0"/>
    </w:pPr>
  </w:style>
  <w:style w:type="paragraph" w:styleId="33">
    <w:name w:val="toc 9"/>
    <w:basedOn w:val="1"/>
    <w:next w:val="1"/>
    <w:autoRedefine/>
    <w:unhideWhenUsed/>
    <w:qFormat/>
    <w:uiPriority w:val="39"/>
    <w:pPr>
      <w:spacing w:after="57"/>
      <w:ind w:left="2268" w:right="0" w:firstLine="0"/>
    </w:pPr>
  </w:style>
  <w:style w:type="paragraph" w:styleId="3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35">
    <w:name w:val="Title"/>
    <w:basedOn w:val="1"/>
    <w:next w:val="1"/>
    <w:link w:val="56"/>
    <w:autoRedefine/>
    <w:qFormat/>
    <w:uiPriority w:val="10"/>
    <w:pPr>
      <w:spacing w:before="300" w:after="200"/>
      <w:contextualSpacing/>
    </w:pPr>
    <w:rPr>
      <w:sz w:val="48"/>
      <w:szCs w:val="48"/>
    </w:rPr>
  </w:style>
  <w:style w:type="paragraph" w:styleId="36">
    <w:name w:val="Body Text First Indent 2"/>
    <w:basedOn w:val="18"/>
    <w:next w:val="15"/>
    <w:qFormat/>
    <w:uiPriority w:val="0"/>
    <w:pPr>
      <w:adjustRightInd w:val="0"/>
      <w:spacing w:line="360" w:lineRule="auto"/>
      <w:ind w:firstLine="210"/>
      <w:textAlignment w:val="baseline"/>
    </w:pPr>
    <w:rPr>
      <w:rFonts w:ascii="Book Antiqua" w:hAnsi="Book Antiqua"/>
    </w:rPr>
  </w:style>
  <w:style w:type="table" w:styleId="38">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40">
    <w:name w:val="endnote reference"/>
    <w:semiHidden/>
    <w:unhideWhenUsed/>
    <w:qFormat/>
    <w:uiPriority w:val="99"/>
    <w:rPr>
      <w:vertAlign w:val="superscript"/>
    </w:rPr>
  </w:style>
  <w:style w:type="character" w:styleId="41">
    <w:name w:val="FollowedHyperlink"/>
    <w:basedOn w:val="39"/>
    <w:semiHidden/>
    <w:unhideWhenUsed/>
    <w:qFormat/>
    <w:uiPriority w:val="99"/>
    <w:rPr>
      <w:color w:val="800080"/>
      <w:u w:val="none"/>
    </w:rPr>
  </w:style>
  <w:style w:type="character" w:styleId="42">
    <w:name w:val="Hyperlink"/>
    <w:unhideWhenUsed/>
    <w:qFormat/>
    <w:uiPriority w:val="99"/>
    <w:rPr>
      <w:color w:val="0000FF" w:themeColor="hyperlink"/>
      <w:u w:val="single"/>
      <w14:textFill>
        <w14:solidFill>
          <w14:schemeClr w14:val="hlink"/>
        </w14:solidFill>
      </w14:textFill>
    </w:rPr>
  </w:style>
  <w:style w:type="character" w:styleId="43">
    <w:name w:val="footnote reference"/>
    <w:unhideWhenUsed/>
    <w:qFormat/>
    <w:uiPriority w:val="99"/>
    <w:rPr>
      <w:vertAlign w:val="superscript"/>
    </w:rPr>
  </w:style>
  <w:style w:type="paragraph" w:customStyle="1" w:styleId="44">
    <w:name w:val="标题 21"/>
    <w:basedOn w:val="1"/>
    <w:next w:val="1"/>
    <w:qFormat/>
    <w:uiPriority w:val="0"/>
    <w:pPr>
      <w:keepNext/>
      <w:keepLines/>
      <w:spacing w:before="120" w:after="120"/>
      <w:jc w:val="left"/>
      <w:outlineLvl w:val="1"/>
    </w:pPr>
    <w:rPr>
      <w:rFonts w:ascii="黑体" w:hAnsi="黑体" w:eastAsia="黑体"/>
      <w:sz w:val="24"/>
      <w:szCs w:val="24"/>
    </w:rPr>
  </w:style>
  <w:style w:type="character" w:customStyle="1" w:styleId="45">
    <w:name w:val="Heading 1 Char"/>
    <w:link w:val="5"/>
    <w:qFormat/>
    <w:uiPriority w:val="9"/>
    <w:rPr>
      <w:rFonts w:ascii="等线" w:hAnsi="等线" w:eastAsia="等线" w:cs="等线"/>
      <w:sz w:val="40"/>
      <w:szCs w:val="40"/>
    </w:rPr>
  </w:style>
  <w:style w:type="character" w:customStyle="1" w:styleId="46">
    <w:name w:val="Heading 2 Char"/>
    <w:link w:val="6"/>
    <w:qFormat/>
    <w:uiPriority w:val="9"/>
    <w:rPr>
      <w:rFonts w:ascii="等线" w:hAnsi="等线" w:eastAsia="等线" w:cs="等线"/>
      <w:sz w:val="34"/>
    </w:rPr>
  </w:style>
  <w:style w:type="character" w:customStyle="1" w:styleId="47">
    <w:name w:val="Heading 3 Char"/>
    <w:link w:val="7"/>
    <w:qFormat/>
    <w:uiPriority w:val="9"/>
    <w:rPr>
      <w:rFonts w:ascii="等线" w:hAnsi="等线" w:eastAsia="等线" w:cs="等线"/>
      <w:sz w:val="30"/>
      <w:szCs w:val="30"/>
    </w:rPr>
  </w:style>
  <w:style w:type="character" w:customStyle="1" w:styleId="48">
    <w:name w:val="Heading 4 Char"/>
    <w:link w:val="8"/>
    <w:qFormat/>
    <w:uiPriority w:val="9"/>
    <w:rPr>
      <w:rFonts w:ascii="等线" w:hAnsi="等线" w:eastAsia="等线" w:cs="等线"/>
      <w:b/>
      <w:bCs/>
      <w:sz w:val="26"/>
      <w:szCs w:val="26"/>
    </w:rPr>
  </w:style>
  <w:style w:type="character" w:customStyle="1" w:styleId="49">
    <w:name w:val="Heading 5 Char"/>
    <w:link w:val="9"/>
    <w:qFormat/>
    <w:uiPriority w:val="9"/>
    <w:rPr>
      <w:rFonts w:ascii="等线" w:hAnsi="等线" w:eastAsia="等线" w:cs="等线"/>
      <w:b/>
      <w:bCs/>
      <w:sz w:val="24"/>
      <w:szCs w:val="24"/>
    </w:rPr>
  </w:style>
  <w:style w:type="character" w:customStyle="1" w:styleId="50">
    <w:name w:val="Heading 6 Char"/>
    <w:link w:val="10"/>
    <w:qFormat/>
    <w:uiPriority w:val="9"/>
    <w:rPr>
      <w:rFonts w:ascii="等线" w:hAnsi="等线" w:eastAsia="等线" w:cs="等线"/>
      <w:b/>
      <w:bCs/>
      <w:sz w:val="22"/>
      <w:szCs w:val="22"/>
    </w:rPr>
  </w:style>
  <w:style w:type="character" w:customStyle="1" w:styleId="51">
    <w:name w:val="Heading 7 Char"/>
    <w:link w:val="11"/>
    <w:qFormat/>
    <w:uiPriority w:val="9"/>
    <w:rPr>
      <w:rFonts w:ascii="等线" w:hAnsi="等线" w:eastAsia="等线" w:cs="等线"/>
      <w:b/>
      <w:bCs/>
      <w:i/>
      <w:iCs/>
      <w:sz w:val="22"/>
      <w:szCs w:val="22"/>
    </w:rPr>
  </w:style>
  <w:style w:type="character" w:customStyle="1" w:styleId="52">
    <w:name w:val="Heading 8 Char"/>
    <w:link w:val="12"/>
    <w:qFormat/>
    <w:uiPriority w:val="9"/>
    <w:rPr>
      <w:rFonts w:ascii="等线" w:hAnsi="等线" w:eastAsia="等线" w:cs="等线"/>
      <w:i/>
      <w:iCs/>
      <w:sz w:val="22"/>
      <w:szCs w:val="22"/>
    </w:rPr>
  </w:style>
  <w:style w:type="character" w:customStyle="1" w:styleId="53">
    <w:name w:val="Heading 9 Char"/>
    <w:link w:val="13"/>
    <w:qFormat/>
    <w:uiPriority w:val="9"/>
    <w:rPr>
      <w:rFonts w:ascii="等线" w:hAnsi="等线" w:eastAsia="等线" w:cs="等线"/>
      <w:i/>
      <w:iCs/>
      <w:sz w:val="21"/>
      <w:szCs w:val="21"/>
    </w:rPr>
  </w:style>
  <w:style w:type="paragraph" w:styleId="54">
    <w:name w:val="List Paragraph"/>
    <w:basedOn w:val="1"/>
    <w:qFormat/>
    <w:uiPriority w:val="34"/>
    <w:pPr>
      <w:ind w:left="720"/>
      <w:contextualSpacing/>
    </w:pPr>
  </w:style>
  <w:style w:type="paragraph" w:styleId="55">
    <w:name w:val="No Spacing"/>
    <w:qFormat/>
    <w:uiPriority w:val="1"/>
    <w:pPr>
      <w:spacing w:before="0" w:after="0" w:line="240" w:lineRule="auto"/>
    </w:pPr>
    <w:rPr>
      <w:rFonts w:hint="default" w:ascii="Calibri" w:hAnsi="Calibri" w:eastAsia="宋体" w:cs="Times New Roman"/>
    </w:rPr>
  </w:style>
  <w:style w:type="character" w:customStyle="1" w:styleId="56">
    <w:name w:val="Title Char"/>
    <w:link w:val="35"/>
    <w:qFormat/>
    <w:uiPriority w:val="10"/>
    <w:rPr>
      <w:sz w:val="48"/>
      <w:szCs w:val="48"/>
    </w:rPr>
  </w:style>
  <w:style w:type="character" w:customStyle="1" w:styleId="57">
    <w:name w:val="Subtitle Char"/>
    <w:link w:val="28"/>
    <w:qFormat/>
    <w:uiPriority w:val="11"/>
    <w:rPr>
      <w:sz w:val="24"/>
      <w:szCs w:val="24"/>
    </w:rPr>
  </w:style>
  <w:style w:type="paragraph" w:styleId="58">
    <w:name w:val="Quote"/>
    <w:basedOn w:val="1"/>
    <w:next w:val="1"/>
    <w:link w:val="59"/>
    <w:qFormat/>
    <w:uiPriority w:val="29"/>
    <w:pPr>
      <w:ind w:left="720" w:right="720"/>
    </w:pPr>
    <w:rPr>
      <w:i/>
    </w:rPr>
  </w:style>
  <w:style w:type="character" w:customStyle="1" w:styleId="59">
    <w:name w:val="Quote Char"/>
    <w:link w:val="58"/>
    <w:qFormat/>
    <w:uiPriority w:val="29"/>
    <w:rPr>
      <w:i/>
    </w:rPr>
  </w:style>
  <w:style w:type="paragraph" w:styleId="60">
    <w:name w:val="Intense Quote"/>
    <w:basedOn w:val="1"/>
    <w:next w:val="1"/>
    <w:link w:val="6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1">
    <w:name w:val="Intense Quote Char"/>
    <w:link w:val="60"/>
    <w:qFormat/>
    <w:uiPriority w:val="30"/>
    <w:rPr>
      <w:i/>
    </w:rPr>
  </w:style>
  <w:style w:type="character" w:customStyle="1" w:styleId="62">
    <w:name w:val="Header Char"/>
    <w:link w:val="25"/>
    <w:qFormat/>
    <w:uiPriority w:val="99"/>
  </w:style>
  <w:style w:type="character" w:customStyle="1" w:styleId="63">
    <w:name w:val="Footer Char"/>
    <w:link w:val="24"/>
    <w:qFormat/>
    <w:uiPriority w:val="99"/>
  </w:style>
  <w:style w:type="character" w:customStyle="1" w:styleId="64">
    <w:name w:val="Caption Char"/>
    <w:link w:val="24"/>
    <w:qFormat/>
    <w:uiPriority w:val="99"/>
  </w:style>
  <w:style w:type="table" w:customStyle="1" w:styleId="65">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6">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7">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8">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9">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70">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71">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72">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73">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74">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75">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76">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7">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8">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9">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80">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1">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2">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3">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4">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5">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6">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87">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8">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9">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90">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1">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2">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93">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94">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95">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96">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97">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8">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9">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100">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101">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102">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103">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104">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105">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106">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7">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8">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9">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0">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1">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2">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3">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4">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5">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6">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7">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8">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9">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20">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1">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2">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3">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4">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5">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6">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7">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8">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9">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0">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1">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2">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3">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4">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5">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36">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7">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8">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9">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40">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41">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42">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43">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44">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45">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46">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47">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8">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9">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50">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51">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52">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53">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54">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55">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6">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7">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8">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9">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0">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1">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2">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3">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64">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5">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6">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7">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8">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9">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0">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1">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2">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3">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4">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5">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6">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7">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8">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9">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80">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81">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82">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83">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4">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85">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86">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7">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8">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9">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90">
    <w:name w:val="Footnote Text Char"/>
    <w:link w:val="29"/>
    <w:qFormat/>
    <w:uiPriority w:val="99"/>
    <w:rPr>
      <w:sz w:val="18"/>
    </w:rPr>
  </w:style>
  <w:style w:type="character" w:customStyle="1" w:styleId="191">
    <w:name w:val="Endnote Text Char"/>
    <w:link w:val="23"/>
    <w:qFormat/>
    <w:uiPriority w:val="99"/>
    <w:rPr>
      <w:sz w:val="20"/>
    </w:rPr>
  </w:style>
  <w:style w:type="paragraph" w:customStyle="1" w:styleId="192">
    <w:name w:val="TOC Heading"/>
    <w:unhideWhenUsed/>
    <w:qFormat/>
    <w:uiPriority w:val="39"/>
    <w:rPr>
      <w:rFonts w:hint="default" w:ascii="Calibri" w:hAnsi="Calibri" w:eastAsia="宋体" w:cs="Times New Roman"/>
    </w:rPr>
  </w:style>
  <w:style w:type="paragraph" w:customStyle="1" w:styleId="193">
    <w:name w:val="标题 11"/>
    <w:basedOn w:val="1"/>
    <w:next w:val="1"/>
    <w:qFormat/>
    <w:uiPriority w:val="0"/>
    <w:pPr>
      <w:keepNext/>
      <w:keepLines/>
      <w:spacing w:line="720" w:lineRule="auto"/>
      <w:jc w:val="center"/>
      <w:outlineLvl w:val="0"/>
    </w:pPr>
    <w:rPr>
      <w:b/>
      <w:sz w:val="32"/>
      <w:szCs w:val="32"/>
    </w:rPr>
  </w:style>
  <w:style w:type="paragraph" w:customStyle="1" w:styleId="194">
    <w:name w:val="标题 31"/>
    <w:basedOn w:val="1"/>
    <w:next w:val="1"/>
    <w:qFormat/>
    <w:uiPriority w:val="0"/>
    <w:pPr>
      <w:keepNext/>
      <w:keepLines/>
      <w:spacing w:before="120" w:after="120"/>
      <w:jc w:val="left"/>
      <w:outlineLvl w:val="2"/>
    </w:pPr>
    <w:rPr>
      <w:b/>
    </w:rPr>
  </w:style>
  <w:style w:type="character" w:customStyle="1" w:styleId="195">
    <w:name w:val="默认段落字体1"/>
    <w:link w:val="1"/>
    <w:semiHidden/>
    <w:qFormat/>
    <w:uiPriority w:val="0"/>
  </w:style>
  <w:style w:type="table" w:customStyle="1" w:styleId="196">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97">
    <w:name w:val="正文缩进1"/>
    <w:basedOn w:val="1"/>
    <w:next w:val="198"/>
    <w:qFormat/>
    <w:uiPriority w:val="0"/>
    <w:pPr>
      <w:ind w:firstLine="560"/>
    </w:pPr>
    <w:rPr>
      <w:rFonts w:ascii="Times New Roman" w:hAnsi="Times New Roman" w:cs="Times New Roman"/>
      <w:sz w:val="28"/>
      <w:szCs w:val="20"/>
    </w:rPr>
  </w:style>
  <w:style w:type="paragraph" w:customStyle="1" w:styleId="198">
    <w:name w:val="正文文本 21"/>
    <w:basedOn w:val="1"/>
    <w:qFormat/>
    <w:uiPriority w:val="0"/>
    <w:rPr>
      <w:rFonts w:eastAsia="仿宋_GB2312"/>
      <w:sz w:val="24"/>
    </w:rPr>
  </w:style>
  <w:style w:type="paragraph" w:customStyle="1" w:styleId="199">
    <w:name w:val="正文文本1"/>
    <w:basedOn w:val="1"/>
    <w:next w:val="200"/>
    <w:unhideWhenUsed/>
    <w:qFormat/>
    <w:uiPriority w:val="0"/>
    <w:pPr>
      <w:spacing w:before="100" w:beforeAutospacing="1" w:after="120"/>
    </w:pPr>
  </w:style>
  <w:style w:type="paragraph" w:customStyle="1" w:styleId="200">
    <w:name w:val="Default"/>
    <w:qFormat/>
    <w:uiPriority w:val="0"/>
    <w:pPr>
      <w:widowControl w:val="0"/>
    </w:pPr>
    <w:rPr>
      <w:rFonts w:hint="default" w:ascii="宋体" w:hAnsi="Times New Roman" w:eastAsia="宋体" w:cs="宋体"/>
      <w:color w:val="000000"/>
      <w:sz w:val="24"/>
      <w:szCs w:val="24"/>
      <w:lang w:val="en-US" w:eastAsia="zh-CN" w:bidi="ar-SA"/>
    </w:rPr>
  </w:style>
  <w:style w:type="paragraph" w:customStyle="1" w:styleId="201">
    <w:name w:val="正文文本缩进1"/>
    <w:basedOn w:val="1"/>
    <w:next w:val="202"/>
    <w:unhideWhenUsed/>
    <w:qFormat/>
    <w:uiPriority w:val="0"/>
    <w:pPr>
      <w:spacing w:before="100" w:beforeAutospacing="1"/>
      <w:ind w:left="200"/>
    </w:pPr>
  </w:style>
  <w:style w:type="paragraph" w:customStyle="1" w:styleId="202">
    <w:name w:val="寄信人地址1"/>
    <w:basedOn w:val="1"/>
    <w:unhideWhenUsed/>
    <w:qFormat/>
    <w:uiPriority w:val="0"/>
    <w:rPr>
      <w:rFonts w:ascii="Arial" w:hAnsi="Arial"/>
    </w:rPr>
  </w:style>
  <w:style w:type="paragraph" w:customStyle="1" w:styleId="203">
    <w:name w:val="目录 31"/>
    <w:basedOn w:val="1"/>
    <w:next w:val="1"/>
    <w:unhideWhenUsed/>
    <w:qFormat/>
    <w:uiPriority w:val="99"/>
    <w:pPr>
      <w:spacing w:before="100" w:beforeAutospacing="1" w:after="100" w:afterAutospacing="1"/>
      <w:ind w:left="840"/>
    </w:pPr>
  </w:style>
  <w:style w:type="paragraph" w:customStyle="1" w:styleId="204">
    <w:name w:val="正文文本缩进 21"/>
    <w:basedOn w:val="1"/>
    <w:unhideWhenUsed/>
    <w:qFormat/>
    <w:uiPriority w:val="99"/>
    <w:pPr>
      <w:ind w:firstLine="570"/>
    </w:pPr>
    <w:rPr>
      <w:sz w:val="32"/>
      <w:szCs w:val="32"/>
    </w:rPr>
  </w:style>
  <w:style w:type="paragraph" w:customStyle="1" w:styleId="205">
    <w:name w:val="页脚1"/>
    <w:basedOn w:val="1"/>
    <w:unhideWhenUsed/>
    <w:qFormat/>
    <w:uiPriority w:val="0"/>
    <w:pPr>
      <w:tabs>
        <w:tab w:val="center" w:pos="4153"/>
        <w:tab w:val="right" w:pos="8306"/>
      </w:tabs>
      <w:jc w:val="left"/>
    </w:pPr>
    <w:rPr>
      <w:sz w:val="18"/>
    </w:rPr>
  </w:style>
  <w:style w:type="paragraph" w:customStyle="1" w:styleId="206">
    <w:name w:val="目录 11"/>
    <w:basedOn w:val="1"/>
    <w:next w:val="1"/>
    <w:unhideWhenUsed/>
    <w:qFormat/>
    <w:uiPriority w:val="99"/>
  </w:style>
  <w:style w:type="paragraph" w:customStyle="1" w:styleId="207">
    <w:name w:val="目录 21"/>
    <w:basedOn w:val="1"/>
    <w:next w:val="1"/>
    <w:unhideWhenUsed/>
    <w:qFormat/>
    <w:uiPriority w:val="99"/>
    <w:pPr>
      <w:spacing w:before="100" w:beforeAutospacing="1" w:after="100" w:afterAutospacing="1"/>
      <w:ind w:left="420"/>
    </w:pPr>
  </w:style>
  <w:style w:type="paragraph" w:customStyle="1" w:styleId="208">
    <w:name w:val="普通(网站)1"/>
    <w:basedOn w:val="1"/>
    <w:unhideWhenUsed/>
    <w:qFormat/>
    <w:uiPriority w:val="0"/>
    <w:pPr>
      <w:widowControl/>
      <w:spacing w:before="100" w:beforeAutospacing="1" w:after="100" w:afterAutospacing="1"/>
      <w:jc w:val="left"/>
    </w:pPr>
    <w:rPr>
      <w:sz w:val="24"/>
      <w:szCs w:val="24"/>
    </w:rPr>
  </w:style>
  <w:style w:type="paragraph" w:customStyle="1" w:styleId="209">
    <w:name w:val="正文首行缩进1"/>
    <w:basedOn w:val="199"/>
    <w:next w:val="210"/>
    <w:unhideWhenUsed/>
    <w:qFormat/>
    <w:uiPriority w:val="99"/>
    <w:pPr>
      <w:ind w:firstLine="420"/>
    </w:pPr>
  </w:style>
  <w:style w:type="paragraph" w:customStyle="1" w:styleId="210">
    <w:name w:val="正文首行缩进 21"/>
    <w:basedOn w:val="201"/>
    <w:next w:val="197"/>
    <w:unhideWhenUsed/>
    <w:qFormat/>
    <w:uiPriority w:val="99"/>
    <w:pPr>
      <w:ind w:firstLine="420"/>
    </w:pPr>
  </w:style>
  <w:style w:type="character" w:customStyle="1" w:styleId="211">
    <w:name w:val="超链接1"/>
    <w:link w:val="1"/>
    <w:unhideWhenUsed/>
    <w:qFormat/>
    <w:uiPriority w:val="99"/>
    <w:rPr>
      <w:color w:val="0000FF"/>
      <w:u w:val="none"/>
    </w:rPr>
  </w:style>
  <w:style w:type="paragraph" w:customStyle="1" w:styleId="212">
    <w:name w:val="无间隔1"/>
    <w:basedOn w:val="1"/>
    <w:qFormat/>
    <w:uiPriority w:val="99"/>
    <w:pPr>
      <w:spacing w:line="400" w:lineRule="exact"/>
    </w:pPr>
    <w:rPr>
      <w:sz w:val="24"/>
      <w:szCs w:val="24"/>
    </w:rPr>
  </w:style>
  <w:style w:type="character" w:customStyle="1" w:styleId="213">
    <w:name w:val="15"/>
    <w:link w:val="1"/>
    <w:qFormat/>
    <w:uiPriority w:val="0"/>
    <w:rPr>
      <w:rFonts w:ascii="Times New Roman" w:hAnsi="Times New Roman" w:eastAsia="宋体" w:cs="Times New Roman"/>
      <w:b/>
      <w:sz w:val="32"/>
      <w:szCs w:val="32"/>
    </w:rPr>
  </w:style>
  <w:style w:type="paragraph" w:customStyle="1" w:styleId="214">
    <w:name w:val="p0"/>
    <w:basedOn w:val="1"/>
    <w:qFormat/>
    <w:uiPriority w:val="0"/>
    <w:pPr>
      <w:widowControl/>
      <w:ind w:firstLine="420"/>
      <w:jc w:val="left"/>
    </w:pPr>
    <w:rPr>
      <w:sz w:val="20"/>
      <w:szCs w:val="20"/>
    </w:rPr>
  </w:style>
  <w:style w:type="paragraph" w:customStyle="1" w:styleId="215">
    <w:name w:val="p"/>
    <w:basedOn w:val="1"/>
    <w:qFormat/>
    <w:uiPriority w:val="0"/>
    <w:pPr>
      <w:widowControl/>
      <w:spacing w:line="432" w:lineRule="auto"/>
      <w:jc w:val="left"/>
    </w:pPr>
    <w:rPr>
      <w:kern w:val="0"/>
      <w:sz w:val="24"/>
      <w:lang w:val="en-US" w:eastAsia="zh-CN" w:bidi="ar"/>
    </w:rPr>
  </w:style>
  <w:style w:type="paragraph" w:customStyle="1" w:styleId="216">
    <w:name w:val="WPSOffice手动目录 1"/>
    <w:basedOn w:val="1"/>
    <w:autoRedefine/>
    <w:qFormat/>
    <w:uiPriority w:val="0"/>
    <w:pPr>
      <w:widowControl/>
      <w:jc w:val="left"/>
    </w:pPr>
    <w:rPr>
      <w:kern w:val="0"/>
      <w:sz w:val="24"/>
      <w:szCs w:val="24"/>
    </w:rPr>
  </w:style>
  <w:style w:type="character" w:customStyle="1" w:styleId="217">
    <w:name w:val="exap"/>
    <w:basedOn w:val="39"/>
    <w:qFormat/>
    <w:uiPriority w:val="0"/>
    <w:rPr>
      <w:sz w:val="18"/>
      <w:szCs w:val="18"/>
    </w:rPr>
  </w:style>
  <w:style w:type="character" w:customStyle="1" w:styleId="218">
    <w:name w:val="a_p_3"/>
    <w:basedOn w:val="39"/>
    <w:qFormat/>
    <w:uiPriority w:val="0"/>
    <w:rPr>
      <w:sz w:val="18"/>
      <w:szCs w:val="18"/>
    </w:rPr>
  </w:style>
  <w:style w:type="character" w:customStyle="1" w:styleId="219">
    <w:name w:val="gb-jt"/>
    <w:basedOn w:val="39"/>
    <w:qFormat/>
    <w:uiPriority w:val="0"/>
  </w:style>
  <w:style w:type="character" w:customStyle="1" w:styleId="220">
    <w:name w:val="a_p_1"/>
    <w:basedOn w:val="39"/>
    <w:qFormat/>
    <w:uiPriority w:val="0"/>
    <w:rPr>
      <w:sz w:val="18"/>
      <w:szCs w:val="18"/>
    </w:rPr>
  </w:style>
  <w:style w:type="character" w:customStyle="1" w:styleId="221">
    <w:name w:val="a_p_2"/>
    <w:basedOn w:val="39"/>
    <w:qFormat/>
    <w:uiPriority w:val="0"/>
  </w:style>
  <w:style w:type="character" w:customStyle="1" w:styleId="222">
    <w:name w:val="a_p_21"/>
    <w:basedOn w:val="39"/>
    <w:qFormat/>
    <w:uiPriority w:val="0"/>
    <w:rPr>
      <w:sz w:val="18"/>
      <w:szCs w:val="18"/>
    </w:rPr>
  </w:style>
  <w:style w:type="character" w:customStyle="1" w:styleId="223">
    <w:name w:val="ul_li_a_1"/>
    <w:basedOn w:val="39"/>
    <w:qFormat/>
    <w:uiPriority w:val="0"/>
    <w:rPr>
      <w:b/>
      <w:bCs/>
      <w:color w:va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28629</Words>
  <Characters>31229</Characters>
  <TotalTime>0</TotalTime>
  <ScaleCrop>false</ScaleCrop>
  <LinksUpToDate>false</LinksUpToDate>
  <CharactersWithSpaces>33100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2023-05-23T07:39:00Z</dcterms:created>
  <dc:creator>Adminis</dc:creator>
  <cp:lastModifiedBy>LENOVO</cp:lastModifiedBy>
  <cp:lastPrinted>2024-07-19T03:43:00Z</cp:lastPrinted>
  <dcterms:modified xsi:type="dcterms:W3CDTF">2024-07-25T05:02:11Z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6F3C476671BD4936B5E4CB28DE15058F_12</vt:lpwstr>
  </property>
</Properties>
</file>