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项目投报业绩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一标段第一中标候选人：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平顶山臻悦源建筑工程有限公司</w:t>
      </w:r>
    </w:p>
    <w:p>
      <w:r>
        <w:drawing>
          <wp:inline distT="0" distB="0" distL="114300" distR="114300">
            <wp:extent cx="5271135" cy="26092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一标段第二中标候选人：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河南睢商建筑工程有限公司    </w:t>
      </w:r>
      <w:r>
        <w:rPr>
          <w:rFonts w:hint="eastAsia"/>
          <w:lang w:eastAsia="zh-CN"/>
        </w:rPr>
        <w:t>无业绩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一标段第三中标候选人：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豪和建设集团有限公司    </w:t>
      </w:r>
      <w:r>
        <w:rPr>
          <w:rFonts w:hint="eastAsia"/>
          <w:lang w:eastAsia="zh-CN"/>
        </w:rPr>
        <w:t>无业绩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二标段第一中标候选人：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河南列盾建设工程有限公司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865" cy="402653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二标段第二中标候选人：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河南林平建设工程有限公司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2405" cy="39058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二标段第三中标候选人：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河南凯荣建设工程有限公司    </w:t>
      </w:r>
      <w:r>
        <w:rPr>
          <w:rFonts w:hint="eastAsia"/>
          <w:lang w:eastAsia="zh-CN"/>
        </w:rPr>
        <w:t>无业绩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</w:docVars>
  <w:rsids>
    <w:rsidRoot w:val="00000000"/>
    <w:rsid w:val="0820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2025-07-17T08:11:03Z</dcterms:created>
  <dc:creator>Administrator</dc:creator>
  <cp:lastModifiedBy>王旭滨</cp:lastModifiedBy>
  <dcterms:modified xsi:type="dcterms:W3CDTF">2025-07-17T08:24:49Z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1572434E79BB4F79B45AE28D7DAF425E_12</vt:lpwstr>
  </property>
</Properties>
</file>