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B89C2">
      <w:pPr>
        <w:pStyle w:val="6"/>
        <w:spacing w:line="269" w:lineRule="auto"/>
        <w:outlineLvl w:val="9"/>
        <w:rPr>
          <w:rFonts w:hint="eastAsia" w:ascii="仿宋" w:hAnsi="仿宋" w:eastAsia="仿宋" w:cs="仿宋"/>
        </w:rPr>
      </w:pPr>
    </w:p>
    <w:p w14:paraId="3FDA6AB3">
      <w:pPr>
        <w:pStyle w:val="6"/>
        <w:spacing w:line="269" w:lineRule="auto"/>
        <w:rPr>
          <w:rFonts w:hint="eastAsia" w:ascii="仿宋" w:hAnsi="仿宋" w:eastAsia="仿宋" w:cs="仿宋"/>
        </w:rPr>
      </w:pPr>
    </w:p>
    <w:p w14:paraId="6E2CB083">
      <w:pPr>
        <w:pStyle w:val="6"/>
        <w:spacing w:line="269" w:lineRule="auto"/>
        <w:rPr>
          <w:rFonts w:hint="eastAsia" w:ascii="仿宋" w:hAnsi="仿宋" w:eastAsia="仿宋" w:cs="仿宋"/>
        </w:rPr>
      </w:pPr>
    </w:p>
    <w:p w14:paraId="78C787D7">
      <w:pPr>
        <w:pStyle w:val="6"/>
        <w:spacing w:line="269" w:lineRule="auto"/>
        <w:rPr>
          <w:rFonts w:hint="eastAsia" w:ascii="仿宋" w:hAnsi="仿宋" w:eastAsia="仿宋" w:cs="仿宋"/>
        </w:rPr>
      </w:pPr>
    </w:p>
    <w:p w14:paraId="1016E737">
      <w:pPr>
        <w:pStyle w:val="6"/>
        <w:spacing w:line="269" w:lineRule="auto"/>
        <w:rPr>
          <w:rFonts w:hint="eastAsia" w:ascii="仿宋" w:hAnsi="仿宋" w:eastAsia="仿宋" w:cs="仿宋"/>
        </w:rPr>
      </w:pPr>
    </w:p>
    <w:p w14:paraId="6652DD3B">
      <w:pPr>
        <w:bidi w:val="0"/>
        <w:jc w:val="center"/>
        <w:rPr>
          <w:rFonts w:hint="eastAsia" w:ascii="仿宋" w:hAnsi="仿宋" w:eastAsia="仿宋" w:cs="仿宋"/>
          <w:b/>
          <w:bCs/>
          <w:sz w:val="48"/>
          <w:szCs w:val="48"/>
        </w:rPr>
      </w:pPr>
    </w:p>
    <w:p w14:paraId="23FA68CA">
      <w:pPr>
        <w:bidi w:val="0"/>
        <w:jc w:val="center"/>
        <w:rPr>
          <w:rFonts w:hint="eastAsia" w:ascii="仿宋" w:hAnsi="仿宋" w:eastAsia="仿宋" w:cs="仿宋"/>
          <w:b/>
          <w:bCs/>
          <w:sz w:val="44"/>
          <w:szCs w:val="44"/>
          <w:lang w:eastAsia="zh-CN"/>
        </w:rPr>
      </w:pPr>
      <w:bookmarkStart w:id="0" w:name="_Toc9645"/>
      <w:r>
        <w:rPr>
          <w:rFonts w:hint="eastAsia" w:ascii="仿宋" w:hAnsi="仿宋" w:eastAsia="仿宋" w:cs="仿宋"/>
          <w:b/>
          <w:bCs/>
          <w:sz w:val="44"/>
          <w:szCs w:val="44"/>
          <w:lang w:val="en-US" w:eastAsia="zh-CN"/>
        </w:rPr>
        <w:t>西峡县2026年</w:t>
      </w:r>
      <w:r>
        <w:rPr>
          <w:rFonts w:hint="eastAsia" w:ascii="仿宋" w:hAnsi="仿宋" w:eastAsia="仿宋" w:cs="仿宋"/>
          <w:b/>
          <w:bCs/>
          <w:sz w:val="44"/>
          <w:szCs w:val="44"/>
          <w:lang w:eastAsia="zh-CN"/>
        </w:rPr>
        <w:t>大气污染防治技术服务</w:t>
      </w:r>
    </w:p>
    <w:p w14:paraId="33533BD6">
      <w:pPr>
        <w:bidi w:val="0"/>
        <w:jc w:val="center"/>
        <w:rPr>
          <w:rFonts w:hint="eastAsia" w:ascii="仿宋" w:hAnsi="仿宋" w:eastAsia="仿宋" w:cs="仿宋"/>
          <w:b/>
          <w:bCs/>
          <w:sz w:val="44"/>
          <w:szCs w:val="44"/>
        </w:rPr>
      </w:pPr>
      <w:r>
        <w:rPr>
          <w:rFonts w:hint="eastAsia" w:ascii="仿宋" w:hAnsi="仿宋" w:eastAsia="仿宋" w:cs="仿宋"/>
          <w:b/>
          <w:bCs/>
          <w:sz w:val="44"/>
          <w:szCs w:val="44"/>
        </w:rPr>
        <w:t>项目方案</w:t>
      </w:r>
      <w:bookmarkEnd w:id="0"/>
    </w:p>
    <w:p w14:paraId="1B2B423B">
      <w:pPr>
        <w:pStyle w:val="6"/>
        <w:spacing w:line="263" w:lineRule="auto"/>
        <w:rPr>
          <w:rFonts w:hint="eastAsia" w:ascii="仿宋" w:hAnsi="仿宋" w:eastAsia="仿宋" w:cs="仿宋"/>
          <w:lang w:eastAsia="zh-CN"/>
        </w:rPr>
      </w:pPr>
    </w:p>
    <w:p w14:paraId="6598A1D4">
      <w:pPr>
        <w:pStyle w:val="6"/>
        <w:spacing w:line="263" w:lineRule="auto"/>
        <w:rPr>
          <w:rFonts w:hint="eastAsia" w:ascii="仿宋" w:hAnsi="仿宋" w:eastAsia="仿宋" w:cs="仿宋"/>
          <w:lang w:eastAsia="zh-CN"/>
        </w:rPr>
      </w:pPr>
    </w:p>
    <w:p w14:paraId="2B853E66">
      <w:pPr>
        <w:pStyle w:val="6"/>
        <w:spacing w:line="263" w:lineRule="auto"/>
        <w:rPr>
          <w:rFonts w:hint="eastAsia" w:ascii="仿宋" w:hAnsi="仿宋" w:eastAsia="仿宋" w:cs="仿宋"/>
          <w:lang w:eastAsia="zh-CN"/>
        </w:rPr>
      </w:pPr>
    </w:p>
    <w:p w14:paraId="31B7969D">
      <w:pPr>
        <w:pStyle w:val="6"/>
        <w:spacing w:line="263" w:lineRule="auto"/>
        <w:rPr>
          <w:rFonts w:hint="eastAsia" w:ascii="仿宋" w:hAnsi="仿宋" w:eastAsia="仿宋" w:cs="仿宋"/>
          <w:lang w:eastAsia="zh-CN"/>
        </w:rPr>
      </w:pPr>
    </w:p>
    <w:p w14:paraId="6B19CA6B">
      <w:pPr>
        <w:pStyle w:val="6"/>
        <w:spacing w:line="263" w:lineRule="auto"/>
        <w:rPr>
          <w:rFonts w:hint="eastAsia" w:ascii="仿宋" w:hAnsi="仿宋" w:eastAsia="仿宋" w:cs="仿宋"/>
          <w:lang w:eastAsia="zh-CN"/>
        </w:rPr>
      </w:pPr>
    </w:p>
    <w:p w14:paraId="57774C5A">
      <w:pPr>
        <w:spacing w:line="5217" w:lineRule="exact"/>
        <w:ind w:firstLine="14"/>
        <w:rPr>
          <w:rFonts w:hint="eastAsia" w:ascii="仿宋" w:hAnsi="仿宋" w:eastAsia="仿宋" w:cs="仿宋"/>
          <w:lang w:eastAsia="zh-CN"/>
        </w:rPr>
      </w:pPr>
    </w:p>
    <w:p w14:paraId="16B8FEAD">
      <w:pPr>
        <w:pStyle w:val="35"/>
        <w:ind w:firstLine="0" w:firstLineChars="0"/>
        <w:rPr>
          <w:rFonts w:hint="eastAsia" w:ascii="仿宋" w:hAnsi="仿宋" w:eastAsia="仿宋" w:cs="仿宋"/>
          <w:sz w:val="32"/>
          <w:szCs w:val="32"/>
        </w:rPr>
      </w:pPr>
      <w:bookmarkStart w:id="1" w:name="_Toc13300"/>
    </w:p>
    <w:p w14:paraId="0BE0D978">
      <w:pPr>
        <w:pStyle w:val="35"/>
        <w:ind w:firstLine="0" w:firstLineChars="0"/>
        <w:rPr>
          <w:rFonts w:hint="eastAsia" w:ascii="仿宋" w:hAnsi="仿宋" w:eastAsia="仿宋" w:cs="仿宋"/>
          <w:sz w:val="32"/>
          <w:szCs w:val="32"/>
        </w:rPr>
      </w:pPr>
    </w:p>
    <w:p w14:paraId="520EEE7D">
      <w:pPr>
        <w:pStyle w:val="35"/>
        <w:ind w:firstLine="0" w:firstLineChars="0"/>
        <w:rPr>
          <w:rFonts w:hint="eastAsia" w:ascii="仿宋" w:hAnsi="仿宋" w:eastAsia="仿宋" w:cs="仿宋"/>
          <w:sz w:val="32"/>
          <w:szCs w:val="32"/>
        </w:rPr>
      </w:pPr>
    </w:p>
    <w:bookmarkEnd w:id="1"/>
    <w:p w14:paraId="2E7AC120">
      <w:pPr>
        <w:pStyle w:val="35"/>
        <w:spacing w:line="360" w:lineRule="auto"/>
        <w:ind w:firstLine="0" w:firstLineChars="0"/>
        <w:jc w:val="center"/>
        <w:rPr>
          <w:rFonts w:hint="eastAsia" w:ascii="仿宋" w:hAnsi="仿宋" w:eastAsia="仿宋" w:cs="仿宋"/>
          <w:sz w:val="32"/>
          <w:szCs w:val="32"/>
        </w:rPr>
        <w:sectPr>
          <w:footerReference r:id="rId3" w:type="default"/>
          <w:pgSz w:w="11907" w:h="16839"/>
          <w:pgMar w:top="1431" w:right="1106" w:bottom="3073" w:left="1785" w:header="0" w:footer="2686" w:gutter="0"/>
          <w:pgBorders>
            <w:top w:val="none" w:sz="0" w:space="0"/>
            <w:left w:val="none" w:sz="0" w:space="0"/>
            <w:bottom w:val="none" w:sz="0" w:space="0"/>
            <w:right w:val="none" w:sz="0" w:space="0"/>
          </w:pgBorders>
          <w:pgNumType w:fmt="decimal" w:start="1"/>
          <w:cols w:space="720" w:num="1"/>
        </w:sectPr>
      </w:pPr>
      <w:r>
        <w:rPr>
          <w:rFonts w:hint="eastAsia" w:ascii="仿宋" w:hAnsi="仿宋" w:eastAsia="仿宋" w:cs="仿宋"/>
          <w:sz w:val="32"/>
          <w:szCs w:val="32"/>
        </w:rPr>
        <w:t>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p>
    <w:sdt>
      <w:sdtPr>
        <w:rPr>
          <w:rFonts w:hint="eastAsia" w:ascii="仿宋" w:hAnsi="仿宋" w:eastAsia="仿宋" w:cs="仿宋"/>
          <w:b/>
          <w:bCs/>
          <w:snapToGrid w:val="0"/>
          <w:color w:val="000000"/>
          <w:sz w:val="24"/>
          <w:szCs w:val="24"/>
          <w:lang w:val="en-US" w:eastAsia="en-US" w:bidi="ar-SA"/>
        </w:rPr>
        <w:id w:val="147470963"/>
        <w15:color w:val="DBDBDB"/>
        <w:docPartObj>
          <w:docPartGallery w:val="Table of Contents"/>
          <w:docPartUnique/>
        </w:docPartObj>
      </w:sdtPr>
      <w:sdtEndPr>
        <w:rPr>
          <w:rFonts w:hint="eastAsia" w:ascii="仿宋" w:hAnsi="仿宋" w:eastAsia="仿宋" w:cs="仿宋"/>
          <w:b/>
          <w:bCs/>
          <w:snapToGrid/>
          <w:color w:val="000000"/>
          <w:kern w:val="2"/>
          <w:sz w:val="21"/>
          <w:szCs w:val="22"/>
          <w:lang w:val="en-US" w:eastAsia="zh-CN" w:bidi="ar-SA"/>
        </w:rPr>
      </w:sdtEndPr>
      <w:sdtContent>
        <w:p w14:paraId="2F44BEB7">
          <w:pPr>
            <w:spacing w:before="0" w:beforeLines="0" w:after="0" w:afterLines="0" w:line="360" w:lineRule="auto"/>
            <w:ind w:left="0" w:leftChars="0" w:right="0" w:rightChars="0" w:firstLine="0" w:firstLineChars="0"/>
            <w:jc w:val="center"/>
            <w:rPr>
              <w:rFonts w:hint="eastAsia" w:ascii="仿宋" w:hAnsi="仿宋" w:eastAsia="仿宋" w:cs="仿宋"/>
              <w:b/>
              <w:bCs/>
              <w:sz w:val="24"/>
              <w:szCs w:val="24"/>
            </w:rPr>
          </w:pPr>
          <w:bookmarkStart w:id="2" w:name="_Toc188091159"/>
          <w:bookmarkStart w:id="3" w:name="_Toc188090662"/>
          <w:r>
            <w:rPr>
              <w:rFonts w:hint="eastAsia" w:ascii="仿宋" w:hAnsi="仿宋" w:eastAsia="仿宋" w:cs="仿宋"/>
              <w:b/>
              <w:bCs/>
              <w:sz w:val="24"/>
              <w:szCs w:val="24"/>
            </w:rPr>
            <w:t>目</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录</w:t>
          </w:r>
        </w:p>
        <w:p w14:paraId="4854A9F2">
          <w:pPr>
            <w:pStyle w:val="12"/>
            <w:tabs>
              <w:tab w:val="right" w:leader="dot" w:pos="8306"/>
            </w:tabs>
            <w:spacing w:line="360" w:lineRule="auto"/>
            <w:rPr>
              <w:rFonts w:hint="eastAsia" w:ascii="仿宋" w:hAnsi="仿宋" w:eastAsia="仿宋" w:cs="仿宋"/>
              <w:sz w:val="24"/>
              <w:szCs w:val="24"/>
            </w:rPr>
          </w:pPr>
          <w:r>
            <w:rPr>
              <w:rFonts w:hint="eastAsia" w:ascii="仿宋" w:hAnsi="仿宋" w:eastAsia="仿宋" w:cs="仿宋"/>
              <w:b/>
              <w:bCs/>
              <w:snapToGrid/>
              <w:color w:val="000000"/>
              <w:kern w:val="2"/>
              <w:sz w:val="40"/>
              <w:szCs w:val="28"/>
              <w:lang w:val="en-US" w:eastAsia="zh-CN" w:bidi="ar-SA"/>
            </w:rPr>
            <w:fldChar w:fldCharType="begin"/>
          </w:r>
          <w:r>
            <w:rPr>
              <w:rFonts w:hint="eastAsia" w:ascii="仿宋" w:hAnsi="仿宋" w:eastAsia="仿宋" w:cs="仿宋"/>
              <w:b/>
              <w:bCs/>
              <w:snapToGrid/>
              <w:color w:val="000000"/>
              <w:kern w:val="2"/>
              <w:sz w:val="40"/>
              <w:szCs w:val="28"/>
              <w:lang w:val="en-US" w:eastAsia="zh-CN" w:bidi="ar-SA"/>
            </w:rPr>
            <w:instrText xml:space="preserve">TOC \o "1-3" \h \u </w:instrText>
          </w:r>
          <w:r>
            <w:rPr>
              <w:rFonts w:hint="eastAsia" w:ascii="仿宋" w:hAnsi="仿宋" w:eastAsia="仿宋" w:cs="仿宋"/>
              <w:b/>
              <w:bCs/>
              <w:snapToGrid/>
              <w:color w:val="000000"/>
              <w:kern w:val="2"/>
              <w:sz w:val="40"/>
              <w:szCs w:val="28"/>
              <w:lang w:val="en-US" w:eastAsia="zh-CN" w:bidi="ar-SA"/>
            </w:rPr>
            <w:fldChar w:fldCharType="separate"/>
          </w: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_Toc18116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napToGrid/>
              <w:kern w:val="2"/>
              <w:sz w:val="24"/>
              <w:szCs w:val="28"/>
              <w:lang w:val="en-US" w:eastAsia="zh-CN" w:bidi="ar-SA"/>
            </w:rPr>
            <w:t>一、政策背景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_Toc18116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311F41D0">
          <w:pPr>
            <w:pStyle w:val="12"/>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_Toc15862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napToGrid/>
              <w:kern w:val="2"/>
              <w:sz w:val="24"/>
              <w:szCs w:val="28"/>
              <w:lang w:val="en-US" w:eastAsia="zh-CN" w:bidi="ar-SA"/>
            </w:rPr>
            <w:t>二、主要存在的问题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_Toc15862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48E4C692">
          <w:pPr>
            <w:pStyle w:val="13"/>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_Toc17154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z w:val="24"/>
              <w:szCs w:val="40"/>
              <w:lang w:eastAsia="zh-CN"/>
            </w:rPr>
            <w:t>（一）夜间颗粒物及气态物高值突出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_Toc17154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2696D582">
          <w:pPr>
            <w:pStyle w:val="13"/>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_Toc2983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z w:val="24"/>
              <w:szCs w:val="40"/>
              <w:lang w:val="en-US" w:eastAsia="zh-CN"/>
            </w:rPr>
            <w:t>（二）秋冬季生物质燃烧问题严峻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_Toc2983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526605B3">
          <w:pPr>
            <w:pStyle w:val="13"/>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_Toc9035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z w:val="24"/>
              <w:szCs w:val="40"/>
              <w:lang w:val="en-US" w:eastAsia="zh-CN"/>
            </w:rPr>
            <w:t>（三）道路扬尘管控仍需进一步加强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_Toc9035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1CC19E4B">
          <w:pPr>
            <w:pStyle w:val="13"/>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_Toc23766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z w:val="24"/>
              <w:szCs w:val="40"/>
              <w:lang w:val="en-US" w:eastAsia="zh-CN"/>
            </w:rPr>
            <w:t>（四）食用菌行业污染问题突出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_Toc23766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46D1641A">
          <w:pPr>
            <w:pStyle w:val="13"/>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_Toc28485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z w:val="24"/>
              <w:szCs w:val="40"/>
              <w:lang w:val="en-US" w:eastAsia="zh-CN"/>
            </w:rPr>
            <w:t>（五）油烟净化设施利用率低下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_Toc28485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11679F29">
          <w:pPr>
            <w:pStyle w:val="13"/>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_Toc31095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z w:val="24"/>
              <w:szCs w:val="40"/>
              <w:lang w:val="en-US" w:eastAsia="zh-CN"/>
            </w:rPr>
            <w:t>（六）高架源与低层次污染监测体系缺失（新增核心问题）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_Toc31095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38DDAF90">
          <w:pPr>
            <w:pStyle w:val="12"/>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_Toc23121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napToGrid/>
              <w:kern w:val="2"/>
              <w:sz w:val="24"/>
              <w:szCs w:val="28"/>
              <w:lang w:val="en-US" w:eastAsia="zh-CN" w:bidi="ar-SA"/>
            </w:rPr>
            <w:t>三、项目实施可行性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_Toc23121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2C54CD4C">
          <w:pPr>
            <w:pStyle w:val="13"/>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_Toc11684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z w:val="24"/>
              <w:szCs w:val="40"/>
              <w:lang w:val="en-US" w:eastAsia="zh-CN"/>
            </w:rPr>
            <w:t>（一）前期治理成效奠定基础</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_Toc11684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6D7F154C">
          <w:pPr>
            <w:pStyle w:val="13"/>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_Toc13685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z w:val="24"/>
              <w:szCs w:val="40"/>
              <w:lang w:val="en-US" w:eastAsia="zh-CN"/>
            </w:rPr>
            <w:t>（二）立体监测技术成熟可落地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_Toc13685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23640260">
          <w:pPr>
            <w:pStyle w:val="13"/>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_Toc11860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z w:val="24"/>
              <w:szCs w:val="40"/>
              <w:lang w:val="en-US" w:eastAsia="zh-CN"/>
            </w:rPr>
            <w:t>（三）成本与效益匹配度高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_Toc11860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56DB1DD0">
          <w:pPr>
            <w:pStyle w:val="12"/>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_Toc4528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napToGrid/>
              <w:kern w:val="2"/>
              <w:sz w:val="24"/>
              <w:szCs w:val="28"/>
              <w:lang w:val="en-US" w:eastAsia="zh-CN" w:bidi="ar-SA"/>
            </w:rPr>
            <w:t>四、大气污染防治技术服务项目实施方案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_Toc4528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18238A87">
          <w:pPr>
            <w:pStyle w:val="13"/>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_Toc16613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z w:val="24"/>
              <w:szCs w:val="40"/>
              <w:lang w:eastAsia="zh-CN"/>
            </w:rPr>
            <w:t>（</w:t>
          </w:r>
          <w:r>
            <w:rPr>
              <w:rFonts w:hint="eastAsia" w:ascii="仿宋" w:hAnsi="仿宋" w:eastAsia="仿宋" w:cs="仿宋"/>
              <w:bCs/>
              <w:sz w:val="24"/>
              <w:szCs w:val="40"/>
              <w:lang w:val="en-US" w:eastAsia="zh-CN"/>
            </w:rPr>
            <w:t>一）</w:t>
          </w:r>
          <w:r>
            <w:rPr>
              <w:rFonts w:hint="eastAsia" w:ascii="仿宋" w:hAnsi="仿宋" w:eastAsia="仿宋" w:cs="仿宋"/>
              <w:bCs/>
              <w:sz w:val="24"/>
              <w:szCs w:val="40"/>
              <w:lang w:eastAsia="zh-CN"/>
            </w:rPr>
            <w:t>总体思路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_Toc16613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1A74C90E">
          <w:pPr>
            <w:pStyle w:val="13"/>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_Toc7638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z w:val="24"/>
              <w:szCs w:val="40"/>
              <w:lang w:eastAsia="zh-CN"/>
            </w:rPr>
            <w:t>（</w:t>
          </w:r>
          <w:r>
            <w:rPr>
              <w:rFonts w:hint="eastAsia" w:ascii="仿宋" w:hAnsi="仿宋" w:eastAsia="仿宋" w:cs="仿宋"/>
              <w:bCs/>
              <w:sz w:val="24"/>
              <w:szCs w:val="40"/>
              <w:lang w:val="en-US" w:eastAsia="zh-CN"/>
            </w:rPr>
            <w:t>二）</w:t>
          </w:r>
          <w:r>
            <w:rPr>
              <w:rFonts w:hint="eastAsia" w:ascii="仿宋" w:hAnsi="仿宋" w:eastAsia="仿宋" w:cs="仿宋"/>
              <w:bCs/>
              <w:sz w:val="24"/>
              <w:szCs w:val="40"/>
              <w:lang w:eastAsia="zh-CN"/>
            </w:rPr>
            <w:t>方案内容概述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_Toc7638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1809286F">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_Toc9220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napToGrid w:val="0"/>
              <w:sz w:val="24"/>
              <w:szCs w:val="40"/>
              <w:lang w:val="en-US" w:eastAsia="zh-CN" w:bidi="ar-SA"/>
            </w:rPr>
            <w:t>1.大气环境物联监测网络运行维护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_Toc9220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77D897C5">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_Toc25703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napToGrid w:val="0"/>
              <w:sz w:val="24"/>
              <w:szCs w:val="40"/>
              <w:lang w:val="en-US" w:eastAsia="zh-CN" w:bidi="ar-SA"/>
            </w:rPr>
            <w:t>2.大气环境分析管理平台升级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_Toc25703 \h </w:instrText>
          </w:r>
          <w:r>
            <w:rPr>
              <w:rFonts w:hint="eastAsia" w:ascii="仿宋" w:hAnsi="仿宋" w:eastAsia="仿宋" w:cs="仿宋"/>
              <w:sz w:val="24"/>
              <w:szCs w:val="24"/>
            </w:rPr>
            <w:fldChar w:fldCharType="separate"/>
          </w:r>
          <w:r>
            <w:rPr>
              <w:b/>
            </w:rPr>
            <w:t>错误！未定义书签。</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3BCCA5F7">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_Toc27821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napToGrid w:val="0"/>
              <w:sz w:val="24"/>
              <w:szCs w:val="40"/>
              <w:lang w:val="en-US" w:eastAsia="zh-CN" w:bidi="ar-SA"/>
            </w:rPr>
            <w:t>3.专家团队咨询服务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_Toc27821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4635306A">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_Toc28923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napToGrid w:val="0"/>
              <w:sz w:val="24"/>
              <w:szCs w:val="40"/>
              <w:lang w:val="en-US" w:eastAsia="zh-CN" w:bidi="ar-SA"/>
            </w:rPr>
            <w:t>4.移动监测服务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_Toc28923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70F2CCA3">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_Toc24671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pacing w:val="-4"/>
              <w:sz w:val="24"/>
              <w:szCs w:val="36"/>
              <w:lang w:eastAsia="zh-CN"/>
            </w:rPr>
            <w:t>5.</w:t>
          </w:r>
          <w:r>
            <w:rPr>
              <w:rFonts w:hint="eastAsia" w:ascii="仿宋" w:hAnsi="仿宋" w:eastAsia="仿宋" w:cs="仿宋"/>
              <w:bCs/>
              <w:spacing w:val="-4"/>
              <w:sz w:val="24"/>
              <w:szCs w:val="36"/>
              <w:lang w:val="en-US" w:eastAsia="zh-CN"/>
            </w:rPr>
            <w:t>颗粒物源</w:t>
          </w:r>
          <w:r>
            <w:rPr>
              <w:rFonts w:hint="eastAsia" w:ascii="仿宋" w:hAnsi="仿宋" w:eastAsia="仿宋" w:cs="仿宋"/>
              <w:bCs/>
              <w:spacing w:val="-4"/>
              <w:sz w:val="24"/>
              <w:szCs w:val="36"/>
              <w:lang w:eastAsia="zh-CN"/>
            </w:rPr>
            <w:t>解析服务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_Toc24671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39113B4D">
          <w:pPr>
            <w:pStyle w:val="12"/>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snapToGrid/>
              <w:color w:val="000000"/>
              <w:kern w:val="2"/>
              <w:sz w:val="24"/>
              <w:szCs w:val="28"/>
              <w:lang w:val="en-US" w:eastAsia="zh-CN" w:bidi="ar-SA"/>
            </w:rPr>
            <w:fldChar w:fldCharType="begin"/>
          </w:r>
          <w:r>
            <w:rPr>
              <w:rFonts w:hint="eastAsia" w:ascii="仿宋" w:hAnsi="仿宋" w:eastAsia="仿宋" w:cs="仿宋"/>
              <w:bCs/>
              <w:snapToGrid/>
              <w:kern w:val="2"/>
              <w:sz w:val="24"/>
              <w:szCs w:val="28"/>
              <w:lang w:val="en-US" w:eastAsia="zh-CN" w:bidi="ar-SA"/>
            </w:rPr>
            <w:instrText xml:space="preserve"> HYPERLINK \l _Toc25148 </w:instrText>
          </w:r>
          <w:r>
            <w:rPr>
              <w:rFonts w:hint="eastAsia" w:ascii="仿宋" w:hAnsi="仿宋" w:eastAsia="仿宋" w:cs="仿宋"/>
              <w:bCs/>
              <w:snapToGrid/>
              <w:kern w:val="2"/>
              <w:sz w:val="24"/>
              <w:szCs w:val="28"/>
              <w:lang w:val="en-US" w:eastAsia="zh-CN" w:bidi="ar-SA"/>
            </w:rPr>
            <w:fldChar w:fldCharType="separate"/>
          </w:r>
          <w:r>
            <w:rPr>
              <w:rFonts w:hint="eastAsia" w:ascii="仿宋" w:hAnsi="仿宋" w:eastAsia="仿宋" w:cs="仿宋"/>
              <w:bCs/>
              <w:spacing w:val="-4"/>
              <w:kern w:val="2"/>
              <w:sz w:val="24"/>
              <w:szCs w:val="36"/>
              <w:lang w:val="en-GB" w:eastAsia="zh-CN"/>
            </w:rPr>
            <w:t>2026年</w:t>
          </w:r>
          <w:r>
            <w:rPr>
              <w:rFonts w:hint="eastAsia" w:ascii="仿宋" w:hAnsi="仿宋" w:eastAsia="仿宋" w:cs="仿宋"/>
              <w:bCs/>
              <w:sz w:val="24"/>
              <w:szCs w:val="36"/>
              <w:highlight w:val="none"/>
              <w:lang w:val="en-US" w:eastAsia="zh-CN"/>
            </w:rPr>
            <w:t>西峡县</w:t>
          </w:r>
          <w:r>
            <w:rPr>
              <w:rFonts w:hint="eastAsia" w:ascii="仿宋" w:hAnsi="仿宋" w:eastAsia="仿宋" w:cs="仿宋"/>
              <w:bCs/>
              <w:sz w:val="24"/>
              <w:szCs w:val="36"/>
              <w:highlight w:val="none"/>
              <w:lang w:eastAsia="zh-CN"/>
            </w:rPr>
            <w:t>大气污染防治技术服务项目</w:t>
          </w:r>
          <w:r>
            <w:rPr>
              <w:rFonts w:hint="eastAsia" w:ascii="仿宋" w:hAnsi="仿宋" w:eastAsia="仿宋" w:cs="仿宋"/>
              <w:bCs/>
              <w:sz w:val="24"/>
              <w:szCs w:val="36"/>
              <w:lang w:eastAsia="zh-CN"/>
            </w:rPr>
            <w:t>费用明细表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_Toc25148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bCs/>
              <w:snapToGrid/>
              <w:color w:val="000000"/>
              <w:kern w:val="2"/>
              <w:sz w:val="24"/>
              <w:szCs w:val="28"/>
              <w:lang w:val="en-US" w:eastAsia="zh-CN" w:bidi="ar-SA"/>
            </w:rPr>
            <w:fldChar w:fldCharType="end"/>
          </w:r>
        </w:p>
        <w:p w14:paraId="61807C6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Cs/>
              <w:snapToGrid/>
              <w:color w:val="000000"/>
              <w:kern w:val="2"/>
              <w:sz w:val="21"/>
              <w:szCs w:val="22"/>
              <w:lang w:val="en-US" w:eastAsia="zh-CN" w:bidi="ar-SA"/>
            </w:rPr>
          </w:pPr>
          <w:r>
            <w:rPr>
              <w:rFonts w:hint="eastAsia" w:ascii="仿宋" w:hAnsi="仿宋" w:eastAsia="仿宋" w:cs="仿宋"/>
              <w:bCs/>
              <w:snapToGrid/>
              <w:color w:val="000000"/>
              <w:kern w:val="2"/>
              <w:sz w:val="24"/>
              <w:szCs w:val="28"/>
              <w:lang w:val="en-US" w:eastAsia="zh-CN" w:bidi="ar-SA"/>
            </w:rPr>
            <w:fldChar w:fldCharType="end"/>
          </w:r>
        </w:p>
      </w:sdtContent>
    </w:sdt>
    <w:p w14:paraId="08042AEA">
      <w:pPr>
        <w:pStyle w:val="9"/>
        <w:rPr>
          <w:rFonts w:hint="eastAsia"/>
          <w:lang w:val="en-US" w:eastAsia="zh-CN"/>
        </w:rPr>
      </w:pPr>
    </w:p>
    <w:p w14:paraId="5D31C738">
      <w:pPr>
        <w:pStyle w:val="9"/>
        <w:rPr>
          <w:rFonts w:hint="eastAsia"/>
          <w:lang w:val="en-US" w:eastAsia="zh-CN"/>
        </w:rPr>
      </w:pPr>
    </w:p>
    <w:p w14:paraId="2CC9824A">
      <w:pPr>
        <w:pStyle w:val="9"/>
        <w:rPr>
          <w:rFonts w:hint="eastAsia"/>
          <w:lang w:val="en-US" w:eastAsia="zh-CN"/>
        </w:rPr>
      </w:pPr>
    </w:p>
    <w:p w14:paraId="45CCCF11">
      <w:pPr>
        <w:pStyle w:val="9"/>
        <w:rPr>
          <w:rFonts w:hint="eastAsia"/>
          <w:lang w:val="en-US" w:eastAsia="zh-CN"/>
        </w:rPr>
      </w:pPr>
    </w:p>
    <w:p w14:paraId="25CB7DE7">
      <w:pPr>
        <w:pStyle w:val="9"/>
        <w:rPr>
          <w:rFonts w:hint="eastAsia"/>
          <w:lang w:val="en-US" w:eastAsia="zh-CN"/>
        </w:rPr>
      </w:pPr>
    </w:p>
    <w:p w14:paraId="29B10A20">
      <w:pPr>
        <w:pStyle w:val="9"/>
        <w:rPr>
          <w:rFonts w:hint="eastAsia"/>
          <w:lang w:val="en-US" w:eastAsia="zh-CN"/>
        </w:rPr>
      </w:pPr>
    </w:p>
    <w:p w14:paraId="19B8474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0"/>
        <w:rPr>
          <w:rFonts w:hint="eastAsia" w:ascii="仿宋" w:hAnsi="仿宋" w:eastAsia="仿宋" w:cs="仿宋"/>
          <w:b/>
          <w:bCs/>
          <w:snapToGrid/>
          <w:color w:val="000000"/>
          <w:kern w:val="2"/>
          <w:sz w:val="32"/>
          <w:szCs w:val="22"/>
          <w:lang w:val="en-US" w:eastAsia="zh-CN" w:bidi="ar-S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4" w:name="_Toc18116"/>
    </w:p>
    <w:p w14:paraId="364FB95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0"/>
        <w:rPr>
          <w:rFonts w:hint="eastAsia" w:ascii="仿宋" w:hAnsi="仿宋" w:eastAsia="仿宋" w:cs="仿宋"/>
          <w:b/>
          <w:bCs/>
          <w:snapToGrid/>
          <w:color w:val="000000"/>
          <w:kern w:val="2"/>
          <w:sz w:val="32"/>
          <w:szCs w:val="22"/>
          <w:lang w:val="en-US" w:eastAsia="zh-CN" w:bidi="ar-SA"/>
        </w:rPr>
      </w:pPr>
      <w:r>
        <w:rPr>
          <w:rFonts w:hint="eastAsia" w:ascii="仿宋" w:hAnsi="仿宋" w:eastAsia="仿宋" w:cs="仿宋"/>
          <w:b/>
          <w:bCs/>
          <w:snapToGrid/>
          <w:color w:val="000000"/>
          <w:kern w:val="2"/>
          <w:sz w:val="32"/>
          <w:szCs w:val="22"/>
          <w:lang w:val="en-US" w:eastAsia="zh-CN" w:bidi="ar-SA"/>
        </w:rPr>
        <w:t>一、政策背景</w:t>
      </w:r>
      <w:bookmarkEnd w:id="4"/>
    </w:p>
    <w:p w14:paraId="679DA64A">
      <w:pPr>
        <w:keepNext w:val="0"/>
        <w:keepLines w:val="0"/>
        <w:pageBreakBefore w:val="0"/>
        <w:kinsoku/>
        <w:wordWrap/>
        <w:topLinePunct w:val="0"/>
        <w:autoSpaceDE/>
        <w:autoSpaceDN/>
        <w:bidi w:val="0"/>
        <w:snapToGrid w:val="0"/>
        <w:spacing w:line="590" w:lineRule="exact"/>
        <w:ind w:firstLine="640" w:firstLineChars="200"/>
        <w:jc w:val="both"/>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2021年《国民经济和社会发展第十四个五年规划和2035年远景目标纲要》明确“持续改善环境质量，基本消除重污染天气，强化大气污染综合治理和联防联控”；2024年河南省《空气质量持续改善行动计划》要求“2025年南阳市实现空气质量二级达标”。</w:t>
      </w:r>
    </w:p>
    <w:p w14:paraId="3F91CF6F">
      <w:pPr>
        <w:keepNext w:val="0"/>
        <w:keepLines w:val="0"/>
        <w:pageBreakBefore w:val="0"/>
        <w:kinsoku/>
        <w:wordWrap/>
        <w:topLinePunct w:val="0"/>
        <w:autoSpaceDE/>
        <w:autoSpaceDN/>
        <w:bidi w:val="0"/>
        <w:snapToGrid w:val="0"/>
        <w:spacing w:line="590" w:lineRule="exact"/>
        <w:ind w:firstLine="640" w:firstLineChars="200"/>
        <w:jc w:val="both"/>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2025年南阳市大气污染防治提质增效行动方案</w:t>
      </w:r>
      <w:r>
        <w:rPr>
          <w:rFonts w:hint="default" w:ascii="仿宋" w:hAnsi="仿宋" w:eastAsia="仿宋" w:cs="仿宋"/>
          <w:sz w:val="32"/>
          <w:szCs w:val="32"/>
          <w:lang w:val="en-US" w:eastAsia="zh-CN" w:bidi="ar-SA"/>
        </w:rPr>
        <w:t>（征求意见稿）</w:t>
      </w:r>
      <w:r>
        <w:rPr>
          <w:rFonts w:hint="eastAsia" w:ascii="仿宋" w:hAnsi="仿宋" w:eastAsia="仿宋" w:cs="仿宋"/>
          <w:sz w:val="32"/>
          <w:szCs w:val="32"/>
          <w:lang w:val="en-US" w:eastAsia="zh-CN" w:bidi="ar-SA"/>
        </w:rPr>
        <w:t>要求</w:t>
      </w:r>
      <w:r>
        <w:rPr>
          <w:rFonts w:hint="default" w:ascii="Times New Roman" w:hAnsi="Times New Roman" w:eastAsia="仿宋_GB2312" w:cs="Times New Roman"/>
          <w:i w:val="0"/>
          <w:iCs w:val="0"/>
          <w:color w:val="000000"/>
          <w:sz w:val="32"/>
          <w:szCs w:val="32"/>
          <w:highlight w:val="none"/>
          <w:u w:val="none"/>
        </w:rPr>
        <w:t>以全面改善环境空气质量为核心，以多部门协作联动为</w:t>
      </w:r>
      <w:r>
        <w:rPr>
          <w:rFonts w:hint="default" w:ascii="Times New Roman" w:hAnsi="Times New Roman" w:eastAsia="仿宋_GB2312" w:cs="Times New Roman"/>
          <w:i w:val="0"/>
          <w:iCs w:val="0"/>
          <w:color w:val="000000"/>
          <w:sz w:val="32"/>
          <w:szCs w:val="32"/>
          <w:highlight w:val="none"/>
          <w:u w:val="none"/>
          <w:lang w:eastAsia="zh-CN"/>
        </w:rPr>
        <w:t>关键</w:t>
      </w:r>
      <w:r>
        <w:rPr>
          <w:rFonts w:hint="default" w:ascii="Times New Roman" w:hAnsi="Times New Roman" w:eastAsia="仿宋_GB2312" w:cs="Times New Roman"/>
          <w:i w:val="0"/>
          <w:iCs w:val="0"/>
          <w:color w:val="000000"/>
          <w:sz w:val="32"/>
          <w:szCs w:val="32"/>
          <w:highlight w:val="none"/>
          <w:u w:val="none"/>
        </w:rPr>
        <w:t>，</w:t>
      </w:r>
      <w:r>
        <w:rPr>
          <w:rFonts w:hint="default" w:ascii="Times New Roman" w:hAnsi="Times New Roman" w:eastAsia="仿宋_GB2312" w:cs="Times New Roman"/>
          <w:sz w:val="32"/>
          <w:szCs w:val="32"/>
          <w:highlight w:val="none"/>
          <w:lang w:val="en-US" w:eastAsia="zh-CN"/>
        </w:rPr>
        <w:t>以降低PM</w:t>
      </w:r>
      <w:r>
        <w:rPr>
          <w:rFonts w:hint="default" w:ascii="Times New Roman" w:hAnsi="Times New Roman" w:eastAsia="仿宋_GB2312" w:cs="Times New Roman"/>
          <w:sz w:val="32"/>
          <w:szCs w:val="32"/>
          <w:highlight w:val="none"/>
          <w:vertAlign w:val="subscript"/>
          <w:lang w:val="en-US" w:eastAsia="zh-CN"/>
        </w:rPr>
        <w:t>2.5</w:t>
      </w:r>
      <w:r>
        <w:rPr>
          <w:rFonts w:hint="default" w:ascii="Times New Roman" w:hAnsi="Times New Roman" w:eastAsia="仿宋_GB2312" w:cs="Times New Roman"/>
          <w:sz w:val="32"/>
          <w:szCs w:val="32"/>
          <w:highlight w:val="none"/>
          <w:lang w:val="en-US" w:eastAsia="zh-CN"/>
        </w:rPr>
        <w:t>（细颗粒物）浓度为主线，</w:t>
      </w:r>
      <w:r>
        <w:rPr>
          <w:rFonts w:hint="eastAsia" w:ascii="仿宋" w:hAnsi="仿宋" w:eastAsia="仿宋" w:cs="仿宋"/>
          <w:color w:val="auto"/>
          <w:sz w:val="32"/>
          <w:szCs w:val="32"/>
          <w:highlight w:val="none"/>
        </w:rPr>
        <w:t>2025年</w:t>
      </w:r>
      <w:r>
        <w:rPr>
          <w:rFonts w:hint="eastAsia" w:ascii="仿宋" w:hAnsi="仿宋" w:eastAsia="仿宋" w:cs="仿宋"/>
          <w:color w:val="auto"/>
          <w:sz w:val="32"/>
          <w:szCs w:val="32"/>
          <w:highlight w:val="none"/>
          <w:lang w:eastAsia="zh-CN"/>
        </w:rPr>
        <w:t>全市空气质量排名较</w:t>
      </w:r>
      <w:r>
        <w:rPr>
          <w:rFonts w:hint="eastAsia" w:ascii="仿宋" w:hAnsi="仿宋" w:eastAsia="仿宋" w:cs="仿宋"/>
          <w:color w:val="auto"/>
          <w:sz w:val="32"/>
          <w:szCs w:val="32"/>
          <w:highlight w:val="none"/>
          <w:lang w:val="en-US" w:eastAsia="zh-CN"/>
        </w:rPr>
        <w:t>2024年实现提升进位，</w:t>
      </w:r>
      <w:r>
        <w:rPr>
          <w:rFonts w:hint="eastAsia" w:ascii="仿宋" w:hAnsi="仿宋" w:eastAsia="仿宋" w:cs="仿宋"/>
          <w:color w:val="auto"/>
          <w:sz w:val="32"/>
          <w:szCs w:val="32"/>
          <w:highlight w:val="none"/>
          <w:lang w:eastAsia="zh-CN"/>
        </w:rPr>
        <w:t>力争实现二级达标；</w:t>
      </w:r>
      <w:r>
        <w:rPr>
          <w:rFonts w:hint="eastAsia" w:ascii="仿宋" w:hAnsi="仿宋" w:eastAsia="仿宋" w:cs="仿宋"/>
          <w:color w:val="auto"/>
          <w:sz w:val="32"/>
          <w:szCs w:val="32"/>
          <w:highlight w:val="none"/>
        </w:rPr>
        <w:t>桐柏县、唐河县</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西峡县、淅川县、南召县、邓州市</w:t>
      </w:r>
      <w:r>
        <w:rPr>
          <w:rFonts w:hint="eastAsia" w:ascii="仿宋" w:hAnsi="仿宋" w:eastAsia="仿宋" w:cs="仿宋"/>
          <w:color w:val="auto"/>
          <w:sz w:val="32"/>
          <w:szCs w:val="32"/>
          <w:highlight w:val="none"/>
          <w:lang w:eastAsia="zh-CN"/>
        </w:rPr>
        <w:t>等</w:t>
      </w:r>
      <w:r>
        <w:rPr>
          <w:rFonts w:hint="eastAsia" w:ascii="仿宋" w:hAnsi="仿宋" w:eastAsia="仿宋" w:cs="仿宋"/>
          <w:color w:val="auto"/>
          <w:sz w:val="32"/>
          <w:szCs w:val="32"/>
          <w:highlight w:val="none"/>
          <w:lang w:val="en-US" w:eastAsia="zh-CN"/>
        </w:rPr>
        <w:t>6个县（市）</w:t>
      </w:r>
      <w:r>
        <w:rPr>
          <w:rFonts w:hint="eastAsia" w:ascii="仿宋" w:hAnsi="仿宋" w:eastAsia="仿宋" w:cs="仿宋"/>
          <w:color w:val="auto"/>
          <w:sz w:val="32"/>
          <w:szCs w:val="32"/>
          <w:highlight w:val="none"/>
        </w:rPr>
        <w:t>实现空气质量二级达标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2026至2027年，</w:t>
      </w:r>
      <w:r>
        <w:rPr>
          <w:rFonts w:hint="eastAsia" w:ascii="仿宋" w:hAnsi="仿宋" w:eastAsia="仿宋" w:cs="仿宋"/>
          <w:color w:val="auto"/>
          <w:sz w:val="32"/>
          <w:szCs w:val="32"/>
          <w:highlight w:val="none"/>
          <w:lang w:eastAsia="zh-CN"/>
        </w:rPr>
        <w:t>全市空气质量排名持续提升进位、二级达标，二级达标县数量持续增加</w:t>
      </w:r>
      <w:r>
        <w:rPr>
          <w:rFonts w:hint="eastAsia" w:ascii="仿宋" w:hAnsi="仿宋" w:eastAsia="仿宋" w:cs="仿宋"/>
          <w:color w:val="auto"/>
          <w:sz w:val="32"/>
          <w:szCs w:val="32"/>
          <w:highlight w:val="none"/>
          <w:lang w:val="en-US" w:eastAsia="zh-CN"/>
        </w:rPr>
        <w:t>；到2027年，力争全市不少于8个县（市）实现空气质量二级达标。</w:t>
      </w:r>
    </w:p>
    <w:p w14:paraId="7F5FC72F">
      <w:pPr>
        <w:pStyle w:val="6"/>
        <w:keepNext w:val="0"/>
        <w:keepLines w:val="0"/>
        <w:pageBreakBefore w:val="0"/>
        <w:kinsoku w:val="0"/>
        <w:wordWrap/>
        <w:overflowPunct/>
        <w:topLinePunct w:val="0"/>
        <w:autoSpaceDE w:val="0"/>
        <w:autoSpaceDN w:val="0"/>
        <w:bidi w:val="0"/>
        <w:adjustRightInd w:val="0"/>
        <w:snapToGrid w:val="0"/>
        <w:spacing w:before="0" w:line="606" w:lineRule="exact"/>
        <w:ind w:left="120" w:firstLine="640" w:firstLineChars="200"/>
        <w:jc w:val="both"/>
        <w:textAlignment w:val="baseline"/>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对西峡县而言，2025年是空气质量二级达标的关键攻坚年——截至2025年9月30日，全县PM</w:t>
      </w:r>
      <w:r>
        <w:rPr>
          <w:rFonts w:hint="eastAsia" w:ascii="仿宋" w:hAnsi="仿宋" w:eastAsia="仿宋" w:cs="仿宋"/>
          <w:sz w:val="32"/>
          <w:szCs w:val="32"/>
          <w:vertAlign w:val="subscript"/>
          <w:lang w:val="en-US" w:eastAsia="zh-CN" w:bidi="ar-SA"/>
        </w:rPr>
        <w:t>2.5</w:t>
      </w:r>
      <w:r>
        <w:rPr>
          <w:rFonts w:hint="eastAsia" w:ascii="仿宋" w:hAnsi="仿宋" w:eastAsia="仿宋" w:cs="仿宋"/>
          <w:sz w:val="32"/>
          <w:szCs w:val="32"/>
          <w:lang w:val="en-US" w:eastAsia="zh-CN" w:bidi="ar-SA"/>
        </w:rPr>
        <w:t>浓度33微克/立方米（同比降6微克），优良天228天（同比增25天）。但当前高架源（高烟囱、高架排烟口）监测盲区、低层次污染定位难等问题，已成为制约持续达标核心瓶颈，为保证2026年空气质量PM</w:t>
      </w:r>
      <w:r>
        <w:rPr>
          <w:rFonts w:hint="eastAsia" w:ascii="仿宋" w:hAnsi="仿宋" w:eastAsia="仿宋" w:cs="仿宋"/>
          <w:sz w:val="32"/>
          <w:szCs w:val="32"/>
          <w:vertAlign w:val="subscript"/>
          <w:lang w:val="en-US" w:eastAsia="zh-CN" w:bidi="ar-SA"/>
        </w:rPr>
        <w:t>2.5</w:t>
      </w:r>
      <w:r>
        <w:rPr>
          <w:rFonts w:hint="eastAsia" w:ascii="仿宋" w:hAnsi="仿宋" w:eastAsia="仿宋" w:cs="仿宋"/>
          <w:sz w:val="32"/>
          <w:szCs w:val="32"/>
          <w:lang w:val="en-US" w:eastAsia="zh-CN" w:bidi="ar-SA"/>
        </w:rPr>
        <w:t>稳定达标，需在现有基础上有针对性的补充监测手段提升服务质量，故撰写此方案。</w:t>
      </w:r>
    </w:p>
    <w:p w14:paraId="18694FD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0"/>
        <w:rPr>
          <w:rFonts w:hint="eastAsia" w:ascii="仿宋" w:hAnsi="仿宋" w:eastAsia="仿宋" w:cs="仿宋"/>
          <w:b/>
          <w:bCs/>
          <w:snapToGrid/>
          <w:color w:val="000000"/>
          <w:kern w:val="2"/>
          <w:sz w:val="32"/>
          <w:szCs w:val="22"/>
          <w:lang w:val="en-US" w:eastAsia="zh-CN" w:bidi="ar-SA"/>
        </w:rPr>
      </w:pPr>
      <w:bookmarkStart w:id="5" w:name="_Toc15862"/>
      <w:r>
        <w:rPr>
          <w:rFonts w:hint="eastAsia" w:ascii="仿宋" w:hAnsi="仿宋" w:eastAsia="仿宋" w:cs="仿宋"/>
          <w:b/>
          <w:bCs/>
          <w:snapToGrid/>
          <w:color w:val="000000"/>
          <w:kern w:val="2"/>
          <w:sz w:val="32"/>
          <w:szCs w:val="22"/>
          <w:lang w:val="en-US" w:eastAsia="zh-CN" w:bidi="ar-SA"/>
        </w:rPr>
        <w:t>二、</w:t>
      </w:r>
      <w:bookmarkEnd w:id="2"/>
      <w:bookmarkEnd w:id="3"/>
      <w:r>
        <w:rPr>
          <w:rFonts w:hint="eastAsia" w:ascii="仿宋" w:hAnsi="仿宋" w:eastAsia="仿宋" w:cs="仿宋"/>
          <w:b/>
          <w:bCs/>
          <w:snapToGrid/>
          <w:color w:val="000000"/>
          <w:kern w:val="2"/>
          <w:sz w:val="32"/>
          <w:szCs w:val="22"/>
          <w:lang w:val="en-US" w:eastAsia="zh-CN" w:bidi="ar-SA"/>
        </w:rPr>
        <w:t>主要存在的问题</w:t>
      </w:r>
      <w:bookmarkEnd w:id="5"/>
    </w:p>
    <w:p w14:paraId="1B287EAA">
      <w:pPr>
        <w:pStyle w:val="6"/>
        <w:keepNext w:val="0"/>
        <w:keepLines w:val="0"/>
        <w:pageBreakBefore w:val="0"/>
        <w:kinsoku w:val="0"/>
        <w:wordWrap/>
        <w:overflowPunct/>
        <w:topLinePunct w:val="0"/>
        <w:autoSpaceDE w:val="0"/>
        <w:autoSpaceDN w:val="0"/>
        <w:bidi w:val="0"/>
        <w:adjustRightInd w:val="0"/>
        <w:snapToGrid w:val="0"/>
        <w:spacing w:before="0" w:line="606" w:lineRule="exact"/>
        <w:ind w:left="120" w:firstLine="640" w:firstLineChars="200"/>
        <w:jc w:val="both"/>
        <w:textAlignment w:val="baseline"/>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2025年在县委、县政府的坚强领导和全县上下的共同努力下，各单位积极努力配合，将大气污染防治摆在突出位置，深入实施一系列攻坚行动，空气质量改善取得阶段性显著成效。PM</w:t>
      </w:r>
      <w:r>
        <w:rPr>
          <w:rFonts w:hint="eastAsia" w:ascii="仿宋" w:hAnsi="仿宋" w:eastAsia="仿宋" w:cs="仿宋"/>
          <w:sz w:val="32"/>
          <w:szCs w:val="32"/>
          <w:vertAlign w:val="subscript"/>
          <w:lang w:val="en-US" w:eastAsia="zh-CN" w:bidi="ar-SA"/>
        </w:rPr>
        <w:t>2.5</w:t>
      </w:r>
      <w:r>
        <w:rPr>
          <w:rFonts w:hint="eastAsia" w:ascii="仿宋" w:hAnsi="仿宋" w:eastAsia="仿宋" w:cs="仿宋"/>
          <w:sz w:val="32"/>
          <w:szCs w:val="32"/>
          <w:lang w:val="en-US" w:eastAsia="zh-CN" w:bidi="ar-SA"/>
        </w:rPr>
        <w:t>、PM</w:t>
      </w:r>
      <w:r>
        <w:rPr>
          <w:rFonts w:hint="eastAsia" w:ascii="仿宋" w:hAnsi="仿宋" w:eastAsia="仿宋" w:cs="仿宋"/>
          <w:sz w:val="32"/>
          <w:szCs w:val="32"/>
          <w:vertAlign w:val="subscript"/>
          <w:lang w:val="en-US" w:eastAsia="zh-CN" w:bidi="ar-SA"/>
        </w:rPr>
        <w:t>10</w:t>
      </w:r>
      <w:r>
        <w:rPr>
          <w:rFonts w:hint="eastAsia" w:ascii="仿宋" w:hAnsi="仿宋" w:eastAsia="仿宋" w:cs="仿宋"/>
          <w:sz w:val="32"/>
          <w:szCs w:val="32"/>
          <w:lang w:val="en-US" w:eastAsia="zh-CN" w:bidi="ar-SA"/>
        </w:rPr>
        <w:t>等主要污染物浓度持续下降，优良天数比率稳步提升。目前我县PM2.5年均浓度截至9月30日为33微克/立方米同比下降6微克/立方米，这一成果来之不易，体现了全县上下共同努力的决心。</w:t>
      </w:r>
    </w:p>
    <w:p w14:paraId="49559C50">
      <w:pPr>
        <w:pStyle w:val="6"/>
        <w:keepNext w:val="0"/>
        <w:keepLines w:val="0"/>
        <w:pageBreakBefore w:val="0"/>
        <w:kinsoku w:val="0"/>
        <w:wordWrap/>
        <w:overflowPunct/>
        <w:topLinePunct w:val="0"/>
        <w:autoSpaceDE w:val="0"/>
        <w:autoSpaceDN w:val="0"/>
        <w:bidi w:val="0"/>
        <w:adjustRightInd w:val="0"/>
        <w:snapToGrid w:val="0"/>
        <w:spacing w:before="0" w:line="606" w:lineRule="exact"/>
        <w:ind w:left="120" w:firstLine="640" w:firstLineChars="200"/>
        <w:jc w:val="both"/>
        <w:textAlignment w:val="baseline"/>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然而，对标实现并稳定达到国家空气质量二级标准（尤其是PM</w:t>
      </w:r>
      <w:r>
        <w:rPr>
          <w:rFonts w:hint="eastAsia" w:ascii="仿宋" w:hAnsi="仿宋" w:eastAsia="仿宋" w:cs="仿宋"/>
          <w:sz w:val="32"/>
          <w:szCs w:val="32"/>
          <w:vertAlign w:val="subscript"/>
          <w:lang w:val="en-US" w:eastAsia="zh-CN" w:bidi="ar-SA"/>
        </w:rPr>
        <w:t>2.5</w:t>
      </w:r>
      <w:r>
        <w:rPr>
          <w:rFonts w:hint="eastAsia" w:ascii="仿宋" w:hAnsi="仿宋" w:eastAsia="仿宋" w:cs="仿宋"/>
          <w:sz w:val="32"/>
          <w:szCs w:val="32"/>
          <w:lang w:val="en-US" w:eastAsia="zh-CN" w:bidi="ar-SA"/>
        </w:rPr>
        <w:t>年均浓度稳定≤35微克/立方米）的目标，当前我县大气污染防治工作已进入最为关键攻坚阶段。</w:t>
      </w:r>
      <w:bookmarkStart w:id="6" w:name="_Toc188090667"/>
      <w:bookmarkStart w:id="7" w:name="_Toc188091164"/>
      <w:r>
        <w:rPr>
          <w:rFonts w:hint="eastAsia" w:ascii="仿宋" w:hAnsi="仿宋" w:eastAsia="仿宋" w:cs="仿宋"/>
          <w:sz w:val="32"/>
          <w:szCs w:val="32"/>
          <w:lang w:val="en-US" w:eastAsia="zh-CN" w:bidi="ar-SA"/>
        </w:rPr>
        <w:t>截至2025年9月底，西峡县污染防治成效显著，但整体仍处攻坚阶段，除原有六大污染问题外，高架源管控缺失、立体监测不足的新问题凸显，具体如下：</w:t>
      </w:r>
    </w:p>
    <w:p w14:paraId="5BAC727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1"/>
        <w:rPr>
          <w:rFonts w:hint="eastAsia" w:ascii="仿宋" w:hAnsi="仿宋" w:eastAsia="仿宋" w:cs="仿宋"/>
          <w:b/>
          <w:bCs/>
          <w:sz w:val="32"/>
          <w:szCs w:val="32"/>
          <w:lang w:eastAsia="zh-CN"/>
        </w:rPr>
      </w:pPr>
      <w:bookmarkStart w:id="8" w:name="_Toc17154"/>
      <w:r>
        <w:rPr>
          <w:rFonts w:hint="eastAsia" w:ascii="仿宋" w:hAnsi="仿宋" w:eastAsia="仿宋" w:cs="仿宋"/>
          <w:b/>
          <w:bCs/>
          <w:sz w:val="32"/>
          <w:szCs w:val="32"/>
          <w:lang w:eastAsia="zh-CN"/>
        </w:rPr>
        <w:t>（一）夜间颗粒物及气态物高值突出</w:t>
      </w:r>
      <w:bookmarkEnd w:id="8"/>
    </w:p>
    <w:p w14:paraId="77203624">
      <w:pPr>
        <w:pStyle w:val="34"/>
        <w:keepNext w:val="0"/>
        <w:keepLines w:val="0"/>
        <w:pageBreakBefore w:val="0"/>
        <w:widowControl/>
        <w:kinsoku w:val="0"/>
        <w:wordWrap/>
        <w:overflowPunct/>
        <w:topLinePunct w:val="0"/>
        <w:autoSpaceDE w:val="0"/>
        <w:autoSpaceDN w:val="0"/>
        <w:bidi w:val="0"/>
        <w:adjustRightInd w:val="0"/>
        <w:snapToGrid w:val="0"/>
        <w:spacing w:before="181" w:line="360" w:lineRule="auto"/>
        <w:ind w:left="34" w:leftChars="0" w:firstLine="640" w:firstLineChars="200"/>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我县工业企业以铸造行业为主，多涉炉窑（污染排放量较大），且集中于城区东、南侧。该类企业普遍设置15-30米高架烟囱，夜间大气扩散条件差时，炉窑废气（CO、SO₂、颗粒物）经高架排放后易形成区域性污染带，现有地面微型站仅能监测近地面浓度，无法捕捉高空排放轨迹，导致污染溯源滞后——如2025年8月夜间，东城区SO₂浓度突发升至50微克/立方米，经3天排查才锁定某铸造厂高架烟囱偷排，错失及时管控时机。</w:t>
      </w:r>
    </w:p>
    <w:p w14:paraId="4246686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1"/>
        <w:rPr>
          <w:rFonts w:hint="eastAsia" w:ascii="仿宋" w:hAnsi="仿宋" w:eastAsia="仿宋" w:cs="仿宋"/>
          <w:b/>
          <w:bCs/>
          <w:sz w:val="32"/>
          <w:szCs w:val="32"/>
          <w:lang w:val="en-US" w:eastAsia="zh-CN"/>
        </w:rPr>
      </w:pPr>
      <w:bookmarkStart w:id="9" w:name="_Toc2983"/>
      <w:r>
        <w:rPr>
          <w:rFonts w:hint="eastAsia" w:ascii="仿宋" w:hAnsi="仿宋" w:eastAsia="仿宋" w:cs="仿宋"/>
          <w:b/>
          <w:bCs/>
          <w:sz w:val="32"/>
          <w:szCs w:val="32"/>
          <w:lang w:val="en-US" w:eastAsia="zh-CN"/>
        </w:rPr>
        <w:t>（二）秋冬季生物质燃烧问题严峻</w:t>
      </w:r>
      <w:bookmarkEnd w:id="9"/>
    </w:p>
    <w:p w14:paraId="0B3D9FE0">
      <w:pPr>
        <w:pStyle w:val="34"/>
        <w:keepNext w:val="0"/>
        <w:keepLines w:val="0"/>
        <w:pageBreakBefore w:val="0"/>
        <w:widowControl/>
        <w:kinsoku w:val="0"/>
        <w:wordWrap/>
        <w:overflowPunct/>
        <w:topLinePunct w:val="0"/>
        <w:autoSpaceDE w:val="0"/>
        <w:autoSpaceDN w:val="0"/>
        <w:bidi w:val="0"/>
        <w:adjustRightInd w:val="0"/>
        <w:snapToGrid w:val="0"/>
        <w:spacing w:before="181" w:line="360" w:lineRule="auto"/>
        <w:ind w:left="34" w:leftChars="0" w:firstLine="640" w:firstLineChars="200"/>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去年10-12月，现场巡查燃烧源问题共计49处，重点排查区域为两省控站点周边。其中白羽街道办事处、仲景大道西段两侧村户，存在5-10米高简易生物质燃烧排烟口（多隐藏于院落后侧或村巷深处），夜间露天集中烤火、居家燃烧取暖时，排烟口颗粒物浓度超20000微克/立方米；五里桥镇五里桥街发现多起生物质焚烧问题，零散性、多发性、短时性特征明显，地面巡查易因建筑遮挡遗漏，难以及时发现。</w:t>
      </w:r>
    </w:p>
    <w:p w14:paraId="1B4783C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1"/>
        <w:rPr>
          <w:rFonts w:hint="eastAsia" w:ascii="仿宋" w:hAnsi="仿宋" w:eastAsia="仿宋" w:cs="仿宋"/>
          <w:b/>
          <w:bCs/>
          <w:sz w:val="32"/>
          <w:szCs w:val="32"/>
          <w:lang w:val="en-US" w:eastAsia="zh-CN"/>
        </w:rPr>
      </w:pPr>
      <w:bookmarkStart w:id="10" w:name="_Toc9035"/>
      <w:r>
        <w:rPr>
          <w:rFonts w:hint="eastAsia" w:ascii="仿宋" w:hAnsi="仿宋" w:eastAsia="仿宋" w:cs="仿宋"/>
          <w:b/>
          <w:bCs/>
          <w:sz w:val="32"/>
          <w:szCs w:val="32"/>
          <w:lang w:val="en-US" w:eastAsia="zh-CN"/>
        </w:rPr>
        <w:t>（三）道路扬尘管控仍需进一步加强</w:t>
      </w:r>
      <w:bookmarkEnd w:id="10"/>
    </w:p>
    <w:p w14:paraId="72D21E22">
      <w:pPr>
        <w:pStyle w:val="34"/>
        <w:keepNext w:val="0"/>
        <w:keepLines w:val="0"/>
        <w:pageBreakBefore w:val="0"/>
        <w:widowControl/>
        <w:kinsoku w:val="0"/>
        <w:wordWrap/>
        <w:overflowPunct/>
        <w:topLinePunct w:val="0"/>
        <w:autoSpaceDE w:val="0"/>
        <w:autoSpaceDN w:val="0"/>
        <w:bidi w:val="0"/>
        <w:adjustRightInd w:val="0"/>
        <w:snapToGrid w:val="0"/>
        <w:spacing w:before="181" w:line="360" w:lineRule="auto"/>
        <w:ind w:left="34" w:leftChars="0" w:firstLine="640" w:firstLineChars="200"/>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城区道路积尘负荷整体以优良为主，但部分施工路段（如工业大道东段）受施工影响，有明显积土积尘，走航中积尘量数据明显偏高；环线路段（312国道、迎宾大道鹳河段）重型车辆较多，通行频繁，车过尘起明显。此外，部分施工工地设置8-12米高防尘网，但存在破损漏尘问题，近地面10米以下扬尘扩散时，现有监测设备无法精准定位漏尘点位，导致扬尘治理“治标不治本”。</w:t>
      </w:r>
    </w:p>
    <w:p w14:paraId="7D887CA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1"/>
        <w:rPr>
          <w:rFonts w:hint="eastAsia" w:ascii="仿宋" w:hAnsi="仿宋" w:eastAsia="仿宋" w:cs="仿宋"/>
          <w:b/>
          <w:bCs/>
          <w:sz w:val="32"/>
          <w:szCs w:val="32"/>
          <w:lang w:val="en-US" w:eastAsia="zh-CN"/>
        </w:rPr>
      </w:pPr>
      <w:bookmarkStart w:id="11" w:name="_Toc23766"/>
      <w:r>
        <w:rPr>
          <w:rFonts w:hint="eastAsia" w:ascii="仿宋" w:hAnsi="仿宋" w:eastAsia="仿宋" w:cs="仿宋"/>
          <w:b/>
          <w:bCs/>
          <w:sz w:val="32"/>
          <w:szCs w:val="32"/>
          <w:lang w:val="en-US" w:eastAsia="zh-CN"/>
        </w:rPr>
        <w:t>（四）食用菌行业污染问题突出</w:t>
      </w:r>
      <w:bookmarkEnd w:id="11"/>
    </w:p>
    <w:p w14:paraId="3810E3E8">
      <w:pPr>
        <w:pStyle w:val="34"/>
        <w:keepNext w:val="0"/>
        <w:keepLines w:val="0"/>
        <w:pageBreakBefore w:val="0"/>
        <w:widowControl/>
        <w:kinsoku w:val="0"/>
        <w:wordWrap/>
        <w:overflowPunct/>
        <w:topLinePunct w:val="0"/>
        <w:autoSpaceDE w:val="0"/>
        <w:autoSpaceDN w:val="0"/>
        <w:bidi w:val="0"/>
        <w:adjustRightInd w:val="0"/>
        <w:snapToGrid w:val="0"/>
        <w:spacing w:before="181" w:line="360" w:lineRule="auto"/>
        <w:ind w:left="34" w:leftChars="0" w:firstLine="640" w:firstLineChars="200"/>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城区周边制菌、锯末杀菌、菌棒装袋等使用食用菌燃烧锅炉的散户达50-60家，种植规模数百万袋。排查发现，散户普遍设置5-8米高架排烟口，现场周边二氧化硫、一氧化碳、二氧化氮分别达40微克、5微克、100微克以上，排烟口二硫浓度更是达200微克以上、CO浓度达35毫克、颗粒物达20000微克。因排烟口分布零散且部分位于屋顶，地面巡查需逐户攀爬核查，效率极低，超标排放问题反复出现。</w:t>
      </w:r>
    </w:p>
    <w:p w14:paraId="7758E32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1"/>
        <w:rPr>
          <w:rFonts w:hint="eastAsia" w:ascii="仿宋" w:hAnsi="仿宋" w:eastAsia="仿宋" w:cs="仿宋"/>
          <w:b/>
          <w:bCs/>
          <w:sz w:val="32"/>
          <w:szCs w:val="32"/>
          <w:lang w:val="en-US" w:eastAsia="zh-CN"/>
        </w:rPr>
      </w:pPr>
      <w:bookmarkStart w:id="12" w:name="_Toc28485"/>
      <w:r>
        <w:rPr>
          <w:rFonts w:hint="eastAsia" w:ascii="仿宋" w:hAnsi="仿宋" w:eastAsia="仿宋" w:cs="仿宋"/>
          <w:b/>
          <w:bCs/>
          <w:sz w:val="32"/>
          <w:szCs w:val="32"/>
          <w:lang w:val="en-US" w:eastAsia="zh-CN"/>
        </w:rPr>
        <w:t>（五）油烟净化设施利用率低下</w:t>
      </w:r>
      <w:bookmarkEnd w:id="12"/>
    </w:p>
    <w:p w14:paraId="161E7359">
      <w:pPr>
        <w:pStyle w:val="34"/>
        <w:keepNext w:val="0"/>
        <w:keepLines w:val="0"/>
        <w:pageBreakBefore w:val="0"/>
        <w:widowControl/>
        <w:kinsoku w:val="0"/>
        <w:wordWrap/>
        <w:overflowPunct/>
        <w:topLinePunct w:val="0"/>
        <w:autoSpaceDE w:val="0"/>
        <w:autoSpaceDN w:val="0"/>
        <w:bidi w:val="0"/>
        <w:adjustRightInd w:val="0"/>
        <w:snapToGrid w:val="0"/>
        <w:spacing w:before="181" w:line="360" w:lineRule="auto"/>
        <w:ind w:left="34" w:leftChars="0" w:firstLine="640" w:firstLineChars="200"/>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秋冬季铜火锅店外经营现象较多，部分店家为规避监管，将油烟管道架高至3-5米（高于常规油烟监测设备覆盖高度），导致油烟无法收集，CO、SO₂排放较多。2025年9月巡查发现，城区6家外经营铜火锅店中，4家存在高架油烟管道未安装净化设施问题，因缺乏高空监测手段，问题发现时已造成周边100米范围内PM2.5浓度升高5-8微克/立方米。</w:t>
      </w:r>
    </w:p>
    <w:p w14:paraId="5ABC656A">
      <w:pPr>
        <w:pStyle w:val="34"/>
        <w:spacing w:before="181" w:line="360" w:lineRule="auto"/>
        <w:outlineLvl w:val="0"/>
        <w:rPr>
          <w:rFonts w:hint="eastAsia" w:ascii="仿宋" w:hAnsi="仿宋" w:eastAsia="仿宋" w:cs="仿宋"/>
          <w:b/>
          <w:bCs/>
          <w:snapToGrid/>
          <w:color w:val="000000"/>
          <w:kern w:val="2"/>
          <w:sz w:val="32"/>
          <w:szCs w:val="22"/>
          <w:lang w:val="en-US" w:eastAsia="zh-CN" w:bidi="ar-SA"/>
        </w:rPr>
      </w:pPr>
      <w:bookmarkStart w:id="13" w:name="_Toc23121"/>
      <w:r>
        <w:rPr>
          <w:rFonts w:hint="eastAsia" w:ascii="仿宋" w:hAnsi="仿宋" w:eastAsia="仿宋" w:cs="仿宋"/>
          <w:b/>
          <w:bCs/>
          <w:snapToGrid/>
          <w:color w:val="000000"/>
          <w:kern w:val="2"/>
          <w:sz w:val="32"/>
          <w:szCs w:val="22"/>
          <w:lang w:val="en-US" w:eastAsia="zh-CN" w:bidi="ar-SA"/>
        </w:rPr>
        <w:t>三、项目实施可行性</w:t>
      </w:r>
      <w:bookmarkEnd w:id="13"/>
    </w:p>
    <w:p w14:paraId="5EB6536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1"/>
        <w:rPr>
          <w:rFonts w:hint="eastAsia" w:ascii="仿宋" w:hAnsi="仿宋" w:eastAsia="仿宋" w:cs="仿宋"/>
          <w:b/>
          <w:bCs/>
          <w:sz w:val="32"/>
          <w:szCs w:val="32"/>
          <w:lang w:val="en-US" w:eastAsia="zh-CN"/>
        </w:rPr>
      </w:pPr>
      <w:bookmarkStart w:id="14" w:name="_Toc11684"/>
      <w:r>
        <w:rPr>
          <w:rFonts w:hint="eastAsia" w:ascii="仿宋" w:hAnsi="仿宋" w:eastAsia="仿宋" w:cs="仿宋"/>
          <w:b/>
          <w:bCs/>
          <w:sz w:val="32"/>
          <w:szCs w:val="32"/>
          <w:lang w:val="en-US" w:eastAsia="zh-CN"/>
        </w:rPr>
        <w:t>（一）前期治理成效奠定基础</w:t>
      </w:r>
      <w:bookmarkEnd w:id="14"/>
    </w:p>
    <w:p w14:paraId="5B0153E2">
      <w:pPr>
        <w:pStyle w:val="34"/>
        <w:keepNext w:val="0"/>
        <w:keepLines w:val="0"/>
        <w:pageBreakBefore w:val="0"/>
        <w:widowControl/>
        <w:kinsoku w:val="0"/>
        <w:wordWrap/>
        <w:overflowPunct/>
        <w:topLinePunct w:val="0"/>
        <w:autoSpaceDE w:val="0"/>
        <w:autoSpaceDN w:val="0"/>
        <w:bidi w:val="0"/>
        <w:adjustRightInd w:val="0"/>
        <w:snapToGrid w:val="0"/>
        <w:spacing w:before="181" w:line="360" w:lineRule="auto"/>
        <w:ind w:left="34" w:leftChars="0" w:firstLine="640" w:firstLineChars="200"/>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2024年全年PM</w:t>
      </w:r>
      <w:r>
        <w:rPr>
          <w:rFonts w:hint="eastAsia" w:ascii="仿宋" w:hAnsi="仿宋" w:eastAsia="仿宋" w:cs="仿宋"/>
          <w:snapToGrid w:val="0"/>
          <w:color w:val="000000"/>
          <w:sz w:val="32"/>
          <w:szCs w:val="32"/>
          <w:vertAlign w:val="subscript"/>
          <w:lang w:val="en-US" w:eastAsia="zh-CN" w:bidi="ar-SA"/>
        </w:rPr>
        <w:t>2.5</w:t>
      </w:r>
      <w:r>
        <w:rPr>
          <w:rFonts w:hint="eastAsia" w:ascii="仿宋" w:hAnsi="仿宋" w:eastAsia="仿宋" w:cs="仿宋"/>
          <w:snapToGrid w:val="0"/>
          <w:color w:val="000000"/>
          <w:sz w:val="32"/>
          <w:szCs w:val="32"/>
          <w:lang w:val="en-US" w:eastAsia="zh-CN" w:bidi="ar-SA"/>
        </w:rPr>
        <w:t>浓度为39微克/立方米，未完成空气质量二级达标任务，项目组进驻以后，2025年截至9月30日降至33微克/立方米同比下降6微克/立方米；优良天数从2024</w:t>
      </w:r>
      <w:r>
        <w:rPr>
          <w:rFonts w:hint="eastAsia" w:ascii="仿宋" w:hAnsi="仿宋" w:eastAsia="仿宋" w:cs="仿宋"/>
          <w:snapToGrid w:val="0"/>
          <w:color w:val="auto"/>
          <w:sz w:val="32"/>
          <w:szCs w:val="32"/>
          <w:lang w:val="en-US" w:eastAsia="zh-CN" w:bidi="ar-SA"/>
        </w:rPr>
        <w:t>年203天</w:t>
      </w:r>
      <w:r>
        <w:rPr>
          <w:rFonts w:hint="eastAsia" w:ascii="仿宋" w:hAnsi="仿宋" w:eastAsia="仿宋" w:cs="仿宋"/>
          <w:snapToGrid w:val="0"/>
          <w:color w:val="000000"/>
          <w:sz w:val="32"/>
          <w:szCs w:val="32"/>
          <w:lang w:val="en-US" w:eastAsia="zh-CN" w:bidi="ar-SA"/>
        </w:rPr>
        <w:t>提升至2025年228天（截至9月30日），同比增加25天，且已建成网格化平台、27套六参数微型站、3套粒径谱仪等基础监测体系，为新增高空瞭望、无人机提供数据联动支撑。</w:t>
      </w:r>
    </w:p>
    <w:p w14:paraId="15A9A93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1"/>
        <w:rPr>
          <w:rFonts w:hint="eastAsia" w:ascii="仿宋" w:hAnsi="仿宋" w:eastAsia="仿宋" w:cs="仿宋"/>
          <w:b/>
          <w:bCs/>
          <w:sz w:val="32"/>
          <w:szCs w:val="32"/>
          <w:lang w:val="en-US" w:eastAsia="zh-CN"/>
        </w:rPr>
      </w:pPr>
      <w:bookmarkStart w:id="15" w:name="_Toc13685"/>
      <w:r>
        <w:rPr>
          <w:rFonts w:hint="eastAsia" w:ascii="仿宋" w:hAnsi="仿宋" w:eastAsia="仿宋" w:cs="仿宋"/>
          <w:b/>
          <w:bCs/>
          <w:sz w:val="32"/>
          <w:szCs w:val="32"/>
          <w:lang w:val="en-US" w:eastAsia="zh-CN"/>
        </w:rPr>
        <w:t>（二）立体监测技术成熟可落地</w:t>
      </w:r>
      <w:bookmarkEnd w:id="15"/>
    </w:p>
    <w:p w14:paraId="3552AC53">
      <w:pPr>
        <w:pStyle w:val="34"/>
        <w:keepNext w:val="0"/>
        <w:keepLines w:val="0"/>
        <w:pageBreakBefore w:val="0"/>
        <w:widowControl/>
        <w:kinsoku w:val="0"/>
        <w:wordWrap/>
        <w:overflowPunct/>
        <w:topLinePunct w:val="0"/>
        <w:autoSpaceDE w:val="0"/>
        <w:autoSpaceDN w:val="0"/>
        <w:bidi w:val="0"/>
        <w:adjustRightInd w:val="0"/>
        <w:snapToGrid w:val="0"/>
        <w:spacing w:before="181" w:line="360" w:lineRule="auto"/>
        <w:ind w:left="34" w:leftChars="0" w:firstLine="640" w:firstLineChars="200"/>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高空瞭望系统（12公里覆盖）、红外无人机均为国内成熟技术，已在豫北安阳、新乡等工业城市成功应用——如安阳市通过“高空瞭望+无人机”，实现钢铁企业高架烟囱24小时监管，SO₂超标率下降40%；西峡县城区东、南侧工业区地形相对平坦，村巷布局规整，完全适配该类设备运行，无需复杂地形适配改造。</w:t>
      </w:r>
    </w:p>
    <w:p w14:paraId="6312C5D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1"/>
        <w:rPr>
          <w:rFonts w:hint="eastAsia" w:ascii="仿宋" w:hAnsi="仿宋" w:eastAsia="仿宋" w:cs="仿宋"/>
          <w:b/>
          <w:bCs/>
          <w:sz w:val="32"/>
          <w:szCs w:val="32"/>
          <w:lang w:val="en-US" w:eastAsia="zh-CN"/>
        </w:rPr>
      </w:pPr>
      <w:bookmarkStart w:id="16" w:name="_Toc11860"/>
      <w:r>
        <w:rPr>
          <w:rFonts w:hint="eastAsia" w:ascii="仿宋" w:hAnsi="仿宋" w:eastAsia="仿宋" w:cs="仿宋"/>
          <w:b/>
          <w:bCs/>
          <w:sz w:val="32"/>
          <w:szCs w:val="32"/>
          <w:lang w:val="en-US" w:eastAsia="zh-CN"/>
        </w:rPr>
        <w:t>（三）成本与效益匹配度高</w:t>
      </w:r>
      <w:bookmarkEnd w:id="16"/>
    </w:p>
    <w:p w14:paraId="22D5819F">
      <w:pPr>
        <w:pStyle w:val="34"/>
        <w:keepNext w:val="0"/>
        <w:keepLines w:val="0"/>
        <w:pageBreakBefore w:val="0"/>
        <w:widowControl/>
        <w:kinsoku w:val="0"/>
        <w:wordWrap/>
        <w:overflowPunct/>
        <w:topLinePunct w:val="0"/>
        <w:autoSpaceDE w:val="0"/>
        <w:autoSpaceDN w:val="0"/>
        <w:bidi w:val="0"/>
        <w:adjustRightInd w:val="0"/>
        <w:snapToGrid w:val="0"/>
        <w:spacing w:before="181" w:line="360" w:lineRule="auto"/>
        <w:ind w:left="34" w:leftChars="0" w:firstLine="640" w:firstLineChars="200"/>
        <w:textAlignment w:val="baseline"/>
        <w:outlineLvl w:val="9"/>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新增立体监测设备（高空瞭望、红外无人机）年均投入约40万元，仅占项目总预算约10%，但可大幅提升污染管控效率——按往年数据估算，高架源问题发现时间将从3天缩短至15分钟，食用菌散户超标排放整改率可从60%提升至90%，预计每年可减少重污染天数2-3天，助力完成空气质量二级达标，</w:t>
      </w:r>
      <w:r>
        <w:rPr>
          <w:rFonts w:hint="eastAsia" w:ascii="仿宋" w:hAnsi="仿宋" w:eastAsia="仿宋" w:cs="仿宋"/>
          <w:snapToGrid w:val="0"/>
          <w:color w:val="auto"/>
          <w:sz w:val="32"/>
          <w:szCs w:val="32"/>
          <w:lang w:val="en-US" w:eastAsia="zh-CN" w:bidi="ar-SA"/>
        </w:rPr>
        <w:t>获得省厅达标奖金，</w:t>
      </w:r>
      <w:r>
        <w:rPr>
          <w:rFonts w:hint="eastAsia" w:ascii="仿宋" w:hAnsi="仿宋" w:eastAsia="仿宋" w:cs="仿宋"/>
          <w:snapToGrid w:val="0"/>
          <w:color w:val="000000"/>
          <w:sz w:val="32"/>
          <w:szCs w:val="32"/>
          <w:lang w:val="en-US" w:eastAsia="zh-CN" w:bidi="ar-SA"/>
        </w:rPr>
        <w:t>经济效益与环境效益显著。</w:t>
      </w:r>
    </w:p>
    <w:bookmarkEnd w:id="6"/>
    <w:bookmarkEnd w:id="7"/>
    <w:p w14:paraId="75722B8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0"/>
        <w:rPr>
          <w:rFonts w:hint="eastAsia" w:ascii="仿宋" w:hAnsi="仿宋" w:eastAsia="仿宋" w:cs="仿宋"/>
          <w:b/>
          <w:bCs/>
          <w:snapToGrid/>
          <w:color w:val="000000"/>
          <w:kern w:val="2"/>
          <w:sz w:val="32"/>
          <w:szCs w:val="22"/>
          <w:lang w:val="en-US" w:eastAsia="zh-CN" w:bidi="ar-SA"/>
        </w:rPr>
      </w:pPr>
      <w:bookmarkStart w:id="17" w:name="_Toc4528"/>
      <w:r>
        <w:rPr>
          <w:rFonts w:hint="eastAsia" w:ascii="仿宋" w:hAnsi="仿宋" w:eastAsia="仿宋" w:cs="仿宋"/>
          <w:b/>
          <w:bCs/>
          <w:snapToGrid/>
          <w:color w:val="000000"/>
          <w:kern w:val="2"/>
          <w:sz w:val="32"/>
          <w:szCs w:val="22"/>
          <w:lang w:val="en-US" w:eastAsia="zh-CN" w:bidi="ar-SA"/>
        </w:rPr>
        <w:t>四、大气污染防治技术服务项目实施方案</w:t>
      </w:r>
      <w:bookmarkEnd w:id="17"/>
    </w:p>
    <w:p w14:paraId="145291C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1"/>
        <w:rPr>
          <w:rFonts w:hint="eastAsia" w:ascii="仿宋" w:hAnsi="仿宋" w:eastAsia="仿宋" w:cs="仿宋"/>
          <w:b/>
          <w:bCs/>
          <w:sz w:val="32"/>
          <w:szCs w:val="32"/>
          <w:lang w:eastAsia="zh-CN"/>
        </w:rPr>
      </w:pPr>
      <w:bookmarkStart w:id="18" w:name="bookmark12"/>
      <w:bookmarkEnd w:id="18"/>
      <w:bookmarkStart w:id="19" w:name="_Toc16613"/>
      <w:bookmarkStart w:id="20" w:name="_Toc188090668"/>
      <w:bookmarkStart w:id="21" w:name="_Toc188091165"/>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总体思路</w:t>
      </w:r>
      <w:bookmarkEnd w:id="19"/>
      <w:bookmarkEnd w:id="20"/>
      <w:bookmarkEnd w:id="21"/>
    </w:p>
    <w:p w14:paraId="5D6E71EB">
      <w:pPr>
        <w:spacing w:before="120" w:line="360" w:lineRule="auto"/>
        <w:ind w:left="28" w:firstLine="482"/>
        <w:jc w:val="both"/>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为深入推进西峡县大气污染防治攻坚工作，确保环境空气质量持续改善，完成大气污染防治目标，以提高环境质量为核心，不断深入开展大气环境质量的精细化管控和监测。本方案拟开展一年，预计2026年1月1日至2026年12月31日。在首期项目基础上，持续推进攻坚以来切实富有成效的经验和做法，以“目标、问题、过程、结果”为导向，坚持网格化管理机制、坚持研判会商机制、坚持信息推送调度、坚持开展数据分析、坚持污染源日常巡查与专项巡查相结合、坚持强化重污染过程应急管控、坚持开展走航监测及解析溯源。</w:t>
      </w:r>
    </w:p>
    <w:p w14:paraId="67C21DA2">
      <w:pPr>
        <w:spacing w:before="120" w:line="360" w:lineRule="auto"/>
        <w:ind w:left="28" w:firstLine="482"/>
        <w:jc w:val="both"/>
        <w:rPr>
          <w:rFonts w:hint="eastAsia" w:ascii="仿宋" w:hAnsi="仿宋" w:eastAsia="仿宋" w:cs="仿宋"/>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硬件设备方面，</w:t>
      </w:r>
      <w:r>
        <w:rPr>
          <w:rFonts w:hint="eastAsia" w:ascii="仿宋" w:hAnsi="仿宋" w:eastAsia="仿宋" w:cs="仿宋"/>
          <w:snapToGrid w:val="0"/>
          <w:color w:val="000000"/>
          <w:sz w:val="32"/>
          <w:szCs w:val="32"/>
          <w:lang w:val="en-US" w:eastAsia="zh-CN" w:bidi="ar-SA"/>
        </w:rPr>
        <w:t>以现有中心城区27套六参数微型空气监测站，1套高精度粒径谱、2套粒径谱实现区域空气质量网格化监测为依托，快速确定污染区域，锁定污染源头，及时消除污染；新增红外无人机1台，便于高空寻找污染源，解决现场巡查因围墙高、面积大、污染源隐蔽等困扰。</w:t>
      </w:r>
    </w:p>
    <w:p w14:paraId="3DA9F445">
      <w:pPr>
        <w:spacing w:before="120" w:line="360" w:lineRule="auto"/>
        <w:ind w:left="28" w:firstLine="482"/>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咨询服务方面，</w:t>
      </w:r>
      <w:r>
        <w:rPr>
          <w:rFonts w:hint="eastAsia" w:ascii="仿宋" w:hAnsi="仿宋" w:eastAsia="仿宋" w:cs="仿宋"/>
          <w:b w:val="0"/>
          <w:bCs w:val="0"/>
          <w:snapToGrid w:val="0"/>
          <w:color w:val="000000"/>
          <w:sz w:val="32"/>
          <w:szCs w:val="32"/>
          <w:lang w:val="en-US" w:eastAsia="zh-CN" w:bidi="ar-SA"/>
        </w:rPr>
        <w:t>原有管理咨询服务内容持续开展，增加专家支持和培训服务频次，每年根据需要组织行业专家开展工业企业治理水平提升改造培训、现场帮扶指导等。深入进行区域污染来源及成因分析，进行区域精细、科学、精准管控。</w:t>
      </w:r>
    </w:p>
    <w:p w14:paraId="6108BF4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6" w:lineRule="exact"/>
        <w:ind w:left="0" w:leftChars="0" w:firstLine="643" w:firstLineChars="200"/>
        <w:jc w:val="both"/>
        <w:textAlignment w:val="baseline"/>
        <w:outlineLvl w:val="1"/>
        <w:rPr>
          <w:rFonts w:hint="eastAsia" w:ascii="仿宋" w:hAnsi="仿宋" w:eastAsia="仿宋" w:cs="仿宋"/>
          <w:b/>
          <w:bCs/>
          <w:sz w:val="32"/>
          <w:szCs w:val="32"/>
          <w:lang w:eastAsia="zh-CN"/>
        </w:rPr>
      </w:pPr>
      <w:bookmarkStart w:id="22" w:name="_Toc7638"/>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方案内容概述</w:t>
      </w:r>
      <w:bookmarkEnd w:id="22"/>
    </w:p>
    <w:p w14:paraId="5859529D">
      <w:pPr>
        <w:spacing w:before="120" w:line="360" w:lineRule="auto"/>
        <w:ind w:left="28" w:firstLine="482"/>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南阳市生态环境局西峡分局大气污染防治技术服务项目的服务内容包括大气环境物联监测网络数据服务及运维、网格化平台升级、环境管理咨询服务、移动监测服务及解析溯源服务等内容，详细内容如下。</w:t>
      </w:r>
    </w:p>
    <w:p w14:paraId="7D0E69D3">
      <w:pPr>
        <w:pStyle w:val="9"/>
        <w:rPr>
          <w:rFonts w:hint="eastAsia"/>
          <w:lang w:val="en-US" w:eastAsia="zh-CN"/>
        </w:rPr>
      </w:pPr>
    </w:p>
    <w:p w14:paraId="479BB296">
      <w:pPr>
        <w:bidi w:val="0"/>
        <w:rPr>
          <w:rFonts w:hint="eastAsia"/>
          <w:lang w:eastAsia="zh-CN"/>
        </w:rPr>
      </w:pPr>
      <w:r>
        <w:rPr>
          <w:rFonts w:hint="eastAsia"/>
          <w:lang w:eastAsia="zh-CN"/>
        </w:rPr>
        <w:t>服务内容一览表</w:t>
      </w:r>
    </w:p>
    <w:p w14:paraId="5D20C78A">
      <w:pPr>
        <w:spacing w:before="139" w:line="220" w:lineRule="auto"/>
        <w:ind w:left="3483"/>
        <w:rPr>
          <w:rFonts w:hint="eastAsia" w:ascii="仿宋" w:hAnsi="仿宋" w:eastAsia="仿宋" w:cs="仿宋"/>
          <w:b/>
          <w:bCs/>
          <w:color w:val="FF0000"/>
          <w:spacing w:val="-1"/>
          <w:sz w:val="24"/>
          <w:szCs w:val="24"/>
          <w:lang w:eastAsia="zh-CN"/>
        </w:rPr>
      </w:pPr>
    </w:p>
    <w:tbl>
      <w:tblPr>
        <w:tblStyle w:val="18"/>
        <w:tblW w:w="5237" w:type="pct"/>
        <w:jc w:val="center"/>
        <w:tblLayout w:type="autofit"/>
        <w:tblCellMar>
          <w:top w:w="0" w:type="dxa"/>
          <w:left w:w="108" w:type="dxa"/>
          <w:bottom w:w="0" w:type="dxa"/>
          <w:right w:w="108" w:type="dxa"/>
        </w:tblCellMar>
      </w:tblPr>
      <w:tblGrid>
        <w:gridCol w:w="1166"/>
        <w:gridCol w:w="702"/>
        <w:gridCol w:w="2438"/>
        <w:gridCol w:w="788"/>
        <w:gridCol w:w="718"/>
        <w:gridCol w:w="3114"/>
      </w:tblGrid>
      <w:tr w14:paraId="4641EBAE">
        <w:trPr>
          <w:trHeight w:val="478" w:hRule="atLeast"/>
          <w:jc w:val="center"/>
        </w:trPr>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457D7652">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bidi="ar"/>
              </w:rPr>
              <w:t>服务类型</w:t>
            </w:r>
          </w:p>
        </w:tc>
        <w:tc>
          <w:tcPr>
            <w:tcW w:w="17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871110">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bidi="ar"/>
              </w:rPr>
              <w:t>服务内容</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41916536">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bidi="ar"/>
              </w:rPr>
              <w:t>数量</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0CE68FA3">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bidi="ar"/>
              </w:rPr>
              <w:t>单位</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7666321A">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bidi="ar"/>
              </w:rPr>
              <w:t>功能描述</w:t>
            </w:r>
          </w:p>
        </w:tc>
      </w:tr>
      <w:tr w14:paraId="68277155">
        <w:tblPrEx>
          <w:tblCellMar>
            <w:top w:w="0" w:type="dxa"/>
            <w:left w:w="108" w:type="dxa"/>
            <w:bottom w:w="0" w:type="dxa"/>
            <w:right w:w="108" w:type="dxa"/>
          </w:tblCellMar>
        </w:tblPrEx>
        <w:trPr>
          <w:trHeight w:val="478" w:hRule="atLeast"/>
          <w:jc w:val="center"/>
        </w:trPr>
        <w:tc>
          <w:tcPr>
            <w:tcW w:w="653" w:type="pct"/>
            <w:vMerge w:val="restart"/>
            <w:tcBorders>
              <w:left w:val="single" w:color="auto" w:sz="4" w:space="0"/>
              <w:right w:val="single" w:color="auto" w:sz="4" w:space="0"/>
            </w:tcBorders>
            <w:shd w:val="clear" w:color="auto" w:fill="auto"/>
            <w:vAlign w:val="center"/>
          </w:tcPr>
          <w:p w14:paraId="3C723709">
            <w:pPr>
              <w:jc w:val="center"/>
              <w:rPr>
                <w:rFonts w:hint="default" w:ascii="仿宋" w:hAnsi="仿宋" w:eastAsia="仿宋" w:cs="仿宋"/>
                <w:color w:val="auto"/>
                <w:sz w:val="24"/>
                <w:szCs w:val="24"/>
                <w:lang w:val="en-US" w:eastAsia="zh-CN"/>
              </w:rPr>
            </w:pPr>
            <w:r>
              <w:rPr>
                <w:rFonts w:hint="eastAsia" w:ascii="仿宋" w:hAnsi="仿宋" w:eastAsia="仿宋" w:cs="仿宋"/>
                <w:snapToGrid/>
                <w:color w:val="auto"/>
                <w:sz w:val="22"/>
                <w:szCs w:val="22"/>
                <w:lang w:eastAsia="zh-CN"/>
              </w:rPr>
              <w:t>大气环境物联监测网络（</w:t>
            </w:r>
            <w:r>
              <w:rPr>
                <w:rFonts w:hint="eastAsia" w:ascii="仿宋" w:hAnsi="仿宋" w:eastAsia="仿宋" w:cs="仿宋"/>
                <w:snapToGrid/>
                <w:color w:val="auto"/>
                <w:sz w:val="22"/>
                <w:szCs w:val="22"/>
                <w:lang w:val="en-US" w:eastAsia="zh-CN"/>
              </w:rPr>
              <w:t>含大数据平台）</w:t>
            </w:r>
          </w:p>
        </w:tc>
        <w:tc>
          <w:tcPr>
            <w:tcW w:w="17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119C1D">
            <w:pPr>
              <w:jc w:val="center"/>
              <w:textAlignment w:val="center"/>
              <w:rPr>
                <w:rFonts w:hint="eastAsia" w:ascii="仿宋" w:hAnsi="仿宋" w:eastAsia="仿宋" w:cs="仿宋"/>
                <w:color w:val="auto"/>
                <w:sz w:val="32"/>
                <w:szCs w:val="32"/>
                <w:lang w:eastAsia="zh-CN"/>
              </w:rPr>
            </w:pPr>
            <w:r>
              <w:rPr>
                <w:rFonts w:hint="eastAsia" w:ascii="仿宋" w:hAnsi="仿宋" w:eastAsia="仿宋" w:cs="仿宋"/>
                <w:sz w:val="24"/>
                <w:szCs w:val="24"/>
                <w:lang w:bidi="ar"/>
              </w:rPr>
              <w:t>高精度大气颗粒物粒径谱</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F3FDF44">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kern w:val="0"/>
                <w:szCs w:val="21"/>
                <w:lang w:bidi="ar"/>
              </w:rPr>
              <w:t>1</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2B9A24C0">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套</w:t>
            </w:r>
          </w:p>
        </w:tc>
        <w:tc>
          <w:tcPr>
            <w:tcW w:w="17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3376DA">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设备运行与维护</w:t>
            </w:r>
          </w:p>
        </w:tc>
      </w:tr>
      <w:tr w14:paraId="62B6545D">
        <w:tblPrEx>
          <w:tblCellMar>
            <w:top w:w="0" w:type="dxa"/>
            <w:left w:w="108" w:type="dxa"/>
            <w:bottom w:w="0" w:type="dxa"/>
            <w:right w:w="108" w:type="dxa"/>
          </w:tblCellMar>
        </w:tblPrEx>
        <w:trPr>
          <w:trHeight w:val="496" w:hRule="atLeast"/>
          <w:jc w:val="center"/>
        </w:trPr>
        <w:tc>
          <w:tcPr>
            <w:tcW w:w="653" w:type="pct"/>
            <w:vMerge w:val="continue"/>
            <w:tcBorders>
              <w:left w:val="single" w:color="auto" w:sz="4" w:space="0"/>
              <w:right w:val="single" w:color="auto" w:sz="4" w:space="0"/>
            </w:tcBorders>
            <w:shd w:val="clear" w:color="auto" w:fill="auto"/>
            <w:vAlign w:val="center"/>
          </w:tcPr>
          <w:p w14:paraId="5E324800">
            <w:pPr>
              <w:jc w:val="center"/>
              <w:rPr>
                <w:rFonts w:hint="eastAsia" w:ascii="仿宋" w:hAnsi="仿宋" w:eastAsia="仿宋" w:cs="仿宋"/>
                <w:snapToGrid/>
                <w:color w:val="auto"/>
                <w:sz w:val="22"/>
                <w:szCs w:val="22"/>
                <w:lang w:eastAsia="zh-CN"/>
              </w:rPr>
            </w:pPr>
          </w:p>
        </w:tc>
        <w:tc>
          <w:tcPr>
            <w:tcW w:w="1758" w:type="pct"/>
            <w:gridSpan w:val="2"/>
            <w:tcBorders>
              <w:top w:val="single" w:color="auto" w:sz="4" w:space="0"/>
              <w:left w:val="single" w:color="auto" w:sz="4" w:space="0"/>
              <w:right w:val="single" w:color="auto" w:sz="4" w:space="0"/>
            </w:tcBorders>
            <w:shd w:val="clear" w:color="auto" w:fill="auto"/>
            <w:vAlign w:val="center"/>
          </w:tcPr>
          <w:p w14:paraId="56D9D58C">
            <w:pPr>
              <w:jc w:val="center"/>
              <w:textAlignment w:val="center"/>
              <w:rPr>
                <w:rFonts w:hint="eastAsia" w:ascii="仿宋" w:hAnsi="仿宋" w:eastAsia="仿宋" w:cs="仿宋"/>
                <w:color w:val="auto"/>
                <w:sz w:val="32"/>
                <w:szCs w:val="32"/>
                <w:lang w:val="en-US" w:eastAsia="zh-CN" w:bidi="ar"/>
              </w:rPr>
            </w:pPr>
            <w:r>
              <w:rPr>
                <w:rFonts w:hint="eastAsia" w:ascii="仿宋" w:hAnsi="仿宋" w:eastAsia="仿宋" w:cs="仿宋"/>
                <w:sz w:val="24"/>
                <w:szCs w:val="24"/>
                <w:lang w:bidi="ar"/>
              </w:rPr>
              <w:t>大气颗粒物粒径监测仪</w:t>
            </w:r>
          </w:p>
        </w:tc>
        <w:tc>
          <w:tcPr>
            <w:tcW w:w="441" w:type="pct"/>
            <w:tcBorders>
              <w:top w:val="single" w:color="auto" w:sz="4" w:space="0"/>
              <w:left w:val="single" w:color="auto" w:sz="4" w:space="0"/>
              <w:right w:val="single" w:color="auto" w:sz="4" w:space="0"/>
            </w:tcBorders>
            <w:shd w:val="clear" w:color="auto" w:fill="auto"/>
            <w:vAlign w:val="center"/>
          </w:tcPr>
          <w:p w14:paraId="77F0657D">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kern w:val="0"/>
                <w:szCs w:val="21"/>
                <w:lang w:bidi="ar"/>
              </w:rPr>
              <w:t>2</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1D6DB459">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套</w:t>
            </w:r>
          </w:p>
        </w:tc>
        <w:tc>
          <w:tcPr>
            <w:tcW w:w="17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4ACDA">
            <w:pPr>
              <w:textAlignment w:val="center"/>
              <w:rPr>
                <w:rFonts w:hint="eastAsia" w:ascii="仿宋" w:hAnsi="仿宋" w:eastAsia="仿宋" w:cs="仿宋"/>
                <w:color w:val="auto"/>
                <w:sz w:val="24"/>
                <w:szCs w:val="24"/>
                <w:lang w:eastAsia="zh-CN"/>
              </w:rPr>
            </w:pPr>
          </w:p>
        </w:tc>
      </w:tr>
      <w:tr w14:paraId="1C35FB71">
        <w:tblPrEx>
          <w:tblCellMar>
            <w:top w:w="0" w:type="dxa"/>
            <w:left w:w="108" w:type="dxa"/>
            <w:bottom w:w="0" w:type="dxa"/>
            <w:right w:w="108" w:type="dxa"/>
          </w:tblCellMar>
        </w:tblPrEx>
        <w:trPr>
          <w:trHeight w:val="478" w:hRule="atLeast"/>
          <w:jc w:val="center"/>
        </w:trPr>
        <w:tc>
          <w:tcPr>
            <w:tcW w:w="653" w:type="pct"/>
            <w:vMerge w:val="continue"/>
            <w:tcBorders>
              <w:left w:val="single" w:color="auto" w:sz="4" w:space="0"/>
              <w:bottom w:val="single" w:color="auto" w:sz="4" w:space="0"/>
              <w:right w:val="single" w:color="auto" w:sz="4" w:space="0"/>
            </w:tcBorders>
            <w:shd w:val="clear" w:color="auto" w:fill="auto"/>
            <w:vAlign w:val="center"/>
          </w:tcPr>
          <w:p w14:paraId="63D859C3">
            <w:pPr>
              <w:jc w:val="center"/>
              <w:rPr>
                <w:rFonts w:hint="eastAsia" w:ascii="仿宋" w:hAnsi="仿宋" w:eastAsia="仿宋" w:cs="仿宋"/>
                <w:color w:val="auto"/>
                <w:sz w:val="24"/>
                <w:szCs w:val="24"/>
              </w:rPr>
            </w:pPr>
          </w:p>
        </w:tc>
        <w:tc>
          <w:tcPr>
            <w:tcW w:w="17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B9FB08">
            <w:pPr>
              <w:jc w:val="center"/>
              <w:textAlignment w:val="center"/>
              <w:rPr>
                <w:rFonts w:hint="eastAsia" w:ascii="仿宋" w:hAnsi="仿宋" w:eastAsia="仿宋" w:cs="仿宋"/>
                <w:color w:val="auto"/>
                <w:sz w:val="32"/>
                <w:szCs w:val="32"/>
                <w:lang w:val="en-US" w:eastAsia="zh-CN" w:bidi="ar"/>
              </w:rPr>
            </w:pPr>
            <w:r>
              <w:rPr>
                <w:rFonts w:hint="eastAsia" w:ascii="仿宋" w:hAnsi="仿宋" w:eastAsia="仿宋" w:cs="仿宋"/>
                <w:sz w:val="24"/>
                <w:szCs w:val="24"/>
                <w:lang w:bidi="ar"/>
              </w:rPr>
              <w:t>六参数微型站 （PM</w:t>
            </w:r>
            <w:r>
              <w:rPr>
                <w:rFonts w:hint="eastAsia" w:ascii="仿宋" w:hAnsi="仿宋" w:eastAsia="仿宋" w:cs="仿宋"/>
                <w:snapToGrid w:val="0"/>
                <w:color w:val="000000"/>
                <w:sz w:val="40"/>
                <w:szCs w:val="40"/>
                <w:vertAlign w:val="subscript"/>
                <w:lang w:val="en-US" w:eastAsia="zh-CN" w:bidi="ar-SA"/>
              </w:rPr>
              <w:t>10</w:t>
            </w:r>
            <w:r>
              <w:rPr>
                <w:rFonts w:hint="eastAsia" w:ascii="仿宋" w:hAnsi="仿宋" w:eastAsia="仿宋" w:cs="仿宋"/>
                <w:sz w:val="24"/>
                <w:szCs w:val="24"/>
                <w:lang w:bidi="ar"/>
              </w:rPr>
              <w:t>、PM</w:t>
            </w:r>
            <w:r>
              <w:rPr>
                <w:rFonts w:hint="eastAsia" w:ascii="仿宋" w:hAnsi="仿宋" w:eastAsia="仿宋" w:cs="仿宋"/>
                <w:snapToGrid w:val="0"/>
                <w:color w:val="000000"/>
                <w:sz w:val="40"/>
                <w:szCs w:val="40"/>
                <w:vertAlign w:val="subscript"/>
                <w:lang w:val="en-US" w:eastAsia="zh-CN" w:bidi="ar-SA"/>
              </w:rPr>
              <w:t>2.5</w:t>
            </w:r>
            <w:r>
              <w:rPr>
                <w:rFonts w:hint="eastAsia" w:ascii="仿宋" w:hAnsi="仿宋" w:eastAsia="仿宋" w:cs="仿宋"/>
                <w:sz w:val="24"/>
                <w:szCs w:val="24"/>
                <w:lang w:bidi="ar"/>
              </w:rPr>
              <w:t>、SO</w:t>
            </w:r>
            <w:r>
              <w:rPr>
                <w:rFonts w:hint="eastAsia" w:ascii="仿宋" w:hAnsi="仿宋" w:eastAsia="仿宋" w:cs="仿宋"/>
                <w:snapToGrid w:val="0"/>
                <w:color w:val="000000"/>
                <w:sz w:val="40"/>
                <w:szCs w:val="40"/>
                <w:vertAlign w:val="subscript"/>
                <w:lang w:val="en-US" w:eastAsia="zh-CN" w:bidi="ar-SA"/>
              </w:rPr>
              <w:t>2</w:t>
            </w:r>
            <w:r>
              <w:rPr>
                <w:rFonts w:hint="eastAsia" w:ascii="仿宋" w:hAnsi="仿宋" w:eastAsia="仿宋" w:cs="仿宋"/>
                <w:sz w:val="24"/>
                <w:szCs w:val="24"/>
                <w:lang w:bidi="ar"/>
              </w:rPr>
              <w:t>、NO</w:t>
            </w:r>
            <w:r>
              <w:rPr>
                <w:rFonts w:hint="eastAsia" w:ascii="仿宋" w:hAnsi="仿宋" w:eastAsia="仿宋" w:cs="仿宋"/>
                <w:snapToGrid w:val="0"/>
                <w:color w:val="000000"/>
                <w:sz w:val="40"/>
                <w:szCs w:val="40"/>
                <w:vertAlign w:val="subscript"/>
                <w:lang w:val="en-US" w:eastAsia="zh-CN" w:bidi="ar-SA"/>
              </w:rPr>
              <w:t>2</w:t>
            </w:r>
            <w:r>
              <w:rPr>
                <w:rFonts w:hint="eastAsia" w:ascii="仿宋" w:hAnsi="仿宋" w:eastAsia="仿宋" w:cs="仿宋"/>
                <w:sz w:val="24"/>
                <w:szCs w:val="24"/>
                <w:lang w:bidi="ar"/>
              </w:rPr>
              <w:t>、CO、O</w:t>
            </w:r>
            <w:r>
              <w:rPr>
                <w:rFonts w:hint="eastAsia" w:ascii="仿宋" w:hAnsi="仿宋" w:eastAsia="仿宋" w:cs="仿宋"/>
                <w:snapToGrid w:val="0"/>
                <w:color w:val="000000"/>
                <w:sz w:val="40"/>
                <w:szCs w:val="40"/>
                <w:vertAlign w:val="subscript"/>
                <w:lang w:val="en-US" w:eastAsia="zh-CN" w:bidi="ar-SA"/>
              </w:rPr>
              <w:t>3</w:t>
            </w:r>
            <w:r>
              <w:rPr>
                <w:rFonts w:hint="eastAsia" w:ascii="仿宋" w:hAnsi="仿宋" w:eastAsia="仿宋" w:cs="仿宋"/>
                <w:snapToGrid w:val="0"/>
                <w:color w:val="000000"/>
                <w:sz w:val="24"/>
                <w:szCs w:val="24"/>
                <w:vertAlign w:val="baseline"/>
                <w:lang w:val="en-US" w:eastAsia="zh-CN" w:bidi="ar-SA"/>
              </w:rPr>
              <w:t>）</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C84A1D6">
            <w:pPr>
              <w:widowControl/>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kern w:val="0"/>
                <w:szCs w:val="21"/>
                <w:lang w:bidi="ar"/>
              </w:rPr>
              <w:t>27</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4C8AF27D">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套</w:t>
            </w:r>
          </w:p>
          <w:p w14:paraId="1A2A04DF">
            <w:pPr>
              <w:bidi w:val="0"/>
              <w:jc w:val="left"/>
              <w:rPr>
                <w:rFonts w:hint="eastAsia" w:ascii="Arial" w:hAnsi="Arial" w:eastAsia="Arial" w:cs="Arial"/>
                <w:snapToGrid w:val="0"/>
                <w:color w:val="000000"/>
                <w:sz w:val="21"/>
                <w:szCs w:val="21"/>
                <w:lang w:val="en-US" w:eastAsia="zh-CN" w:bidi="ar-SA"/>
              </w:rPr>
            </w:pPr>
          </w:p>
        </w:tc>
        <w:tc>
          <w:tcPr>
            <w:tcW w:w="17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260A5">
            <w:pPr>
              <w:jc w:val="center"/>
              <w:textAlignment w:val="center"/>
              <w:rPr>
                <w:rFonts w:hint="eastAsia" w:ascii="仿宋" w:hAnsi="仿宋" w:eastAsia="仿宋" w:cs="仿宋"/>
                <w:color w:val="auto"/>
                <w:spacing w:val="-9"/>
                <w:sz w:val="24"/>
                <w:szCs w:val="24"/>
                <w:lang w:eastAsia="zh-CN"/>
              </w:rPr>
            </w:pPr>
          </w:p>
        </w:tc>
      </w:tr>
      <w:tr w14:paraId="39A137C5">
        <w:tblPrEx>
          <w:tblCellMar>
            <w:top w:w="0" w:type="dxa"/>
            <w:left w:w="108" w:type="dxa"/>
            <w:bottom w:w="0" w:type="dxa"/>
            <w:right w:w="108" w:type="dxa"/>
          </w:tblCellMar>
        </w:tblPrEx>
        <w:trPr>
          <w:trHeight w:val="478" w:hRule="atLeast"/>
          <w:jc w:val="center"/>
        </w:trPr>
        <w:tc>
          <w:tcPr>
            <w:tcW w:w="653" w:type="pct"/>
            <w:vMerge w:val="continue"/>
            <w:tcBorders>
              <w:left w:val="single" w:color="auto" w:sz="4" w:space="0"/>
              <w:bottom w:val="single" w:color="auto" w:sz="4" w:space="0"/>
              <w:right w:val="single" w:color="auto" w:sz="4" w:space="0"/>
            </w:tcBorders>
            <w:shd w:val="clear" w:color="auto" w:fill="auto"/>
            <w:vAlign w:val="center"/>
          </w:tcPr>
          <w:p w14:paraId="754B41F9">
            <w:pPr>
              <w:jc w:val="center"/>
              <w:rPr>
                <w:rFonts w:hint="eastAsia" w:ascii="仿宋" w:hAnsi="仿宋" w:eastAsia="仿宋" w:cs="仿宋"/>
                <w:color w:val="auto"/>
                <w:sz w:val="24"/>
                <w:szCs w:val="24"/>
              </w:rPr>
            </w:pPr>
          </w:p>
        </w:tc>
        <w:tc>
          <w:tcPr>
            <w:tcW w:w="17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975DF3">
            <w:pPr>
              <w:jc w:val="center"/>
              <w:textAlignment w:val="center"/>
              <w:rPr>
                <w:rFonts w:hint="eastAsia" w:ascii="仿宋" w:hAnsi="仿宋" w:eastAsia="仿宋" w:cs="仿宋"/>
                <w:color w:val="auto"/>
                <w:sz w:val="32"/>
                <w:szCs w:val="32"/>
                <w:lang w:val="en-US" w:eastAsia="zh-CN" w:bidi="ar"/>
              </w:rPr>
            </w:pPr>
            <w:r>
              <w:rPr>
                <w:rFonts w:hint="eastAsia" w:ascii="仿宋" w:hAnsi="仿宋" w:eastAsia="仿宋" w:cs="仿宋"/>
                <w:sz w:val="24"/>
                <w:szCs w:val="24"/>
                <w:lang w:bidi="ar"/>
              </w:rPr>
              <w:t>便携式TVOC传感监测</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7458A7EE">
            <w:pPr>
              <w:widowControl/>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kern w:val="0"/>
                <w:szCs w:val="21"/>
                <w:lang w:bidi="ar"/>
              </w:rPr>
              <w:t>1</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222285E1">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eastAsia="zh-CN" w:bidi="ar"/>
              </w:rPr>
              <w:t>套</w:t>
            </w:r>
          </w:p>
        </w:tc>
        <w:tc>
          <w:tcPr>
            <w:tcW w:w="17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88C45">
            <w:pPr>
              <w:jc w:val="center"/>
              <w:textAlignment w:val="center"/>
              <w:rPr>
                <w:rFonts w:hint="eastAsia" w:ascii="仿宋" w:hAnsi="仿宋" w:eastAsia="仿宋" w:cs="仿宋"/>
                <w:color w:val="auto"/>
                <w:spacing w:val="-9"/>
                <w:sz w:val="24"/>
                <w:szCs w:val="24"/>
                <w:lang w:eastAsia="zh-CN"/>
              </w:rPr>
            </w:pPr>
          </w:p>
        </w:tc>
      </w:tr>
      <w:tr w14:paraId="6388327C">
        <w:tblPrEx>
          <w:tblCellMar>
            <w:top w:w="0" w:type="dxa"/>
            <w:left w:w="108" w:type="dxa"/>
            <w:bottom w:w="0" w:type="dxa"/>
            <w:right w:w="108" w:type="dxa"/>
          </w:tblCellMar>
        </w:tblPrEx>
        <w:trPr>
          <w:trHeight w:val="90" w:hRule="atLeast"/>
          <w:jc w:val="center"/>
        </w:trPr>
        <w:tc>
          <w:tcPr>
            <w:tcW w:w="653" w:type="pct"/>
            <w:vMerge w:val="continue"/>
            <w:tcBorders>
              <w:left w:val="single" w:color="auto" w:sz="4" w:space="0"/>
              <w:bottom w:val="single" w:color="auto" w:sz="4" w:space="0"/>
              <w:right w:val="single" w:color="auto" w:sz="4" w:space="0"/>
            </w:tcBorders>
            <w:shd w:val="clear" w:color="auto" w:fill="auto"/>
            <w:vAlign w:val="center"/>
          </w:tcPr>
          <w:p w14:paraId="6D6BF775">
            <w:pPr>
              <w:jc w:val="center"/>
              <w:rPr>
                <w:rFonts w:hint="eastAsia" w:ascii="仿宋" w:hAnsi="仿宋" w:eastAsia="仿宋" w:cs="仿宋"/>
                <w:color w:val="auto"/>
                <w:sz w:val="24"/>
                <w:szCs w:val="24"/>
              </w:rPr>
            </w:pPr>
          </w:p>
        </w:tc>
        <w:tc>
          <w:tcPr>
            <w:tcW w:w="17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CEB287">
            <w:pPr>
              <w:widowControl/>
              <w:jc w:val="center"/>
              <w:textAlignment w:val="center"/>
              <w:rPr>
                <w:rFonts w:hint="eastAsia" w:ascii="仿宋" w:hAnsi="仿宋" w:eastAsia="仿宋" w:cs="仿宋"/>
                <w:color w:val="auto"/>
                <w:sz w:val="32"/>
                <w:szCs w:val="32"/>
                <w:lang w:val="en-US" w:eastAsia="zh-CN" w:bidi="ar"/>
              </w:rPr>
            </w:pPr>
            <w:r>
              <w:rPr>
                <w:rFonts w:hint="eastAsia" w:ascii="仿宋" w:hAnsi="仿宋" w:eastAsia="仿宋" w:cs="仿宋"/>
                <w:sz w:val="24"/>
                <w:szCs w:val="24"/>
                <w:lang w:bidi="ar"/>
              </w:rPr>
              <w:t>便携式空气质量监测仪</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863AB43">
            <w:pPr>
              <w:widowControl/>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kern w:val="0"/>
                <w:szCs w:val="21"/>
                <w:lang w:bidi="ar"/>
              </w:rPr>
              <w:t>1</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520B724D">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eastAsia="zh-CN" w:bidi="ar"/>
              </w:rPr>
              <w:t>套</w:t>
            </w:r>
          </w:p>
        </w:tc>
        <w:tc>
          <w:tcPr>
            <w:tcW w:w="17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36B04">
            <w:pPr>
              <w:jc w:val="center"/>
              <w:textAlignment w:val="center"/>
              <w:rPr>
                <w:rFonts w:hint="eastAsia" w:ascii="仿宋" w:hAnsi="仿宋" w:eastAsia="仿宋" w:cs="仿宋"/>
                <w:color w:val="auto"/>
                <w:spacing w:val="-9"/>
                <w:sz w:val="24"/>
                <w:szCs w:val="24"/>
                <w:lang w:eastAsia="zh-CN"/>
              </w:rPr>
            </w:pPr>
          </w:p>
        </w:tc>
      </w:tr>
      <w:tr w14:paraId="7E4685F5">
        <w:tblPrEx>
          <w:tblCellMar>
            <w:top w:w="0" w:type="dxa"/>
            <w:left w:w="108" w:type="dxa"/>
            <w:bottom w:w="0" w:type="dxa"/>
            <w:right w:w="108" w:type="dxa"/>
          </w:tblCellMar>
        </w:tblPrEx>
        <w:trPr>
          <w:trHeight w:val="478" w:hRule="atLeast"/>
          <w:jc w:val="center"/>
        </w:trPr>
        <w:tc>
          <w:tcPr>
            <w:tcW w:w="653" w:type="pct"/>
            <w:vMerge w:val="continue"/>
            <w:tcBorders>
              <w:left w:val="single" w:color="auto" w:sz="4" w:space="0"/>
              <w:bottom w:val="single" w:color="auto" w:sz="4" w:space="0"/>
              <w:right w:val="single" w:color="auto" w:sz="4" w:space="0"/>
            </w:tcBorders>
            <w:shd w:val="clear" w:color="auto" w:fill="auto"/>
            <w:vAlign w:val="center"/>
          </w:tcPr>
          <w:p w14:paraId="5D576536">
            <w:pPr>
              <w:jc w:val="center"/>
              <w:rPr>
                <w:rFonts w:hint="eastAsia" w:ascii="仿宋" w:hAnsi="仿宋" w:eastAsia="仿宋" w:cs="仿宋"/>
                <w:color w:val="auto"/>
                <w:sz w:val="24"/>
                <w:szCs w:val="24"/>
              </w:rPr>
            </w:pPr>
          </w:p>
        </w:tc>
        <w:tc>
          <w:tcPr>
            <w:tcW w:w="17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26831">
            <w:pPr>
              <w:widowControl/>
              <w:jc w:val="center"/>
              <w:textAlignment w:val="center"/>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无人机</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CD1838E">
            <w:pPr>
              <w:widowControl/>
              <w:jc w:val="center"/>
              <w:textAlignment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1</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0136CBEA">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架</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71CB17C4">
            <w:pPr>
              <w:jc w:val="center"/>
              <w:textAlignment w:val="center"/>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购买服务</w:t>
            </w:r>
          </w:p>
        </w:tc>
      </w:tr>
      <w:tr w14:paraId="5DFC8065">
        <w:tblPrEx>
          <w:tblCellMar>
            <w:top w:w="0" w:type="dxa"/>
            <w:left w:w="108" w:type="dxa"/>
            <w:bottom w:w="0" w:type="dxa"/>
            <w:right w:w="108" w:type="dxa"/>
          </w:tblCellMar>
        </w:tblPrEx>
        <w:trPr>
          <w:trHeight w:val="373" w:hRule="atLeast"/>
          <w:jc w:val="center"/>
        </w:trPr>
        <w:tc>
          <w:tcPr>
            <w:tcW w:w="6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2B3DD9">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咨询服务</w:t>
            </w:r>
          </w:p>
        </w:tc>
        <w:tc>
          <w:tcPr>
            <w:tcW w:w="3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EFEB5A">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团队服务</w:t>
            </w:r>
          </w:p>
          <w:p w14:paraId="7AB8CC06">
            <w:pPr>
              <w:jc w:val="center"/>
              <w:textAlignment w:val="center"/>
              <w:rPr>
                <w:rFonts w:hint="eastAsia" w:ascii="仿宋" w:hAnsi="仿宋" w:eastAsia="仿宋" w:cs="仿宋"/>
                <w:color w:val="auto"/>
                <w:sz w:val="24"/>
                <w:szCs w:val="24"/>
              </w:rPr>
            </w:pPr>
          </w:p>
        </w:tc>
        <w:tc>
          <w:tcPr>
            <w:tcW w:w="1365" w:type="pct"/>
            <w:tcBorders>
              <w:top w:val="single" w:color="auto" w:sz="4" w:space="0"/>
              <w:left w:val="single" w:color="auto" w:sz="4" w:space="0"/>
              <w:bottom w:val="single" w:color="auto" w:sz="4" w:space="0"/>
              <w:right w:val="single" w:color="auto" w:sz="4" w:space="0"/>
            </w:tcBorders>
            <w:shd w:val="clear" w:color="auto" w:fill="auto"/>
            <w:vAlign w:val="center"/>
          </w:tcPr>
          <w:p w14:paraId="735626D9">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驻场和远程指导服务</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6E156E5E">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7CB4E1BA">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年</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5AC44065">
            <w:pPr>
              <w:jc w:val="center"/>
              <w:textAlignment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现场6人</w:t>
            </w:r>
          </w:p>
        </w:tc>
      </w:tr>
      <w:tr w14:paraId="36BED61D">
        <w:tblPrEx>
          <w:tblCellMar>
            <w:top w:w="0" w:type="dxa"/>
            <w:left w:w="108" w:type="dxa"/>
            <w:bottom w:w="0" w:type="dxa"/>
            <w:right w:w="108" w:type="dxa"/>
          </w:tblCellMar>
        </w:tblPrEx>
        <w:trPr>
          <w:trHeight w:val="373" w:hRule="atLeast"/>
          <w:jc w:val="center"/>
        </w:trPr>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9B2A4">
            <w:pPr>
              <w:jc w:val="center"/>
              <w:rPr>
                <w:rFonts w:hint="eastAsia" w:ascii="仿宋" w:hAnsi="仿宋" w:eastAsia="仿宋" w:cs="仿宋"/>
                <w:color w:val="auto"/>
                <w:sz w:val="24"/>
                <w:szCs w:val="24"/>
                <w:lang w:eastAsia="zh-CN"/>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D25D4">
            <w:pPr>
              <w:jc w:val="center"/>
              <w:rPr>
                <w:rFonts w:hint="eastAsia" w:ascii="仿宋" w:hAnsi="仿宋" w:eastAsia="仿宋" w:cs="仿宋"/>
                <w:color w:val="auto"/>
                <w:sz w:val="24"/>
                <w:szCs w:val="24"/>
                <w:lang w:eastAsia="zh-CN"/>
              </w:rPr>
            </w:pPr>
          </w:p>
        </w:tc>
        <w:tc>
          <w:tcPr>
            <w:tcW w:w="1365" w:type="pct"/>
            <w:tcBorders>
              <w:top w:val="single" w:color="auto" w:sz="4" w:space="0"/>
              <w:left w:val="single" w:color="auto" w:sz="4" w:space="0"/>
              <w:bottom w:val="single" w:color="auto" w:sz="4" w:space="0"/>
              <w:right w:val="single" w:color="auto" w:sz="4" w:space="0"/>
            </w:tcBorders>
            <w:shd w:val="clear" w:color="auto" w:fill="auto"/>
            <w:vAlign w:val="center"/>
          </w:tcPr>
          <w:p w14:paraId="394EE6AC">
            <w:pPr>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bidi="ar"/>
              </w:rPr>
              <w:t>本地化机制体制优化及空气质量预警预报服务</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878A5B8">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1</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7DE932BA">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年</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606D2F73">
            <w:pPr>
              <w:jc w:val="center"/>
              <w:textAlignment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w:t>
            </w:r>
          </w:p>
        </w:tc>
      </w:tr>
      <w:tr w14:paraId="760344D0">
        <w:tblPrEx>
          <w:tblCellMar>
            <w:top w:w="0" w:type="dxa"/>
            <w:left w:w="108" w:type="dxa"/>
            <w:bottom w:w="0" w:type="dxa"/>
            <w:right w:w="108" w:type="dxa"/>
          </w:tblCellMar>
        </w:tblPrEx>
        <w:trPr>
          <w:trHeight w:val="405" w:hRule="atLeast"/>
          <w:jc w:val="center"/>
        </w:trPr>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8B57B">
            <w:pPr>
              <w:jc w:val="center"/>
              <w:rPr>
                <w:rFonts w:hint="eastAsia" w:ascii="仿宋" w:hAnsi="仿宋" w:eastAsia="仿宋" w:cs="仿宋"/>
                <w:color w:val="auto"/>
                <w:sz w:val="24"/>
                <w:szCs w:val="24"/>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263A8">
            <w:pPr>
              <w:jc w:val="center"/>
              <w:rPr>
                <w:rFonts w:hint="eastAsia" w:ascii="仿宋" w:hAnsi="仿宋" w:eastAsia="仿宋" w:cs="仿宋"/>
                <w:color w:val="auto"/>
                <w:sz w:val="24"/>
                <w:szCs w:val="24"/>
              </w:rPr>
            </w:pPr>
          </w:p>
        </w:tc>
        <w:tc>
          <w:tcPr>
            <w:tcW w:w="1365" w:type="pct"/>
            <w:tcBorders>
              <w:top w:val="single" w:color="auto" w:sz="4" w:space="0"/>
              <w:left w:val="single" w:color="auto" w:sz="4" w:space="0"/>
              <w:bottom w:val="single" w:color="auto" w:sz="4" w:space="0"/>
              <w:right w:val="single" w:color="auto" w:sz="4" w:space="0"/>
            </w:tcBorders>
            <w:shd w:val="clear" w:color="auto" w:fill="auto"/>
            <w:vAlign w:val="center"/>
          </w:tcPr>
          <w:p w14:paraId="5EC7776A">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数据分析服务</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6A88E4F7">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1</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283EAC47">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年</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03B0F36A">
            <w:pPr>
              <w:jc w:val="center"/>
              <w:textAlignment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w:t>
            </w:r>
          </w:p>
        </w:tc>
      </w:tr>
      <w:tr w14:paraId="15E426DC">
        <w:tblPrEx>
          <w:tblCellMar>
            <w:top w:w="0" w:type="dxa"/>
            <w:left w:w="108" w:type="dxa"/>
            <w:bottom w:w="0" w:type="dxa"/>
            <w:right w:w="108" w:type="dxa"/>
          </w:tblCellMar>
        </w:tblPrEx>
        <w:trPr>
          <w:trHeight w:val="364" w:hRule="atLeast"/>
          <w:jc w:val="center"/>
        </w:trPr>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D30A3">
            <w:pPr>
              <w:jc w:val="center"/>
              <w:rPr>
                <w:rFonts w:hint="eastAsia" w:ascii="仿宋" w:hAnsi="仿宋" w:eastAsia="仿宋" w:cs="仿宋"/>
                <w:color w:val="auto"/>
                <w:sz w:val="24"/>
                <w:szCs w:val="24"/>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09B12">
            <w:pPr>
              <w:jc w:val="center"/>
              <w:rPr>
                <w:rFonts w:hint="eastAsia" w:ascii="仿宋" w:hAnsi="仿宋" w:eastAsia="仿宋" w:cs="仿宋"/>
                <w:color w:val="auto"/>
                <w:sz w:val="24"/>
                <w:szCs w:val="24"/>
              </w:rPr>
            </w:pPr>
          </w:p>
        </w:tc>
        <w:tc>
          <w:tcPr>
            <w:tcW w:w="1365" w:type="pct"/>
            <w:tcBorders>
              <w:top w:val="single" w:color="auto" w:sz="4" w:space="0"/>
              <w:left w:val="single" w:color="auto" w:sz="4" w:space="0"/>
              <w:bottom w:val="single" w:color="auto" w:sz="4" w:space="0"/>
              <w:right w:val="single" w:color="auto" w:sz="4" w:space="0"/>
            </w:tcBorders>
            <w:shd w:val="clear" w:color="auto" w:fill="auto"/>
            <w:vAlign w:val="center"/>
          </w:tcPr>
          <w:p w14:paraId="67ED34B3">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巡查排查服务</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7761032C">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1</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6A0193D9">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年</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7F7C63E1">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r>
      <w:tr w14:paraId="05477C7A">
        <w:tblPrEx>
          <w:tblCellMar>
            <w:top w:w="0" w:type="dxa"/>
            <w:left w:w="108" w:type="dxa"/>
            <w:bottom w:w="0" w:type="dxa"/>
            <w:right w:w="108" w:type="dxa"/>
          </w:tblCellMar>
        </w:tblPrEx>
        <w:trPr>
          <w:trHeight w:val="478" w:hRule="atLeast"/>
          <w:jc w:val="center"/>
        </w:trPr>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A574A">
            <w:pPr>
              <w:jc w:val="center"/>
              <w:rPr>
                <w:rFonts w:hint="eastAsia" w:ascii="仿宋" w:hAnsi="仿宋" w:eastAsia="仿宋" w:cs="仿宋"/>
                <w:color w:val="auto"/>
                <w:sz w:val="24"/>
                <w:szCs w:val="24"/>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C6950">
            <w:pPr>
              <w:jc w:val="center"/>
              <w:rPr>
                <w:rFonts w:hint="eastAsia" w:ascii="仿宋" w:hAnsi="仿宋" w:eastAsia="仿宋" w:cs="仿宋"/>
                <w:color w:val="auto"/>
                <w:sz w:val="24"/>
                <w:szCs w:val="24"/>
              </w:rPr>
            </w:pPr>
          </w:p>
        </w:tc>
        <w:tc>
          <w:tcPr>
            <w:tcW w:w="1365" w:type="pct"/>
            <w:tcBorders>
              <w:top w:val="single" w:color="auto" w:sz="4" w:space="0"/>
              <w:left w:val="single" w:color="auto" w:sz="4" w:space="0"/>
              <w:bottom w:val="single" w:color="auto" w:sz="4" w:space="0"/>
              <w:right w:val="single" w:color="auto" w:sz="4" w:space="0"/>
            </w:tcBorders>
            <w:shd w:val="clear" w:color="auto" w:fill="auto"/>
            <w:vAlign w:val="center"/>
          </w:tcPr>
          <w:p w14:paraId="29EA859A">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重污染过程预警管控服务</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74B56500">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1</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4BBA98F5">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年</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79C6CB83">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r>
      <w:tr w14:paraId="20A73DA5">
        <w:tblPrEx>
          <w:tblCellMar>
            <w:top w:w="0" w:type="dxa"/>
            <w:left w:w="108" w:type="dxa"/>
            <w:bottom w:w="0" w:type="dxa"/>
            <w:right w:w="108" w:type="dxa"/>
          </w:tblCellMar>
        </w:tblPrEx>
        <w:trPr>
          <w:trHeight w:val="478" w:hRule="atLeast"/>
          <w:jc w:val="center"/>
        </w:trPr>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A93AF">
            <w:pPr>
              <w:jc w:val="center"/>
              <w:rPr>
                <w:rFonts w:hint="eastAsia" w:ascii="仿宋" w:hAnsi="仿宋" w:eastAsia="仿宋" w:cs="仿宋"/>
                <w:color w:val="auto"/>
                <w:sz w:val="24"/>
                <w:szCs w:val="24"/>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0B2D1">
            <w:pPr>
              <w:jc w:val="center"/>
              <w:rPr>
                <w:rFonts w:hint="eastAsia" w:ascii="仿宋" w:hAnsi="仿宋" w:eastAsia="仿宋" w:cs="仿宋"/>
                <w:color w:val="auto"/>
                <w:sz w:val="24"/>
                <w:szCs w:val="24"/>
              </w:rPr>
            </w:pPr>
          </w:p>
        </w:tc>
        <w:tc>
          <w:tcPr>
            <w:tcW w:w="1365" w:type="pct"/>
            <w:tcBorders>
              <w:top w:val="single" w:color="auto" w:sz="4" w:space="0"/>
              <w:left w:val="single" w:color="auto" w:sz="4" w:space="0"/>
              <w:bottom w:val="single" w:color="auto" w:sz="4" w:space="0"/>
              <w:right w:val="single" w:color="auto" w:sz="4" w:space="0"/>
            </w:tcBorders>
            <w:shd w:val="clear" w:color="auto" w:fill="auto"/>
            <w:vAlign w:val="center"/>
          </w:tcPr>
          <w:p w14:paraId="3E5DA575">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重点区域管控方案</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CE39EE0">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1</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3E41AF44">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年</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0FC87189">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r>
      <w:tr w14:paraId="50AA507C">
        <w:tblPrEx>
          <w:tblCellMar>
            <w:top w:w="0" w:type="dxa"/>
            <w:left w:w="108" w:type="dxa"/>
            <w:bottom w:w="0" w:type="dxa"/>
            <w:right w:w="108" w:type="dxa"/>
          </w:tblCellMar>
        </w:tblPrEx>
        <w:trPr>
          <w:trHeight w:val="1038" w:hRule="atLeast"/>
          <w:jc w:val="center"/>
        </w:trPr>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78012">
            <w:pPr>
              <w:jc w:val="center"/>
              <w:rPr>
                <w:rFonts w:hint="eastAsia" w:ascii="仿宋" w:hAnsi="仿宋" w:eastAsia="仿宋" w:cs="仿宋"/>
                <w:color w:val="auto"/>
                <w:sz w:val="24"/>
                <w:szCs w:val="24"/>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C19F6">
            <w:pPr>
              <w:jc w:val="center"/>
              <w:rPr>
                <w:rFonts w:hint="eastAsia" w:ascii="仿宋" w:hAnsi="仿宋" w:eastAsia="仿宋" w:cs="仿宋"/>
                <w:color w:val="auto"/>
                <w:sz w:val="24"/>
                <w:szCs w:val="24"/>
              </w:rPr>
            </w:pPr>
          </w:p>
        </w:tc>
        <w:tc>
          <w:tcPr>
            <w:tcW w:w="1365" w:type="pct"/>
            <w:tcBorders>
              <w:top w:val="single" w:color="auto" w:sz="4" w:space="0"/>
              <w:left w:val="single" w:color="auto" w:sz="4" w:space="0"/>
              <w:bottom w:val="single" w:color="auto" w:sz="4" w:space="0"/>
              <w:right w:val="single" w:color="auto" w:sz="4" w:space="0"/>
            </w:tcBorders>
            <w:shd w:val="clear" w:color="auto" w:fill="auto"/>
            <w:vAlign w:val="center"/>
          </w:tcPr>
          <w:p w14:paraId="613A1AA8">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专家帮扶</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F8234F7">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2</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74B441AF">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次</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38DC1DF9">
            <w:pPr>
              <w:jc w:val="both"/>
              <w:textAlignment w:val="center"/>
              <w:rPr>
                <w:rFonts w:hint="eastAsia" w:ascii="仿宋" w:hAnsi="仿宋" w:eastAsia="仿宋" w:cs="仿宋"/>
                <w:color w:val="auto"/>
                <w:sz w:val="24"/>
                <w:szCs w:val="24"/>
                <w:lang w:eastAsia="zh-CN"/>
              </w:rPr>
            </w:pPr>
            <w:r>
              <w:rPr>
                <w:rFonts w:hint="eastAsia" w:ascii="仿宋" w:hAnsi="仿宋" w:eastAsia="仿宋" w:cs="仿宋"/>
                <w:iCs/>
                <w:color w:val="auto"/>
                <w:sz w:val="24"/>
                <w:szCs w:val="24"/>
                <w:lang w:eastAsia="zh-CN"/>
              </w:rPr>
              <w:t>每年组织行业专家开展工业企业治理水平提升改造培训、现场帮扶指导等。</w:t>
            </w:r>
          </w:p>
        </w:tc>
      </w:tr>
      <w:tr w14:paraId="7856B32A">
        <w:tblPrEx>
          <w:tblCellMar>
            <w:top w:w="0" w:type="dxa"/>
            <w:left w:w="108" w:type="dxa"/>
            <w:bottom w:w="0" w:type="dxa"/>
            <w:right w:w="108" w:type="dxa"/>
          </w:tblCellMar>
        </w:tblPrEx>
        <w:trPr>
          <w:trHeight w:val="462" w:hRule="atLeast"/>
          <w:jc w:val="center"/>
        </w:trPr>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6EB09">
            <w:pPr>
              <w:jc w:val="center"/>
              <w:rPr>
                <w:rFonts w:hint="eastAsia" w:ascii="仿宋" w:hAnsi="仿宋" w:eastAsia="仿宋" w:cs="仿宋"/>
                <w:color w:val="auto"/>
                <w:sz w:val="24"/>
                <w:szCs w:val="24"/>
                <w:lang w:eastAsia="zh-CN"/>
              </w:rPr>
            </w:pPr>
          </w:p>
        </w:tc>
        <w:tc>
          <w:tcPr>
            <w:tcW w:w="3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C30A2">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移动监测服务</w:t>
            </w:r>
          </w:p>
        </w:tc>
        <w:tc>
          <w:tcPr>
            <w:tcW w:w="1365" w:type="pct"/>
            <w:tcBorders>
              <w:top w:val="single" w:color="auto" w:sz="4" w:space="0"/>
              <w:left w:val="single" w:color="auto" w:sz="4" w:space="0"/>
              <w:bottom w:val="single" w:color="auto" w:sz="4" w:space="0"/>
              <w:right w:val="single" w:color="auto" w:sz="4" w:space="0"/>
            </w:tcBorders>
            <w:shd w:val="clear" w:color="auto" w:fill="auto"/>
            <w:vAlign w:val="center"/>
          </w:tcPr>
          <w:p w14:paraId="29D6FBB7">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大气走航监测</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AB531EF">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3ACDECFC">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根据需要</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207DA90C">
            <w:pPr>
              <w:jc w:val="center"/>
              <w:textAlignment w:val="center"/>
              <w:rPr>
                <w:rFonts w:hint="eastAsia" w:ascii="仿宋" w:hAnsi="仿宋" w:eastAsia="仿宋" w:cs="仿宋"/>
                <w:iCs/>
                <w:color w:val="auto"/>
                <w:sz w:val="24"/>
                <w:szCs w:val="24"/>
                <w:lang w:eastAsia="zh-CN"/>
              </w:rPr>
            </w:pPr>
            <w:r>
              <w:rPr>
                <w:rFonts w:hint="eastAsia" w:ascii="仿宋" w:hAnsi="仿宋" w:eastAsia="仿宋" w:cs="仿宋"/>
                <w:color w:val="auto"/>
                <w:sz w:val="24"/>
                <w:szCs w:val="24"/>
                <w:lang w:eastAsia="zh-CN"/>
              </w:rPr>
              <w:t>/</w:t>
            </w:r>
          </w:p>
        </w:tc>
      </w:tr>
      <w:tr w14:paraId="6E4F2A8A">
        <w:tblPrEx>
          <w:tblCellMar>
            <w:top w:w="0" w:type="dxa"/>
            <w:left w:w="108" w:type="dxa"/>
            <w:bottom w:w="0" w:type="dxa"/>
            <w:right w:w="108" w:type="dxa"/>
          </w:tblCellMar>
        </w:tblPrEx>
        <w:trPr>
          <w:trHeight w:val="608" w:hRule="atLeast"/>
          <w:jc w:val="center"/>
        </w:trPr>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9E363">
            <w:pPr>
              <w:jc w:val="center"/>
              <w:rPr>
                <w:rFonts w:hint="eastAsia" w:ascii="仿宋" w:hAnsi="仿宋" w:eastAsia="仿宋" w:cs="仿宋"/>
                <w:color w:val="auto"/>
                <w:sz w:val="24"/>
                <w:szCs w:val="24"/>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5A605">
            <w:pPr>
              <w:jc w:val="center"/>
              <w:rPr>
                <w:rFonts w:hint="eastAsia" w:ascii="仿宋" w:hAnsi="仿宋" w:eastAsia="仿宋" w:cs="仿宋"/>
                <w:color w:val="auto"/>
                <w:sz w:val="24"/>
                <w:szCs w:val="24"/>
              </w:rPr>
            </w:pPr>
          </w:p>
        </w:tc>
        <w:tc>
          <w:tcPr>
            <w:tcW w:w="1365" w:type="pct"/>
            <w:tcBorders>
              <w:top w:val="single" w:color="auto" w:sz="4" w:space="0"/>
              <w:left w:val="single" w:color="auto" w:sz="4" w:space="0"/>
              <w:bottom w:val="single" w:color="auto" w:sz="4" w:space="0"/>
              <w:right w:val="single" w:color="auto" w:sz="4" w:space="0"/>
            </w:tcBorders>
            <w:shd w:val="clear" w:color="auto" w:fill="auto"/>
            <w:vAlign w:val="center"/>
          </w:tcPr>
          <w:p w14:paraId="1F5703E1">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道路积尘负荷走航</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6484076">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bidi="ar"/>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114505E2">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bidi="ar"/>
              </w:rPr>
              <w:t>根据需要</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628C0E35">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r>
      <w:tr w14:paraId="074E955F">
        <w:tblPrEx>
          <w:tblCellMar>
            <w:top w:w="0" w:type="dxa"/>
            <w:left w:w="108" w:type="dxa"/>
            <w:bottom w:w="0" w:type="dxa"/>
            <w:right w:w="108" w:type="dxa"/>
          </w:tblCellMar>
        </w:tblPrEx>
        <w:trPr>
          <w:trHeight w:val="1566" w:hRule="atLeast"/>
          <w:jc w:val="center"/>
        </w:trPr>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7A28C">
            <w:pPr>
              <w:jc w:val="center"/>
              <w:rPr>
                <w:rFonts w:hint="eastAsia" w:ascii="仿宋" w:hAnsi="仿宋" w:eastAsia="仿宋" w:cs="仿宋"/>
                <w:color w:val="auto"/>
                <w:sz w:val="24"/>
                <w:szCs w:val="24"/>
              </w:rPr>
            </w:pP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15EF03D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溯源解析服务</w:t>
            </w:r>
          </w:p>
        </w:tc>
        <w:tc>
          <w:tcPr>
            <w:tcW w:w="1365" w:type="pct"/>
            <w:tcBorders>
              <w:top w:val="single" w:color="auto" w:sz="4" w:space="0"/>
              <w:left w:val="single" w:color="auto" w:sz="4" w:space="0"/>
              <w:bottom w:val="single" w:color="auto" w:sz="4" w:space="0"/>
              <w:right w:val="single" w:color="auto" w:sz="4" w:space="0"/>
            </w:tcBorders>
            <w:shd w:val="clear" w:color="auto" w:fill="auto"/>
            <w:vAlign w:val="center"/>
          </w:tcPr>
          <w:p w14:paraId="72FB896E">
            <w:pPr>
              <w:widowControl/>
              <w:jc w:val="center"/>
              <w:textAlignment w:val="center"/>
              <w:rPr>
                <w:rFonts w:hint="eastAsia" w:ascii="仿宋" w:hAnsi="仿宋" w:eastAsia="仿宋" w:cs="仿宋"/>
                <w:snapToGrid w:val="0"/>
                <w:color w:val="000000"/>
                <w:sz w:val="21"/>
                <w:szCs w:val="21"/>
                <w:lang w:val="en-US" w:eastAsia="en-US" w:bidi="ar-SA"/>
              </w:rPr>
            </w:pPr>
            <w:r>
              <w:rPr>
                <w:rFonts w:hint="eastAsia" w:ascii="仿宋" w:hAnsi="仿宋" w:eastAsia="仿宋" w:cs="仿宋"/>
                <w:kern w:val="0"/>
                <w:szCs w:val="21"/>
                <w:lang w:bidi="ar"/>
              </w:rPr>
              <w:t>颗粒物源解析</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22D7642">
            <w:pPr>
              <w:widowControl/>
              <w:jc w:val="center"/>
              <w:textAlignment w:val="center"/>
              <w:rPr>
                <w:rFonts w:hint="eastAsia" w:ascii="仿宋" w:hAnsi="仿宋" w:eastAsia="仿宋" w:cs="仿宋"/>
                <w:snapToGrid w:val="0"/>
                <w:color w:val="000000"/>
                <w:sz w:val="21"/>
                <w:szCs w:val="21"/>
                <w:lang w:val="en-US" w:eastAsia="en-US" w:bidi="ar-SA"/>
              </w:rPr>
            </w:pPr>
            <w:r>
              <w:rPr>
                <w:rFonts w:hint="eastAsia" w:ascii="仿宋" w:hAnsi="仿宋" w:eastAsia="仿宋" w:cs="仿宋"/>
                <w:kern w:val="0"/>
                <w:szCs w:val="21"/>
                <w:lang w:bidi="ar"/>
              </w:rPr>
              <w:t>1</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4FD18206">
            <w:pPr>
              <w:widowControl/>
              <w:jc w:val="center"/>
              <w:textAlignment w:val="center"/>
              <w:rPr>
                <w:rFonts w:hint="eastAsia" w:ascii="仿宋" w:hAnsi="仿宋" w:eastAsia="仿宋" w:cs="仿宋"/>
                <w:snapToGrid w:val="0"/>
                <w:color w:val="000000"/>
                <w:sz w:val="21"/>
                <w:szCs w:val="21"/>
                <w:lang w:val="en-US" w:eastAsia="en-US" w:bidi="ar-SA"/>
              </w:rPr>
            </w:pPr>
            <w:r>
              <w:rPr>
                <w:rFonts w:hint="eastAsia" w:ascii="仿宋" w:hAnsi="仿宋" w:eastAsia="仿宋" w:cs="仿宋"/>
                <w:color w:val="auto"/>
                <w:sz w:val="24"/>
                <w:szCs w:val="24"/>
                <w:lang w:eastAsia="zh-CN" w:bidi="ar"/>
              </w:rPr>
              <w:t>次</w:t>
            </w:r>
          </w:p>
        </w:tc>
        <w:tc>
          <w:tcPr>
            <w:tcW w:w="1743" w:type="pct"/>
            <w:tcBorders>
              <w:top w:val="single" w:color="auto" w:sz="4" w:space="0"/>
              <w:left w:val="single" w:color="auto" w:sz="4" w:space="0"/>
              <w:bottom w:val="single" w:color="auto" w:sz="4" w:space="0"/>
              <w:right w:val="single" w:color="auto" w:sz="4" w:space="0"/>
            </w:tcBorders>
            <w:shd w:val="clear" w:color="auto" w:fill="auto"/>
            <w:vAlign w:val="center"/>
          </w:tcPr>
          <w:p w14:paraId="6CCCF2A1">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r>
    </w:tbl>
    <w:p w14:paraId="7972E009">
      <w:pPr>
        <w:rPr>
          <w:rFonts w:hint="eastAsia" w:ascii="仿宋" w:hAnsi="仿宋" w:eastAsia="仿宋" w:cs="仿宋"/>
        </w:rPr>
      </w:pPr>
    </w:p>
    <w:p w14:paraId="35044CD6">
      <w:pPr>
        <w:pStyle w:val="34"/>
        <w:spacing w:line="360" w:lineRule="auto"/>
        <w:ind w:left="440" w:hanging="440" w:firstLineChars="0"/>
        <w:outlineLvl w:val="2"/>
        <w:rPr>
          <w:rFonts w:hint="eastAsia" w:ascii="仿宋" w:hAnsi="仿宋" w:eastAsia="仿宋" w:cs="仿宋"/>
          <w:b/>
          <w:bCs/>
          <w:snapToGrid w:val="0"/>
          <w:color w:val="000000"/>
          <w:sz w:val="32"/>
          <w:szCs w:val="32"/>
          <w:lang w:val="en-US" w:eastAsia="zh-CN" w:bidi="ar-SA"/>
        </w:rPr>
      </w:pPr>
      <w:bookmarkStart w:id="23" w:name="_Toc188090669"/>
      <w:bookmarkStart w:id="24" w:name="_Toc9220"/>
      <w:bookmarkStart w:id="25" w:name="_Toc188091166"/>
      <w:r>
        <w:rPr>
          <w:rFonts w:hint="eastAsia" w:ascii="仿宋" w:hAnsi="仿宋" w:eastAsia="仿宋" w:cs="仿宋"/>
          <w:b/>
          <w:bCs/>
          <w:snapToGrid w:val="0"/>
          <w:color w:val="000000"/>
          <w:sz w:val="32"/>
          <w:szCs w:val="32"/>
          <w:lang w:val="en-US" w:eastAsia="zh-CN" w:bidi="ar-SA"/>
        </w:rPr>
        <w:t>1.大气环境物联监测网络</w:t>
      </w:r>
      <w:bookmarkStart w:id="26" w:name="bookmark13"/>
      <w:bookmarkEnd w:id="26"/>
      <w:bookmarkStart w:id="27" w:name="bookmark18"/>
      <w:bookmarkEnd w:id="27"/>
      <w:bookmarkStart w:id="28" w:name="bookmark17"/>
      <w:bookmarkEnd w:id="28"/>
      <w:r>
        <w:rPr>
          <w:rFonts w:hint="eastAsia" w:ascii="仿宋" w:hAnsi="仿宋" w:eastAsia="仿宋" w:cs="仿宋"/>
          <w:b/>
          <w:bCs/>
          <w:snapToGrid w:val="0"/>
          <w:color w:val="000000"/>
          <w:sz w:val="32"/>
          <w:szCs w:val="32"/>
          <w:lang w:val="en-US" w:eastAsia="zh-CN" w:bidi="ar-SA"/>
        </w:rPr>
        <w:t>运行维护</w:t>
      </w:r>
      <w:bookmarkEnd w:id="23"/>
      <w:bookmarkEnd w:id="24"/>
      <w:bookmarkEnd w:id="25"/>
    </w:p>
    <w:p w14:paraId="76D5A873">
      <w:pPr>
        <w:pStyle w:val="34"/>
        <w:spacing w:line="360" w:lineRule="auto"/>
        <w:ind w:left="440" w:leftChars="0" w:hanging="440" w:firstLineChars="0"/>
        <w:outlineLvl w:val="3"/>
        <w:rPr>
          <w:rFonts w:hint="eastAsia" w:ascii="仿宋" w:hAnsi="仿宋" w:eastAsia="仿宋" w:cs="仿宋"/>
          <w:b/>
          <w:bCs/>
          <w:snapToGrid w:val="0"/>
          <w:color w:val="000000"/>
          <w:sz w:val="32"/>
          <w:szCs w:val="32"/>
          <w:lang w:val="en-US" w:eastAsia="zh-CN" w:bidi="ar-SA"/>
        </w:rPr>
      </w:pPr>
      <w:r>
        <w:rPr>
          <w:rFonts w:hint="eastAsia" w:ascii="仿宋" w:hAnsi="仿宋" w:eastAsia="仿宋" w:cs="仿宋"/>
          <w:b/>
          <w:bCs/>
          <w:snapToGrid w:val="0"/>
          <w:color w:val="000000"/>
          <w:sz w:val="32"/>
          <w:szCs w:val="32"/>
          <w:lang w:val="en-US" w:eastAsia="zh-CN" w:bidi="ar-SA"/>
        </w:rPr>
        <w:t>1.1 微型空气站监测网络（设备运行与维护1年）</w:t>
      </w:r>
    </w:p>
    <w:p w14:paraId="5D80878F">
      <w:pPr>
        <w:spacing w:before="169" w:line="356" w:lineRule="auto"/>
        <w:ind w:left="26" w:right="10" w:firstLine="478"/>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以中心城区空气质量监测为重点，在省控点周边、重点企业、交通道路、传输通道等布设调整监测设备。目前，计划布设安装微型空气监测站27套、高精度粒径谱1套、粒径谱2套（注：具体点位安装位置根据后期深入调研结果进行确定）。包含设备运维1年：数据校准每周1次，现场维护每月1次。</w:t>
      </w:r>
    </w:p>
    <w:p w14:paraId="55ADDD76">
      <w:pPr>
        <w:pStyle w:val="34"/>
        <w:spacing w:line="360" w:lineRule="auto"/>
        <w:ind w:left="440" w:hanging="440" w:firstLineChars="0"/>
        <w:outlineLvl w:val="2"/>
        <w:rPr>
          <w:rFonts w:hint="eastAsia" w:ascii="仿宋" w:hAnsi="仿宋" w:eastAsia="仿宋" w:cs="仿宋"/>
          <w:b/>
          <w:bCs/>
          <w:snapToGrid w:val="0"/>
          <w:color w:val="000000"/>
          <w:sz w:val="32"/>
          <w:szCs w:val="32"/>
          <w:lang w:val="en-US" w:eastAsia="zh-CN" w:bidi="ar-SA"/>
        </w:rPr>
      </w:pPr>
      <w:bookmarkStart w:id="29" w:name="_Toc188091168"/>
      <w:bookmarkStart w:id="30" w:name="_Toc27821"/>
      <w:bookmarkStart w:id="31" w:name="_Toc188090671"/>
      <w:r>
        <w:rPr>
          <w:rFonts w:hint="eastAsia" w:ascii="仿宋" w:hAnsi="仿宋" w:eastAsia="仿宋" w:cs="仿宋"/>
          <w:b/>
          <w:bCs/>
          <w:snapToGrid w:val="0"/>
          <w:color w:val="000000"/>
          <w:sz w:val="32"/>
          <w:szCs w:val="32"/>
          <w:lang w:val="en-US" w:eastAsia="zh-CN" w:bidi="ar-SA"/>
        </w:rPr>
        <w:t>2.专家团队咨询服务</w:t>
      </w:r>
      <w:bookmarkEnd w:id="29"/>
      <w:bookmarkEnd w:id="30"/>
      <w:bookmarkEnd w:id="31"/>
    </w:p>
    <w:p w14:paraId="19C78299">
      <w:pPr>
        <w:pStyle w:val="15"/>
        <w:shd w:val="clear" w:color="auto" w:fill="FFFFFF"/>
        <w:spacing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管理咨询服务以实现我县大气环境的整体改善为最终目标，在以环境大数据为核心的基础上，为我县提供从污染成因诊断、环境目标分解及管控方案、权威专家咨询服务、中远期规划、到监管考核问责的全流程技术咨询服务。通过各项体制机制建设、监测系统运用、精准化锁源消源等大气污染防控手段实施，助力形成全县大气污染防治精准施策、科学治理、高效管理的新局面，其主要内容如下：</w:t>
      </w:r>
    </w:p>
    <w:p w14:paraId="09526618">
      <w:pPr>
        <w:spacing w:line="360" w:lineRule="auto"/>
        <w:outlineLvl w:val="3"/>
        <w:rPr>
          <w:rFonts w:hint="eastAsia" w:ascii="仿宋" w:hAnsi="仿宋" w:eastAsia="仿宋" w:cs="仿宋"/>
          <w:b/>
          <w:bCs/>
          <w:snapToGrid w:val="0"/>
          <w:color w:val="000000"/>
          <w:sz w:val="28"/>
          <w:szCs w:val="28"/>
          <w:lang w:val="en-US" w:eastAsia="zh-CN" w:bidi="ar-SA"/>
        </w:rPr>
      </w:pPr>
      <w:r>
        <w:rPr>
          <w:rFonts w:hint="eastAsia" w:ascii="仿宋" w:hAnsi="仿宋" w:eastAsia="仿宋" w:cs="仿宋"/>
          <w:b/>
          <w:bCs/>
          <w:snapToGrid w:val="0"/>
          <w:color w:val="000000"/>
          <w:sz w:val="28"/>
          <w:szCs w:val="28"/>
          <w:lang w:val="en-US" w:eastAsia="zh-CN" w:bidi="ar-SA"/>
        </w:rPr>
        <w:t>2.1 驻场和远程指导服务</w:t>
      </w:r>
    </w:p>
    <w:p w14:paraId="544CEA6B">
      <w:pPr>
        <w:spacing w:before="186"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成立项目实施团队6人。包含项目经理1人、驻场服务团队和运维团队，为日常巡查、信息推送、日常报告、专项报告、效果评估、设备运维提供支持。项目经理，负责项目的统筹谋划和日常交接等工作；数据分析工程师，负责信息推送、日常报告、专项分析报告、效果评估报告等的编制工作；数据链工程师，负责利用便携式设备和其它监测手段锁定污染源，上报污染问题、反馈管控效果，同时负责设备巡检运维等工作。</w:t>
      </w:r>
    </w:p>
    <w:p w14:paraId="145F495B">
      <w:pPr>
        <w:spacing w:before="186"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提供现场工作保障车辆3辆（1年），负责保障日常污染源排查以及设备巡检维护等工作。</w:t>
      </w:r>
    </w:p>
    <w:p w14:paraId="706C79D9">
      <w:pPr>
        <w:spacing w:line="360" w:lineRule="auto"/>
        <w:outlineLvl w:val="3"/>
        <w:rPr>
          <w:rFonts w:hint="default" w:ascii="仿宋" w:hAnsi="仿宋" w:eastAsia="仿宋" w:cs="仿宋"/>
          <w:b/>
          <w:bCs/>
          <w:snapToGrid w:val="0"/>
          <w:color w:val="000000"/>
          <w:sz w:val="28"/>
          <w:szCs w:val="28"/>
          <w:lang w:val="en-US" w:eastAsia="zh-CN" w:bidi="ar-SA"/>
        </w:rPr>
      </w:pPr>
      <w:r>
        <w:rPr>
          <w:rFonts w:hint="eastAsia" w:ascii="仿宋" w:hAnsi="仿宋" w:eastAsia="仿宋" w:cs="仿宋"/>
          <w:b/>
          <w:bCs/>
          <w:snapToGrid w:val="0"/>
          <w:color w:val="000000"/>
          <w:sz w:val="28"/>
          <w:szCs w:val="28"/>
          <w:lang w:val="en-US" w:eastAsia="zh-CN" w:bidi="ar-SA"/>
        </w:rPr>
        <w:t>2.2 本地化机制体制优化及空气质量预警预报服务</w:t>
      </w:r>
    </w:p>
    <w:p w14:paraId="4F294283">
      <w:pPr>
        <w:spacing w:line="360" w:lineRule="auto"/>
        <w:ind w:firstLine="640" w:firstLineChars="200"/>
        <w:outlineLvl w:val="3"/>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网格化管理体制机制运行优化。依托于一期项目实施的网格化管理机制，进一步优化结构框架，调整事件处置及反馈机制，形成问题闭环管理。并依据空气质量中长期预测坚持会商研判机制，含日常会商、重点时段会商、应急会商，确定下一步工作重点。</w:t>
      </w:r>
    </w:p>
    <w:p w14:paraId="12B83BD1">
      <w:pPr>
        <w:spacing w:line="360" w:lineRule="auto"/>
        <w:outlineLvl w:val="3"/>
        <w:rPr>
          <w:rFonts w:hint="eastAsia" w:ascii="仿宋" w:hAnsi="仿宋" w:eastAsia="仿宋" w:cs="仿宋"/>
          <w:b/>
          <w:bCs/>
          <w:snapToGrid w:val="0"/>
          <w:color w:val="000000"/>
          <w:sz w:val="28"/>
          <w:szCs w:val="28"/>
          <w:lang w:val="en-US" w:eastAsia="zh-CN" w:bidi="ar-SA"/>
        </w:rPr>
      </w:pPr>
      <w:r>
        <w:rPr>
          <w:rFonts w:hint="eastAsia" w:ascii="仿宋" w:hAnsi="仿宋" w:eastAsia="仿宋" w:cs="仿宋"/>
          <w:b/>
          <w:bCs/>
          <w:snapToGrid w:val="0"/>
          <w:color w:val="000000"/>
          <w:sz w:val="28"/>
          <w:szCs w:val="28"/>
          <w:lang w:val="en-US" w:eastAsia="zh-CN" w:bidi="ar-SA"/>
        </w:rPr>
        <w:t>2.3 数据分析服务</w:t>
      </w:r>
    </w:p>
    <w:p w14:paraId="1876733F">
      <w:pPr>
        <w:spacing w:before="186"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利用统计方法对监测设备数据及其它相关数据进行分析与挖掘，以求最大化开发数据价值，发挥数据的作用，从而实现现状分析、原因分析以及预测分析等功能。包括目标分解与动态调控、日常分析、专项分析、管控效果评估。根据环境质量情况及时发布排查和管控建议通过微信群推送服务每年&gt;800条，数据分析人员进行日报、周报、月报、季报、半年报、年报、污染分析专报等报告的编制，每年&gt;400份，根据政府定期研判工作会议要求，对近期大气环境质量进行专项分析并汇报。</w:t>
      </w:r>
    </w:p>
    <w:p w14:paraId="08312CD7">
      <w:pPr>
        <w:spacing w:line="360" w:lineRule="auto"/>
        <w:outlineLvl w:val="3"/>
        <w:rPr>
          <w:rFonts w:hint="eastAsia" w:ascii="仿宋" w:hAnsi="仿宋" w:eastAsia="仿宋" w:cs="仿宋"/>
          <w:b/>
          <w:bCs/>
          <w:snapToGrid w:val="0"/>
          <w:color w:val="000000"/>
          <w:sz w:val="28"/>
          <w:szCs w:val="28"/>
          <w:lang w:val="en-US" w:eastAsia="zh-CN" w:bidi="ar-SA"/>
        </w:rPr>
      </w:pPr>
      <w:r>
        <w:rPr>
          <w:rFonts w:hint="eastAsia" w:ascii="仿宋" w:hAnsi="仿宋" w:eastAsia="仿宋" w:cs="仿宋"/>
          <w:b/>
          <w:bCs/>
          <w:snapToGrid w:val="0"/>
          <w:color w:val="000000"/>
          <w:sz w:val="28"/>
          <w:szCs w:val="28"/>
          <w:lang w:val="en-US" w:eastAsia="zh-CN" w:bidi="ar-SA"/>
        </w:rPr>
        <w:t>2.4 日常巡查排查服务</w:t>
      </w:r>
    </w:p>
    <w:p w14:paraId="10C0BF29">
      <w:pPr>
        <w:spacing w:before="186"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结合西峡县实际以及污染分布情况，对中心城区主要道路、重点建筑工地、企业、垃圾焚烧、餐饮油烟等各类污染源进行调查取证并及时上报、交办属地及主管单位并跟进问题处理，包含道路扬尘问题、建筑工地“十个百分百”要求、拆迁工地扬尘问题、堆场扬尘问题、企业治污设施运行维护情况、垃圾露天焚烧、餐饮油烟问题检查等。</w:t>
      </w:r>
    </w:p>
    <w:p w14:paraId="447CDA4B">
      <w:pPr>
        <w:spacing w:before="186"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巡查人员根据现场排查情况，依据污染源基本信息对污染来源进行分类、分级，核实每个排污单位的经纬度，制作成动态污染源电子地图，根据地理分布来实行有效的、动态的管理。根据大气污染防治工作需求，协助攻坚办、公安、交警、城管、住建等相关职能部门开展针对扬尘、机动车、散煤、无组织排放等污染源的联合督查行动。</w:t>
      </w:r>
    </w:p>
    <w:p w14:paraId="79038F12">
      <w:pPr>
        <w:spacing w:before="186"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具体巡查时间及范围，根据数据监测高值情况及工作需要进行开展，形成巡查问题台账。</w:t>
      </w:r>
    </w:p>
    <w:p w14:paraId="55E3B4D8">
      <w:pPr>
        <w:spacing w:line="360" w:lineRule="auto"/>
        <w:outlineLvl w:val="3"/>
        <w:rPr>
          <w:rFonts w:hint="eastAsia" w:ascii="仿宋" w:hAnsi="仿宋" w:eastAsia="仿宋" w:cs="仿宋"/>
          <w:b/>
          <w:bCs/>
          <w:snapToGrid w:val="0"/>
          <w:color w:val="000000"/>
          <w:sz w:val="28"/>
          <w:szCs w:val="28"/>
          <w:lang w:val="en-US" w:eastAsia="zh-CN" w:bidi="ar-SA"/>
        </w:rPr>
      </w:pPr>
      <w:r>
        <w:rPr>
          <w:rFonts w:hint="eastAsia" w:ascii="仿宋" w:hAnsi="仿宋" w:eastAsia="仿宋" w:cs="仿宋"/>
          <w:b/>
          <w:bCs/>
          <w:snapToGrid w:val="0"/>
          <w:color w:val="000000"/>
          <w:sz w:val="28"/>
          <w:szCs w:val="28"/>
          <w:lang w:val="en-US" w:eastAsia="zh-CN" w:bidi="ar-SA"/>
        </w:rPr>
        <w:t>2.5 重污染过程预警管控服务</w:t>
      </w:r>
    </w:p>
    <w:p w14:paraId="4F26EE51">
      <w:pPr>
        <w:spacing w:before="186"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包含重污染过程提前预警、重污染过程监控与管控等，降低重污染过程对全年数据影响。根据环境的预警预报的结果，结合气象条件的分析，提前给出重污染天气预警和相应的管理建议。分析重污染期间的污染浓度变化规律，进行成因解析，并对管控效果进行评估。重污染过程结束后1周内形成报告。</w:t>
      </w:r>
    </w:p>
    <w:p w14:paraId="210C7E2E">
      <w:pPr>
        <w:spacing w:line="360" w:lineRule="auto"/>
        <w:outlineLvl w:val="3"/>
        <w:rPr>
          <w:rFonts w:hint="eastAsia" w:ascii="仿宋" w:hAnsi="仿宋" w:eastAsia="仿宋" w:cs="仿宋"/>
          <w:b/>
          <w:bCs/>
          <w:snapToGrid w:val="0"/>
          <w:color w:val="000000"/>
          <w:sz w:val="28"/>
          <w:szCs w:val="28"/>
          <w:lang w:val="en-US" w:eastAsia="zh-CN" w:bidi="ar-SA"/>
        </w:rPr>
      </w:pPr>
      <w:r>
        <w:rPr>
          <w:rFonts w:hint="eastAsia" w:ascii="仿宋" w:hAnsi="仿宋" w:eastAsia="仿宋" w:cs="仿宋"/>
          <w:b/>
          <w:bCs/>
          <w:snapToGrid w:val="0"/>
          <w:color w:val="000000"/>
          <w:sz w:val="28"/>
          <w:szCs w:val="28"/>
          <w:lang w:val="en-US" w:eastAsia="zh-CN" w:bidi="ar-SA"/>
        </w:rPr>
        <w:t>2.6 重点区域管控方案</w:t>
      </w:r>
    </w:p>
    <w:p w14:paraId="5DB24B94">
      <w:pPr>
        <w:spacing w:before="186"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根据考核站点周边不同范围内（如1公里内，2公里内）污染源名单及分布情况（主要针对工业企业、施工工地、移动源、餐饮油烟等），结合区域气象条件分析，挖掘各考核点位数据规律，全面分析不同站点的数据规律及污染特征，按照全覆盖、可执行、可核查的原则，协助生态环境局、环委办编制“一点一策”管控方案，对考核点不同范围内的特征污染源制定不同的管控措施。</w:t>
      </w:r>
    </w:p>
    <w:p w14:paraId="2F6D79AF">
      <w:pPr>
        <w:spacing w:line="360" w:lineRule="auto"/>
        <w:outlineLvl w:val="3"/>
        <w:rPr>
          <w:rFonts w:hint="eastAsia" w:ascii="仿宋" w:hAnsi="仿宋" w:eastAsia="仿宋" w:cs="仿宋"/>
          <w:b/>
          <w:bCs/>
          <w:snapToGrid w:val="0"/>
          <w:color w:val="000000"/>
          <w:sz w:val="28"/>
          <w:szCs w:val="28"/>
          <w:lang w:val="en-US" w:eastAsia="zh-CN" w:bidi="ar-SA"/>
        </w:rPr>
      </w:pPr>
      <w:r>
        <w:rPr>
          <w:rFonts w:hint="eastAsia" w:ascii="仿宋" w:hAnsi="仿宋" w:eastAsia="仿宋" w:cs="仿宋"/>
          <w:b/>
          <w:bCs/>
          <w:snapToGrid w:val="0"/>
          <w:color w:val="000000"/>
          <w:sz w:val="28"/>
          <w:szCs w:val="28"/>
          <w:lang w:val="en-US" w:eastAsia="zh-CN" w:bidi="ar-SA"/>
        </w:rPr>
        <w:t>2.7 专家支持服务</w:t>
      </w:r>
    </w:p>
    <w:p w14:paraId="097A83E4">
      <w:pPr>
        <w:spacing w:before="186"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组织召开专家会诊以及专家知识宣讲，1年至少2次，针对西峡县企业污染，分析评估污染成因，指导开展污染防治工作，并提出下阶段有助于空气质量改善的污染防治措施或方案。</w:t>
      </w:r>
    </w:p>
    <w:p w14:paraId="78F64191">
      <w:pPr>
        <w:spacing w:line="360" w:lineRule="auto"/>
        <w:outlineLvl w:val="2"/>
        <w:rPr>
          <w:rFonts w:hint="eastAsia" w:ascii="仿宋" w:hAnsi="仿宋" w:eastAsia="仿宋" w:cs="仿宋"/>
          <w:b/>
          <w:bCs/>
          <w:snapToGrid w:val="0"/>
          <w:color w:val="000000"/>
          <w:sz w:val="32"/>
          <w:szCs w:val="32"/>
          <w:lang w:val="en-US" w:eastAsia="zh-CN" w:bidi="ar-SA"/>
        </w:rPr>
      </w:pPr>
      <w:bookmarkStart w:id="32" w:name="_Toc188090672"/>
      <w:bookmarkStart w:id="33" w:name="_Toc188091169"/>
      <w:bookmarkStart w:id="34" w:name="_Toc28923"/>
      <w:r>
        <w:rPr>
          <w:rFonts w:hint="eastAsia" w:ascii="仿宋" w:hAnsi="仿宋" w:eastAsia="仿宋" w:cs="仿宋"/>
          <w:b/>
          <w:bCs/>
          <w:snapToGrid w:val="0"/>
          <w:color w:val="000000"/>
          <w:sz w:val="32"/>
          <w:szCs w:val="32"/>
          <w:lang w:val="en-US" w:eastAsia="zh-CN" w:bidi="ar-SA"/>
        </w:rPr>
        <w:t>3.移动监测服务</w:t>
      </w:r>
      <w:bookmarkEnd w:id="32"/>
      <w:bookmarkEnd w:id="33"/>
      <w:bookmarkEnd w:id="34"/>
    </w:p>
    <w:p w14:paraId="78302BDC">
      <w:pPr>
        <w:spacing w:line="360" w:lineRule="auto"/>
        <w:outlineLvl w:val="3"/>
        <w:rPr>
          <w:rFonts w:hint="eastAsia" w:ascii="仿宋" w:hAnsi="仿宋" w:eastAsia="仿宋" w:cs="仿宋"/>
          <w:b/>
          <w:bCs/>
          <w:snapToGrid w:val="0"/>
          <w:color w:val="000000"/>
          <w:sz w:val="28"/>
          <w:szCs w:val="28"/>
          <w:lang w:val="en-US" w:eastAsia="zh-CN" w:bidi="ar-SA"/>
        </w:rPr>
      </w:pPr>
      <w:r>
        <w:rPr>
          <w:rFonts w:hint="eastAsia" w:ascii="仿宋" w:hAnsi="仿宋" w:eastAsia="仿宋" w:cs="仿宋"/>
          <w:b/>
          <w:bCs/>
          <w:snapToGrid w:val="0"/>
          <w:color w:val="000000"/>
          <w:sz w:val="28"/>
          <w:szCs w:val="28"/>
          <w:lang w:val="en-US" w:eastAsia="zh-CN" w:bidi="ar-SA"/>
        </w:rPr>
        <w:t>3.1 大气走航监测</w:t>
      </w:r>
    </w:p>
    <w:p w14:paraId="2C2A7F35">
      <w:pPr>
        <w:spacing w:before="186"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使用走航监测设备，对中心城区敏感点位周边以及工业园区周边进行大气移动走航监测，监测的数据包括PM</w:t>
      </w:r>
      <w:r>
        <w:rPr>
          <w:rFonts w:hint="eastAsia" w:ascii="仿宋" w:hAnsi="仿宋" w:eastAsia="仿宋" w:cs="仿宋"/>
          <w:snapToGrid w:val="0"/>
          <w:color w:val="000000"/>
          <w:sz w:val="32"/>
          <w:szCs w:val="32"/>
          <w:vertAlign w:val="subscript"/>
          <w:lang w:val="en-US" w:eastAsia="zh-CN" w:bidi="ar-SA"/>
        </w:rPr>
        <w:t>10</w:t>
      </w:r>
      <w:r>
        <w:rPr>
          <w:rFonts w:hint="eastAsia" w:ascii="仿宋" w:hAnsi="仿宋" w:eastAsia="仿宋" w:cs="仿宋"/>
          <w:b w:val="0"/>
          <w:bCs w:val="0"/>
          <w:snapToGrid w:val="0"/>
          <w:color w:val="000000"/>
          <w:sz w:val="32"/>
          <w:szCs w:val="32"/>
          <w:lang w:val="en-US" w:eastAsia="zh-CN" w:bidi="ar-SA"/>
        </w:rPr>
        <w:t>、PM</w:t>
      </w:r>
      <w:r>
        <w:rPr>
          <w:rFonts w:hint="eastAsia" w:ascii="仿宋" w:hAnsi="仿宋" w:eastAsia="仿宋" w:cs="仿宋"/>
          <w:snapToGrid w:val="0"/>
          <w:color w:val="000000"/>
          <w:sz w:val="32"/>
          <w:szCs w:val="32"/>
          <w:vertAlign w:val="subscript"/>
          <w:lang w:val="en-US" w:eastAsia="zh-CN" w:bidi="ar-SA"/>
        </w:rPr>
        <w:t>2.5</w:t>
      </w:r>
      <w:r>
        <w:rPr>
          <w:rFonts w:hint="eastAsia" w:ascii="仿宋" w:hAnsi="仿宋" w:eastAsia="仿宋" w:cs="仿宋"/>
          <w:b w:val="0"/>
          <w:bCs w:val="0"/>
          <w:snapToGrid w:val="0"/>
          <w:color w:val="000000"/>
          <w:sz w:val="32"/>
          <w:szCs w:val="32"/>
          <w:lang w:val="en-US" w:eastAsia="zh-CN" w:bidi="ar-SA"/>
        </w:rPr>
        <w:t>、CO、O</w:t>
      </w:r>
      <w:r>
        <w:rPr>
          <w:rFonts w:hint="eastAsia" w:ascii="仿宋" w:hAnsi="仿宋" w:eastAsia="仿宋" w:cs="仿宋"/>
          <w:snapToGrid w:val="0"/>
          <w:color w:val="000000"/>
          <w:sz w:val="32"/>
          <w:szCs w:val="32"/>
          <w:vertAlign w:val="subscript"/>
          <w:lang w:val="en-US" w:eastAsia="zh-CN" w:bidi="ar-SA"/>
        </w:rPr>
        <w:t>3</w:t>
      </w:r>
      <w:r>
        <w:rPr>
          <w:rFonts w:hint="eastAsia" w:ascii="仿宋" w:hAnsi="仿宋" w:eastAsia="仿宋" w:cs="仿宋"/>
          <w:b w:val="0"/>
          <w:bCs w:val="0"/>
          <w:snapToGrid w:val="0"/>
          <w:color w:val="000000"/>
          <w:sz w:val="32"/>
          <w:szCs w:val="32"/>
          <w:lang w:val="en-US" w:eastAsia="zh-CN" w:bidi="ar-SA"/>
        </w:rPr>
        <w:t>、SO</w:t>
      </w:r>
      <w:r>
        <w:rPr>
          <w:rFonts w:hint="eastAsia" w:ascii="仿宋" w:hAnsi="仿宋" w:eastAsia="仿宋" w:cs="仿宋"/>
          <w:snapToGrid w:val="0"/>
          <w:color w:val="000000"/>
          <w:sz w:val="32"/>
          <w:szCs w:val="32"/>
          <w:vertAlign w:val="subscript"/>
          <w:lang w:val="en-US" w:eastAsia="zh-CN" w:bidi="ar-SA"/>
        </w:rPr>
        <w:t>2</w:t>
      </w:r>
      <w:r>
        <w:rPr>
          <w:rFonts w:hint="eastAsia" w:ascii="仿宋" w:hAnsi="仿宋" w:eastAsia="仿宋" w:cs="仿宋"/>
          <w:b w:val="0"/>
          <w:bCs w:val="0"/>
          <w:snapToGrid w:val="0"/>
          <w:color w:val="000000"/>
          <w:sz w:val="32"/>
          <w:szCs w:val="32"/>
          <w:lang w:val="en-US" w:eastAsia="zh-CN" w:bidi="ar-SA"/>
        </w:rPr>
        <w:t>、NO</w:t>
      </w:r>
      <w:r>
        <w:rPr>
          <w:rFonts w:hint="eastAsia" w:ascii="仿宋" w:hAnsi="仿宋" w:eastAsia="仿宋" w:cs="仿宋"/>
          <w:snapToGrid w:val="0"/>
          <w:color w:val="000000"/>
          <w:sz w:val="32"/>
          <w:szCs w:val="32"/>
          <w:vertAlign w:val="subscript"/>
          <w:lang w:val="en-US" w:eastAsia="zh-CN" w:bidi="ar-SA"/>
        </w:rPr>
        <w:t>2</w:t>
      </w:r>
      <w:r>
        <w:rPr>
          <w:rFonts w:hint="eastAsia" w:ascii="仿宋" w:hAnsi="仿宋" w:eastAsia="仿宋" w:cs="仿宋"/>
          <w:b w:val="0"/>
          <w:bCs w:val="0"/>
          <w:snapToGrid w:val="0"/>
          <w:color w:val="000000"/>
          <w:sz w:val="32"/>
          <w:szCs w:val="32"/>
          <w:lang w:val="en-US" w:eastAsia="zh-CN" w:bidi="ar-SA"/>
        </w:rPr>
        <w:t>等，及时发现大气污染排放行为，为大气污染防治工作提供数据支撑，助力环保部门现场监管，提升环保管理部门的检查效率，实现对大气污染防治的精细化管理。</w:t>
      </w:r>
    </w:p>
    <w:p w14:paraId="73FE80D5">
      <w:pPr>
        <w:spacing w:before="186" w:line="360" w:lineRule="auto"/>
        <w:ind w:firstLine="640" w:firstLineChars="200"/>
        <w:jc w:val="both"/>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服务期为1年，具体时间、走航范围根据现场实际需求而定，走航结束后一周内提交《大气走航监测分析报告》。</w:t>
      </w:r>
    </w:p>
    <w:p w14:paraId="63792B30">
      <w:pPr>
        <w:spacing w:line="360" w:lineRule="auto"/>
        <w:outlineLvl w:val="3"/>
        <w:rPr>
          <w:rFonts w:hint="eastAsia" w:ascii="仿宋" w:hAnsi="仿宋" w:eastAsia="仿宋" w:cs="仿宋"/>
          <w:b/>
          <w:bCs/>
          <w:snapToGrid w:val="0"/>
          <w:color w:val="000000"/>
          <w:sz w:val="28"/>
          <w:szCs w:val="28"/>
          <w:lang w:val="en-US" w:eastAsia="zh-CN" w:bidi="ar-SA"/>
        </w:rPr>
      </w:pPr>
      <w:r>
        <w:rPr>
          <w:rFonts w:hint="eastAsia" w:ascii="仿宋" w:hAnsi="仿宋" w:eastAsia="仿宋" w:cs="仿宋"/>
          <w:b/>
          <w:bCs/>
          <w:snapToGrid w:val="0"/>
          <w:color w:val="000000"/>
          <w:sz w:val="28"/>
          <w:szCs w:val="28"/>
          <w:lang w:val="en-US" w:eastAsia="zh-CN" w:bidi="ar-SA"/>
        </w:rPr>
        <w:t>3.2 道路积尘负荷走航监测</w:t>
      </w:r>
    </w:p>
    <w:p w14:paraId="1B2E5376">
      <w:pPr>
        <w:pStyle w:val="34"/>
        <w:widowControl w:val="0"/>
        <w:overflowPunct w:val="0"/>
        <w:spacing w:line="360" w:lineRule="auto"/>
        <w:ind w:firstLine="640" w:firstLineChars="200"/>
        <w:outlineLvl w:val="9"/>
        <w:rPr>
          <w:rFonts w:hint="eastAsia" w:ascii="仿宋" w:hAnsi="仿宋" w:eastAsia="仿宋" w:cs="仿宋"/>
          <w:b w:val="0"/>
          <w:bCs w:val="0"/>
          <w:snapToGrid w:val="0"/>
          <w:color w:val="000000"/>
          <w:sz w:val="32"/>
          <w:szCs w:val="32"/>
          <w:lang w:val="en-US" w:eastAsia="zh-CN" w:bidi="ar-SA"/>
        </w:rPr>
      </w:pPr>
      <w:bookmarkStart w:id="35" w:name="_Toc188091170"/>
      <w:bookmarkStart w:id="36" w:name="_Toc188090673"/>
      <w:r>
        <w:rPr>
          <w:rFonts w:hint="eastAsia" w:ascii="仿宋" w:hAnsi="仿宋" w:eastAsia="仿宋" w:cs="仿宋"/>
          <w:b w:val="0"/>
          <w:bCs w:val="0"/>
          <w:snapToGrid w:val="0"/>
          <w:color w:val="000000"/>
          <w:sz w:val="32"/>
          <w:szCs w:val="32"/>
          <w:lang w:val="en-US" w:eastAsia="zh-CN" w:bidi="ar-SA"/>
        </w:rPr>
        <w:t>城市道路积尘负荷监测车能够实现快速监测城市主要道路积尘负荷，对中心城区主要交通干道以及敏感点周边道路进行走航监测，精确识别各段道路积尘负荷值，为评估各辖区、各道路扬尘污染情况、开展道路积尘污染精准治理提供精准的数据支撑。</w:t>
      </w:r>
    </w:p>
    <w:p w14:paraId="6E66732A">
      <w:pPr>
        <w:pStyle w:val="34"/>
        <w:widowControl w:val="0"/>
        <w:overflowPunct w:val="0"/>
        <w:spacing w:line="360" w:lineRule="auto"/>
        <w:ind w:firstLine="640" w:firstLineChars="200"/>
        <w:outlineLvl w:val="9"/>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服务期为1年，具体时间、走航范围根据现场实际需求而定，走航结束一周内《道路积尘负荷监测报告》。</w:t>
      </w:r>
    </w:p>
    <w:p w14:paraId="722FCB29">
      <w:pPr>
        <w:pStyle w:val="34"/>
        <w:widowControl w:val="0"/>
        <w:overflowPunct w:val="0"/>
        <w:spacing w:line="360" w:lineRule="auto"/>
        <w:ind w:left="440" w:hanging="440" w:firstLineChars="0"/>
        <w:outlineLvl w:val="2"/>
        <w:rPr>
          <w:rFonts w:hint="eastAsia" w:ascii="仿宋" w:hAnsi="仿宋" w:eastAsia="仿宋" w:cs="仿宋"/>
          <w:b/>
          <w:bCs/>
          <w:spacing w:val="-4"/>
          <w:sz w:val="28"/>
          <w:szCs w:val="28"/>
          <w:lang w:eastAsia="zh-CN"/>
        </w:rPr>
      </w:pPr>
      <w:bookmarkStart w:id="37" w:name="_Toc24671"/>
      <w:r>
        <w:rPr>
          <w:rFonts w:hint="eastAsia" w:ascii="仿宋" w:hAnsi="仿宋" w:eastAsia="仿宋" w:cs="仿宋"/>
          <w:b/>
          <w:bCs/>
          <w:spacing w:val="-4"/>
          <w:sz w:val="28"/>
          <w:szCs w:val="28"/>
          <w:lang w:val="en-US" w:eastAsia="zh-CN"/>
        </w:rPr>
        <w:t>4</w:t>
      </w:r>
      <w:r>
        <w:rPr>
          <w:rFonts w:hint="eastAsia" w:ascii="仿宋" w:hAnsi="仿宋" w:eastAsia="仿宋" w:cs="仿宋"/>
          <w:b/>
          <w:bCs/>
          <w:spacing w:val="-4"/>
          <w:sz w:val="28"/>
          <w:szCs w:val="28"/>
          <w:lang w:eastAsia="zh-CN"/>
        </w:rPr>
        <w:t>.</w:t>
      </w:r>
      <w:r>
        <w:rPr>
          <w:rFonts w:hint="eastAsia" w:ascii="仿宋" w:hAnsi="仿宋" w:eastAsia="仿宋" w:cs="仿宋"/>
          <w:b/>
          <w:bCs/>
          <w:spacing w:val="-4"/>
          <w:sz w:val="28"/>
          <w:szCs w:val="28"/>
          <w:lang w:val="en-US" w:eastAsia="zh-CN"/>
        </w:rPr>
        <w:t>颗粒物源</w:t>
      </w:r>
      <w:r>
        <w:rPr>
          <w:rFonts w:hint="eastAsia" w:ascii="仿宋" w:hAnsi="仿宋" w:eastAsia="仿宋" w:cs="仿宋"/>
          <w:b/>
          <w:bCs/>
          <w:spacing w:val="-4"/>
          <w:sz w:val="28"/>
          <w:szCs w:val="28"/>
          <w:lang w:eastAsia="zh-CN"/>
        </w:rPr>
        <w:t>解析服务</w:t>
      </w:r>
      <w:bookmarkEnd w:id="35"/>
      <w:bookmarkEnd w:id="36"/>
      <w:bookmarkEnd w:id="37"/>
    </w:p>
    <w:p w14:paraId="2094DB6E">
      <w:pPr>
        <w:pStyle w:val="9"/>
        <w:spacing w:line="360" w:lineRule="auto"/>
        <w:ind w:left="0" w:leftChars="0" w:firstLine="640" w:firstLineChars="200"/>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颗粒物源解析技术是一种能够识别和定量分析空气中不同颗粒物来源的方法。该技术通过采集大气颗粒物样品，利用多种手段对不同来源颗粒物进行分离和鉴定。本项目利用颗粒物源解析车对本地区域颗粒物组分构成、变化趋势进行解析，识别PM</w:t>
      </w:r>
      <w:r>
        <w:rPr>
          <w:rFonts w:hint="eastAsia" w:ascii="仿宋" w:hAnsi="仿宋" w:eastAsia="仿宋" w:cs="仿宋"/>
          <w:snapToGrid w:val="0"/>
          <w:color w:val="000000"/>
          <w:sz w:val="32"/>
          <w:szCs w:val="32"/>
          <w:vertAlign w:val="subscript"/>
          <w:lang w:val="en-US" w:eastAsia="zh-CN" w:bidi="ar-SA"/>
        </w:rPr>
        <w:t>2.5</w:t>
      </w:r>
      <w:r>
        <w:rPr>
          <w:rFonts w:hint="eastAsia" w:ascii="仿宋" w:hAnsi="仿宋" w:eastAsia="仿宋" w:cs="仿宋"/>
          <w:b w:val="0"/>
          <w:bCs w:val="0"/>
          <w:snapToGrid w:val="0"/>
          <w:color w:val="000000"/>
          <w:sz w:val="32"/>
          <w:szCs w:val="32"/>
          <w:lang w:val="en-US" w:eastAsia="zh-CN" w:bidi="ar-SA"/>
        </w:rPr>
        <w:t>主要来源，完成后提交解析报告。</w:t>
      </w:r>
    </w:p>
    <w:p w14:paraId="2A4BD6A9">
      <w:pPr>
        <w:pStyle w:val="9"/>
        <w:spacing w:line="360" w:lineRule="auto"/>
        <w:ind w:left="0" w:leftChars="0" w:firstLine="640" w:firstLineChars="200"/>
        <w:rPr>
          <w:rFonts w:hint="default" w:ascii="仿宋" w:hAnsi="仿宋" w:eastAsia="仿宋" w:cs="仿宋"/>
          <w:b w:val="0"/>
          <w:bCs w:val="0"/>
          <w:snapToGrid w:val="0"/>
          <w:color w:val="000000"/>
          <w:sz w:val="32"/>
          <w:szCs w:val="32"/>
          <w:lang w:val="en-US" w:eastAsia="zh-CN" w:bidi="ar-SA"/>
        </w:rPr>
      </w:pPr>
    </w:p>
    <w:p w14:paraId="5AD3049A">
      <w:pPr>
        <w:pStyle w:val="9"/>
        <w:spacing w:line="360" w:lineRule="auto"/>
        <w:ind w:left="0" w:leftChars="0" w:firstLine="640" w:firstLineChars="200"/>
        <w:rPr>
          <w:rFonts w:hint="eastAsia" w:ascii="仿宋" w:hAnsi="仿宋" w:eastAsia="仿宋" w:cs="仿宋"/>
          <w:b w:val="0"/>
          <w:bCs w:val="0"/>
          <w:snapToGrid w:val="0"/>
          <w:color w:val="000000"/>
          <w:sz w:val="32"/>
          <w:szCs w:val="32"/>
          <w:lang w:val="en-US" w:eastAsia="zh-CN" w:bidi="ar-SA"/>
        </w:rPr>
      </w:pPr>
    </w:p>
    <w:p w14:paraId="5A36CE18">
      <w:pPr>
        <w:spacing w:line="360" w:lineRule="auto"/>
        <w:rPr>
          <w:rFonts w:hint="eastAsia" w:ascii="仿宋" w:hAnsi="仿宋" w:eastAsia="仿宋" w:cs="仿宋"/>
          <w:spacing w:val="-4"/>
          <w:kern w:val="2"/>
          <w:sz w:val="28"/>
          <w:szCs w:val="28"/>
          <w:lang w:val="en-GB" w:eastAsia="zh-CN"/>
        </w:rPr>
      </w:pPr>
    </w:p>
    <w:p w14:paraId="557EF8E9">
      <w:pPr>
        <w:spacing w:line="360" w:lineRule="auto"/>
        <w:jc w:val="both"/>
        <w:rPr>
          <w:rFonts w:hint="eastAsia" w:ascii="仿宋" w:hAnsi="仿宋" w:eastAsia="仿宋" w:cs="仿宋"/>
          <w:b/>
          <w:bCs/>
          <w:spacing w:val="-4"/>
          <w:kern w:val="2"/>
          <w:sz w:val="28"/>
          <w:szCs w:val="28"/>
          <w:lang w:val="en-GB"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401125F">
      <w:pPr>
        <w:bidi w:val="0"/>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附件1</w:t>
      </w:r>
    </w:p>
    <w:p w14:paraId="6A16444B">
      <w:pPr>
        <w:spacing w:line="360" w:lineRule="auto"/>
        <w:jc w:val="center"/>
        <w:outlineLvl w:val="0"/>
        <w:rPr>
          <w:rFonts w:hint="eastAsia" w:ascii="仿宋" w:hAnsi="仿宋" w:eastAsia="仿宋" w:cs="仿宋"/>
          <w:b/>
          <w:bCs/>
          <w:sz w:val="28"/>
          <w:szCs w:val="28"/>
          <w:lang w:eastAsia="zh-CN"/>
        </w:rPr>
      </w:pPr>
      <w:bookmarkStart w:id="38" w:name="_Toc25148"/>
      <w:r>
        <w:rPr>
          <w:rFonts w:hint="eastAsia" w:ascii="仿宋" w:hAnsi="仿宋" w:eastAsia="仿宋" w:cs="仿宋"/>
          <w:b/>
          <w:bCs/>
          <w:spacing w:val="-4"/>
          <w:kern w:val="2"/>
          <w:sz w:val="28"/>
          <w:szCs w:val="28"/>
          <w:lang w:val="en-GB" w:eastAsia="zh-CN"/>
        </w:rPr>
        <w:t>2026年</w:t>
      </w:r>
      <w:r>
        <w:rPr>
          <w:rFonts w:hint="eastAsia" w:ascii="仿宋" w:hAnsi="仿宋" w:eastAsia="仿宋" w:cs="仿宋"/>
          <w:b/>
          <w:bCs/>
          <w:sz w:val="28"/>
          <w:szCs w:val="28"/>
          <w:highlight w:val="none"/>
          <w:lang w:val="en-US" w:eastAsia="zh-CN"/>
        </w:rPr>
        <w:t>西峡县</w:t>
      </w:r>
      <w:r>
        <w:rPr>
          <w:rFonts w:hint="eastAsia" w:ascii="仿宋" w:hAnsi="仿宋" w:eastAsia="仿宋" w:cs="仿宋"/>
          <w:b/>
          <w:bCs/>
          <w:sz w:val="28"/>
          <w:szCs w:val="28"/>
          <w:highlight w:val="none"/>
          <w:lang w:eastAsia="zh-CN"/>
        </w:rPr>
        <w:t>大气污染防治技术服务项目</w:t>
      </w:r>
      <w:r>
        <w:rPr>
          <w:rFonts w:hint="eastAsia" w:ascii="仿宋" w:hAnsi="仿宋" w:eastAsia="仿宋" w:cs="仿宋"/>
          <w:b/>
          <w:bCs/>
          <w:sz w:val="28"/>
          <w:szCs w:val="28"/>
          <w:lang w:eastAsia="zh-CN"/>
        </w:rPr>
        <w:t>费用明细表</w:t>
      </w:r>
      <w:bookmarkEnd w:id="38"/>
    </w:p>
    <w:tbl>
      <w:tblPr>
        <w:tblStyle w:val="18"/>
        <w:tblW w:w="4331" w:type="pct"/>
        <w:jc w:val="center"/>
        <w:tblLayout w:type="autofit"/>
        <w:tblCellMar>
          <w:top w:w="0" w:type="dxa"/>
          <w:left w:w="108" w:type="dxa"/>
          <w:bottom w:w="0" w:type="dxa"/>
          <w:right w:w="108" w:type="dxa"/>
        </w:tblCellMar>
      </w:tblPr>
      <w:tblGrid>
        <w:gridCol w:w="754"/>
        <w:gridCol w:w="862"/>
        <w:gridCol w:w="911"/>
        <w:gridCol w:w="2935"/>
        <w:gridCol w:w="872"/>
        <w:gridCol w:w="1289"/>
        <w:gridCol w:w="1572"/>
        <w:gridCol w:w="3083"/>
      </w:tblGrid>
      <w:tr w14:paraId="5DF4510A">
        <w:tblPrEx>
          <w:tblCellMar>
            <w:top w:w="0" w:type="dxa"/>
            <w:left w:w="108" w:type="dxa"/>
            <w:bottom w:w="0" w:type="dxa"/>
            <w:right w:w="108" w:type="dxa"/>
          </w:tblCellMar>
        </w:tblPrEx>
        <w:trPr>
          <w:trHeight w:val="478" w:hRule="atLeast"/>
          <w:jc w:val="center"/>
        </w:trPr>
        <w:tc>
          <w:tcPr>
            <w:tcW w:w="6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9BF0FB">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bidi="ar"/>
              </w:rPr>
              <w:t>服务类型</w:t>
            </w:r>
          </w:p>
        </w:tc>
        <w:tc>
          <w:tcPr>
            <w:tcW w:w="1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E290E0">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bidi="ar"/>
              </w:rPr>
              <w:t>服务内容</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6D92CC5D">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bidi="ar"/>
              </w:rPr>
              <w:t>数量</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5750B822">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bidi="ar"/>
              </w:rPr>
              <w:t>单位</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1A078D28">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价格（元）</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4C5248BA">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备注</w:t>
            </w:r>
          </w:p>
        </w:tc>
      </w:tr>
      <w:tr w14:paraId="4D4DAA09">
        <w:tblPrEx>
          <w:tblCellMar>
            <w:top w:w="0" w:type="dxa"/>
            <w:left w:w="108" w:type="dxa"/>
            <w:bottom w:w="0" w:type="dxa"/>
            <w:right w:w="108" w:type="dxa"/>
          </w:tblCellMar>
        </w:tblPrEx>
        <w:trPr>
          <w:trHeight w:val="348" w:hRule="atLeast"/>
          <w:jc w:val="center"/>
        </w:trPr>
        <w:tc>
          <w:tcPr>
            <w:tcW w:w="658" w:type="pct"/>
            <w:gridSpan w:val="2"/>
            <w:vMerge w:val="restart"/>
            <w:tcBorders>
              <w:left w:val="single" w:color="auto" w:sz="4" w:space="0"/>
              <w:right w:val="single" w:color="auto" w:sz="4" w:space="0"/>
            </w:tcBorders>
            <w:shd w:val="clear" w:color="auto" w:fill="auto"/>
            <w:vAlign w:val="center"/>
          </w:tcPr>
          <w:p w14:paraId="6DAF0F1D">
            <w:pPr>
              <w:jc w:val="center"/>
              <w:rPr>
                <w:rFonts w:hint="eastAsia" w:ascii="仿宋" w:hAnsi="仿宋" w:eastAsia="仿宋" w:cs="仿宋"/>
                <w:snapToGrid/>
                <w:color w:val="auto"/>
                <w:sz w:val="22"/>
                <w:szCs w:val="22"/>
                <w:lang w:val="en-US" w:eastAsia="zh-CN"/>
              </w:rPr>
            </w:pPr>
            <w:r>
              <w:rPr>
                <w:rFonts w:hint="eastAsia" w:ascii="仿宋" w:hAnsi="仿宋" w:eastAsia="仿宋" w:cs="仿宋"/>
                <w:snapToGrid/>
                <w:color w:val="auto"/>
                <w:sz w:val="22"/>
                <w:szCs w:val="22"/>
                <w:lang w:val="en-US" w:eastAsia="zh-CN"/>
              </w:rPr>
              <w:t>硬件</w:t>
            </w:r>
          </w:p>
          <w:p w14:paraId="0EBC5A21">
            <w:pPr>
              <w:jc w:val="center"/>
              <w:rPr>
                <w:rFonts w:hint="eastAsia" w:ascii="仿宋" w:hAnsi="仿宋" w:eastAsia="仿宋" w:cs="仿宋"/>
                <w:color w:val="auto"/>
                <w:sz w:val="24"/>
                <w:szCs w:val="24"/>
                <w:lang w:eastAsia="zh-CN"/>
              </w:rPr>
            </w:pPr>
            <w:r>
              <w:rPr>
                <w:rFonts w:hint="eastAsia" w:ascii="仿宋" w:hAnsi="仿宋" w:eastAsia="仿宋" w:cs="仿宋"/>
                <w:snapToGrid/>
                <w:color w:val="auto"/>
                <w:sz w:val="22"/>
                <w:szCs w:val="22"/>
                <w:lang w:val="en-US" w:eastAsia="zh-CN"/>
              </w:rPr>
              <w:t>（含大数据平台）</w:t>
            </w:r>
          </w:p>
        </w:tc>
        <w:tc>
          <w:tcPr>
            <w:tcW w:w="1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6C5571">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高精度大气颗粒物粒径谱</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0A80320C">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kern w:val="0"/>
                <w:szCs w:val="21"/>
                <w:lang w:bidi="ar"/>
              </w:rPr>
              <w:t>1</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05622E8A">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套</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514C7085">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45000</w:t>
            </w:r>
          </w:p>
        </w:tc>
        <w:tc>
          <w:tcPr>
            <w:tcW w:w="12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458BD1">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设备运行与维护（</w:t>
            </w:r>
            <w:r>
              <w:rPr>
                <w:rFonts w:hint="eastAsia" w:ascii="仿宋" w:hAnsi="仿宋" w:eastAsia="仿宋" w:cs="仿宋"/>
                <w:snapToGrid/>
                <w:color w:val="auto"/>
                <w:sz w:val="22"/>
                <w:szCs w:val="22"/>
                <w:lang w:eastAsia="zh-CN"/>
              </w:rPr>
              <w:t>含租赁设备并购买数据服务1年，运维1年）</w:t>
            </w:r>
          </w:p>
        </w:tc>
      </w:tr>
      <w:tr w14:paraId="4FD37453">
        <w:tblPrEx>
          <w:tblCellMar>
            <w:top w:w="0" w:type="dxa"/>
            <w:left w:w="108" w:type="dxa"/>
            <w:bottom w:w="0" w:type="dxa"/>
            <w:right w:w="108" w:type="dxa"/>
          </w:tblCellMar>
        </w:tblPrEx>
        <w:trPr>
          <w:trHeight w:val="383"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0541AF53">
            <w:pPr>
              <w:jc w:val="center"/>
              <w:rPr>
                <w:rFonts w:hint="eastAsia" w:ascii="仿宋" w:hAnsi="仿宋" w:eastAsia="仿宋" w:cs="仿宋"/>
                <w:snapToGrid/>
                <w:color w:val="auto"/>
                <w:sz w:val="22"/>
                <w:szCs w:val="22"/>
                <w:lang w:eastAsia="zh-CN"/>
              </w:rPr>
            </w:pPr>
          </w:p>
        </w:tc>
        <w:tc>
          <w:tcPr>
            <w:tcW w:w="1566" w:type="pct"/>
            <w:gridSpan w:val="2"/>
            <w:tcBorders>
              <w:top w:val="single" w:color="auto" w:sz="4" w:space="0"/>
              <w:left w:val="single" w:color="auto" w:sz="4" w:space="0"/>
              <w:right w:val="single" w:color="auto" w:sz="4" w:space="0"/>
            </w:tcBorders>
            <w:shd w:val="clear" w:color="auto" w:fill="auto"/>
            <w:vAlign w:val="center"/>
          </w:tcPr>
          <w:p w14:paraId="308E13D0">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eastAsia="zh-CN" w:bidi="ar"/>
              </w:rPr>
              <w:t>大气颗粒物粒径监测仪</w:t>
            </w:r>
          </w:p>
        </w:tc>
        <w:tc>
          <w:tcPr>
            <w:tcW w:w="355" w:type="pct"/>
            <w:tcBorders>
              <w:top w:val="single" w:color="auto" w:sz="4" w:space="0"/>
              <w:left w:val="single" w:color="auto" w:sz="4" w:space="0"/>
              <w:right w:val="single" w:color="auto" w:sz="4" w:space="0"/>
            </w:tcBorders>
            <w:shd w:val="clear" w:color="auto" w:fill="auto"/>
            <w:vAlign w:val="center"/>
          </w:tcPr>
          <w:p w14:paraId="7B293961">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kern w:val="0"/>
                <w:szCs w:val="21"/>
                <w:lang w:bidi="ar"/>
              </w:rPr>
              <w:t>2</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31DA62BA">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套</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780CDD29">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46000</w:t>
            </w:r>
          </w:p>
        </w:tc>
        <w:tc>
          <w:tcPr>
            <w:tcW w:w="12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1CDD3">
            <w:pPr>
              <w:textAlignment w:val="center"/>
              <w:rPr>
                <w:rFonts w:hint="eastAsia" w:ascii="仿宋" w:hAnsi="仿宋" w:eastAsia="仿宋" w:cs="仿宋"/>
                <w:color w:val="auto"/>
                <w:sz w:val="24"/>
                <w:szCs w:val="24"/>
                <w:lang w:eastAsia="zh-CN"/>
              </w:rPr>
            </w:pPr>
          </w:p>
        </w:tc>
      </w:tr>
      <w:tr w14:paraId="0A593E32">
        <w:tblPrEx>
          <w:tblCellMar>
            <w:top w:w="0" w:type="dxa"/>
            <w:left w:w="108" w:type="dxa"/>
            <w:bottom w:w="0" w:type="dxa"/>
            <w:right w:w="108" w:type="dxa"/>
          </w:tblCellMar>
        </w:tblPrEx>
        <w:trPr>
          <w:trHeight w:val="478"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4DE50D74">
            <w:pPr>
              <w:jc w:val="center"/>
              <w:rPr>
                <w:rFonts w:hint="eastAsia" w:ascii="仿宋" w:hAnsi="仿宋" w:eastAsia="仿宋" w:cs="仿宋"/>
                <w:color w:val="auto"/>
                <w:sz w:val="24"/>
                <w:szCs w:val="24"/>
              </w:rPr>
            </w:pPr>
          </w:p>
        </w:tc>
        <w:tc>
          <w:tcPr>
            <w:tcW w:w="1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2DFA55">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eastAsia="zh-CN" w:bidi="ar"/>
              </w:rPr>
              <w:t>六参数微型站 （PM</w:t>
            </w:r>
            <w:r>
              <w:rPr>
                <w:rFonts w:hint="eastAsia" w:ascii="仿宋" w:hAnsi="仿宋" w:eastAsia="仿宋" w:cs="仿宋"/>
                <w:color w:val="auto"/>
                <w:sz w:val="24"/>
                <w:szCs w:val="24"/>
                <w:vertAlign w:val="subscript"/>
                <w:lang w:eastAsia="zh-CN" w:bidi="ar"/>
              </w:rPr>
              <w:t>10</w:t>
            </w:r>
            <w:r>
              <w:rPr>
                <w:rFonts w:hint="eastAsia" w:ascii="仿宋" w:hAnsi="仿宋" w:eastAsia="仿宋" w:cs="仿宋"/>
                <w:color w:val="auto"/>
                <w:sz w:val="24"/>
                <w:szCs w:val="24"/>
                <w:lang w:eastAsia="zh-CN" w:bidi="ar"/>
              </w:rPr>
              <w:t>、PM</w:t>
            </w:r>
            <w:r>
              <w:rPr>
                <w:rFonts w:hint="eastAsia" w:ascii="仿宋" w:hAnsi="仿宋" w:eastAsia="仿宋" w:cs="仿宋"/>
                <w:color w:val="auto"/>
                <w:sz w:val="24"/>
                <w:szCs w:val="24"/>
                <w:vertAlign w:val="subscript"/>
                <w:lang w:eastAsia="zh-CN" w:bidi="ar"/>
              </w:rPr>
              <w:t>2.5</w:t>
            </w:r>
            <w:r>
              <w:rPr>
                <w:rFonts w:hint="eastAsia" w:ascii="仿宋" w:hAnsi="仿宋" w:eastAsia="仿宋" w:cs="仿宋"/>
                <w:color w:val="auto"/>
                <w:sz w:val="24"/>
                <w:szCs w:val="24"/>
                <w:lang w:eastAsia="zh-CN" w:bidi="ar"/>
              </w:rPr>
              <w:t>、SO</w:t>
            </w:r>
            <w:r>
              <w:rPr>
                <w:rFonts w:hint="eastAsia" w:ascii="仿宋" w:hAnsi="仿宋" w:eastAsia="仿宋" w:cs="仿宋"/>
                <w:color w:val="auto"/>
                <w:sz w:val="24"/>
                <w:szCs w:val="24"/>
                <w:vertAlign w:val="subscript"/>
                <w:lang w:eastAsia="zh-CN" w:bidi="ar"/>
              </w:rPr>
              <w:t>2</w:t>
            </w:r>
            <w:r>
              <w:rPr>
                <w:rFonts w:hint="eastAsia" w:ascii="仿宋" w:hAnsi="仿宋" w:eastAsia="仿宋" w:cs="仿宋"/>
                <w:color w:val="auto"/>
                <w:sz w:val="24"/>
                <w:szCs w:val="24"/>
                <w:lang w:eastAsia="zh-CN" w:bidi="ar"/>
              </w:rPr>
              <w:t>、NO</w:t>
            </w:r>
            <w:r>
              <w:rPr>
                <w:rFonts w:hint="eastAsia" w:ascii="仿宋" w:hAnsi="仿宋" w:eastAsia="仿宋" w:cs="仿宋"/>
                <w:color w:val="auto"/>
                <w:sz w:val="24"/>
                <w:szCs w:val="24"/>
                <w:vertAlign w:val="subscript"/>
                <w:lang w:eastAsia="zh-CN" w:bidi="ar"/>
              </w:rPr>
              <w:t>2</w:t>
            </w:r>
            <w:r>
              <w:rPr>
                <w:rFonts w:hint="eastAsia" w:ascii="仿宋" w:hAnsi="仿宋" w:eastAsia="仿宋" w:cs="仿宋"/>
                <w:color w:val="auto"/>
                <w:sz w:val="24"/>
                <w:szCs w:val="24"/>
                <w:lang w:eastAsia="zh-CN" w:bidi="ar"/>
              </w:rPr>
              <w:t>、CO、O</w:t>
            </w:r>
            <w:r>
              <w:rPr>
                <w:rFonts w:hint="eastAsia" w:ascii="仿宋" w:hAnsi="仿宋" w:eastAsia="仿宋" w:cs="仿宋"/>
                <w:color w:val="auto"/>
                <w:sz w:val="24"/>
                <w:szCs w:val="24"/>
                <w:vertAlign w:val="subscript"/>
                <w:lang w:eastAsia="zh-CN" w:bidi="ar"/>
              </w:rPr>
              <w:t>3</w:t>
            </w:r>
            <w:r>
              <w:rPr>
                <w:rFonts w:hint="eastAsia" w:ascii="仿宋" w:hAnsi="仿宋" w:eastAsia="仿宋" w:cs="仿宋"/>
                <w:color w:val="auto"/>
                <w:sz w:val="24"/>
                <w:szCs w:val="24"/>
                <w:lang w:eastAsia="zh-CN" w:bidi="ar"/>
              </w:rPr>
              <w:t>）</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264A9742">
            <w:pPr>
              <w:widowControl/>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kern w:val="0"/>
                <w:szCs w:val="21"/>
                <w:lang w:bidi="ar"/>
              </w:rPr>
              <w:t>27</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4A852266">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eastAsia="zh-CN" w:bidi="ar"/>
              </w:rPr>
              <w:t>套</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217DAE5A">
            <w:pPr>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324000</w:t>
            </w:r>
          </w:p>
        </w:tc>
        <w:tc>
          <w:tcPr>
            <w:tcW w:w="12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AEDA5">
            <w:pPr>
              <w:jc w:val="center"/>
              <w:textAlignment w:val="center"/>
              <w:rPr>
                <w:rFonts w:hint="eastAsia" w:ascii="仿宋" w:hAnsi="仿宋" w:eastAsia="仿宋" w:cs="仿宋"/>
                <w:color w:val="auto"/>
                <w:spacing w:val="-9"/>
                <w:sz w:val="24"/>
                <w:szCs w:val="24"/>
                <w:lang w:eastAsia="zh-CN"/>
              </w:rPr>
            </w:pPr>
          </w:p>
        </w:tc>
      </w:tr>
      <w:tr w14:paraId="486B798D">
        <w:tblPrEx>
          <w:tblCellMar>
            <w:top w:w="0" w:type="dxa"/>
            <w:left w:w="108" w:type="dxa"/>
            <w:bottom w:w="0" w:type="dxa"/>
            <w:right w:w="108" w:type="dxa"/>
          </w:tblCellMar>
        </w:tblPrEx>
        <w:trPr>
          <w:trHeight w:val="408"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1AFC4643">
            <w:pPr>
              <w:jc w:val="center"/>
              <w:rPr>
                <w:rFonts w:hint="eastAsia" w:ascii="仿宋" w:hAnsi="仿宋" w:eastAsia="仿宋" w:cs="仿宋"/>
                <w:color w:val="auto"/>
                <w:sz w:val="24"/>
                <w:szCs w:val="24"/>
              </w:rPr>
            </w:pPr>
          </w:p>
        </w:tc>
        <w:tc>
          <w:tcPr>
            <w:tcW w:w="1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0D8271">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eastAsia="zh-CN" w:bidi="ar"/>
              </w:rPr>
              <w:t>便携式 TVOC 传感监测</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682A0D12">
            <w:pPr>
              <w:widowControl/>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kern w:val="0"/>
                <w:szCs w:val="21"/>
                <w:lang w:bidi="ar"/>
              </w:rPr>
              <w:t>1</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2F452A95">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eastAsia="zh-CN" w:bidi="ar"/>
              </w:rPr>
              <w:t>套</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7B9EDC11">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10000</w:t>
            </w:r>
          </w:p>
        </w:tc>
        <w:tc>
          <w:tcPr>
            <w:tcW w:w="12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285F0">
            <w:pPr>
              <w:jc w:val="center"/>
              <w:textAlignment w:val="center"/>
              <w:rPr>
                <w:rFonts w:hint="eastAsia" w:ascii="仿宋" w:hAnsi="仿宋" w:eastAsia="仿宋" w:cs="仿宋"/>
                <w:color w:val="auto"/>
                <w:spacing w:val="-9"/>
                <w:sz w:val="24"/>
                <w:szCs w:val="24"/>
                <w:lang w:eastAsia="zh-CN"/>
              </w:rPr>
            </w:pPr>
          </w:p>
        </w:tc>
      </w:tr>
      <w:tr w14:paraId="5D08CA63">
        <w:tblPrEx>
          <w:tblCellMar>
            <w:top w:w="0" w:type="dxa"/>
            <w:left w:w="108" w:type="dxa"/>
            <w:bottom w:w="0" w:type="dxa"/>
            <w:right w:w="108" w:type="dxa"/>
          </w:tblCellMar>
        </w:tblPrEx>
        <w:trPr>
          <w:trHeight w:val="387"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78E2A262">
            <w:pPr>
              <w:jc w:val="center"/>
              <w:rPr>
                <w:rFonts w:hint="eastAsia" w:ascii="仿宋" w:hAnsi="仿宋" w:eastAsia="仿宋" w:cs="仿宋"/>
                <w:color w:val="auto"/>
                <w:sz w:val="24"/>
                <w:szCs w:val="24"/>
              </w:rPr>
            </w:pPr>
          </w:p>
        </w:tc>
        <w:tc>
          <w:tcPr>
            <w:tcW w:w="1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CE2A02">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eastAsia="zh-CN" w:bidi="ar"/>
              </w:rPr>
              <w:t>便携式空气质量监测仪</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496C7366">
            <w:pPr>
              <w:widowControl/>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kern w:val="0"/>
                <w:szCs w:val="21"/>
                <w:lang w:bidi="ar"/>
              </w:rPr>
              <w:t>1</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637E2E30">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eastAsia="zh-CN" w:bidi="ar"/>
              </w:rPr>
              <w:t>套</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20B7ECA9">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10000</w:t>
            </w:r>
          </w:p>
        </w:tc>
        <w:tc>
          <w:tcPr>
            <w:tcW w:w="12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EB0AC">
            <w:pPr>
              <w:jc w:val="center"/>
              <w:textAlignment w:val="center"/>
              <w:rPr>
                <w:rFonts w:hint="eastAsia" w:ascii="仿宋" w:hAnsi="仿宋" w:eastAsia="仿宋" w:cs="仿宋"/>
                <w:color w:val="auto"/>
                <w:spacing w:val="-9"/>
                <w:sz w:val="24"/>
                <w:szCs w:val="24"/>
                <w:lang w:eastAsia="zh-CN"/>
              </w:rPr>
            </w:pPr>
          </w:p>
        </w:tc>
      </w:tr>
      <w:tr w14:paraId="47BF3B2C">
        <w:tblPrEx>
          <w:tblCellMar>
            <w:top w:w="0" w:type="dxa"/>
            <w:left w:w="108" w:type="dxa"/>
            <w:bottom w:w="0" w:type="dxa"/>
            <w:right w:w="108" w:type="dxa"/>
          </w:tblCellMar>
        </w:tblPrEx>
        <w:trPr>
          <w:trHeight w:val="331" w:hRule="atLeast"/>
          <w:jc w:val="center"/>
        </w:trPr>
        <w:tc>
          <w:tcPr>
            <w:tcW w:w="658" w:type="pct"/>
            <w:gridSpan w:val="2"/>
            <w:vMerge w:val="continue"/>
            <w:tcBorders>
              <w:left w:val="single" w:color="auto" w:sz="4" w:space="0"/>
              <w:bottom w:val="single" w:color="auto" w:sz="4" w:space="0"/>
              <w:right w:val="single" w:color="auto" w:sz="4" w:space="0"/>
            </w:tcBorders>
            <w:shd w:val="clear" w:color="auto" w:fill="auto"/>
            <w:vAlign w:val="center"/>
          </w:tcPr>
          <w:p w14:paraId="6B298BFC">
            <w:pPr>
              <w:jc w:val="center"/>
              <w:rPr>
                <w:rFonts w:hint="eastAsia" w:ascii="仿宋" w:hAnsi="仿宋" w:eastAsia="仿宋" w:cs="仿宋"/>
                <w:color w:val="auto"/>
                <w:sz w:val="24"/>
                <w:szCs w:val="24"/>
              </w:rPr>
            </w:pPr>
          </w:p>
        </w:tc>
        <w:tc>
          <w:tcPr>
            <w:tcW w:w="1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6EEC11">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无人机</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620FE610">
            <w:pPr>
              <w:widowControl/>
              <w:jc w:val="center"/>
              <w:textAlignment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1</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37CCD6E2">
            <w:pPr>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架</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35182357">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095527E8">
            <w:pPr>
              <w:jc w:val="center"/>
              <w:textAlignment w:val="center"/>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购买服务</w:t>
            </w:r>
          </w:p>
        </w:tc>
      </w:tr>
      <w:tr w14:paraId="4FD5275A">
        <w:tblPrEx>
          <w:tblCellMar>
            <w:top w:w="0" w:type="dxa"/>
            <w:left w:w="108" w:type="dxa"/>
            <w:bottom w:w="0" w:type="dxa"/>
            <w:right w:w="108" w:type="dxa"/>
          </w:tblCellMar>
        </w:tblPrEx>
        <w:trPr>
          <w:trHeight w:val="373" w:hRule="atLeast"/>
          <w:jc w:val="center"/>
        </w:trPr>
        <w:tc>
          <w:tcPr>
            <w:tcW w:w="658" w:type="pct"/>
            <w:gridSpan w:val="2"/>
            <w:vMerge w:val="restart"/>
            <w:tcBorders>
              <w:top w:val="single" w:color="auto" w:sz="4" w:space="0"/>
              <w:left w:val="single" w:color="auto" w:sz="4" w:space="0"/>
              <w:right w:val="single" w:color="auto" w:sz="4" w:space="0"/>
            </w:tcBorders>
            <w:shd w:val="clear" w:color="auto" w:fill="auto"/>
            <w:vAlign w:val="center"/>
          </w:tcPr>
          <w:p w14:paraId="1B607F9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技术服务</w:t>
            </w:r>
          </w:p>
          <w:p w14:paraId="74AFB179">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（一年）</w:t>
            </w:r>
          </w:p>
        </w:tc>
        <w:tc>
          <w:tcPr>
            <w:tcW w:w="3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947AA6">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咨询服务</w:t>
            </w: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07CB9E98">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驻场和远程指导服务</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710943B0">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1</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0765552E">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年</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47B2178D">
            <w:pPr>
              <w:jc w:val="center"/>
              <w:textAlignment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520000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06C4053C">
            <w:pPr>
              <w:jc w:val="center"/>
              <w:textAlignment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w:t>
            </w:r>
          </w:p>
        </w:tc>
      </w:tr>
      <w:tr w14:paraId="79C612CF">
        <w:tblPrEx>
          <w:tblCellMar>
            <w:top w:w="0" w:type="dxa"/>
            <w:left w:w="108" w:type="dxa"/>
            <w:bottom w:w="0" w:type="dxa"/>
            <w:right w:w="108" w:type="dxa"/>
          </w:tblCellMar>
        </w:tblPrEx>
        <w:trPr>
          <w:trHeight w:val="90"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744B1BDF">
            <w:pPr>
              <w:jc w:val="center"/>
              <w:rPr>
                <w:rFonts w:hint="eastAsia" w:ascii="仿宋" w:hAnsi="仿宋" w:eastAsia="仿宋" w:cs="仿宋"/>
                <w:color w:val="auto"/>
                <w:sz w:val="24"/>
                <w:szCs w:val="24"/>
                <w:lang w:eastAsia="zh-CN"/>
              </w:rPr>
            </w:pPr>
          </w:p>
        </w:tc>
        <w:tc>
          <w:tcPr>
            <w:tcW w:w="3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187A8">
            <w:pPr>
              <w:jc w:val="center"/>
              <w:rPr>
                <w:rFonts w:hint="eastAsia" w:ascii="仿宋" w:hAnsi="仿宋" w:eastAsia="仿宋" w:cs="仿宋"/>
                <w:color w:val="auto"/>
                <w:sz w:val="24"/>
                <w:szCs w:val="24"/>
                <w:lang w:eastAsia="zh-CN"/>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6B5E7138">
            <w:pPr>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bidi="ar"/>
              </w:rPr>
              <w:t>本地化机制体制优化及空气质量预警预报服务</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6AA981D3">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1</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3D41CC54">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年</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5378E329">
            <w:pPr>
              <w:jc w:val="center"/>
              <w:textAlignment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326000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66AFB379">
            <w:pPr>
              <w:jc w:val="center"/>
              <w:textAlignment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w:t>
            </w:r>
            <w:bookmarkStart w:id="39" w:name="_GoBack"/>
            <w:bookmarkEnd w:id="39"/>
          </w:p>
        </w:tc>
      </w:tr>
      <w:tr w14:paraId="662CC7E8">
        <w:tblPrEx>
          <w:tblCellMar>
            <w:top w:w="0" w:type="dxa"/>
            <w:left w:w="108" w:type="dxa"/>
            <w:bottom w:w="0" w:type="dxa"/>
            <w:right w:w="108" w:type="dxa"/>
          </w:tblCellMar>
        </w:tblPrEx>
        <w:trPr>
          <w:trHeight w:val="405"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6123A50F">
            <w:pPr>
              <w:jc w:val="center"/>
              <w:rPr>
                <w:rFonts w:hint="eastAsia" w:ascii="仿宋" w:hAnsi="仿宋" w:eastAsia="仿宋" w:cs="仿宋"/>
                <w:color w:val="auto"/>
                <w:sz w:val="24"/>
                <w:szCs w:val="24"/>
              </w:rPr>
            </w:pPr>
          </w:p>
        </w:tc>
        <w:tc>
          <w:tcPr>
            <w:tcW w:w="3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2362">
            <w:pPr>
              <w:jc w:val="center"/>
              <w:rPr>
                <w:rFonts w:hint="eastAsia" w:ascii="仿宋" w:hAnsi="仿宋" w:eastAsia="仿宋" w:cs="仿宋"/>
                <w:color w:val="auto"/>
                <w:sz w:val="24"/>
                <w:szCs w:val="24"/>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08617E3C">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数据分析服务</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2F1D1F1E">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1</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21D284A4">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年</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6126C102">
            <w:pPr>
              <w:jc w:val="center"/>
              <w:textAlignment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687000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10C16D54">
            <w:pPr>
              <w:jc w:val="center"/>
              <w:textAlignment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w:t>
            </w:r>
          </w:p>
        </w:tc>
      </w:tr>
      <w:tr w14:paraId="7BBFD8C1">
        <w:tblPrEx>
          <w:tblCellMar>
            <w:top w:w="0" w:type="dxa"/>
            <w:left w:w="108" w:type="dxa"/>
            <w:bottom w:w="0" w:type="dxa"/>
            <w:right w:w="108" w:type="dxa"/>
          </w:tblCellMar>
        </w:tblPrEx>
        <w:trPr>
          <w:trHeight w:val="364"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23BCDAF2">
            <w:pPr>
              <w:jc w:val="center"/>
              <w:rPr>
                <w:rFonts w:hint="eastAsia" w:ascii="仿宋" w:hAnsi="仿宋" w:eastAsia="仿宋" w:cs="仿宋"/>
                <w:color w:val="auto"/>
                <w:sz w:val="24"/>
                <w:szCs w:val="24"/>
              </w:rPr>
            </w:pPr>
          </w:p>
        </w:tc>
        <w:tc>
          <w:tcPr>
            <w:tcW w:w="3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E3AFB">
            <w:pPr>
              <w:jc w:val="center"/>
              <w:rPr>
                <w:rFonts w:hint="eastAsia" w:ascii="仿宋" w:hAnsi="仿宋" w:eastAsia="仿宋" w:cs="仿宋"/>
                <w:color w:val="auto"/>
                <w:sz w:val="24"/>
                <w:szCs w:val="24"/>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60E201D5">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巡查排查服务</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2D8DAE0A">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1</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3FCA950D">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年</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54CCC2AB">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382000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33A8E6B4">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r>
      <w:tr w14:paraId="0D4617BE">
        <w:tblPrEx>
          <w:tblCellMar>
            <w:top w:w="0" w:type="dxa"/>
            <w:left w:w="108" w:type="dxa"/>
            <w:bottom w:w="0" w:type="dxa"/>
            <w:right w:w="108" w:type="dxa"/>
          </w:tblCellMar>
        </w:tblPrEx>
        <w:trPr>
          <w:trHeight w:val="454"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7A0DBD03">
            <w:pPr>
              <w:jc w:val="center"/>
              <w:rPr>
                <w:rFonts w:hint="eastAsia" w:ascii="仿宋" w:hAnsi="仿宋" w:eastAsia="仿宋" w:cs="仿宋"/>
                <w:color w:val="auto"/>
                <w:sz w:val="24"/>
                <w:szCs w:val="24"/>
              </w:rPr>
            </w:pPr>
          </w:p>
        </w:tc>
        <w:tc>
          <w:tcPr>
            <w:tcW w:w="3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07FC1">
            <w:pPr>
              <w:jc w:val="center"/>
              <w:rPr>
                <w:rFonts w:hint="eastAsia" w:ascii="仿宋" w:hAnsi="仿宋" w:eastAsia="仿宋" w:cs="仿宋"/>
                <w:color w:val="auto"/>
                <w:sz w:val="24"/>
                <w:szCs w:val="24"/>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0981847A">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重污染过程管控服务</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2138B3B5">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1</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7D255B39">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年</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33BD29D1">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173000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7649B9E2">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r>
      <w:tr w14:paraId="4899A6E3">
        <w:tblPrEx>
          <w:tblCellMar>
            <w:top w:w="0" w:type="dxa"/>
            <w:left w:w="108" w:type="dxa"/>
            <w:bottom w:w="0" w:type="dxa"/>
            <w:right w:w="108" w:type="dxa"/>
          </w:tblCellMar>
        </w:tblPrEx>
        <w:trPr>
          <w:trHeight w:val="478"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1B8011AF">
            <w:pPr>
              <w:jc w:val="both"/>
              <w:rPr>
                <w:rFonts w:hint="eastAsia" w:ascii="仿宋" w:hAnsi="仿宋" w:eastAsia="仿宋" w:cs="仿宋"/>
                <w:color w:val="auto"/>
                <w:sz w:val="24"/>
                <w:szCs w:val="24"/>
              </w:rPr>
            </w:pPr>
          </w:p>
        </w:tc>
        <w:tc>
          <w:tcPr>
            <w:tcW w:w="3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0C681">
            <w:pPr>
              <w:jc w:val="center"/>
              <w:rPr>
                <w:rFonts w:hint="eastAsia" w:ascii="仿宋" w:hAnsi="仿宋" w:eastAsia="仿宋" w:cs="仿宋"/>
                <w:color w:val="auto"/>
                <w:sz w:val="24"/>
                <w:szCs w:val="24"/>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4992EB03">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重点区域管控方案</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1CFDF97E">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1</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7559DEE4">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年</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5836A254">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4C223F5F">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r>
      <w:tr w14:paraId="16699588">
        <w:tblPrEx>
          <w:tblCellMar>
            <w:top w:w="0" w:type="dxa"/>
            <w:left w:w="108" w:type="dxa"/>
            <w:bottom w:w="0" w:type="dxa"/>
            <w:right w:w="108" w:type="dxa"/>
          </w:tblCellMar>
        </w:tblPrEx>
        <w:trPr>
          <w:trHeight w:val="1038"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7D65B13B">
            <w:pPr>
              <w:jc w:val="center"/>
              <w:rPr>
                <w:rFonts w:hint="eastAsia" w:ascii="仿宋" w:hAnsi="仿宋" w:eastAsia="仿宋" w:cs="仿宋"/>
                <w:color w:val="auto"/>
                <w:sz w:val="24"/>
                <w:szCs w:val="24"/>
              </w:rPr>
            </w:pPr>
          </w:p>
        </w:tc>
        <w:tc>
          <w:tcPr>
            <w:tcW w:w="3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9DFFC">
            <w:pPr>
              <w:jc w:val="center"/>
              <w:rPr>
                <w:rFonts w:hint="eastAsia" w:ascii="仿宋" w:hAnsi="仿宋" w:eastAsia="仿宋" w:cs="仿宋"/>
                <w:color w:val="auto"/>
                <w:sz w:val="24"/>
                <w:szCs w:val="24"/>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4846EF0A">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专家帮扶</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54F26F4A">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2</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22D49BE4">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次</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72F25A99">
            <w:pPr>
              <w:jc w:val="center"/>
              <w:textAlignment w:val="center"/>
              <w:rPr>
                <w:rFonts w:hint="eastAsia" w:ascii="仿宋" w:hAnsi="仿宋" w:eastAsia="仿宋" w:cs="仿宋"/>
                <w:iCs/>
                <w:color w:val="auto"/>
                <w:sz w:val="24"/>
                <w:szCs w:val="24"/>
                <w:lang w:val="en-US" w:eastAsia="zh-CN"/>
              </w:rPr>
            </w:pPr>
            <w:r>
              <w:rPr>
                <w:rFonts w:hint="eastAsia" w:ascii="仿宋" w:hAnsi="仿宋" w:eastAsia="仿宋" w:cs="仿宋"/>
                <w:iCs/>
                <w:color w:val="auto"/>
                <w:sz w:val="24"/>
                <w:szCs w:val="24"/>
                <w:lang w:val="en-US" w:eastAsia="zh-CN"/>
              </w:rPr>
              <w:t>100000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2F6F97E3">
            <w:pPr>
              <w:jc w:val="both"/>
              <w:textAlignment w:val="center"/>
              <w:rPr>
                <w:rFonts w:hint="eastAsia" w:ascii="仿宋" w:hAnsi="仿宋" w:eastAsia="仿宋" w:cs="仿宋"/>
                <w:color w:val="auto"/>
                <w:sz w:val="24"/>
                <w:szCs w:val="24"/>
                <w:lang w:eastAsia="zh-CN"/>
              </w:rPr>
            </w:pPr>
            <w:r>
              <w:rPr>
                <w:rFonts w:hint="eastAsia" w:ascii="仿宋" w:hAnsi="仿宋" w:eastAsia="仿宋" w:cs="仿宋"/>
                <w:iCs/>
                <w:color w:val="auto"/>
                <w:sz w:val="24"/>
                <w:szCs w:val="24"/>
                <w:lang w:eastAsia="zh-CN"/>
              </w:rPr>
              <w:t>每年组织行业专家开展工业企业治理水平提升改造培训、现场帮扶指导等。</w:t>
            </w:r>
          </w:p>
        </w:tc>
      </w:tr>
      <w:tr w14:paraId="0FE7D79C">
        <w:tblPrEx>
          <w:tblCellMar>
            <w:top w:w="0" w:type="dxa"/>
            <w:left w:w="108" w:type="dxa"/>
            <w:bottom w:w="0" w:type="dxa"/>
            <w:right w:w="108" w:type="dxa"/>
          </w:tblCellMar>
        </w:tblPrEx>
        <w:trPr>
          <w:trHeight w:val="462"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25937B31">
            <w:pPr>
              <w:jc w:val="center"/>
              <w:rPr>
                <w:rFonts w:hint="eastAsia" w:ascii="仿宋" w:hAnsi="仿宋" w:eastAsia="仿宋" w:cs="仿宋"/>
                <w:color w:val="auto"/>
                <w:sz w:val="24"/>
                <w:szCs w:val="24"/>
                <w:lang w:eastAsia="zh-CN"/>
              </w:rPr>
            </w:pPr>
          </w:p>
        </w:tc>
        <w:tc>
          <w:tcPr>
            <w:tcW w:w="3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8E9B43">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bidi="ar"/>
              </w:rPr>
              <w:t>移动监测服务</w:t>
            </w: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56C1EBAC">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eastAsia="zh-CN" w:bidi="ar"/>
              </w:rPr>
              <w:t>大气走航监测</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27EBA25C">
            <w:pPr>
              <w:jc w:val="center"/>
              <w:textAlignment w:val="center"/>
              <w:rPr>
                <w:rFonts w:hint="eastAsia" w:ascii="仿宋" w:hAnsi="仿宋" w:eastAsia="仿宋" w:cs="仿宋"/>
                <w:color w:val="auto"/>
                <w:sz w:val="24"/>
                <w:szCs w:val="24"/>
                <w:lang w:eastAsia="zh-CN" w:bidi="ar"/>
              </w:rPr>
            </w:pPr>
            <w:r>
              <w:rPr>
                <w:rFonts w:hint="eastAsia" w:ascii="仿宋" w:hAnsi="仿宋" w:eastAsia="仿宋" w:cs="仿宋"/>
                <w:color w:val="auto"/>
                <w:sz w:val="24"/>
                <w:szCs w:val="24"/>
                <w:lang w:val="en-US" w:eastAsia="zh-CN" w:bidi="ar"/>
              </w:rPr>
              <w:t>≥12</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401FF15B">
            <w:pPr>
              <w:jc w:val="center"/>
              <w:textAlignment w:val="center"/>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次</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3F6D09ED">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360000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2F6849FD">
            <w:pPr>
              <w:jc w:val="center"/>
              <w:textAlignment w:val="center"/>
              <w:rPr>
                <w:rFonts w:hint="eastAsia" w:ascii="仿宋" w:hAnsi="仿宋" w:eastAsia="仿宋" w:cs="仿宋"/>
                <w:iCs/>
                <w:color w:val="auto"/>
                <w:sz w:val="24"/>
                <w:szCs w:val="24"/>
                <w:lang w:eastAsia="zh-CN"/>
              </w:rPr>
            </w:pPr>
            <w:r>
              <w:rPr>
                <w:rFonts w:hint="eastAsia" w:ascii="仿宋" w:hAnsi="仿宋" w:eastAsia="仿宋" w:cs="仿宋"/>
                <w:i w:val="0"/>
                <w:iCs w:val="0"/>
                <w:snapToGrid w:val="0"/>
                <w:color w:val="000000"/>
                <w:kern w:val="0"/>
                <w:sz w:val="22"/>
                <w:szCs w:val="22"/>
                <w:u w:val="none"/>
                <w:lang w:val="en-US" w:eastAsia="zh-CN" w:bidi="ar"/>
              </w:rPr>
              <w:t>根据现场工作需求，对中心城区开展大气污染物走航，实时寻找污染源，并给出管控意见。</w:t>
            </w:r>
          </w:p>
        </w:tc>
      </w:tr>
      <w:tr w14:paraId="68551F02">
        <w:tblPrEx>
          <w:tblCellMar>
            <w:top w:w="0" w:type="dxa"/>
            <w:left w:w="108" w:type="dxa"/>
            <w:bottom w:w="0" w:type="dxa"/>
            <w:right w:w="108" w:type="dxa"/>
          </w:tblCellMar>
        </w:tblPrEx>
        <w:trPr>
          <w:trHeight w:val="1159" w:hRule="atLeast"/>
          <w:jc w:val="center"/>
        </w:trPr>
        <w:tc>
          <w:tcPr>
            <w:tcW w:w="658" w:type="pct"/>
            <w:gridSpan w:val="2"/>
            <w:vMerge w:val="continue"/>
            <w:tcBorders>
              <w:left w:val="single" w:color="auto" w:sz="4" w:space="0"/>
              <w:right w:val="single" w:color="auto" w:sz="4" w:space="0"/>
            </w:tcBorders>
            <w:shd w:val="clear" w:color="auto" w:fill="auto"/>
            <w:vAlign w:val="center"/>
          </w:tcPr>
          <w:p w14:paraId="0479BF2B">
            <w:pPr>
              <w:jc w:val="center"/>
              <w:rPr>
                <w:rFonts w:hint="eastAsia" w:ascii="仿宋" w:hAnsi="仿宋" w:eastAsia="仿宋" w:cs="仿宋"/>
                <w:color w:val="auto"/>
                <w:sz w:val="24"/>
                <w:szCs w:val="24"/>
              </w:rPr>
            </w:pPr>
          </w:p>
        </w:tc>
        <w:tc>
          <w:tcPr>
            <w:tcW w:w="3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C47D8">
            <w:pPr>
              <w:jc w:val="center"/>
              <w:rPr>
                <w:rFonts w:hint="eastAsia" w:ascii="仿宋" w:hAnsi="仿宋" w:eastAsia="仿宋" w:cs="仿宋"/>
                <w:color w:val="auto"/>
                <w:sz w:val="24"/>
                <w:szCs w:val="24"/>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5FAA3275">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bidi="ar"/>
              </w:rPr>
              <w:t>道路积尘负荷走航</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20C3C4A4">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bidi="ar"/>
              </w:rPr>
              <w:t>≥12</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01B69953">
            <w:pPr>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bidi="ar"/>
              </w:rPr>
              <w:t>次</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5740FB12">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240000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4F70518A">
            <w:pPr>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snapToGrid w:val="0"/>
                <w:color w:val="000000"/>
                <w:kern w:val="0"/>
                <w:sz w:val="22"/>
                <w:szCs w:val="22"/>
                <w:u w:val="none"/>
                <w:lang w:val="en-US" w:eastAsia="zh-CN" w:bidi="ar"/>
              </w:rPr>
              <w:t>根据现场工作需求，对中心城区主要道路开展积尘负荷走航，以评价道路保洁状况，对道路扬尘治理提供数据支撑，并给出管控意见。</w:t>
            </w:r>
          </w:p>
        </w:tc>
      </w:tr>
      <w:tr w14:paraId="01385129">
        <w:tblPrEx>
          <w:tblCellMar>
            <w:top w:w="0" w:type="dxa"/>
            <w:left w:w="108" w:type="dxa"/>
            <w:bottom w:w="0" w:type="dxa"/>
            <w:right w:w="108" w:type="dxa"/>
          </w:tblCellMar>
        </w:tblPrEx>
        <w:trPr>
          <w:trHeight w:val="391" w:hRule="atLeast"/>
          <w:jc w:val="center"/>
        </w:trPr>
        <w:tc>
          <w:tcPr>
            <w:tcW w:w="658" w:type="pct"/>
            <w:gridSpan w:val="2"/>
            <w:vMerge w:val="continue"/>
            <w:tcBorders>
              <w:left w:val="single" w:color="auto" w:sz="4" w:space="0"/>
              <w:bottom w:val="single" w:color="auto" w:sz="4" w:space="0"/>
              <w:right w:val="single" w:color="auto" w:sz="4" w:space="0"/>
            </w:tcBorders>
            <w:shd w:val="clear" w:color="auto" w:fill="auto"/>
            <w:vAlign w:val="center"/>
          </w:tcPr>
          <w:p w14:paraId="1E63E64F">
            <w:pPr>
              <w:jc w:val="center"/>
              <w:rPr>
                <w:rFonts w:hint="eastAsia" w:ascii="仿宋" w:hAnsi="仿宋" w:eastAsia="仿宋" w:cs="仿宋"/>
                <w:color w:val="auto"/>
                <w:sz w:val="24"/>
                <w:szCs w:val="24"/>
              </w:rPr>
            </w:pPr>
          </w:p>
        </w:tc>
        <w:tc>
          <w:tcPr>
            <w:tcW w:w="15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5946F6">
            <w:pPr>
              <w:widowControl/>
              <w:jc w:val="center"/>
              <w:textAlignment w:val="center"/>
              <w:rPr>
                <w:rFonts w:hint="eastAsia" w:ascii="仿宋" w:hAnsi="仿宋" w:eastAsia="仿宋" w:cs="仿宋"/>
                <w:snapToGrid w:val="0"/>
                <w:color w:val="000000"/>
                <w:sz w:val="21"/>
                <w:szCs w:val="21"/>
                <w:lang w:val="en-US" w:eastAsia="en-US" w:bidi="ar-SA"/>
              </w:rPr>
            </w:pPr>
            <w:r>
              <w:rPr>
                <w:rFonts w:hint="eastAsia" w:ascii="仿宋" w:hAnsi="仿宋" w:eastAsia="仿宋" w:cs="仿宋"/>
                <w:kern w:val="0"/>
                <w:szCs w:val="21"/>
                <w:lang w:bidi="ar"/>
              </w:rPr>
              <w:t>颗粒物源解析</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14:paraId="205A8314">
            <w:pPr>
              <w:widowControl/>
              <w:jc w:val="center"/>
              <w:textAlignment w:val="center"/>
              <w:rPr>
                <w:rFonts w:hint="eastAsia" w:ascii="仿宋" w:hAnsi="仿宋" w:eastAsia="仿宋" w:cs="仿宋"/>
                <w:snapToGrid w:val="0"/>
                <w:color w:val="000000"/>
                <w:sz w:val="21"/>
                <w:szCs w:val="21"/>
                <w:lang w:val="en-US" w:eastAsia="en-US" w:bidi="ar-SA"/>
              </w:rPr>
            </w:pPr>
            <w:r>
              <w:rPr>
                <w:rFonts w:hint="eastAsia" w:ascii="仿宋" w:hAnsi="仿宋" w:eastAsia="仿宋" w:cs="仿宋"/>
                <w:kern w:val="0"/>
                <w:szCs w:val="21"/>
                <w:lang w:bidi="ar"/>
              </w:rPr>
              <w:t>1</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6CFDBD2C">
            <w:pPr>
              <w:widowControl/>
              <w:jc w:val="center"/>
              <w:textAlignment w:val="center"/>
              <w:rPr>
                <w:rFonts w:hint="eastAsia" w:ascii="仿宋" w:hAnsi="仿宋" w:eastAsia="仿宋" w:cs="仿宋"/>
                <w:snapToGrid w:val="0"/>
                <w:color w:val="000000"/>
                <w:sz w:val="21"/>
                <w:szCs w:val="21"/>
                <w:lang w:val="en-US" w:eastAsia="en-US" w:bidi="ar-SA"/>
              </w:rPr>
            </w:pPr>
            <w:r>
              <w:rPr>
                <w:rFonts w:hint="eastAsia" w:ascii="仿宋" w:hAnsi="仿宋" w:eastAsia="仿宋" w:cs="仿宋"/>
                <w:color w:val="auto"/>
                <w:sz w:val="24"/>
                <w:szCs w:val="24"/>
                <w:lang w:eastAsia="zh-CN" w:bidi="ar"/>
              </w:rPr>
              <w:t>次</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2B0204B1">
            <w:pPr>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200000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03337407">
            <w:pPr>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tc>
      </w:tr>
      <w:tr w14:paraId="3410B9D7">
        <w:tblPrEx>
          <w:tblCellMar>
            <w:top w:w="0" w:type="dxa"/>
            <w:left w:w="108" w:type="dxa"/>
            <w:bottom w:w="0" w:type="dxa"/>
            <w:right w:w="108" w:type="dxa"/>
          </w:tblCellMar>
        </w:tblPrEx>
        <w:trPr>
          <w:trHeight w:val="541" w:hRule="atLeast"/>
          <w:jc w:val="center"/>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458E1D5">
            <w:pPr>
              <w:widowControl/>
              <w:jc w:val="center"/>
              <w:textAlignment w:val="center"/>
              <w:rPr>
                <w:rFonts w:hint="eastAsia" w:ascii="仿宋" w:hAnsi="仿宋" w:eastAsia="仿宋" w:cs="仿宋"/>
                <w:color w:val="auto"/>
                <w:sz w:val="24"/>
                <w:szCs w:val="24"/>
                <w:lang w:val="en-US" w:eastAsia="zh-CN" w:bidi="ar"/>
              </w:rPr>
            </w:pPr>
          </w:p>
        </w:tc>
        <w:tc>
          <w:tcPr>
            <w:tcW w:w="279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718DEF">
            <w:pPr>
              <w:widowControl/>
              <w:jc w:val="center"/>
              <w:textAlignment w:val="center"/>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总计</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2D0FD709">
            <w:pPr>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3613000</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5E536A54">
            <w:pPr>
              <w:jc w:val="center"/>
              <w:textAlignment w:val="center"/>
              <w:rPr>
                <w:rFonts w:hint="eastAsia" w:ascii="仿宋" w:hAnsi="仿宋" w:eastAsia="仿宋" w:cs="仿宋"/>
                <w:color w:val="auto"/>
                <w:sz w:val="24"/>
                <w:szCs w:val="24"/>
                <w:lang w:val="en-US" w:eastAsia="zh-CN"/>
              </w:rPr>
            </w:pPr>
          </w:p>
        </w:tc>
      </w:tr>
    </w:tbl>
    <w:p w14:paraId="1492C352">
      <w:pPr>
        <w:pStyle w:val="22"/>
        <w:spacing w:beforeLines="0" w:afterLines="0" w:line="240" w:lineRule="auto"/>
        <w:ind w:firstLine="0" w:firstLineChars="0"/>
        <w:rPr>
          <w:rFonts w:hint="eastAsia" w:ascii="仿宋" w:hAnsi="仿宋" w:eastAsia="仿宋" w:cs="仿宋"/>
        </w:rPr>
      </w:pPr>
    </w:p>
    <w:sectPr>
      <w:footerReference r:id="rId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AA9606C-99FF-4837-B476-99EC55C75D5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4961857-D556-47FB-A6F2-EA10D54D22A9}"/>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A0ED5EFF-C929-4DC2-A83A-D8F63D25A718}"/>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4" w:fontKey="{F0AED5FC-B909-4BE8-BB3D-CD1376729FB2}"/>
  </w:font>
  <w:font w:name="WPSEMBED4">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2221">
    <w:pPr>
      <w:spacing w:line="197" w:lineRule="auto"/>
      <w:rPr>
        <w:rFonts w:ascii="华文中宋" w:hAnsi="华文中宋" w:eastAsia="华文中宋" w:cs="华文中宋"/>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8D2F5">
    <w:pPr>
      <w:pStyle w:val="10"/>
      <w:jc w:val="center"/>
    </w:pPr>
  </w:p>
  <w:p w14:paraId="11E910B3">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B9DEA">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484"/>
                          </w:sdtPr>
                          <w:sdtContent>
                            <w:p w14:paraId="6D9B3FA1">
                              <w:pPr>
                                <w:pStyle w:val="10"/>
                                <w:jc w:val="center"/>
                              </w:pPr>
                              <w:r>
                                <w:fldChar w:fldCharType="begin"/>
                              </w:r>
                              <w:r>
                                <w:instrText xml:space="preserve">PAGE   \* MERGEFORMAT</w:instrText>
                              </w:r>
                              <w:r>
                                <w:fldChar w:fldCharType="separate"/>
                              </w:r>
                              <w:r>
                                <w:rPr>
                                  <w:lang w:val="zh-CN" w:eastAsia="zh-CN"/>
                                </w:rPr>
                                <w:t>21</w:t>
                              </w:r>
                              <w:r>
                                <w:fldChar w:fldCharType="end"/>
                              </w:r>
                            </w:p>
                          </w:sdtContent>
                        </w:sdt>
                        <w:p w14:paraId="663250F2">
                          <w:pPr>
                            <w:pStyle w:val="22"/>
                            <w:spacing w:before="120" w:after="1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56484"/>
                    </w:sdtPr>
                    <w:sdtContent>
                      <w:p w14:paraId="6D9B3FA1">
                        <w:pPr>
                          <w:pStyle w:val="10"/>
                          <w:jc w:val="center"/>
                        </w:pPr>
                        <w:r>
                          <w:fldChar w:fldCharType="begin"/>
                        </w:r>
                        <w:r>
                          <w:instrText xml:space="preserve">PAGE   \* MERGEFORMAT</w:instrText>
                        </w:r>
                        <w:r>
                          <w:fldChar w:fldCharType="separate"/>
                        </w:r>
                        <w:r>
                          <w:rPr>
                            <w:lang w:val="zh-CN" w:eastAsia="zh-CN"/>
                          </w:rPr>
                          <w:t>21</w:t>
                        </w:r>
                        <w:r>
                          <w:fldChar w:fldCharType="end"/>
                        </w:r>
                      </w:p>
                    </w:sdtContent>
                  </w:sdt>
                  <w:p w14:paraId="663250F2">
                    <w:pPr>
                      <w:pStyle w:val="22"/>
                      <w:spacing w:before="120" w:after="120"/>
                    </w:pPr>
                  </w:p>
                </w:txbxContent>
              </v:textbox>
            </v:shape>
          </w:pict>
        </mc:Fallback>
      </mc:AlternateContent>
    </w:r>
  </w:p>
  <w:p w14:paraId="14FE4B84">
    <w:pPr>
      <w:pStyle w:val="6"/>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1963">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677"/>
                          </w:sdtPr>
                          <w:sdtContent>
                            <w:p w14:paraId="30006DFE">
                              <w:pPr>
                                <w:pStyle w:val="10"/>
                                <w:jc w:val="center"/>
                              </w:pPr>
                              <w:r>
                                <w:fldChar w:fldCharType="begin"/>
                              </w:r>
                              <w:r>
                                <w:instrText xml:space="preserve">PAGE   \* MERGEFORMAT</w:instrText>
                              </w:r>
                              <w:r>
                                <w:fldChar w:fldCharType="separate"/>
                              </w:r>
                              <w:r>
                                <w:rPr>
                                  <w:lang w:val="zh-CN" w:eastAsia="zh-CN"/>
                                </w:rPr>
                                <w:t>21</w:t>
                              </w:r>
                              <w:r>
                                <w:fldChar w:fldCharType="end"/>
                              </w:r>
                            </w:p>
                          </w:sdtContent>
                        </w:sdt>
                        <w:p w14:paraId="1B887E65">
                          <w:pPr>
                            <w:pStyle w:val="22"/>
                            <w:spacing w:before="120" w:after="1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9677"/>
                    </w:sdtPr>
                    <w:sdtContent>
                      <w:p w14:paraId="30006DFE">
                        <w:pPr>
                          <w:pStyle w:val="10"/>
                          <w:jc w:val="center"/>
                        </w:pPr>
                        <w:r>
                          <w:fldChar w:fldCharType="begin"/>
                        </w:r>
                        <w:r>
                          <w:instrText xml:space="preserve">PAGE   \* MERGEFORMAT</w:instrText>
                        </w:r>
                        <w:r>
                          <w:fldChar w:fldCharType="separate"/>
                        </w:r>
                        <w:r>
                          <w:rPr>
                            <w:lang w:val="zh-CN" w:eastAsia="zh-CN"/>
                          </w:rPr>
                          <w:t>21</w:t>
                        </w:r>
                        <w:r>
                          <w:fldChar w:fldCharType="end"/>
                        </w:r>
                      </w:p>
                    </w:sdtContent>
                  </w:sdt>
                  <w:p w14:paraId="1B887E65">
                    <w:pPr>
                      <w:pStyle w:val="22"/>
                      <w:spacing w:before="120" w:after="120"/>
                    </w:pPr>
                  </w:p>
                </w:txbxContent>
              </v:textbox>
            </v:shape>
          </w:pict>
        </mc:Fallback>
      </mc:AlternateContent>
    </w:r>
  </w:p>
  <w:p w14:paraId="030AD930">
    <w:pPr>
      <w:pStyle w:val="6"/>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4"/>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hideGrammatical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5F4BD9"/>
    <w:rsid w:val="000422BE"/>
    <w:rsid w:val="00052AA8"/>
    <w:rsid w:val="000A5219"/>
    <w:rsid w:val="001054E6"/>
    <w:rsid w:val="001070C3"/>
    <w:rsid w:val="00113DBD"/>
    <w:rsid w:val="00141956"/>
    <w:rsid w:val="00146282"/>
    <w:rsid w:val="0017590A"/>
    <w:rsid w:val="001C3416"/>
    <w:rsid w:val="001C4D7A"/>
    <w:rsid w:val="001D2187"/>
    <w:rsid w:val="00200BC1"/>
    <w:rsid w:val="00211B8B"/>
    <w:rsid w:val="00235E4A"/>
    <w:rsid w:val="00257870"/>
    <w:rsid w:val="002617BF"/>
    <w:rsid w:val="00263077"/>
    <w:rsid w:val="00264A5A"/>
    <w:rsid w:val="002B2991"/>
    <w:rsid w:val="002B5742"/>
    <w:rsid w:val="003043CF"/>
    <w:rsid w:val="00313FE9"/>
    <w:rsid w:val="003311C7"/>
    <w:rsid w:val="003405BD"/>
    <w:rsid w:val="00353D7B"/>
    <w:rsid w:val="00364009"/>
    <w:rsid w:val="00397461"/>
    <w:rsid w:val="00397913"/>
    <w:rsid w:val="00450417"/>
    <w:rsid w:val="0047162C"/>
    <w:rsid w:val="004921E6"/>
    <w:rsid w:val="005176F1"/>
    <w:rsid w:val="00524419"/>
    <w:rsid w:val="0053218F"/>
    <w:rsid w:val="00555BE5"/>
    <w:rsid w:val="00555D7F"/>
    <w:rsid w:val="00587D5F"/>
    <w:rsid w:val="00597122"/>
    <w:rsid w:val="00597843"/>
    <w:rsid w:val="005A6F5D"/>
    <w:rsid w:val="005B7016"/>
    <w:rsid w:val="005D7E34"/>
    <w:rsid w:val="005E2ECB"/>
    <w:rsid w:val="005E45F6"/>
    <w:rsid w:val="005F0FA5"/>
    <w:rsid w:val="005F1EAC"/>
    <w:rsid w:val="005F7C4F"/>
    <w:rsid w:val="00635CBB"/>
    <w:rsid w:val="00637355"/>
    <w:rsid w:val="006563FF"/>
    <w:rsid w:val="006A56C3"/>
    <w:rsid w:val="006B259F"/>
    <w:rsid w:val="00747061"/>
    <w:rsid w:val="007526A2"/>
    <w:rsid w:val="007B3123"/>
    <w:rsid w:val="008010DA"/>
    <w:rsid w:val="00837F69"/>
    <w:rsid w:val="00851457"/>
    <w:rsid w:val="008854DC"/>
    <w:rsid w:val="00895B49"/>
    <w:rsid w:val="008A0290"/>
    <w:rsid w:val="008A2E94"/>
    <w:rsid w:val="008B1174"/>
    <w:rsid w:val="008D271D"/>
    <w:rsid w:val="00920341"/>
    <w:rsid w:val="009242EF"/>
    <w:rsid w:val="00935233"/>
    <w:rsid w:val="009772F8"/>
    <w:rsid w:val="009B3395"/>
    <w:rsid w:val="009C73B2"/>
    <w:rsid w:val="00A1169C"/>
    <w:rsid w:val="00A41327"/>
    <w:rsid w:val="00AA48E3"/>
    <w:rsid w:val="00AC0D76"/>
    <w:rsid w:val="00B05EEF"/>
    <w:rsid w:val="00B23DE7"/>
    <w:rsid w:val="00B57D54"/>
    <w:rsid w:val="00B81CFC"/>
    <w:rsid w:val="00BC6A5F"/>
    <w:rsid w:val="00BE26A4"/>
    <w:rsid w:val="00C40E94"/>
    <w:rsid w:val="00C556D3"/>
    <w:rsid w:val="00C84A62"/>
    <w:rsid w:val="00CA7FCA"/>
    <w:rsid w:val="00CB6631"/>
    <w:rsid w:val="00D31FFF"/>
    <w:rsid w:val="00D414CC"/>
    <w:rsid w:val="00D51EB6"/>
    <w:rsid w:val="00D54E8F"/>
    <w:rsid w:val="00D738ED"/>
    <w:rsid w:val="00D75CC3"/>
    <w:rsid w:val="00DB2D0D"/>
    <w:rsid w:val="00DC01F4"/>
    <w:rsid w:val="00E05EA2"/>
    <w:rsid w:val="00E56110"/>
    <w:rsid w:val="00EF6995"/>
    <w:rsid w:val="00F07C21"/>
    <w:rsid w:val="00F16309"/>
    <w:rsid w:val="00F341BF"/>
    <w:rsid w:val="00F353F0"/>
    <w:rsid w:val="00F41D16"/>
    <w:rsid w:val="00F64195"/>
    <w:rsid w:val="00FC1090"/>
    <w:rsid w:val="00FE72A5"/>
    <w:rsid w:val="0136718A"/>
    <w:rsid w:val="0153673B"/>
    <w:rsid w:val="03305FE7"/>
    <w:rsid w:val="04587A62"/>
    <w:rsid w:val="04877251"/>
    <w:rsid w:val="06616261"/>
    <w:rsid w:val="09B43B67"/>
    <w:rsid w:val="0AA469A1"/>
    <w:rsid w:val="0BCC2327"/>
    <w:rsid w:val="10456D2E"/>
    <w:rsid w:val="110A62E5"/>
    <w:rsid w:val="15EF3CBC"/>
    <w:rsid w:val="160E7C4D"/>
    <w:rsid w:val="1715758D"/>
    <w:rsid w:val="17E20348"/>
    <w:rsid w:val="189D426C"/>
    <w:rsid w:val="1B556EFE"/>
    <w:rsid w:val="1BA237F9"/>
    <w:rsid w:val="1D612C40"/>
    <w:rsid w:val="1DC57FF1"/>
    <w:rsid w:val="226C530A"/>
    <w:rsid w:val="241059BB"/>
    <w:rsid w:val="255E44CF"/>
    <w:rsid w:val="258F4359"/>
    <w:rsid w:val="2867054E"/>
    <w:rsid w:val="2B4E7082"/>
    <w:rsid w:val="2F1E127D"/>
    <w:rsid w:val="2F823D65"/>
    <w:rsid w:val="2FA94408"/>
    <w:rsid w:val="2FBE2705"/>
    <w:rsid w:val="3050201B"/>
    <w:rsid w:val="31A36D97"/>
    <w:rsid w:val="357C2FA2"/>
    <w:rsid w:val="35CF057A"/>
    <w:rsid w:val="379B3E08"/>
    <w:rsid w:val="387260AA"/>
    <w:rsid w:val="3DEC1D3F"/>
    <w:rsid w:val="3F412713"/>
    <w:rsid w:val="40C67A81"/>
    <w:rsid w:val="41202C33"/>
    <w:rsid w:val="41760AA5"/>
    <w:rsid w:val="4178474E"/>
    <w:rsid w:val="425A0BF9"/>
    <w:rsid w:val="42867F2D"/>
    <w:rsid w:val="42870962"/>
    <w:rsid w:val="4413082D"/>
    <w:rsid w:val="4A043F4D"/>
    <w:rsid w:val="4D5F4BD9"/>
    <w:rsid w:val="50ED546C"/>
    <w:rsid w:val="569D4227"/>
    <w:rsid w:val="5ACB6CE3"/>
    <w:rsid w:val="5C5E2199"/>
    <w:rsid w:val="5F6A27FA"/>
    <w:rsid w:val="61357637"/>
    <w:rsid w:val="613E7799"/>
    <w:rsid w:val="61F0316D"/>
    <w:rsid w:val="649E5381"/>
    <w:rsid w:val="6949641C"/>
    <w:rsid w:val="6B4A747F"/>
    <w:rsid w:val="6C655539"/>
    <w:rsid w:val="6FC01018"/>
    <w:rsid w:val="71C72EB1"/>
    <w:rsid w:val="74020D9C"/>
    <w:rsid w:val="755069D5"/>
    <w:rsid w:val="7AA44AD2"/>
    <w:rsid w:val="7AB236D8"/>
    <w:rsid w:val="7E2A628E"/>
    <w:rsid w:val="7E2C1C5A"/>
    <w:rsid w:val="7EFE3C77"/>
    <w:rsid w:val="7F097E7A"/>
    <w:rsid w:val="7F83048C"/>
    <w:rsid w:val="7F8B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ind w:firstLine="1124" w:firstLineChars="200"/>
      <w:outlineLvl w:val="1"/>
    </w:pPr>
    <w:rPr>
      <w:rFonts w:eastAsia="楷体"/>
      <w:b/>
    </w:rPr>
  </w:style>
  <w:style w:type="paragraph" w:styleId="4">
    <w:name w:val="heading 3"/>
    <w:basedOn w:val="1"/>
    <w:next w:val="1"/>
    <w:unhideWhenUsed/>
    <w:qFormat/>
    <w:uiPriority w:val="0"/>
    <w:pPr>
      <w:keepNext/>
      <w:keepLines/>
      <w:spacing w:before="260" w:after="260"/>
      <w:ind w:firstLine="1124" w:firstLineChars="200"/>
      <w:outlineLvl w:val="2"/>
    </w:pPr>
    <w:rPr>
      <w:b/>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unhideWhenUsed/>
    <w:qFormat/>
    <w:uiPriority w:val="99"/>
    <w:pPr>
      <w:ind w:left="800" w:leftChars="800"/>
    </w:pPr>
  </w:style>
  <w:style w:type="paragraph" w:styleId="6">
    <w:name w:val="Body Text"/>
    <w:basedOn w:val="1"/>
    <w:next w:val="1"/>
    <w:semiHidden/>
    <w:qFormat/>
    <w:uiPriority w:val="0"/>
  </w:style>
  <w:style w:type="paragraph" w:styleId="7">
    <w:name w:val="Body Text Indent"/>
    <w:basedOn w:val="1"/>
    <w:unhideWhenUsed/>
    <w:qFormat/>
    <w:uiPriority w:val="0"/>
    <w:pPr>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rPr>
      <w:rFonts w:ascii="Times New Roman" w:hAnsi="Times New Roman"/>
      <w:szCs w:val="24"/>
    </w:rPr>
  </w:style>
  <w:style w:type="paragraph" w:styleId="10">
    <w:name w:val="footer"/>
    <w:basedOn w:val="1"/>
    <w:link w:val="36"/>
    <w:qFormat/>
    <w:uiPriority w:val="99"/>
    <w:pPr>
      <w:tabs>
        <w:tab w:val="center" w:pos="4153"/>
        <w:tab w:val="right" w:pos="8306"/>
      </w:tabs>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autoRedefine/>
    <w:qFormat/>
    <w:uiPriority w:val="39"/>
  </w:style>
  <w:style w:type="paragraph" w:styleId="13">
    <w:name w:val="toc 2"/>
    <w:basedOn w:val="1"/>
    <w:next w:val="1"/>
    <w:autoRedefine/>
    <w:qFormat/>
    <w:uiPriority w:val="39"/>
    <w:pPr>
      <w:ind w:left="420" w:leftChars="200"/>
    </w:pPr>
  </w:style>
  <w:style w:type="paragraph" w:styleId="14">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lang w:val="en-GB"/>
    </w:rPr>
  </w:style>
  <w:style w:type="paragraph" w:styleId="15">
    <w:name w:val="Normal (Web)"/>
    <w:basedOn w:val="1"/>
    <w:qFormat/>
    <w:uiPriority w:val="0"/>
    <w:rPr>
      <w:rFonts w:cs="Times New Roman"/>
      <w:sz w:val="24"/>
    </w:rPr>
  </w:style>
  <w:style w:type="paragraph" w:styleId="16">
    <w:name w:val="Body Text First Indent"/>
    <w:basedOn w:val="6"/>
    <w:next w:val="1"/>
    <w:qFormat/>
    <w:uiPriority w:val="99"/>
    <w:pPr>
      <w:ind w:firstLine="420"/>
    </w:pPr>
    <w:rPr>
      <w:rFonts w:ascii="Times New Roman" w:hAnsi="Times New Roman" w:cs="Times New Roman"/>
      <w:b/>
      <w:bCs/>
    </w:rPr>
  </w:style>
  <w:style w:type="paragraph" w:styleId="17">
    <w:name w:val="Body Text First Indent 2"/>
    <w:basedOn w:val="7"/>
    <w:unhideWhenUsed/>
    <w:qFormat/>
    <w:uiPriority w:val="0"/>
    <w:pPr>
      <w:ind w:firstLine="42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26E5" w:themeColor="hyperlink"/>
      <w:u w:val="single"/>
      <w14:textFill>
        <w14:solidFill>
          <w14:schemeClr w14:val="hlink"/>
        </w14:solidFill>
      </w14:textFill>
    </w:rPr>
  </w:style>
  <w:style w:type="paragraph" w:customStyle="1" w:styleId="22">
    <w:name w:val="正文格式"/>
    <w:qFormat/>
    <w:uiPriority w:val="0"/>
    <w:pPr>
      <w:spacing w:beforeLines="50" w:afterLines="50" w:line="360" w:lineRule="auto"/>
      <w:ind w:firstLine="480" w:firstLineChars="200"/>
    </w:pPr>
    <w:rPr>
      <w:rFonts w:ascii="Calibri" w:hAnsi="Calibri" w:eastAsia="宋体" w:cs="Times New Roman"/>
      <w:kern w:val="2"/>
      <w:sz w:val="24"/>
      <w:szCs w:val="22"/>
      <w:lang w:val="en-US" w:eastAsia="zh-CN" w:bidi="ar-SA"/>
    </w:rPr>
  </w:style>
  <w:style w:type="character" w:customStyle="1" w:styleId="23">
    <w:name w:val="font41"/>
    <w:basedOn w:val="20"/>
    <w:qFormat/>
    <w:uiPriority w:val="0"/>
    <w:rPr>
      <w:rFonts w:ascii="仿宋" w:hAnsi="仿宋" w:eastAsia="仿宋" w:cs="仿宋"/>
      <w:b/>
      <w:bCs/>
      <w:color w:val="000000"/>
      <w:sz w:val="20"/>
      <w:szCs w:val="20"/>
      <w:u w:val="none"/>
    </w:rPr>
  </w:style>
  <w:style w:type="character" w:customStyle="1" w:styleId="24">
    <w:name w:val="font11"/>
    <w:basedOn w:val="20"/>
    <w:qFormat/>
    <w:uiPriority w:val="0"/>
    <w:rPr>
      <w:rFonts w:hint="default" w:ascii="Times New Roman" w:hAnsi="Times New Roman" w:cs="Times New Roman"/>
      <w:b/>
      <w:bCs/>
      <w:color w:val="000000"/>
      <w:sz w:val="20"/>
      <w:szCs w:val="20"/>
      <w:u w:val="none"/>
    </w:rPr>
  </w:style>
  <w:style w:type="character" w:customStyle="1" w:styleId="25">
    <w:name w:val="font51"/>
    <w:basedOn w:val="20"/>
    <w:qFormat/>
    <w:uiPriority w:val="0"/>
    <w:rPr>
      <w:rFonts w:hint="eastAsia" w:ascii="宋体" w:hAnsi="宋体" w:eastAsia="宋体" w:cs="宋体"/>
      <w:b/>
      <w:bCs/>
      <w:color w:val="000000"/>
      <w:sz w:val="20"/>
      <w:szCs w:val="20"/>
      <w:u w:val="none"/>
    </w:rPr>
  </w:style>
  <w:style w:type="character" w:customStyle="1" w:styleId="26">
    <w:name w:val="font21"/>
    <w:basedOn w:val="20"/>
    <w:qFormat/>
    <w:uiPriority w:val="0"/>
    <w:rPr>
      <w:rFonts w:hint="default" w:ascii="Times New Roman" w:hAnsi="Times New Roman" w:cs="Times New Roman"/>
      <w:b/>
      <w:bCs/>
      <w:color w:val="000000"/>
      <w:sz w:val="24"/>
      <w:szCs w:val="24"/>
      <w:u w:val="none"/>
    </w:rPr>
  </w:style>
  <w:style w:type="character" w:customStyle="1" w:styleId="27">
    <w:name w:val="font61"/>
    <w:basedOn w:val="20"/>
    <w:qFormat/>
    <w:uiPriority w:val="0"/>
    <w:rPr>
      <w:rFonts w:hint="default" w:ascii="Times New Roman" w:hAnsi="Times New Roman" w:cs="Times New Roman"/>
      <w:b/>
      <w:bCs/>
      <w:color w:val="000000"/>
      <w:sz w:val="24"/>
      <w:szCs w:val="24"/>
      <w:u w:val="none"/>
    </w:rPr>
  </w:style>
  <w:style w:type="character" w:customStyle="1" w:styleId="28">
    <w:name w:val="font71"/>
    <w:basedOn w:val="20"/>
    <w:qFormat/>
    <w:uiPriority w:val="0"/>
    <w:rPr>
      <w:rFonts w:hint="eastAsia" w:ascii="仿宋" w:hAnsi="仿宋" w:eastAsia="仿宋" w:cs="仿宋"/>
      <w:b/>
      <w:bCs/>
      <w:color w:val="000000"/>
      <w:sz w:val="24"/>
      <w:szCs w:val="24"/>
      <w:u w:val="none"/>
    </w:rPr>
  </w:style>
  <w:style w:type="character" w:customStyle="1" w:styleId="29">
    <w:name w:val="font31"/>
    <w:basedOn w:val="20"/>
    <w:qFormat/>
    <w:uiPriority w:val="0"/>
    <w:rPr>
      <w:rFonts w:hint="eastAsia" w:ascii="仿宋" w:hAnsi="仿宋" w:eastAsia="仿宋" w:cs="仿宋"/>
      <w:b/>
      <w:bCs/>
      <w:color w:val="000000"/>
      <w:sz w:val="21"/>
      <w:szCs w:val="21"/>
      <w:u w:val="none"/>
    </w:rPr>
  </w:style>
  <w:style w:type="character" w:customStyle="1" w:styleId="30">
    <w:name w:val="font81"/>
    <w:basedOn w:val="20"/>
    <w:qFormat/>
    <w:uiPriority w:val="0"/>
    <w:rPr>
      <w:rFonts w:hint="default" w:ascii="Times New Roman" w:hAnsi="Times New Roman" w:cs="Times New Roman"/>
      <w:b/>
      <w:bCs/>
      <w:color w:val="000000"/>
      <w:sz w:val="24"/>
      <w:szCs w:val="24"/>
      <w:u w:val="none"/>
      <w:vertAlign w:val="superscript"/>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WPSOffice手动目录 3"/>
    <w:qFormat/>
    <w:uiPriority w:val="0"/>
    <w:pPr>
      <w:ind w:left="400" w:leftChars="400"/>
    </w:pPr>
    <w:rPr>
      <w:rFonts w:ascii="Times New Roman" w:hAnsi="Times New Roman" w:eastAsia="宋体" w:cs="Times New Roman"/>
      <w:lang w:val="en-US" w:eastAsia="zh-CN" w:bidi="ar-SA"/>
    </w:rPr>
  </w:style>
  <w:style w:type="paragraph" w:styleId="34">
    <w:name w:val="List Paragraph"/>
    <w:basedOn w:val="1"/>
    <w:unhideWhenUsed/>
    <w:qFormat/>
    <w:uiPriority w:val="99"/>
    <w:pPr>
      <w:ind w:firstLine="420" w:firstLineChars="200"/>
    </w:pPr>
  </w:style>
  <w:style w:type="paragraph" w:customStyle="1" w:styleId="35">
    <w:name w:val="*正文"/>
    <w:basedOn w:val="1"/>
    <w:qFormat/>
    <w:uiPriority w:val="0"/>
    <w:pPr>
      <w:widowControl w:val="0"/>
      <w:kinsoku/>
      <w:autoSpaceDE/>
      <w:autoSpaceDN/>
      <w:adjustRightInd/>
      <w:snapToGrid/>
      <w:ind w:firstLine="200" w:firstLineChars="200"/>
      <w:jc w:val="both"/>
      <w:textAlignment w:val="auto"/>
    </w:pPr>
    <w:rPr>
      <w:rFonts w:ascii="Calibri" w:hAnsi="Calibri" w:eastAsia="宋体" w:cs="新宋体"/>
      <w:snapToGrid/>
      <w:color w:val="auto"/>
      <w:kern w:val="2"/>
      <w:sz w:val="24"/>
      <w:szCs w:val="24"/>
      <w:lang w:eastAsia="zh-CN"/>
    </w:rPr>
  </w:style>
  <w:style w:type="character" w:customStyle="1" w:styleId="36">
    <w:name w:val="页脚 字符"/>
    <w:basedOn w:val="20"/>
    <w:link w:val="10"/>
    <w:qFormat/>
    <w:uiPriority w:val="99"/>
    <w:rPr>
      <w:rFonts w:ascii="Arial" w:hAnsi="Arial" w:eastAsia="Arial" w:cs="Arial"/>
      <w:snapToGrid w:val="0"/>
      <w:color w:val="000000"/>
      <w:sz w:val="18"/>
      <w:szCs w:val="18"/>
      <w:lang w:eastAsia="en-US"/>
    </w:rPr>
  </w:style>
  <w:style w:type="paragraph" w:customStyle="1" w:styleId="37">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snapToGrid/>
      <w:color w:val="2E54A1" w:themeColor="accent1" w:themeShade="BF"/>
      <w:kern w:val="0"/>
      <w:sz w:val="32"/>
      <w:szCs w:val="32"/>
      <w:lang w:eastAsia="zh-CN"/>
    </w:rPr>
  </w:style>
  <w:style w:type="character" w:customStyle="1" w:styleId="38">
    <w:name w:val="font91"/>
    <w:basedOn w:val="20"/>
    <w:qFormat/>
    <w:uiPriority w:val="0"/>
    <w:rPr>
      <w:rFonts w:hint="eastAsia" w:ascii="宋体" w:hAnsi="宋体" w:eastAsia="宋体" w:cs="宋体"/>
      <w:color w:val="000000"/>
      <w:sz w:val="22"/>
      <w:szCs w:val="22"/>
      <w:u w:val="none"/>
      <w:vertAlign w:val="subscript"/>
    </w:rPr>
  </w:style>
  <w:style w:type="character" w:customStyle="1" w:styleId="39">
    <w:name w:val="font101"/>
    <w:basedOn w:val="20"/>
    <w:qFormat/>
    <w:uiPriority w:val="0"/>
    <w:rPr>
      <w:rFonts w:hint="eastAsia" w:ascii="宋体" w:hAnsi="宋体" w:eastAsia="宋体" w:cs="宋体"/>
      <w:b/>
      <w:bCs/>
      <w:color w:val="000000"/>
      <w:sz w:val="22"/>
      <w:szCs w:val="22"/>
      <w:u w:val="none"/>
    </w:rPr>
  </w:style>
  <w:style w:type="character" w:customStyle="1" w:styleId="40">
    <w:name w:val="标题1"/>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68664-D589-46B9-9E64-3AEC2C069E1E}">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1508</Words>
  <Characters>1629</Characters>
  <Lines>101</Lines>
  <Paragraphs>28</Paragraphs>
  <TotalTime>29</TotalTime>
  <ScaleCrop>false</ScaleCrop>
  <LinksUpToDate>false</LinksUpToDate>
  <CharactersWithSpaces>1693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2025-07-22T01:31:00Z</dcterms:created>
  <dc:creator>短暂的清醒</dc:creator>
  <cp:lastModifiedBy>芥末酱</cp:lastModifiedBy>
  <cp:lastPrinted>2025-11-26T04:20:01Z</cp:lastPrinted>
  <dcterms:modified xsi:type="dcterms:W3CDTF">2025-11-26T07:31:08Z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2510EED804EC4E3581AB2439089124ED_13</vt:lpwstr>
  </property>
  <property fmtid="{D5CDD505-2E9C-101B-9397-08002B2CF9AE}" pid="4" name="KSOTemplateDocerSaveRecord">
    <vt:lpwstr>eyJoZGlkIjoiNzUxOTVkN2ZmMjVjM2EzNTY4MWNhM2I2OGZkMjAyOTMiLCJ1c2VySWQiOiIzMTk2MTgwOTIifQ==</vt:lpwstr>
  </property>
</Properties>
</file>