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31F3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3B024A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2666EE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南阳市财政局办公楼2026-2028年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物业服务项目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南阳政采公开-2025-81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南阳政采公开-2025-81-1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南阳市财政局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w:t>
      </w:r>
      <w:r>
        <w:rPr>
          <w:rFonts w:hint="eastAsia" w:asciiTheme="minorEastAsia" w:hAnsiTheme="minorEastAsia" w:eastAsiaTheme="minorEastAsia" w:cstheme="minorEastAsia"/>
          <w:color w:val="auto"/>
          <w:spacing w:val="-25"/>
          <w:sz w:val="24"/>
          <w:szCs w:val="24"/>
        </w:rPr>
        <w:t>项目编号：</w:t>
      </w:r>
      <w:r>
        <w:rPr>
          <w:rFonts w:hint="eastAsia" w:asciiTheme="minorEastAsia" w:hAnsiTheme="minorEastAsia" w:eastAsiaTheme="minorEastAsia" w:cstheme="minorEastAsia"/>
          <w:color w:val="auto"/>
          <w:spacing w:val="-25"/>
          <w:sz w:val="24"/>
          <w:szCs w:val="24"/>
          <w:lang w:val="en-US" w:eastAsia="zh-CN"/>
        </w:rPr>
        <w:t>南阳政采公开-2025-81</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2.项目名称：南阳市财政局</w:t>
      </w:r>
      <w:r>
        <w:rPr>
          <w:rFonts w:hint="eastAsia" w:asciiTheme="minorEastAsia" w:hAnsiTheme="minorEastAsia" w:eastAsiaTheme="minorEastAsia" w:cstheme="minorEastAsia"/>
          <w:spacing w:val="-24"/>
          <w:sz w:val="24"/>
          <w:szCs w:val="24"/>
          <w:lang w:val="en-US" w:eastAsia="zh-CN"/>
        </w:rPr>
        <w:t>办公楼2026-2028年物业服务</w:t>
      </w:r>
      <w:r>
        <w:rPr>
          <w:rFonts w:hint="eastAsia" w:asciiTheme="minorEastAsia" w:hAnsiTheme="minorEastAsia" w:eastAsiaTheme="minorEastAsia" w:cstheme="minorEastAsia"/>
          <w:spacing w:val="-24"/>
          <w:sz w:val="24"/>
          <w:szCs w:val="24"/>
        </w:rPr>
        <w:t>项目</w:t>
      </w:r>
    </w:p>
    <w:p w14:paraId="57BAAB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210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70万元/年</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210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70万元/年</w:t>
      </w:r>
      <w:r>
        <w:rPr>
          <w:rFonts w:hint="eastAsia" w:asciiTheme="minorEastAsia" w:hAnsiTheme="minorEastAsia" w:eastAsiaTheme="minorEastAsia" w:cstheme="minorEastAsia"/>
          <w:spacing w:val="-14"/>
          <w:sz w:val="24"/>
          <w:szCs w:val="24"/>
          <w:lang w:eastAsia="zh-CN"/>
        </w:rPr>
        <w:t>）</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pacing w:val="-25"/>
                <w:sz w:val="24"/>
                <w:szCs w:val="24"/>
                <w:lang w:val="en-US" w:eastAsia="zh-CN"/>
              </w:rPr>
              <w:t>南阳政采公开-2025-81-1</w:t>
            </w:r>
          </w:p>
        </w:tc>
        <w:tc>
          <w:tcPr>
            <w:tcW w:w="4215" w:type="dxa"/>
            <w:vAlign w:val="center"/>
          </w:tcPr>
          <w:p w14:paraId="5AF298CE">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南阳市财政局办公楼2026-2028年</w:t>
            </w:r>
          </w:p>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物业服务项目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2100000</w:t>
            </w:r>
          </w:p>
        </w:tc>
      </w:tr>
    </w:tbl>
    <w:p w14:paraId="65814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43588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具体任务主要包括：1、物业综合管理服务；2、房屋日常管理养护维护； 3、环境卫生保洁服务；4、办公室、会议室保洁服务；5、会务服务；6、业主交代的临时性工作。</w:t>
      </w:r>
      <w:bookmarkStart w:id="0" w:name="_GoBack"/>
      <w:bookmarkEnd w:id="0"/>
    </w:p>
    <w:p w14:paraId="61A13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三年（合同一年一签）</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0" w:leftChars="0"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1.注册于中华人民共和国境内，具有独立承担民事责任能力，有可执行本项目业务（必须具有物业管理服务或室内保洁服务）的经营范围；</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27F5B76">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7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pacing w:val="-2"/>
          <w:sz w:val="24"/>
          <w:szCs w:val="24"/>
          <w:lang w:val="en-US" w:eastAsia="zh-CN"/>
        </w:rPr>
        <w:t>8.本项目专门面向中小企业采购，参与的供应商应当提供中小企业声明函。</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FF0000"/>
          <w:spacing w:val="-2"/>
          <w:position w:val="17"/>
          <w:sz w:val="24"/>
          <w:szCs w:val="24"/>
        </w:rPr>
      </w:pPr>
      <w:r>
        <w:rPr>
          <w:rFonts w:hint="eastAsia" w:asciiTheme="minorEastAsia" w:hAnsiTheme="minorEastAsia" w:eastAsiaTheme="minorEastAsia" w:cstheme="minorEastAsia"/>
          <w:color w:val="auto"/>
          <w:spacing w:val="-2"/>
          <w:position w:val="17"/>
          <w:sz w:val="24"/>
          <w:szCs w:val="24"/>
          <w:lang w:val="en-US" w:eastAsia="zh-CN"/>
        </w:rPr>
        <w:t>2.</w:t>
      </w:r>
      <w:r>
        <w:rPr>
          <w:rFonts w:hint="eastAsia" w:asciiTheme="minorEastAsia" w:hAnsiTheme="minorEastAsia" w:eastAsiaTheme="minorEastAsia" w:cstheme="minorEastAsia"/>
          <w:color w:val="auto"/>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宋体" w:hAnsi="宋体" w:eastAsia="宋体" w:cs="宋体"/>
          <w:sz w:val="24"/>
          <w:szCs w:val="24"/>
        </w:rPr>
        <w:t>2.地点：全国公共资源交易平台(河南省·南阳市)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宋体" w:hAnsi="宋体" w:eastAsia="宋体" w:cs="宋体"/>
          <w:spacing w:val="-4"/>
          <w:sz w:val="24"/>
          <w:szCs w:val="24"/>
          <w:lang w:eastAsia="zh-CN"/>
        </w:rPr>
      </w:pPr>
      <w:r>
        <w:rPr>
          <w:rFonts w:hint="eastAsia" w:ascii="宋体" w:hAnsi="宋体" w:eastAsia="宋体" w:cs="宋体"/>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。投标人须</w:t>
      </w:r>
      <w:r>
        <w:rPr>
          <w:rFonts w:hint="eastAsia" w:ascii="宋体" w:hAnsi="宋体" w:eastAsia="宋体" w:cs="宋体"/>
          <w:spacing w:val="-4"/>
          <w:sz w:val="24"/>
          <w:szCs w:val="24"/>
          <w:lang w:val="en-US" w:eastAsia="zh-CN"/>
        </w:rPr>
        <w:t>上传加密</w:t>
      </w:r>
      <w:r>
        <w:rPr>
          <w:rFonts w:hint="eastAsia" w:ascii="宋体" w:hAnsi="宋体" w:eastAsia="宋体" w:cs="宋体"/>
          <w:spacing w:val="-4"/>
          <w:sz w:val="24"/>
          <w:szCs w:val="24"/>
          <w:lang w:eastAsia="zh-CN"/>
        </w:rPr>
        <w:t>电子投标文件，电子投标文件需要使用投标文件制作工具制作，制作工具及操作手册可在</w:t>
      </w:r>
      <w:r>
        <w:rPr>
          <w:rFonts w:hint="eastAsia" w:ascii="宋体" w:hAnsi="宋体" w:eastAsia="宋体" w:cs="宋体"/>
        </w:rPr>
        <w:t>全国公共资源交易平台(河南省·南阳市)</w:t>
      </w:r>
      <w:r>
        <w:rPr>
          <w:rFonts w:hint="eastAsia" w:ascii="宋体" w:hAnsi="宋体" w:eastAsia="宋体" w:cs="宋体"/>
          <w:spacing w:val="-4"/>
          <w:sz w:val="24"/>
          <w:szCs w:val="24"/>
          <w:lang w:eastAsia="zh-CN"/>
        </w:rPr>
        <w:t>“下载专区”中下载。</w:t>
      </w:r>
      <w:r>
        <w:rPr>
          <w:rFonts w:hint="eastAsia" w:ascii="宋体" w:hAnsi="宋体" w:eastAsia="宋体" w:cs="宋体"/>
          <w:spacing w:val="-4"/>
          <w:sz w:val="24"/>
          <w:szCs w:val="24"/>
          <w:lang w:val="en-US" w:eastAsia="zh-CN"/>
        </w:rPr>
        <w:t>加密</w:t>
      </w:r>
      <w:r>
        <w:rPr>
          <w:rFonts w:hint="eastAsia" w:ascii="宋体" w:hAnsi="宋体" w:eastAsia="宋体" w:cs="宋体"/>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宋体" w:hAnsi="宋体" w:eastAsia="宋体" w:cs="宋体"/>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宋体" w:hAnsi="宋体" w:eastAsia="宋体" w:cs="宋体"/>
          <w:spacing w:val="-4"/>
          <w:sz w:val="24"/>
          <w:szCs w:val="24"/>
          <w:lang w:val="en-US" w:eastAsia="zh-CN"/>
        </w:rPr>
        <w:t>因</w:t>
      </w:r>
      <w:r>
        <w:rPr>
          <w:rFonts w:hint="eastAsia" w:ascii="宋体" w:hAnsi="宋体" w:eastAsia="宋体" w:cs="宋体"/>
          <w:spacing w:val="-4"/>
          <w:sz w:val="24"/>
          <w:szCs w:val="24"/>
          <w:lang w:eastAsia="zh-CN"/>
        </w:rPr>
        <w:t>投标人准备不到位、网络问题等情况</w:t>
      </w:r>
      <w:r>
        <w:rPr>
          <w:rFonts w:hint="eastAsia" w:ascii="宋体" w:hAnsi="宋体" w:eastAsia="宋体" w:cs="宋体"/>
          <w:snapToGrid w:val="0"/>
          <w:color w:val="000000"/>
          <w:spacing w:val="-4"/>
          <w:kern w:val="0"/>
          <w:sz w:val="24"/>
          <w:szCs w:val="24"/>
          <w:lang w:val="en-US" w:eastAsia="zh-CN" w:bidi="ar-SA"/>
        </w:rPr>
        <w:t>（30分钟内）无法及时解密，</w:t>
      </w:r>
      <w:r>
        <w:rPr>
          <w:rFonts w:hint="eastAsia" w:ascii="宋体" w:hAnsi="宋体" w:eastAsia="宋体" w:cs="宋体"/>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214" w:firstLineChars="10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20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26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14:textOutline w14:w="1537" w14:cap="flat" w14:cmpd="sng">
            <w14:solidFill>
              <w14:srgbClr w14:val="000000"/>
            </w14:solidFill>
            <w14:prstDash w14:val="solid"/>
            <w14:miter w14:val="0"/>
          </w14:textOutline>
        </w:rPr>
        <w:t>1.采购人信息</w:t>
      </w:r>
    </w:p>
    <w:p w14:paraId="7C14F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南阳市财政局</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南阳市卧龙区张衡东路396号</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联系人：葛先生</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0377-62376801</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19 </w:t>
      </w:r>
      <w:r>
        <w:rPr>
          <w:rFonts w:hint="eastAsia" w:asciiTheme="minorEastAsia" w:hAnsiTheme="minorEastAsia" w:eastAsiaTheme="minorEastAsia" w:cstheme="minorEastAsia"/>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9FC61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80697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85FE4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8C7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0FBD5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黑体" w:hAnsi="黑体" w:eastAsia="黑体" w:cs="黑体"/>
          <w:spacing w:val="-1"/>
          <w:sz w:val="24"/>
          <w:szCs w:val="24"/>
        </w:rPr>
      </w:pP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一</w:t>
      </w: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项目概况</w:t>
      </w:r>
    </w:p>
    <w:p w14:paraId="47A2377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阳市财政局位于南阳市张衡路东路396号，办公楼建筑面积（21层和负一、二层）31410平方米，电梯4部。物业负责楼内公共区域和办公院区内的卫生保洁、垃圾清运等物业服务。具体任务主要包括：1、物业综合管理服务；2、房屋日常管理养护维护；3、环境卫生保洁服务；4、办公室、会议室保洁服务；5、会务服务；6、业主交代的临时性工作。</w:t>
      </w:r>
    </w:p>
    <w:p w14:paraId="4518E8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企业应根据办公楼的具体情况和合同约定，设置相适应的办公楼物业管理服务机构，配备管理服务人员和服务设施。应制订切实可行的物业管理规章制度、各岗位工作计划、工作流程、员工守则等，负责抓好员工思想教育、业务培训，加强班组建设，营造良好的企业文化氛围。</w:t>
      </w:r>
    </w:p>
    <w:p w14:paraId="0547E58F">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黑体" w:hAnsi="黑体" w:eastAsia="黑体" w:cs="黑体"/>
          <w:spacing w:val="-1"/>
          <w:sz w:val="24"/>
          <w:szCs w:val="24"/>
          <w:lang w:val="en-US" w:eastAsia="zh-CN"/>
        </w:rPr>
      </w:pPr>
      <w:r>
        <w:rPr>
          <w:rFonts w:hint="eastAsia" w:ascii="黑体" w:hAnsi="黑体" w:eastAsia="黑体" w:cs="黑体"/>
          <w:snapToGrid w:val="0"/>
          <w:color w:val="000000"/>
          <w:spacing w:val="-1"/>
          <w:kern w:val="0"/>
          <w:sz w:val="24"/>
          <w:szCs w:val="24"/>
          <w:lang w:val="en-US" w:eastAsia="zh-CN" w:bidi="ar-SA"/>
        </w:rPr>
        <w:t>（二）</w:t>
      </w:r>
      <w:r>
        <w:rPr>
          <w:rFonts w:hint="eastAsia" w:ascii="黑体" w:hAnsi="黑体" w:eastAsia="黑体" w:cs="黑体"/>
          <w:spacing w:val="-1"/>
          <w:sz w:val="24"/>
          <w:szCs w:val="24"/>
          <w:lang w:val="en-US" w:eastAsia="zh-CN"/>
        </w:rPr>
        <w:t>人员要求</w:t>
      </w:r>
    </w:p>
    <w:p w14:paraId="559E6DE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1.物业服务人员共需29人：</w:t>
      </w:r>
    </w:p>
    <w:p w14:paraId="6B8FFC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（1）项目负责人：1人，进行团队管理、资源调配、高效决策与执行、应对突发事件等工作。要求取得物业管理企业经理岗位证书（物业上岗证），大专及以上学历，不少于5年的物业管理工作经验，</w:t>
      </w:r>
      <w:r>
        <w:rPr>
          <w:rFonts w:hint="eastAsia" w:asciiTheme="minorEastAsia" w:hAnsiTheme="minorEastAsia" w:eastAsiaTheme="minorEastAsia" w:cstheme="minorEastAsia"/>
          <w:color w:val="auto"/>
          <w:spacing w:val="-1"/>
          <w:sz w:val="24"/>
          <w:szCs w:val="24"/>
          <w:highlight w:val="none"/>
          <w:lang w:val="en-US" w:eastAsia="zh-CN"/>
        </w:rPr>
        <w:t>年龄45岁以下</w:t>
      </w:r>
      <w:r>
        <w:rPr>
          <w:rFonts w:hint="eastAsia" w:asciiTheme="minorEastAsia" w:hAnsiTheme="minorEastAsia" w:eastAsiaTheme="minorEastAsia" w:cstheme="minorEastAsia"/>
          <w:color w:val="auto"/>
          <w:spacing w:val="-1"/>
          <w:sz w:val="24"/>
          <w:szCs w:val="24"/>
          <w:lang w:val="en-US" w:eastAsia="zh-CN"/>
        </w:rPr>
        <w:t>。须提供最近6个月社保缴纳证明；</w:t>
      </w:r>
    </w:p>
    <w:p w14:paraId="152475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（2）会务保障：4人，女性，年龄35周岁（不含）以下，具备简单的会务服务技能，会讲普通话，形象气质佳，</w:t>
      </w:r>
      <w:r>
        <w:rPr>
          <w:rFonts w:hint="eastAsia" w:asciiTheme="minorEastAsia" w:hAnsiTheme="minorEastAsia" w:eastAsiaTheme="minorEastAsia" w:cstheme="minorEastAsia"/>
          <w:color w:val="auto"/>
          <w:spacing w:val="-1"/>
          <w:sz w:val="24"/>
          <w:szCs w:val="24"/>
          <w:highlight w:val="none"/>
          <w:lang w:val="en-US" w:eastAsia="zh-CN"/>
        </w:rPr>
        <w:t>身体健康，符合岗位工作要求</w:t>
      </w:r>
      <w:r>
        <w:rPr>
          <w:rFonts w:hint="eastAsia" w:asciiTheme="minorEastAsia" w:hAnsiTheme="minorEastAsia" w:eastAsiaTheme="minorEastAsia" w:cstheme="minorEastAsia"/>
          <w:color w:val="auto"/>
          <w:spacing w:val="-1"/>
          <w:sz w:val="24"/>
          <w:szCs w:val="24"/>
          <w:lang w:val="en-US" w:eastAsia="zh-CN"/>
        </w:rPr>
        <w:t>；</w:t>
      </w:r>
    </w:p>
    <w:p w14:paraId="533E0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（3）保洁：24人，其中年龄50周岁（不含）以下10人，具备基本的物业用具操作技能，</w:t>
      </w:r>
      <w:r>
        <w:rPr>
          <w:rFonts w:hint="eastAsia" w:asciiTheme="minorEastAsia" w:hAnsiTheme="minorEastAsia" w:eastAsiaTheme="minorEastAsia" w:cstheme="minorEastAsia"/>
          <w:color w:val="auto"/>
          <w:spacing w:val="-1"/>
          <w:sz w:val="24"/>
          <w:szCs w:val="24"/>
          <w:highlight w:val="none"/>
          <w:lang w:val="en-US" w:eastAsia="zh-CN"/>
        </w:rPr>
        <w:t>身体健康，符合岗位工作要求</w:t>
      </w:r>
      <w:r>
        <w:rPr>
          <w:rFonts w:hint="eastAsia" w:asciiTheme="minorEastAsia" w:hAnsiTheme="minorEastAsia" w:eastAsiaTheme="minorEastAsia" w:cstheme="minorEastAsia"/>
          <w:color w:val="auto"/>
          <w:spacing w:val="-1"/>
          <w:sz w:val="24"/>
          <w:szCs w:val="24"/>
          <w:lang w:val="en-US" w:eastAsia="zh-CN"/>
        </w:rPr>
        <w:t>。</w:t>
      </w:r>
    </w:p>
    <w:p w14:paraId="657BD9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物业服务人员在服务过程中应保持良好的精神状态，熟悉办公楼的基本情况，能正确使用相关专用设备；表情自然、亲切；举止大方、有礼；用语文明、规范。管理服务人员应按规定统一着装、着装要统一整齐清洁。物业服务人员应及时、认真做好工作日志、交接班记录、账册等记录工作，做到字迹清晰、数据准确。</w:t>
      </w:r>
    </w:p>
    <w:p w14:paraId="3CC153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color w:val="auto"/>
          <w:spacing w:val="-1"/>
          <w:sz w:val="24"/>
          <w:szCs w:val="24"/>
          <w:highlight w:val="none"/>
        </w:rPr>
        <w:t>全体人员须</w:t>
      </w:r>
      <w:r>
        <w:rPr>
          <w:rFonts w:hint="eastAsia" w:asciiTheme="minorEastAsia" w:hAnsiTheme="minorEastAsia" w:eastAsiaTheme="minorEastAsia" w:cstheme="minorEastAsia"/>
          <w:color w:val="auto"/>
          <w:spacing w:val="-1"/>
          <w:sz w:val="24"/>
          <w:szCs w:val="24"/>
          <w:highlight w:val="none"/>
          <w:lang w:val="en-US" w:eastAsia="zh-CN"/>
        </w:rPr>
        <w:t>提供</w:t>
      </w:r>
      <w:r>
        <w:rPr>
          <w:rFonts w:hint="eastAsia" w:asciiTheme="minorEastAsia" w:hAnsiTheme="minorEastAsia" w:eastAsiaTheme="minorEastAsia" w:cstheme="minorEastAsia"/>
          <w:color w:val="auto"/>
          <w:spacing w:val="-1"/>
          <w:sz w:val="24"/>
          <w:szCs w:val="24"/>
          <w:highlight w:val="none"/>
        </w:rPr>
        <w:t>无</w:t>
      </w:r>
      <w:r>
        <w:rPr>
          <w:rFonts w:hint="eastAsia" w:asciiTheme="minorEastAsia" w:hAnsiTheme="minorEastAsia" w:eastAsiaTheme="minorEastAsia" w:cstheme="minorEastAsia"/>
          <w:color w:val="auto"/>
          <w:spacing w:val="-1"/>
          <w:sz w:val="24"/>
          <w:szCs w:val="24"/>
          <w:highlight w:val="none"/>
          <w:lang w:val="en-US" w:eastAsia="zh-CN"/>
        </w:rPr>
        <w:t>违法犯罪</w:t>
      </w:r>
      <w:r>
        <w:rPr>
          <w:rFonts w:hint="eastAsia" w:asciiTheme="minorEastAsia" w:hAnsiTheme="minorEastAsia" w:eastAsiaTheme="minorEastAsia" w:cstheme="minorEastAsia"/>
          <w:color w:val="auto"/>
          <w:spacing w:val="-1"/>
          <w:sz w:val="24"/>
          <w:szCs w:val="24"/>
          <w:highlight w:val="none"/>
        </w:rPr>
        <w:t>记录</w:t>
      </w:r>
      <w:r>
        <w:rPr>
          <w:rFonts w:hint="eastAsia" w:asciiTheme="minorEastAsia" w:hAnsiTheme="minorEastAsia" w:eastAsiaTheme="minorEastAsia" w:cstheme="minorEastAsia"/>
          <w:color w:val="auto"/>
          <w:spacing w:val="-1"/>
          <w:sz w:val="24"/>
          <w:szCs w:val="24"/>
          <w:highlight w:val="none"/>
          <w:lang w:val="en-US" w:eastAsia="zh-CN"/>
        </w:rPr>
        <w:t>证明</w:t>
      </w:r>
      <w:r>
        <w:rPr>
          <w:rFonts w:hint="eastAsia" w:asciiTheme="minorEastAsia" w:hAnsiTheme="minorEastAsia" w:eastAsiaTheme="minorEastAsia" w:cstheme="minorEastAsia"/>
          <w:color w:val="auto"/>
          <w:spacing w:val="-1"/>
          <w:sz w:val="24"/>
          <w:szCs w:val="24"/>
          <w:highlight w:val="none"/>
        </w:rPr>
        <w:t>。</w:t>
      </w:r>
    </w:p>
    <w:p w14:paraId="7D819D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408EA2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三年，合同一年一签订。年度合同到期后由甲方根据前期考核情况决定是否续签。</w:t>
      </w:r>
    </w:p>
    <w:p w14:paraId="07AA3E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南阳市财政局办公区</w:t>
      </w:r>
    </w:p>
    <w:p w14:paraId="07F13B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3.质量要求：各项卫生服务达到本文件规定的标准，年度物业管理服务整体考核满意度90%以上。</w:t>
      </w:r>
    </w:p>
    <w:p w14:paraId="4E6A6D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本项目预算：210万元（70万元/年）。供应商须在预算控制范围内提供最优服务及产品。报价均为南阳辖区内目的地交货或服务价，含服务投入的所有人员、设备、通过验收等相关服务等一切费用，采购人不再支付报价以外的任何费用。</w:t>
      </w:r>
    </w:p>
    <w:p w14:paraId="4C4AF7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5.付款方式：列入年度预算，每季度验收合格后，甲方凭乙方所开具正规发票，按季度支付费用。</w:t>
      </w:r>
    </w:p>
    <w:p w14:paraId="3B24B8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.验收</w:t>
      </w:r>
      <w:r>
        <w:rPr>
          <w:rFonts w:hint="eastAsia" w:asciiTheme="minorEastAsia" w:hAnsiTheme="minorEastAsia" w:eastAsiaTheme="minorEastAsia" w:cstheme="minorEastAsia"/>
          <w:sz w:val="24"/>
          <w:szCs w:val="24"/>
          <w:lang w:val="en-US" w:eastAsia="zh-CN"/>
        </w:rPr>
        <w:t>方式：完成阶段服务或服务期满后，由采购人对服务的质量进行详细而全面的检验。检验合格后，由采购人组成的验收小组签署验收报告，作为付款的凭据之一。</w:t>
      </w:r>
    </w:p>
    <w:p w14:paraId="5E22E20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7.参与本项目的供应商需提供</w:t>
      </w:r>
      <w:r>
        <w:rPr>
          <w:rFonts w:hint="eastAsia" w:asciiTheme="minorEastAsia" w:hAnsiTheme="minorEastAsia" w:eastAsiaTheme="minorEastAsia" w:cstheme="minorEastAsia"/>
          <w:sz w:val="24"/>
          <w:szCs w:val="24"/>
          <w:highlight w:val="none"/>
          <w:lang w:val="en-US" w:eastAsia="zh-CN"/>
        </w:rPr>
        <w:t>物业服务计划、管理实施方案、人员管理计划及突发事件应急预案。</w:t>
      </w:r>
    </w:p>
    <w:p w14:paraId="04E3CE3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05506C19">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455A8F9">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469976D0">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210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yellow"/>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210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办公楼物业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78363F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F59C9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697B43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注册于中华人民共和国境内，具有独立承担民事责任能力，有可执行本项目业务（必须具有物业管理服务或室内保洁服务）的经营范围；</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2B241B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8.本项目专门面向中小企业采购，参与的供应商应当提供中小企业声明函。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w:t>
      </w:r>
      <w:r>
        <w:rPr>
          <w:rFonts w:hint="eastAsia" w:asciiTheme="minorEastAsia" w:hAnsiTheme="minorEastAsia" w:eastAsiaTheme="minorEastAsia" w:cstheme="minorEastAsia"/>
          <w:spacing w:val="2"/>
          <w:position w:val="17"/>
          <w:sz w:val="24"/>
          <w:szCs w:val="24"/>
          <w:highlight w:val="none"/>
          <w:lang w:val="en-US" w:eastAsia="zh-CN"/>
        </w:rPr>
        <w:t>物业服务计划、管理实施方案、人员管理计划及突发事件应急预案</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1385"/>
        <w:gridCol w:w="985"/>
        <w:gridCol w:w="1909"/>
        <w:gridCol w:w="3567"/>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89" w:type="dxa"/>
            <w:vAlign w:val="center"/>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38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8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1909" w:type="dxa"/>
            <w:vAlign w:val="top"/>
          </w:tcPr>
          <w:p w14:paraId="6661D58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评分标准</w:t>
            </w:r>
          </w:p>
        </w:tc>
        <w:tc>
          <w:tcPr>
            <w:tcW w:w="3567"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说明</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9" w:hRule="atLeast"/>
        </w:trPr>
        <w:tc>
          <w:tcPr>
            <w:tcW w:w="489" w:type="dxa"/>
            <w:vAlign w:val="center"/>
          </w:tcPr>
          <w:p w14:paraId="51F8A25F">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385" w:type="dxa"/>
            <w:vAlign w:val="center"/>
          </w:tcPr>
          <w:p w14:paraId="12A103D7">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部分（满分30分）</w:t>
            </w:r>
          </w:p>
        </w:tc>
        <w:tc>
          <w:tcPr>
            <w:tcW w:w="985" w:type="dxa"/>
            <w:vAlign w:val="center"/>
          </w:tcPr>
          <w:p w14:paraId="4643559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投标报价（30分）</w:t>
            </w:r>
          </w:p>
        </w:tc>
        <w:tc>
          <w:tcPr>
            <w:tcW w:w="5476" w:type="dxa"/>
            <w:gridSpan w:val="2"/>
            <w:vAlign w:val="top"/>
          </w:tcPr>
          <w:p w14:paraId="285F4B16">
            <w:pPr>
              <w:keepNext w:val="0"/>
              <w:keepLines w:val="0"/>
              <w:pageBreakBefore w:val="0"/>
              <w:kinsoku/>
              <w:wordWrap w:val="0"/>
              <w:overflowPunct/>
              <w:topLinePunct w:val="0"/>
              <w:bidi w:val="0"/>
              <w:spacing w:before="191" w:line="235" w:lineRule="auto"/>
              <w:ind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24AF2742">
            <w:pPr>
              <w:keepNext w:val="0"/>
              <w:keepLines w:val="0"/>
              <w:pageBreakBefore w:val="0"/>
              <w:kinsoku/>
              <w:wordWrap w:val="0"/>
              <w:overflowPunct/>
              <w:topLinePunct w:val="0"/>
              <w:bidi w:val="0"/>
              <w:spacing w:before="191" w:line="235" w:lineRule="auto"/>
              <w:ind w:left="113"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r>
              <w:rPr>
                <w:rFonts w:hint="eastAsia" w:asciiTheme="minorEastAsia" w:hAnsiTheme="minorEastAsia" w:eastAsiaTheme="minorEastAsia" w:cstheme="minorEastAsia"/>
                <w:spacing w:val="-12"/>
                <w:sz w:val="24"/>
                <w:szCs w:val="24"/>
              </w:rPr>
              <w:t>。注：价格分计算保留小数点后两位。</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385" w:type="dxa"/>
            <w:vMerge w:val="restart"/>
            <w:vAlign w:val="center"/>
          </w:tcPr>
          <w:p w14:paraId="4DD92CB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（满分40分）</w:t>
            </w:r>
          </w:p>
        </w:tc>
        <w:tc>
          <w:tcPr>
            <w:tcW w:w="985" w:type="dxa"/>
            <w:vAlign w:val="center"/>
          </w:tcPr>
          <w:p w14:paraId="7B79A69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服务计划</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476" w:type="dxa"/>
            <w:gridSpan w:val="2"/>
            <w:vAlign w:val="top"/>
          </w:tcPr>
          <w:p w14:paraId="24646FD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根据供应商提供的针对本项目指定的总体服务计划（</w:t>
            </w:r>
            <w:r>
              <w:rPr>
                <w:rFonts w:hint="eastAsia" w:asciiTheme="minorEastAsia" w:hAnsiTheme="minorEastAsia" w:eastAsiaTheme="minorEastAsia" w:cstheme="minorEastAsia"/>
                <w:snapToGrid w:val="0"/>
                <w:color w:val="000000"/>
                <w:spacing w:val="-13"/>
                <w:kern w:val="0"/>
                <w:sz w:val="24"/>
                <w:szCs w:val="24"/>
                <w:lang w:val="en-US" w:eastAsia="zh-CN" w:bidi="ar-SA"/>
              </w:rPr>
              <w:t>包括</w:t>
            </w:r>
            <w:r>
              <w:rPr>
                <w:rFonts w:hint="eastAsia" w:asciiTheme="minorEastAsia" w:hAnsiTheme="minorEastAsia" w:eastAsiaTheme="minorEastAsia" w:cstheme="minorEastAsia"/>
                <w:snapToGrid w:val="0"/>
                <w:color w:val="000000"/>
                <w:spacing w:val="-13"/>
                <w:kern w:val="0"/>
                <w:sz w:val="24"/>
                <w:szCs w:val="24"/>
                <w:lang w:val="en-US" w:eastAsia="en-US" w:bidi="ar-SA"/>
              </w:rPr>
              <w:t>服务整体计划、物业管理制度等）进行评审。</w:t>
            </w:r>
          </w:p>
          <w:p w14:paraId="483A078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方案服务整体计划、服务措施、管理制度完整全面、合理科学、执行性强，完全满足文件要求的得8分；</w:t>
            </w:r>
          </w:p>
          <w:p w14:paraId="3C213B5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方案服务整体计划、服务措施、管理制度合理、完整、可行性较强，基本满足文件要求的得6分；</w:t>
            </w:r>
          </w:p>
          <w:p w14:paraId="670D855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方案编制基本完整合理、但可行性较为欠缺，针对性不足的得4分</w:t>
            </w:r>
          </w:p>
          <w:p w14:paraId="1F1E20F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方案服务整体计划、服务措施、管理制度内容不完整、且科学性合理性较低、可行性差的得2分；</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0BDD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543D118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85" w:type="dxa"/>
            <w:vMerge w:val="continue"/>
            <w:vAlign w:val="center"/>
          </w:tcPr>
          <w:p w14:paraId="6328743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vAlign w:val="center"/>
          </w:tcPr>
          <w:p w14:paraId="0D713E6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管理实施方案</w:t>
            </w:r>
          </w:p>
          <w:p w14:paraId="4E1B5DD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476" w:type="dxa"/>
            <w:gridSpan w:val="2"/>
            <w:vAlign w:val="top"/>
          </w:tcPr>
          <w:p w14:paraId="2C50050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供应商根据本项目特点和要求，提供详细的管理实施方案，包括服务作业方案、服务质量组织措施等内容。</w:t>
            </w:r>
          </w:p>
          <w:p w14:paraId="206A88A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服务作业方案、服务质量组织措施、等内容详细全面、科学合理，可行性强</w:t>
            </w:r>
            <w:r>
              <w:rPr>
                <w:rFonts w:hint="eastAsia" w:asciiTheme="minorEastAsia" w:hAnsiTheme="minorEastAsia" w:eastAsiaTheme="minorEastAsia" w:cstheme="minorEastAsia"/>
                <w:snapToGrid w:val="0"/>
                <w:color w:val="000000"/>
                <w:spacing w:val="-13"/>
                <w:kern w:val="0"/>
                <w:sz w:val="24"/>
                <w:szCs w:val="24"/>
                <w:lang w:val="en-US" w:eastAsia="zh-CN" w:bidi="ar-SA"/>
              </w:rPr>
              <w:t>，完全满足项目需求</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的可得 </w:t>
            </w:r>
            <w:r>
              <w:rPr>
                <w:rFonts w:hint="eastAsia" w:asciiTheme="minorEastAsia" w:hAnsiTheme="minorEastAsia" w:eastAsiaTheme="minorEastAsia" w:cstheme="minorEastAsia"/>
                <w:snapToGrid w:val="0"/>
                <w:color w:val="000000"/>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09561E2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方案内容完整，具备较强合理性和可行性，基本满足项目需求的得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68C075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方案完整但内容简单，</w:t>
            </w:r>
            <w:r>
              <w:rPr>
                <w:rFonts w:hint="eastAsia" w:asciiTheme="minorEastAsia" w:hAnsiTheme="minorEastAsia" w:eastAsiaTheme="minorEastAsia" w:cstheme="minorEastAsia"/>
                <w:snapToGrid w:val="0"/>
                <w:color w:val="000000"/>
                <w:spacing w:val="-13"/>
                <w:kern w:val="0"/>
                <w:sz w:val="24"/>
                <w:szCs w:val="24"/>
                <w:lang w:val="en-US" w:eastAsia="zh-CN" w:bidi="ar-SA"/>
              </w:rPr>
              <w:t>整体</w:t>
            </w:r>
            <w:r>
              <w:rPr>
                <w:rFonts w:hint="eastAsia" w:asciiTheme="minorEastAsia" w:hAnsiTheme="minorEastAsia" w:eastAsiaTheme="minorEastAsia" w:cstheme="minorEastAsia"/>
                <w:snapToGrid w:val="0"/>
                <w:color w:val="000000"/>
                <w:spacing w:val="-13"/>
                <w:kern w:val="0"/>
                <w:sz w:val="24"/>
                <w:szCs w:val="24"/>
                <w:lang w:val="en-US" w:eastAsia="en-US" w:bidi="ar-SA"/>
              </w:rPr>
              <w:t>逻辑性科学性</w:t>
            </w:r>
            <w:r>
              <w:rPr>
                <w:rFonts w:hint="eastAsia" w:asciiTheme="minorEastAsia" w:hAnsiTheme="minorEastAsia" w:eastAsiaTheme="minorEastAsia" w:cstheme="minorEastAsia"/>
                <w:snapToGrid w:val="0"/>
                <w:color w:val="000000"/>
                <w:spacing w:val="-13"/>
                <w:kern w:val="0"/>
                <w:sz w:val="24"/>
                <w:szCs w:val="24"/>
                <w:lang w:val="en-US" w:eastAsia="zh-CN" w:bidi="ar-SA"/>
              </w:rPr>
              <w:t>一般</w:t>
            </w:r>
            <w:r>
              <w:rPr>
                <w:rFonts w:hint="eastAsia" w:asciiTheme="minorEastAsia" w:hAnsiTheme="minorEastAsia" w:eastAsiaTheme="minorEastAsia" w:cstheme="minorEastAsia"/>
                <w:snapToGrid w:val="0"/>
                <w:color w:val="000000"/>
                <w:spacing w:val="-13"/>
                <w:kern w:val="0"/>
                <w:sz w:val="24"/>
                <w:szCs w:val="24"/>
                <w:lang w:val="en-US" w:eastAsia="en-US" w:bidi="ar-SA"/>
              </w:rPr>
              <w:t>、可行性较低得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714EF71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管理实施方案不完善、方法不可行</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883345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022A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0083B37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85" w:type="dxa"/>
            <w:vMerge w:val="continue"/>
            <w:vAlign w:val="center"/>
          </w:tcPr>
          <w:p w14:paraId="7C2B256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vAlign w:val="center"/>
          </w:tcPr>
          <w:p w14:paraId="584F4F7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人员管理计划</w:t>
            </w:r>
          </w:p>
          <w:p w14:paraId="5AE0A55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76" w:type="dxa"/>
            <w:gridSpan w:val="2"/>
            <w:vAlign w:val="top"/>
          </w:tcPr>
          <w:p w14:paraId="4447DEA6">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供应商根据本项目特点和要求，提供详细的</w:t>
            </w:r>
            <w:r>
              <w:rPr>
                <w:rFonts w:hint="eastAsia" w:asciiTheme="minorEastAsia" w:hAnsiTheme="minorEastAsia" w:eastAsiaTheme="minorEastAsia" w:cstheme="minorEastAsia"/>
                <w:snapToGrid w:val="0"/>
                <w:color w:val="000000"/>
                <w:spacing w:val="-13"/>
                <w:kern w:val="0"/>
                <w:sz w:val="24"/>
                <w:szCs w:val="24"/>
                <w:lang w:val="en-US" w:eastAsia="zh-CN" w:bidi="ar-SA"/>
              </w:rPr>
              <w:t>人员管理计划</w:t>
            </w:r>
            <w:r>
              <w:rPr>
                <w:rFonts w:hint="eastAsia" w:asciiTheme="minorEastAsia" w:hAnsiTheme="minorEastAsia" w:eastAsiaTheme="minorEastAsia" w:cstheme="minorEastAsia"/>
                <w:snapToGrid w:val="0"/>
                <w:color w:val="000000"/>
                <w:spacing w:val="-13"/>
                <w:kern w:val="0"/>
                <w:sz w:val="24"/>
                <w:szCs w:val="24"/>
                <w:lang w:val="en-US" w:eastAsia="en-US" w:bidi="ar-SA"/>
              </w:rPr>
              <w:t>，包括技术人员培训管理、管理服务人员用工计划、服务工具投入计划等内容。</w:t>
            </w:r>
          </w:p>
          <w:p w14:paraId="4D85F382">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技术人员培训管理、管理服务人员用工计划、服务工具投入计划等内容</w:t>
            </w:r>
            <w:r>
              <w:rPr>
                <w:rFonts w:hint="eastAsia" w:asciiTheme="minorEastAsia" w:hAnsiTheme="minorEastAsia" w:eastAsiaTheme="minorEastAsia" w:cstheme="minorEastAsia"/>
                <w:snapToGrid w:val="0"/>
                <w:color w:val="000000"/>
                <w:spacing w:val="-13"/>
                <w:kern w:val="0"/>
                <w:sz w:val="24"/>
                <w:szCs w:val="24"/>
                <w:lang w:val="en-US" w:eastAsia="zh-CN" w:bidi="ar-SA"/>
              </w:rPr>
              <w:t>周到</w:t>
            </w:r>
            <w:r>
              <w:rPr>
                <w:rFonts w:hint="eastAsia" w:asciiTheme="minorEastAsia" w:hAnsiTheme="minorEastAsia" w:eastAsiaTheme="minorEastAsia" w:cstheme="minorEastAsia"/>
                <w:snapToGrid w:val="0"/>
                <w:color w:val="000000"/>
                <w:spacing w:val="-13"/>
                <w:kern w:val="0"/>
                <w:sz w:val="24"/>
                <w:szCs w:val="24"/>
                <w:lang w:val="en-US" w:eastAsia="en-US" w:bidi="ar-SA"/>
              </w:rPr>
              <w:t>全面、</w:t>
            </w:r>
            <w:r>
              <w:rPr>
                <w:rFonts w:hint="eastAsia" w:asciiTheme="minorEastAsia" w:hAnsiTheme="minorEastAsia" w:eastAsiaTheme="minorEastAsia" w:cstheme="minorEastAsia"/>
                <w:snapToGrid w:val="0"/>
                <w:color w:val="000000"/>
                <w:spacing w:val="-13"/>
                <w:kern w:val="0"/>
                <w:sz w:val="24"/>
                <w:szCs w:val="24"/>
                <w:lang w:val="en-US" w:eastAsia="zh-CN" w:bidi="ar-SA"/>
              </w:rPr>
              <w:t>架构清晰</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具备很强</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可行性的可得 </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0 分；</w:t>
            </w:r>
          </w:p>
          <w:p w14:paraId="7BAD7A9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计划</w:t>
            </w:r>
            <w:r>
              <w:rPr>
                <w:rFonts w:hint="eastAsia" w:asciiTheme="minorEastAsia" w:hAnsiTheme="minorEastAsia" w:eastAsiaTheme="minorEastAsia" w:cstheme="minorEastAsia"/>
                <w:snapToGrid w:val="0"/>
                <w:color w:val="000000"/>
                <w:spacing w:val="-13"/>
                <w:kern w:val="0"/>
                <w:sz w:val="24"/>
                <w:szCs w:val="24"/>
                <w:lang w:val="en-US" w:eastAsia="en-US" w:bidi="ar-SA"/>
              </w:rPr>
              <w:t>内容完整</w:t>
            </w:r>
            <w:r>
              <w:rPr>
                <w:rFonts w:hint="eastAsia" w:asciiTheme="minorEastAsia" w:hAnsiTheme="minorEastAsia" w:eastAsiaTheme="minorEastAsia" w:cstheme="minorEastAsia"/>
                <w:snapToGrid w:val="0"/>
                <w:color w:val="000000"/>
                <w:spacing w:val="-13"/>
                <w:kern w:val="0"/>
                <w:sz w:val="24"/>
                <w:szCs w:val="24"/>
                <w:lang w:val="en-US" w:eastAsia="zh-CN" w:bidi="ar-SA"/>
              </w:rPr>
              <w:t>且较为清晰、</w:t>
            </w:r>
            <w:r>
              <w:rPr>
                <w:rFonts w:hint="eastAsia" w:asciiTheme="minorEastAsia" w:hAnsiTheme="minorEastAsia" w:eastAsiaTheme="minorEastAsia" w:cstheme="minorEastAsia"/>
                <w:snapToGrid w:val="0"/>
                <w:color w:val="000000"/>
                <w:spacing w:val="-13"/>
                <w:kern w:val="0"/>
                <w:sz w:val="24"/>
                <w:szCs w:val="24"/>
                <w:lang w:val="en-US" w:eastAsia="en-US" w:bidi="ar-SA"/>
              </w:rPr>
              <w:t>具备较强合理性和可行性，基本满足项目需求的得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EB1FAD5">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计划</w:t>
            </w:r>
            <w:r>
              <w:rPr>
                <w:rFonts w:hint="eastAsia" w:asciiTheme="minorEastAsia" w:hAnsiTheme="minorEastAsia" w:eastAsiaTheme="minorEastAsia" w:cstheme="minorEastAsia"/>
                <w:snapToGrid w:val="0"/>
                <w:color w:val="000000"/>
                <w:spacing w:val="-13"/>
                <w:kern w:val="0"/>
                <w:sz w:val="24"/>
                <w:szCs w:val="24"/>
                <w:lang w:val="en-US" w:eastAsia="en-US" w:bidi="ar-SA"/>
              </w:rPr>
              <w:t>完整但内容简单，缺乏逻辑性科学性、可行性较低得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25E6C56">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人员管理计划</w:t>
            </w:r>
            <w:r>
              <w:rPr>
                <w:rFonts w:hint="eastAsia" w:asciiTheme="minorEastAsia" w:hAnsiTheme="minorEastAsia" w:eastAsiaTheme="minorEastAsia" w:cstheme="minorEastAsia"/>
                <w:snapToGrid w:val="0"/>
                <w:color w:val="000000"/>
                <w:spacing w:val="-13"/>
                <w:kern w:val="0"/>
                <w:sz w:val="24"/>
                <w:szCs w:val="24"/>
                <w:lang w:val="en-US" w:eastAsia="zh-CN" w:bidi="ar-SA"/>
              </w:rPr>
              <w:t>内容残缺</w:t>
            </w:r>
            <w:r>
              <w:rPr>
                <w:rFonts w:hint="eastAsia" w:asciiTheme="minorEastAsia" w:hAnsiTheme="minorEastAsia" w:eastAsiaTheme="minorEastAsia" w:cstheme="minorEastAsia"/>
                <w:snapToGrid w:val="0"/>
                <w:color w:val="000000"/>
                <w:spacing w:val="-13"/>
                <w:kern w:val="0"/>
                <w:sz w:val="24"/>
                <w:szCs w:val="24"/>
                <w:lang w:val="en-US" w:eastAsia="en-US" w:bidi="ar-SA"/>
              </w:rPr>
              <w:t>、方法</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不可行</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16E4B04">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53CF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4CC53F2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85" w:type="dxa"/>
            <w:vMerge w:val="continue"/>
            <w:vAlign w:val="center"/>
          </w:tcPr>
          <w:p w14:paraId="7909F3B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vAlign w:val="center"/>
          </w:tcPr>
          <w:p w14:paraId="2514FA6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突发事件应急预案</w:t>
            </w:r>
          </w:p>
          <w:p w14:paraId="1CA33BF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476" w:type="dxa"/>
            <w:gridSpan w:val="2"/>
            <w:vAlign w:val="top"/>
          </w:tcPr>
          <w:p w14:paraId="2628442E">
            <w:pPr>
              <w:pStyle w:val="25"/>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重大活动应急预案、恶劣天气应急预案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、节假日应急预案）</w:t>
            </w:r>
            <w:r>
              <w:rPr>
                <w:rFonts w:hint="eastAsia" w:asciiTheme="minorEastAsia" w:hAnsiTheme="minorEastAsia" w:eastAsiaTheme="minorEastAsia" w:cstheme="minorEastAsia"/>
                <w:snapToGrid w:val="0"/>
                <w:color w:val="000000"/>
                <w:spacing w:val="-13"/>
                <w:kern w:val="0"/>
                <w:sz w:val="24"/>
                <w:szCs w:val="24"/>
                <w:lang w:val="en-US" w:eastAsia="en-US" w:bidi="ar-SA"/>
              </w:rPr>
              <w:t>的可行性、适用性，酌情打分。</w:t>
            </w:r>
          </w:p>
          <w:p w14:paraId="0B76BD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预</w:t>
            </w:r>
            <w:r>
              <w:rPr>
                <w:rFonts w:hint="eastAsia" w:asciiTheme="minorEastAsia" w:hAnsiTheme="minorEastAsia" w:eastAsiaTheme="minorEastAsia" w:cstheme="minorEastAsia"/>
                <w:snapToGrid w:val="0"/>
                <w:color w:val="000000"/>
                <w:spacing w:val="-13"/>
                <w:kern w:val="0"/>
                <w:sz w:val="24"/>
                <w:szCs w:val="24"/>
                <w:lang w:val="en-US" w:eastAsia="en-US" w:bidi="ar-SA"/>
              </w:rPr>
              <w:t>案</w:t>
            </w:r>
            <w:r>
              <w:rPr>
                <w:rFonts w:hint="eastAsia" w:asciiTheme="minorEastAsia" w:hAnsiTheme="minorEastAsia" w:eastAsiaTheme="minorEastAsia" w:cstheme="minorEastAsia"/>
                <w:snapToGrid w:val="0"/>
                <w:color w:val="000000"/>
                <w:spacing w:val="-13"/>
                <w:kern w:val="0"/>
                <w:sz w:val="24"/>
                <w:szCs w:val="24"/>
                <w:lang w:val="en-US" w:eastAsia="zh-CN" w:bidi="ar-SA"/>
              </w:rPr>
              <w:t>内容</w:t>
            </w:r>
            <w:r>
              <w:rPr>
                <w:rFonts w:hint="eastAsia" w:asciiTheme="minorEastAsia" w:hAnsiTheme="minorEastAsia" w:eastAsiaTheme="minorEastAsia" w:cstheme="minorEastAsia"/>
                <w:snapToGrid w:val="0"/>
                <w:color w:val="000000"/>
                <w:spacing w:val="-13"/>
                <w:kern w:val="0"/>
                <w:sz w:val="24"/>
                <w:szCs w:val="24"/>
                <w:lang w:val="en-US" w:eastAsia="en-US" w:bidi="ar-SA"/>
              </w:rPr>
              <w:t>完整全面、合理科学、执行性强，完全满足文件要求的得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732B952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预案</w:t>
            </w:r>
            <w:r>
              <w:rPr>
                <w:rFonts w:hint="eastAsia" w:asciiTheme="minorEastAsia" w:hAnsiTheme="minorEastAsia" w:eastAsiaTheme="minorEastAsia" w:cstheme="minorEastAsia"/>
                <w:snapToGrid w:val="0"/>
                <w:color w:val="000000"/>
                <w:spacing w:val="-13"/>
                <w:kern w:val="0"/>
                <w:sz w:val="24"/>
                <w:szCs w:val="24"/>
                <w:lang w:val="en-US" w:eastAsia="en-US" w:bidi="ar-SA"/>
              </w:rPr>
              <w:t>合理、完整、可行性较强，基本满足文件要求的得6分；</w:t>
            </w:r>
          </w:p>
          <w:p w14:paraId="3FF75EB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预案</w:t>
            </w:r>
            <w:r>
              <w:rPr>
                <w:rFonts w:hint="eastAsia" w:asciiTheme="minorEastAsia" w:hAnsiTheme="minorEastAsia" w:eastAsiaTheme="minorEastAsia" w:cstheme="minorEastAsia"/>
                <w:snapToGrid w:val="0"/>
                <w:color w:val="000000"/>
                <w:spacing w:val="-13"/>
                <w:kern w:val="0"/>
                <w:sz w:val="24"/>
                <w:szCs w:val="24"/>
                <w:lang w:val="en-US" w:eastAsia="en-US" w:bidi="ar-SA"/>
              </w:rPr>
              <w:t>编制基本完整合理、但可行性较为欠缺，针对性不足的得4分</w:t>
            </w:r>
          </w:p>
          <w:p w14:paraId="3C250D3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预案</w:t>
            </w:r>
            <w:r>
              <w:rPr>
                <w:rFonts w:hint="eastAsia" w:asciiTheme="minorEastAsia" w:hAnsiTheme="minorEastAsia" w:eastAsiaTheme="minorEastAsia" w:cstheme="minorEastAsia"/>
                <w:snapToGrid w:val="0"/>
                <w:color w:val="000000"/>
                <w:spacing w:val="-13"/>
                <w:kern w:val="0"/>
                <w:sz w:val="24"/>
                <w:szCs w:val="24"/>
                <w:lang w:val="en-US" w:eastAsia="en-US" w:bidi="ar-SA"/>
              </w:rPr>
              <w:t>内容不完整、且科学性合理性较低、可行性差的得2分；</w:t>
            </w:r>
          </w:p>
          <w:p w14:paraId="61243C4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restart"/>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385" w:type="dxa"/>
            <w:vMerge w:val="restart"/>
            <w:vAlign w:val="center"/>
          </w:tcPr>
          <w:p w14:paraId="2894E15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综合部分</w:t>
            </w:r>
          </w:p>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（30分）</w:t>
            </w:r>
          </w:p>
        </w:tc>
        <w:tc>
          <w:tcPr>
            <w:tcW w:w="985" w:type="dxa"/>
            <w:vAlign w:val="center"/>
          </w:tcPr>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企业荣誉（5分）</w:t>
            </w:r>
          </w:p>
        </w:tc>
        <w:tc>
          <w:tcPr>
            <w:tcW w:w="5476" w:type="dxa"/>
            <w:gridSpan w:val="2"/>
            <w:vAlign w:val="top"/>
          </w:tcPr>
          <w:p w14:paraId="3708337A">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评审小组依据供应商提供的</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公司荣誉提供加分，每获得一项市级荣誉加 1 分，每获得一项省级荣誉加 2 分</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，最多</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加5</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分。需提供相关</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荣誉证书</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原件扫描件，未提供的不得分。</w:t>
            </w:r>
          </w:p>
        </w:tc>
      </w:tr>
      <w:tr w14:paraId="73463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496777E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85" w:type="dxa"/>
            <w:vMerge w:val="continue"/>
            <w:vAlign w:val="center"/>
          </w:tcPr>
          <w:p w14:paraId="37B8297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vAlign w:val="center"/>
          </w:tcPr>
          <w:p w14:paraId="1B3C406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响应文件符合性响应程度</w:t>
            </w:r>
          </w:p>
          <w:p w14:paraId="1A8774F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（3分）</w:t>
            </w:r>
          </w:p>
        </w:tc>
        <w:tc>
          <w:tcPr>
            <w:tcW w:w="5476" w:type="dxa"/>
            <w:gridSpan w:val="2"/>
            <w:vAlign w:val="top"/>
          </w:tcPr>
          <w:p w14:paraId="7597190C">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响应文件符合磋商文件所有条款条件，制作规范得</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3</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分；若响应文件与磋商文件要求有偏差，但不影响到实质性响应，评委根据情况酌情扣1-</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w:t>
            </w:r>
          </w:p>
        </w:tc>
      </w:tr>
      <w:tr w14:paraId="1EEA6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3737B5F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85" w:type="dxa"/>
            <w:vMerge w:val="continue"/>
            <w:vAlign w:val="center"/>
          </w:tcPr>
          <w:p w14:paraId="57B155B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vAlign w:val="center"/>
          </w:tcPr>
          <w:p w14:paraId="3ABA5A5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业绩合同</w:t>
            </w:r>
          </w:p>
          <w:p w14:paraId="51ACB97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6</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分）</w:t>
            </w:r>
          </w:p>
        </w:tc>
        <w:tc>
          <w:tcPr>
            <w:tcW w:w="5476" w:type="dxa"/>
            <w:gridSpan w:val="2"/>
            <w:vAlign w:val="top"/>
          </w:tcPr>
          <w:p w14:paraId="76F49115">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投标人提供 202</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年 1 月 1 日以来(以合同签订日期为准)同类项目合同案例，每提供一份合同得</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分，最多得</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6</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分；未提供合同原件扫描件者不得分；</w:t>
            </w:r>
          </w:p>
        </w:tc>
      </w:tr>
      <w:tr w14:paraId="553B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9" w:type="dxa"/>
            <w:vMerge w:val="continue"/>
            <w:vAlign w:val="center"/>
          </w:tcPr>
          <w:p w14:paraId="641054A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85" w:type="dxa"/>
            <w:vMerge w:val="continue"/>
            <w:vAlign w:val="center"/>
          </w:tcPr>
          <w:p w14:paraId="27AE88A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vAlign w:val="center"/>
          </w:tcPr>
          <w:p w14:paraId="2534216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信用等级证书</w:t>
            </w:r>
          </w:p>
          <w:p w14:paraId="369B899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（3分）</w:t>
            </w:r>
          </w:p>
        </w:tc>
        <w:tc>
          <w:tcPr>
            <w:tcW w:w="5476" w:type="dxa"/>
            <w:gridSpan w:val="2"/>
            <w:vAlign w:val="top"/>
          </w:tcPr>
          <w:p w14:paraId="4CE689E5">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供应商提供有效期内“AAA级企业信用等级证书”信用证书</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的，</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得3分。</w:t>
            </w:r>
          </w:p>
        </w:tc>
      </w:tr>
      <w:tr w14:paraId="15B1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6D2410C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85" w:type="dxa"/>
            <w:vMerge w:val="continue"/>
            <w:vAlign w:val="center"/>
          </w:tcPr>
          <w:p w14:paraId="4985B52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vAlign w:val="center"/>
          </w:tcPr>
          <w:p w14:paraId="09E8B8F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信用评价</w:t>
            </w:r>
          </w:p>
          <w:p w14:paraId="4A8966E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（2分）</w:t>
            </w:r>
          </w:p>
        </w:tc>
        <w:tc>
          <w:tcPr>
            <w:tcW w:w="5476" w:type="dxa"/>
            <w:gridSpan w:val="2"/>
            <w:vAlign w:val="top"/>
          </w:tcPr>
          <w:p w14:paraId="232622DB">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032B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1BC13D8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85" w:type="dxa"/>
            <w:vMerge w:val="continue"/>
            <w:vAlign w:val="center"/>
          </w:tcPr>
          <w:p w14:paraId="5519C81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vAlign w:val="center"/>
          </w:tcPr>
          <w:p w14:paraId="133FC40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项目交接方案</w:t>
            </w:r>
          </w:p>
          <w:p w14:paraId="3970118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auto"/>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en-US" w:bidi="ar-SA"/>
              </w:rPr>
              <w:t>（</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6</w:t>
            </w:r>
            <w:r>
              <w:rPr>
                <w:rFonts w:hint="eastAsia" w:asciiTheme="minorEastAsia" w:hAnsiTheme="minorEastAsia" w:eastAsiaTheme="minorEastAsia" w:cstheme="minorEastAsia"/>
                <w:b w:val="0"/>
                <w:bCs w:val="0"/>
                <w:snapToGrid w:val="0"/>
                <w:color w:val="auto"/>
                <w:spacing w:val="-13"/>
                <w:kern w:val="0"/>
                <w:sz w:val="24"/>
                <w:szCs w:val="24"/>
                <w:lang w:val="en-US" w:eastAsia="en-US" w:bidi="ar-SA"/>
              </w:rPr>
              <w:t>分）</w:t>
            </w:r>
          </w:p>
        </w:tc>
        <w:tc>
          <w:tcPr>
            <w:tcW w:w="5476" w:type="dxa"/>
            <w:gridSpan w:val="2"/>
            <w:vAlign w:val="top"/>
          </w:tcPr>
          <w:p w14:paraId="3D50B25C">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评委根据供应商针对本项目特点和要求提供的前期接管方案及合同到期时的交接可行性、适用性酌情打分</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w:t>
            </w:r>
          </w:p>
          <w:p w14:paraId="55671BDA">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方案详细，科学合理，可行性、适用性强的为第一档，得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6</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w:t>
            </w:r>
          </w:p>
          <w:p w14:paraId="40E13B7E">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方案较详细，具有一定可行性、适用性为第二档，得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4</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w:t>
            </w:r>
          </w:p>
          <w:p w14:paraId="5B69B804">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方案不科学不完整，可行性、适用性低的为第三档，得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w:t>
            </w:r>
          </w:p>
          <w:p w14:paraId="099D785E">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13915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vAlign w:val="center"/>
          </w:tcPr>
          <w:p w14:paraId="3423CFE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85" w:type="dxa"/>
            <w:vMerge w:val="continue"/>
            <w:vAlign w:val="center"/>
          </w:tcPr>
          <w:p w14:paraId="1C16322F">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2842A2F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auto"/>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en-US" w:bidi="ar-SA"/>
              </w:rPr>
              <w:t>服务质量承诺</w:t>
            </w:r>
          </w:p>
          <w:p w14:paraId="65FB45D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auto"/>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en-US" w:bidi="ar-SA"/>
              </w:rPr>
              <w:t>（5分）</w:t>
            </w:r>
          </w:p>
        </w:tc>
        <w:tc>
          <w:tcPr>
            <w:tcW w:w="5476" w:type="dxa"/>
            <w:gridSpan w:val="2"/>
            <w:shd w:val="clear" w:color="auto" w:fill="auto"/>
            <w:vAlign w:val="top"/>
          </w:tcPr>
          <w:p w14:paraId="07D4CDE7">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评委根据供应商针对本项目特点和要求提供的服务质量承诺的适用性酌情打分。</w:t>
            </w:r>
          </w:p>
          <w:p w14:paraId="7632AEC4">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质量承诺</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科学合理，可行性强</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，能够有效提升整体服务水准</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的为第一档，得5分；</w:t>
            </w:r>
          </w:p>
          <w:p w14:paraId="5B3AFE11">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质量承诺</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具有一定可行性、适用性</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，对提升服务水准有帮助的</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为第二档，得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3</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w:t>
            </w:r>
          </w:p>
          <w:p w14:paraId="0FCE5C81">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质量承诺</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残缺，</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适用性差或</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不具备可行性的为第四档，得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1</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w:t>
            </w:r>
          </w:p>
          <w:p w14:paraId="49B6BDB6">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74"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85"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gridSpan w:val="2"/>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0BCBE97">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10FD762">
      <w:pPr>
        <w:pStyle w:val="13"/>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2867A1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7C58FE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1A1B23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BBF648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BD7B99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178224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DA0079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0903FA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3613EA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F74F23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5D8B4F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F6EAF5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4F2C8B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B41706F">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38883151">
      <w:pPr>
        <w:pStyle w:val="6"/>
        <w:spacing w:line="360" w:lineRule="auto"/>
        <w:jc w:val="center"/>
        <w:rPr>
          <w:rFonts w:hint="eastAsia" w:ascii="仿宋" w:hAnsi="仿宋" w:eastAsia="仿宋" w:cs="仿宋"/>
          <w:b/>
          <w:bCs/>
          <w:sz w:val="30"/>
          <w:szCs w:val="30"/>
        </w:rPr>
      </w:pPr>
      <w:r>
        <w:rPr>
          <w:rFonts w:hint="eastAsia" w:ascii="仿宋" w:hAnsi="仿宋" w:eastAsia="仿宋" w:cs="仿宋"/>
          <w:b/>
          <w:sz w:val="30"/>
          <w:szCs w:val="30"/>
        </w:rPr>
        <w:t>采</w:t>
      </w:r>
      <w:r>
        <w:rPr>
          <w:rFonts w:hint="eastAsia" w:ascii="仿宋" w:hAnsi="仿宋" w:eastAsia="仿宋" w:cs="仿宋"/>
          <w:b/>
          <w:bCs/>
          <w:sz w:val="30"/>
          <w:szCs w:val="30"/>
        </w:rPr>
        <w:t>购合同</w:t>
      </w:r>
    </w:p>
    <w:p w14:paraId="37FD092B">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8"/>
          <w:szCs w:val="28"/>
        </w:rPr>
        <w:t xml:space="preserve">                                        </w:t>
      </w:r>
      <w:r>
        <w:rPr>
          <w:rFonts w:hint="eastAsia" w:ascii="仿宋" w:hAnsi="仿宋" w:eastAsia="仿宋" w:cs="仿宋"/>
          <w:sz w:val="24"/>
          <w:szCs w:val="24"/>
        </w:rPr>
        <w:t xml:space="preserve">编号： 号 </w:t>
      </w:r>
    </w:p>
    <w:p w14:paraId="1A623ABB">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 xml:space="preserve">甲方（需方）: </w:t>
      </w:r>
    </w:p>
    <w:p w14:paraId="19136B4F">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 xml:space="preserve">乙方（服务方）: </w:t>
      </w:r>
    </w:p>
    <w:p w14:paraId="3D3C327E">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 xml:space="preserve">签署地点: </w:t>
      </w:r>
    </w:p>
    <w:p w14:paraId="1CC31BA8">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 xml:space="preserve">签署方式：书面 </w:t>
      </w:r>
    </w:p>
    <w:p w14:paraId="6BB0F9C9">
      <w:pPr>
        <w:autoSpaceDE w:val="0"/>
        <w:autoSpaceDN w:val="0"/>
        <w:adjustRightInd w:val="0"/>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（甲方）所需</w:t>
      </w:r>
      <w:r>
        <w:rPr>
          <w:rFonts w:hint="eastAsia" w:ascii="仿宋" w:hAnsi="仿宋" w:eastAsia="仿宋" w:cs="仿宋"/>
          <w:sz w:val="24"/>
          <w:szCs w:val="24"/>
          <w:u w:val="single"/>
        </w:rPr>
        <w:t xml:space="preserve">        </w:t>
      </w:r>
      <w:r>
        <w:rPr>
          <w:rFonts w:hint="eastAsia" w:ascii="仿宋" w:hAnsi="仿宋" w:eastAsia="仿宋" w:cs="仿宋"/>
          <w:sz w:val="24"/>
          <w:szCs w:val="24"/>
        </w:rPr>
        <w:t>（项目）经   物业管理有限公司以</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（项目编号）招标文件在国内以竞争磋商方式进行采购。经公开招标小组确定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（乙方）为中标人。甲、乙双方根据《中华人民共和国合同法》、《中华人民共和国政府采购法》和其他法律、法规的规定，并按照公正、平等、自愿、诚实信用的原则，同意按下列条款和条件，签署本合同。 </w:t>
      </w:r>
    </w:p>
    <w:p w14:paraId="0C8B5C69">
      <w:pPr>
        <w:autoSpaceDE w:val="0"/>
        <w:autoSpaceDN w:val="0"/>
        <w:adjustRightIn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 xml:space="preserve">一、本合同由合同文本和下列文件组成： </w:t>
      </w:r>
    </w:p>
    <w:p w14:paraId="6AF133C7">
      <w:pPr>
        <w:autoSpaceDE w:val="0"/>
        <w:autoSpaceDN w:val="0"/>
        <w:adjustRightInd w:val="0"/>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1.招标文件； </w:t>
      </w:r>
    </w:p>
    <w:p w14:paraId="72E87C31">
      <w:pPr>
        <w:autoSpaceDE w:val="0"/>
        <w:autoSpaceDN w:val="0"/>
        <w:adjustRightInd w:val="0"/>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2.乙方投标文件； </w:t>
      </w:r>
    </w:p>
    <w:p w14:paraId="15CC4FAF">
      <w:pPr>
        <w:autoSpaceDE w:val="0"/>
        <w:autoSpaceDN w:val="0"/>
        <w:adjustRightInd w:val="0"/>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3.成交通知书； </w:t>
      </w:r>
    </w:p>
    <w:p w14:paraId="67BA1612">
      <w:pPr>
        <w:autoSpaceDE w:val="0"/>
        <w:autoSpaceDN w:val="0"/>
        <w:adjustRightInd w:val="0"/>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4.乙方在采购过程中做出的书面说明或承诺； </w:t>
      </w:r>
    </w:p>
    <w:p w14:paraId="4F9BBFC3">
      <w:pPr>
        <w:autoSpaceDE w:val="0"/>
        <w:autoSpaceDN w:val="0"/>
        <w:adjustRightInd w:val="0"/>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5.本合同附件等。 </w:t>
      </w:r>
    </w:p>
    <w:p w14:paraId="07E82E8F">
      <w:pPr>
        <w:autoSpaceDE w:val="0"/>
        <w:autoSpaceDN w:val="0"/>
        <w:adjustRightInd w:val="0"/>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 xml:space="preserve">本合同的范围和条件应于上述规定的合同文件内容一致。 </w:t>
      </w:r>
    </w:p>
    <w:p w14:paraId="3122E3E8">
      <w:pPr>
        <w:autoSpaceDE w:val="0"/>
        <w:autoSpaceDN w:val="0"/>
        <w:adjustRightInd w:val="0"/>
        <w:spacing w:line="360" w:lineRule="auto"/>
        <w:ind w:firstLine="636" w:firstLineChars="265"/>
        <w:jc w:val="left"/>
        <w:rPr>
          <w:rFonts w:hint="eastAsia" w:ascii="仿宋" w:hAnsi="仿宋" w:eastAsia="仿宋" w:cs="仿宋"/>
          <w:sz w:val="24"/>
          <w:szCs w:val="24"/>
        </w:rPr>
      </w:pPr>
      <w:r>
        <w:rPr>
          <w:rFonts w:hint="eastAsia" w:ascii="仿宋" w:hAnsi="仿宋" w:eastAsia="仿宋" w:cs="仿宋"/>
          <w:sz w:val="24"/>
          <w:szCs w:val="24"/>
        </w:rPr>
        <w:t>二、项目服务内容：</w:t>
      </w:r>
    </w:p>
    <w:p w14:paraId="58D32373">
      <w:pPr>
        <w:autoSpaceDE w:val="0"/>
        <w:autoSpaceDN w:val="0"/>
        <w:adjustRightInd w:val="0"/>
        <w:spacing w:line="360" w:lineRule="auto"/>
        <w:ind w:firstLine="636" w:firstLineChars="265"/>
        <w:jc w:val="left"/>
        <w:rPr>
          <w:rFonts w:hint="eastAsia" w:ascii="仿宋" w:hAnsi="仿宋" w:eastAsia="仿宋" w:cs="仿宋"/>
          <w:sz w:val="24"/>
          <w:szCs w:val="24"/>
        </w:rPr>
      </w:pPr>
      <w:r>
        <w:rPr>
          <w:rFonts w:hint="eastAsia" w:ascii="仿宋" w:hAnsi="仿宋" w:eastAsia="仿宋" w:cs="仿宋"/>
          <w:sz w:val="24"/>
          <w:szCs w:val="24"/>
        </w:rPr>
        <w:t>三、合同金额 :</w:t>
      </w:r>
    </w:p>
    <w:p w14:paraId="170D06B3">
      <w:pPr>
        <w:autoSpaceDE w:val="0"/>
        <w:autoSpaceDN w:val="0"/>
        <w:adjustRightInd w:val="0"/>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合同总金额：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（大写）； </w:t>
      </w:r>
      <w:r>
        <w:rPr>
          <w:rFonts w:hint="eastAsia" w:ascii="仿宋" w:hAnsi="仿宋" w:eastAsia="仿宋" w:cs="仿宋"/>
          <w:sz w:val="24"/>
          <w:szCs w:val="24"/>
          <w:u w:val="single"/>
        </w:rPr>
        <w:t>￥</w:t>
      </w:r>
      <w:r>
        <w:rPr>
          <w:rFonts w:hint="eastAsia" w:ascii="仿宋" w:hAnsi="仿宋" w:eastAsia="仿宋" w:cs="仿宋"/>
          <w:sz w:val="24"/>
          <w:szCs w:val="24"/>
        </w:rPr>
        <w:t xml:space="preserve">（小写） </w:t>
      </w:r>
    </w:p>
    <w:p w14:paraId="20D93ABC">
      <w:pPr>
        <w:numPr>
          <w:ilvl w:val="0"/>
          <w:numId w:val="2"/>
        </w:numPr>
        <w:autoSpaceDE w:val="0"/>
        <w:autoSpaceDN w:val="0"/>
        <w:adjustRightInd w:val="0"/>
        <w:spacing w:line="360" w:lineRule="auto"/>
        <w:ind w:firstLine="624" w:firstLineChars="260"/>
        <w:jc w:val="left"/>
        <w:rPr>
          <w:rFonts w:hint="eastAsia" w:ascii="仿宋" w:hAnsi="仿宋" w:eastAsia="仿宋" w:cs="仿宋"/>
          <w:sz w:val="24"/>
          <w:szCs w:val="24"/>
          <w:u w:val="single"/>
        </w:rPr>
      </w:pPr>
      <w:r>
        <w:rPr>
          <w:rFonts w:hint="eastAsia" w:ascii="仿宋" w:hAnsi="仿宋" w:eastAsia="仿宋" w:cs="仿宋"/>
          <w:sz w:val="24"/>
          <w:szCs w:val="24"/>
        </w:rPr>
        <w:t>项目地址：</w:t>
      </w:r>
      <w:r>
        <w:rPr>
          <w:rFonts w:hint="eastAsia" w:ascii="仿宋" w:hAnsi="仿宋" w:eastAsia="仿宋" w:cs="仿宋"/>
          <w:sz w:val="24"/>
          <w:szCs w:val="24"/>
          <w:u w:val="single"/>
        </w:rPr>
        <w:t>南阳市张衡路396号</w:t>
      </w:r>
    </w:p>
    <w:p w14:paraId="22A49CFD">
      <w:pPr>
        <w:numPr>
          <w:ilvl w:val="0"/>
          <w:numId w:val="2"/>
        </w:numPr>
        <w:autoSpaceDE w:val="0"/>
        <w:autoSpaceDN w:val="0"/>
        <w:adjustRightInd w:val="0"/>
        <w:spacing w:line="360" w:lineRule="auto"/>
        <w:ind w:firstLine="636" w:firstLineChars="265"/>
        <w:jc w:val="left"/>
        <w:rPr>
          <w:rFonts w:hint="eastAsia" w:ascii="仿宋" w:hAnsi="仿宋" w:eastAsia="仿宋" w:cs="仿宋"/>
          <w:sz w:val="24"/>
          <w:szCs w:val="24"/>
        </w:rPr>
      </w:pPr>
      <w:r>
        <w:rPr>
          <w:rFonts w:hint="eastAsia" w:ascii="仿宋" w:hAnsi="仿宋" w:eastAsia="仿宋" w:cs="仿宋"/>
          <w:sz w:val="24"/>
          <w:szCs w:val="24"/>
        </w:rPr>
        <w:t>合同履行期限：3年</w:t>
      </w:r>
    </w:p>
    <w:p w14:paraId="5C53E2D1">
      <w:pPr>
        <w:pStyle w:val="17"/>
        <w:ind w:firstLine="612" w:firstLineChars="255"/>
        <w:rPr>
          <w:rFonts w:hint="eastAsia" w:ascii="仿宋" w:hAnsi="仿宋" w:eastAsia="仿宋" w:cs="仿宋"/>
          <w:iCs/>
          <w:sz w:val="24"/>
          <w:szCs w:val="24"/>
        </w:rPr>
      </w:pPr>
      <w:r>
        <w:rPr>
          <w:rFonts w:hint="eastAsia" w:ascii="仿宋" w:hAnsi="仿宋" w:eastAsia="仿宋" w:cs="仿宋"/>
          <w:sz w:val="24"/>
          <w:szCs w:val="24"/>
        </w:rPr>
        <w:t>六、付款方式：</w:t>
      </w:r>
      <w:r>
        <w:rPr>
          <w:rFonts w:hint="eastAsia" w:ascii="仿宋" w:hAnsi="仿宋" w:eastAsia="仿宋" w:cs="仿宋"/>
          <w:sz w:val="24"/>
          <w:szCs w:val="24"/>
          <w:u w:val="single"/>
        </w:rPr>
        <w:t xml:space="preserve">    对公转账           </w:t>
      </w:r>
      <w:r>
        <w:rPr>
          <w:rFonts w:hint="eastAsia" w:ascii="仿宋" w:hAnsi="仿宋" w:eastAsia="仿宋" w:cs="仿宋"/>
          <w:iCs/>
          <w:sz w:val="24"/>
          <w:szCs w:val="24"/>
        </w:rPr>
        <w:t>。</w:t>
      </w:r>
    </w:p>
    <w:p w14:paraId="03C4D538">
      <w:pPr>
        <w:ind w:firstLine="480" w:firstLineChars="200"/>
        <w:rPr>
          <w:rFonts w:hint="eastAsia" w:hAnsi="仿宋_GB2312" w:eastAsia="仿宋_GB2312"/>
          <w:color w:val="auto"/>
          <w:sz w:val="24"/>
          <w:szCs w:val="24"/>
          <w:lang w:val="en-US" w:eastAsia="zh-CN"/>
        </w:rPr>
      </w:pPr>
      <w:r>
        <w:rPr>
          <w:rFonts w:hint="eastAsia" w:hAnsi="仿宋_GB2312" w:eastAsia="仿宋_GB2312"/>
          <w:color w:val="auto"/>
          <w:sz w:val="24"/>
          <w:szCs w:val="24"/>
          <w:lang w:val="en-US" w:eastAsia="zh-CN"/>
        </w:rPr>
        <w:t>列入年度预算，每季度验收合格后，</w:t>
      </w:r>
      <w:r>
        <w:rPr>
          <w:rFonts w:hint="eastAsia" w:hAnsi="仿宋_GB2312" w:eastAsia="仿宋_GB2312"/>
          <w:color w:val="auto"/>
          <w:sz w:val="24"/>
          <w:szCs w:val="24"/>
        </w:rPr>
        <w:t>甲方凭乙方所开具正规发票，</w:t>
      </w:r>
      <w:r>
        <w:rPr>
          <w:rFonts w:hint="eastAsia" w:hAnsi="仿宋_GB2312" w:eastAsia="仿宋_GB2312"/>
          <w:color w:val="auto"/>
          <w:sz w:val="24"/>
          <w:szCs w:val="24"/>
          <w:lang w:val="en-US" w:eastAsia="zh-CN"/>
        </w:rPr>
        <w:t>按季度支付</w:t>
      </w:r>
      <w:r>
        <w:rPr>
          <w:rFonts w:hint="eastAsia" w:hAnsi="仿宋_GB2312" w:eastAsia="仿宋_GB2312"/>
          <w:color w:val="auto"/>
          <w:sz w:val="24"/>
          <w:szCs w:val="24"/>
        </w:rPr>
        <w:t>费用</w:t>
      </w:r>
      <w:r>
        <w:rPr>
          <w:rFonts w:hint="eastAsia" w:hAnsi="仿宋_GB2312" w:eastAsia="仿宋_GB2312"/>
          <w:color w:val="auto"/>
          <w:sz w:val="24"/>
          <w:szCs w:val="24"/>
          <w:lang w:val="en-US" w:eastAsia="zh-CN"/>
        </w:rPr>
        <w:t>。</w:t>
      </w:r>
    </w:p>
    <w:p w14:paraId="339FA25D">
      <w:pPr>
        <w:numPr>
          <w:ilvl w:val="0"/>
          <w:numId w:val="3"/>
        </w:numPr>
        <w:autoSpaceDE w:val="0"/>
        <w:autoSpaceDN w:val="0"/>
        <w:adjustRightInd w:val="0"/>
        <w:spacing w:line="360" w:lineRule="auto"/>
        <w:ind w:left="0" w:firstLine="644"/>
        <w:jc w:val="left"/>
        <w:rPr>
          <w:rFonts w:hint="eastAsia" w:ascii="仿宋" w:hAnsi="仿宋" w:eastAsia="仿宋" w:cs="仿宋"/>
          <w:bCs/>
          <w:sz w:val="24"/>
          <w:szCs w:val="24"/>
        </w:rPr>
      </w:pPr>
      <w:r>
        <w:rPr>
          <w:rFonts w:hint="eastAsia" w:ascii="仿宋" w:hAnsi="仿宋" w:eastAsia="仿宋" w:cs="仿宋"/>
          <w:sz w:val="24"/>
          <w:szCs w:val="24"/>
        </w:rPr>
        <w:t>验    收：</w:t>
      </w:r>
      <w:r>
        <w:rPr>
          <w:rFonts w:hint="eastAsia" w:ascii="仿宋" w:hAnsi="仿宋" w:eastAsia="仿宋" w:cs="仿宋"/>
          <w:bCs/>
          <w:sz w:val="24"/>
          <w:szCs w:val="24"/>
        </w:rPr>
        <w:t xml:space="preserve">服务结果须达到现行中华人民共和国及省、市、行业有关法规、规范的要求。 </w:t>
      </w:r>
    </w:p>
    <w:p w14:paraId="71D12E99">
      <w:pPr>
        <w:autoSpaceDE w:val="0"/>
        <w:autoSpaceDN w:val="0"/>
        <w:adjustRightInd w:val="0"/>
        <w:spacing w:line="360" w:lineRule="auto"/>
        <w:ind w:left="105" w:leftChars="50" w:firstLine="508" w:firstLineChars="212"/>
        <w:jc w:val="left"/>
        <w:rPr>
          <w:rFonts w:hint="eastAsia" w:ascii="仿宋" w:hAnsi="仿宋" w:eastAsia="仿宋" w:cs="仿宋"/>
          <w:sz w:val="24"/>
          <w:szCs w:val="24"/>
        </w:rPr>
      </w:pPr>
      <w:r>
        <w:rPr>
          <w:rFonts w:hint="eastAsia" w:ascii="仿宋" w:hAnsi="仿宋" w:eastAsia="仿宋" w:cs="仿宋"/>
          <w:sz w:val="24"/>
          <w:szCs w:val="24"/>
        </w:rPr>
        <w:t xml:space="preserve">八、违约条款：按照双方约定，以《中华人民共和国合同法》和其他有关法律、法规规定为准，无相关规定的，双方协商解决。 </w:t>
      </w:r>
    </w:p>
    <w:p w14:paraId="53CE9E35">
      <w:pPr>
        <w:autoSpaceDE w:val="0"/>
        <w:autoSpaceDN w:val="0"/>
        <w:adjustRightInd w:val="0"/>
        <w:spacing w:line="360" w:lineRule="auto"/>
        <w:ind w:firstLine="528" w:firstLineChars="220"/>
        <w:jc w:val="left"/>
        <w:rPr>
          <w:rFonts w:hint="eastAsia" w:ascii="仿宋" w:hAnsi="仿宋" w:eastAsia="仿宋" w:cs="仿宋"/>
          <w:sz w:val="24"/>
          <w:szCs w:val="24"/>
        </w:rPr>
      </w:pPr>
      <w:r>
        <w:rPr>
          <w:rFonts w:hint="eastAsia" w:ascii="仿宋" w:hAnsi="仿宋" w:eastAsia="仿宋" w:cs="仿宋"/>
          <w:sz w:val="24"/>
          <w:szCs w:val="24"/>
        </w:rPr>
        <w:t xml:space="preserve">九、不可抗力条款：甲、乙双方中任何一方，因不可抗力不能及时或完全履行合同的，应及时通知对方，并在10日内提供相应证明。确定为不可抗力原因造成的损失，免予承担责任。未履行完合同部分是否继续履行，如何履行等问题，可由双方协商解决。 </w:t>
      </w:r>
    </w:p>
    <w:p w14:paraId="088975EF">
      <w:pPr>
        <w:autoSpaceDE w:val="0"/>
        <w:autoSpaceDN w:val="0"/>
        <w:adjustRightInd w:val="0"/>
        <w:spacing w:line="360" w:lineRule="auto"/>
        <w:ind w:firstLine="468" w:firstLineChars="195"/>
        <w:jc w:val="left"/>
        <w:rPr>
          <w:rFonts w:hint="eastAsia" w:ascii="仿宋" w:hAnsi="仿宋" w:eastAsia="仿宋" w:cs="仿宋"/>
          <w:sz w:val="24"/>
          <w:szCs w:val="24"/>
        </w:rPr>
      </w:pPr>
      <w:r>
        <w:rPr>
          <w:rFonts w:hint="eastAsia" w:ascii="仿宋" w:hAnsi="仿宋" w:eastAsia="仿宋" w:cs="仿宋"/>
          <w:sz w:val="24"/>
          <w:szCs w:val="24"/>
        </w:rPr>
        <w:t xml:space="preserve">十、争议的解决方式 </w:t>
      </w:r>
    </w:p>
    <w:p w14:paraId="0FB5FBDA">
      <w:pPr>
        <w:autoSpaceDE w:val="0"/>
        <w:autoSpaceDN w:val="0"/>
        <w:adjustRightInd w:val="0"/>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出现争议时，双方可协商解决，不能达成一致意见时，可通过诉讼方式由采购人所在地法院裁决。</w:t>
      </w:r>
    </w:p>
    <w:p w14:paraId="6531B6AE">
      <w:pPr>
        <w:autoSpaceDE w:val="0"/>
        <w:autoSpaceDN w:val="0"/>
        <w:adjustRightInd w:val="0"/>
        <w:spacing w:line="360" w:lineRule="auto"/>
        <w:ind w:firstLine="516" w:firstLineChars="215"/>
        <w:jc w:val="left"/>
        <w:rPr>
          <w:rFonts w:hint="eastAsia" w:ascii="仿宋" w:hAnsi="仿宋" w:eastAsia="仿宋" w:cs="仿宋"/>
          <w:sz w:val="24"/>
          <w:szCs w:val="24"/>
        </w:rPr>
      </w:pPr>
      <w:r>
        <w:rPr>
          <w:rFonts w:hint="eastAsia" w:ascii="仿宋" w:hAnsi="仿宋" w:eastAsia="仿宋" w:cs="仿宋"/>
          <w:sz w:val="24"/>
          <w:szCs w:val="24"/>
        </w:rPr>
        <w:t xml:space="preserve">十一、补充协议 </w:t>
      </w:r>
    </w:p>
    <w:p w14:paraId="50117542">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合同未尽事宜，经双方协商可签订补充协议，所签订的补充协议与本合同具有同等的法律效力，</w:t>
      </w:r>
    </w:p>
    <w:p w14:paraId="0E94E471">
      <w:pPr>
        <w:autoSpaceDE w:val="0"/>
        <w:autoSpaceDN w:val="0"/>
        <w:adjustRightInd w:val="0"/>
        <w:spacing w:line="360" w:lineRule="auto"/>
        <w:ind w:firstLine="491" w:firstLineChars="205"/>
        <w:jc w:val="left"/>
        <w:rPr>
          <w:rFonts w:hint="eastAsia" w:ascii="仿宋" w:hAnsi="仿宋" w:eastAsia="仿宋" w:cs="仿宋"/>
          <w:sz w:val="24"/>
          <w:szCs w:val="24"/>
        </w:rPr>
      </w:pPr>
      <w:r>
        <w:rPr>
          <w:rFonts w:hint="eastAsia" w:ascii="仿宋" w:hAnsi="仿宋" w:eastAsia="仿宋" w:cs="仿宋"/>
          <w:sz w:val="24"/>
          <w:szCs w:val="24"/>
        </w:rPr>
        <w:t xml:space="preserve">补充协议的生效应符合本合同第十一条的规定。合同补充条款应同时向采购监督单位备案。 </w:t>
      </w:r>
    </w:p>
    <w:p w14:paraId="74AF83DF">
      <w:pPr>
        <w:autoSpaceDE w:val="0"/>
        <w:autoSpaceDN w:val="0"/>
        <w:adjustRightInd w:val="0"/>
        <w:spacing w:line="360" w:lineRule="auto"/>
        <w:ind w:firstLine="516" w:firstLineChars="215"/>
        <w:jc w:val="left"/>
        <w:rPr>
          <w:rFonts w:hint="eastAsia" w:ascii="仿宋" w:hAnsi="仿宋" w:eastAsia="仿宋" w:cs="仿宋"/>
          <w:sz w:val="24"/>
          <w:szCs w:val="24"/>
        </w:rPr>
      </w:pPr>
      <w:r>
        <w:rPr>
          <w:rFonts w:hint="eastAsia" w:ascii="仿宋" w:hAnsi="仿宋" w:eastAsia="仿宋" w:cs="仿宋"/>
          <w:sz w:val="24"/>
          <w:szCs w:val="24"/>
        </w:rPr>
        <w:t xml:space="preserve">十二、附则 </w:t>
      </w:r>
    </w:p>
    <w:p w14:paraId="40A77E4A">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本合同由双方代表签字，加盖双方公章或合同专用章后生效。本合同一式</w:t>
      </w:r>
      <w:r>
        <w:rPr>
          <w:rFonts w:hint="eastAsia" w:ascii="仿宋" w:hAnsi="仿宋" w:eastAsia="仿宋" w:cs="仿宋"/>
          <w:sz w:val="24"/>
          <w:szCs w:val="24"/>
          <w:u w:val="single"/>
        </w:rPr>
        <w:t xml:space="preserve">   3  </w:t>
      </w:r>
      <w:r>
        <w:rPr>
          <w:rFonts w:hint="eastAsia" w:ascii="仿宋" w:hAnsi="仿宋" w:eastAsia="仿宋" w:cs="仿宋"/>
          <w:sz w:val="24"/>
          <w:szCs w:val="24"/>
        </w:rPr>
        <w:t>份，甲、乙双方、采购代理机构各</w:t>
      </w:r>
      <w:r>
        <w:rPr>
          <w:rFonts w:hint="eastAsia" w:ascii="仿宋" w:hAnsi="仿宋" w:eastAsia="仿宋" w:cs="仿宋"/>
          <w:sz w:val="24"/>
          <w:szCs w:val="24"/>
          <w:u w:val="single"/>
        </w:rPr>
        <w:t xml:space="preserve">  1   </w:t>
      </w:r>
      <w:r>
        <w:rPr>
          <w:rFonts w:hint="eastAsia" w:ascii="仿宋" w:hAnsi="仿宋" w:eastAsia="仿宋" w:cs="仿宋"/>
          <w:sz w:val="24"/>
          <w:szCs w:val="24"/>
        </w:rPr>
        <w:t xml:space="preserve">份。 </w:t>
      </w:r>
    </w:p>
    <w:p w14:paraId="38304B55">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 xml:space="preserve">甲方：                                          乙方： </w:t>
      </w:r>
    </w:p>
    <w:p w14:paraId="1A78F27A">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名称（盖章）：                                  名称（盖章）：</w:t>
      </w:r>
    </w:p>
    <w:p w14:paraId="0232A52D">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 xml:space="preserve">授权代表（签字）：                              授权代表（签字）： </w:t>
      </w:r>
    </w:p>
    <w:p w14:paraId="48B28CA7">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 xml:space="preserve">地址：                                          地址： </w:t>
      </w:r>
    </w:p>
    <w:p w14:paraId="4B64F215">
      <w:pPr>
        <w:autoSpaceDE w:val="0"/>
        <w:autoSpaceDN w:val="0"/>
        <w:adjustRightInd w:val="0"/>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时间：                                          时间：</w:t>
      </w:r>
    </w:p>
    <w:p w14:paraId="239C8CA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4936D2FC">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9C5CC5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A12C8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w:t>
      </w:r>
      <w:r>
        <w:rPr>
          <w:rFonts w:hint="eastAsia" w:asciiTheme="minorEastAsia" w:hAnsiTheme="minorEastAsia" w:eastAsiaTheme="minorEastAsia" w:cstheme="minorEastAsia"/>
          <w:spacing w:val="-3"/>
          <w:sz w:val="24"/>
          <w:szCs w:val="24"/>
          <w:lang w:val="en-US" w:eastAsia="zh-CN"/>
        </w:rPr>
        <w:t>++</w:t>
      </w:r>
      <w:r>
        <w:rPr>
          <w:rFonts w:hint="eastAsia" w:asciiTheme="minorEastAsia" w:hAnsiTheme="minorEastAsia" w:eastAsiaTheme="minorEastAsia" w:cstheme="minorEastAsia"/>
          <w:spacing w:val="-3"/>
          <w:sz w:val="24"/>
          <w:szCs w:val="24"/>
          <w:lang w:eastAsia="zh-CN"/>
        </w:rPr>
        <w:t>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6F65A7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7F987F6E">
      <w:pPr>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0B85B524">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二、方案部分（暗标）</w:t>
      </w:r>
    </w:p>
    <w:p w14:paraId="5BC3383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p>
    <w:p w14:paraId="1B8EC5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1.服务计划</w:t>
      </w:r>
    </w:p>
    <w:p w14:paraId="6ED32E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2.</w:t>
      </w:r>
      <w:r>
        <w:rPr>
          <w:rFonts w:hint="eastAsia" w:asciiTheme="minorEastAsia" w:hAnsiTheme="minorEastAsia" w:eastAsiaTheme="minorEastAsia" w:cstheme="minorEastAsia"/>
          <w:b/>
          <w:bCs w:val="0"/>
          <w:sz w:val="24"/>
          <w:szCs w:val="24"/>
          <w:lang w:val="en-US" w:eastAsia="zh-CN"/>
        </w:rPr>
        <w:t>管理实施方案</w:t>
      </w:r>
    </w:p>
    <w:p w14:paraId="03101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sz w:val="24"/>
          <w:szCs w:val="24"/>
          <w:lang w:val="en-US" w:eastAsia="zh-CN"/>
        </w:rPr>
        <w:t>3.人员管理计划</w:t>
      </w:r>
    </w:p>
    <w:p w14:paraId="1E4E70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4.突发事件应急预案</w:t>
      </w:r>
    </w:p>
    <w:p w14:paraId="722C3135">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450486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7C5DD16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3A3A6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3EEF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D1A21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E8A3BC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2652675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3.项目负责人</w:t>
      </w:r>
    </w:p>
    <w:p w14:paraId="207765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投标人业绩</w:t>
      </w:r>
    </w:p>
    <w:p w14:paraId="76E8DF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5.信用等级证书</w:t>
      </w:r>
    </w:p>
    <w:p w14:paraId="484A006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6.项目交接方案</w:t>
      </w:r>
    </w:p>
    <w:p w14:paraId="5A60054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7.服务质量承诺</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64B589D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8</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9.招标文件要求的其它材料及投标人认为有必要提供的材料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8A42E"/>
    <w:multiLevelType w:val="singleLevel"/>
    <w:tmpl w:val="E2A8A42E"/>
    <w:lvl w:ilvl="0" w:tentative="0">
      <w:start w:val="4"/>
      <w:numFmt w:val="chineseCounting"/>
      <w:suff w:val="nothing"/>
      <w:lvlText w:val="%1、"/>
      <w:lvlJc w:val="left"/>
      <w:rPr>
        <w:rFonts w:hint="eastAsia"/>
      </w:rPr>
    </w:lvl>
  </w:abstractNum>
  <w:abstractNum w:abstractNumId="1">
    <w:nsid w:val="4CD9623A"/>
    <w:multiLevelType w:val="multilevel"/>
    <w:tmpl w:val="4CD9623A"/>
    <w:lvl w:ilvl="0" w:tentative="0">
      <w:start w:val="7"/>
      <w:numFmt w:val="japaneseCounting"/>
      <w:lvlText w:val="%1、"/>
      <w:lvlJc w:val="left"/>
      <w:pPr>
        <w:ind w:left="860" w:hanging="720"/>
      </w:pPr>
      <w:rPr>
        <w:rFonts w:hint="default"/>
      </w:rPr>
    </w:lvl>
    <w:lvl w:ilvl="1" w:tentative="0">
      <w:start w:val="1"/>
      <w:numFmt w:val="lowerLetter"/>
      <w:lvlText w:val="%2)"/>
      <w:lvlJc w:val="left"/>
      <w:pPr>
        <w:ind w:left="980" w:hanging="420"/>
      </w:pPr>
    </w:lvl>
    <w:lvl w:ilvl="2" w:tentative="0">
      <w:start w:val="1"/>
      <w:numFmt w:val="lowerRoman"/>
      <w:lvlText w:val="%3."/>
      <w:lvlJc w:val="right"/>
      <w:pPr>
        <w:ind w:left="1400" w:hanging="420"/>
      </w:pPr>
    </w:lvl>
    <w:lvl w:ilvl="3" w:tentative="0">
      <w:start w:val="1"/>
      <w:numFmt w:val="decimal"/>
      <w:lvlText w:val="%4."/>
      <w:lvlJc w:val="left"/>
      <w:pPr>
        <w:ind w:left="1820" w:hanging="420"/>
      </w:pPr>
    </w:lvl>
    <w:lvl w:ilvl="4" w:tentative="0">
      <w:start w:val="1"/>
      <w:numFmt w:val="lowerLetter"/>
      <w:lvlText w:val="%5)"/>
      <w:lvlJc w:val="left"/>
      <w:pPr>
        <w:ind w:left="2240" w:hanging="420"/>
      </w:pPr>
    </w:lvl>
    <w:lvl w:ilvl="5" w:tentative="0">
      <w:start w:val="1"/>
      <w:numFmt w:val="lowerRoman"/>
      <w:lvlText w:val="%6."/>
      <w:lvlJc w:val="right"/>
      <w:pPr>
        <w:ind w:left="2660" w:hanging="420"/>
      </w:pPr>
    </w:lvl>
    <w:lvl w:ilvl="6" w:tentative="0">
      <w:start w:val="1"/>
      <w:numFmt w:val="decimal"/>
      <w:lvlText w:val="%7."/>
      <w:lvlJc w:val="left"/>
      <w:pPr>
        <w:ind w:left="3080" w:hanging="420"/>
      </w:pPr>
    </w:lvl>
    <w:lvl w:ilvl="7" w:tentative="0">
      <w:start w:val="1"/>
      <w:numFmt w:val="lowerLetter"/>
      <w:lvlText w:val="%8)"/>
      <w:lvlJc w:val="left"/>
      <w:pPr>
        <w:ind w:left="3500" w:hanging="420"/>
      </w:pPr>
    </w:lvl>
    <w:lvl w:ilvl="8" w:tentative="0">
      <w:start w:val="1"/>
      <w:numFmt w:val="lowerRoman"/>
      <w:lvlText w:val="%9."/>
      <w:lvlJc w:val="right"/>
      <w:pPr>
        <w:ind w:left="3920" w:hanging="420"/>
      </w:pPr>
    </w:lvl>
  </w:abstractNum>
  <w:abstractNum w:abstractNumId="2">
    <w:nsid w:val="5D7BE5FA"/>
    <w:multiLevelType w:val="singleLevel"/>
    <w:tmpl w:val="5D7BE5F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1C4753C"/>
    <w:rsid w:val="01D95F0B"/>
    <w:rsid w:val="023E759B"/>
    <w:rsid w:val="027730B6"/>
    <w:rsid w:val="02FA03F5"/>
    <w:rsid w:val="03217B69"/>
    <w:rsid w:val="03C26B83"/>
    <w:rsid w:val="03CC315E"/>
    <w:rsid w:val="03DF5A69"/>
    <w:rsid w:val="044921B6"/>
    <w:rsid w:val="046E59EF"/>
    <w:rsid w:val="050D556D"/>
    <w:rsid w:val="05234F67"/>
    <w:rsid w:val="05545C1C"/>
    <w:rsid w:val="055748A3"/>
    <w:rsid w:val="058A47F9"/>
    <w:rsid w:val="059A3EA8"/>
    <w:rsid w:val="06593C39"/>
    <w:rsid w:val="06787E06"/>
    <w:rsid w:val="06905732"/>
    <w:rsid w:val="06AF4861"/>
    <w:rsid w:val="06B0495B"/>
    <w:rsid w:val="06C93A28"/>
    <w:rsid w:val="06E37C8B"/>
    <w:rsid w:val="076721B4"/>
    <w:rsid w:val="07706E76"/>
    <w:rsid w:val="079B0FD8"/>
    <w:rsid w:val="07FB4E2D"/>
    <w:rsid w:val="08CB596A"/>
    <w:rsid w:val="092D385C"/>
    <w:rsid w:val="09684744"/>
    <w:rsid w:val="09A129E2"/>
    <w:rsid w:val="09CC6764"/>
    <w:rsid w:val="09D52A80"/>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352804"/>
    <w:rsid w:val="0FB87AA7"/>
    <w:rsid w:val="0FE34B24"/>
    <w:rsid w:val="102C0845"/>
    <w:rsid w:val="10303AE2"/>
    <w:rsid w:val="104F3F68"/>
    <w:rsid w:val="10B145AD"/>
    <w:rsid w:val="115A7068"/>
    <w:rsid w:val="11620280"/>
    <w:rsid w:val="117D2D56"/>
    <w:rsid w:val="11B43A6A"/>
    <w:rsid w:val="11B5429E"/>
    <w:rsid w:val="11D70170"/>
    <w:rsid w:val="121A79BB"/>
    <w:rsid w:val="122675E2"/>
    <w:rsid w:val="12417927"/>
    <w:rsid w:val="126E021D"/>
    <w:rsid w:val="126F5143"/>
    <w:rsid w:val="12C549DA"/>
    <w:rsid w:val="12D9220E"/>
    <w:rsid w:val="12F108A0"/>
    <w:rsid w:val="12FD5FFB"/>
    <w:rsid w:val="1380268A"/>
    <w:rsid w:val="13C5707D"/>
    <w:rsid w:val="13F07810"/>
    <w:rsid w:val="1446371A"/>
    <w:rsid w:val="14602A47"/>
    <w:rsid w:val="146A5814"/>
    <w:rsid w:val="14EC3DCF"/>
    <w:rsid w:val="15037E2D"/>
    <w:rsid w:val="156B2323"/>
    <w:rsid w:val="15AC3C0A"/>
    <w:rsid w:val="15B05882"/>
    <w:rsid w:val="15B14D7D"/>
    <w:rsid w:val="15E04F64"/>
    <w:rsid w:val="15EE4223"/>
    <w:rsid w:val="160D540A"/>
    <w:rsid w:val="160E6673"/>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B9006F4"/>
    <w:rsid w:val="1BC57D61"/>
    <w:rsid w:val="1C431BA6"/>
    <w:rsid w:val="1CF87735"/>
    <w:rsid w:val="1D391455"/>
    <w:rsid w:val="1D72498F"/>
    <w:rsid w:val="1D9D7C75"/>
    <w:rsid w:val="1E0754FF"/>
    <w:rsid w:val="1E2712E1"/>
    <w:rsid w:val="1E7249AF"/>
    <w:rsid w:val="1F182311"/>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3D1748"/>
    <w:rsid w:val="27EF7E63"/>
    <w:rsid w:val="27F6032D"/>
    <w:rsid w:val="29051D3F"/>
    <w:rsid w:val="2944096C"/>
    <w:rsid w:val="29462E99"/>
    <w:rsid w:val="29C94933"/>
    <w:rsid w:val="29EF5E58"/>
    <w:rsid w:val="2A5E573D"/>
    <w:rsid w:val="2A870159"/>
    <w:rsid w:val="2ABA04F6"/>
    <w:rsid w:val="2AD7512C"/>
    <w:rsid w:val="2B296C36"/>
    <w:rsid w:val="2B32017A"/>
    <w:rsid w:val="2B4C1378"/>
    <w:rsid w:val="2B944ACD"/>
    <w:rsid w:val="2BD35370"/>
    <w:rsid w:val="2C364941"/>
    <w:rsid w:val="2CA1464D"/>
    <w:rsid w:val="2CB368C6"/>
    <w:rsid w:val="2CE542E8"/>
    <w:rsid w:val="2D32459D"/>
    <w:rsid w:val="2D4C797B"/>
    <w:rsid w:val="2D854259"/>
    <w:rsid w:val="2DD5743D"/>
    <w:rsid w:val="2DF6291A"/>
    <w:rsid w:val="2E037ECE"/>
    <w:rsid w:val="2E123636"/>
    <w:rsid w:val="2EDE4089"/>
    <w:rsid w:val="2F210D6D"/>
    <w:rsid w:val="2F795793"/>
    <w:rsid w:val="2F7E5B21"/>
    <w:rsid w:val="2FAF3423"/>
    <w:rsid w:val="305F18E8"/>
    <w:rsid w:val="311741D6"/>
    <w:rsid w:val="3119309A"/>
    <w:rsid w:val="312A5594"/>
    <w:rsid w:val="312C625F"/>
    <w:rsid w:val="31C205E6"/>
    <w:rsid w:val="31C81974"/>
    <w:rsid w:val="32230959"/>
    <w:rsid w:val="3317670F"/>
    <w:rsid w:val="3322495F"/>
    <w:rsid w:val="337450B5"/>
    <w:rsid w:val="344C700B"/>
    <w:rsid w:val="34C22FEC"/>
    <w:rsid w:val="34EB0670"/>
    <w:rsid w:val="34F86C33"/>
    <w:rsid w:val="357C4F4F"/>
    <w:rsid w:val="357D65D2"/>
    <w:rsid w:val="36266C69"/>
    <w:rsid w:val="36B765C5"/>
    <w:rsid w:val="374E72FE"/>
    <w:rsid w:val="37512649"/>
    <w:rsid w:val="377C1237"/>
    <w:rsid w:val="37C036A0"/>
    <w:rsid w:val="37D664EB"/>
    <w:rsid w:val="37E776C2"/>
    <w:rsid w:val="383C09C6"/>
    <w:rsid w:val="38704382"/>
    <w:rsid w:val="388B2F38"/>
    <w:rsid w:val="399D1B1E"/>
    <w:rsid w:val="3A046503"/>
    <w:rsid w:val="3A386160"/>
    <w:rsid w:val="3B35724B"/>
    <w:rsid w:val="3BB63ADA"/>
    <w:rsid w:val="3BDC4EDA"/>
    <w:rsid w:val="3C37498E"/>
    <w:rsid w:val="3C860462"/>
    <w:rsid w:val="3C8B3CCA"/>
    <w:rsid w:val="3C94450B"/>
    <w:rsid w:val="3CD83A9C"/>
    <w:rsid w:val="3D051AB3"/>
    <w:rsid w:val="3D13022E"/>
    <w:rsid w:val="3D9C0E9C"/>
    <w:rsid w:val="3DDE7B24"/>
    <w:rsid w:val="3DFB12C1"/>
    <w:rsid w:val="3E233D5C"/>
    <w:rsid w:val="3E353902"/>
    <w:rsid w:val="3E60285C"/>
    <w:rsid w:val="3E7A6E5F"/>
    <w:rsid w:val="3E807399"/>
    <w:rsid w:val="3E923BF9"/>
    <w:rsid w:val="3ED454B4"/>
    <w:rsid w:val="3F0A4EA1"/>
    <w:rsid w:val="3F233935"/>
    <w:rsid w:val="3F487C50"/>
    <w:rsid w:val="3F7A50FA"/>
    <w:rsid w:val="3F814E1B"/>
    <w:rsid w:val="3FC65745"/>
    <w:rsid w:val="3FCE3BC4"/>
    <w:rsid w:val="3FF04570"/>
    <w:rsid w:val="40274071"/>
    <w:rsid w:val="405D1A2A"/>
    <w:rsid w:val="40692574"/>
    <w:rsid w:val="407F405E"/>
    <w:rsid w:val="409370B0"/>
    <w:rsid w:val="40D41902"/>
    <w:rsid w:val="410F0A26"/>
    <w:rsid w:val="41884B35"/>
    <w:rsid w:val="423849B8"/>
    <w:rsid w:val="435F746A"/>
    <w:rsid w:val="4372309F"/>
    <w:rsid w:val="43D16466"/>
    <w:rsid w:val="44093E52"/>
    <w:rsid w:val="444E5D13"/>
    <w:rsid w:val="446F3136"/>
    <w:rsid w:val="44790C24"/>
    <w:rsid w:val="44E171C9"/>
    <w:rsid w:val="453A628D"/>
    <w:rsid w:val="45CF0C25"/>
    <w:rsid w:val="45DD7715"/>
    <w:rsid w:val="47503B46"/>
    <w:rsid w:val="476F2CBE"/>
    <w:rsid w:val="47C562E2"/>
    <w:rsid w:val="47C81344"/>
    <w:rsid w:val="47FF2F98"/>
    <w:rsid w:val="480A1F47"/>
    <w:rsid w:val="48251227"/>
    <w:rsid w:val="483B0352"/>
    <w:rsid w:val="486C60DB"/>
    <w:rsid w:val="488A3088"/>
    <w:rsid w:val="48DF1625"/>
    <w:rsid w:val="48F078C5"/>
    <w:rsid w:val="49320965"/>
    <w:rsid w:val="49AC2E6D"/>
    <w:rsid w:val="49E36EF3"/>
    <w:rsid w:val="49F17862"/>
    <w:rsid w:val="4A3841E2"/>
    <w:rsid w:val="4A3F3154"/>
    <w:rsid w:val="4A4562D3"/>
    <w:rsid w:val="4A52328E"/>
    <w:rsid w:val="4B050440"/>
    <w:rsid w:val="4B1205A8"/>
    <w:rsid w:val="4B227F62"/>
    <w:rsid w:val="4B6545C2"/>
    <w:rsid w:val="4BAD2A55"/>
    <w:rsid w:val="4BBC369E"/>
    <w:rsid w:val="4CEC4659"/>
    <w:rsid w:val="4D493511"/>
    <w:rsid w:val="4DF21FC2"/>
    <w:rsid w:val="4DF932EA"/>
    <w:rsid w:val="4E201C1D"/>
    <w:rsid w:val="4E3B35B6"/>
    <w:rsid w:val="4E473770"/>
    <w:rsid w:val="4E7A34EC"/>
    <w:rsid w:val="4E861641"/>
    <w:rsid w:val="4EDB63EB"/>
    <w:rsid w:val="4FAB04B3"/>
    <w:rsid w:val="4FB426AD"/>
    <w:rsid w:val="4FEE2DC9"/>
    <w:rsid w:val="51346287"/>
    <w:rsid w:val="51850890"/>
    <w:rsid w:val="519F1DA4"/>
    <w:rsid w:val="525210BA"/>
    <w:rsid w:val="52A90328"/>
    <w:rsid w:val="52DC3333"/>
    <w:rsid w:val="53036690"/>
    <w:rsid w:val="532439E3"/>
    <w:rsid w:val="53376A7B"/>
    <w:rsid w:val="533D001D"/>
    <w:rsid w:val="537441A1"/>
    <w:rsid w:val="53B1020C"/>
    <w:rsid w:val="54065481"/>
    <w:rsid w:val="550152D7"/>
    <w:rsid w:val="557169CF"/>
    <w:rsid w:val="557D5D2A"/>
    <w:rsid w:val="55A41C2D"/>
    <w:rsid w:val="56682D63"/>
    <w:rsid w:val="56905D0D"/>
    <w:rsid w:val="56FB4C08"/>
    <w:rsid w:val="574153BB"/>
    <w:rsid w:val="577D0987"/>
    <w:rsid w:val="57840D48"/>
    <w:rsid w:val="58365816"/>
    <w:rsid w:val="589A668A"/>
    <w:rsid w:val="58AC00F0"/>
    <w:rsid w:val="58C46E3D"/>
    <w:rsid w:val="58D971B2"/>
    <w:rsid w:val="59042C0B"/>
    <w:rsid w:val="59272568"/>
    <w:rsid w:val="59576FB6"/>
    <w:rsid w:val="59BC1D1A"/>
    <w:rsid w:val="59BF2A6B"/>
    <w:rsid w:val="59C142A0"/>
    <w:rsid w:val="59C641E6"/>
    <w:rsid w:val="59D65347"/>
    <w:rsid w:val="5A2E3043"/>
    <w:rsid w:val="5A712FFB"/>
    <w:rsid w:val="5A9763C3"/>
    <w:rsid w:val="5A9920D7"/>
    <w:rsid w:val="5AEA63E6"/>
    <w:rsid w:val="5B2C7B17"/>
    <w:rsid w:val="5BB93F58"/>
    <w:rsid w:val="5BCB0AF4"/>
    <w:rsid w:val="5C2D5181"/>
    <w:rsid w:val="5C936374"/>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713BA3"/>
    <w:rsid w:val="618C2692"/>
    <w:rsid w:val="622D31D4"/>
    <w:rsid w:val="62A74B0A"/>
    <w:rsid w:val="62E015B0"/>
    <w:rsid w:val="633A04D8"/>
    <w:rsid w:val="63510510"/>
    <w:rsid w:val="63585E05"/>
    <w:rsid w:val="639D4CC6"/>
    <w:rsid w:val="642053CC"/>
    <w:rsid w:val="646A5DEF"/>
    <w:rsid w:val="646F5EF6"/>
    <w:rsid w:val="65705E4D"/>
    <w:rsid w:val="65785E0F"/>
    <w:rsid w:val="658A75F4"/>
    <w:rsid w:val="65CF7A95"/>
    <w:rsid w:val="66A23F66"/>
    <w:rsid w:val="672526A7"/>
    <w:rsid w:val="680D3662"/>
    <w:rsid w:val="68222C97"/>
    <w:rsid w:val="68333F9A"/>
    <w:rsid w:val="683858D3"/>
    <w:rsid w:val="68645FE7"/>
    <w:rsid w:val="69413090"/>
    <w:rsid w:val="69855FCD"/>
    <w:rsid w:val="69BC17E8"/>
    <w:rsid w:val="69DD77FF"/>
    <w:rsid w:val="6A2E7AC1"/>
    <w:rsid w:val="6A3053E5"/>
    <w:rsid w:val="6AE37CE3"/>
    <w:rsid w:val="6B0625EA"/>
    <w:rsid w:val="6B4768A4"/>
    <w:rsid w:val="6B5442BA"/>
    <w:rsid w:val="6BD61FBC"/>
    <w:rsid w:val="6C593408"/>
    <w:rsid w:val="6C68544B"/>
    <w:rsid w:val="6C785167"/>
    <w:rsid w:val="6CC30793"/>
    <w:rsid w:val="6D0715D4"/>
    <w:rsid w:val="6DDB2C74"/>
    <w:rsid w:val="6E0E0C0F"/>
    <w:rsid w:val="6E8E7670"/>
    <w:rsid w:val="6EEB0447"/>
    <w:rsid w:val="6FAF3250"/>
    <w:rsid w:val="6FB72056"/>
    <w:rsid w:val="6FC71762"/>
    <w:rsid w:val="6FD5763E"/>
    <w:rsid w:val="70312E6C"/>
    <w:rsid w:val="703F6560"/>
    <w:rsid w:val="70447D0C"/>
    <w:rsid w:val="70725ED5"/>
    <w:rsid w:val="70840239"/>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91184"/>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36723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99"/>
    <w:pPr>
      <w:spacing w:after="120" w:afterLines="0"/>
      <w:ind w:left="420" w:leftChars="200"/>
    </w:pPr>
    <w:rPr>
      <w:kern w:val="2"/>
      <w:sz w:val="21"/>
      <w:lang w:eastAsia="zh-CN" w:bidi="ar-SA"/>
    </w:rPr>
  </w:style>
  <w:style w:type="paragraph" w:styleId="8">
    <w:name w:val="envelope return"/>
    <w:basedOn w:val="1"/>
    <w:autoRedefine/>
    <w:qFormat/>
    <w:uiPriority w:val="0"/>
    <w:pPr>
      <w:snapToGrid w:val="0"/>
    </w:pPr>
    <w:rPr>
      <w:rFonts w:ascii="Arial" w:hAnsi="Arial"/>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7558</Words>
  <Characters>8310</Characters>
  <TotalTime>41</TotalTime>
  <ScaleCrop>false</ScaleCrop>
  <LinksUpToDate>false</LinksUpToDate>
  <CharactersWithSpaces>8661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2025-11-19T02:42:34Z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5D3D5CFBFF624621B5997FA598AFD5E2_13</vt:lpwstr>
  </property>
  <property fmtid="{D5CDD505-2E9C-101B-9397-08002B2CF9AE}" pid="6" name="KSOTemplateDocerSaveRecord">
    <vt:lpwstr>eyJoZGlkIjoiYTUyM2UwYjBmYzc3YmM3ZjI1ODg2NTk3ZGJhZGNiNGIiLCJ1c2VySWQiOiI0MTY3MTE2MDgifQ==</vt:lpwstr>
  </property>
</Properties>
</file>