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B8B62">
      <w:pPr>
        <w:kinsoku/>
        <w:wordWrap w:val="0"/>
        <w:spacing w:line="360" w:lineRule="auto"/>
        <w:jc w:val="both"/>
        <w:rPr>
          <w:rFonts w:hint="eastAsia" w:asciiTheme="minorEastAsia" w:hAnsiTheme="minorEastAsia" w:eastAsiaTheme="minorEastAsia" w:cstheme="minorEastAsia"/>
          <w:spacing w:val="-17"/>
          <w:sz w:val="48"/>
          <w:szCs w:val="48"/>
          <w:lang w:val="zh-CN" w:eastAsia="zh-CN"/>
        </w:rPr>
        <w:sectPr>
          <w:footerReference r:id="rId3" w:type="default"/>
          <w:pgSz w:w="11907" w:h="16840"/>
          <w:pgMar w:top="1440" w:right="1800" w:bottom="1440" w:left="1800" w:header="878" w:footer="886" w:gutter="0"/>
          <w:pgNumType w:start="0"/>
          <w:cols w:space="720" w:num="1"/>
        </w:sectPr>
      </w:pPr>
      <w:r>
        <w:rPr>
          <w:rFonts w:hint="eastAsia" w:asciiTheme="minorEastAsia" w:hAnsiTheme="minorEastAsia" w:eastAsiaTheme="minorEastAsia" w:cstheme="minorEastAsia"/>
          <w:spacing w:val="-17"/>
          <w:sz w:val="48"/>
          <w:szCs w:val="48"/>
          <w:lang w:val="zh-CN" w:eastAsia="zh-CN"/>
        </w:rPr>
        <w:drawing>
          <wp:inline distT="0" distB="0" distL="114300" distR="114300">
            <wp:extent cx="5288915" cy="7251700"/>
            <wp:effectExtent l="0" t="0" r="6985" b="6350"/>
            <wp:docPr id="2" name="图片 2" descr="2025-10-21 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5-10-21 076"/>
                    <pic:cNvPicPr>
                      <a:picLocks noChangeAspect="1"/>
                    </pic:cNvPicPr>
                  </pic:nvPicPr>
                  <pic:blipFill>
                    <a:blip r:embed="rId17"/>
                    <a:srcRect r="-313" b="16220"/>
                    <a:stretch>
                      <a:fillRect/>
                    </a:stretch>
                  </pic:blipFill>
                  <pic:spPr>
                    <a:xfrm>
                      <a:off x="0" y="0"/>
                      <a:ext cx="5288915" cy="7251700"/>
                    </a:xfrm>
                    <a:prstGeom prst="rect">
                      <a:avLst/>
                    </a:prstGeom>
                  </pic:spPr>
                </pic:pic>
              </a:graphicData>
            </a:graphic>
          </wp:inline>
        </w:drawing>
      </w:r>
    </w:p>
    <w:p w14:paraId="73F8444E">
      <w:pPr>
        <w:kinsoku/>
        <w:wordWrap w:val="0"/>
        <w:spacing w:line="360" w:lineRule="auto"/>
        <w:jc w:val="both"/>
        <w:rPr>
          <w:rFonts w:hint="eastAsia" w:asciiTheme="minorEastAsia" w:hAnsiTheme="minorEastAsia" w:eastAsiaTheme="minorEastAsia" w:cstheme="minorEastAsia"/>
          <w:spacing w:val="-17"/>
          <w:sz w:val="48"/>
          <w:szCs w:val="48"/>
          <w:lang w:val="zh-CN" w:eastAsia="zh-CN"/>
        </w:rPr>
      </w:pPr>
    </w:p>
    <w:p w14:paraId="665DA71B">
      <w:pPr>
        <w:kinsoku/>
        <w:wordWrap w:val="0"/>
        <w:spacing w:line="360" w:lineRule="auto"/>
        <w:jc w:val="center"/>
        <w:rPr>
          <w:rFonts w:asciiTheme="minorEastAsia" w:hAnsiTheme="minorEastAsia" w:eastAsiaTheme="minorEastAsia" w:cstheme="minorEastAsia"/>
          <w:spacing w:val="-17"/>
          <w:sz w:val="48"/>
          <w:szCs w:val="48"/>
          <w:lang w:val="zh-CN" w:eastAsia="zh-CN"/>
        </w:rPr>
      </w:pPr>
      <w:r>
        <w:rPr>
          <w:rFonts w:hint="eastAsia" w:asciiTheme="minorEastAsia" w:hAnsiTheme="minorEastAsia" w:eastAsiaTheme="minorEastAsia" w:cstheme="minorEastAsia"/>
          <w:spacing w:val="-17"/>
          <w:sz w:val="48"/>
          <w:szCs w:val="48"/>
          <w:lang w:val="zh-CN" w:eastAsia="zh-CN"/>
        </w:rPr>
        <w:t>淅川县住房和城乡建设局淅川县农村污水处理站服务运营项目</w:t>
      </w:r>
    </w:p>
    <w:p w14:paraId="42BA8512">
      <w:pPr>
        <w:kinsoku/>
        <w:wordWrap w:val="0"/>
        <w:spacing w:line="360" w:lineRule="auto"/>
        <w:jc w:val="center"/>
        <w:rPr>
          <w:rFonts w:asciiTheme="minorEastAsia" w:hAnsiTheme="minorEastAsia" w:eastAsiaTheme="minorEastAsia" w:cstheme="minorEastAsia"/>
          <w:spacing w:val="-3"/>
          <w:sz w:val="52"/>
          <w:szCs w:val="52"/>
          <w:lang w:eastAsia="zh-CN"/>
        </w:rPr>
      </w:pPr>
    </w:p>
    <w:p w14:paraId="1611287E">
      <w:pPr>
        <w:kinsoku/>
        <w:wordWrap w:val="0"/>
        <w:spacing w:line="316"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3"/>
          <w:sz w:val="52"/>
          <w:szCs w:val="52"/>
          <w:lang w:val="en-US" w:eastAsia="zh-CN"/>
        </w:rPr>
        <w:t>采购文件</w:t>
      </w:r>
    </w:p>
    <w:p w14:paraId="3F9E5208">
      <w:pPr>
        <w:kinsoku/>
        <w:wordWrap w:val="0"/>
        <w:spacing w:line="316" w:lineRule="auto"/>
        <w:jc w:val="both"/>
        <w:rPr>
          <w:rFonts w:asciiTheme="minorEastAsia" w:hAnsiTheme="minorEastAsia" w:eastAsiaTheme="minorEastAsia" w:cstheme="minorEastAsia"/>
          <w:lang w:eastAsia="zh-CN"/>
        </w:rPr>
      </w:pPr>
    </w:p>
    <w:p w14:paraId="1AC69849">
      <w:pPr>
        <w:kinsoku/>
        <w:wordWrap w:val="0"/>
        <w:spacing w:line="317" w:lineRule="auto"/>
        <w:jc w:val="both"/>
        <w:rPr>
          <w:rFonts w:asciiTheme="minorEastAsia" w:hAnsiTheme="minorEastAsia" w:eastAsiaTheme="minorEastAsia" w:cstheme="minorEastAsia"/>
          <w:lang w:eastAsia="zh-CN"/>
        </w:rPr>
      </w:pPr>
    </w:p>
    <w:p w14:paraId="6730910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379EF5D3">
      <w:pPr>
        <w:pStyle w:val="13"/>
        <w:ind w:left="0" w:leftChars="0" w:firstLine="0" w:firstLineChars="0"/>
        <w:rPr>
          <w:rFonts w:asciiTheme="minorEastAsia" w:hAnsiTheme="minorEastAsia" w:eastAsiaTheme="minorEastAsia" w:cstheme="minorEastAsia"/>
          <w:b/>
          <w:bCs/>
          <w:spacing w:val="-17"/>
          <w:sz w:val="36"/>
          <w:szCs w:val="36"/>
        </w:rPr>
      </w:pPr>
    </w:p>
    <w:p w14:paraId="62658BB7">
      <w:pPr>
        <w:rPr>
          <w:rFonts w:asciiTheme="minorEastAsia" w:hAnsiTheme="minorEastAsia" w:eastAsiaTheme="minorEastAsia" w:cstheme="minorEastAsia"/>
          <w:b/>
          <w:bCs/>
          <w:spacing w:val="-17"/>
          <w:sz w:val="36"/>
          <w:szCs w:val="36"/>
          <w:lang w:eastAsia="zh-CN"/>
        </w:rPr>
      </w:pPr>
    </w:p>
    <w:p w14:paraId="65B6153D">
      <w:pPr>
        <w:pStyle w:val="12"/>
        <w:ind w:firstLine="310"/>
        <w:rPr>
          <w:lang w:eastAsia="zh-CN"/>
        </w:rPr>
      </w:pPr>
    </w:p>
    <w:p w14:paraId="0C927178">
      <w:pPr>
        <w:kinsoku/>
        <w:wordWrap w:val="0"/>
        <w:spacing w:line="360" w:lineRule="auto"/>
        <w:ind w:left="1825" w:hanging="1724" w:hangingChars="6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lang w:val="en-US" w:eastAsia="zh-CN"/>
        </w:rPr>
        <w:t>淅川县住房和城乡建设局淅川县农村污水处理站服务运营项目</w:t>
      </w:r>
    </w:p>
    <w:p w14:paraId="639DF944">
      <w:pPr>
        <w:kinsoku/>
        <w:wordWrap w:val="0"/>
        <w:spacing w:line="360" w:lineRule="auto"/>
        <w:jc w:val="both"/>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项目编号：淅财招标采购-2025-</w:t>
      </w:r>
      <w:r>
        <w:rPr>
          <w:rFonts w:hint="eastAsia" w:asciiTheme="minorEastAsia" w:hAnsiTheme="minorEastAsia" w:eastAsiaTheme="minorEastAsia" w:cstheme="minorEastAsia"/>
          <w:b/>
          <w:bCs/>
          <w:spacing w:val="-17"/>
          <w:sz w:val="32"/>
          <w:szCs w:val="32"/>
          <w:lang w:val="en-US" w:eastAsia="zh-CN"/>
        </w:rPr>
        <w:t>191</w:t>
      </w:r>
    </w:p>
    <w:p w14:paraId="02ED9AE9">
      <w:pPr>
        <w:kinsoku/>
        <w:wordWrap w:val="0"/>
        <w:spacing w:line="360" w:lineRule="auto"/>
        <w:jc w:val="both"/>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lang w:val="zh-CN" w:eastAsia="zh-CN"/>
        </w:rPr>
        <w:t>淅财招标采购-2025-</w:t>
      </w:r>
      <w:r>
        <w:rPr>
          <w:rFonts w:hint="eastAsia" w:asciiTheme="minorEastAsia" w:hAnsiTheme="minorEastAsia" w:eastAsiaTheme="minorEastAsia" w:cstheme="minorEastAsia"/>
          <w:b/>
          <w:bCs/>
          <w:spacing w:val="-17"/>
          <w:sz w:val="32"/>
          <w:szCs w:val="32"/>
          <w:lang w:val="en-US" w:eastAsia="zh-CN"/>
        </w:rPr>
        <w:t>191 -1</w:t>
      </w:r>
    </w:p>
    <w:p w14:paraId="79010EE5">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采购人：淅川县住房和城乡建设局</w:t>
      </w:r>
    </w:p>
    <w:p w14:paraId="7D29EC37">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 xml:space="preserve">采购代理机构：河南韬略工程咨询有限公司 </w:t>
      </w:r>
    </w:p>
    <w:p w14:paraId="6D003CBB">
      <w:pPr>
        <w:pStyle w:val="12"/>
        <w:ind w:left="0" w:leftChars="0" w:firstLine="0" w:firstLineChars="0"/>
        <w:rPr>
          <w:rFonts w:hint="default"/>
          <w:lang w:val="en-US" w:eastAsia="zh-CN"/>
        </w:rPr>
      </w:pPr>
      <w:r>
        <w:rPr>
          <w:rFonts w:hint="eastAsia" w:asciiTheme="minorEastAsia" w:hAnsiTheme="minorEastAsia" w:eastAsiaTheme="minorEastAsia" w:cstheme="minorEastAsia"/>
          <w:b/>
          <w:bCs/>
          <w:spacing w:val="-17"/>
          <w:sz w:val="32"/>
          <w:szCs w:val="32"/>
          <w:lang w:val="en-US" w:eastAsia="zh-CN"/>
        </w:rPr>
        <w:t>日期：二〇二五年十月</w:t>
      </w:r>
    </w:p>
    <w:p w14:paraId="0EBE6CB6">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64681D63">
      <w:pPr>
        <w:pStyle w:val="6"/>
        <w:kinsoku/>
        <w:wordWrap w:val="0"/>
        <w:spacing w:before="353" w:line="222" w:lineRule="auto"/>
        <w:ind w:left="3716"/>
        <w:jc w:val="both"/>
        <w:rPr>
          <w:rFonts w:hint="eastAsia" w:asciiTheme="minorEastAsia" w:hAnsiTheme="minorEastAsia" w:eastAsiaTheme="minorEastAsia" w:cstheme="minorEastAsia"/>
          <w:sz w:val="21"/>
          <w:szCs w:val="21"/>
        </w:rPr>
        <w:sectPr>
          <w:footerReference r:id="rId4" w:type="default"/>
          <w:pgSz w:w="11907" w:h="16840"/>
          <w:pgMar w:top="1440" w:right="1800" w:bottom="1440" w:left="1800" w:header="878" w:footer="886" w:gutter="0"/>
          <w:pgNumType w:start="0"/>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6E7B4B85">
          <w:pPr>
            <w:pStyle w:val="6"/>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rPr>
            <w:t>目录</w:t>
          </w:r>
        </w:p>
        <w:p w14:paraId="6E63607D">
          <w:pPr>
            <w:pStyle w:val="6"/>
            <w:kinsoku/>
            <w:wordWrap w:val="0"/>
            <w:jc w:val="both"/>
            <w:rPr>
              <w:shd w:val="clear" w:color="FFFFFF" w:fill="D9D9D9"/>
              <w:lang w:eastAsia="zh-CN"/>
            </w:rPr>
          </w:pPr>
        </w:p>
        <w:p w14:paraId="00729CA8">
          <w:pPr>
            <w:pStyle w:val="6"/>
            <w:kinsoku/>
            <w:wordWrap w:val="0"/>
            <w:spacing w:line="360" w:lineRule="auto"/>
            <w:jc w:val="both"/>
            <w:rPr>
              <w:sz w:val="28"/>
              <w:szCs w:val="28"/>
              <w:lang w:eastAsia="zh-CN"/>
            </w:rPr>
          </w:pPr>
          <w:r>
            <w:rPr>
              <w:rFonts w:hint="eastAsia"/>
              <w:sz w:val="28"/>
              <w:szCs w:val="28"/>
              <w:lang w:eastAsia="zh-CN"/>
            </w:rPr>
            <w:t>第一章公开招标公告</w:t>
          </w:r>
        </w:p>
        <w:p w14:paraId="3219A3E2">
          <w:pPr>
            <w:pStyle w:val="6"/>
            <w:kinsoku/>
            <w:wordWrap w:val="0"/>
            <w:spacing w:line="360" w:lineRule="auto"/>
            <w:jc w:val="both"/>
            <w:rPr>
              <w:sz w:val="28"/>
              <w:szCs w:val="28"/>
              <w:lang w:eastAsia="zh-CN"/>
            </w:rPr>
          </w:pPr>
          <w:r>
            <w:rPr>
              <w:rFonts w:hint="eastAsia"/>
              <w:sz w:val="28"/>
              <w:szCs w:val="28"/>
              <w:lang w:eastAsia="zh-CN"/>
            </w:rPr>
            <w:t>第二章采购需求</w:t>
          </w:r>
        </w:p>
        <w:p w14:paraId="2C5528F5">
          <w:pPr>
            <w:pStyle w:val="6"/>
            <w:kinsoku/>
            <w:wordWrap w:val="0"/>
            <w:spacing w:line="360" w:lineRule="auto"/>
            <w:jc w:val="both"/>
            <w:rPr>
              <w:sz w:val="28"/>
              <w:szCs w:val="28"/>
              <w:lang w:eastAsia="zh-CN"/>
            </w:rPr>
          </w:pPr>
          <w:r>
            <w:rPr>
              <w:rFonts w:hint="eastAsia"/>
              <w:sz w:val="28"/>
              <w:szCs w:val="28"/>
              <w:lang w:eastAsia="zh-CN"/>
            </w:rPr>
            <w:t>第三章投标人须知</w:t>
          </w:r>
        </w:p>
        <w:p w14:paraId="7A4AFCC3">
          <w:pPr>
            <w:pStyle w:val="6"/>
            <w:kinsoku/>
            <w:wordWrap w:val="0"/>
            <w:spacing w:line="360" w:lineRule="auto"/>
            <w:jc w:val="both"/>
            <w:rPr>
              <w:sz w:val="28"/>
              <w:szCs w:val="28"/>
              <w:lang w:eastAsia="zh-CN"/>
            </w:rPr>
          </w:pPr>
          <w:r>
            <w:rPr>
              <w:rFonts w:hint="eastAsia"/>
              <w:sz w:val="28"/>
              <w:szCs w:val="28"/>
              <w:lang w:eastAsia="zh-CN"/>
            </w:rPr>
            <w:t>第四章开、评标程序、评标方法和评标标准</w:t>
          </w:r>
        </w:p>
        <w:p w14:paraId="0D6AAD0C">
          <w:pPr>
            <w:pStyle w:val="6"/>
            <w:kinsoku/>
            <w:wordWrap w:val="0"/>
            <w:spacing w:line="360" w:lineRule="auto"/>
            <w:jc w:val="both"/>
            <w:rPr>
              <w:sz w:val="28"/>
              <w:szCs w:val="28"/>
              <w:lang w:eastAsia="zh-CN"/>
            </w:rPr>
          </w:pPr>
          <w:r>
            <w:rPr>
              <w:rFonts w:hint="eastAsia"/>
              <w:sz w:val="28"/>
              <w:szCs w:val="28"/>
              <w:lang w:eastAsia="zh-CN"/>
            </w:rPr>
            <w:t>第五章政府采购合同（草案）</w:t>
          </w:r>
        </w:p>
        <w:p w14:paraId="345DD5F1">
          <w:pPr>
            <w:pStyle w:val="6"/>
            <w:kinsoku/>
            <w:wordWrap w:val="0"/>
            <w:spacing w:line="360" w:lineRule="auto"/>
            <w:jc w:val="both"/>
            <w:rPr>
              <w:sz w:val="28"/>
              <w:szCs w:val="28"/>
              <w:lang w:eastAsia="zh-CN"/>
            </w:rPr>
          </w:pPr>
          <w:r>
            <w:rPr>
              <w:rFonts w:hint="eastAsia"/>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sz w:val="24"/>
          <w:szCs w:val="24"/>
          <w:lang w:eastAsia="zh-CN"/>
        </w:rPr>
      </w:pPr>
    </w:p>
    <w:p w14:paraId="510585EF">
      <w:pPr>
        <w:kinsoku/>
        <w:wordWrap w:val="0"/>
        <w:spacing w:line="219" w:lineRule="auto"/>
        <w:jc w:val="both"/>
        <w:rPr>
          <w:rFonts w:asciiTheme="minorEastAsia" w:hAnsiTheme="minorEastAsia" w:eastAsiaTheme="minorEastAsia" w:cstheme="minorEastAsia"/>
          <w:sz w:val="24"/>
          <w:szCs w:val="24"/>
          <w:lang w:eastAsia="zh-CN"/>
        </w:rPr>
      </w:pPr>
    </w:p>
    <w:p w14:paraId="036252F0">
      <w:pPr>
        <w:kinsoku/>
        <w:wordWrap w:val="0"/>
        <w:spacing w:line="219" w:lineRule="auto"/>
        <w:jc w:val="both"/>
        <w:rPr>
          <w:rFonts w:asciiTheme="minorEastAsia" w:hAnsiTheme="minorEastAsia" w:eastAsiaTheme="minorEastAsia" w:cstheme="minorEastAsia"/>
          <w:sz w:val="24"/>
          <w:szCs w:val="24"/>
          <w:lang w:eastAsia="zh-CN"/>
        </w:rPr>
      </w:pPr>
    </w:p>
    <w:p w14:paraId="1D46B2F7">
      <w:pPr>
        <w:kinsoku/>
        <w:wordWrap w:val="0"/>
        <w:spacing w:line="219" w:lineRule="auto"/>
        <w:jc w:val="both"/>
        <w:rPr>
          <w:rFonts w:asciiTheme="minorEastAsia" w:hAnsiTheme="minorEastAsia" w:eastAsiaTheme="minorEastAsia" w:cstheme="minorEastAsia"/>
          <w:sz w:val="24"/>
          <w:szCs w:val="24"/>
          <w:lang w:eastAsia="zh-CN"/>
        </w:rPr>
      </w:pPr>
    </w:p>
    <w:p w14:paraId="1DA559B8">
      <w:pPr>
        <w:kinsoku/>
        <w:wordWrap w:val="0"/>
        <w:spacing w:line="219" w:lineRule="auto"/>
        <w:jc w:val="both"/>
        <w:rPr>
          <w:rFonts w:asciiTheme="minorEastAsia" w:hAnsiTheme="minorEastAsia" w:eastAsiaTheme="minorEastAsia" w:cstheme="minorEastAsia"/>
          <w:sz w:val="24"/>
          <w:szCs w:val="24"/>
          <w:lang w:eastAsia="zh-CN"/>
        </w:rPr>
      </w:pPr>
    </w:p>
    <w:p w14:paraId="11AB60A8">
      <w:pPr>
        <w:kinsoku/>
        <w:wordWrap w:val="0"/>
        <w:spacing w:line="219" w:lineRule="auto"/>
        <w:jc w:val="both"/>
        <w:rPr>
          <w:rFonts w:asciiTheme="minorEastAsia" w:hAnsiTheme="minorEastAsia" w:eastAsiaTheme="minorEastAsia" w:cstheme="minorEastAsia"/>
          <w:sz w:val="24"/>
          <w:szCs w:val="24"/>
          <w:lang w:eastAsia="zh-CN"/>
        </w:rPr>
      </w:pPr>
    </w:p>
    <w:p w14:paraId="303EE8D1">
      <w:pPr>
        <w:kinsoku/>
        <w:wordWrap w:val="0"/>
        <w:spacing w:line="219" w:lineRule="auto"/>
        <w:jc w:val="both"/>
        <w:rPr>
          <w:rFonts w:asciiTheme="minorEastAsia" w:hAnsiTheme="minorEastAsia" w:eastAsiaTheme="minorEastAsia" w:cstheme="minorEastAsia"/>
          <w:sz w:val="24"/>
          <w:szCs w:val="24"/>
          <w:lang w:eastAsia="zh-CN"/>
        </w:rPr>
      </w:pPr>
    </w:p>
    <w:p w14:paraId="7D85CDE9">
      <w:pPr>
        <w:kinsoku/>
        <w:wordWrap w:val="0"/>
        <w:spacing w:line="219" w:lineRule="auto"/>
        <w:jc w:val="both"/>
        <w:rPr>
          <w:rFonts w:asciiTheme="minorEastAsia" w:hAnsiTheme="minorEastAsia" w:eastAsiaTheme="minorEastAsia" w:cstheme="minorEastAsia"/>
          <w:sz w:val="24"/>
          <w:szCs w:val="24"/>
          <w:lang w:eastAsia="zh-CN"/>
        </w:rPr>
      </w:pPr>
    </w:p>
    <w:p w14:paraId="1676F7C8">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1A2297FA">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6A837330">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39DCBDB7">
      <w:pPr>
        <w:pStyle w:val="17"/>
        <w:rPr>
          <w:rFonts w:asciiTheme="minorEastAsia" w:hAnsiTheme="minorEastAsia" w:eastAsiaTheme="minorEastAsia" w:cstheme="minorEastAsia"/>
          <w:spacing w:val="-1"/>
          <w:sz w:val="36"/>
          <w:szCs w:val="36"/>
          <w:lang w:eastAsia="zh-CN"/>
        </w:rPr>
      </w:pPr>
    </w:p>
    <w:p w14:paraId="3E2697F5">
      <w:pPr>
        <w:rPr>
          <w:lang w:eastAsia="zh-CN"/>
        </w:rPr>
      </w:pPr>
    </w:p>
    <w:p w14:paraId="31D9CFA8">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474CBA96">
      <w:pPr>
        <w:pStyle w:val="6"/>
        <w:kinsoku/>
        <w:wordWrap w:val="0"/>
        <w:spacing w:before="353" w:line="360" w:lineRule="auto"/>
        <w:jc w:val="both"/>
        <w:rPr>
          <w:rFonts w:asciiTheme="minorEastAsia" w:hAnsiTheme="minorEastAsia" w:eastAsiaTheme="minorEastAsia" w:cstheme="minorEastAsia"/>
          <w:spacing w:val="-1"/>
          <w:sz w:val="36"/>
          <w:szCs w:val="36"/>
          <w:lang w:eastAsia="zh-CN"/>
        </w:rPr>
      </w:pPr>
    </w:p>
    <w:p w14:paraId="086EB47E">
      <w:pPr>
        <w:pStyle w:val="6"/>
        <w:keepNext w:val="0"/>
        <w:keepLines w:val="0"/>
        <w:pageBreakBefore w:val="0"/>
        <w:kinsoku/>
        <w:wordWrap w:val="0"/>
        <w:overflowPunct/>
        <w:topLinePunct w:val="0"/>
        <w:bidi w:val="0"/>
        <w:spacing w:before="353" w:line="600" w:lineRule="exact"/>
        <w:jc w:val="center"/>
        <w:rPr>
          <w:rFonts w:hint="eastAsia" w:asciiTheme="minorEastAsia" w:hAnsiTheme="minorEastAsia" w:eastAsiaTheme="minorEastAsia" w:cstheme="minorEastAsia"/>
          <w:spacing w:val="-1"/>
          <w:sz w:val="36"/>
          <w:szCs w:val="36"/>
          <w:lang w:val="en-US" w:eastAsia="zh-CN"/>
        </w:rPr>
      </w:pPr>
    </w:p>
    <w:p w14:paraId="6A594737">
      <w:pPr>
        <w:pStyle w:val="2"/>
        <w:bidi w:val="0"/>
        <w:rPr>
          <w:rFonts w:hint="eastAsia" w:ascii="宋体" w:hAnsi="宋体" w:eastAsia="宋体" w:cs="宋体"/>
          <w:sz w:val="44"/>
          <w:szCs w:val="44"/>
        </w:rPr>
      </w:pPr>
      <w:r>
        <w:rPr>
          <w:rFonts w:hint="eastAsia" w:ascii="宋体" w:hAnsi="宋体" w:eastAsia="宋体" w:cs="宋体"/>
          <w:spacing w:val="24"/>
          <w:position w:val="-1"/>
          <w:sz w:val="44"/>
          <w:szCs w:val="44"/>
        </w:rPr>
        <w:t>第一章公开招标公告</w:t>
      </w:r>
    </w:p>
    <w:p w14:paraId="353B951D">
      <w:pPr>
        <w:pStyle w:val="6"/>
        <w:keepNext w:val="0"/>
        <w:keepLines w:val="0"/>
        <w:pageBreakBefore w:val="0"/>
        <w:kinsoku/>
        <w:wordWrap w:val="0"/>
        <w:overflowPunct/>
        <w:topLinePunct w:val="0"/>
        <w:bidi w:val="0"/>
        <w:spacing w:before="353" w:line="600" w:lineRule="exact"/>
        <w:jc w:val="center"/>
        <w:rPr>
          <w:b/>
          <w:bCs/>
          <w:spacing w:val="-6"/>
          <w:sz w:val="28"/>
          <w:szCs w:val="28"/>
          <w:lang w:eastAsia="zh-CN"/>
        </w:rPr>
      </w:pPr>
      <w:r>
        <w:rPr>
          <w:rFonts w:hint="eastAsia" w:asciiTheme="minorEastAsia" w:hAnsiTheme="minorEastAsia" w:eastAsiaTheme="minorEastAsia" w:cstheme="minorEastAsia"/>
          <w:b/>
          <w:bCs/>
          <w:spacing w:val="-1"/>
          <w:sz w:val="28"/>
          <w:szCs w:val="28"/>
          <w:lang w:val="en-US" w:eastAsia="zh-CN"/>
        </w:rPr>
        <w:t>淅川县住房和城乡建设局淅川县农村污水处理站服务运营项目-</w:t>
      </w:r>
      <w:r>
        <w:rPr>
          <w:rFonts w:hint="eastAsia" w:asciiTheme="minorEastAsia" w:hAnsiTheme="minorEastAsia" w:eastAsiaTheme="minorEastAsia" w:cstheme="minorEastAsia"/>
          <w:b/>
          <w:bCs/>
          <w:spacing w:val="-1"/>
          <w:sz w:val="28"/>
          <w:szCs w:val="28"/>
          <w:lang w:eastAsia="zh-CN"/>
        </w:rPr>
        <w:t>公开招标公告</w:t>
      </w:r>
    </w:p>
    <w:p w14:paraId="653265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项目概况</w:t>
      </w:r>
    </w:p>
    <w:p w14:paraId="2A1DA3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color w:val="auto"/>
          <w:highlight w:val="none"/>
          <w:lang w:eastAsia="zh-CN"/>
        </w:rPr>
      </w:pPr>
      <w:r>
        <w:rPr>
          <w:rFonts w:hint="eastAsia" w:ascii="宋体" w:hAnsi="宋体" w:eastAsia="宋体" w:cs="宋体"/>
          <w:sz w:val="24"/>
          <w:szCs w:val="24"/>
          <w:lang w:eastAsia="zh-CN"/>
        </w:rPr>
        <w:t>淅川县住房和城乡建设局淅川县农村污水处理站服务运营项目的潜在投标人应在全国公共资源交易平台(河南省·南阳淅川分平台）（http://ggzyjy.xichuan.gov.cn/）</w:t>
      </w:r>
      <w:r>
        <w:rPr>
          <w:rFonts w:hint="eastAsia" w:ascii="宋体" w:hAnsi="宋体" w:eastAsia="宋体" w:cs="宋体"/>
          <w:sz w:val="24"/>
          <w:szCs w:val="24"/>
          <w:highlight w:val="none"/>
          <w:lang w:eastAsia="zh-CN"/>
        </w:rPr>
        <w:t>获取招标文件，并于</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宋体" w:hAnsi="宋体" w:eastAsia="宋体" w:cs="宋体"/>
          <w:color w:val="auto"/>
          <w:sz w:val="24"/>
          <w:szCs w:val="24"/>
          <w:highlight w:val="none"/>
          <w:lang w:val="en-US" w:eastAsia="zh-CN"/>
        </w:rPr>
        <w:t>9时00分</w:t>
      </w:r>
      <w:r>
        <w:rPr>
          <w:rFonts w:hint="eastAsia" w:ascii="宋体" w:hAnsi="宋体" w:eastAsia="宋体" w:cs="宋体"/>
          <w:color w:val="auto"/>
          <w:sz w:val="24"/>
          <w:szCs w:val="24"/>
          <w:highlight w:val="none"/>
          <w:lang w:eastAsia="zh-CN"/>
        </w:rPr>
        <w:t>（北京时间）前递交投标文件。</w:t>
      </w:r>
    </w:p>
    <w:p w14:paraId="7D0C0E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14:paraId="367990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1、项目编号：淅财招标采购-2025-191</w:t>
      </w:r>
    </w:p>
    <w:p w14:paraId="2E0F80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2、项目名称：淅川县住房和城乡建设局淅川县农村污水处理站服务运营项目</w:t>
      </w:r>
    </w:p>
    <w:p w14:paraId="660A68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3、采购方式：公开招标</w:t>
      </w:r>
    </w:p>
    <w:p w14:paraId="59B105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4、预算金额：</w:t>
      </w:r>
      <w:r>
        <w:rPr>
          <w:rFonts w:hint="eastAsia" w:ascii="宋体" w:hAnsi="宋体" w:eastAsia="宋体" w:cs="宋体"/>
          <w:sz w:val="24"/>
          <w:szCs w:val="24"/>
          <w:lang w:val="en-US" w:eastAsia="zh-CN"/>
        </w:rPr>
        <w:t xml:space="preserve">8459030.34 </w:t>
      </w:r>
      <w:r>
        <w:rPr>
          <w:rFonts w:hint="eastAsia" w:ascii="宋体" w:hAnsi="宋体" w:eastAsia="宋体" w:cs="宋体"/>
          <w:sz w:val="24"/>
          <w:szCs w:val="24"/>
          <w:lang w:eastAsia="zh-CN"/>
        </w:rPr>
        <w:t>元</w:t>
      </w:r>
    </w:p>
    <w:p w14:paraId="60BBFA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最高限价：</w:t>
      </w:r>
      <w:r>
        <w:rPr>
          <w:rFonts w:hint="eastAsia" w:ascii="宋体" w:hAnsi="宋体" w:eastAsia="宋体" w:cs="宋体"/>
          <w:sz w:val="24"/>
          <w:szCs w:val="24"/>
          <w:lang w:val="en-US" w:eastAsia="zh-CN"/>
        </w:rPr>
        <w:t xml:space="preserve">8459030.34 </w:t>
      </w:r>
      <w:r>
        <w:rPr>
          <w:rFonts w:hint="eastAsia" w:ascii="宋体" w:hAnsi="宋体" w:eastAsia="宋体" w:cs="宋体"/>
          <w:sz w:val="24"/>
          <w:szCs w:val="24"/>
          <w:lang w:eastAsia="zh-CN"/>
        </w:rPr>
        <w:t>元</w:t>
      </w:r>
    </w:p>
    <w:tbl>
      <w:tblPr>
        <w:tblStyle w:val="14"/>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46"/>
        <w:gridCol w:w="1336"/>
        <w:gridCol w:w="1801"/>
        <w:gridCol w:w="1426"/>
        <w:gridCol w:w="1216"/>
        <w:gridCol w:w="739"/>
        <w:gridCol w:w="1456"/>
      </w:tblGrid>
      <w:tr w14:paraId="53500E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226" w:type="pct"/>
            <w:vAlign w:val="center"/>
          </w:tcPr>
          <w:p w14:paraId="713D2C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572" w:type="pct"/>
            <w:vAlign w:val="center"/>
          </w:tcPr>
          <w:p w14:paraId="5721D8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包号</w:t>
            </w:r>
          </w:p>
        </w:tc>
        <w:tc>
          <w:tcPr>
            <w:tcW w:w="1529" w:type="pct"/>
            <w:vAlign w:val="center"/>
          </w:tcPr>
          <w:p w14:paraId="42179A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包名称</w:t>
            </w:r>
          </w:p>
        </w:tc>
        <w:tc>
          <w:tcPr>
            <w:tcW w:w="641" w:type="pct"/>
            <w:vAlign w:val="center"/>
          </w:tcPr>
          <w:p w14:paraId="4FCF78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包预算</w:t>
            </w:r>
          </w:p>
          <w:p w14:paraId="2C625E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（元）</w:t>
            </w:r>
          </w:p>
        </w:tc>
        <w:tc>
          <w:tcPr>
            <w:tcW w:w="676" w:type="pct"/>
            <w:vAlign w:val="center"/>
          </w:tcPr>
          <w:p w14:paraId="058D619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包最高限价</w:t>
            </w:r>
          </w:p>
          <w:p w14:paraId="7D9EC8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（元）</w:t>
            </w:r>
          </w:p>
        </w:tc>
        <w:tc>
          <w:tcPr>
            <w:tcW w:w="676" w:type="pct"/>
            <w:vAlign w:val="center"/>
          </w:tcPr>
          <w:p w14:paraId="0F8F5E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是否专门面向中小企业</w:t>
            </w:r>
          </w:p>
        </w:tc>
        <w:tc>
          <w:tcPr>
            <w:tcW w:w="676" w:type="pct"/>
            <w:vAlign w:val="center"/>
          </w:tcPr>
          <w:p w14:paraId="05CE3A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采购预留金额（元）</w:t>
            </w:r>
          </w:p>
        </w:tc>
      </w:tr>
      <w:tr w14:paraId="3DD67A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226" w:type="pct"/>
            <w:vAlign w:val="center"/>
          </w:tcPr>
          <w:p w14:paraId="485B986B">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jc w:val="both"/>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572" w:type="pct"/>
            <w:vAlign w:val="center"/>
          </w:tcPr>
          <w:p w14:paraId="40F951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淅财招标采购-2025-191</w:t>
            </w:r>
            <w:r>
              <w:rPr>
                <w:rFonts w:hint="eastAsia" w:asciiTheme="minorEastAsia" w:hAnsiTheme="minorEastAsia" w:eastAsiaTheme="minorEastAsia" w:cstheme="minorEastAsia"/>
                <w:sz w:val="24"/>
                <w:szCs w:val="24"/>
                <w:lang w:val="en-US" w:eastAsia="zh-CN"/>
              </w:rPr>
              <w:t xml:space="preserve">-1 </w:t>
            </w:r>
          </w:p>
        </w:tc>
        <w:tc>
          <w:tcPr>
            <w:tcW w:w="1529" w:type="pct"/>
            <w:vAlign w:val="center"/>
          </w:tcPr>
          <w:p w14:paraId="2C1A31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淅川县住房和城乡建设局淅川县农村污水处理站服务运营项目第1标段</w:t>
            </w:r>
          </w:p>
        </w:tc>
        <w:tc>
          <w:tcPr>
            <w:tcW w:w="641" w:type="pct"/>
            <w:vAlign w:val="center"/>
          </w:tcPr>
          <w:p w14:paraId="2888CF35">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8459030.34 </w:t>
            </w:r>
          </w:p>
        </w:tc>
        <w:tc>
          <w:tcPr>
            <w:tcW w:w="676" w:type="pct"/>
            <w:vAlign w:val="center"/>
          </w:tcPr>
          <w:p w14:paraId="2E45BA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8459030.34 </w:t>
            </w:r>
          </w:p>
        </w:tc>
        <w:tc>
          <w:tcPr>
            <w:tcW w:w="676" w:type="pct"/>
            <w:vAlign w:val="center"/>
          </w:tcPr>
          <w:p w14:paraId="2030D9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w:t>
            </w:r>
          </w:p>
        </w:tc>
        <w:tc>
          <w:tcPr>
            <w:tcW w:w="676" w:type="pct"/>
            <w:vAlign w:val="center"/>
          </w:tcPr>
          <w:p w14:paraId="75CCB9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8459030.34，其中小微企业采购金额：8459030.34</w:t>
            </w:r>
          </w:p>
        </w:tc>
      </w:tr>
    </w:tbl>
    <w:p w14:paraId="06E7E1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5、采购需求（包括但不限于标的的名称、数量、简要技术需求或服务要求等）：</w:t>
      </w:r>
    </w:p>
    <w:p w14:paraId="27E0C5E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5.1、招标内容：淅川县住房和城乡建设局淅川县农村污水处理站服务运营项目（详见采购需求）</w:t>
      </w:r>
    </w:p>
    <w:p w14:paraId="372722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5.2、项目地点：采购人指定地点</w:t>
      </w:r>
    </w:p>
    <w:p w14:paraId="7A2040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5.3、质量要求：合格，符合国家及行业相关规范和标准</w:t>
      </w:r>
    </w:p>
    <w:p w14:paraId="2AF090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5.4、服务期限：</w:t>
      </w:r>
      <w:r>
        <w:rPr>
          <w:rFonts w:hint="eastAsia" w:ascii="宋体" w:hAnsi="宋体" w:eastAsia="宋体" w:cs="宋体"/>
          <w:sz w:val="24"/>
          <w:szCs w:val="24"/>
          <w:highlight w:val="none"/>
          <w:lang w:val="en-US" w:eastAsia="zh-CN"/>
        </w:rPr>
        <w:t>3年</w:t>
      </w:r>
    </w:p>
    <w:p w14:paraId="1AB3C3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6、合同履行期限：同</w:t>
      </w:r>
      <w:r>
        <w:rPr>
          <w:rFonts w:hint="eastAsia" w:ascii="宋体" w:hAnsi="宋体" w:eastAsia="宋体" w:cs="宋体"/>
          <w:sz w:val="24"/>
          <w:szCs w:val="24"/>
          <w:lang w:val="en-US" w:eastAsia="zh-CN"/>
        </w:rPr>
        <w:t>服务期限</w:t>
      </w:r>
    </w:p>
    <w:p w14:paraId="549137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7、本项目是否接受联合体投标：否</w:t>
      </w:r>
    </w:p>
    <w:p w14:paraId="3A0FE0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8、是否接受进口产品：否</w:t>
      </w:r>
    </w:p>
    <w:p w14:paraId="06E3B9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9、是否专门面向中小企业：</w:t>
      </w:r>
      <w:r>
        <w:rPr>
          <w:rFonts w:hint="eastAsia" w:ascii="宋体" w:hAnsi="宋体" w:eastAsia="宋体" w:cs="宋体"/>
          <w:sz w:val="24"/>
          <w:szCs w:val="24"/>
          <w:highlight w:val="none"/>
          <w:lang w:val="en-US" w:eastAsia="zh-CN"/>
        </w:rPr>
        <w:t>是</w:t>
      </w:r>
    </w:p>
    <w:p w14:paraId="22D646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二、申请人资格要求：</w:t>
      </w:r>
    </w:p>
    <w:p w14:paraId="1356A1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1、符合《政府采购法》第二十二条之规定；</w:t>
      </w:r>
    </w:p>
    <w:p w14:paraId="0F307B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2、落实政府采购政策满足的资格要求：</w:t>
      </w:r>
    </w:p>
    <w:p w14:paraId="0523A5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本项目执行促进中小型企业发展政策（残疾人福利性企业、监狱企业视同小微企业）</w:t>
      </w:r>
    </w:p>
    <w:p w14:paraId="6904A58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3、本项目的特定资格要求</w:t>
      </w:r>
    </w:p>
    <w:p w14:paraId="741A7202">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3.1注册于中华人民共和国境内，具有独立承担民事责任能力，持有有效的营业执照；</w:t>
      </w:r>
    </w:p>
    <w:p w14:paraId="6F672F42">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p>
    <w:p w14:paraId="41C06282">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3.3具有履行合同所必需的设备和专业技术能力（提供承诺函，格式自拟）；</w:t>
      </w:r>
      <w:r>
        <w:rPr>
          <w:rFonts w:hint="default"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3.4有依法缴纳税收和社会保障资金的良好记录（提供2025年以来任意一个月依法缴纳税收和社会保障资金的证明材料，依法免税或不需要缴纳社会保障资金的申请人应提供相应的证明文件）；</w:t>
      </w:r>
    </w:p>
    <w:p w14:paraId="4A35305A">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3.5参加政府采购活动前三年内，在经营活动中没有重大违法记录</w:t>
      </w:r>
      <w:r>
        <w:rPr>
          <w:rFonts w:hint="eastAsia" w:ascii="宋体" w:hAnsi="宋体" w:eastAsia="宋体" w:cs="宋体"/>
          <w:sz w:val="24"/>
          <w:szCs w:val="24"/>
          <w:lang w:val="en-US" w:eastAsia="zh-CN"/>
        </w:rPr>
        <w:t>。</w:t>
      </w:r>
    </w:p>
    <w:p w14:paraId="0D49CA8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3.6投标人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4FEABBFD">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根据《关于在政府采购活动中查询及使用信用记录有关问题的通知》(财库(2016)125号)的规定，对列入失信被执行人、重大税收违法失信主体名单、政府</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严重违法失信行为记录名单的供应商，拒绝参与本项目政府采购活动【查询渠道:“信用中国”网站(www.creditchina.gov.cn)、中国政府采购网(www.ccgp.gov.cn)】，查询时间为发布公告之日起到投标截止时间；</w:t>
      </w:r>
    </w:p>
    <w:p w14:paraId="72D9AC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本项目不接受联合体投标，不得分包转包。</w:t>
      </w:r>
    </w:p>
    <w:p w14:paraId="57124C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1BE98E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本项目中标/成交结果公示时，同时公示中标/成交人诚信库信息，接受社会监督。</w:t>
      </w:r>
    </w:p>
    <w:p w14:paraId="4B8CC5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三、获取采购文件</w:t>
      </w:r>
    </w:p>
    <w:p w14:paraId="19FCDD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1.时间：</w:t>
      </w:r>
      <w:r>
        <w:rPr>
          <w:rFonts w:hint="eastAsia" w:ascii="宋体" w:hAnsi="宋体" w:eastAsia="宋体" w:cs="宋体"/>
          <w:sz w:val="24"/>
          <w:szCs w:val="24"/>
          <w:lang w:val="en-US" w:eastAsia="zh-CN"/>
        </w:rPr>
        <w:t>2025年10月27日</w:t>
      </w:r>
      <w:r>
        <w:rPr>
          <w:rFonts w:hint="eastAsia" w:ascii="宋体" w:hAnsi="宋体" w:eastAsia="宋体" w:cs="宋体"/>
          <w:sz w:val="24"/>
          <w:szCs w:val="24"/>
          <w:lang w:eastAsia="zh-CN"/>
        </w:rPr>
        <w:t>至</w:t>
      </w:r>
      <w:r>
        <w:rPr>
          <w:rFonts w:hint="eastAsia" w:ascii="宋体" w:hAnsi="宋体" w:eastAsia="宋体" w:cs="宋体"/>
          <w:sz w:val="24"/>
          <w:szCs w:val="24"/>
          <w:lang w:val="en-US" w:eastAsia="zh-CN"/>
        </w:rPr>
        <w:t>2025年11月17日</w:t>
      </w:r>
      <w:r>
        <w:rPr>
          <w:rFonts w:hint="eastAsia" w:ascii="宋体" w:hAnsi="宋体" w:eastAsia="宋体" w:cs="宋体"/>
          <w:sz w:val="24"/>
          <w:szCs w:val="24"/>
          <w:lang w:eastAsia="zh-CN"/>
        </w:rPr>
        <w:t>，每天上午09:00至12:00，下午12:00至18:00。</w:t>
      </w:r>
    </w:p>
    <w:p w14:paraId="67F651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2.地点：全国公共资源交易平台(河南省·南阳淅川分平台）（http://ggzyjy.xichuan.gov.cn/）。</w:t>
      </w:r>
    </w:p>
    <w:p w14:paraId="0EB305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3.方式：潜在投标人登录全国公共资源交易平台(河南省·南阳淅川分平台）（http://ggzyjy.xichuan.gov.cn/）参与招标项目，可直接下载采购文件。</w:t>
      </w:r>
    </w:p>
    <w:p w14:paraId="285941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4.售价：0元。</w:t>
      </w:r>
    </w:p>
    <w:p w14:paraId="791E5C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四、投标截止时间及地点</w:t>
      </w:r>
    </w:p>
    <w:p w14:paraId="346797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1.时间：2025年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9 </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00</w:t>
      </w:r>
      <w:r>
        <w:rPr>
          <w:rFonts w:hint="eastAsia" w:ascii="宋体" w:hAnsi="宋体" w:eastAsia="宋体" w:cs="宋体"/>
          <w:sz w:val="24"/>
          <w:szCs w:val="24"/>
          <w:lang w:eastAsia="zh-CN"/>
        </w:rPr>
        <w:t>分（北京时间）</w:t>
      </w:r>
    </w:p>
    <w:p w14:paraId="2A31A0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2.地点：该项目在电子交易系统内自行上传投标文件，无需寄送和递交非加密投标文件U盘等。</w:t>
      </w:r>
    </w:p>
    <w:p w14:paraId="7EBEBB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五、投标文件开启</w:t>
      </w:r>
    </w:p>
    <w:p w14:paraId="5CB2A5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1.时间：2025年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9 </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00</w:t>
      </w:r>
      <w:r>
        <w:rPr>
          <w:rFonts w:hint="eastAsia" w:ascii="宋体" w:hAnsi="宋体" w:eastAsia="宋体" w:cs="宋体"/>
          <w:sz w:val="24"/>
          <w:szCs w:val="24"/>
          <w:lang w:eastAsia="zh-CN"/>
        </w:rPr>
        <w:t>分（北京时间）</w:t>
      </w:r>
    </w:p>
    <w:p w14:paraId="3044A0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地点：该项目使用远程不见面开标，供应商无需到现场参与开标。各供应商根据手册要求，提前做好相关准备工作，开标时登录不见面开标大厅参与开标。附件：操作手册地址(下载专区中自行下载)、不见面开标大厅地址https://ggzyjy.nanyang.gov.cn/BidOpening/bidhall/nanyang/login.html</w:t>
      </w:r>
    </w:p>
    <w:p w14:paraId="6E9FFC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六、发布公告的媒介及招标公告期限</w:t>
      </w:r>
    </w:p>
    <w:p w14:paraId="77AC7B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本次招标公告同时在《中国招标投标公共服务平台》、《河南省政府采购网》、《淅川县公共资源交易平台》网站上发布。本项目公告期限为5个工作日。</w:t>
      </w:r>
    </w:p>
    <w:p w14:paraId="26E015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14:paraId="081306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1、企业诚信库注册</w:t>
      </w:r>
    </w:p>
    <w:p w14:paraId="2EE165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2、办理CA数字证书</w:t>
      </w:r>
    </w:p>
    <w:p w14:paraId="167B88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电子交易系统技术支持电话：0512-58188538</w:t>
      </w:r>
    </w:p>
    <w:p w14:paraId="0FF185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CA数字证书技术支持电话：详见淅川县公共资源交易中心网站首页CA办理和咨询</w:t>
      </w:r>
    </w:p>
    <w:p w14:paraId="6D5ED7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7、监督部门：淅川县财政局</w:t>
      </w:r>
    </w:p>
    <w:p w14:paraId="09456F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监督部门代码：11411326006042033B</w:t>
      </w:r>
    </w:p>
    <w:p w14:paraId="2143E3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地址：淅川县金河镇</w:t>
      </w:r>
    </w:p>
    <w:p w14:paraId="746287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姚先生</w:t>
      </w:r>
    </w:p>
    <w:p w14:paraId="32A512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联系电话：0377-60668835</w:t>
      </w:r>
    </w:p>
    <w:p w14:paraId="5CB5CD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八、凡对本次招标提出询问，请按照以下方式联系</w:t>
      </w:r>
    </w:p>
    <w:p w14:paraId="0FB277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6177F9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：淅川县住房和城乡建设局</w:t>
      </w:r>
    </w:p>
    <w:p w14:paraId="66F353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color w:val="auto"/>
          <w:szCs w:val="21"/>
          <w:lang w:val="en-US" w:eastAsia="zh-CN"/>
        </w:rPr>
        <w:t>淅川县丹江大道南段</w:t>
      </w:r>
    </w:p>
    <w:p w14:paraId="00B664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凌洋</w:t>
      </w:r>
    </w:p>
    <w:p w14:paraId="324F62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联系方式：18037096830</w:t>
      </w:r>
    </w:p>
    <w:p w14:paraId="6572C8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2.采购代理机构信息(如有)</w:t>
      </w:r>
    </w:p>
    <w:p w14:paraId="5902B8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名称：河南韬略工程咨询有限公司</w:t>
      </w:r>
    </w:p>
    <w:p w14:paraId="1B9AE2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地址：河南省南阳市宛城区仲景街道凯景清华园 1 号楼商业 327 室</w:t>
      </w:r>
    </w:p>
    <w:p w14:paraId="752431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联系人：张岭</w:t>
      </w:r>
    </w:p>
    <w:p w14:paraId="2CA067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联系方式：18503777583</w:t>
      </w:r>
    </w:p>
    <w:p w14:paraId="5D3164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14:paraId="0FF285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联系人：张岭</w:t>
      </w:r>
    </w:p>
    <w:p w14:paraId="5BFC3C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联系方式：18503777583</w:t>
      </w:r>
    </w:p>
    <w:p w14:paraId="749EA3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p>
    <w:p w14:paraId="116B44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21DDAA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5F16BCAC">
      <w:pPr>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br w:type="page"/>
      </w:r>
    </w:p>
    <w:p w14:paraId="316A012F">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第二章采购需求</w:t>
      </w:r>
    </w:p>
    <w:p w14:paraId="15494271">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说明：</w:t>
      </w:r>
    </w:p>
    <w:p w14:paraId="15343086">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2.当采购项目涉及数据中心相关设备、运维服务时，采购需求应当符合《绿色数据中心政府采购需求标准（试行）》（财库〔2023〕7号）的有关要求。</w:t>
      </w:r>
    </w:p>
    <w:p w14:paraId="51417BAA">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3.当采购项目涉及政务信息系统时，采购需求应当符合《政务信息系统政府采购管理暂行办法》（财库〔2017〕210号）的相关要求。</w:t>
      </w:r>
    </w:p>
    <w:p w14:paraId="5BB8A4AD">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highlight w:val="yellow"/>
          <w:lang w:eastAsia="zh-CN"/>
        </w:rPr>
      </w:pPr>
      <w:r>
        <w:rPr>
          <w:rFonts w:hint="eastAsia" w:asciiTheme="minorEastAsia" w:hAnsiTheme="minorEastAsia" w:eastAsiaTheme="minorEastAsia" w:cstheme="minorEastAsia"/>
          <w:spacing w:val="1"/>
          <w:sz w:val="24"/>
          <w:szCs w:val="24"/>
          <w:highlight w:val="yellow"/>
          <w:lang w:eastAsia="zh-CN"/>
        </w:rPr>
        <w:t>一、</w:t>
      </w:r>
      <w:r>
        <w:rPr>
          <w:rFonts w:hint="eastAsia" w:asciiTheme="minorEastAsia" w:hAnsiTheme="minorEastAsia" w:eastAsiaTheme="minorEastAsia" w:cstheme="minorEastAsia"/>
          <w:spacing w:val="1"/>
          <w:sz w:val="24"/>
          <w:szCs w:val="24"/>
          <w:highlight w:val="yellow"/>
          <w:lang w:val="en-US" w:eastAsia="zh-CN"/>
        </w:rPr>
        <w:t>本标段</w:t>
      </w:r>
      <w:r>
        <w:rPr>
          <w:rFonts w:hint="eastAsia" w:asciiTheme="minorEastAsia" w:hAnsiTheme="minorEastAsia" w:eastAsiaTheme="minorEastAsia" w:cstheme="minorEastAsia"/>
          <w:spacing w:val="1"/>
          <w:sz w:val="24"/>
          <w:szCs w:val="24"/>
          <w:highlight w:val="yellow"/>
          <w:lang w:eastAsia="zh-CN"/>
        </w:rPr>
        <w:t>采购内容及要求</w:t>
      </w:r>
    </w:p>
    <w:p w14:paraId="6AE9E0D8">
      <w:pPr>
        <w:pStyle w:val="17"/>
        <w:keepNext w:val="0"/>
        <w:keepLines w:val="0"/>
        <w:pageBreakBefore w:val="0"/>
        <w:overflowPunct/>
        <w:topLinePunct w:val="0"/>
        <w:bidi w:val="0"/>
        <w:spacing w:line="600" w:lineRule="exact"/>
        <w:rPr>
          <w:rFonts w:hint="default"/>
          <w:lang w:val="en-US" w:eastAsia="zh-CN"/>
        </w:rPr>
      </w:pPr>
      <w:r>
        <w:rPr>
          <w:rFonts w:hint="eastAsia"/>
          <w:lang w:eastAsia="zh-CN"/>
        </w:rPr>
        <w:t>详见附件</w:t>
      </w:r>
      <w:r>
        <w:rPr>
          <w:rFonts w:hint="eastAsia"/>
          <w:lang w:val="en-US" w:eastAsia="zh-CN"/>
        </w:rPr>
        <w:t>工程量清单，工程量清单为一年运维量。</w:t>
      </w:r>
    </w:p>
    <w:p w14:paraId="533AFFC3">
      <w:pPr>
        <w:pStyle w:val="6"/>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496E98BF">
      <w:pPr>
        <w:pStyle w:val="6"/>
        <w:keepNext w:val="0"/>
        <w:keepLines w:val="0"/>
        <w:pageBreakBefore w:val="0"/>
        <w:kinsoku/>
        <w:wordWrap w:val="0"/>
        <w:overflowPunct/>
        <w:topLinePunct w:val="0"/>
        <w:bidi w:val="0"/>
        <w:spacing w:line="600" w:lineRule="exact"/>
        <w:ind w:firstLine="476" w:firstLineChars="200"/>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pacing w:val="-1"/>
          <w:sz w:val="24"/>
          <w:szCs w:val="24"/>
          <w:lang w:eastAsia="zh-CN"/>
        </w:rPr>
        <w:t>1.交货安装（服务）的时间（期限）：</w:t>
      </w:r>
      <w:r>
        <w:rPr>
          <w:rFonts w:hint="eastAsia" w:asciiTheme="minorEastAsia" w:hAnsiTheme="minorEastAsia" w:eastAsiaTheme="minorEastAsia" w:cstheme="minorEastAsia"/>
          <w:spacing w:val="-1"/>
          <w:sz w:val="24"/>
          <w:szCs w:val="24"/>
          <w:lang w:val="en-US" w:eastAsia="zh-CN"/>
        </w:rPr>
        <w:t>3年</w:t>
      </w:r>
    </w:p>
    <w:p w14:paraId="2C148C5B">
      <w:pPr>
        <w:pStyle w:val="6"/>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3839694F">
      <w:pPr>
        <w:pStyle w:val="6"/>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3.包装和运输（如适用，须满足《关于印发〈商品包装政府采购需求标准（试行）〉、〈快递包装政府采购需求标准（试行）〉的通知》（财办库﹝2020﹞123号）</w:t>
      </w:r>
    </w:p>
    <w:p w14:paraId="1FD13D3B">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4.售后服务要求（质保期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5"/>
          <w:sz w:val="24"/>
          <w:szCs w:val="24"/>
          <w:lang w:eastAsia="zh-CN"/>
        </w:rPr>
        <w:t>：无。</w:t>
      </w:r>
    </w:p>
    <w:p w14:paraId="51D7A22F">
      <w:pPr>
        <w:pStyle w:val="6"/>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5"/>
          <w:sz w:val="24"/>
          <w:szCs w:val="24"/>
          <w:lang w:eastAsia="zh-CN"/>
        </w:rPr>
        <w:t>关于强制节能产品的要求：无。</w:t>
      </w:r>
    </w:p>
    <w:p w14:paraId="401E9879">
      <w:pPr>
        <w:pStyle w:val="6"/>
        <w:keepNext w:val="0"/>
        <w:keepLines w:val="0"/>
        <w:pageBreakBefore w:val="0"/>
        <w:kinsoku/>
        <w:wordWrap w:val="0"/>
        <w:overflowPunct/>
        <w:topLinePunct w:val="0"/>
        <w:bidi w:val="0"/>
        <w:spacing w:line="600" w:lineRule="exact"/>
        <w:ind w:firstLine="46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2"/>
          <w:sz w:val="24"/>
          <w:szCs w:val="24"/>
          <w:lang w:eastAsia="zh-CN"/>
        </w:rPr>
        <w:t>保险（如适用）</w:t>
      </w:r>
    </w:p>
    <w:p w14:paraId="7DB97D92">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7.验收标准及方式</w:t>
      </w:r>
    </w:p>
    <w:p w14:paraId="06B7D212">
      <w:pPr>
        <w:pStyle w:val="17"/>
        <w:keepNext w:val="0"/>
        <w:keepLines w:val="0"/>
        <w:pageBreakBefore w:val="0"/>
        <w:overflowPunct/>
        <w:topLinePunct w:val="0"/>
        <w:bidi w:val="0"/>
        <w:spacing w:line="600" w:lineRule="exact"/>
        <w:ind w:firstLine="480" w:firstLineChars="200"/>
        <w:rPr>
          <w:rFonts w:hint="eastAsia" w:eastAsia="宋体"/>
          <w:lang w:eastAsia="zh-CN"/>
        </w:rPr>
      </w:pPr>
      <w:r>
        <w:rPr>
          <w:rFonts w:hint="eastAsia"/>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17"/>
        <w:keepNext w:val="0"/>
        <w:keepLines w:val="0"/>
        <w:pageBreakBefore w:val="0"/>
        <w:overflowPunct/>
        <w:topLinePunct w:val="0"/>
        <w:bidi w:val="0"/>
        <w:spacing w:line="600" w:lineRule="exact"/>
        <w:ind w:firstLine="480" w:firstLineChars="200"/>
      </w:pPr>
      <w:r>
        <w:rPr>
          <w:rFonts w:hint="eastAsia"/>
        </w:rPr>
        <w:t>7.2验收方式：现场验收</w:t>
      </w:r>
    </w:p>
    <w:p w14:paraId="5A6C0FF7">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1DB89F96">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0FC7BC4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lang w:eastAsia="zh-CN"/>
        </w:rPr>
        <w:t>其他要求（如有）：无</w:t>
      </w:r>
    </w:p>
    <w:p w14:paraId="4CB46531">
      <w:pPr>
        <w:pStyle w:val="6"/>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70D2A8B9">
      <w:pPr>
        <w:pStyle w:val="6"/>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124AA750">
      <w:pPr>
        <w:keepNext w:val="0"/>
        <w:keepLines w:val="0"/>
        <w:pageBreakBefore w:val="0"/>
        <w:overflowPunct/>
        <w:topLinePunct w:val="0"/>
        <w:bidi w:val="0"/>
        <w:spacing w:line="600" w:lineRule="exact"/>
        <w:rPr>
          <w:rFonts w:asciiTheme="minorEastAsia" w:hAnsiTheme="minorEastAsia" w:eastAsiaTheme="minorEastAsia" w:cstheme="minorEastAsia"/>
          <w:spacing w:val="-1"/>
          <w:position w:val="24"/>
          <w:sz w:val="36"/>
          <w:szCs w:val="36"/>
          <w:lang w:eastAsia="zh-CN"/>
        </w:rPr>
      </w:pPr>
      <w:r>
        <w:rPr>
          <w:rFonts w:hint="eastAsia" w:asciiTheme="minorEastAsia" w:hAnsiTheme="minorEastAsia" w:eastAsiaTheme="minorEastAsia" w:cstheme="minorEastAsia"/>
          <w:spacing w:val="-1"/>
          <w:position w:val="24"/>
          <w:sz w:val="36"/>
          <w:szCs w:val="36"/>
          <w:lang w:eastAsia="zh-CN"/>
        </w:rPr>
        <w:br w:type="page"/>
      </w:r>
    </w:p>
    <w:p w14:paraId="1AB8AF2F">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第三章投标人须知</w:t>
      </w:r>
    </w:p>
    <w:p w14:paraId="5F412C55">
      <w:pPr>
        <w:pStyle w:val="6"/>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投标人须知表</w:t>
      </w:r>
    </w:p>
    <w:tbl>
      <w:tblPr>
        <w:tblStyle w:val="1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19"/>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726A2B2A">
            <w:pPr>
              <w:pStyle w:val="19"/>
              <w:keepNext w:val="0"/>
              <w:keepLines w:val="0"/>
              <w:pageBreakBefore w:val="0"/>
              <w:kinsoku/>
              <w:wordWrap w:val="0"/>
              <w:overflowPunct/>
              <w:topLinePunct w:val="0"/>
              <w:bidi w:val="0"/>
              <w:spacing w:before="25"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eepNext w:val="0"/>
              <w:keepLines w:val="0"/>
              <w:pageBreakBefore w:val="0"/>
              <w:kinsoku/>
              <w:wordWrap w:val="0"/>
              <w:overflowPunct/>
              <w:topLinePunct w:val="0"/>
              <w:bidi w:val="0"/>
              <w:spacing w:before="37" w:line="600" w:lineRule="exact"/>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1E14E7E9">
            <w:pPr>
              <w:pStyle w:val="19"/>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27882CB1">
            <w:pPr>
              <w:pStyle w:val="19"/>
              <w:keepNext w:val="0"/>
              <w:keepLines w:val="0"/>
              <w:pageBreakBefore w:val="0"/>
              <w:kinsoku/>
              <w:wordWrap w:val="0"/>
              <w:overflowPunct/>
              <w:topLinePunct w:val="0"/>
              <w:bidi w:val="0"/>
              <w:spacing w:before="2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rPr>
            </w:pPr>
          </w:p>
          <w:p w14:paraId="04FF8B98">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48D17288">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□组织，考察时间：年月日点分</w:t>
            </w:r>
          </w:p>
          <w:p w14:paraId="615F678E">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526E4571">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□召开，召开时间：年月日点分</w:t>
            </w:r>
          </w:p>
          <w:p w14:paraId="4F350D4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19"/>
              <w:keepNext w:val="0"/>
              <w:keepLines w:val="0"/>
              <w:pageBreakBefore w:val="0"/>
              <w:numPr>
                <w:ilvl w:val="0"/>
                <w:numId w:val="1"/>
              </w:numPr>
              <w:kinsoku/>
              <w:wordWrap w:val="0"/>
              <w:overflowPunct/>
              <w:topLinePunct w:val="0"/>
              <w:bidi w:val="0"/>
              <w:spacing w:line="600" w:lineRule="exac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其他未列明行业    </w:t>
            </w:r>
          </w:p>
          <w:p w14:paraId="5A864CBE">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☑本项目专门面向中小企业采购。</w:t>
            </w:r>
          </w:p>
          <w:p w14:paraId="105EF227">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lang w:eastAsia="zh-CN"/>
              </w:rPr>
              <w:t>本项目小微企业价格折扣比例20%。</w:t>
            </w:r>
          </w:p>
          <w:p w14:paraId="65767D1A">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lang w:eastAsia="zh-CN"/>
              </w:rPr>
            </w:pPr>
          </w:p>
          <w:p w14:paraId="3EC9D94E">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eepNext w:val="0"/>
              <w:keepLines w:val="0"/>
              <w:pageBreakBefore w:val="0"/>
              <w:kinsoku/>
              <w:wordWrap w:val="0"/>
              <w:overflowPunct/>
              <w:topLinePunct w:val="0"/>
              <w:bidi w:val="0"/>
              <w:spacing w:before="40" w:line="600" w:lineRule="exact"/>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7C79835D">
            <w:pPr>
              <w:pStyle w:val="19"/>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6FB99112">
            <w:pPr>
              <w:pStyle w:val="19"/>
              <w:keepNext w:val="0"/>
              <w:keepLines w:val="0"/>
              <w:pageBreakBefore w:val="0"/>
              <w:kinsoku/>
              <w:wordWrap w:val="0"/>
              <w:overflowPunct/>
              <w:topLinePunct w:val="0"/>
              <w:bidi w:val="0"/>
              <w:spacing w:before="23"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13"/>
              <w:keepNext w:val="0"/>
              <w:keepLines w:val="0"/>
              <w:pageBreakBefore w:val="0"/>
              <w:overflowPunct/>
              <w:topLinePunct w:val="0"/>
              <w:bidi w:val="0"/>
              <w:spacing w:line="600" w:lineRule="exact"/>
              <w:ind w:left="0" w:leftChars="0" w:firstLine="0" w:firstLineChars="0"/>
              <w:rPr>
                <w:rFonts w:hint="eastAsia" w:asciiTheme="minorEastAsia" w:hAnsiTheme="minorEastAsia" w:eastAsiaTheme="minorEastAsia" w:cstheme="minorEastAsia"/>
                <w:color w:val="FF0000"/>
                <w:spacing w:val="29"/>
                <w:sz w:val="24"/>
                <w:szCs w:val="24"/>
                <w:lang w:eastAsia="zh-CN"/>
              </w:rPr>
            </w:pPr>
            <w:r>
              <w:rPr>
                <w:rFonts w:hint="eastAsia" w:asciiTheme="minorEastAsia" w:hAnsiTheme="minorEastAsia" w:eastAsiaTheme="minorEastAsia" w:cstheme="minorEastAsia"/>
                <w:color w:val="FF0000"/>
                <w:spacing w:val="29"/>
                <w:sz w:val="24"/>
                <w:szCs w:val="24"/>
                <w:lang w:val="en-US" w:eastAsia="zh-CN"/>
              </w:rPr>
              <w:t>项目总预算8459030.34</w:t>
            </w:r>
            <w:r>
              <w:rPr>
                <w:rFonts w:hint="eastAsia" w:asciiTheme="minorEastAsia" w:hAnsiTheme="minorEastAsia" w:eastAsiaTheme="minorEastAsia" w:cstheme="minorEastAsia"/>
                <w:color w:val="FF0000"/>
                <w:spacing w:val="29"/>
                <w:sz w:val="24"/>
                <w:szCs w:val="24"/>
                <w:lang w:eastAsia="zh-CN"/>
              </w:rPr>
              <w:t>元；</w:t>
            </w:r>
          </w:p>
          <w:p w14:paraId="0EF0369C">
            <w:pPr>
              <w:rPr>
                <w:rFonts w:hint="default"/>
                <w:lang w:val="en-US" w:eastAsia="zh-CN"/>
              </w:rPr>
            </w:pPr>
            <w:r>
              <w:rPr>
                <w:rFonts w:hint="default"/>
                <w:lang w:val="en-US" w:eastAsia="zh-CN"/>
              </w:rPr>
              <w:t>超出该</w:t>
            </w:r>
            <w:r>
              <w:rPr>
                <w:rFonts w:hint="eastAsia"/>
                <w:lang w:val="en-US" w:eastAsia="zh-CN"/>
              </w:rPr>
              <w:t>预算</w:t>
            </w:r>
            <w:r>
              <w:rPr>
                <w:rFonts w:hint="default"/>
                <w:lang w:val="en-US" w:eastAsia="zh-CN"/>
              </w:rPr>
              <w:t>的投标人报价为无效报价，做无效标处理。</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Theme="minorEastAsia" w:hAnsiTheme="minorEastAsia" w:eastAsiaTheme="minorEastAsia" w:cstheme="minorEastAsia"/>
                <w:spacing w:val="14"/>
                <w:sz w:val="24"/>
                <w:szCs w:val="24"/>
                <w:highlight w:val="none"/>
                <w:lang w:val="en-US" w:eastAsia="zh-CN"/>
              </w:rPr>
              <w:t xml:space="preserve">9 </w:t>
            </w:r>
            <w:r>
              <w:rPr>
                <w:rFonts w:hint="eastAsia" w:asciiTheme="minorEastAsia" w:hAnsiTheme="minorEastAsia" w:eastAsiaTheme="minorEastAsia" w:cstheme="minorEastAsia"/>
                <w:spacing w:val="14"/>
                <w:sz w:val="24"/>
                <w:szCs w:val="24"/>
                <w:highlight w:val="none"/>
                <w:lang w:eastAsia="zh-CN"/>
              </w:rPr>
              <w:t>时</w:t>
            </w:r>
            <w:r>
              <w:rPr>
                <w:rFonts w:hint="eastAsia" w:asciiTheme="minorEastAsia" w:hAnsiTheme="minorEastAsia" w:eastAsiaTheme="minorEastAsia" w:cstheme="minorEastAsia"/>
                <w:spacing w:val="14"/>
                <w:sz w:val="24"/>
                <w:szCs w:val="24"/>
                <w:highlight w:val="none"/>
                <w:lang w:val="en-US" w:eastAsia="zh-CN"/>
              </w:rPr>
              <w:t>00</w:t>
            </w:r>
            <w:r>
              <w:rPr>
                <w:rFonts w:hint="eastAsia" w:asciiTheme="minorEastAsia" w:hAnsiTheme="minorEastAsia" w:eastAsiaTheme="minorEastAsia" w:cstheme="minorEastAsia"/>
                <w:spacing w:val="14"/>
                <w:sz w:val="24"/>
                <w:szCs w:val="24"/>
                <w:highlight w:val="none"/>
                <w:lang w:eastAsia="zh-CN"/>
              </w:rPr>
              <w:t>分（北京时间）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Theme="minorEastAsia" w:hAnsiTheme="minorEastAsia" w:eastAsiaTheme="minorEastAsia" w:cstheme="minorEastAsia"/>
                <w:spacing w:val="14"/>
                <w:sz w:val="24"/>
                <w:szCs w:val="24"/>
                <w:highlight w:val="none"/>
                <w:lang w:val="en-US" w:eastAsia="zh-CN"/>
              </w:rPr>
              <w:t xml:space="preserve">9 </w:t>
            </w:r>
            <w:r>
              <w:rPr>
                <w:rFonts w:hint="eastAsia" w:asciiTheme="minorEastAsia" w:hAnsiTheme="minorEastAsia" w:eastAsiaTheme="minorEastAsia" w:cstheme="minorEastAsia"/>
                <w:spacing w:val="14"/>
                <w:sz w:val="24"/>
                <w:szCs w:val="24"/>
                <w:highlight w:val="none"/>
                <w:lang w:eastAsia="zh-CN"/>
              </w:rPr>
              <w:t>时</w:t>
            </w:r>
            <w:r>
              <w:rPr>
                <w:rFonts w:hint="eastAsia" w:asciiTheme="minorEastAsia" w:hAnsiTheme="minorEastAsia" w:eastAsiaTheme="minorEastAsia" w:cstheme="minorEastAsia"/>
                <w:spacing w:val="14"/>
                <w:sz w:val="24"/>
                <w:szCs w:val="24"/>
                <w:highlight w:val="none"/>
                <w:lang w:val="en-US" w:eastAsia="zh-CN"/>
              </w:rPr>
              <w:t>00</w:t>
            </w:r>
            <w:r>
              <w:rPr>
                <w:rFonts w:hint="eastAsia" w:asciiTheme="minorEastAsia" w:hAnsiTheme="minorEastAsia" w:eastAsiaTheme="minorEastAsia" w:cstheme="minorEastAsia"/>
                <w:spacing w:val="14"/>
                <w:sz w:val="24"/>
                <w:szCs w:val="24"/>
                <w:highlight w:val="none"/>
                <w:lang w:eastAsia="zh-CN"/>
              </w:rPr>
              <w:t>分（北京时间）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eepNext w:val="0"/>
              <w:keepLines w:val="0"/>
              <w:pageBreakBefore w:val="0"/>
              <w:kinsoku/>
              <w:wordWrap w:val="0"/>
              <w:overflowPunct/>
              <w:topLinePunct w:val="0"/>
              <w:bidi w:val="0"/>
              <w:spacing w:line="600" w:lineRule="exac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707E4B9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19"/>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6F19465B">
            <w:pPr>
              <w:pStyle w:val="19"/>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4A1DAF7">
            <w:pPr>
              <w:pStyle w:val="19"/>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6"/>
        <w:keepNext w:val="0"/>
        <w:keepLines w:val="0"/>
        <w:pageBreakBefore w:val="0"/>
        <w:kinsoku/>
        <w:wordWrap w:val="0"/>
        <w:overflowPunct/>
        <w:topLinePunct w:val="0"/>
        <w:bidi w:val="0"/>
        <w:spacing w:before="91" w:line="60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投标人须知</w:t>
      </w:r>
    </w:p>
    <w:p w14:paraId="76161257">
      <w:pPr>
        <w:pStyle w:val="6"/>
        <w:keepNext w:val="0"/>
        <w:keepLines w:val="0"/>
        <w:pageBreakBefore w:val="0"/>
        <w:kinsoku/>
        <w:wordWrap w:val="0"/>
        <w:overflowPunct/>
        <w:topLinePunct w:val="0"/>
        <w:bidi w:val="0"/>
        <w:spacing w:before="268"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pacing w:val="-10"/>
          <w:sz w:val="24"/>
          <w:szCs w:val="24"/>
          <w:lang w:eastAsia="zh-CN"/>
        </w:rPr>
        <w:t>一、说明</w:t>
      </w:r>
    </w:p>
    <w:p w14:paraId="3E7A8F6A">
      <w:pPr>
        <w:pStyle w:val="6"/>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04B5C070">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14:paraId="562932A9">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74BB60C6">
      <w:pPr>
        <w:pStyle w:val="6"/>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684F321B">
      <w:pPr>
        <w:pStyle w:val="6"/>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color w:val="FF0000"/>
          <w:spacing w:val="7"/>
          <w:sz w:val="24"/>
          <w:szCs w:val="24"/>
          <w:lang w:eastAsia="zh-CN"/>
        </w:rPr>
        <w:t>1资金来源为财政性资金共</w:t>
      </w:r>
      <w:r>
        <w:rPr>
          <w:rFonts w:hint="eastAsia" w:asciiTheme="minorEastAsia" w:hAnsiTheme="minorEastAsia" w:eastAsiaTheme="minorEastAsia" w:cstheme="minorEastAsia"/>
          <w:color w:val="FF0000"/>
          <w:spacing w:val="7"/>
          <w:sz w:val="24"/>
          <w:szCs w:val="24"/>
          <w:lang w:val="en-US" w:eastAsia="zh-CN"/>
        </w:rPr>
        <w:t>8459030.34</w:t>
      </w:r>
      <w:r>
        <w:rPr>
          <w:rFonts w:hint="eastAsia" w:asciiTheme="minorEastAsia" w:hAnsiTheme="minorEastAsia" w:eastAsiaTheme="minorEastAsia" w:cstheme="minorEastAsia"/>
          <w:color w:val="FF0000"/>
          <w:spacing w:val="7"/>
          <w:sz w:val="24"/>
          <w:szCs w:val="24"/>
          <w:lang w:eastAsia="zh-CN"/>
        </w:rPr>
        <w:t>元</w:t>
      </w:r>
      <w:r>
        <w:rPr>
          <w:rFonts w:hint="eastAsia" w:asciiTheme="minorEastAsia" w:hAnsiTheme="minorEastAsia" w:eastAsiaTheme="minorEastAsia" w:cstheme="minorEastAsia"/>
          <w:color w:val="FF0000"/>
          <w:spacing w:val="-9"/>
          <w:sz w:val="24"/>
          <w:szCs w:val="24"/>
          <w:lang w:eastAsia="zh-CN"/>
        </w:rPr>
        <w:t>。</w:t>
      </w:r>
    </w:p>
    <w:p w14:paraId="215DE0B5">
      <w:pPr>
        <w:pStyle w:val="6"/>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2.2项目属性见《投标人须知表》。</w:t>
      </w:r>
    </w:p>
    <w:p w14:paraId="0FA7FF5E">
      <w:pPr>
        <w:pStyle w:val="6"/>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14:paraId="24C807E4">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2.4核心产品见《投标人须知表》。</w:t>
      </w:r>
    </w:p>
    <w:p w14:paraId="5D2541C4">
      <w:pPr>
        <w:pStyle w:val="6"/>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F7CAB25">
      <w:pPr>
        <w:pStyle w:val="6"/>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77276691">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6"/>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66F532B7">
      <w:pPr>
        <w:pStyle w:val="6"/>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5ED93C4C">
      <w:pPr>
        <w:pStyle w:val="6"/>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14:paraId="49E060EB">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6B62BBD3">
      <w:pPr>
        <w:pStyle w:val="6"/>
        <w:keepNext w:val="0"/>
        <w:keepLines w:val="0"/>
        <w:pageBreakBefore w:val="0"/>
        <w:kinsoku/>
        <w:wordWrap w:val="0"/>
        <w:overflowPunct/>
        <w:topLinePunct w:val="0"/>
        <w:bidi w:val="0"/>
        <w:spacing w:line="600" w:lineRule="exact"/>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2D91D529">
      <w:pPr>
        <w:pStyle w:val="6"/>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7DAC6D05">
      <w:pPr>
        <w:pStyle w:val="6"/>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542E0E9E">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160017D3">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A9E81BC">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4E344A2C">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6E09026E">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7A184B2">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2AAEA9AB">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14:paraId="3DE82A62">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14:paraId="1A6CC47A">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0FD80BBA">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14:paraId="7422E383">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14:paraId="2389285B">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14:paraId="0327C2B6">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14:paraId="06EFB55F">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14:paraId="7BBC61BD">
      <w:pPr>
        <w:pStyle w:val="4"/>
        <w:keepNext w:val="0"/>
        <w:keepLines w:val="0"/>
        <w:pageBreakBefore w:val="0"/>
        <w:shd w:val="clear" w:color="auto" w:fill="FFFFFF"/>
        <w:kinsoku/>
        <w:wordWrap w:val="0"/>
        <w:overflowPunct/>
        <w:topLinePunct w:val="0"/>
        <w:bidi w:val="0"/>
        <w:spacing w:beforeAutospacing="0" w:afterAutospacing="0" w:line="600" w:lineRule="exact"/>
        <w:ind w:firstLine="448" w:firstLineChars="200"/>
        <w:jc w:val="both"/>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0D05C935">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14:paraId="263D0A45">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77A4DEA">
      <w:pPr>
        <w:pStyle w:val="6"/>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14:paraId="6B9BD755">
      <w:pPr>
        <w:pStyle w:val="6"/>
        <w:keepNext w:val="0"/>
        <w:keepLines w:val="0"/>
        <w:pageBreakBefore w:val="0"/>
        <w:kinsoku/>
        <w:wordWrap w:val="0"/>
        <w:overflowPunct/>
        <w:topLinePunct w:val="0"/>
        <w:bidi w:val="0"/>
        <w:spacing w:line="600" w:lineRule="exact"/>
        <w:ind w:firstLine="44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61010F1F">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14:paraId="645294CD">
      <w:pPr>
        <w:pStyle w:val="6"/>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6B545EB2">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14:paraId="43834045">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A336296">
      <w:pPr>
        <w:pStyle w:val="6"/>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64FDD350">
      <w:pPr>
        <w:pStyle w:val="6"/>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6"/>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3D5BE391">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32C9F1C1">
      <w:pPr>
        <w:keepNext w:val="0"/>
        <w:keepLines w:val="0"/>
        <w:pageBreakBefore w:val="0"/>
        <w:kinsoku/>
        <w:wordWrap w:val="0"/>
        <w:overflowPunct/>
        <w:topLinePunct w:val="0"/>
        <w:bidi w:val="0"/>
        <w:spacing w:line="600" w:lineRule="exact"/>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6.2“监督管理部门”是指淅川县财政局</w:t>
      </w:r>
      <w:r>
        <w:rPr>
          <w:rFonts w:hint="eastAsia" w:asciiTheme="minorEastAsia" w:hAnsiTheme="minorEastAsia" w:eastAsiaTheme="minorEastAsia" w:cstheme="minorEastAsia"/>
          <w:spacing w:val="-2"/>
          <w:sz w:val="24"/>
          <w:szCs w:val="24"/>
          <w:lang w:eastAsia="zh-CN"/>
        </w:rPr>
        <w:t>。</w:t>
      </w:r>
    </w:p>
    <w:p w14:paraId="7A6A5C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6.3“货物”指投标人按招标文件规定，须向采购人提供的与本次招标相关的货物</w:t>
      </w:r>
    </w:p>
    <w:p w14:paraId="488AE28D">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6.4“服务”指招标文件规定投标人应承担的服务。</w:t>
      </w:r>
    </w:p>
    <w:p w14:paraId="46FD4916">
      <w:pPr>
        <w:pStyle w:val="6"/>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rPr>
        <w:t>招标文件</w:t>
      </w:r>
    </w:p>
    <w:p w14:paraId="3AEA88DC">
      <w:pPr>
        <w:pStyle w:val="6"/>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453330C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14:paraId="67E97D8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第一章公开招标公告</w:t>
      </w:r>
    </w:p>
    <w:p w14:paraId="6CB6D481">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第二章采购需求</w:t>
      </w:r>
    </w:p>
    <w:p w14:paraId="38403777">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第三章投标人须知</w:t>
      </w:r>
    </w:p>
    <w:p w14:paraId="2B15449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第四章开、评标程序、评标方法和评标标准</w:t>
      </w:r>
    </w:p>
    <w:p w14:paraId="7DAAC853">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第五章政府采购合同（草案）</w:t>
      </w:r>
    </w:p>
    <w:p w14:paraId="7962062B">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第六章投标文件格式</w:t>
      </w:r>
    </w:p>
    <w:p w14:paraId="753A1709">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6"/>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0912056F">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6"/>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6"/>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455163D5">
      <w:pPr>
        <w:pStyle w:val="6"/>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rPr>
        <w:t>三、投标文件的编制</w:t>
      </w:r>
    </w:p>
    <w:p w14:paraId="0B944CE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6F51C9A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14:paraId="79FCBFE7">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574C050C">
      <w:pPr>
        <w:keepNext w:val="0"/>
        <w:keepLines w:val="0"/>
        <w:pageBreakBefore w:val="0"/>
        <w:widowControl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14:paraId="0B1E23A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14:paraId="025DC16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eepNext w:val="0"/>
        <w:keepLines w:val="0"/>
        <w:pageBreakBefore w:val="0"/>
        <w:kinsoku/>
        <w:wordWrap w:val="0"/>
        <w:overflowPunct/>
        <w:topLinePunct w:val="0"/>
        <w:bidi w:val="0"/>
        <w:spacing w:line="600" w:lineRule="exact"/>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14:paraId="35317FC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14:paraId="7C24F642">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669D57E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14:paraId="74EE4882">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44F1A565">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14:paraId="5A66152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14:paraId="11C445C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14:paraId="0C20C2F3">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41EF7D84">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5BDC49C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14:paraId="5F856BE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13.2招标文件要求盖章的内容，一般通过CA或电子营业执照加盖电子签章。</w:t>
      </w:r>
    </w:p>
    <w:p w14:paraId="26E45E7D">
      <w:pPr>
        <w:keepNext w:val="0"/>
        <w:keepLines w:val="0"/>
        <w:pageBreakBefore w:val="0"/>
        <w:kinsoku/>
        <w:wordWrap w:val="0"/>
        <w:overflowPunct/>
        <w:topLinePunct w:val="0"/>
        <w:bidi w:val="0"/>
        <w:spacing w:line="600" w:lineRule="exact"/>
        <w:ind w:firstLine="420" w:firstLineChars="200"/>
        <w:jc w:val="both"/>
        <w:rPr>
          <w:rFonts w:asciiTheme="minorEastAsia" w:hAnsiTheme="minorEastAsia" w:eastAsiaTheme="minorEastAsia" w:cstheme="minorEastAsia"/>
          <w:lang w:eastAsia="zh-CN"/>
        </w:rPr>
      </w:pPr>
    </w:p>
    <w:p w14:paraId="68474751">
      <w:pPr>
        <w:pStyle w:val="6"/>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rPr>
        <w:t>四、投标文件的提交</w:t>
      </w:r>
    </w:p>
    <w:p w14:paraId="079BB1DF">
      <w:pPr>
        <w:keepNext w:val="0"/>
        <w:keepLines w:val="0"/>
        <w:pageBreakBefore w:val="0"/>
        <w:kinsoku/>
        <w:wordWrap w:val="0"/>
        <w:overflowPunct/>
        <w:topLinePunct w:val="0"/>
        <w:bidi w:val="0"/>
        <w:spacing w:line="600" w:lineRule="exact"/>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69ACE5A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6"/>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14.2采购人及采购代理机构拒绝接受通过电子交易平台以外任何形式提交的投标文件。</w:t>
      </w:r>
    </w:p>
    <w:p w14:paraId="720F4C69">
      <w:pPr>
        <w:pStyle w:val="6"/>
        <w:keepNext w:val="0"/>
        <w:keepLines w:val="0"/>
        <w:pageBreakBefore w:val="0"/>
        <w:kinsoku/>
        <w:wordWrap w:val="0"/>
        <w:overflowPunct/>
        <w:topLinePunct w:val="0"/>
        <w:bidi w:val="0"/>
        <w:spacing w:line="600" w:lineRule="exact"/>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6125948E">
      <w:pPr>
        <w:pStyle w:val="6"/>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4C87FCA6">
      <w:pPr>
        <w:pStyle w:val="6"/>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9463FF9">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E4EE92A">
      <w:pPr>
        <w:keepNext w:val="0"/>
        <w:keepLines w:val="0"/>
        <w:pageBreakBefore w:val="0"/>
        <w:overflowPunct/>
        <w:topLinePunct w:val="0"/>
        <w:bidi w:val="0"/>
        <w:spacing w:line="600" w:lineRule="exact"/>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br w:type="page"/>
      </w:r>
    </w:p>
    <w:p w14:paraId="43B58929">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第四章开、评标程序、评标方法和评标标准</w:t>
      </w:r>
    </w:p>
    <w:p w14:paraId="2AAA2B2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12338E9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5F8C8A5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5792B2E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14:paraId="7C4A47D6">
      <w:pPr>
        <w:pStyle w:val="6"/>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A5A7EBF">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BDD65D1">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53479E84">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1D6C36C0">
      <w:pPr>
        <w:pStyle w:val="6"/>
        <w:keepNext w:val="0"/>
        <w:keepLines w:val="0"/>
        <w:pageBreakBefore w:val="0"/>
        <w:kinsoku/>
        <w:wordWrap w:val="0"/>
        <w:overflowPunct/>
        <w:topLinePunct w:val="0"/>
        <w:bidi w:val="0"/>
        <w:spacing w:before="79" w:line="600" w:lineRule="exact"/>
        <w:jc w:val="center"/>
        <w:outlineLvl w:val="2"/>
        <w:rPr>
          <w:rFonts w:hint="eastAsia" w:asciiTheme="minorEastAsia" w:hAnsiTheme="minorEastAsia" w:eastAsiaTheme="minorEastAsia" w:cstheme="minorEastAsia"/>
          <w:spacing w:val="-1"/>
          <w:sz w:val="24"/>
          <w:szCs w:val="24"/>
        </w:rPr>
      </w:pPr>
    </w:p>
    <w:p w14:paraId="5D030989">
      <w:pPr>
        <w:pStyle w:val="6"/>
        <w:keepNext w:val="0"/>
        <w:keepLines w:val="0"/>
        <w:pageBreakBefore w:val="0"/>
        <w:kinsoku/>
        <w:wordWrap w:val="0"/>
        <w:overflowPunct/>
        <w:topLinePunct w:val="0"/>
        <w:bidi w:val="0"/>
        <w:spacing w:before="79" w:line="600" w:lineRule="exact"/>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资格审查要求</w:t>
      </w:r>
    </w:p>
    <w:tbl>
      <w:tblPr>
        <w:tblStyle w:val="15"/>
        <w:tblpPr w:leftFromText="180" w:rightFromText="180" w:vertAnchor="text" w:horzAnchor="page" w:tblpX="1758"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09"/>
        <w:gridCol w:w="3996"/>
        <w:gridCol w:w="2243"/>
      </w:tblGrid>
      <w:tr w14:paraId="3117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shd w:val="clear" w:color="auto" w:fill="auto"/>
            <w:vAlign w:val="top"/>
          </w:tcPr>
          <w:p w14:paraId="34229DE7">
            <w:pPr>
              <w:keepNext w:val="0"/>
              <w:keepLines w:val="0"/>
              <w:pageBreakBefore w:val="0"/>
              <w:widowControl/>
              <w:kinsoku/>
              <w:wordWrap w:val="0"/>
              <w:overflowPunct/>
              <w:topLinePunct w:val="0"/>
              <w:autoSpaceDE w:val="0"/>
              <w:autoSpaceDN w:val="0"/>
              <w:bidi w:val="0"/>
              <w:adjustRightInd w:val="0"/>
              <w:snapToGrid w:val="0"/>
              <w:spacing w:before="119" w:line="222" w:lineRule="auto"/>
              <w:ind w:left="0" w:leftChars="0" w:right="0" w:rightChars="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pacing w:val="-3"/>
                <w:sz w:val="24"/>
                <w:szCs w:val="24"/>
              </w:rPr>
              <w:t>序号</w:t>
            </w:r>
          </w:p>
        </w:tc>
        <w:tc>
          <w:tcPr>
            <w:tcW w:w="1609" w:type="dxa"/>
            <w:shd w:val="clear" w:color="auto" w:fill="auto"/>
            <w:vAlign w:val="top"/>
          </w:tcPr>
          <w:p w14:paraId="1E73B3EB">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pacing w:val="-4"/>
                <w:sz w:val="24"/>
                <w:szCs w:val="24"/>
              </w:rPr>
              <w:t>审查因素</w:t>
            </w:r>
          </w:p>
        </w:tc>
        <w:tc>
          <w:tcPr>
            <w:tcW w:w="3996" w:type="dxa"/>
            <w:shd w:val="clear" w:color="auto" w:fill="auto"/>
            <w:vAlign w:val="top"/>
          </w:tcPr>
          <w:p w14:paraId="78E8ED59">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pacing w:val="-4"/>
                <w:sz w:val="24"/>
                <w:szCs w:val="24"/>
              </w:rPr>
              <w:t>审查内容</w:t>
            </w:r>
          </w:p>
        </w:tc>
        <w:tc>
          <w:tcPr>
            <w:tcW w:w="2243" w:type="dxa"/>
            <w:shd w:val="clear" w:color="auto" w:fill="auto"/>
            <w:vAlign w:val="top"/>
          </w:tcPr>
          <w:p w14:paraId="25E3AE08">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pacing w:val="-2"/>
                <w:sz w:val="24"/>
                <w:szCs w:val="24"/>
                <w:lang w:eastAsia="zh-CN"/>
              </w:rPr>
              <w:t>备注</w:t>
            </w:r>
          </w:p>
        </w:tc>
      </w:tr>
      <w:tr w14:paraId="26A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4" w:type="dxa"/>
            <w:vAlign w:val="center"/>
          </w:tcPr>
          <w:p w14:paraId="503510C0">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09" w:type="dxa"/>
            <w:vAlign w:val="center"/>
          </w:tcPr>
          <w:p w14:paraId="5BC8473D">
            <w:pPr>
              <w:widowControl w:val="0"/>
              <w:jc w:val="both"/>
              <w:rPr>
                <w:rFonts w:hint="eastAsia" w:ascii="宋体" w:hAnsi="宋体" w:eastAsia="宋体" w:cs="宋体"/>
                <w:sz w:val="24"/>
                <w:szCs w:val="24"/>
                <w:vertAlign w:val="baseline"/>
              </w:rPr>
            </w:pPr>
            <w:r>
              <w:rPr>
                <w:rFonts w:hint="eastAsia" w:ascii="宋体" w:hAnsi="宋体" w:eastAsia="宋体" w:cs="宋体"/>
                <w:spacing w:val="-2"/>
                <w:sz w:val="24"/>
                <w:szCs w:val="24"/>
                <w:lang w:eastAsia="zh-CN"/>
              </w:rPr>
              <w:t>满足第一章《公开招标公告》投标人具备的资格要求</w:t>
            </w:r>
          </w:p>
        </w:tc>
        <w:tc>
          <w:tcPr>
            <w:tcW w:w="3996" w:type="dxa"/>
          </w:tcPr>
          <w:p w14:paraId="0E0D45A9">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1注册于中华人民共和国境内，具有独立承担民事责任能力，持有有效的营业执照；</w:t>
            </w:r>
          </w:p>
          <w:p w14:paraId="2ADB532A">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p>
          <w:p w14:paraId="0D17BC31">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3具有履行合同所必需的设备和专业技术能力（提供承诺函，格式自拟）；</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4有依法缴纳税收和社会保障资金的良好记录（提供2025年以来任意一个月依法缴纳税收和社会保障资金的证明材料，依法免税或不需要缴纳社会保障资金的申请人应提供相应的证明文件）；</w:t>
            </w:r>
          </w:p>
          <w:p w14:paraId="4F0561D2">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5参加政府采购活动前三年内，在经营活动中没有重大违法记录。</w:t>
            </w:r>
          </w:p>
          <w:p w14:paraId="0B2F1602">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196563D6">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根据《关于在政府采购活动中查询及使用信用记录有关问题的通知》(财库(2016)125号)的规定，对列入失信被执行人、重大税收违法失信主体名单、政府</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严重违法失信行为记录名单的供应商，拒绝参与本项目政府采购活动【查询渠道:“信用中国”网站(www.creditchina.gov.cn)、中国政府采购网(www.ccgp.gov.cn)】，查询时间为发布公告之日起到投标截止时间；</w:t>
            </w:r>
          </w:p>
          <w:p w14:paraId="14263D6C">
            <w:pPr>
              <w:keepNext w:val="0"/>
              <w:keepLines w:val="0"/>
              <w:pageBreakBefore w:val="0"/>
              <w:widowControl/>
              <w:kinsoku/>
              <w:wordWrap/>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本项目不接受联合体投标，不得分包转包。</w:t>
            </w:r>
          </w:p>
          <w:p w14:paraId="41E78B48">
            <w:pPr>
              <w:keepNext w:val="0"/>
              <w:keepLines w:val="0"/>
              <w:pageBreakBefore w:val="0"/>
              <w:widowControl/>
              <w:kinsoku/>
              <w:wordWrap/>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33FDCE44">
            <w:pPr>
              <w:keepNext w:val="0"/>
              <w:keepLines w:val="0"/>
              <w:pageBreakBefore w:val="0"/>
              <w:widowControl/>
              <w:kinsoku/>
              <w:wordWrap/>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本项目中标/成交结果公示时，同时公示中标/成交人诚信库信息，接受社会监督。</w:t>
            </w:r>
          </w:p>
          <w:p w14:paraId="6477E292">
            <w:pPr>
              <w:widowControl w:val="0"/>
              <w:jc w:val="both"/>
              <w:rPr>
                <w:rFonts w:hint="eastAsia" w:ascii="宋体" w:hAnsi="宋体" w:eastAsia="宋体" w:cs="宋体"/>
                <w:sz w:val="24"/>
                <w:szCs w:val="24"/>
                <w:vertAlign w:val="baseline"/>
              </w:rPr>
            </w:pPr>
          </w:p>
        </w:tc>
        <w:tc>
          <w:tcPr>
            <w:tcW w:w="2243" w:type="dxa"/>
          </w:tcPr>
          <w:p w14:paraId="44A1E6DD">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投标人为企业（包括合伙企业、个体工商户）的，应提供有效的营业执照；</w:t>
            </w:r>
          </w:p>
          <w:p w14:paraId="2379C53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投标人为事业单位的，应提供有效的事业单位法人证书；</w:t>
            </w:r>
          </w:p>
          <w:p w14:paraId="38DFA7D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投标人是非企业机构的，应提供有效的执业许可证、登记证书等证明文件；</w:t>
            </w:r>
          </w:p>
          <w:p w14:paraId="7C16B78E">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投标人是自然人的，应提供有效的自然人身份证明。</w:t>
            </w:r>
          </w:p>
          <w:p w14:paraId="42FD56F7">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p w14:paraId="4BA1AECF">
            <w:pPr>
              <w:widowControl w:val="0"/>
              <w:jc w:val="both"/>
              <w:rPr>
                <w:rFonts w:hint="eastAsia" w:ascii="宋体" w:hAnsi="宋体" w:eastAsia="宋体" w:cs="宋体"/>
                <w:sz w:val="24"/>
                <w:szCs w:val="24"/>
                <w:vertAlign w:val="baseline"/>
              </w:rPr>
            </w:pPr>
          </w:p>
        </w:tc>
      </w:tr>
      <w:tr w14:paraId="7F0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0F955E0">
            <w:pPr>
              <w:widowControl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09" w:type="dxa"/>
          </w:tcPr>
          <w:p w14:paraId="2B4FB5A8">
            <w:pPr>
              <w:widowControl w:val="0"/>
              <w:jc w:val="both"/>
              <w:rPr>
                <w:rFonts w:hint="eastAsia" w:ascii="宋体" w:hAnsi="宋体" w:eastAsia="宋体" w:cs="宋体"/>
                <w:sz w:val="24"/>
                <w:szCs w:val="24"/>
              </w:rPr>
            </w:pPr>
            <w:r>
              <w:rPr>
                <w:rFonts w:hint="eastAsia" w:ascii="宋体" w:hAnsi="宋体" w:eastAsia="宋体" w:cs="宋体"/>
                <w:sz w:val="24"/>
                <w:szCs w:val="24"/>
              </w:rPr>
              <w:t>中小企业政策</w:t>
            </w:r>
          </w:p>
        </w:tc>
        <w:tc>
          <w:tcPr>
            <w:tcW w:w="3996" w:type="dxa"/>
          </w:tcPr>
          <w:p w14:paraId="6DA8B798">
            <w:pPr>
              <w:widowControl w:val="0"/>
              <w:jc w:val="both"/>
              <w:rPr>
                <w:rFonts w:hint="eastAsia" w:ascii="宋体" w:hAnsi="宋体" w:eastAsia="宋体" w:cs="宋体"/>
                <w:sz w:val="24"/>
                <w:szCs w:val="24"/>
              </w:rPr>
            </w:pPr>
            <w:r>
              <w:rPr>
                <w:rFonts w:hint="eastAsia" w:ascii="宋体" w:hAnsi="宋体" w:eastAsia="宋体" w:cs="宋体"/>
                <w:sz w:val="24"/>
                <w:szCs w:val="24"/>
                <w:lang w:eastAsia="zh-CN"/>
              </w:rPr>
              <w:t>具体要求见第一章《公开招标公告》</w:t>
            </w:r>
          </w:p>
        </w:tc>
        <w:tc>
          <w:tcPr>
            <w:tcW w:w="2243" w:type="dxa"/>
          </w:tcPr>
          <w:p w14:paraId="0839EF3A">
            <w:pPr>
              <w:widowControl w:val="0"/>
              <w:jc w:val="both"/>
              <w:rPr>
                <w:rFonts w:hint="eastAsia" w:ascii="宋体" w:hAnsi="宋体" w:eastAsia="宋体" w:cs="宋体"/>
                <w:sz w:val="24"/>
                <w:szCs w:val="24"/>
                <w:vertAlign w:val="baseline"/>
              </w:rPr>
            </w:pPr>
          </w:p>
        </w:tc>
      </w:tr>
      <w:tr w14:paraId="4A9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09660DC">
            <w:pPr>
              <w:pStyle w:val="19"/>
              <w:keepNext w:val="0"/>
              <w:keepLines w:val="0"/>
              <w:pageBreakBefore w:val="0"/>
              <w:widowControl/>
              <w:kinsoku/>
              <w:wordWrap w:val="0"/>
              <w:overflowPunct/>
              <w:topLinePunct w:val="0"/>
              <w:autoSpaceDE w:val="0"/>
              <w:autoSpaceDN w:val="0"/>
              <w:bidi w:val="0"/>
              <w:adjustRightInd w:val="0"/>
              <w:snapToGrid w:val="0"/>
              <w:spacing w:before="49" w:line="240" w:lineRule="exact"/>
              <w:ind w:left="0" w:leftChars="0" w:right="0" w:rightChars="0"/>
              <w:jc w:val="center"/>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en-US" w:bidi="ar-SA"/>
              </w:rPr>
              <w:t>2-1</w:t>
            </w:r>
          </w:p>
        </w:tc>
        <w:tc>
          <w:tcPr>
            <w:tcW w:w="1609" w:type="dxa"/>
            <w:vAlign w:val="center"/>
          </w:tcPr>
          <w:p w14:paraId="2BE58212">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firstLine="23" w:firstLineChars="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中小企业证明文件</w:t>
            </w:r>
          </w:p>
        </w:tc>
        <w:tc>
          <w:tcPr>
            <w:tcW w:w="3996" w:type="dxa"/>
            <w:vAlign w:val="top"/>
          </w:tcPr>
          <w:p w14:paraId="4141E3F4">
            <w:pPr>
              <w:keepNext w:val="0"/>
              <w:keepLines w:val="0"/>
              <w:pageBreakBefore w:val="0"/>
              <w:widowControl/>
              <w:kinsoku/>
              <w:wordWrap w:val="0"/>
              <w:overflowPunct/>
              <w:topLinePunct w:val="0"/>
              <w:autoSpaceDE w:val="0"/>
              <w:autoSpaceDN w:val="0"/>
              <w:bidi w:val="0"/>
              <w:adjustRightInd w:val="0"/>
              <w:snapToGrid w:val="0"/>
              <w:spacing w:before="36" w:line="240" w:lineRule="exact"/>
              <w:ind w:left="0" w:right="0" w:firstLine="14"/>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当本项目（包）涉及预留份额专门面向中小企业采购，此时须在《资格证明文件》中提供。</w:t>
            </w:r>
          </w:p>
          <w:p w14:paraId="6BCB30F1">
            <w:pPr>
              <w:pStyle w:val="19"/>
              <w:keepNext w:val="0"/>
              <w:keepLines w:val="0"/>
              <w:pageBreakBefore w:val="0"/>
              <w:widowControl/>
              <w:kinsoku/>
              <w:wordWrap w:val="0"/>
              <w:overflowPunct/>
              <w:topLinePunct w:val="0"/>
              <w:autoSpaceDE w:val="0"/>
              <w:autoSpaceDN w:val="0"/>
              <w:bidi w:val="0"/>
              <w:adjustRightInd w:val="0"/>
              <w:snapToGrid w:val="0"/>
              <w:spacing w:before="4" w:line="240" w:lineRule="exact"/>
              <w:ind w:left="0" w:right="0" w:firstLine="15"/>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1、投标人单独投标的，应提供《中小企业声明函》或《残疾人福利性单位声明函》或由省级以上监狱管理局、戒毒管理局（含新疆生产建设兵团）出具的属于监狱企业的证明文件。</w:t>
            </w:r>
          </w:p>
          <w:p w14:paraId="48821DDE">
            <w:pPr>
              <w:pStyle w:val="19"/>
              <w:keepNext w:val="0"/>
              <w:keepLines w:val="0"/>
              <w:pageBreakBefore w:val="0"/>
              <w:widowControl/>
              <w:kinsoku/>
              <w:wordWrap w:val="0"/>
              <w:overflowPunct/>
              <w:topLinePunct w:val="0"/>
              <w:autoSpaceDE w:val="0"/>
              <w:autoSpaceDN w:val="0"/>
              <w:bidi w:val="0"/>
              <w:adjustRightInd w:val="0"/>
              <w:snapToGrid w:val="0"/>
              <w:spacing w:before="20" w:line="240" w:lineRule="exact"/>
              <w:ind w:left="0" w:leftChars="0" w:right="0" w:rightChars="0" w:firstLine="9" w:firstLineChars="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2243" w:type="dxa"/>
            <w:vAlign w:val="top"/>
          </w:tcPr>
          <w:p w14:paraId="7BAB7A76">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3AE7418B">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26C12272">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584BDF0C">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3AC40494">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02E0C6FE">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087A9721">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5F3D7FC6">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490852F7">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2EE72E93">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hanging="1" w:firstLineChars="0"/>
              <w:jc w:val="both"/>
              <w:textAlignment w:val="baseline"/>
              <w:rPr>
                <w:rFonts w:hint="eastAsia" w:ascii="宋体" w:hAnsi="宋体" w:eastAsia="宋体" w:cs="宋体"/>
                <w:sz w:val="24"/>
                <w:szCs w:val="24"/>
                <w:vertAlign w:val="baseline"/>
              </w:rPr>
            </w:pPr>
            <w:r>
              <w:rPr>
                <w:rFonts w:hint="eastAsia" w:ascii="宋体" w:hAnsi="宋体" w:eastAsia="宋体" w:cs="宋体"/>
                <w:spacing w:val="-6"/>
                <w:sz w:val="24"/>
                <w:szCs w:val="24"/>
                <w:lang w:eastAsia="zh-CN"/>
              </w:rPr>
              <w:t>格式见《投标</w:t>
            </w:r>
            <w:r>
              <w:rPr>
                <w:rFonts w:hint="eastAsia" w:ascii="宋体" w:hAnsi="宋体" w:eastAsia="宋体" w:cs="宋体"/>
                <w:spacing w:val="-4"/>
                <w:sz w:val="24"/>
                <w:szCs w:val="24"/>
                <w:lang w:eastAsia="zh-CN"/>
              </w:rPr>
              <w:t>文件格式》</w:t>
            </w:r>
          </w:p>
        </w:tc>
      </w:tr>
      <w:tr w14:paraId="5EC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top"/>
          </w:tcPr>
          <w:p w14:paraId="1B700B9E">
            <w:pPr>
              <w:pStyle w:val="19"/>
              <w:keepNext w:val="0"/>
              <w:keepLines w:val="0"/>
              <w:pageBreakBefore w:val="0"/>
              <w:widowControl/>
              <w:kinsoku/>
              <w:wordWrap w:val="0"/>
              <w:overflowPunct/>
              <w:topLinePunct w:val="0"/>
              <w:autoSpaceDE w:val="0"/>
              <w:autoSpaceDN w:val="0"/>
              <w:bidi w:val="0"/>
              <w:adjustRightInd w:val="0"/>
              <w:snapToGrid w:val="0"/>
              <w:spacing w:before="213" w:line="240" w:lineRule="exact"/>
              <w:ind w:left="0" w:leftChars="0" w:right="0" w:rightChars="0"/>
              <w:jc w:val="center"/>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en-US" w:bidi="ar-SA"/>
              </w:rPr>
              <w:t>3</w:t>
            </w:r>
          </w:p>
        </w:tc>
        <w:tc>
          <w:tcPr>
            <w:tcW w:w="1609" w:type="dxa"/>
            <w:vAlign w:val="top"/>
          </w:tcPr>
          <w:p w14:paraId="6ED25731">
            <w:pPr>
              <w:keepNext w:val="0"/>
              <w:keepLines w:val="0"/>
              <w:pageBreakBefore w:val="0"/>
              <w:widowControl/>
              <w:kinsoku/>
              <w:wordWrap w:val="0"/>
              <w:overflowPunct/>
              <w:topLinePunct w:val="0"/>
              <w:autoSpaceDE w:val="0"/>
              <w:autoSpaceDN w:val="0"/>
              <w:bidi w:val="0"/>
              <w:adjustRightInd w:val="0"/>
              <w:snapToGrid w:val="0"/>
              <w:spacing w:before="35" w:line="240" w:lineRule="exact"/>
              <w:ind w:left="0" w:leftChars="0" w:right="0" w:rightChars="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本项目的其他资格要求</w:t>
            </w:r>
          </w:p>
        </w:tc>
        <w:tc>
          <w:tcPr>
            <w:tcW w:w="3996" w:type="dxa"/>
            <w:vAlign w:val="top"/>
          </w:tcPr>
          <w:p w14:paraId="0FA2CC4A">
            <w:pPr>
              <w:keepNext w:val="0"/>
              <w:keepLines w:val="0"/>
              <w:pageBreakBefore w:val="0"/>
              <w:widowControl/>
              <w:kinsoku/>
              <w:wordWrap w:val="0"/>
              <w:overflowPunct/>
              <w:topLinePunct w:val="0"/>
              <w:autoSpaceDE w:val="0"/>
              <w:autoSpaceDN w:val="0"/>
              <w:bidi w:val="0"/>
              <w:adjustRightInd w:val="0"/>
              <w:snapToGrid w:val="0"/>
              <w:spacing w:before="192" w:line="240" w:lineRule="exact"/>
              <w:ind w:left="0" w:leftChars="0" w:right="0" w:rightChars="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如有，见第一章《公开招标公告》</w:t>
            </w:r>
          </w:p>
        </w:tc>
        <w:tc>
          <w:tcPr>
            <w:tcW w:w="2243" w:type="dxa"/>
          </w:tcPr>
          <w:p w14:paraId="73BA01AE">
            <w:pPr>
              <w:widowControl w:val="0"/>
              <w:jc w:val="both"/>
              <w:rPr>
                <w:rFonts w:hint="eastAsia" w:ascii="宋体" w:hAnsi="宋体" w:eastAsia="宋体" w:cs="宋体"/>
                <w:sz w:val="24"/>
                <w:szCs w:val="24"/>
                <w:vertAlign w:val="baseline"/>
              </w:rPr>
            </w:pPr>
          </w:p>
        </w:tc>
      </w:tr>
    </w:tbl>
    <w:p w14:paraId="5469A50F">
      <w:pPr>
        <w:kinsoku/>
        <w:wordWrap w:val="0"/>
        <w:spacing w:line="146" w:lineRule="exact"/>
        <w:jc w:val="both"/>
        <w:rPr>
          <w:rFonts w:asciiTheme="minorEastAsia" w:hAnsiTheme="minorEastAsia" w:eastAsiaTheme="minorEastAsia" w:cstheme="minorEastAsia"/>
        </w:rPr>
      </w:pPr>
    </w:p>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3BB7BDED">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2D0DDAB">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1.1评标委员会对资格审查合格的投标人的投标文件进行符合性审查，以确定其</w:t>
      </w:r>
    </w:p>
    <w:p w14:paraId="47E806C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14:paraId="02422E6E">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6"/>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rPr>
      </w:pPr>
    </w:p>
    <w:tbl>
      <w:tblPr>
        <w:tblStyle w:val="2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19"/>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19"/>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19"/>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383B3806">
            <w:pPr>
              <w:pStyle w:val="19"/>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19"/>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19"/>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19"/>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19"/>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19"/>
              <w:kinsoku/>
              <w:wordWrap w:val="0"/>
              <w:spacing w:line="304" w:lineRule="auto"/>
              <w:jc w:val="center"/>
              <w:rPr>
                <w:rFonts w:asciiTheme="minorEastAsia" w:hAnsiTheme="minorEastAsia" w:eastAsiaTheme="minorEastAsia" w:cstheme="minorEastAsia"/>
                <w:sz w:val="21"/>
                <w:szCs w:val="21"/>
              </w:rPr>
            </w:pPr>
          </w:p>
          <w:p w14:paraId="3B86FF1D">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0B7958DE">
            <w:pPr>
              <w:pStyle w:val="19"/>
              <w:kinsoku/>
              <w:wordWrap w:val="0"/>
              <w:spacing w:line="271" w:lineRule="auto"/>
              <w:jc w:val="both"/>
              <w:rPr>
                <w:rFonts w:asciiTheme="minorEastAsia" w:hAnsiTheme="minorEastAsia" w:eastAsiaTheme="minorEastAsia" w:cstheme="minorEastAsia"/>
                <w:sz w:val="21"/>
                <w:szCs w:val="21"/>
              </w:rPr>
            </w:pPr>
          </w:p>
          <w:p w14:paraId="28E05998">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19"/>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19"/>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19"/>
              <w:kinsoku/>
              <w:wordWrap w:val="0"/>
              <w:spacing w:line="301" w:lineRule="auto"/>
              <w:jc w:val="center"/>
              <w:rPr>
                <w:rFonts w:asciiTheme="minorEastAsia" w:hAnsiTheme="minorEastAsia" w:eastAsiaTheme="minorEastAsia" w:cstheme="minorEastAsia"/>
                <w:sz w:val="21"/>
                <w:szCs w:val="21"/>
              </w:rPr>
            </w:pPr>
          </w:p>
          <w:p w14:paraId="192F0FF7">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3B97F4">
            <w:pPr>
              <w:pStyle w:val="19"/>
              <w:kinsoku/>
              <w:wordWrap w:val="0"/>
              <w:spacing w:line="269" w:lineRule="auto"/>
              <w:jc w:val="both"/>
              <w:rPr>
                <w:rFonts w:asciiTheme="minorEastAsia" w:hAnsiTheme="minorEastAsia" w:eastAsiaTheme="minorEastAsia" w:cstheme="minorEastAsia"/>
                <w:sz w:val="21"/>
                <w:szCs w:val="21"/>
              </w:rPr>
            </w:pPr>
          </w:p>
          <w:p w14:paraId="6A5ED5C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19"/>
              <w:kinsoku/>
              <w:wordWrap w:val="0"/>
              <w:spacing w:line="307" w:lineRule="auto"/>
              <w:jc w:val="center"/>
              <w:rPr>
                <w:rFonts w:asciiTheme="minorEastAsia" w:hAnsiTheme="minorEastAsia" w:eastAsiaTheme="minorEastAsia" w:cstheme="minorEastAsia"/>
                <w:sz w:val="21"/>
                <w:szCs w:val="21"/>
                <w:lang w:eastAsia="zh-CN"/>
              </w:rPr>
            </w:pPr>
          </w:p>
          <w:p w14:paraId="0B09F733">
            <w:pPr>
              <w:pStyle w:val="19"/>
              <w:kinsoku/>
              <w:wordWrap w:val="0"/>
              <w:spacing w:line="307" w:lineRule="auto"/>
              <w:jc w:val="center"/>
              <w:rPr>
                <w:rFonts w:asciiTheme="minorEastAsia" w:hAnsiTheme="minorEastAsia" w:eastAsiaTheme="minorEastAsia" w:cstheme="minorEastAsia"/>
                <w:sz w:val="21"/>
                <w:szCs w:val="21"/>
                <w:lang w:eastAsia="zh-CN"/>
              </w:rPr>
            </w:pPr>
          </w:p>
          <w:p w14:paraId="5512E44E">
            <w:pPr>
              <w:pStyle w:val="19"/>
              <w:kinsoku/>
              <w:wordWrap w:val="0"/>
              <w:spacing w:line="307" w:lineRule="auto"/>
              <w:jc w:val="center"/>
              <w:rPr>
                <w:rFonts w:asciiTheme="minorEastAsia" w:hAnsiTheme="minorEastAsia" w:eastAsiaTheme="minorEastAsia" w:cstheme="minorEastAsia"/>
                <w:sz w:val="21"/>
                <w:szCs w:val="21"/>
                <w:lang w:eastAsia="zh-CN"/>
              </w:rPr>
            </w:pPr>
          </w:p>
          <w:p w14:paraId="6ADFFC11">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28C20856">
            <w:pPr>
              <w:pStyle w:val="19"/>
              <w:kinsoku/>
              <w:wordWrap w:val="0"/>
              <w:spacing w:line="296" w:lineRule="auto"/>
              <w:jc w:val="both"/>
              <w:rPr>
                <w:rFonts w:asciiTheme="minorEastAsia" w:hAnsiTheme="minorEastAsia" w:eastAsiaTheme="minorEastAsia" w:cstheme="minorEastAsia"/>
                <w:sz w:val="21"/>
                <w:szCs w:val="21"/>
              </w:rPr>
            </w:pPr>
          </w:p>
          <w:p w14:paraId="2721AB2C">
            <w:pPr>
              <w:pStyle w:val="19"/>
              <w:kinsoku/>
              <w:wordWrap w:val="0"/>
              <w:spacing w:line="296" w:lineRule="auto"/>
              <w:jc w:val="both"/>
              <w:rPr>
                <w:rFonts w:asciiTheme="minorEastAsia" w:hAnsiTheme="minorEastAsia" w:eastAsiaTheme="minorEastAsia" w:cstheme="minorEastAsia"/>
                <w:sz w:val="21"/>
                <w:szCs w:val="21"/>
              </w:rPr>
            </w:pPr>
          </w:p>
          <w:p w14:paraId="3C696535">
            <w:pPr>
              <w:pStyle w:val="19"/>
              <w:kinsoku/>
              <w:wordWrap w:val="0"/>
              <w:spacing w:line="297" w:lineRule="auto"/>
              <w:jc w:val="both"/>
              <w:rPr>
                <w:rFonts w:asciiTheme="minorEastAsia" w:hAnsiTheme="minorEastAsia" w:eastAsiaTheme="minorEastAsia" w:cstheme="minorEastAsia"/>
                <w:sz w:val="21"/>
                <w:szCs w:val="21"/>
              </w:rPr>
            </w:pPr>
          </w:p>
          <w:p w14:paraId="33267034">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19"/>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19"/>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5D505C96">
      <w:pPr>
        <w:pStyle w:val="6"/>
        <w:kinsoku/>
        <w:wordWrap w:val="0"/>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5CBAF9FE">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431D3FB4">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00C22F71">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14:paraId="3DACF497">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6A8935FB">
      <w:pPr>
        <w:pStyle w:val="6"/>
        <w:kinsoku/>
        <w:wordWrap w:val="0"/>
        <w:spacing w:line="360" w:lineRule="auto"/>
        <w:ind w:left="239" w:leftChars="114" w:firstLine="244" w:firstLineChars="1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26606D68">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14:paraId="5E00B181">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14:paraId="511A7C8F">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w:t>
      </w:r>
      <w:r>
        <w:rPr>
          <w:rFonts w:hint="eastAsia" w:asciiTheme="minorEastAsia" w:hAnsiTheme="minorEastAsia" w:eastAsiaTheme="minorEastAsia" w:cstheme="minorEastAsia"/>
          <w:color w:val="auto"/>
          <w:spacing w:val="2"/>
          <w:position w:val="17"/>
          <w:sz w:val="24"/>
          <w:szCs w:val="24"/>
          <w:lang w:eastAsia="zh-CN"/>
        </w:rPr>
        <w:t>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6"/>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lang w:eastAsia="zh-CN"/>
        </w:rPr>
        <w:t>员会共推荐名3名中标</w:t>
      </w:r>
      <w:r>
        <w:rPr>
          <w:rFonts w:hint="eastAsia" w:asciiTheme="minorEastAsia" w:hAnsiTheme="minorEastAsia" w:eastAsiaTheme="minorEastAsia" w:cstheme="minorEastAsia"/>
          <w:spacing w:val="2"/>
          <w:position w:val="17"/>
          <w:sz w:val="24"/>
          <w:szCs w:val="24"/>
          <w:lang w:eastAsia="zh-CN"/>
        </w:rPr>
        <w:t>候选人。</w:t>
      </w:r>
    </w:p>
    <w:p w14:paraId="149F4F55">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14:paraId="40C86C4F">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1EAA007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191BF00B">
      <w:pPr>
        <w:pStyle w:val="17"/>
        <w:rPr>
          <w:rFonts w:asciiTheme="minorEastAsia" w:hAnsiTheme="minorEastAsia" w:eastAsiaTheme="minorEastAsia" w:cstheme="minorEastAsia"/>
          <w:spacing w:val="-2"/>
        </w:rPr>
      </w:pPr>
    </w:p>
    <w:p w14:paraId="7E5072AE">
      <w:pPr>
        <w:rPr>
          <w:lang w:eastAsia="zh-CN"/>
        </w:rPr>
      </w:pPr>
    </w:p>
    <w:p w14:paraId="7A6B09C1">
      <w:pP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br w:type="page"/>
      </w:r>
    </w:p>
    <w:p w14:paraId="0889116A">
      <w:pPr>
        <w:pStyle w:val="6"/>
        <w:kinsoku/>
        <w:wordWrap w:val="0"/>
        <w:spacing w:before="78" w:line="221" w:lineRule="auto"/>
        <w:jc w:val="center"/>
        <w:outlineLvl w:val="2"/>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w:t>
      </w:r>
      <w:r>
        <w:rPr>
          <w:rFonts w:hint="eastAsia" w:asciiTheme="minorEastAsia" w:hAnsiTheme="minorEastAsia" w:eastAsiaTheme="minorEastAsia" w:cstheme="minorEastAsia"/>
          <w:spacing w:val="-2"/>
          <w:sz w:val="24"/>
          <w:szCs w:val="24"/>
          <w:lang w:eastAsia="zh-CN"/>
        </w:rPr>
        <w:t>分</w:t>
      </w:r>
      <w:r>
        <w:rPr>
          <w:rFonts w:hint="eastAsia" w:asciiTheme="minorEastAsia" w:hAnsiTheme="minorEastAsia" w:eastAsiaTheme="minorEastAsia" w:cstheme="minorEastAsia"/>
          <w:spacing w:val="-2"/>
          <w:sz w:val="24"/>
          <w:szCs w:val="24"/>
        </w:rPr>
        <w:t>标准</w:t>
      </w:r>
    </w:p>
    <w:p w14:paraId="5D23CDC7">
      <w:pPr>
        <w:pStyle w:val="6"/>
        <w:kinsoku/>
        <w:wordWrap w:val="0"/>
        <w:spacing w:before="78" w:line="221" w:lineRule="auto"/>
        <w:jc w:val="center"/>
        <w:outlineLvl w:val="2"/>
        <w:rPr>
          <w:rFonts w:hint="eastAsia" w:asciiTheme="minorEastAsia" w:hAnsiTheme="minorEastAsia" w:eastAsiaTheme="minorEastAsia" w:cstheme="minorEastAsia"/>
          <w:spacing w:val="-2"/>
          <w:sz w:val="24"/>
          <w:szCs w:val="24"/>
        </w:rPr>
      </w:pPr>
    </w:p>
    <w:p w14:paraId="0D525E74">
      <w:pPr>
        <w:pStyle w:val="6"/>
        <w:kinsoku/>
        <w:wordWrap w:val="0"/>
        <w:spacing w:before="78" w:line="221" w:lineRule="auto"/>
        <w:jc w:val="center"/>
        <w:outlineLvl w:val="2"/>
        <w:rPr>
          <w:rFonts w:hint="eastAsia" w:asciiTheme="minorEastAsia" w:hAnsiTheme="minorEastAsia" w:eastAsiaTheme="minorEastAsia" w:cstheme="minorEastAsia"/>
          <w:spacing w:val="-2"/>
          <w:sz w:val="24"/>
          <w:szCs w:val="24"/>
        </w:rPr>
      </w:pPr>
    </w:p>
    <w:tbl>
      <w:tblPr>
        <w:tblStyle w:val="21"/>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19"/>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19"/>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19"/>
              <w:spacing w:before="50" w:line="221" w:lineRule="auto"/>
              <w:ind w:left="124"/>
              <w:rPr>
                <w:b/>
                <w:i w:val="0"/>
                <w:color w:val="auto"/>
                <w:sz w:val="22"/>
                <w:szCs w:val="22"/>
              </w:rPr>
            </w:pPr>
            <w:r>
              <w:rPr>
                <w:b/>
                <w:i w:val="0"/>
                <w:color w:val="auto"/>
                <w:spacing w:val="-4"/>
                <w:sz w:val="22"/>
                <w:szCs w:val="22"/>
              </w:rPr>
              <w:t>评分标准</w:t>
            </w:r>
          </w:p>
          <w:p w14:paraId="283CF86B">
            <w:pPr>
              <w:pStyle w:val="19"/>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8" w:hRule="atLeast"/>
        </w:trPr>
        <w:tc>
          <w:tcPr>
            <w:tcW w:w="921" w:type="dxa"/>
            <w:shd w:val="clear" w:color="auto" w:fill="FFFFFF"/>
            <w:vAlign w:val="top"/>
          </w:tcPr>
          <w:p w14:paraId="568F207C">
            <w:pPr>
              <w:spacing w:line="250" w:lineRule="auto"/>
              <w:rPr>
                <w:rFonts w:ascii="Arial"/>
                <w:b w:val="0"/>
                <w:i w:val="0"/>
                <w:color w:val="000000"/>
                <w:sz w:val="21"/>
              </w:rPr>
            </w:pPr>
          </w:p>
          <w:p w14:paraId="1CF7C5E4">
            <w:pPr>
              <w:spacing w:line="250" w:lineRule="auto"/>
              <w:rPr>
                <w:rFonts w:ascii="Arial"/>
                <w:b w:val="0"/>
                <w:i w:val="0"/>
                <w:color w:val="000000"/>
                <w:sz w:val="21"/>
              </w:rPr>
            </w:pPr>
          </w:p>
          <w:p w14:paraId="0685E1D3">
            <w:pPr>
              <w:spacing w:line="250" w:lineRule="auto"/>
              <w:rPr>
                <w:rFonts w:ascii="Arial"/>
                <w:b w:val="0"/>
                <w:i w:val="0"/>
                <w:color w:val="000000"/>
                <w:sz w:val="21"/>
              </w:rPr>
            </w:pPr>
          </w:p>
          <w:p w14:paraId="4D0B8F2F">
            <w:pPr>
              <w:spacing w:line="250" w:lineRule="auto"/>
              <w:rPr>
                <w:rFonts w:ascii="Arial"/>
                <w:b w:val="0"/>
                <w:i w:val="0"/>
                <w:color w:val="000000"/>
                <w:sz w:val="21"/>
              </w:rPr>
            </w:pPr>
          </w:p>
          <w:p w14:paraId="20097D5F">
            <w:pPr>
              <w:spacing w:line="250" w:lineRule="auto"/>
              <w:rPr>
                <w:rFonts w:ascii="Arial"/>
                <w:b w:val="0"/>
                <w:i w:val="0"/>
                <w:color w:val="000000"/>
                <w:sz w:val="21"/>
              </w:rPr>
            </w:pPr>
          </w:p>
          <w:p w14:paraId="7C9CCE02">
            <w:pPr>
              <w:spacing w:line="250" w:lineRule="auto"/>
              <w:rPr>
                <w:rFonts w:ascii="Arial"/>
                <w:b w:val="0"/>
                <w:i w:val="0"/>
                <w:color w:val="000000"/>
                <w:sz w:val="21"/>
              </w:rPr>
            </w:pPr>
          </w:p>
          <w:p w14:paraId="4A556A22">
            <w:pPr>
              <w:spacing w:line="250" w:lineRule="auto"/>
              <w:rPr>
                <w:rFonts w:ascii="Arial"/>
                <w:b w:val="0"/>
                <w:i w:val="0"/>
                <w:color w:val="000000"/>
                <w:sz w:val="21"/>
              </w:rPr>
            </w:pPr>
          </w:p>
          <w:p w14:paraId="3D50AB81">
            <w:pPr>
              <w:spacing w:line="250" w:lineRule="auto"/>
              <w:rPr>
                <w:rFonts w:ascii="Arial"/>
                <w:b w:val="0"/>
                <w:i w:val="0"/>
                <w:color w:val="000000"/>
                <w:sz w:val="21"/>
              </w:rPr>
            </w:pPr>
          </w:p>
          <w:p w14:paraId="381A8C8E">
            <w:pPr>
              <w:spacing w:line="250" w:lineRule="auto"/>
              <w:rPr>
                <w:rFonts w:ascii="Arial"/>
                <w:b w:val="0"/>
                <w:i w:val="0"/>
                <w:color w:val="000000"/>
                <w:sz w:val="21"/>
              </w:rPr>
            </w:pPr>
          </w:p>
          <w:p w14:paraId="059EB327">
            <w:pPr>
              <w:spacing w:line="251" w:lineRule="auto"/>
              <w:rPr>
                <w:rFonts w:ascii="Arial"/>
                <w:b w:val="0"/>
                <w:i w:val="0"/>
                <w:color w:val="000000"/>
                <w:sz w:val="21"/>
              </w:rPr>
            </w:pPr>
          </w:p>
          <w:p w14:paraId="2A5D0C4C">
            <w:pPr>
              <w:pStyle w:val="19"/>
              <w:spacing w:before="72" w:line="232" w:lineRule="auto"/>
              <w:ind w:left="144"/>
              <w:rPr>
                <w:b w:val="0"/>
                <w:i w:val="0"/>
                <w:color w:val="000000"/>
                <w:sz w:val="22"/>
                <w:szCs w:val="22"/>
              </w:rPr>
            </w:pPr>
            <w:r>
              <w:rPr>
                <w:b w:val="0"/>
                <w:i w:val="0"/>
                <w:color w:val="000000"/>
                <w:spacing w:val="-8"/>
                <w:sz w:val="22"/>
                <w:szCs w:val="22"/>
              </w:rPr>
              <w:t>（1）</w:t>
            </w:r>
          </w:p>
        </w:tc>
        <w:tc>
          <w:tcPr>
            <w:tcW w:w="1246" w:type="dxa"/>
            <w:shd w:val="clear" w:color="auto" w:fill="FFFFFF"/>
            <w:vAlign w:val="top"/>
          </w:tcPr>
          <w:p w14:paraId="3F57019E">
            <w:pPr>
              <w:spacing w:line="261" w:lineRule="auto"/>
              <w:rPr>
                <w:rFonts w:ascii="Arial"/>
                <w:b w:val="0"/>
                <w:i w:val="0"/>
                <w:color w:val="000000"/>
                <w:sz w:val="21"/>
              </w:rPr>
            </w:pPr>
          </w:p>
          <w:p w14:paraId="38D3EAC1">
            <w:pPr>
              <w:spacing w:line="262" w:lineRule="auto"/>
              <w:rPr>
                <w:rFonts w:ascii="Arial"/>
                <w:b w:val="0"/>
                <w:i w:val="0"/>
                <w:color w:val="000000"/>
                <w:sz w:val="21"/>
              </w:rPr>
            </w:pPr>
          </w:p>
          <w:p w14:paraId="031ECE29">
            <w:pPr>
              <w:spacing w:line="262" w:lineRule="auto"/>
              <w:rPr>
                <w:rFonts w:ascii="Arial"/>
                <w:b w:val="0"/>
                <w:i w:val="0"/>
                <w:color w:val="000000"/>
                <w:sz w:val="21"/>
              </w:rPr>
            </w:pPr>
          </w:p>
          <w:p w14:paraId="28D3D9AF">
            <w:pPr>
              <w:spacing w:line="262" w:lineRule="auto"/>
              <w:rPr>
                <w:rFonts w:ascii="Arial"/>
                <w:b w:val="0"/>
                <w:i w:val="0"/>
                <w:color w:val="000000"/>
                <w:sz w:val="21"/>
              </w:rPr>
            </w:pPr>
          </w:p>
          <w:p w14:paraId="5342BF51">
            <w:pPr>
              <w:spacing w:line="262" w:lineRule="auto"/>
              <w:rPr>
                <w:rFonts w:ascii="Arial"/>
                <w:b w:val="0"/>
                <w:i w:val="0"/>
                <w:color w:val="000000"/>
                <w:sz w:val="21"/>
              </w:rPr>
            </w:pPr>
          </w:p>
          <w:p w14:paraId="4732C7E5">
            <w:pPr>
              <w:spacing w:line="262" w:lineRule="auto"/>
              <w:rPr>
                <w:rFonts w:ascii="Arial"/>
                <w:b w:val="0"/>
                <w:i w:val="0"/>
                <w:color w:val="000000"/>
                <w:sz w:val="21"/>
              </w:rPr>
            </w:pPr>
          </w:p>
          <w:p w14:paraId="6E8587D2">
            <w:pPr>
              <w:spacing w:line="262" w:lineRule="auto"/>
              <w:rPr>
                <w:rFonts w:ascii="Arial"/>
                <w:b w:val="0"/>
                <w:i w:val="0"/>
                <w:color w:val="000000"/>
                <w:sz w:val="21"/>
              </w:rPr>
            </w:pPr>
          </w:p>
          <w:p w14:paraId="6CC71E03">
            <w:pPr>
              <w:spacing w:line="262" w:lineRule="auto"/>
              <w:rPr>
                <w:rFonts w:ascii="Arial"/>
                <w:b w:val="0"/>
                <w:i w:val="0"/>
                <w:color w:val="000000"/>
                <w:sz w:val="21"/>
              </w:rPr>
            </w:pPr>
          </w:p>
          <w:p w14:paraId="018CF2FD">
            <w:pPr>
              <w:spacing w:line="262" w:lineRule="auto"/>
              <w:rPr>
                <w:rFonts w:ascii="Arial"/>
                <w:b w:val="0"/>
                <w:i w:val="0"/>
                <w:color w:val="000000"/>
                <w:sz w:val="21"/>
              </w:rPr>
            </w:pPr>
          </w:p>
          <w:p w14:paraId="2FF16185">
            <w:pPr>
              <w:pStyle w:val="19"/>
              <w:spacing w:before="72" w:line="219" w:lineRule="auto"/>
              <w:ind w:left="124"/>
              <w:rPr>
                <w:b w:val="0"/>
                <w:i w:val="0"/>
                <w:color w:val="000000"/>
                <w:sz w:val="22"/>
                <w:szCs w:val="22"/>
              </w:rPr>
            </w:pPr>
            <w:r>
              <w:rPr>
                <w:b w:val="0"/>
                <w:i w:val="0"/>
                <w:color w:val="000000"/>
                <w:spacing w:val="-5"/>
                <w:sz w:val="22"/>
                <w:szCs w:val="22"/>
              </w:rPr>
              <w:t>投标报价</w:t>
            </w:r>
          </w:p>
          <w:p w14:paraId="0D7CFBAB">
            <w:pPr>
              <w:pStyle w:val="19"/>
              <w:spacing w:before="3" w:line="221" w:lineRule="auto"/>
              <w:ind w:left="135"/>
              <w:rPr>
                <w:b w:val="0"/>
                <w:i w:val="0"/>
                <w:color w:val="000000"/>
                <w:sz w:val="22"/>
                <w:szCs w:val="22"/>
              </w:rPr>
            </w:pPr>
            <w:r>
              <w:rPr>
                <w:b w:val="0"/>
                <w:i w:val="0"/>
                <w:color w:val="000000"/>
                <w:spacing w:val="-8"/>
                <w:sz w:val="22"/>
                <w:szCs w:val="22"/>
              </w:rPr>
              <w:t>（30分）</w:t>
            </w:r>
          </w:p>
        </w:tc>
        <w:tc>
          <w:tcPr>
            <w:tcW w:w="1288" w:type="dxa"/>
            <w:shd w:val="clear" w:color="auto" w:fill="FFFFFF"/>
            <w:vAlign w:val="top"/>
          </w:tcPr>
          <w:p w14:paraId="00CB2F0E">
            <w:pPr>
              <w:spacing w:line="249" w:lineRule="auto"/>
              <w:rPr>
                <w:rFonts w:ascii="Arial"/>
                <w:b w:val="0"/>
                <w:i w:val="0"/>
                <w:color w:val="000000"/>
                <w:sz w:val="21"/>
              </w:rPr>
            </w:pPr>
          </w:p>
          <w:p w14:paraId="0EB2F2BF">
            <w:pPr>
              <w:spacing w:line="249" w:lineRule="auto"/>
              <w:rPr>
                <w:rFonts w:ascii="Arial"/>
                <w:b w:val="0"/>
                <w:i w:val="0"/>
                <w:color w:val="000000"/>
                <w:sz w:val="21"/>
              </w:rPr>
            </w:pPr>
          </w:p>
          <w:p w14:paraId="6DCEF2DE">
            <w:pPr>
              <w:spacing w:line="250" w:lineRule="auto"/>
              <w:rPr>
                <w:rFonts w:ascii="Arial"/>
                <w:b w:val="0"/>
                <w:i w:val="0"/>
                <w:color w:val="000000"/>
                <w:sz w:val="21"/>
              </w:rPr>
            </w:pPr>
          </w:p>
          <w:p w14:paraId="0D888244">
            <w:pPr>
              <w:spacing w:line="250" w:lineRule="auto"/>
              <w:rPr>
                <w:rFonts w:ascii="Arial"/>
                <w:b w:val="0"/>
                <w:i w:val="0"/>
                <w:color w:val="000000"/>
                <w:sz w:val="21"/>
              </w:rPr>
            </w:pPr>
          </w:p>
          <w:p w14:paraId="6308C843">
            <w:pPr>
              <w:spacing w:line="250" w:lineRule="auto"/>
              <w:rPr>
                <w:rFonts w:ascii="Arial"/>
                <w:b w:val="0"/>
                <w:i w:val="0"/>
                <w:color w:val="000000"/>
                <w:sz w:val="21"/>
              </w:rPr>
            </w:pPr>
          </w:p>
          <w:p w14:paraId="2CD535C4">
            <w:pPr>
              <w:spacing w:line="250" w:lineRule="auto"/>
              <w:rPr>
                <w:rFonts w:ascii="Arial"/>
                <w:b w:val="0"/>
                <w:i w:val="0"/>
                <w:color w:val="000000"/>
                <w:sz w:val="21"/>
              </w:rPr>
            </w:pPr>
          </w:p>
          <w:p w14:paraId="34A0F2E0">
            <w:pPr>
              <w:spacing w:line="250" w:lineRule="auto"/>
              <w:rPr>
                <w:rFonts w:ascii="Arial"/>
                <w:b w:val="0"/>
                <w:i w:val="0"/>
                <w:color w:val="000000"/>
                <w:sz w:val="21"/>
              </w:rPr>
            </w:pPr>
          </w:p>
          <w:p w14:paraId="133DD70D">
            <w:pPr>
              <w:spacing w:line="250" w:lineRule="auto"/>
              <w:rPr>
                <w:rFonts w:ascii="Arial"/>
                <w:b w:val="0"/>
                <w:i w:val="0"/>
                <w:color w:val="000000"/>
                <w:sz w:val="21"/>
              </w:rPr>
            </w:pPr>
          </w:p>
          <w:p w14:paraId="60D6956F">
            <w:pPr>
              <w:spacing w:line="250" w:lineRule="auto"/>
              <w:rPr>
                <w:rFonts w:ascii="Arial"/>
                <w:b w:val="0"/>
                <w:i w:val="0"/>
                <w:color w:val="000000"/>
                <w:sz w:val="21"/>
              </w:rPr>
            </w:pPr>
          </w:p>
          <w:p w14:paraId="23D71E17">
            <w:pPr>
              <w:spacing w:line="250" w:lineRule="auto"/>
              <w:rPr>
                <w:rFonts w:ascii="Arial"/>
                <w:b w:val="0"/>
                <w:i w:val="0"/>
                <w:color w:val="000000"/>
                <w:sz w:val="21"/>
              </w:rPr>
            </w:pPr>
          </w:p>
          <w:p w14:paraId="7CEDB722">
            <w:pPr>
              <w:pStyle w:val="19"/>
              <w:spacing w:before="72" w:line="219" w:lineRule="auto"/>
              <w:ind w:left="275"/>
              <w:rPr>
                <w:b w:val="0"/>
                <w:i w:val="0"/>
                <w:color w:val="000000"/>
                <w:sz w:val="22"/>
                <w:szCs w:val="22"/>
              </w:rPr>
            </w:pPr>
            <w:r>
              <w:rPr>
                <w:b w:val="0"/>
                <w:i w:val="0"/>
                <w:color w:val="000000"/>
                <w:spacing w:val="-3"/>
                <w:sz w:val="22"/>
                <w:szCs w:val="22"/>
              </w:rPr>
              <w:t>投标报价</w:t>
            </w:r>
          </w:p>
          <w:p w14:paraId="0BB043D5">
            <w:pPr>
              <w:pStyle w:val="19"/>
              <w:spacing w:before="77" w:line="221" w:lineRule="auto"/>
              <w:ind w:left="279"/>
              <w:rPr>
                <w:b w:val="0"/>
                <w:i w:val="0"/>
                <w:color w:val="000000"/>
                <w:sz w:val="22"/>
                <w:szCs w:val="22"/>
              </w:rPr>
            </w:pPr>
            <w:r>
              <w:rPr>
                <w:b w:val="0"/>
                <w:i w:val="0"/>
                <w:color w:val="000000"/>
                <w:spacing w:val="-6"/>
                <w:sz w:val="22"/>
                <w:szCs w:val="22"/>
              </w:rPr>
              <w:t>（30分）</w:t>
            </w:r>
          </w:p>
        </w:tc>
        <w:tc>
          <w:tcPr>
            <w:tcW w:w="6047" w:type="dxa"/>
            <w:shd w:val="clear" w:color="auto" w:fill="FFFFFF"/>
            <w:vAlign w:val="top"/>
          </w:tcPr>
          <w:p w14:paraId="1944E972">
            <w:pPr>
              <w:pStyle w:val="19"/>
              <w:spacing w:before="59" w:line="233" w:lineRule="auto"/>
              <w:ind w:left="126" w:right="443" w:firstLine="31"/>
              <w:jc w:val="both"/>
              <w:rPr>
                <w:b w:val="0"/>
                <w:i w:val="0"/>
                <w:color w:val="000000"/>
                <w:sz w:val="22"/>
                <w:szCs w:val="22"/>
              </w:rPr>
            </w:pPr>
            <w:r>
              <w:rPr>
                <w:b w:val="0"/>
                <w:i w:val="0"/>
                <w:color w:val="000000"/>
                <w:spacing w:val="-3"/>
                <w:sz w:val="22"/>
                <w:szCs w:val="22"/>
              </w:rPr>
              <w:t>1、满足招标文件要求且投标价格最低的投标报价为评标</w:t>
            </w:r>
            <w:r>
              <w:rPr>
                <w:b w:val="0"/>
                <w:i w:val="0"/>
                <w:color w:val="000000"/>
                <w:spacing w:val="-1"/>
                <w:sz w:val="22"/>
                <w:szCs w:val="22"/>
              </w:rPr>
              <w:t>基准价,其价格分为满分。其余各投标人的投标</w:t>
            </w:r>
            <w:r>
              <w:rPr>
                <w:b w:val="0"/>
                <w:i w:val="0"/>
                <w:color w:val="000000"/>
                <w:spacing w:val="-2"/>
                <w:sz w:val="22"/>
                <w:szCs w:val="22"/>
              </w:rPr>
              <w:t>报价得分=评标基准价÷投标报价×30分。</w:t>
            </w:r>
          </w:p>
          <w:p w14:paraId="7D75D315">
            <w:pPr>
              <w:pStyle w:val="19"/>
              <w:spacing w:before="32" w:line="236" w:lineRule="auto"/>
              <w:ind w:left="131" w:right="118" w:hanging="1"/>
              <w:rPr>
                <w:b w:val="0"/>
                <w:i w:val="0"/>
                <w:color w:val="000000"/>
                <w:sz w:val="22"/>
                <w:szCs w:val="22"/>
              </w:rPr>
            </w:pPr>
            <w:r>
              <w:rPr>
                <w:b w:val="0"/>
                <w:i w:val="0"/>
                <w:color w:val="000000"/>
                <w:spacing w:val="-1"/>
                <w:sz w:val="22"/>
                <w:szCs w:val="22"/>
              </w:rPr>
              <w:t>2.价格扣除：供应商为小微企业的，则给</w:t>
            </w:r>
            <w:r>
              <w:rPr>
                <w:b w:val="0"/>
                <w:i w:val="0"/>
                <w:color w:val="000000"/>
                <w:spacing w:val="-2"/>
                <w:sz w:val="22"/>
                <w:szCs w:val="22"/>
              </w:rPr>
              <w:t>予总报价20%的扣除</w:t>
            </w:r>
            <w:r>
              <w:rPr>
                <w:b w:val="0"/>
                <w:i w:val="0"/>
                <w:color w:val="000000"/>
                <w:spacing w:val="2"/>
                <w:sz w:val="22"/>
                <w:szCs w:val="22"/>
              </w:rPr>
              <w:t>,用扣除后的价格参与评审。参加投标的中小企业，应当按</w:t>
            </w:r>
            <w:r>
              <w:rPr>
                <w:b w:val="0"/>
                <w:i w:val="0"/>
                <w:color w:val="000000"/>
                <w:spacing w:val="-2"/>
                <w:sz w:val="22"/>
                <w:szCs w:val="22"/>
              </w:rPr>
              <w:t>照《政府采购促进中小企业发展管理办法》（财库〔2020〕</w:t>
            </w:r>
          </w:p>
          <w:p w14:paraId="4A2353A8">
            <w:pPr>
              <w:pStyle w:val="19"/>
              <w:spacing w:line="219" w:lineRule="auto"/>
              <w:ind w:left="124"/>
              <w:rPr>
                <w:b w:val="0"/>
                <w:i w:val="0"/>
                <w:color w:val="000000"/>
                <w:sz w:val="22"/>
                <w:szCs w:val="22"/>
              </w:rPr>
            </w:pPr>
            <w:r>
              <w:rPr>
                <w:b w:val="0"/>
                <w:i w:val="0"/>
                <w:color w:val="000000"/>
                <w:spacing w:val="-1"/>
                <w:sz w:val="22"/>
                <w:szCs w:val="22"/>
              </w:rPr>
              <w:t>46号）的规定提供《中小企业声明函》（依据国务院批准</w:t>
            </w:r>
          </w:p>
          <w:p w14:paraId="04AC6406">
            <w:pPr>
              <w:pStyle w:val="19"/>
              <w:spacing w:before="22" w:line="238" w:lineRule="auto"/>
              <w:ind w:left="125" w:right="110" w:firstLine="18"/>
              <w:rPr>
                <w:b w:val="0"/>
                <w:i w:val="0"/>
                <w:color w:val="000000"/>
                <w:sz w:val="22"/>
                <w:szCs w:val="22"/>
              </w:rPr>
            </w:pPr>
            <w:r>
              <w:rPr>
                <w:b w:val="0"/>
                <w:i w:val="0"/>
                <w:color w:val="000000"/>
                <w:spacing w:val="-2"/>
                <w:sz w:val="22"/>
                <w:szCs w:val="22"/>
              </w:rPr>
              <w:t>的中小企业划分标准确定的中型企业、小型企业和微型企业</w:t>
            </w:r>
            <w:r>
              <w:rPr>
                <w:b w:val="0"/>
                <w:i w:val="0"/>
                <w:color w:val="000000"/>
                <w:spacing w:val="1"/>
                <w:sz w:val="22"/>
                <w:szCs w:val="22"/>
              </w:rPr>
              <w:t>,但与大企业的负责人为同一人,或者与大企业存在直接控</w:t>
            </w:r>
            <w:r>
              <w:rPr>
                <w:b w:val="0"/>
                <w:i w:val="0"/>
                <w:color w:val="000000"/>
                <w:spacing w:val="-7"/>
                <w:sz w:val="22"/>
                <w:szCs w:val="22"/>
              </w:rPr>
              <w:t>股、管理关系的除外）。</w:t>
            </w:r>
          </w:p>
          <w:p w14:paraId="44BD7416">
            <w:pPr>
              <w:pStyle w:val="19"/>
              <w:spacing w:before="8" w:line="224" w:lineRule="auto"/>
              <w:ind w:left="125" w:right="111"/>
              <w:rPr>
                <w:b w:val="0"/>
                <w:i w:val="0"/>
                <w:color w:val="000000"/>
                <w:sz w:val="22"/>
                <w:szCs w:val="22"/>
              </w:rPr>
            </w:pPr>
            <w:r>
              <w:rPr>
                <w:b w:val="0"/>
                <w:i w:val="0"/>
                <w:color w:val="000000"/>
                <w:spacing w:val="-1"/>
                <w:sz w:val="22"/>
                <w:szCs w:val="22"/>
              </w:rPr>
              <w:t>根据财政部司法部《关于政府采购支持监狱企业发展有关问</w:t>
            </w:r>
            <w:r>
              <w:rPr>
                <w:b w:val="0"/>
                <w:i w:val="0"/>
                <w:color w:val="000000"/>
                <w:spacing w:val="-2"/>
                <w:sz w:val="22"/>
                <w:szCs w:val="22"/>
              </w:rPr>
              <w:t>题的通知》（财库〔2014〕68号）和财政部民政部中国残疾</w:t>
            </w:r>
            <w:r>
              <w:rPr>
                <w:b w:val="0"/>
                <w:i w:val="0"/>
                <w:color w:val="000000"/>
                <w:spacing w:val="1"/>
                <w:sz w:val="22"/>
                <w:szCs w:val="22"/>
              </w:rPr>
              <w:t>人联合会《关于促进残疾人就业政府采购政策的通知》(</w:t>
            </w:r>
            <w:r>
              <w:rPr>
                <w:b w:val="0"/>
                <w:i w:val="0"/>
                <w:color w:val="000000"/>
                <w:spacing w:val="-4"/>
                <w:sz w:val="22"/>
                <w:szCs w:val="22"/>
              </w:rPr>
              <w:t>财库〔2017〕141号）规定，</w:t>
            </w:r>
          </w:p>
          <w:p w14:paraId="1662267F">
            <w:pPr>
              <w:pStyle w:val="19"/>
              <w:spacing w:before="21" w:line="232" w:lineRule="auto"/>
              <w:ind w:left="126" w:right="228"/>
              <w:rPr>
                <w:b w:val="0"/>
                <w:i w:val="0"/>
                <w:color w:val="000000"/>
                <w:sz w:val="22"/>
                <w:szCs w:val="22"/>
              </w:rPr>
            </w:pPr>
            <w:r>
              <w:rPr>
                <w:b w:val="0"/>
                <w:i w:val="0"/>
                <w:color w:val="000000"/>
                <w:spacing w:val="-2"/>
                <w:sz w:val="22"/>
                <w:szCs w:val="22"/>
              </w:rPr>
              <w:t>本项目对监狱企业、残疾人福利企业作为供应商所提供的服</w:t>
            </w:r>
            <w:r>
              <w:rPr>
                <w:b w:val="0"/>
                <w:i w:val="0"/>
                <w:color w:val="000000"/>
                <w:spacing w:val="-4"/>
                <w:sz w:val="22"/>
                <w:szCs w:val="22"/>
              </w:rPr>
              <w:t>务的给予20%的扣除。</w:t>
            </w:r>
          </w:p>
          <w:p w14:paraId="4FA134AA">
            <w:pPr>
              <w:pStyle w:val="19"/>
              <w:spacing w:before="23" w:line="236" w:lineRule="auto"/>
              <w:ind w:left="133" w:right="249" w:hanging="23"/>
              <w:rPr>
                <w:b w:val="0"/>
                <w:i w:val="0"/>
                <w:color w:val="000000"/>
                <w:sz w:val="22"/>
                <w:szCs w:val="22"/>
              </w:rPr>
            </w:pPr>
            <w:r>
              <w:rPr>
                <w:b w:val="0"/>
                <w:i w:val="0"/>
                <w:color w:val="000000"/>
                <w:spacing w:val="-2"/>
                <w:sz w:val="22"/>
                <w:szCs w:val="22"/>
              </w:rPr>
              <w:t>【供应商需提供中小企业认定证书或监狱企业、残疾人福利企业相关证明文件】，否则不予认可。</w:t>
            </w:r>
          </w:p>
          <w:p w14:paraId="486FB4AD">
            <w:pPr>
              <w:pStyle w:val="19"/>
              <w:spacing w:before="12" w:line="217" w:lineRule="auto"/>
              <w:ind w:left="131" w:right="219" w:firstLine="39"/>
              <w:rPr>
                <w:b w:val="0"/>
                <w:i w:val="0"/>
                <w:color w:val="000000"/>
                <w:sz w:val="22"/>
                <w:szCs w:val="22"/>
              </w:rPr>
            </w:pPr>
            <w:r>
              <w:rPr>
                <w:b w:val="0"/>
                <w:i w:val="0"/>
                <w:color w:val="000000"/>
                <w:spacing w:val="-5"/>
                <w:sz w:val="22"/>
                <w:szCs w:val="22"/>
              </w:rPr>
              <w:t>同一供应商（包括联合体</w:t>
            </w:r>
            <w:r>
              <w:rPr>
                <w:b w:val="0"/>
                <w:i w:val="0"/>
                <w:color w:val="000000"/>
                <w:spacing w:val="25"/>
                <w:sz w:val="22"/>
                <w:szCs w:val="22"/>
              </w:rPr>
              <w:t>），</w:t>
            </w:r>
            <w:r>
              <w:rPr>
                <w:b w:val="0"/>
                <w:i w:val="0"/>
                <w:color w:val="000000"/>
                <w:spacing w:val="-5"/>
                <w:sz w:val="22"/>
                <w:szCs w:val="22"/>
              </w:rPr>
              <w:t>小微企业、监狱、残疾人福利</w:t>
            </w:r>
            <w:r>
              <w:rPr>
                <w:b w:val="0"/>
                <w:i w:val="0"/>
                <w:color w:val="000000"/>
                <w:spacing w:val="-3"/>
                <w:sz w:val="22"/>
                <w:szCs w:val="22"/>
              </w:rPr>
              <w:t>企业价格扣除优惠只享受一次，不得重复享受。</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000000"/>
                <w:sz w:val="21"/>
              </w:rPr>
            </w:pPr>
          </w:p>
          <w:p w14:paraId="59A093AF">
            <w:pPr>
              <w:spacing w:line="241" w:lineRule="auto"/>
              <w:rPr>
                <w:rFonts w:ascii="Arial"/>
                <w:b w:val="0"/>
                <w:i w:val="0"/>
                <w:color w:val="000000"/>
                <w:sz w:val="21"/>
              </w:rPr>
            </w:pPr>
          </w:p>
          <w:p w14:paraId="464298B2">
            <w:pPr>
              <w:spacing w:line="241" w:lineRule="auto"/>
              <w:rPr>
                <w:rFonts w:ascii="Arial"/>
                <w:b w:val="0"/>
                <w:i w:val="0"/>
                <w:color w:val="000000"/>
                <w:sz w:val="21"/>
              </w:rPr>
            </w:pPr>
          </w:p>
          <w:p w14:paraId="07A596B8">
            <w:pPr>
              <w:spacing w:line="241" w:lineRule="auto"/>
              <w:rPr>
                <w:rFonts w:ascii="Arial"/>
                <w:b w:val="0"/>
                <w:i w:val="0"/>
                <w:color w:val="000000"/>
                <w:sz w:val="21"/>
              </w:rPr>
            </w:pPr>
          </w:p>
          <w:p w14:paraId="77644EE8">
            <w:pPr>
              <w:spacing w:line="241" w:lineRule="auto"/>
              <w:rPr>
                <w:rFonts w:ascii="Arial"/>
                <w:b w:val="0"/>
                <w:i w:val="0"/>
                <w:color w:val="000000"/>
                <w:sz w:val="21"/>
              </w:rPr>
            </w:pPr>
          </w:p>
          <w:p w14:paraId="3534F068">
            <w:pPr>
              <w:spacing w:line="241" w:lineRule="auto"/>
              <w:rPr>
                <w:rFonts w:ascii="Arial"/>
                <w:b w:val="0"/>
                <w:i w:val="0"/>
                <w:color w:val="000000"/>
                <w:sz w:val="21"/>
              </w:rPr>
            </w:pPr>
          </w:p>
          <w:p w14:paraId="0EE21537">
            <w:pPr>
              <w:spacing w:line="241" w:lineRule="auto"/>
              <w:rPr>
                <w:rFonts w:ascii="Arial"/>
                <w:b w:val="0"/>
                <w:i w:val="0"/>
                <w:color w:val="000000"/>
                <w:sz w:val="21"/>
              </w:rPr>
            </w:pPr>
          </w:p>
          <w:p w14:paraId="2EF9A0BB">
            <w:pPr>
              <w:spacing w:line="241" w:lineRule="auto"/>
              <w:rPr>
                <w:rFonts w:ascii="Arial"/>
                <w:b w:val="0"/>
                <w:i w:val="0"/>
                <w:color w:val="000000"/>
                <w:sz w:val="21"/>
              </w:rPr>
            </w:pPr>
          </w:p>
          <w:p w14:paraId="79E2A184">
            <w:pPr>
              <w:spacing w:line="242" w:lineRule="auto"/>
              <w:rPr>
                <w:rFonts w:ascii="Arial"/>
                <w:b w:val="0"/>
                <w:i w:val="0"/>
                <w:color w:val="000000"/>
                <w:sz w:val="21"/>
              </w:rPr>
            </w:pPr>
          </w:p>
          <w:p w14:paraId="7E863F5A">
            <w:pPr>
              <w:spacing w:line="242" w:lineRule="auto"/>
              <w:rPr>
                <w:rFonts w:ascii="Arial"/>
                <w:b w:val="0"/>
                <w:i w:val="0"/>
                <w:color w:val="000000"/>
                <w:sz w:val="21"/>
              </w:rPr>
            </w:pPr>
          </w:p>
          <w:p w14:paraId="74F84414">
            <w:pPr>
              <w:spacing w:line="242" w:lineRule="auto"/>
              <w:rPr>
                <w:rFonts w:ascii="Arial"/>
                <w:b w:val="0"/>
                <w:i w:val="0"/>
                <w:color w:val="000000"/>
                <w:sz w:val="21"/>
              </w:rPr>
            </w:pPr>
          </w:p>
          <w:p w14:paraId="74DCA122">
            <w:pPr>
              <w:spacing w:line="242" w:lineRule="auto"/>
              <w:rPr>
                <w:rFonts w:ascii="Arial"/>
                <w:b w:val="0"/>
                <w:i w:val="0"/>
                <w:color w:val="000000"/>
                <w:sz w:val="21"/>
              </w:rPr>
            </w:pPr>
          </w:p>
          <w:p w14:paraId="561847ED">
            <w:pPr>
              <w:spacing w:line="242" w:lineRule="auto"/>
              <w:rPr>
                <w:rFonts w:ascii="Arial"/>
                <w:b w:val="0"/>
                <w:i w:val="0"/>
                <w:color w:val="000000"/>
                <w:sz w:val="21"/>
              </w:rPr>
            </w:pPr>
          </w:p>
          <w:p w14:paraId="22075CB2">
            <w:pPr>
              <w:spacing w:line="242" w:lineRule="auto"/>
              <w:rPr>
                <w:rFonts w:ascii="Arial"/>
                <w:b w:val="0"/>
                <w:i w:val="0"/>
                <w:color w:val="000000"/>
                <w:sz w:val="21"/>
              </w:rPr>
            </w:pPr>
          </w:p>
          <w:p w14:paraId="6DFB30E9">
            <w:pPr>
              <w:spacing w:line="242" w:lineRule="auto"/>
              <w:rPr>
                <w:rFonts w:ascii="Arial"/>
                <w:b w:val="0"/>
                <w:i w:val="0"/>
                <w:color w:val="000000"/>
                <w:sz w:val="21"/>
              </w:rPr>
            </w:pPr>
          </w:p>
          <w:p w14:paraId="03ABA4B3">
            <w:pPr>
              <w:spacing w:line="242" w:lineRule="auto"/>
              <w:rPr>
                <w:rFonts w:ascii="Arial"/>
                <w:b w:val="0"/>
                <w:i w:val="0"/>
                <w:color w:val="000000"/>
                <w:sz w:val="21"/>
              </w:rPr>
            </w:pPr>
          </w:p>
          <w:p w14:paraId="350D0EA2">
            <w:pPr>
              <w:spacing w:line="242" w:lineRule="auto"/>
              <w:rPr>
                <w:rFonts w:ascii="Arial"/>
                <w:b w:val="0"/>
                <w:i w:val="0"/>
                <w:color w:val="000000"/>
                <w:sz w:val="21"/>
              </w:rPr>
            </w:pPr>
          </w:p>
          <w:p w14:paraId="7BD59A29">
            <w:pPr>
              <w:spacing w:line="242" w:lineRule="auto"/>
              <w:rPr>
                <w:rFonts w:ascii="Arial"/>
                <w:b w:val="0"/>
                <w:i w:val="0"/>
                <w:color w:val="000000"/>
                <w:sz w:val="21"/>
              </w:rPr>
            </w:pPr>
          </w:p>
          <w:p w14:paraId="11E1C2D8">
            <w:pPr>
              <w:spacing w:line="242" w:lineRule="auto"/>
              <w:rPr>
                <w:rFonts w:ascii="Arial"/>
                <w:b w:val="0"/>
                <w:i w:val="0"/>
                <w:color w:val="000000"/>
                <w:sz w:val="21"/>
              </w:rPr>
            </w:pPr>
          </w:p>
          <w:p w14:paraId="0A799A45">
            <w:pPr>
              <w:pStyle w:val="19"/>
              <w:spacing w:before="71" w:line="232" w:lineRule="auto"/>
              <w:ind w:left="146"/>
              <w:rPr>
                <w:b w:val="0"/>
                <w:i w:val="0"/>
                <w:color w:val="000000"/>
                <w:sz w:val="22"/>
                <w:szCs w:val="22"/>
              </w:rPr>
            </w:pPr>
            <w:r>
              <w:rPr>
                <w:b w:val="0"/>
                <w:i w:val="0"/>
                <w:color w:val="000000"/>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000000"/>
                <w:sz w:val="21"/>
              </w:rPr>
            </w:pPr>
          </w:p>
          <w:p w14:paraId="0493DB1D">
            <w:pPr>
              <w:spacing w:line="245" w:lineRule="auto"/>
              <w:rPr>
                <w:rFonts w:ascii="Arial"/>
                <w:b w:val="0"/>
                <w:i w:val="0"/>
                <w:color w:val="000000"/>
                <w:sz w:val="21"/>
              </w:rPr>
            </w:pPr>
          </w:p>
          <w:p w14:paraId="6C8D5CE4">
            <w:pPr>
              <w:spacing w:line="245" w:lineRule="auto"/>
              <w:rPr>
                <w:rFonts w:ascii="Arial"/>
                <w:b w:val="0"/>
                <w:i w:val="0"/>
                <w:color w:val="000000"/>
                <w:sz w:val="21"/>
              </w:rPr>
            </w:pPr>
          </w:p>
          <w:p w14:paraId="109A795F">
            <w:pPr>
              <w:spacing w:line="245" w:lineRule="auto"/>
              <w:rPr>
                <w:rFonts w:ascii="Arial"/>
                <w:b w:val="0"/>
                <w:i w:val="0"/>
                <w:color w:val="000000"/>
                <w:sz w:val="21"/>
              </w:rPr>
            </w:pPr>
          </w:p>
          <w:p w14:paraId="522796C6">
            <w:pPr>
              <w:spacing w:line="245" w:lineRule="auto"/>
              <w:rPr>
                <w:rFonts w:ascii="Arial"/>
                <w:b w:val="0"/>
                <w:i w:val="0"/>
                <w:color w:val="000000"/>
                <w:sz w:val="21"/>
              </w:rPr>
            </w:pPr>
          </w:p>
          <w:p w14:paraId="38707CB2">
            <w:pPr>
              <w:spacing w:line="245" w:lineRule="auto"/>
              <w:rPr>
                <w:rFonts w:ascii="Arial"/>
                <w:b w:val="0"/>
                <w:i w:val="0"/>
                <w:color w:val="000000"/>
                <w:sz w:val="21"/>
              </w:rPr>
            </w:pPr>
          </w:p>
          <w:p w14:paraId="7D2E3823">
            <w:pPr>
              <w:spacing w:line="245" w:lineRule="auto"/>
              <w:rPr>
                <w:rFonts w:ascii="Arial"/>
                <w:b w:val="0"/>
                <w:i w:val="0"/>
                <w:color w:val="000000"/>
                <w:sz w:val="21"/>
              </w:rPr>
            </w:pPr>
          </w:p>
          <w:p w14:paraId="66861DA1">
            <w:pPr>
              <w:spacing w:line="245" w:lineRule="auto"/>
              <w:rPr>
                <w:rFonts w:ascii="Arial"/>
                <w:b w:val="0"/>
                <w:i w:val="0"/>
                <w:color w:val="000000"/>
                <w:sz w:val="21"/>
              </w:rPr>
            </w:pPr>
          </w:p>
          <w:p w14:paraId="765EFAF5">
            <w:pPr>
              <w:spacing w:line="245" w:lineRule="auto"/>
              <w:rPr>
                <w:rFonts w:ascii="Arial"/>
                <w:b w:val="0"/>
                <w:i w:val="0"/>
                <w:color w:val="000000"/>
                <w:sz w:val="21"/>
              </w:rPr>
            </w:pPr>
          </w:p>
          <w:p w14:paraId="6293CE21">
            <w:pPr>
              <w:spacing w:line="246" w:lineRule="auto"/>
              <w:rPr>
                <w:rFonts w:ascii="Arial"/>
                <w:b w:val="0"/>
                <w:i w:val="0"/>
                <w:color w:val="000000"/>
                <w:sz w:val="21"/>
              </w:rPr>
            </w:pPr>
          </w:p>
          <w:p w14:paraId="1CD22CD3">
            <w:pPr>
              <w:spacing w:line="246" w:lineRule="auto"/>
              <w:rPr>
                <w:rFonts w:ascii="Arial"/>
                <w:b w:val="0"/>
                <w:i w:val="0"/>
                <w:color w:val="000000"/>
                <w:sz w:val="21"/>
              </w:rPr>
            </w:pPr>
          </w:p>
          <w:p w14:paraId="2083C453">
            <w:pPr>
              <w:spacing w:line="246" w:lineRule="auto"/>
              <w:rPr>
                <w:rFonts w:ascii="Arial"/>
                <w:b w:val="0"/>
                <w:i w:val="0"/>
                <w:color w:val="000000"/>
                <w:sz w:val="21"/>
              </w:rPr>
            </w:pPr>
          </w:p>
          <w:p w14:paraId="37FF0E58">
            <w:pPr>
              <w:pStyle w:val="19"/>
              <w:spacing w:before="72" w:line="220" w:lineRule="auto"/>
              <w:ind w:left="197"/>
              <w:rPr>
                <w:b w:val="0"/>
                <w:i w:val="0"/>
                <w:color w:val="000000"/>
                <w:sz w:val="22"/>
                <w:szCs w:val="22"/>
              </w:rPr>
            </w:pPr>
            <w:r>
              <w:rPr>
                <w:b w:val="0"/>
                <w:i w:val="0"/>
                <w:color w:val="000000"/>
                <w:spacing w:val="-4"/>
                <w:sz w:val="22"/>
                <w:szCs w:val="22"/>
              </w:rPr>
              <w:t>技术部分</w:t>
            </w:r>
          </w:p>
          <w:p w14:paraId="64077AE6">
            <w:pPr>
              <w:pStyle w:val="19"/>
              <w:spacing w:before="4" w:line="221" w:lineRule="auto"/>
              <w:ind w:left="269"/>
              <w:rPr>
                <w:b w:val="0"/>
                <w:i w:val="0"/>
                <w:color w:val="000000"/>
                <w:sz w:val="22"/>
                <w:szCs w:val="22"/>
              </w:rPr>
            </w:pPr>
            <w:r>
              <w:rPr>
                <w:b w:val="0"/>
                <w:i w:val="0"/>
                <w:color w:val="000000"/>
                <w:spacing w:val="-8"/>
                <w:sz w:val="22"/>
                <w:szCs w:val="22"/>
              </w:rPr>
              <w:t>（50分）</w:t>
            </w:r>
          </w:p>
        </w:tc>
        <w:tc>
          <w:tcPr>
            <w:tcW w:w="1288" w:type="dxa"/>
            <w:shd w:val="clear" w:color="auto" w:fill="FFFFFF"/>
            <w:vAlign w:val="top"/>
          </w:tcPr>
          <w:p w14:paraId="3D4CCD0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投标文件</w:t>
            </w:r>
          </w:p>
          <w:p w14:paraId="1204F9C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对采购需</w:t>
            </w:r>
          </w:p>
          <w:p w14:paraId="3DA09B0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求的响应</w:t>
            </w:r>
          </w:p>
          <w:p w14:paraId="31A8BE1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程度</w:t>
            </w:r>
          </w:p>
          <w:p w14:paraId="082FA55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分）</w:t>
            </w:r>
          </w:p>
        </w:tc>
        <w:tc>
          <w:tcPr>
            <w:tcW w:w="6047" w:type="dxa"/>
            <w:shd w:val="clear" w:color="auto" w:fill="FFFFFF"/>
            <w:vAlign w:val="top"/>
          </w:tcPr>
          <w:p w14:paraId="002A429F">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投标产品技术参数全部满足招标文件要求的，得</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分；若投标产品技术指标与招标要求有负偏离，但负偏离不影响实质性响应，评委按照每一处负偏离0.5分，扣完为止。</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921" w:type="dxa"/>
            <w:vMerge w:val="continue"/>
            <w:shd w:val="clear" w:color="auto" w:fill="FFFFFF"/>
            <w:vAlign w:val="top"/>
          </w:tcPr>
          <w:p w14:paraId="5271C20C">
            <w:pPr>
              <w:rPr>
                <w:rFonts w:ascii="Arial"/>
                <w:b w:val="0"/>
                <w:i w:val="0"/>
                <w:color w:val="000000"/>
                <w:sz w:val="21"/>
              </w:rPr>
            </w:pPr>
          </w:p>
        </w:tc>
        <w:tc>
          <w:tcPr>
            <w:tcW w:w="1246" w:type="dxa"/>
            <w:vMerge w:val="continue"/>
            <w:shd w:val="clear" w:color="auto" w:fill="FFFFFF"/>
            <w:vAlign w:val="top"/>
          </w:tcPr>
          <w:p w14:paraId="3DAC3EF4">
            <w:pPr>
              <w:rPr>
                <w:rFonts w:ascii="Arial"/>
                <w:b w:val="0"/>
                <w:i w:val="0"/>
                <w:color w:val="000000"/>
                <w:sz w:val="21"/>
              </w:rPr>
            </w:pPr>
          </w:p>
        </w:tc>
        <w:tc>
          <w:tcPr>
            <w:tcW w:w="1288" w:type="dxa"/>
            <w:shd w:val="clear" w:color="auto" w:fill="FFFFFF"/>
            <w:vAlign w:val="top"/>
          </w:tcPr>
          <w:p w14:paraId="0951AD6C">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运行服</w:t>
            </w:r>
          </w:p>
          <w:p w14:paraId="1BBBA34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务整体</w:t>
            </w:r>
          </w:p>
          <w:p w14:paraId="4CBD4C4A">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方案</w:t>
            </w:r>
          </w:p>
          <w:p w14:paraId="2C93A9C9">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 分)</w:t>
            </w:r>
          </w:p>
        </w:tc>
        <w:tc>
          <w:tcPr>
            <w:tcW w:w="6047" w:type="dxa"/>
            <w:shd w:val="clear" w:color="auto" w:fill="FFFFFF"/>
            <w:vAlign w:val="top"/>
          </w:tcPr>
          <w:p w14:paraId="340D2806">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根据本项目的实际情况，组织符合本项目特点实施方 </w:t>
            </w:r>
          </w:p>
          <w:p w14:paraId="6502ADF0">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案，本方案具备一定的全面性、科学性、可行性。总 </w:t>
            </w:r>
          </w:p>
          <w:p w14:paraId="69841FE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体思路清晰、方案切实可行得 8 分，一般的 5 分，较 </w:t>
            </w:r>
          </w:p>
          <w:p w14:paraId="20F9B54A">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差得 2 分，缺项不得分。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vMerge w:val="continue"/>
            <w:shd w:val="clear" w:color="auto" w:fill="FFFFFF"/>
            <w:vAlign w:val="top"/>
          </w:tcPr>
          <w:p w14:paraId="46EC8508">
            <w:pPr>
              <w:rPr>
                <w:rFonts w:ascii="Arial"/>
                <w:b w:val="0"/>
                <w:i w:val="0"/>
                <w:color w:val="000000"/>
                <w:sz w:val="21"/>
              </w:rPr>
            </w:pPr>
          </w:p>
        </w:tc>
        <w:tc>
          <w:tcPr>
            <w:tcW w:w="1246" w:type="dxa"/>
            <w:vMerge w:val="continue"/>
            <w:shd w:val="clear" w:color="auto" w:fill="FFFFFF"/>
            <w:vAlign w:val="top"/>
          </w:tcPr>
          <w:p w14:paraId="487EBC09">
            <w:pPr>
              <w:rPr>
                <w:rFonts w:ascii="Arial"/>
                <w:b w:val="0"/>
                <w:i w:val="0"/>
                <w:color w:val="000000"/>
                <w:sz w:val="21"/>
              </w:rPr>
            </w:pPr>
          </w:p>
        </w:tc>
        <w:tc>
          <w:tcPr>
            <w:tcW w:w="1288" w:type="dxa"/>
            <w:shd w:val="clear" w:color="auto" w:fill="FFFFFF"/>
            <w:vAlign w:val="top"/>
          </w:tcPr>
          <w:p w14:paraId="49907626">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质量目</w:t>
            </w:r>
          </w:p>
          <w:p w14:paraId="6812787F">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标及保</w:t>
            </w:r>
          </w:p>
          <w:p w14:paraId="179D3D6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证措施</w:t>
            </w:r>
          </w:p>
          <w:p w14:paraId="729C9F0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 分）</w:t>
            </w:r>
          </w:p>
        </w:tc>
        <w:tc>
          <w:tcPr>
            <w:tcW w:w="6047" w:type="dxa"/>
            <w:shd w:val="clear" w:color="auto" w:fill="FFFFFF"/>
            <w:vAlign w:val="top"/>
          </w:tcPr>
          <w:p w14:paraId="7751CB80">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有具体的质量控制措施及完善的质量考核办法，且针</w:t>
            </w:r>
          </w:p>
          <w:p w14:paraId="45A6AE69">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对性强、措施得力并符合本项目实际情况。具体可靠，</w:t>
            </w:r>
          </w:p>
          <w:p w14:paraId="7598AB7F">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可实施性强，得 8 分，较具体可靠，可实施性一般，</w:t>
            </w:r>
          </w:p>
          <w:p w14:paraId="13BC42DF">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得 5 分，不够具体可靠，可实施性较差的得 2 分，缺</w:t>
            </w:r>
          </w:p>
          <w:p w14:paraId="3F5192A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项不得分。</w:t>
            </w:r>
          </w:p>
        </w:tc>
      </w:tr>
      <w:tr w14:paraId="6F4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921" w:type="dxa"/>
            <w:vMerge w:val="restart"/>
            <w:shd w:val="clear" w:color="auto" w:fill="FFFFFF"/>
            <w:vAlign w:val="top"/>
          </w:tcPr>
          <w:p w14:paraId="1DD667A5">
            <w:pPr>
              <w:rPr>
                <w:rFonts w:ascii="Arial"/>
                <w:b w:val="0"/>
                <w:i w:val="0"/>
                <w:color w:val="000000"/>
                <w:sz w:val="21"/>
              </w:rPr>
            </w:pPr>
          </w:p>
        </w:tc>
        <w:tc>
          <w:tcPr>
            <w:tcW w:w="1246" w:type="dxa"/>
            <w:vMerge w:val="restart"/>
            <w:shd w:val="clear" w:color="auto" w:fill="FFFFFF"/>
            <w:vAlign w:val="top"/>
          </w:tcPr>
          <w:p w14:paraId="0A14A9B9">
            <w:pPr>
              <w:rPr>
                <w:rFonts w:ascii="Arial"/>
                <w:b w:val="0"/>
                <w:i w:val="0"/>
                <w:color w:val="000000"/>
                <w:sz w:val="21"/>
              </w:rPr>
            </w:pPr>
          </w:p>
        </w:tc>
        <w:tc>
          <w:tcPr>
            <w:tcW w:w="1288" w:type="dxa"/>
            <w:shd w:val="clear" w:color="auto" w:fill="FFFFFF"/>
            <w:vAlign w:val="top"/>
          </w:tcPr>
          <w:p w14:paraId="38330212">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服务方</w:t>
            </w:r>
          </w:p>
          <w:p w14:paraId="4CEB532B">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en-US"/>
              </w:rPr>
              <w:t>案（</w:t>
            </w:r>
            <w:r>
              <w:rPr>
                <w:rFonts w:hint="eastAsia" w:asciiTheme="majorEastAsia" w:hAnsiTheme="majorEastAsia" w:eastAsiaTheme="majorEastAsia" w:cstheme="majorEastAsia"/>
                <w:sz w:val="24"/>
                <w:szCs w:val="24"/>
                <w:lang w:val="en-US" w:eastAsia="zh-CN"/>
              </w:rPr>
              <w:t>8</w:t>
            </w:r>
          </w:p>
          <w:p w14:paraId="2F82800A">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分）</w:t>
            </w:r>
          </w:p>
        </w:tc>
        <w:tc>
          <w:tcPr>
            <w:tcW w:w="6047" w:type="dxa"/>
            <w:shd w:val="clear" w:color="auto" w:fill="FFFFFF"/>
            <w:vAlign w:val="top"/>
          </w:tcPr>
          <w:p w14:paraId="31C56FE7">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服务方案（包括人员配备、工作计划等）切实可行，</w:t>
            </w:r>
          </w:p>
          <w:p w14:paraId="1906799A">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评优</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val="en-US" w:eastAsia="en-US"/>
              </w:rPr>
              <w:t>分，良好得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lang w:val="en-US" w:eastAsia="en-US"/>
              </w:rPr>
              <w:t>分,一般得1分，差得0分。</w:t>
            </w:r>
          </w:p>
          <w:p w14:paraId="2B1F7212">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 xml:space="preserve">作业方案，评优 </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val="en-US" w:eastAsia="en-US"/>
              </w:rPr>
              <w:t xml:space="preserve"> 分，良好得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lang w:val="en-US" w:eastAsia="en-US"/>
              </w:rPr>
              <w:t xml:space="preserve"> 分,一般得 1 分，差得</w:t>
            </w:r>
          </w:p>
          <w:p w14:paraId="79351F44">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0 分。</w:t>
            </w:r>
          </w:p>
        </w:tc>
      </w:tr>
      <w:tr w14:paraId="482F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627E34F3">
            <w:pPr>
              <w:rPr>
                <w:rFonts w:ascii="Arial"/>
                <w:b w:val="0"/>
                <w:i w:val="0"/>
                <w:color w:val="000000"/>
                <w:sz w:val="21"/>
              </w:rPr>
            </w:pPr>
          </w:p>
        </w:tc>
        <w:tc>
          <w:tcPr>
            <w:tcW w:w="1246" w:type="dxa"/>
            <w:vMerge w:val="continue"/>
            <w:shd w:val="clear" w:color="auto" w:fill="FFFFFF"/>
            <w:vAlign w:val="top"/>
          </w:tcPr>
          <w:p w14:paraId="62514F40">
            <w:pPr>
              <w:rPr>
                <w:rFonts w:ascii="Arial"/>
                <w:b w:val="0"/>
                <w:i w:val="0"/>
                <w:color w:val="000000"/>
                <w:sz w:val="21"/>
              </w:rPr>
            </w:pPr>
          </w:p>
        </w:tc>
        <w:tc>
          <w:tcPr>
            <w:tcW w:w="1288" w:type="dxa"/>
            <w:shd w:val="clear" w:color="auto" w:fill="FFFFFF"/>
            <w:vAlign w:val="top"/>
          </w:tcPr>
          <w:p w14:paraId="0BAFA18E">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管理制</w:t>
            </w:r>
          </w:p>
          <w:p w14:paraId="100D7443">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度（8 分）</w:t>
            </w:r>
          </w:p>
        </w:tc>
        <w:tc>
          <w:tcPr>
            <w:tcW w:w="6047" w:type="dxa"/>
            <w:shd w:val="clear" w:color="auto" w:fill="FFFFFF"/>
            <w:vAlign w:val="top"/>
          </w:tcPr>
          <w:p w14:paraId="28DBFC71">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供应商应提供管理制度（含考核制度、员工培训制度、</w:t>
            </w:r>
          </w:p>
          <w:p w14:paraId="713ABA70">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机械设备维护保养制度等），管理制度应科学合理切</w:t>
            </w:r>
          </w:p>
          <w:p w14:paraId="466EE344">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合实际。评优得 8 分，良好得 5 分，一般得 2 分，差</w:t>
            </w:r>
          </w:p>
          <w:p w14:paraId="19D56EE7">
            <w:pPr>
              <w:rPr>
                <w:rFonts w:hint="eastAsia" w:asciiTheme="majorEastAsia" w:hAnsiTheme="majorEastAsia" w:eastAsiaTheme="majorEastAsia" w:cstheme="majorEastAsia"/>
                <w:sz w:val="24"/>
                <w:szCs w:val="24"/>
                <w:lang w:val="en-US" w:eastAsia="en-US"/>
              </w:rPr>
            </w:pPr>
            <w:r>
              <w:rPr>
                <w:rFonts w:hint="eastAsia" w:asciiTheme="majorEastAsia" w:hAnsiTheme="majorEastAsia" w:eastAsiaTheme="majorEastAsia" w:cstheme="majorEastAsia"/>
                <w:sz w:val="24"/>
                <w:szCs w:val="24"/>
                <w:lang w:val="en-US" w:eastAsia="en-US"/>
              </w:rPr>
              <w:t>得 0 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22EB51FF">
            <w:pPr>
              <w:rPr>
                <w:rFonts w:ascii="Arial"/>
                <w:b w:val="0"/>
                <w:i w:val="0"/>
                <w:color w:val="000000"/>
                <w:sz w:val="21"/>
              </w:rPr>
            </w:pPr>
          </w:p>
        </w:tc>
        <w:tc>
          <w:tcPr>
            <w:tcW w:w="1246" w:type="dxa"/>
            <w:vMerge w:val="continue"/>
            <w:shd w:val="clear" w:color="auto" w:fill="FFFFFF"/>
            <w:vAlign w:val="top"/>
          </w:tcPr>
          <w:p w14:paraId="361B2863">
            <w:pPr>
              <w:rPr>
                <w:rFonts w:ascii="Arial"/>
                <w:b w:val="0"/>
                <w:i w:val="0"/>
                <w:color w:val="000000"/>
                <w:sz w:val="21"/>
              </w:rPr>
            </w:pPr>
          </w:p>
        </w:tc>
        <w:tc>
          <w:tcPr>
            <w:tcW w:w="1288" w:type="dxa"/>
            <w:shd w:val="clear" w:color="auto" w:fill="FFFFFF"/>
            <w:vAlign w:val="top"/>
          </w:tcPr>
          <w:p w14:paraId="25829CB6">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重大突</w:t>
            </w:r>
          </w:p>
          <w:p w14:paraId="0A96BDA9">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发事件和保障</w:t>
            </w:r>
          </w:p>
          <w:p w14:paraId="12BE068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任务应</w:t>
            </w:r>
          </w:p>
          <w:p w14:paraId="17F23A09">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急预案</w:t>
            </w:r>
          </w:p>
          <w:p w14:paraId="60FF4C34">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 分）</w:t>
            </w:r>
          </w:p>
        </w:tc>
        <w:tc>
          <w:tcPr>
            <w:tcW w:w="6047" w:type="dxa"/>
            <w:shd w:val="clear" w:color="auto" w:fill="FFFFFF"/>
            <w:vAlign w:val="top"/>
          </w:tcPr>
          <w:p w14:paraId="3B6749D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保障措施、应急服务响应时间、应急设备保障、重大</w:t>
            </w:r>
          </w:p>
          <w:p w14:paraId="2B846ECC">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或突发事件的人员配合、控制失误及其他相关服务等。评审小组根据应急预案的科学合理性、完整性进行打</w:t>
            </w:r>
          </w:p>
          <w:p w14:paraId="385C7075">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分。评优得 8 分，良好得 5 分，一般得 2 分，差得 0</w:t>
            </w:r>
          </w:p>
          <w:p w14:paraId="7726AB3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trPr>
        <w:tc>
          <w:tcPr>
            <w:tcW w:w="921" w:type="dxa"/>
            <w:vMerge w:val="restart"/>
            <w:shd w:val="clear" w:color="auto" w:fill="FFFFFF"/>
            <w:vAlign w:val="top"/>
          </w:tcPr>
          <w:p w14:paraId="252ED1D0">
            <w:pPr>
              <w:spacing w:line="253" w:lineRule="auto"/>
              <w:rPr>
                <w:rFonts w:ascii="Arial"/>
                <w:b w:val="0"/>
                <w:i w:val="0"/>
                <w:color w:val="000000"/>
                <w:sz w:val="21"/>
              </w:rPr>
            </w:pPr>
          </w:p>
          <w:p w14:paraId="1F62D082">
            <w:pPr>
              <w:spacing w:line="253" w:lineRule="auto"/>
              <w:rPr>
                <w:rFonts w:ascii="Arial"/>
                <w:b w:val="0"/>
                <w:i w:val="0"/>
                <w:color w:val="000000"/>
                <w:sz w:val="21"/>
              </w:rPr>
            </w:pPr>
          </w:p>
          <w:p w14:paraId="37F51BB3">
            <w:pPr>
              <w:spacing w:line="253" w:lineRule="auto"/>
              <w:rPr>
                <w:rFonts w:ascii="Arial"/>
                <w:b w:val="0"/>
                <w:i w:val="0"/>
                <w:color w:val="000000"/>
                <w:sz w:val="21"/>
              </w:rPr>
            </w:pPr>
          </w:p>
          <w:p w14:paraId="1EDD8D79">
            <w:pPr>
              <w:spacing w:line="253" w:lineRule="auto"/>
              <w:rPr>
                <w:rFonts w:ascii="Arial"/>
                <w:b w:val="0"/>
                <w:i w:val="0"/>
                <w:color w:val="000000"/>
                <w:sz w:val="21"/>
              </w:rPr>
            </w:pPr>
          </w:p>
          <w:p w14:paraId="74DAA738">
            <w:pPr>
              <w:spacing w:line="254" w:lineRule="auto"/>
              <w:rPr>
                <w:rFonts w:ascii="Arial"/>
                <w:b w:val="0"/>
                <w:i w:val="0"/>
                <w:color w:val="000000"/>
                <w:sz w:val="21"/>
              </w:rPr>
            </w:pPr>
          </w:p>
          <w:p w14:paraId="1E4D6A73">
            <w:pPr>
              <w:spacing w:line="254" w:lineRule="auto"/>
              <w:rPr>
                <w:rFonts w:ascii="Arial"/>
                <w:b w:val="0"/>
                <w:i w:val="0"/>
                <w:color w:val="000000"/>
                <w:sz w:val="21"/>
              </w:rPr>
            </w:pPr>
          </w:p>
          <w:p w14:paraId="23A463C2">
            <w:pPr>
              <w:spacing w:line="254" w:lineRule="auto"/>
              <w:rPr>
                <w:rFonts w:ascii="Arial"/>
                <w:b w:val="0"/>
                <w:i w:val="0"/>
                <w:color w:val="000000"/>
                <w:sz w:val="21"/>
              </w:rPr>
            </w:pPr>
          </w:p>
          <w:p w14:paraId="59F1EA29">
            <w:pPr>
              <w:spacing w:line="254" w:lineRule="auto"/>
              <w:rPr>
                <w:rFonts w:ascii="Arial"/>
                <w:b w:val="0"/>
                <w:i w:val="0"/>
                <w:color w:val="000000"/>
                <w:sz w:val="21"/>
              </w:rPr>
            </w:pPr>
          </w:p>
          <w:p w14:paraId="65E2B884">
            <w:pPr>
              <w:pStyle w:val="19"/>
              <w:spacing w:before="72" w:line="232" w:lineRule="auto"/>
              <w:ind w:left="144"/>
              <w:rPr>
                <w:b w:val="0"/>
                <w:i w:val="0"/>
                <w:color w:val="000000"/>
                <w:sz w:val="22"/>
                <w:szCs w:val="22"/>
              </w:rPr>
            </w:pPr>
            <w:r>
              <w:rPr>
                <w:b w:val="0"/>
                <w:i w:val="0"/>
                <w:color w:val="000000"/>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000000"/>
                <w:sz w:val="21"/>
              </w:rPr>
            </w:pPr>
          </w:p>
          <w:p w14:paraId="16656532">
            <w:pPr>
              <w:spacing w:line="258" w:lineRule="auto"/>
              <w:rPr>
                <w:rFonts w:ascii="Arial"/>
                <w:b w:val="0"/>
                <w:i w:val="0"/>
                <w:color w:val="000000"/>
                <w:sz w:val="21"/>
              </w:rPr>
            </w:pPr>
          </w:p>
          <w:p w14:paraId="76290E86">
            <w:pPr>
              <w:spacing w:line="258" w:lineRule="auto"/>
              <w:rPr>
                <w:rFonts w:ascii="Arial"/>
                <w:b w:val="0"/>
                <w:i w:val="0"/>
                <w:color w:val="000000"/>
                <w:sz w:val="21"/>
              </w:rPr>
            </w:pPr>
          </w:p>
          <w:p w14:paraId="7128881D">
            <w:pPr>
              <w:spacing w:line="258" w:lineRule="auto"/>
              <w:rPr>
                <w:rFonts w:ascii="Arial"/>
                <w:b w:val="0"/>
                <w:i w:val="0"/>
                <w:color w:val="000000"/>
                <w:sz w:val="21"/>
              </w:rPr>
            </w:pPr>
          </w:p>
          <w:p w14:paraId="1FA023A1">
            <w:pPr>
              <w:spacing w:line="258" w:lineRule="auto"/>
              <w:rPr>
                <w:rFonts w:ascii="Arial"/>
                <w:b w:val="0"/>
                <w:i w:val="0"/>
                <w:color w:val="000000"/>
                <w:sz w:val="21"/>
              </w:rPr>
            </w:pPr>
          </w:p>
          <w:p w14:paraId="293AA7C9">
            <w:pPr>
              <w:spacing w:line="258" w:lineRule="auto"/>
              <w:rPr>
                <w:rFonts w:ascii="Arial"/>
                <w:b w:val="0"/>
                <w:i w:val="0"/>
                <w:color w:val="000000"/>
                <w:sz w:val="21"/>
              </w:rPr>
            </w:pPr>
          </w:p>
          <w:p w14:paraId="61FCFB40">
            <w:pPr>
              <w:spacing w:line="259" w:lineRule="auto"/>
              <w:rPr>
                <w:rFonts w:ascii="Arial"/>
                <w:b w:val="0"/>
                <w:i w:val="0"/>
                <w:color w:val="000000"/>
                <w:sz w:val="21"/>
              </w:rPr>
            </w:pPr>
          </w:p>
          <w:p w14:paraId="4998CACC">
            <w:pPr>
              <w:spacing w:line="259" w:lineRule="auto"/>
              <w:rPr>
                <w:rFonts w:ascii="Arial"/>
                <w:b w:val="0"/>
                <w:i w:val="0"/>
                <w:color w:val="000000"/>
                <w:sz w:val="21"/>
              </w:rPr>
            </w:pPr>
          </w:p>
          <w:p w14:paraId="2729A37E">
            <w:pPr>
              <w:pStyle w:val="19"/>
              <w:spacing w:before="72" w:line="220" w:lineRule="auto"/>
              <w:ind w:left="122"/>
              <w:rPr>
                <w:b w:val="0"/>
                <w:i w:val="0"/>
                <w:color w:val="000000"/>
                <w:sz w:val="22"/>
                <w:szCs w:val="22"/>
              </w:rPr>
            </w:pPr>
            <w:r>
              <w:rPr>
                <w:b w:val="0"/>
                <w:i w:val="0"/>
                <w:color w:val="000000"/>
                <w:spacing w:val="-5"/>
                <w:sz w:val="22"/>
                <w:szCs w:val="22"/>
              </w:rPr>
              <w:t>综合部分</w:t>
            </w:r>
          </w:p>
          <w:p w14:paraId="3B3A9D94">
            <w:pPr>
              <w:pStyle w:val="19"/>
              <w:spacing w:before="3" w:line="221" w:lineRule="auto"/>
              <w:ind w:left="133"/>
              <w:rPr>
                <w:b w:val="0"/>
                <w:i w:val="0"/>
                <w:color w:val="000000"/>
                <w:sz w:val="22"/>
                <w:szCs w:val="22"/>
              </w:rPr>
            </w:pPr>
            <w:r>
              <w:rPr>
                <w:b w:val="0"/>
                <w:i w:val="0"/>
                <w:color w:val="000000"/>
                <w:spacing w:val="-8"/>
                <w:sz w:val="22"/>
                <w:szCs w:val="22"/>
              </w:rPr>
              <w:t>（20分）</w:t>
            </w:r>
          </w:p>
        </w:tc>
        <w:tc>
          <w:tcPr>
            <w:tcW w:w="1288" w:type="dxa"/>
            <w:shd w:val="clear" w:color="auto" w:fill="FFFFFF"/>
            <w:vAlign w:val="top"/>
          </w:tcPr>
          <w:p w14:paraId="0FD1C539">
            <w:pPr>
              <w:rPr>
                <w:rFonts w:hint="eastAsia" w:asciiTheme="majorEastAsia" w:hAnsiTheme="majorEastAsia" w:eastAsiaTheme="majorEastAsia" w:cstheme="majorEastAsia"/>
                <w:sz w:val="24"/>
                <w:szCs w:val="24"/>
              </w:rPr>
            </w:pPr>
          </w:p>
          <w:p w14:paraId="7A3E2374">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服务承</w:t>
            </w:r>
          </w:p>
          <w:p w14:paraId="38D380C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诺（5 分）</w:t>
            </w:r>
          </w:p>
        </w:tc>
        <w:tc>
          <w:tcPr>
            <w:tcW w:w="6047" w:type="dxa"/>
            <w:shd w:val="clear" w:color="auto" w:fill="FFFFFF"/>
            <w:vAlign w:val="top"/>
          </w:tcPr>
          <w:p w14:paraId="006C5B4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（1）针对本项目提供的有利于采购人的实质性内容和</w:t>
            </w:r>
          </w:p>
          <w:p w14:paraId="0E70479A">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优惠及服务承诺。（0-3 分）</w:t>
            </w:r>
          </w:p>
          <w:p w14:paraId="22A2D9B5">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（2）承诺服从采购人工作计划安排，确保服务期限内</w:t>
            </w:r>
          </w:p>
          <w:p w14:paraId="79C00A5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完工并积极配合相关服务工作等方面所做出的承诺情</w:t>
            </w:r>
          </w:p>
          <w:p w14:paraId="15991F18">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况。（0-2 分）</w:t>
            </w:r>
          </w:p>
        </w:tc>
      </w:tr>
      <w:tr w14:paraId="4A60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000000"/>
                <w:sz w:val="21"/>
              </w:rPr>
            </w:pPr>
          </w:p>
        </w:tc>
        <w:tc>
          <w:tcPr>
            <w:tcW w:w="1246" w:type="dxa"/>
            <w:vMerge w:val="continue"/>
            <w:shd w:val="clear" w:color="auto" w:fill="FFFFFF"/>
            <w:vAlign w:val="top"/>
          </w:tcPr>
          <w:p w14:paraId="143268F1">
            <w:pPr>
              <w:rPr>
                <w:rFonts w:ascii="Arial"/>
                <w:b w:val="0"/>
                <w:i w:val="0"/>
                <w:color w:val="000000"/>
                <w:sz w:val="21"/>
              </w:rPr>
            </w:pPr>
          </w:p>
        </w:tc>
        <w:tc>
          <w:tcPr>
            <w:tcW w:w="1288" w:type="dxa"/>
            <w:shd w:val="clear" w:color="auto" w:fill="FFFFFF"/>
            <w:vAlign w:val="top"/>
          </w:tcPr>
          <w:p w14:paraId="6CC9387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人员</w:t>
            </w:r>
          </w:p>
          <w:p w14:paraId="1CE3887A">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配</w:t>
            </w:r>
            <w:r>
              <w:rPr>
                <w:rFonts w:hint="eastAsia" w:asciiTheme="majorEastAsia" w:hAnsiTheme="majorEastAsia" w:eastAsiaTheme="majorEastAsia" w:cstheme="majorEastAsia"/>
                <w:sz w:val="24"/>
                <w:szCs w:val="24"/>
                <w:lang w:val="en-US" w:eastAsia="zh-CN"/>
              </w:rPr>
              <w:t>备</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6分</w:t>
            </w:r>
            <w:r>
              <w:rPr>
                <w:rFonts w:hint="eastAsia" w:asciiTheme="majorEastAsia" w:hAnsiTheme="majorEastAsia" w:eastAsiaTheme="majorEastAsia" w:cstheme="majorEastAsia"/>
                <w:sz w:val="24"/>
                <w:szCs w:val="24"/>
                <w:lang w:eastAsia="zh-CN"/>
              </w:rPr>
              <w:t>）</w:t>
            </w:r>
          </w:p>
        </w:tc>
        <w:tc>
          <w:tcPr>
            <w:tcW w:w="6047" w:type="dxa"/>
            <w:shd w:val="clear" w:color="auto" w:fill="FFFFFF"/>
            <w:vAlign w:val="top"/>
          </w:tcPr>
          <w:p w14:paraId="039C0735">
            <w:pPr>
              <w:numPr>
                <w:ilvl w:val="0"/>
                <w:numId w:val="2"/>
              </w:numPr>
              <w:rPr>
                <w:rFonts w:ascii="宋体" w:hAnsi="宋体" w:eastAsia="宋体" w:cs="宋体"/>
                <w:sz w:val="24"/>
                <w:szCs w:val="24"/>
              </w:rPr>
            </w:pPr>
            <w:r>
              <w:rPr>
                <w:rFonts w:ascii="宋体" w:hAnsi="宋体" w:eastAsia="宋体" w:cs="宋体"/>
                <w:sz w:val="24"/>
                <w:szCs w:val="24"/>
              </w:rPr>
              <w:t>拟派运维负责人具有环保专业高级及以上职称证书且具有 污废水处理工技能培训合格证书的，得</w:t>
            </w:r>
            <w:r>
              <w:rPr>
                <w:rFonts w:hint="eastAsia" w:ascii="宋体" w:hAnsi="宋体" w:eastAsia="宋体" w:cs="宋体"/>
                <w:sz w:val="24"/>
                <w:szCs w:val="24"/>
                <w:lang w:val="en-US" w:eastAsia="zh-CN"/>
              </w:rPr>
              <w:t>3</w:t>
            </w:r>
            <w:r>
              <w:rPr>
                <w:rFonts w:ascii="宋体" w:hAnsi="宋体" w:eastAsia="宋体" w:cs="宋体"/>
                <w:sz w:val="24"/>
                <w:szCs w:val="24"/>
              </w:rPr>
              <w:t xml:space="preserve">分， </w:t>
            </w:r>
          </w:p>
          <w:p w14:paraId="1A679A6F">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除运维负责人外，拟派运维人员具有污废水处理工技能培 训合格证书的，每提供一个证书得</w:t>
            </w:r>
            <w:r>
              <w:rPr>
                <w:rFonts w:hint="eastAsia" w:ascii="宋体" w:hAnsi="宋体" w:eastAsia="宋体" w:cs="宋体"/>
                <w:sz w:val="24"/>
                <w:szCs w:val="24"/>
                <w:lang w:val="en-US" w:eastAsia="zh-CN"/>
              </w:rPr>
              <w:t>1</w:t>
            </w:r>
            <w:r>
              <w:rPr>
                <w:rFonts w:ascii="宋体" w:hAnsi="宋体" w:eastAsia="宋体" w:cs="宋体"/>
                <w:sz w:val="24"/>
                <w:szCs w:val="24"/>
              </w:rPr>
              <w:t>分，满分</w:t>
            </w:r>
            <w:r>
              <w:rPr>
                <w:rFonts w:hint="eastAsia" w:ascii="宋体" w:hAnsi="宋体" w:eastAsia="宋体" w:cs="宋体"/>
                <w:sz w:val="24"/>
                <w:szCs w:val="24"/>
                <w:lang w:val="en-US" w:eastAsia="zh-CN"/>
              </w:rPr>
              <w:t>3</w:t>
            </w:r>
            <w:r>
              <w:rPr>
                <w:rFonts w:ascii="宋体" w:hAnsi="宋体" w:eastAsia="宋体" w:cs="宋体"/>
                <w:sz w:val="24"/>
                <w:szCs w:val="24"/>
              </w:rPr>
              <w:t>分。</w:t>
            </w:r>
          </w:p>
          <w:p w14:paraId="6429DCE8">
            <w:pPr>
              <w:numPr>
                <w:ilvl w:val="0"/>
                <w:numId w:val="0"/>
              </w:numPr>
              <w:ind w:leftChars="0"/>
              <w:rPr>
                <w:rFonts w:hint="eastAsia" w:asciiTheme="majorEastAsia" w:hAnsiTheme="majorEastAsia" w:eastAsiaTheme="majorEastAsia" w:cstheme="majorEastAsia"/>
                <w:sz w:val="24"/>
                <w:szCs w:val="24"/>
              </w:rPr>
            </w:pPr>
            <w:r>
              <w:rPr>
                <w:rFonts w:ascii="宋体" w:hAnsi="宋体" w:eastAsia="宋体" w:cs="宋体"/>
                <w:sz w:val="24"/>
                <w:szCs w:val="24"/>
              </w:rPr>
              <w:t>注：需提供职称证书或技能培训合格证书扫描件，以上人员 需提供在本企业2024年7月以来任意三个月参加社会养老保 险的缴费证明（未提供不得分。）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42745E06">
            <w:pPr>
              <w:rPr>
                <w:rFonts w:ascii="Arial"/>
                <w:b w:val="0"/>
                <w:i w:val="0"/>
                <w:color w:val="000000"/>
                <w:sz w:val="21"/>
              </w:rPr>
            </w:pPr>
          </w:p>
        </w:tc>
        <w:tc>
          <w:tcPr>
            <w:tcW w:w="1246" w:type="dxa"/>
            <w:vMerge w:val="continue"/>
            <w:shd w:val="clear" w:color="auto" w:fill="FFFFFF"/>
            <w:vAlign w:val="top"/>
          </w:tcPr>
          <w:p w14:paraId="73D76FE8">
            <w:pPr>
              <w:rPr>
                <w:rFonts w:ascii="Arial"/>
                <w:b w:val="0"/>
                <w:i w:val="0"/>
                <w:color w:val="000000"/>
                <w:sz w:val="21"/>
              </w:rPr>
            </w:pPr>
          </w:p>
        </w:tc>
        <w:tc>
          <w:tcPr>
            <w:tcW w:w="1288" w:type="dxa"/>
            <w:shd w:val="clear" w:color="auto" w:fill="FFFFFF"/>
            <w:vAlign w:val="top"/>
          </w:tcPr>
          <w:p w14:paraId="7CD98C57">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业绩（</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p w14:paraId="37B1C70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6047" w:type="dxa"/>
            <w:shd w:val="clear" w:color="auto" w:fill="FFFFFF"/>
            <w:vAlign w:val="top"/>
          </w:tcPr>
          <w:p w14:paraId="525763C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提供2022年以来已完成的相同或类似项目业绩合同，每提供1份得2分，最高得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分,没有不得分。（评审时审验中标通知书及合同扫描件）</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921" w:type="dxa"/>
            <w:vMerge w:val="continue"/>
            <w:shd w:val="clear" w:color="auto" w:fill="FFFFFF"/>
            <w:vAlign w:val="top"/>
          </w:tcPr>
          <w:p w14:paraId="25FACCBF">
            <w:pPr>
              <w:rPr>
                <w:rFonts w:ascii="Arial"/>
                <w:b w:val="0"/>
                <w:i w:val="0"/>
                <w:color w:val="000000"/>
                <w:sz w:val="21"/>
              </w:rPr>
            </w:pPr>
            <w:bookmarkStart w:id="0" w:name="_GoBack" w:colFirst="2" w:colLast="3"/>
          </w:p>
        </w:tc>
        <w:tc>
          <w:tcPr>
            <w:tcW w:w="1246" w:type="dxa"/>
            <w:vMerge w:val="continue"/>
            <w:shd w:val="clear" w:color="auto" w:fill="FFFFFF"/>
            <w:vAlign w:val="top"/>
          </w:tcPr>
          <w:p w14:paraId="5184AE92">
            <w:pPr>
              <w:rPr>
                <w:rFonts w:ascii="Arial"/>
                <w:b w:val="0"/>
                <w:i w:val="0"/>
                <w:color w:val="000000"/>
                <w:sz w:val="21"/>
              </w:rPr>
            </w:pPr>
          </w:p>
        </w:tc>
        <w:tc>
          <w:tcPr>
            <w:tcW w:w="1288" w:type="dxa"/>
            <w:shd w:val="clear" w:color="auto" w:fill="FFFFFF"/>
            <w:vAlign w:val="top"/>
          </w:tcPr>
          <w:p w14:paraId="04258B9F">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体系认</w:t>
            </w:r>
          </w:p>
          <w:p w14:paraId="5743D320">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证(3 分)</w:t>
            </w:r>
          </w:p>
        </w:tc>
        <w:tc>
          <w:tcPr>
            <w:tcW w:w="6047" w:type="dxa"/>
            <w:shd w:val="clear" w:color="auto" w:fill="FFFFFF"/>
            <w:vAlign w:val="top"/>
          </w:tcPr>
          <w:p w14:paraId="1887D366">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供应商同时具有质量管理体系认证证书、环境管理体</w:t>
            </w:r>
          </w:p>
          <w:p w14:paraId="606FF4A4">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系认证证书、职业健康安全管理体系认证证书的得 3</w:t>
            </w:r>
          </w:p>
          <w:p w14:paraId="4A5DED1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分，缺项不得分。（响应性文件中附复印件或扫描件</w:t>
            </w:r>
          </w:p>
          <w:p w14:paraId="3CDCA41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并加盖公章，否则不得分）</w:t>
            </w:r>
          </w:p>
        </w:tc>
      </w:tr>
      <w:bookmarkEnd w:id="0"/>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19"/>
              <w:spacing w:before="103" w:line="222" w:lineRule="auto"/>
              <w:ind w:left="128"/>
              <w:rPr>
                <w:b w:val="0"/>
                <w:i w:val="0"/>
                <w:color w:val="000000"/>
                <w:sz w:val="22"/>
                <w:szCs w:val="22"/>
              </w:rPr>
            </w:pPr>
            <w:r>
              <w:rPr>
                <w:b w:val="0"/>
                <w:i w:val="0"/>
                <w:color w:val="000000"/>
                <w:spacing w:val="-15"/>
                <w:sz w:val="22"/>
                <w:szCs w:val="22"/>
              </w:rPr>
              <w:t>备注：</w:t>
            </w:r>
          </w:p>
          <w:p w14:paraId="72DB9D3C">
            <w:pPr>
              <w:pStyle w:val="19"/>
              <w:spacing w:before="86" w:line="220" w:lineRule="auto"/>
              <w:ind w:left="128"/>
              <w:rPr>
                <w:b w:val="0"/>
                <w:i w:val="0"/>
                <w:color w:val="000000"/>
                <w:sz w:val="22"/>
                <w:szCs w:val="22"/>
              </w:rPr>
            </w:pPr>
            <w:r>
              <w:rPr>
                <w:b w:val="0"/>
                <w:i w:val="0"/>
                <w:color w:val="000000"/>
                <w:spacing w:val="-4"/>
                <w:sz w:val="22"/>
                <w:szCs w:val="22"/>
              </w:rPr>
              <w:t>投标人综合得分等于以上三项的汇总得分。</w:t>
            </w:r>
          </w:p>
          <w:p w14:paraId="020E148A">
            <w:pPr>
              <w:pStyle w:val="19"/>
              <w:spacing w:before="89" w:line="221" w:lineRule="auto"/>
              <w:ind w:left="138" w:right="427" w:hanging="13"/>
              <w:rPr>
                <w:b w:val="0"/>
                <w:i w:val="0"/>
                <w:color w:val="000000"/>
                <w:sz w:val="22"/>
                <w:szCs w:val="22"/>
              </w:rPr>
            </w:pPr>
            <w:r>
              <w:rPr>
                <w:b w:val="0"/>
                <w:i w:val="0"/>
                <w:color w:val="000000"/>
                <w:spacing w:val="-2"/>
                <w:sz w:val="22"/>
                <w:szCs w:val="22"/>
              </w:rPr>
              <w:t>评标委员会对各投标人的得分进行汇总，计算过程中评委个人分值按四舍五入保留三</w:t>
            </w:r>
            <w:r>
              <w:rPr>
                <w:b w:val="0"/>
                <w:i w:val="0"/>
                <w:color w:val="000000"/>
                <w:spacing w:val="-3"/>
                <w:sz w:val="22"/>
                <w:szCs w:val="22"/>
              </w:rPr>
              <w:t>位小数,</w:t>
            </w:r>
            <w:r>
              <w:rPr>
                <w:b w:val="0"/>
                <w:i w:val="0"/>
                <w:color w:val="000000"/>
                <w:spacing w:val="-2"/>
                <w:sz w:val="22"/>
                <w:szCs w:val="22"/>
              </w:rPr>
              <w:t>最终结果按四舍五入保留两位小数。以各评标委员会打分的算术平均值作</w:t>
            </w:r>
            <w:r>
              <w:rPr>
                <w:b w:val="0"/>
                <w:i w:val="0"/>
                <w:color w:val="000000"/>
                <w:spacing w:val="-3"/>
                <w:sz w:val="22"/>
                <w:szCs w:val="22"/>
              </w:rPr>
              <w:t>为该投标人的最终得</w:t>
            </w:r>
            <w:r>
              <w:rPr>
                <w:b w:val="0"/>
                <w:i w:val="0"/>
                <w:color w:val="000000"/>
                <w:sz w:val="22"/>
                <w:szCs w:val="22"/>
              </w:rPr>
              <w:t>分</w:t>
            </w:r>
          </w:p>
        </w:tc>
      </w:tr>
    </w:tbl>
    <w:p w14:paraId="75D21B95">
      <w:pPr>
        <w:pStyle w:val="17"/>
      </w:pPr>
    </w:p>
    <w:p w14:paraId="53EB2566"/>
    <w:p w14:paraId="6AE92342"/>
    <w:p w14:paraId="58BEA03B"/>
    <w:p w14:paraId="2F2ACB83">
      <w:pPr>
        <w:kinsoku/>
        <w:wordWrap w:val="0"/>
        <w:spacing w:before="39"/>
        <w:jc w:val="center"/>
        <w:rPr>
          <w:rFonts w:asciiTheme="minorEastAsia" w:hAnsiTheme="minorEastAsia" w:eastAsiaTheme="minorEastAsia" w:cstheme="minorEastAsia"/>
        </w:rPr>
      </w:pPr>
    </w:p>
    <w:p w14:paraId="146E91A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125DE76B">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spacing w:val="2"/>
          <w:position w:val="17"/>
          <w:sz w:val="24"/>
          <w:szCs w:val="24"/>
          <w:lang w:eastAsia="zh-CN"/>
        </w:rPr>
        <w:t>或线上</w:t>
      </w:r>
      <w:r>
        <w:rPr>
          <w:rFonts w:asciiTheme="minorEastAsia" w:hAnsiTheme="minorEastAsia" w:eastAsiaTheme="minorEastAsia" w:cstheme="minorEastAsia"/>
          <w:spacing w:val="2"/>
          <w:position w:val="17"/>
          <w:sz w:val="24"/>
          <w:szCs w:val="24"/>
          <w:lang w:eastAsia="zh-CN"/>
        </w:rPr>
        <w:t>形式向采购人、采购代理机构提出质疑。供应商须在法定质疑期内一次性提出针对同一采购程序环节的质疑。</w:t>
      </w:r>
    </w:p>
    <w:p w14:paraId="74A429E3">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DFE0038">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A00AC3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eastAsia="zh-CN"/>
        </w:rPr>
        <w:t>淅川县</w:t>
      </w:r>
      <w:r>
        <w:rPr>
          <w:rFonts w:asciiTheme="minorEastAsia" w:hAnsiTheme="minorEastAsia" w:eastAsiaTheme="minorEastAsia" w:cstheme="minorEastAsia"/>
          <w:spacing w:val="2"/>
          <w:position w:val="17"/>
          <w:sz w:val="24"/>
          <w:szCs w:val="24"/>
          <w:lang w:eastAsia="zh-CN"/>
        </w:rPr>
        <w:t>公共资源交易系统并电话通知到项目负责人。</w:t>
      </w:r>
    </w:p>
    <w:p w14:paraId="6B97C912">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0DFDA46D">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spacing w:val="2"/>
          <w:position w:val="17"/>
          <w:sz w:val="32"/>
          <w:szCs w:val="32"/>
          <w:lang w:eastAsia="zh-CN"/>
        </w:rPr>
      </w:pPr>
      <w:r>
        <w:rPr>
          <w:rFonts w:asciiTheme="minorEastAsia" w:hAnsiTheme="minorEastAsia" w:eastAsiaTheme="minorEastAsia" w:cstheme="minorEastAsia"/>
          <w:b/>
          <w:bCs/>
          <w:spacing w:val="2"/>
          <w:position w:val="17"/>
          <w:sz w:val="32"/>
          <w:szCs w:val="32"/>
          <w:lang w:eastAsia="zh-CN"/>
        </w:rPr>
        <w:br w:type="page"/>
      </w:r>
    </w:p>
    <w:p w14:paraId="63B73C16">
      <w:pPr>
        <w:pStyle w:val="12"/>
        <w:rPr>
          <w:lang w:eastAsia="zh-CN"/>
        </w:rPr>
      </w:pPr>
    </w:p>
    <w:p w14:paraId="2308F977">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026D301F">
      <w:pPr>
        <w:pStyle w:val="6"/>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20"/>
        <w:wordWrap w:val="0"/>
        <w:jc w:val="both"/>
        <w:sectPr>
          <w:footerReference r:id="rId5" w:type="default"/>
          <w:pgSz w:w="11907" w:h="16840"/>
          <w:pgMar w:top="1440" w:right="1800" w:bottom="1440" w:left="1800" w:header="878" w:footer="886" w:gutter="0"/>
          <w:pgNumType w:start="1"/>
          <w:cols w:space="720" w:num="1"/>
        </w:sectPr>
      </w:pPr>
    </w:p>
    <w:p w14:paraId="3CFDB74B">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第五章政府采购合同（草案）</w:t>
      </w:r>
    </w:p>
    <w:p w14:paraId="5BB4FA39">
      <w:pPr>
        <w:pStyle w:val="20"/>
        <w:jc w:val="both"/>
      </w:pPr>
    </w:p>
    <w:p w14:paraId="416F4C48">
      <w:pPr>
        <w:pStyle w:val="6"/>
        <w:kinsoku/>
        <w:wordWrap w:val="0"/>
        <w:spacing w:line="360" w:lineRule="auto"/>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14:paraId="017816FE">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0D6FCF06">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5E9352EF">
      <w:pPr>
        <w:pStyle w:val="6"/>
        <w:kinsoku/>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14:paraId="282CF7C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03363C1E">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第六章投标文件格式</w:t>
      </w:r>
    </w:p>
    <w:p w14:paraId="38630D2A">
      <w:pPr>
        <w:kinsoku/>
        <w:wordWrap w:val="0"/>
        <w:spacing w:line="253" w:lineRule="auto"/>
        <w:jc w:val="both"/>
        <w:rPr>
          <w:rFonts w:asciiTheme="minorEastAsia" w:hAnsiTheme="minorEastAsia" w:eastAsiaTheme="minorEastAsia" w:cstheme="minorEastAsia"/>
          <w:lang w:eastAsia="zh-CN"/>
        </w:rPr>
      </w:pPr>
    </w:p>
    <w:p w14:paraId="43CFA53D">
      <w:pPr>
        <w:pStyle w:val="6"/>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投标人编制文件须知</w:t>
      </w:r>
    </w:p>
    <w:p w14:paraId="0552E51D">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04171748">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sz w:val="24"/>
          <w:szCs w:val="24"/>
          <w:lang w:eastAsia="zh-CN"/>
        </w:rPr>
        <w:sectPr>
          <w:headerReference r:id="rId8" w:type="default"/>
          <w:footerReference r:id="rId9" w:type="default"/>
          <w:pgSz w:w="11907" w:h="16840"/>
          <w:pgMar w:top="1440" w:right="1800" w:bottom="1440" w:left="1800" w:header="878" w:footer="886" w:gutter="0"/>
          <w:cols w:space="720" w:num="1"/>
        </w:sectPr>
      </w:pPr>
    </w:p>
    <w:p w14:paraId="595F5432">
      <w:pPr>
        <w:pStyle w:val="6"/>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开标一览表</w:t>
      </w:r>
    </w:p>
    <w:tbl>
      <w:tblPr>
        <w:tblStyle w:val="14"/>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服务期限</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35E3D43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DAFCC41">
      <w:pPr>
        <w:kinsoku/>
        <w:wordWrap w:val="0"/>
        <w:spacing w:line="360" w:lineRule="auto"/>
        <w:ind w:firstLine="567"/>
        <w:jc w:val="both"/>
        <w:rPr>
          <w:rFonts w:asciiTheme="minorEastAsia" w:hAnsiTheme="minorEastAsia" w:eastAsiaTheme="minorEastAsia" w:cstheme="minorEastAsia"/>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C1320B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A47D600">
      <w:pPr>
        <w:pStyle w:val="13"/>
        <w:kinsoku/>
        <w:wordWrap w:val="0"/>
        <w:ind w:firstLine="480"/>
        <w:jc w:val="both"/>
        <w:rPr>
          <w:rFonts w:asciiTheme="minorEastAsia" w:hAnsiTheme="minorEastAsia" w:eastAsiaTheme="minorEastAsia" w:cstheme="minorEastAsia"/>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sz w:val="24"/>
          <w:szCs w:val="24"/>
          <w:lang w:eastAsia="zh-CN"/>
        </w:rPr>
      </w:pPr>
    </w:p>
    <w:p w14:paraId="776ACEB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E4BDCE3">
      <w:pPr>
        <w:kinsoku/>
        <w:wordWrap w:val="0"/>
        <w:spacing w:line="360" w:lineRule="auto"/>
        <w:jc w:val="both"/>
        <w:rPr>
          <w:rFonts w:asciiTheme="minorEastAsia" w:hAnsiTheme="minorEastAsia" w:eastAsiaTheme="minorEastAsia" w:cstheme="minorEastAsia"/>
          <w:sz w:val="24"/>
          <w:szCs w:val="24"/>
          <w:lang w:eastAsia="zh-CN"/>
        </w:rPr>
      </w:pPr>
    </w:p>
    <w:p w14:paraId="4BC34620">
      <w:pPr>
        <w:kinsoku/>
        <w:wordWrap w:val="0"/>
        <w:spacing w:line="360" w:lineRule="auto"/>
        <w:jc w:val="both"/>
        <w:rPr>
          <w:rFonts w:asciiTheme="minorEastAsia" w:hAnsiTheme="minorEastAsia" w:eastAsiaTheme="minorEastAsia" w:cstheme="minorEastAsia"/>
          <w:sz w:val="24"/>
          <w:szCs w:val="24"/>
          <w:lang w:eastAsia="zh-CN"/>
        </w:rPr>
      </w:pPr>
    </w:p>
    <w:p w14:paraId="0B97DD83">
      <w:pPr>
        <w:kinsoku/>
        <w:wordWrap w:val="0"/>
        <w:spacing w:line="360" w:lineRule="auto"/>
        <w:jc w:val="both"/>
        <w:rPr>
          <w:rFonts w:asciiTheme="minorEastAsia" w:hAnsiTheme="minorEastAsia" w:eastAsiaTheme="minorEastAsia" w:cstheme="minorEastAsia"/>
          <w:sz w:val="24"/>
          <w:szCs w:val="24"/>
          <w:lang w:eastAsia="zh-CN"/>
        </w:rPr>
      </w:pPr>
    </w:p>
    <w:p w14:paraId="3503440A">
      <w:pPr>
        <w:kinsoku/>
        <w:wordWrap w:val="0"/>
        <w:spacing w:line="360" w:lineRule="auto"/>
        <w:jc w:val="both"/>
        <w:rPr>
          <w:rFonts w:asciiTheme="minorEastAsia" w:hAnsiTheme="minorEastAsia" w:eastAsiaTheme="minorEastAsia" w:cstheme="minorEastAsia"/>
          <w:sz w:val="24"/>
          <w:szCs w:val="24"/>
          <w:lang w:eastAsia="zh-CN"/>
        </w:rPr>
      </w:pPr>
    </w:p>
    <w:p w14:paraId="6BEAF309">
      <w:pPr>
        <w:kinsoku/>
        <w:wordWrap w:val="0"/>
        <w:spacing w:line="360" w:lineRule="auto"/>
        <w:jc w:val="both"/>
        <w:rPr>
          <w:rFonts w:asciiTheme="minorEastAsia" w:hAnsiTheme="minorEastAsia" w:eastAsiaTheme="minorEastAsia" w:cstheme="minorEastAsia"/>
          <w:sz w:val="24"/>
          <w:szCs w:val="24"/>
          <w:lang w:eastAsia="zh-CN"/>
        </w:rPr>
      </w:pPr>
    </w:p>
    <w:p w14:paraId="42CB0C20">
      <w:pPr>
        <w:kinsoku/>
        <w:wordWrap w:val="0"/>
        <w:spacing w:line="360" w:lineRule="auto"/>
        <w:jc w:val="both"/>
        <w:rPr>
          <w:rFonts w:asciiTheme="minorEastAsia" w:hAnsiTheme="minorEastAsia" w:eastAsiaTheme="minorEastAsia" w:cstheme="minorEastAsia"/>
          <w:sz w:val="24"/>
          <w:szCs w:val="24"/>
          <w:lang w:eastAsia="zh-CN"/>
        </w:rPr>
      </w:pPr>
    </w:p>
    <w:p w14:paraId="1FBE518B">
      <w:pPr>
        <w:kinsoku/>
        <w:wordWrap w:val="0"/>
        <w:spacing w:line="360" w:lineRule="auto"/>
        <w:jc w:val="both"/>
        <w:rPr>
          <w:rFonts w:asciiTheme="minorEastAsia" w:hAnsiTheme="minorEastAsia" w:eastAsiaTheme="minorEastAsia" w:cstheme="minorEastAsia"/>
          <w:sz w:val="24"/>
          <w:szCs w:val="24"/>
          <w:lang w:eastAsia="zh-CN"/>
        </w:rPr>
      </w:pPr>
    </w:p>
    <w:p w14:paraId="2775A697">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sz w:val="24"/>
          <w:szCs w:val="24"/>
          <w:lang w:eastAsia="zh-CN"/>
        </w:rPr>
      </w:pPr>
    </w:p>
    <w:p w14:paraId="0CD1D5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C96D63E">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3A8D7781">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52047A7C">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800602C">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E46E054">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6C06CBFE">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74A8D27">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2576BA8A">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07011778">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FC648C3">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0A88465C">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9C19F4C">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r>
        <w:rPr>
          <w:rFonts w:hint="eastAsia" w:asciiTheme="minorEastAsia" w:hAnsiTheme="minorEastAsia" w:eastAsiaTheme="minorEastAsia" w:cstheme="minorEastAsia"/>
          <w:spacing w:val="-3"/>
          <w:sz w:val="24"/>
          <w:szCs w:val="24"/>
          <w:lang w:val="en-US" w:eastAsia="zh-CN"/>
        </w:rPr>
        <w:t>或盖章</w:t>
      </w:r>
      <w:r>
        <w:rPr>
          <w:rFonts w:hint="eastAsia" w:asciiTheme="minorEastAsia" w:hAnsiTheme="minorEastAsia" w:eastAsiaTheme="minorEastAsia" w:cstheme="minorEastAsia"/>
          <w:spacing w:val="-3"/>
          <w:sz w:val="24"/>
          <w:szCs w:val="24"/>
          <w:lang w:eastAsia="zh-CN"/>
        </w:rPr>
        <w:t>）：</w:t>
      </w:r>
    </w:p>
    <w:p w14:paraId="1E7ED962">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088218">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D89F4E5">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E1E83D">
      <w:pPr>
        <w:pStyle w:val="6"/>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lang w:eastAsia="zh-CN"/>
        </w:rPr>
      </w:pPr>
    </w:p>
    <w:p w14:paraId="61BBC05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sz w:val="24"/>
          <w:szCs w:val="24"/>
          <w:lang w:eastAsia="zh-CN"/>
        </w:rPr>
      </w:pPr>
    </w:p>
    <w:p w14:paraId="6C208E38">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199903C9">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4CF7D57C">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lang w:eastAsia="zh-CN"/>
        </w:rPr>
      </w:pPr>
    </w:p>
    <w:p w14:paraId="3F569F30">
      <w:pPr>
        <w:kinsoku/>
        <w:wordWrap w:val="0"/>
        <w:spacing w:line="256" w:lineRule="auto"/>
        <w:jc w:val="both"/>
        <w:rPr>
          <w:rFonts w:asciiTheme="minorEastAsia" w:hAnsiTheme="minorEastAsia" w:eastAsiaTheme="minorEastAsia" w:cstheme="minorEastAsia"/>
          <w:lang w:eastAsia="zh-CN"/>
        </w:rPr>
      </w:pPr>
    </w:p>
    <w:p w14:paraId="0FBFE5E6">
      <w:pPr>
        <w:kinsoku/>
        <w:wordWrap w:val="0"/>
        <w:spacing w:line="256" w:lineRule="auto"/>
        <w:jc w:val="both"/>
        <w:rPr>
          <w:rFonts w:asciiTheme="minorEastAsia" w:hAnsiTheme="minorEastAsia" w:eastAsiaTheme="minorEastAsia" w:cstheme="minorEastAsia"/>
          <w:lang w:eastAsia="zh-CN"/>
        </w:rPr>
      </w:pPr>
    </w:p>
    <w:p w14:paraId="6D1B9892">
      <w:pPr>
        <w:kinsoku/>
        <w:wordWrap w:val="0"/>
        <w:spacing w:line="360" w:lineRule="auto"/>
        <w:jc w:val="both"/>
        <w:rPr>
          <w:rFonts w:asciiTheme="minorEastAsia" w:hAnsiTheme="minorEastAsia" w:eastAsiaTheme="minorEastAsia" w:cstheme="minorEastAsia"/>
          <w:b/>
          <w:bCs/>
          <w:sz w:val="24"/>
          <w:szCs w:val="24"/>
          <w:lang w:eastAsia="zh-CN"/>
        </w:rPr>
      </w:pPr>
    </w:p>
    <w:p w14:paraId="4325A837">
      <w:pPr>
        <w:kinsoku/>
        <w:wordWrap w:val="0"/>
        <w:spacing w:line="360" w:lineRule="auto"/>
        <w:jc w:val="both"/>
        <w:rPr>
          <w:rFonts w:asciiTheme="minorEastAsia" w:hAnsiTheme="minorEastAsia" w:eastAsiaTheme="minorEastAsia" w:cstheme="minorEastAsia"/>
          <w:b/>
          <w:bCs/>
          <w:sz w:val="24"/>
          <w:szCs w:val="24"/>
          <w:lang w:eastAsia="zh-CN"/>
        </w:rPr>
      </w:pPr>
    </w:p>
    <w:p w14:paraId="0989888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w:t>
      </w:r>
      <w:r>
        <w:rPr>
          <w:rFonts w:hint="eastAsia" w:asciiTheme="minorEastAsia" w:hAnsiTheme="minorEastAsia" w:eastAsiaTheme="minorEastAsia" w:cstheme="minorEastAsia"/>
          <w:b/>
          <w:bCs/>
          <w:sz w:val="24"/>
          <w:szCs w:val="24"/>
          <w:lang w:val="en-US" w:eastAsia="zh-CN"/>
        </w:rPr>
        <w:t>六个月</w:t>
      </w:r>
      <w:r>
        <w:rPr>
          <w:rFonts w:hint="eastAsia" w:asciiTheme="minorEastAsia" w:hAnsiTheme="minorEastAsia" w:eastAsiaTheme="minorEastAsia" w:cstheme="minorEastAsia"/>
          <w:b/>
          <w:bCs/>
          <w:sz w:val="24"/>
          <w:szCs w:val="24"/>
          <w:lang w:eastAsia="zh-CN"/>
        </w:rPr>
        <w:t>内任意一个月的有效凭证)</w:t>
      </w:r>
    </w:p>
    <w:p w14:paraId="4BF366A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sz w:val="24"/>
          <w:szCs w:val="24"/>
          <w:lang w:eastAsia="zh-CN"/>
        </w:rPr>
      </w:pPr>
    </w:p>
    <w:p w14:paraId="46587800">
      <w:pPr>
        <w:kinsoku/>
        <w:wordWrap w:val="0"/>
        <w:spacing w:line="360" w:lineRule="auto"/>
        <w:jc w:val="both"/>
        <w:rPr>
          <w:rFonts w:asciiTheme="minorEastAsia" w:hAnsiTheme="minorEastAsia" w:eastAsiaTheme="minorEastAsia" w:cstheme="minorEastAsia"/>
          <w:b/>
          <w:bCs/>
          <w:sz w:val="24"/>
          <w:szCs w:val="24"/>
          <w:lang w:eastAsia="zh-CN"/>
        </w:rPr>
      </w:pPr>
    </w:p>
    <w:p w14:paraId="4FC768FC">
      <w:pPr>
        <w:kinsoku/>
        <w:wordWrap w:val="0"/>
        <w:spacing w:line="360" w:lineRule="auto"/>
        <w:jc w:val="both"/>
        <w:rPr>
          <w:rFonts w:asciiTheme="minorEastAsia" w:hAnsiTheme="minorEastAsia" w:eastAsiaTheme="minorEastAsia" w:cstheme="minorEastAsia"/>
          <w:b/>
          <w:bCs/>
          <w:sz w:val="24"/>
          <w:szCs w:val="24"/>
          <w:lang w:eastAsia="zh-CN"/>
        </w:rPr>
      </w:pPr>
    </w:p>
    <w:p w14:paraId="7F4B928F">
      <w:pPr>
        <w:kinsoku/>
        <w:wordWrap w:val="0"/>
        <w:spacing w:line="360" w:lineRule="auto"/>
        <w:jc w:val="both"/>
        <w:rPr>
          <w:rFonts w:asciiTheme="minorEastAsia" w:hAnsiTheme="minorEastAsia" w:eastAsiaTheme="minorEastAsia" w:cstheme="minorEastAsia"/>
          <w:b/>
          <w:bCs/>
          <w:sz w:val="24"/>
          <w:szCs w:val="24"/>
          <w:lang w:eastAsia="zh-CN"/>
        </w:rPr>
      </w:pPr>
    </w:p>
    <w:p w14:paraId="13C8FDA4">
      <w:pPr>
        <w:kinsoku/>
        <w:wordWrap w:val="0"/>
        <w:spacing w:line="360" w:lineRule="auto"/>
        <w:jc w:val="both"/>
        <w:rPr>
          <w:rFonts w:asciiTheme="minorEastAsia" w:hAnsiTheme="minorEastAsia" w:eastAsiaTheme="minorEastAsia" w:cstheme="minorEastAsia"/>
          <w:b/>
          <w:bCs/>
          <w:sz w:val="24"/>
          <w:szCs w:val="24"/>
          <w:lang w:eastAsia="zh-CN"/>
        </w:rPr>
      </w:pPr>
    </w:p>
    <w:p w14:paraId="4F88BDD3">
      <w:pPr>
        <w:kinsoku/>
        <w:wordWrap w:val="0"/>
        <w:spacing w:line="360" w:lineRule="auto"/>
        <w:jc w:val="both"/>
        <w:rPr>
          <w:rFonts w:asciiTheme="minorEastAsia" w:hAnsiTheme="minorEastAsia" w:eastAsiaTheme="minorEastAsia" w:cstheme="minorEastAsia"/>
          <w:b/>
          <w:bCs/>
          <w:sz w:val="24"/>
          <w:szCs w:val="24"/>
          <w:lang w:eastAsia="zh-CN"/>
        </w:rPr>
      </w:pPr>
    </w:p>
    <w:p w14:paraId="2022906F">
      <w:pPr>
        <w:kinsoku/>
        <w:wordWrap w:val="0"/>
        <w:spacing w:line="360" w:lineRule="auto"/>
        <w:jc w:val="both"/>
        <w:rPr>
          <w:rFonts w:asciiTheme="minorEastAsia" w:hAnsiTheme="minorEastAsia" w:eastAsiaTheme="minorEastAsia" w:cstheme="minorEastAsia"/>
          <w:b/>
          <w:bCs/>
          <w:sz w:val="24"/>
          <w:szCs w:val="24"/>
          <w:lang w:eastAsia="zh-CN"/>
        </w:rPr>
      </w:pPr>
    </w:p>
    <w:p w14:paraId="19BF80AE">
      <w:pPr>
        <w:kinsoku/>
        <w:wordWrap w:val="0"/>
        <w:spacing w:line="360" w:lineRule="auto"/>
        <w:jc w:val="both"/>
        <w:rPr>
          <w:rFonts w:asciiTheme="minorEastAsia" w:hAnsiTheme="minorEastAsia" w:eastAsiaTheme="minorEastAsia" w:cstheme="minorEastAsia"/>
          <w:b/>
          <w:bCs/>
          <w:sz w:val="24"/>
          <w:szCs w:val="24"/>
          <w:lang w:eastAsia="zh-CN"/>
        </w:rPr>
      </w:pPr>
    </w:p>
    <w:p w14:paraId="5082FC25">
      <w:pPr>
        <w:kinsoku/>
        <w:wordWrap w:val="0"/>
        <w:spacing w:line="360" w:lineRule="auto"/>
        <w:jc w:val="both"/>
        <w:rPr>
          <w:rFonts w:asciiTheme="minorEastAsia" w:hAnsiTheme="minorEastAsia" w:eastAsiaTheme="minorEastAsia" w:cstheme="minorEastAsia"/>
          <w:b/>
          <w:bCs/>
          <w:sz w:val="24"/>
          <w:szCs w:val="24"/>
          <w:lang w:eastAsia="zh-CN"/>
        </w:rPr>
      </w:pPr>
    </w:p>
    <w:p w14:paraId="6953B8FC">
      <w:pPr>
        <w:kinsoku/>
        <w:wordWrap w:val="0"/>
        <w:spacing w:line="360" w:lineRule="auto"/>
        <w:jc w:val="both"/>
        <w:rPr>
          <w:rFonts w:asciiTheme="minorEastAsia" w:hAnsiTheme="minorEastAsia" w:eastAsiaTheme="minorEastAsia" w:cstheme="minorEastAsia"/>
          <w:b/>
          <w:bCs/>
          <w:sz w:val="24"/>
          <w:szCs w:val="24"/>
          <w:lang w:eastAsia="zh-CN"/>
        </w:rPr>
      </w:pPr>
    </w:p>
    <w:p w14:paraId="7C8C0036">
      <w:pPr>
        <w:kinsoku/>
        <w:wordWrap w:val="0"/>
        <w:spacing w:line="360" w:lineRule="auto"/>
        <w:jc w:val="both"/>
        <w:rPr>
          <w:rFonts w:asciiTheme="minorEastAsia" w:hAnsiTheme="minorEastAsia" w:eastAsiaTheme="minorEastAsia" w:cstheme="minorEastAsia"/>
          <w:b/>
          <w:bCs/>
          <w:sz w:val="24"/>
          <w:szCs w:val="24"/>
          <w:lang w:eastAsia="zh-CN"/>
        </w:rPr>
      </w:pPr>
    </w:p>
    <w:p w14:paraId="4103DA53">
      <w:pPr>
        <w:kinsoku/>
        <w:wordWrap w:val="0"/>
        <w:spacing w:line="360" w:lineRule="auto"/>
        <w:jc w:val="both"/>
        <w:rPr>
          <w:rFonts w:asciiTheme="minorEastAsia" w:hAnsiTheme="minorEastAsia" w:eastAsiaTheme="minorEastAsia" w:cstheme="minorEastAsia"/>
          <w:b/>
          <w:bCs/>
          <w:sz w:val="24"/>
          <w:szCs w:val="24"/>
          <w:lang w:eastAsia="zh-CN"/>
        </w:rPr>
      </w:pPr>
    </w:p>
    <w:p w14:paraId="029D32F3">
      <w:pPr>
        <w:kinsoku/>
        <w:wordWrap w:val="0"/>
        <w:spacing w:line="360" w:lineRule="auto"/>
        <w:jc w:val="both"/>
        <w:rPr>
          <w:rFonts w:asciiTheme="minorEastAsia" w:hAnsiTheme="minorEastAsia" w:eastAsiaTheme="minorEastAsia" w:cstheme="minorEastAsia"/>
          <w:b/>
          <w:bCs/>
          <w:sz w:val="24"/>
          <w:szCs w:val="24"/>
          <w:lang w:eastAsia="zh-CN"/>
        </w:rPr>
      </w:pPr>
    </w:p>
    <w:p w14:paraId="3637DF45">
      <w:pPr>
        <w:kinsoku/>
        <w:wordWrap w:val="0"/>
        <w:spacing w:line="360" w:lineRule="auto"/>
        <w:jc w:val="both"/>
        <w:rPr>
          <w:rFonts w:asciiTheme="minorEastAsia" w:hAnsiTheme="minorEastAsia" w:eastAsiaTheme="minorEastAsia" w:cstheme="minorEastAsia"/>
          <w:b/>
          <w:bCs/>
          <w:sz w:val="24"/>
          <w:szCs w:val="24"/>
          <w:lang w:eastAsia="zh-CN"/>
        </w:rPr>
      </w:pPr>
    </w:p>
    <w:p w14:paraId="33F8D8F4">
      <w:pPr>
        <w:kinsoku/>
        <w:wordWrap w:val="0"/>
        <w:spacing w:line="360" w:lineRule="auto"/>
        <w:jc w:val="both"/>
        <w:rPr>
          <w:rFonts w:asciiTheme="minorEastAsia" w:hAnsiTheme="minorEastAsia" w:eastAsiaTheme="minorEastAsia" w:cstheme="minorEastAsia"/>
          <w:b/>
          <w:bCs/>
          <w:sz w:val="24"/>
          <w:szCs w:val="24"/>
          <w:lang w:eastAsia="zh-CN"/>
        </w:rPr>
      </w:pPr>
    </w:p>
    <w:p w14:paraId="1D2999F4">
      <w:pPr>
        <w:kinsoku/>
        <w:wordWrap w:val="0"/>
        <w:spacing w:line="360" w:lineRule="auto"/>
        <w:jc w:val="both"/>
        <w:rPr>
          <w:rFonts w:asciiTheme="minorEastAsia" w:hAnsiTheme="minorEastAsia" w:eastAsiaTheme="minorEastAsia" w:cstheme="minorEastAsia"/>
          <w:b/>
          <w:bCs/>
          <w:sz w:val="24"/>
          <w:szCs w:val="24"/>
          <w:lang w:eastAsia="zh-CN"/>
        </w:rPr>
      </w:pPr>
    </w:p>
    <w:p w14:paraId="6BF00730">
      <w:pPr>
        <w:kinsoku/>
        <w:wordWrap w:val="0"/>
        <w:spacing w:line="360" w:lineRule="auto"/>
        <w:jc w:val="both"/>
        <w:rPr>
          <w:rFonts w:asciiTheme="minorEastAsia" w:hAnsiTheme="minorEastAsia" w:eastAsiaTheme="minorEastAsia" w:cstheme="minorEastAsia"/>
          <w:b/>
          <w:bCs/>
          <w:sz w:val="24"/>
          <w:szCs w:val="24"/>
          <w:lang w:eastAsia="zh-CN"/>
        </w:rPr>
      </w:pPr>
    </w:p>
    <w:p w14:paraId="0C935ACD">
      <w:pPr>
        <w:kinsoku/>
        <w:wordWrap w:val="0"/>
        <w:spacing w:line="360" w:lineRule="auto"/>
        <w:jc w:val="both"/>
        <w:rPr>
          <w:rFonts w:asciiTheme="minorEastAsia" w:hAnsiTheme="minorEastAsia" w:eastAsiaTheme="minorEastAsia" w:cstheme="minorEastAsia"/>
          <w:b/>
          <w:bCs/>
          <w:sz w:val="24"/>
          <w:szCs w:val="24"/>
          <w:lang w:eastAsia="zh-CN"/>
        </w:rPr>
      </w:pPr>
    </w:p>
    <w:p w14:paraId="608FE3A0">
      <w:pPr>
        <w:kinsoku/>
        <w:wordWrap w:val="0"/>
        <w:spacing w:line="360" w:lineRule="auto"/>
        <w:jc w:val="both"/>
        <w:rPr>
          <w:rFonts w:asciiTheme="minorEastAsia" w:hAnsiTheme="minorEastAsia" w:eastAsiaTheme="minorEastAsia" w:cstheme="minorEastAsia"/>
          <w:b/>
          <w:bCs/>
          <w:sz w:val="24"/>
          <w:szCs w:val="24"/>
          <w:lang w:eastAsia="zh-CN"/>
        </w:rPr>
      </w:pPr>
    </w:p>
    <w:p w14:paraId="59EE0DAA">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sz w:val="24"/>
          <w:szCs w:val="24"/>
          <w:lang w:eastAsia="zh-CN"/>
        </w:rPr>
      </w:pPr>
    </w:p>
    <w:p w14:paraId="76E01F5C">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DD7160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8F4F4D6">
      <w:pPr>
        <w:pStyle w:val="6"/>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3749EDE9">
      <w:pPr>
        <w:pStyle w:val="6"/>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至项</w:t>
      </w:r>
      <w:r>
        <w:rPr>
          <w:rFonts w:hint="eastAsia" w:asciiTheme="minorEastAsia" w:hAnsiTheme="minorEastAsia" w:eastAsiaTheme="minorEastAsia" w:cstheme="minorEastAsia"/>
          <w:sz w:val="24"/>
          <w:szCs w:val="24"/>
          <w:lang w:eastAsia="zh-CN"/>
        </w:rPr>
        <w:t>。</w:t>
      </w:r>
    </w:p>
    <w:p w14:paraId="51EA5A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12" w:type="default"/>
          <w:footerReference r:id="rId13"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571B586">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.项目实施方案等</w:t>
      </w:r>
    </w:p>
    <w:p w14:paraId="13F7937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.商务偏差表格式</w:t>
      </w:r>
    </w:p>
    <w:p w14:paraId="0448A428">
      <w:pPr>
        <w:kinsoku/>
        <w:wordWrap w:val="0"/>
        <w:ind w:firstLine="482"/>
        <w:jc w:val="both"/>
        <w:rPr>
          <w:rFonts w:asciiTheme="minorEastAsia" w:hAnsiTheme="minorEastAsia" w:eastAsiaTheme="minorEastAsia" w:cstheme="minorEastAsia"/>
          <w:b/>
          <w:sz w:val="24"/>
          <w:szCs w:val="24"/>
          <w:lang w:eastAsia="zh-CN"/>
        </w:rPr>
      </w:pPr>
    </w:p>
    <w:p w14:paraId="33299AC9">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sz w:val="24"/>
          <w:szCs w:val="24"/>
          <w:lang w:eastAsia="zh-CN"/>
        </w:rPr>
      </w:pPr>
    </w:p>
    <w:p w14:paraId="5829D42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sz w:val="24"/>
                <w:szCs w:val="24"/>
              </w:rPr>
            </w:pPr>
          </w:p>
        </w:tc>
      </w:tr>
    </w:tbl>
    <w:p w14:paraId="6BD7A95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38A3FF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sz w:val="24"/>
          <w:szCs w:val="24"/>
          <w:lang w:eastAsia="zh-CN"/>
        </w:rPr>
      </w:pPr>
    </w:p>
    <w:p w14:paraId="4843309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.投标人业绩</w:t>
      </w:r>
    </w:p>
    <w:p w14:paraId="30E896C2">
      <w:pPr>
        <w:kinsoku/>
        <w:wordWrap w:val="0"/>
        <w:spacing w:after="120" w:line="360" w:lineRule="auto"/>
        <w:jc w:val="both"/>
        <w:rPr>
          <w:rFonts w:asciiTheme="minorEastAsia" w:hAnsiTheme="minorEastAsia" w:eastAsiaTheme="minorEastAsia" w:cstheme="minorEastAsia"/>
          <w:b/>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sz w:val="24"/>
          <w:szCs w:val="24"/>
          <w:lang w:eastAsia="zh-CN"/>
        </w:rPr>
      </w:pPr>
    </w:p>
    <w:p w14:paraId="2DFA0344">
      <w:pPr>
        <w:pStyle w:val="6"/>
        <w:kinsoku/>
        <w:wordWrap w:val="0"/>
        <w:spacing w:line="360" w:lineRule="auto"/>
        <w:jc w:val="both"/>
        <w:rPr>
          <w:rFonts w:eastAsia="Arial" w:cs="Arial"/>
          <w:b/>
          <w:sz w:val="24"/>
          <w:szCs w:val="24"/>
          <w:lang w:eastAsia="zh-CN"/>
        </w:rPr>
      </w:pPr>
      <w:r>
        <w:rPr>
          <w:rFonts w:hint="eastAsia" w:eastAsia="Arial" w:cs="Arial"/>
          <w:b/>
          <w:sz w:val="24"/>
          <w:szCs w:val="24"/>
          <w:lang w:val="en-US" w:eastAsia="zh-CN"/>
        </w:rPr>
        <w:t>5.</w:t>
      </w:r>
      <w:r>
        <w:rPr>
          <w:rFonts w:hint="eastAsia" w:eastAsia="Arial" w:cs="Arial"/>
          <w:b/>
          <w:sz w:val="24"/>
          <w:szCs w:val="24"/>
          <w:lang w:eastAsia="zh-CN"/>
        </w:rPr>
        <w:t>中小企业、监狱企业或残疾人福利性单位声明函（对于专门面向中小企业采购的项目必须提供，不专门面向的项目可选择提供）</w:t>
      </w:r>
    </w:p>
    <w:p w14:paraId="1B835F74">
      <w:pPr>
        <w:pStyle w:val="6"/>
        <w:keepNext w:val="0"/>
        <w:keepLines w:val="0"/>
        <w:pageBreakBefore w:val="0"/>
        <w:widowControl/>
        <w:kinsoku/>
        <w:wordWrap w:val="0"/>
        <w:overflowPunct/>
        <w:topLinePunct/>
        <w:autoSpaceDE/>
        <w:autoSpaceDN/>
        <w:bidi w:val="0"/>
        <w:adjustRightInd w:val="0"/>
        <w:snapToGrid w:val="0"/>
        <w:spacing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2306" w14:cap="flat" w14:cmpd="sng">
            <w14:solidFill>
              <w14:srgbClr w14:val="000000"/>
            </w14:solidFill>
            <w14:prstDash w14:val="solid"/>
            <w14:miter w14:val="0"/>
          </w14:textOutline>
        </w:rPr>
        <w:t>中小企业声明函（工程、服务）格式</w:t>
      </w:r>
    </w:p>
    <w:p w14:paraId="2833EC12">
      <w:pPr>
        <w:keepNext w:val="0"/>
        <w:keepLines w:val="0"/>
        <w:pageBreakBefore w:val="0"/>
        <w:widowControl/>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sz w:val="24"/>
          <w:szCs w:val="24"/>
          <w:highlight w:val="none"/>
        </w:rPr>
      </w:pPr>
    </w:p>
    <w:p w14:paraId="5DBAF105">
      <w:pPr>
        <w:pStyle w:val="6"/>
        <w:bidi w:val="0"/>
        <w:spacing w:line="360" w:lineRule="auto"/>
        <w:ind w:firstLine="480" w:firstLineChars="200"/>
        <w:rPr>
          <w:rFonts w:hint="eastAsia"/>
          <w:sz w:val="24"/>
          <w:szCs w:val="24"/>
          <w:highlight w:val="none"/>
        </w:rPr>
      </w:pPr>
      <w:r>
        <w:rPr>
          <w:rFonts w:hint="eastAsia"/>
          <w:sz w:val="24"/>
          <w:szCs w:val="24"/>
          <w:highlight w:val="none"/>
        </w:rPr>
        <w:t>本公司（联合体）郑重声明，根据《政府采购促进中小企业发展管理办法》（财 库﹝2020﹞46 号） 的规定，本公司（联合体）参加（单位名称） 的（项目名称） 采购活动，工程的施工单位全部为符合政策要求的中小企业（或者：服务全部由符 合政策要求的中小企业承接）。相关企业（含联合体中的中小企业、签订分包意向协议的中小企业） 的具体情况如下：</w:t>
      </w:r>
    </w:p>
    <w:p w14:paraId="3E02AF4B">
      <w:pPr>
        <w:pStyle w:val="6"/>
        <w:keepNext w:val="0"/>
        <w:keepLines w:val="0"/>
        <w:pageBreakBefore w:val="0"/>
        <w:widowControl/>
        <w:kinsoku/>
        <w:wordWrap w:val="0"/>
        <w:overflowPunct/>
        <w:topLinePunct/>
        <w:autoSpaceDE/>
        <w:autoSpaceDN/>
        <w:bidi w:val="0"/>
        <w:adjustRightInd w:val="0"/>
        <w:snapToGrid w:val="0"/>
        <w:spacing w:line="360" w:lineRule="auto"/>
        <w:ind w:left="0" w:leftChars="0" w:right="0" w:firstLine="518"/>
        <w:jc w:val="both"/>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w:t>
      </w:r>
      <w:r>
        <w:rPr>
          <w:rFonts w:hint="eastAsia" w:ascii="宋体" w:hAnsi="宋体" w:eastAsia="宋体" w:cs="宋体"/>
          <w:spacing w:val="8"/>
          <w:sz w:val="24"/>
          <w:szCs w:val="24"/>
          <w:highlight w:val="none"/>
          <w:u w:val="single" w:color="auto"/>
        </w:rPr>
        <w:t>（标的名称</w:t>
      </w:r>
      <w:r>
        <w:rPr>
          <w:rFonts w:hint="eastAsia" w:ascii="宋体" w:hAnsi="宋体" w:eastAsia="宋体" w:cs="宋体"/>
          <w:spacing w:val="-48"/>
          <w:sz w:val="24"/>
          <w:szCs w:val="24"/>
          <w:highlight w:val="none"/>
          <w:u w:val="single" w:color="auto"/>
        </w:rPr>
        <w:t>）</w:t>
      </w:r>
      <w:r>
        <w:rPr>
          <w:rFonts w:hint="eastAsia" w:ascii="宋体" w:hAnsi="宋体" w:eastAsia="宋体" w:cs="宋体"/>
          <w:spacing w:val="-48"/>
          <w:sz w:val="24"/>
          <w:szCs w:val="24"/>
          <w:highlight w:val="none"/>
        </w:rPr>
        <w:t>，</w:t>
      </w:r>
      <w:r>
        <w:rPr>
          <w:rFonts w:hint="eastAsia" w:ascii="宋体" w:hAnsi="宋体" w:eastAsia="宋体" w:cs="宋体"/>
          <w:spacing w:val="8"/>
          <w:sz w:val="24"/>
          <w:szCs w:val="24"/>
          <w:highlight w:val="none"/>
        </w:rPr>
        <w:t>属于</w:t>
      </w:r>
      <w:r>
        <w:rPr>
          <w:rFonts w:hint="eastAsia" w:ascii="宋体" w:hAnsi="宋体" w:eastAsia="宋体" w:cs="宋体"/>
          <w:spacing w:val="8"/>
          <w:sz w:val="24"/>
          <w:szCs w:val="24"/>
          <w:highlight w:val="none"/>
          <w:u w:val="single" w:color="auto"/>
        </w:rPr>
        <w:t>（采购文件中明确的所属行业）</w:t>
      </w:r>
      <w:r>
        <w:rPr>
          <w:rFonts w:hint="eastAsia" w:ascii="宋体" w:hAnsi="宋体" w:eastAsia="宋体" w:cs="宋体"/>
          <w:spacing w:val="8"/>
          <w:sz w:val="24"/>
          <w:szCs w:val="24"/>
          <w:highlight w:val="none"/>
        </w:rPr>
        <w:t>行业；承建</w:t>
      </w:r>
      <w:r>
        <w:rPr>
          <w:rFonts w:hint="eastAsia" w:ascii="宋体" w:hAnsi="宋体" w:eastAsia="宋体" w:cs="宋体"/>
          <w:spacing w:val="7"/>
          <w:sz w:val="24"/>
          <w:szCs w:val="24"/>
          <w:highlight w:val="none"/>
        </w:rPr>
        <w:t>（承接）企业</w:t>
      </w:r>
      <w:r>
        <w:rPr>
          <w:rFonts w:hint="eastAsia" w:ascii="宋体" w:hAnsi="宋体" w:eastAsia="宋体" w:cs="宋体"/>
          <w:spacing w:val="1"/>
          <w:sz w:val="24"/>
          <w:szCs w:val="24"/>
          <w:highlight w:val="none"/>
        </w:rPr>
        <w:t xml:space="preserve"> </w:t>
      </w:r>
      <w:r>
        <w:rPr>
          <w:rFonts w:hint="eastAsia" w:ascii="宋体" w:hAnsi="宋体" w:eastAsia="宋体" w:cs="宋体"/>
          <w:spacing w:val="7"/>
          <w:sz w:val="24"/>
          <w:szCs w:val="24"/>
          <w:highlight w:val="none"/>
        </w:rPr>
        <w:t>为</w:t>
      </w:r>
      <w:r>
        <w:rPr>
          <w:rFonts w:hint="eastAsia" w:ascii="宋体" w:hAnsi="宋体" w:eastAsia="宋体" w:cs="宋体"/>
          <w:spacing w:val="7"/>
          <w:sz w:val="24"/>
          <w:szCs w:val="24"/>
          <w:highlight w:val="none"/>
          <w:u w:val="single" w:color="auto"/>
        </w:rPr>
        <w:t>（企业名称</w:t>
      </w:r>
      <w:r>
        <w:rPr>
          <w:rFonts w:hint="eastAsia" w:ascii="宋体" w:hAnsi="宋体" w:eastAsia="宋体" w:cs="宋体"/>
          <w:spacing w:val="-25"/>
          <w:sz w:val="24"/>
          <w:szCs w:val="24"/>
          <w:highlight w:val="none"/>
          <w:u w:val="single" w:color="auto"/>
        </w:rPr>
        <w:t>）</w:t>
      </w:r>
      <w:r>
        <w:rPr>
          <w:rFonts w:hint="eastAsia" w:ascii="宋体" w:hAnsi="宋体" w:eastAsia="宋体" w:cs="宋体"/>
          <w:spacing w:val="-25"/>
          <w:sz w:val="24"/>
          <w:szCs w:val="24"/>
          <w:highlight w:val="none"/>
        </w:rPr>
        <w:t>，</w:t>
      </w:r>
      <w:r>
        <w:rPr>
          <w:rFonts w:hint="eastAsia" w:ascii="宋体" w:hAnsi="宋体" w:eastAsia="宋体" w:cs="宋体"/>
          <w:spacing w:val="7"/>
          <w:sz w:val="24"/>
          <w:szCs w:val="24"/>
          <w:highlight w:val="none"/>
        </w:rPr>
        <w:t>从业人员</w:t>
      </w:r>
      <w:r>
        <w:rPr>
          <w:rFonts w:hint="eastAsia" w:ascii="宋体" w:hAnsi="宋体" w:eastAsia="宋体" w:cs="宋体"/>
          <w:spacing w:val="-105"/>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96"/>
          <w:sz w:val="24"/>
          <w:szCs w:val="24"/>
          <w:highlight w:val="none"/>
        </w:rPr>
        <w:t xml:space="preserve"> </w:t>
      </w:r>
      <w:r>
        <w:rPr>
          <w:rFonts w:hint="eastAsia" w:ascii="宋体" w:hAnsi="宋体" w:eastAsia="宋体" w:cs="宋体"/>
          <w:spacing w:val="7"/>
          <w:sz w:val="24"/>
          <w:szCs w:val="24"/>
          <w:highlight w:val="none"/>
        </w:rPr>
        <w:t>人，</w:t>
      </w:r>
      <w:r>
        <w:rPr>
          <w:rFonts w:hint="eastAsia" w:ascii="宋体" w:hAnsi="宋体" w:eastAsia="宋体" w:cs="宋体"/>
          <w:spacing w:val="-70"/>
          <w:sz w:val="24"/>
          <w:szCs w:val="24"/>
          <w:highlight w:val="none"/>
        </w:rPr>
        <w:t xml:space="preserve"> </w:t>
      </w:r>
      <w:r>
        <w:rPr>
          <w:rFonts w:hint="eastAsia" w:ascii="宋体" w:hAnsi="宋体" w:eastAsia="宋体" w:cs="宋体"/>
          <w:spacing w:val="7"/>
          <w:sz w:val="24"/>
          <w:szCs w:val="24"/>
          <w:highlight w:val="none"/>
        </w:rPr>
        <w:t>营业收入为</w:t>
      </w:r>
      <w:r>
        <w:rPr>
          <w:rFonts w:hint="eastAsia" w:ascii="宋体" w:hAnsi="宋体" w:eastAsia="宋体" w:cs="宋体"/>
          <w:spacing w:val="-108"/>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91"/>
          <w:sz w:val="24"/>
          <w:szCs w:val="24"/>
          <w:highlight w:val="none"/>
        </w:rPr>
        <w:t xml:space="preserve"> </w:t>
      </w:r>
      <w:r>
        <w:rPr>
          <w:rFonts w:hint="eastAsia" w:ascii="宋体" w:hAnsi="宋体" w:eastAsia="宋体" w:cs="宋体"/>
          <w:spacing w:val="7"/>
          <w:sz w:val="24"/>
          <w:szCs w:val="24"/>
          <w:highlight w:val="none"/>
        </w:rPr>
        <w:t>万元，</w:t>
      </w:r>
      <w:r>
        <w:rPr>
          <w:rFonts w:hint="eastAsia" w:ascii="宋体" w:hAnsi="宋体" w:eastAsia="宋体" w:cs="宋体"/>
          <w:spacing w:val="-70"/>
          <w:sz w:val="24"/>
          <w:szCs w:val="24"/>
          <w:highlight w:val="none"/>
        </w:rPr>
        <w:t xml:space="preserve"> </w:t>
      </w:r>
      <w:r>
        <w:rPr>
          <w:rFonts w:hint="eastAsia" w:ascii="宋体" w:hAnsi="宋体" w:eastAsia="宋体" w:cs="宋体"/>
          <w:spacing w:val="7"/>
          <w:sz w:val="24"/>
          <w:szCs w:val="24"/>
          <w:highlight w:val="none"/>
        </w:rPr>
        <w:t>资产总额为</w:t>
      </w:r>
      <w:r>
        <w:rPr>
          <w:rFonts w:hint="eastAsia" w:ascii="宋体" w:hAnsi="宋体" w:eastAsia="宋体" w:cs="宋体"/>
          <w:spacing w:val="-107"/>
          <w:sz w:val="24"/>
          <w:szCs w:val="24"/>
          <w:highlight w:val="none"/>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8"/>
          <w:sz w:val="24"/>
          <w:szCs w:val="24"/>
          <w:highlight w:val="none"/>
        </w:rPr>
        <w:t>万元</w:t>
      </w:r>
      <w:r>
        <w:rPr>
          <w:rFonts w:hint="eastAsia" w:ascii="宋体" w:hAnsi="宋体" w:eastAsia="宋体" w:cs="宋体"/>
          <w:spacing w:val="-12"/>
          <w:position w:val="6"/>
          <w:sz w:val="24"/>
          <w:szCs w:val="24"/>
          <w:highlight w:val="none"/>
        </w:rPr>
        <w:t xml:space="preserve"> </w:t>
      </w:r>
      <w:r>
        <w:rPr>
          <w:rFonts w:hint="eastAsia" w:ascii="宋体" w:hAnsi="宋体" w:eastAsia="宋体" w:cs="宋体"/>
          <w:spacing w:val="8"/>
          <w:sz w:val="24"/>
          <w:szCs w:val="24"/>
          <w:highlight w:val="none"/>
        </w:rPr>
        <w:t>，属于</w:t>
      </w:r>
      <w:r>
        <w:rPr>
          <w:rFonts w:hint="eastAsia" w:ascii="宋体" w:hAnsi="宋体" w:eastAsia="宋体" w:cs="宋体"/>
          <w:spacing w:val="8"/>
          <w:sz w:val="24"/>
          <w:szCs w:val="24"/>
          <w:highlight w:val="none"/>
          <w:u w:val="single" w:color="auto"/>
        </w:rPr>
        <w:t>（中型企业、小型企业、微型企业</w:t>
      </w:r>
      <w:r>
        <w:rPr>
          <w:rFonts w:hint="eastAsia" w:ascii="宋体" w:hAnsi="宋体" w:eastAsia="宋体" w:cs="宋体"/>
          <w:spacing w:val="-50"/>
          <w:sz w:val="24"/>
          <w:szCs w:val="24"/>
          <w:highlight w:val="none"/>
          <w:u w:val="single" w:color="auto"/>
        </w:rPr>
        <w:t>）</w:t>
      </w:r>
      <w:r>
        <w:rPr>
          <w:rFonts w:hint="eastAsia" w:ascii="宋体" w:hAnsi="宋体" w:eastAsia="宋体" w:cs="宋体"/>
          <w:spacing w:val="-50"/>
          <w:sz w:val="24"/>
          <w:szCs w:val="24"/>
          <w:highlight w:val="none"/>
        </w:rPr>
        <w:t>；</w:t>
      </w:r>
    </w:p>
    <w:p w14:paraId="19CE050B">
      <w:pPr>
        <w:pStyle w:val="6"/>
        <w:keepNext w:val="0"/>
        <w:keepLines w:val="0"/>
        <w:pageBreakBefore w:val="0"/>
        <w:widowControl/>
        <w:kinsoku/>
        <w:wordWrap w:val="0"/>
        <w:overflowPunct/>
        <w:topLinePunct/>
        <w:autoSpaceDE/>
        <w:autoSpaceDN/>
        <w:bidi w:val="0"/>
        <w:adjustRightInd w:val="0"/>
        <w:snapToGrid w:val="0"/>
        <w:spacing w:line="360" w:lineRule="auto"/>
        <w:ind w:left="0" w:leftChars="0" w:right="0" w:firstLine="509"/>
        <w:jc w:val="both"/>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u w:val="single" w:color="auto"/>
        </w:rPr>
        <w:t>（标的名称</w:t>
      </w:r>
      <w:r>
        <w:rPr>
          <w:rFonts w:hint="eastAsia" w:ascii="宋体" w:hAnsi="宋体" w:eastAsia="宋体" w:cs="宋体"/>
          <w:spacing w:val="-46"/>
          <w:sz w:val="24"/>
          <w:szCs w:val="24"/>
          <w:highlight w:val="none"/>
          <w:u w:val="single" w:color="auto"/>
        </w:rPr>
        <w:t>）</w:t>
      </w:r>
      <w:r>
        <w:rPr>
          <w:rFonts w:hint="eastAsia" w:ascii="宋体" w:hAnsi="宋体" w:eastAsia="宋体" w:cs="宋体"/>
          <w:spacing w:val="-46"/>
          <w:sz w:val="24"/>
          <w:szCs w:val="24"/>
          <w:highlight w:val="none"/>
        </w:rPr>
        <w:t>，</w:t>
      </w:r>
      <w:r>
        <w:rPr>
          <w:rFonts w:hint="eastAsia" w:ascii="宋体" w:hAnsi="宋体" w:eastAsia="宋体" w:cs="宋体"/>
          <w:spacing w:val="8"/>
          <w:sz w:val="24"/>
          <w:szCs w:val="24"/>
          <w:highlight w:val="none"/>
        </w:rPr>
        <w:t>属于</w:t>
      </w:r>
      <w:r>
        <w:rPr>
          <w:rFonts w:hint="eastAsia" w:ascii="宋体" w:hAnsi="宋体" w:eastAsia="宋体" w:cs="宋体"/>
          <w:spacing w:val="8"/>
          <w:sz w:val="24"/>
          <w:szCs w:val="24"/>
          <w:highlight w:val="none"/>
          <w:u w:val="single" w:color="auto"/>
        </w:rPr>
        <w:t>（采购文件中明确的所属行业）</w:t>
      </w:r>
      <w:r>
        <w:rPr>
          <w:rFonts w:hint="eastAsia" w:ascii="宋体" w:hAnsi="宋体" w:eastAsia="宋体" w:cs="宋体"/>
          <w:spacing w:val="8"/>
          <w:sz w:val="24"/>
          <w:szCs w:val="24"/>
          <w:highlight w:val="none"/>
        </w:rPr>
        <w:t>行业；承建（承接）企业</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为</w:t>
      </w:r>
      <w:r>
        <w:rPr>
          <w:rFonts w:hint="eastAsia" w:ascii="宋体" w:hAnsi="宋体" w:eastAsia="宋体" w:cs="宋体"/>
          <w:spacing w:val="7"/>
          <w:sz w:val="24"/>
          <w:szCs w:val="24"/>
          <w:highlight w:val="none"/>
          <w:u w:val="single" w:color="auto"/>
        </w:rPr>
        <w:t>（企业名称</w:t>
      </w:r>
      <w:r>
        <w:rPr>
          <w:rFonts w:hint="eastAsia" w:ascii="宋体" w:hAnsi="宋体" w:eastAsia="宋体" w:cs="宋体"/>
          <w:spacing w:val="-25"/>
          <w:sz w:val="24"/>
          <w:szCs w:val="24"/>
          <w:highlight w:val="none"/>
          <w:u w:val="single" w:color="auto"/>
        </w:rPr>
        <w:t>）</w:t>
      </w:r>
      <w:r>
        <w:rPr>
          <w:rFonts w:hint="eastAsia" w:ascii="宋体" w:hAnsi="宋体" w:eastAsia="宋体" w:cs="宋体"/>
          <w:spacing w:val="-25"/>
          <w:sz w:val="24"/>
          <w:szCs w:val="24"/>
          <w:highlight w:val="none"/>
        </w:rPr>
        <w:t>，</w:t>
      </w:r>
      <w:r>
        <w:rPr>
          <w:rFonts w:hint="eastAsia" w:ascii="宋体" w:hAnsi="宋体" w:eastAsia="宋体" w:cs="宋体"/>
          <w:spacing w:val="7"/>
          <w:sz w:val="24"/>
          <w:szCs w:val="24"/>
          <w:highlight w:val="none"/>
        </w:rPr>
        <w:t>从业人员</w:t>
      </w:r>
      <w:r>
        <w:rPr>
          <w:rFonts w:hint="eastAsia" w:ascii="宋体" w:hAnsi="宋体" w:eastAsia="宋体" w:cs="宋体"/>
          <w:spacing w:val="-105"/>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96"/>
          <w:sz w:val="24"/>
          <w:szCs w:val="24"/>
          <w:highlight w:val="none"/>
        </w:rPr>
        <w:t xml:space="preserve"> </w:t>
      </w:r>
      <w:r>
        <w:rPr>
          <w:rFonts w:hint="eastAsia" w:ascii="宋体" w:hAnsi="宋体" w:eastAsia="宋体" w:cs="宋体"/>
          <w:spacing w:val="7"/>
          <w:sz w:val="24"/>
          <w:szCs w:val="24"/>
          <w:highlight w:val="none"/>
        </w:rPr>
        <w:t>人，</w:t>
      </w:r>
      <w:r>
        <w:rPr>
          <w:rFonts w:hint="eastAsia" w:ascii="宋体" w:hAnsi="宋体" w:eastAsia="宋体" w:cs="宋体"/>
          <w:spacing w:val="-70"/>
          <w:sz w:val="24"/>
          <w:szCs w:val="24"/>
          <w:highlight w:val="none"/>
        </w:rPr>
        <w:t xml:space="preserve"> </w:t>
      </w:r>
      <w:r>
        <w:rPr>
          <w:rFonts w:hint="eastAsia" w:ascii="宋体" w:hAnsi="宋体" w:eastAsia="宋体" w:cs="宋体"/>
          <w:spacing w:val="7"/>
          <w:sz w:val="24"/>
          <w:szCs w:val="24"/>
          <w:highlight w:val="none"/>
        </w:rPr>
        <w:t>营业收入为</w:t>
      </w:r>
      <w:r>
        <w:rPr>
          <w:rFonts w:hint="eastAsia" w:ascii="宋体" w:hAnsi="宋体" w:eastAsia="宋体" w:cs="宋体"/>
          <w:spacing w:val="-108"/>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91"/>
          <w:sz w:val="24"/>
          <w:szCs w:val="24"/>
          <w:highlight w:val="none"/>
        </w:rPr>
        <w:t xml:space="preserve"> </w:t>
      </w:r>
      <w:r>
        <w:rPr>
          <w:rFonts w:hint="eastAsia" w:ascii="宋体" w:hAnsi="宋体" w:eastAsia="宋体" w:cs="宋体"/>
          <w:spacing w:val="7"/>
          <w:sz w:val="24"/>
          <w:szCs w:val="24"/>
          <w:highlight w:val="none"/>
        </w:rPr>
        <w:t>万元，</w:t>
      </w:r>
      <w:r>
        <w:rPr>
          <w:rFonts w:hint="eastAsia" w:ascii="宋体" w:hAnsi="宋体" w:eastAsia="宋体" w:cs="宋体"/>
          <w:spacing w:val="-70"/>
          <w:sz w:val="24"/>
          <w:szCs w:val="24"/>
          <w:highlight w:val="none"/>
        </w:rPr>
        <w:t xml:space="preserve"> </w:t>
      </w:r>
      <w:r>
        <w:rPr>
          <w:rFonts w:hint="eastAsia" w:ascii="宋体" w:hAnsi="宋体" w:eastAsia="宋体" w:cs="宋体"/>
          <w:spacing w:val="7"/>
          <w:sz w:val="24"/>
          <w:szCs w:val="24"/>
          <w:highlight w:val="none"/>
        </w:rPr>
        <w:t>资产总额为</w:t>
      </w:r>
      <w:r>
        <w:rPr>
          <w:rFonts w:hint="eastAsia" w:ascii="宋体" w:hAnsi="宋体" w:eastAsia="宋体" w:cs="宋体"/>
          <w:spacing w:val="-107"/>
          <w:sz w:val="24"/>
          <w:szCs w:val="24"/>
          <w:highlight w:val="none"/>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0"/>
          <w:sz w:val="24"/>
          <w:szCs w:val="24"/>
          <w:highlight w:val="none"/>
        </w:rPr>
        <w:t>万元，属于</w:t>
      </w:r>
      <w:r>
        <w:rPr>
          <w:rFonts w:hint="eastAsia" w:ascii="宋体" w:hAnsi="宋体" w:eastAsia="宋体" w:cs="宋体"/>
          <w:spacing w:val="10"/>
          <w:sz w:val="24"/>
          <w:szCs w:val="24"/>
          <w:highlight w:val="none"/>
          <w:u w:val="single" w:color="auto"/>
        </w:rPr>
        <w:t>（中型企业、小型企业、微型企业</w:t>
      </w:r>
      <w:r>
        <w:rPr>
          <w:rFonts w:hint="eastAsia" w:ascii="宋体" w:hAnsi="宋体" w:eastAsia="宋体" w:cs="宋体"/>
          <w:spacing w:val="-46"/>
          <w:sz w:val="24"/>
          <w:szCs w:val="24"/>
          <w:highlight w:val="none"/>
          <w:u w:val="single" w:color="auto"/>
        </w:rPr>
        <w:t>）</w:t>
      </w:r>
      <w:r>
        <w:rPr>
          <w:rFonts w:hint="eastAsia" w:ascii="宋体" w:hAnsi="宋体" w:eastAsia="宋体" w:cs="宋体"/>
          <w:spacing w:val="-46"/>
          <w:sz w:val="24"/>
          <w:szCs w:val="24"/>
          <w:highlight w:val="none"/>
        </w:rPr>
        <w:t>；</w:t>
      </w:r>
    </w:p>
    <w:p w14:paraId="4C46CCEA">
      <w:pPr>
        <w:keepNext w:val="0"/>
        <w:keepLines w:val="0"/>
        <w:pageBreakBefore w:val="0"/>
        <w:widowControl/>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sz w:val="24"/>
          <w:szCs w:val="24"/>
          <w:highlight w:val="none"/>
        </w:rPr>
      </w:pPr>
    </w:p>
    <w:p w14:paraId="3267422C">
      <w:pPr>
        <w:keepNext w:val="0"/>
        <w:keepLines w:val="0"/>
        <w:pageBreakBefore w:val="0"/>
        <w:widowControl/>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sz w:val="24"/>
          <w:szCs w:val="24"/>
          <w:highlight w:val="none"/>
        </w:rPr>
      </w:pPr>
      <w:r>
        <w:rPr>
          <w:rFonts w:hint="eastAsia" w:ascii="宋体" w:hAnsi="宋体" w:eastAsia="宋体" w:cs="宋体"/>
          <w:spacing w:val="-12"/>
          <w:position w:val="1"/>
          <w:sz w:val="24"/>
          <w:szCs w:val="24"/>
          <w:highlight w:val="none"/>
        </w:rPr>
        <w:t>……</w:t>
      </w:r>
    </w:p>
    <w:p w14:paraId="687D149E">
      <w:pPr>
        <w:bidi w:val="0"/>
        <w:spacing w:line="360" w:lineRule="auto"/>
        <w:ind w:firstLine="480" w:firstLineChars="200"/>
        <w:rPr>
          <w:rFonts w:hint="eastAsia"/>
          <w:sz w:val="24"/>
          <w:szCs w:val="24"/>
          <w:highlight w:val="none"/>
        </w:rPr>
      </w:pPr>
      <w:r>
        <w:rPr>
          <w:rFonts w:hint="eastAsia"/>
          <w:sz w:val="24"/>
          <w:szCs w:val="24"/>
          <w:highlight w:val="none"/>
        </w:rPr>
        <w:t>以上企业，不属于大企业的分支机构，不存在控股股东为大企业的情形，也不存在与大企业的负责人为同一人的情形。</w:t>
      </w:r>
    </w:p>
    <w:p w14:paraId="36076973">
      <w:pPr>
        <w:bidi w:val="0"/>
        <w:spacing w:line="360" w:lineRule="auto"/>
        <w:ind w:firstLine="480" w:firstLineChars="200"/>
        <w:rPr>
          <w:rFonts w:hint="eastAsia"/>
          <w:sz w:val="24"/>
          <w:szCs w:val="24"/>
          <w:highlight w:val="none"/>
        </w:rPr>
      </w:pPr>
      <w:r>
        <w:rPr>
          <w:rFonts w:hint="eastAsia"/>
          <w:sz w:val="24"/>
          <w:szCs w:val="24"/>
          <w:highlight w:val="none"/>
        </w:rPr>
        <w:t>本企业对上述声明内容的真实性负责。如有虚假，将依法承担相应责任。</w:t>
      </w:r>
    </w:p>
    <w:p w14:paraId="2CE6C321">
      <w:pPr>
        <w:pStyle w:val="6"/>
        <w:keepNext w:val="0"/>
        <w:keepLines w:val="0"/>
        <w:pageBreakBefore w:val="0"/>
        <w:widowControl/>
        <w:kinsoku/>
        <w:wordWrap w:val="0"/>
        <w:overflowPunct/>
        <w:topLinePunct/>
        <w:autoSpaceDE/>
        <w:autoSpaceDN/>
        <w:bidi w:val="0"/>
        <w:adjustRightInd w:val="0"/>
        <w:snapToGrid w:val="0"/>
        <w:spacing w:line="360" w:lineRule="auto"/>
        <w:ind w:left="0" w:leftChars="0" w:right="0" w:firstLine="5050" w:firstLineChars="2500"/>
        <w:jc w:val="both"/>
        <w:textAlignment w:val="baseline"/>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企业名称（盖章</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u w:val="single" w:color="auto"/>
        </w:rPr>
        <w:t xml:space="preserve">         </w:t>
      </w:r>
    </w:p>
    <w:p w14:paraId="33133DC0">
      <w:pPr>
        <w:keepNext w:val="0"/>
        <w:keepLines w:val="0"/>
        <w:pageBreakBefore w:val="0"/>
        <w:kinsoku/>
        <w:wordWrap w:val="0"/>
        <w:overflowPunct/>
        <w:topLinePunct/>
        <w:autoSpaceDE/>
        <w:autoSpaceDN/>
        <w:bidi w:val="0"/>
        <w:adjustRightInd w:val="0"/>
        <w:snapToGrid w:val="0"/>
        <w:spacing w:line="360" w:lineRule="auto"/>
        <w:ind w:left="0" w:leftChars="0" w:right="0" w:firstLine="5040" w:firstLineChars="2100"/>
        <w:jc w:val="both"/>
        <w:rPr>
          <w:rFonts w:hint="eastAsia" w:ascii="宋体" w:hAnsi="宋体" w:eastAsia="宋体" w:cs="宋体"/>
          <w:bCs/>
          <w:sz w:val="24"/>
          <w:szCs w:val="24"/>
          <w:highlight w:val="none"/>
          <w:lang w:eastAsia="zh-CN"/>
        </w:rPr>
      </w:pPr>
      <w:r>
        <w:rPr>
          <w:rFonts w:hint="eastAsia" w:ascii="宋体" w:hAnsi="宋体" w:eastAsia="宋体" w:cs="宋体"/>
          <w:b w:val="0"/>
          <w:bCs/>
          <w:sz w:val="24"/>
          <w:szCs w:val="24"/>
          <w:highlight w:val="none"/>
          <w:u w:val="none"/>
          <w:lang w:val="en-US" w:eastAsia="zh-CN"/>
        </w:rPr>
        <w:t>日期：</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val="0"/>
          <w:bCs w:val="0"/>
          <w:snapToGrid w:val="0"/>
          <w:color w:val="000000"/>
          <w:spacing w:val="-8"/>
          <w:kern w:val="0"/>
          <w:sz w:val="24"/>
          <w:szCs w:val="24"/>
          <w:highlight w:val="none"/>
          <w:lang w:val="en-US" w:eastAsia="zh-CN" w:bidi="ar-SA"/>
        </w:rPr>
        <w:t>年</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val="0"/>
          <w:bCs w:val="0"/>
          <w:snapToGrid w:val="0"/>
          <w:color w:val="000000"/>
          <w:spacing w:val="-8"/>
          <w:kern w:val="0"/>
          <w:sz w:val="24"/>
          <w:szCs w:val="24"/>
          <w:highlight w:val="none"/>
          <w:lang w:val="en-US" w:eastAsia="zh-CN" w:bidi="ar-SA"/>
        </w:rPr>
        <w:t>月</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val="0"/>
          <w:bCs w:val="0"/>
          <w:snapToGrid w:val="0"/>
          <w:color w:val="000000"/>
          <w:spacing w:val="-8"/>
          <w:kern w:val="0"/>
          <w:sz w:val="24"/>
          <w:szCs w:val="24"/>
          <w:highlight w:val="none"/>
          <w:lang w:val="en-US" w:eastAsia="zh-CN" w:bidi="ar-SA"/>
        </w:rPr>
        <w:t>日</w:t>
      </w:r>
    </w:p>
    <w:p w14:paraId="01A88601">
      <w:pPr>
        <w:pStyle w:val="6"/>
        <w:keepNext w:val="0"/>
        <w:keepLines w:val="0"/>
        <w:pageBreakBefore w:val="0"/>
        <w:widowControl/>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spacing w:val="9"/>
          <w:position w:val="5"/>
          <w:sz w:val="24"/>
          <w:szCs w:val="24"/>
          <w:highlight w:val="none"/>
          <w:lang w:val="en-US" w:eastAsia="zh-CN"/>
        </w:rPr>
      </w:pPr>
    </w:p>
    <w:p w14:paraId="2CF70A70">
      <w:pPr>
        <w:pStyle w:val="6"/>
        <w:bidi w:val="0"/>
        <w:rPr>
          <w:rFonts w:hint="eastAsia"/>
          <w:sz w:val="24"/>
          <w:szCs w:val="24"/>
          <w:highlight w:val="none"/>
        </w:rPr>
      </w:pPr>
      <w:r>
        <w:rPr>
          <w:rFonts w:hint="eastAsia"/>
          <w:sz w:val="24"/>
          <w:szCs w:val="24"/>
          <w:highlight w:val="none"/>
          <w:lang w:val="en-US" w:eastAsia="zh-CN"/>
        </w:rPr>
        <w:t>备注：</w:t>
      </w:r>
      <w:r>
        <w:rPr>
          <w:rFonts w:hint="eastAsia"/>
          <w:sz w:val="24"/>
          <w:szCs w:val="24"/>
          <w:highlight w:val="none"/>
        </w:rPr>
        <w:t>从业人员、营业收入、资产总额填报上一年度数据，无上一年度数据的新成立企业可不填报。</w:t>
      </w:r>
    </w:p>
    <w:p w14:paraId="39F4A302">
      <w:pPr>
        <w:pStyle w:val="6"/>
        <w:keepNext w:val="0"/>
        <w:keepLines w:val="0"/>
        <w:pageBreakBefore w:val="0"/>
        <w:widowControl/>
        <w:kinsoku/>
        <w:wordWrap w:val="0"/>
        <w:overflowPunct/>
        <w:topLinePunct/>
        <w:autoSpaceDE/>
        <w:autoSpaceDN/>
        <w:bidi w:val="0"/>
        <w:adjustRightInd w:val="0"/>
        <w:snapToGrid w:val="0"/>
        <w:spacing w:line="360" w:lineRule="auto"/>
        <w:ind w:left="0" w:leftChars="0" w:right="0"/>
        <w:jc w:val="both"/>
        <w:textAlignment w:val="baseline"/>
        <w:rPr>
          <w:rFonts w:hint="eastAsia" w:ascii="宋体" w:hAnsi="宋体" w:eastAsia="宋体" w:cs="宋体"/>
          <w:sz w:val="24"/>
          <w:szCs w:val="24"/>
          <w:highlight w:val="none"/>
          <w14:textOutline w14:w="2306" w14:cap="flat" w14:cmpd="sng">
            <w14:solidFill>
              <w14:srgbClr w14:val="000000"/>
            </w14:solidFill>
            <w14:prstDash w14:val="solid"/>
            <w14:miter w14:val="0"/>
          </w14:textOutline>
        </w:rPr>
      </w:pPr>
    </w:p>
    <w:p w14:paraId="348389FF">
      <w:pPr>
        <w:rPr>
          <w:rFonts w:hint="eastAsia" w:ascii="宋体" w:hAnsi="宋体" w:eastAsia="宋体" w:cs="宋体"/>
          <w:sz w:val="24"/>
          <w:szCs w:val="24"/>
          <w:highlight w:val="none"/>
          <w14:textOutline w14:w="2306" w14:cap="flat" w14:cmpd="sng">
            <w14:solidFill>
              <w14:srgbClr w14:val="000000"/>
            </w14:solidFill>
            <w14:prstDash w14:val="solid"/>
            <w14:miter w14:val="0"/>
          </w14:textOutline>
        </w:rPr>
      </w:pPr>
      <w:r>
        <w:rPr>
          <w:rFonts w:hint="eastAsia" w:ascii="宋体" w:hAnsi="宋体" w:eastAsia="宋体" w:cs="宋体"/>
          <w:sz w:val="24"/>
          <w:szCs w:val="24"/>
          <w:highlight w:val="none"/>
          <w14:textOutline w14:w="2306" w14:cap="flat" w14:cmpd="sng">
            <w14:solidFill>
              <w14:srgbClr w14:val="000000"/>
            </w14:solidFill>
            <w14:prstDash w14:val="solid"/>
            <w14:miter w14:val="0"/>
          </w14:textOutline>
        </w:rPr>
        <w:br w:type="page"/>
      </w:r>
    </w:p>
    <w:p w14:paraId="68F0E887">
      <w:pPr>
        <w:pStyle w:val="6"/>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lang w:eastAsia="zh-CN"/>
        </w:rPr>
      </w:pPr>
    </w:p>
    <w:p w14:paraId="4332B4B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7082609D">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spacing w:val="-46"/>
          <w:sz w:val="24"/>
          <w:szCs w:val="24"/>
          <w:lang w:eastAsia="zh-CN"/>
        </w:rPr>
        <w:t>）：</w:t>
      </w:r>
    </w:p>
    <w:p w14:paraId="17051361">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rPr>
        <w:t>不属于符合条件的残疾人福利性单位。</w:t>
      </w:r>
    </w:p>
    <w:p w14:paraId="5A49AC01">
      <w:pPr>
        <w:pStyle w:val="6"/>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5DD10A4A">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本单位对上述声明的真实性负责。如有虚假，将依法</w:t>
      </w:r>
      <w:r>
        <w:rPr>
          <w:rFonts w:hint="eastAsia" w:asciiTheme="minorEastAsia" w:hAnsiTheme="minorEastAsia" w:eastAsiaTheme="minorEastAsia" w:cstheme="minorEastAsia"/>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lang w:eastAsia="zh-CN"/>
        </w:rPr>
      </w:pPr>
    </w:p>
    <w:p w14:paraId="117BEB98">
      <w:pPr>
        <w:kinsoku/>
        <w:wordWrap w:val="0"/>
        <w:spacing w:line="360" w:lineRule="auto"/>
        <w:jc w:val="both"/>
        <w:rPr>
          <w:rFonts w:asciiTheme="minorEastAsia" w:hAnsiTheme="minorEastAsia" w:eastAsiaTheme="minorEastAsia" w:cstheme="minorEastAsia"/>
          <w:lang w:eastAsia="zh-CN"/>
        </w:rPr>
      </w:pPr>
    </w:p>
    <w:p w14:paraId="438EB770">
      <w:pPr>
        <w:pStyle w:val="6"/>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sz w:val="24"/>
          <w:szCs w:val="24"/>
          <w:lang w:eastAsia="zh-CN"/>
        </w:rPr>
      </w:pPr>
    </w:p>
    <w:p w14:paraId="32259FE2">
      <w:pPr>
        <w:kinsoku/>
        <w:wordWrap w:val="0"/>
        <w:spacing w:line="360" w:lineRule="auto"/>
        <w:jc w:val="both"/>
        <w:rPr>
          <w:rFonts w:asciiTheme="minorEastAsia" w:hAnsiTheme="minorEastAsia" w:eastAsiaTheme="minorEastAsia" w:cstheme="minorEastAsia"/>
          <w:sz w:val="24"/>
          <w:szCs w:val="24"/>
          <w:lang w:eastAsia="zh-CN"/>
        </w:rPr>
      </w:pPr>
    </w:p>
    <w:p w14:paraId="6748B05B">
      <w:pPr>
        <w:kinsoku/>
        <w:wordWrap w:val="0"/>
        <w:spacing w:line="360" w:lineRule="auto"/>
        <w:jc w:val="both"/>
        <w:rPr>
          <w:rFonts w:asciiTheme="minorEastAsia" w:hAnsiTheme="minorEastAsia" w:eastAsiaTheme="minorEastAsia" w:cstheme="minorEastAsia"/>
          <w:sz w:val="36"/>
          <w:szCs w:val="36"/>
          <w:lang w:eastAsia="zh-CN"/>
        </w:rPr>
      </w:pPr>
    </w:p>
    <w:p w14:paraId="386806A4">
      <w:pPr>
        <w:kinsoku/>
        <w:wordWrap w:val="0"/>
        <w:spacing w:line="360" w:lineRule="auto"/>
        <w:jc w:val="both"/>
        <w:rPr>
          <w:rFonts w:asciiTheme="minorEastAsia" w:hAnsiTheme="minorEastAsia" w:eastAsiaTheme="minorEastAsia" w:cstheme="minorEastAsia"/>
          <w:sz w:val="36"/>
          <w:szCs w:val="36"/>
          <w:lang w:eastAsia="zh-CN"/>
        </w:rPr>
      </w:pPr>
    </w:p>
    <w:p w14:paraId="19D25D39">
      <w:pPr>
        <w:kinsoku/>
        <w:wordWrap w:val="0"/>
        <w:spacing w:line="360" w:lineRule="auto"/>
        <w:jc w:val="both"/>
        <w:rPr>
          <w:rFonts w:asciiTheme="minorEastAsia" w:hAnsiTheme="minorEastAsia" w:eastAsiaTheme="minorEastAsia" w:cstheme="minorEastAsia"/>
          <w:sz w:val="36"/>
          <w:szCs w:val="36"/>
          <w:lang w:eastAsia="zh-CN"/>
        </w:rPr>
      </w:pPr>
    </w:p>
    <w:p w14:paraId="6AE3C99F">
      <w:pPr>
        <w:kinsoku/>
        <w:wordWrap w:val="0"/>
        <w:spacing w:line="360" w:lineRule="auto"/>
        <w:jc w:val="both"/>
        <w:rPr>
          <w:rFonts w:asciiTheme="minorEastAsia" w:hAnsiTheme="minorEastAsia" w:eastAsiaTheme="minorEastAsia" w:cstheme="minorEastAsia"/>
          <w:sz w:val="36"/>
          <w:szCs w:val="36"/>
          <w:lang w:eastAsia="zh-CN"/>
        </w:rPr>
      </w:pPr>
    </w:p>
    <w:p w14:paraId="3105441B">
      <w:pPr>
        <w:kinsoku/>
        <w:wordWrap w:val="0"/>
        <w:spacing w:line="360" w:lineRule="auto"/>
        <w:jc w:val="both"/>
        <w:rPr>
          <w:rFonts w:asciiTheme="minorEastAsia" w:hAnsiTheme="minorEastAsia" w:eastAsiaTheme="minorEastAsia" w:cstheme="minorEastAsia"/>
          <w:sz w:val="36"/>
          <w:szCs w:val="36"/>
          <w:lang w:eastAsia="zh-CN"/>
        </w:rPr>
      </w:pPr>
    </w:p>
    <w:p w14:paraId="48926137">
      <w:pPr>
        <w:kinsoku/>
        <w:wordWrap w:val="0"/>
        <w:spacing w:line="360" w:lineRule="auto"/>
        <w:jc w:val="both"/>
        <w:rPr>
          <w:rFonts w:asciiTheme="minorEastAsia" w:hAnsiTheme="minorEastAsia" w:eastAsiaTheme="minorEastAsia" w:cstheme="minorEastAsia"/>
          <w:sz w:val="36"/>
          <w:szCs w:val="36"/>
          <w:lang w:eastAsia="zh-CN"/>
        </w:rPr>
      </w:pPr>
    </w:p>
    <w:p w14:paraId="0EE740BE">
      <w:pPr>
        <w:kinsoku/>
        <w:wordWrap w:val="0"/>
        <w:spacing w:line="360" w:lineRule="auto"/>
        <w:jc w:val="both"/>
        <w:rPr>
          <w:rFonts w:asciiTheme="minorEastAsia" w:hAnsiTheme="minorEastAsia" w:eastAsiaTheme="minorEastAsia" w:cstheme="minorEastAsia"/>
          <w:sz w:val="36"/>
          <w:szCs w:val="36"/>
          <w:lang w:eastAsia="zh-CN"/>
        </w:rPr>
      </w:pPr>
    </w:p>
    <w:p w14:paraId="335B0FE5">
      <w:pPr>
        <w:kinsoku/>
        <w:wordWrap w:val="0"/>
        <w:spacing w:line="360" w:lineRule="auto"/>
        <w:jc w:val="both"/>
        <w:rPr>
          <w:rFonts w:asciiTheme="minorEastAsia" w:hAnsiTheme="minorEastAsia" w:eastAsiaTheme="minorEastAsia" w:cstheme="minorEastAsia"/>
          <w:sz w:val="36"/>
          <w:szCs w:val="36"/>
          <w:lang w:eastAsia="zh-CN"/>
        </w:rPr>
      </w:pPr>
    </w:p>
    <w:p w14:paraId="00AE94A8">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58625793">
      <w:pPr>
        <w:kinsoku/>
        <w:wordWrap w:val="0"/>
        <w:spacing w:line="360" w:lineRule="auto"/>
        <w:jc w:val="both"/>
        <w:rPr>
          <w:rFonts w:ascii="宋体" w:hAnsi="宋体"/>
          <w:b/>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40210B0">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12.招标文件要求的其它材料及投标人认为有必要提供的材料</w:t>
      </w:r>
    </w:p>
    <w:p w14:paraId="2A1128D6"/>
    <w:sectPr>
      <w:headerReference r:id="rId14" w:type="default"/>
      <w:footerReference r:id="rId15"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B99B7">
    <w:pPr>
      <w:spacing w:line="189" w:lineRule="auto"/>
      <w:ind w:left="4547"/>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C57C">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B7DCD0">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9B7DCD0">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CCD63"/>
    <w:multiLevelType w:val="singleLevel"/>
    <w:tmpl w:val="596CCD63"/>
    <w:lvl w:ilvl="0" w:tentative="0">
      <w:start w:val="1"/>
      <w:numFmt w:val="decimal"/>
      <w:suff w:val="nothing"/>
      <w:lvlText w:val="%1、"/>
      <w:lvlJc w:val="left"/>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13013"/>
    <w:rsid w:val="025C1016"/>
    <w:rsid w:val="03A8028B"/>
    <w:rsid w:val="04503042"/>
    <w:rsid w:val="082A5712"/>
    <w:rsid w:val="102171E9"/>
    <w:rsid w:val="133D279D"/>
    <w:rsid w:val="1A976C37"/>
    <w:rsid w:val="1AD5775F"/>
    <w:rsid w:val="1E9516DF"/>
    <w:rsid w:val="231E530C"/>
    <w:rsid w:val="23ED5B1A"/>
    <w:rsid w:val="28040FA3"/>
    <w:rsid w:val="28075136"/>
    <w:rsid w:val="297B5976"/>
    <w:rsid w:val="2A4C6F12"/>
    <w:rsid w:val="31A93189"/>
    <w:rsid w:val="339C62D3"/>
    <w:rsid w:val="36A47FFB"/>
    <w:rsid w:val="3E1370B5"/>
    <w:rsid w:val="45384E44"/>
    <w:rsid w:val="4596751F"/>
    <w:rsid w:val="46184820"/>
    <w:rsid w:val="47AD49ED"/>
    <w:rsid w:val="47D74267"/>
    <w:rsid w:val="4AE949EF"/>
    <w:rsid w:val="520E79FE"/>
    <w:rsid w:val="5305350A"/>
    <w:rsid w:val="58466FCB"/>
    <w:rsid w:val="586554E1"/>
    <w:rsid w:val="62DB2A06"/>
    <w:rsid w:val="62E67A9A"/>
    <w:rsid w:val="642108EC"/>
    <w:rsid w:val="64245F0C"/>
    <w:rsid w:val="698C4A5A"/>
    <w:rsid w:val="6A712CF5"/>
    <w:rsid w:val="6D3E42BD"/>
    <w:rsid w:val="708446DD"/>
    <w:rsid w:val="75AB44BA"/>
    <w:rsid w:val="77513013"/>
    <w:rsid w:val="7E90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Arial" w:hAnsi="Arial" w:eastAsia="宋体" w:cs="Arial"/>
      <w:b/>
      <w:snapToGrid w:val="0"/>
      <w:color w:val="000000"/>
      <w:kern w:val="44"/>
      <w:sz w:val="44"/>
      <w:szCs w:val="21"/>
      <w:lang w:eastAsia="en-US"/>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jc w:val="center"/>
      <w:outlineLvl w:val="1"/>
    </w:pPr>
    <w:rPr>
      <w:rFonts w:ascii="Arial" w:hAnsi="Arial" w:eastAsia="宋体" w:cs="Arial"/>
      <w:b/>
      <w:snapToGrid w:val="0"/>
      <w:color w:val="000000"/>
      <w:kern w:val="0"/>
      <w:sz w:val="32"/>
      <w:szCs w:val="21"/>
      <w:lang w:eastAsia="en-US"/>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next w:val="7"/>
    <w:qFormat/>
    <w:uiPriority w:val="0"/>
    <w:rPr>
      <w:rFonts w:ascii="宋体" w:hAnsi="宋体" w:eastAsia="宋体" w:cs="宋体"/>
      <w:sz w:val="31"/>
      <w:szCs w:val="31"/>
    </w:rPr>
  </w:style>
  <w:style w:type="paragraph" w:styleId="7">
    <w:name w:val="Body Text 2"/>
    <w:basedOn w:val="1"/>
    <w:qFormat/>
    <w:uiPriority w:val="0"/>
    <w:pPr>
      <w:spacing w:after="120" w:line="480" w:lineRule="auto"/>
    </w:pPr>
    <w:rPr>
      <w:rFonts w:ascii="Tahoma" w:hAnsi="Tahoma"/>
    </w:rPr>
  </w:style>
  <w:style w:type="paragraph" w:styleId="8">
    <w:name w:val="Body Text Indent"/>
    <w:basedOn w:val="1"/>
    <w:next w:val="9"/>
    <w:qFormat/>
    <w:uiPriority w:val="99"/>
    <w:pPr>
      <w:ind w:left="420" w:leftChars="200"/>
    </w:pPr>
    <w:rPr>
      <w:kern w:val="2"/>
      <w:lang w:eastAsia="zh-CN"/>
    </w:rPr>
  </w:style>
  <w:style w:type="paragraph" w:styleId="9">
    <w:name w:val="envelope return"/>
    <w:basedOn w:val="1"/>
    <w:qFormat/>
    <w:uiPriority w:val="0"/>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Body Text First Indent"/>
    <w:basedOn w:val="6"/>
    <w:qFormat/>
    <w:uiPriority w:val="0"/>
    <w:pPr>
      <w:ind w:firstLine="420" w:firstLineChars="100"/>
    </w:pPr>
  </w:style>
  <w:style w:type="paragraph" w:styleId="13">
    <w:name w:val="Body Text First Indent 2"/>
    <w:basedOn w:val="8"/>
    <w:next w:val="1"/>
    <w:qFormat/>
    <w:uiPriority w:val="0"/>
    <w:pPr>
      <w:ind w:firstLine="200" w:firstLineChars="200"/>
    </w:pPr>
    <w:rPr>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18">
    <w:name w:val="List Paragraph"/>
    <w:basedOn w:val="1"/>
    <w:autoRedefine/>
    <w:qFormat/>
    <w:uiPriority w:val="99"/>
    <w:pPr>
      <w:ind w:firstLine="420" w:firstLineChars="200"/>
    </w:pPr>
  </w:style>
  <w:style w:type="paragraph" w:customStyle="1" w:styleId="19">
    <w:name w:val="Table Text"/>
    <w:basedOn w:val="1"/>
    <w:autoRedefine/>
    <w:semiHidden/>
    <w:qFormat/>
    <w:uiPriority w:val="0"/>
  </w:style>
  <w:style w:type="paragraph" w:customStyle="1" w:styleId="2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7046</Words>
  <Characters>7827</Characters>
  <Lines>0</Lines>
  <Paragraphs>0</Paragraphs>
  <TotalTime>10</TotalTime>
  <ScaleCrop>false</ScaleCrop>
  <LinksUpToDate>false</LinksUpToDate>
  <CharactersWithSpaces>7853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2025-10-17T06:48:00Z</dcterms:created>
  <dc:creator>不过尔尔</dc:creator>
  <cp:lastModifiedBy>不过尔尔</cp:lastModifiedBy>
  <dcterms:modified xsi:type="dcterms:W3CDTF">2025-10-24T07:34:21Z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A4F6AA2C0702438492EA9EA3D32A8D27_11</vt:lpwstr>
  </property>
  <property fmtid="{D5CDD505-2E9C-101B-9397-08002B2CF9AE}" pid="4" name="KSOTemplateDocerSaveRecord">
    <vt:lpwstr>eyJoZGlkIjoiZmVlYjMyZTNiZGRiZTU0NWU4NzU1ZmM1YjBkOTIyNmMiLCJ1c2VySWQiOiIxMjc2ODI0MzA1In0=</vt:lpwstr>
  </property>
</Properties>
</file>