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699CD">
      <w:pPr>
        <w:kinsoku/>
        <w:wordWrap w:val="0"/>
        <w:spacing w:line="360" w:lineRule="auto"/>
        <w:jc w:val="center"/>
        <w:rPr>
          <w:rFonts w:hint="eastAsia" w:asciiTheme="minorEastAsia" w:hAnsiTheme="minorEastAsia" w:eastAsiaTheme="minorEastAsia" w:cstheme="minorEastAsia"/>
          <w:color w:val="auto"/>
          <w:spacing w:val="-17"/>
          <w:sz w:val="48"/>
          <w:szCs w:val="48"/>
          <w:lang w:val="zh-CN" w:eastAsia="zh-CN"/>
        </w:rPr>
      </w:pPr>
      <w:r>
        <w:rPr>
          <w:rFonts w:hint="eastAsia" w:asciiTheme="minorEastAsia" w:hAnsiTheme="minorEastAsia" w:eastAsiaTheme="minorEastAsia" w:cstheme="minorEastAsia"/>
          <w:color w:val="auto"/>
          <w:spacing w:val="-17"/>
          <w:sz w:val="48"/>
          <w:szCs w:val="48"/>
          <w:lang w:val="zh-CN" w:eastAsia="zh-CN"/>
        </w:rPr>
        <w:t xml:space="preserve">淅川县仓房镇人民政府淅川县2025年淅川县仓房镇磨沟村旅游基础设施配套建设项目 </w:t>
      </w:r>
    </w:p>
    <w:p w14:paraId="665DA71B">
      <w:pPr>
        <w:kinsoku/>
        <w:wordWrap w:val="0"/>
        <w:spacing w:line="360" w:lineRule="auto"/>
        <w:jc w:val="center"/>
        <w:rPr>
          <w:rFonts w:asciiTheme="minorEastAsia" w:hAnsiTheme="minorEastAsia" w:eastAsiaTheme="minorEastAsia" w:cstheme="minorEastAsia"/>
          <w:color w:val="auto"/>
          <w:spacing w:val="-17"/>
          <w:sz w:val="48"/>
          <w:szCs w:val="48"/>
          <w:lang w:val="zh-CN" w:eastAsia="zh-CN"/>
        </w:rPr>
      </w:pPr>
    </w:p>
    <w:p w14:paraId="42BA8512">
      <w:pPr>
        <w:kinsoku/>
        <w:wordWrap w:val="0"/>
        <w:spacing w:line="360" w:lineRule="auto"/>
        <w:jc w:val="center"/>
        <w:rPr>
          <w:rFonts w:asciiTheme="minorEastAsia" w:hAnsiTheme="minorEastAsia" w:eastAsiaTheme="minorEastAsia" w:cstheme="minorEastAsia"/>
          <w:color w:val="auto"/>
          <w:spacing w:val="-3"/>
          <w:sz w:val="52"/>
          <w:szCs w:val="52"/>
          <w:lang w:eastAsia="zh-CN"/>
        </w:rPr>
      </w:pPr>
    </w:p>
    <w:p w14:paraId="1611287E">
      <w:pPr>
        <w:kinsoku/>
        <w:wordWrap w:val="0"/>
        <w:spacing w:line="316" w:lineRule="auto"/>
        <w:jc w:val="center"/>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3"/>
          <w:sz w:val="52"/>
          <w:szCs w:val="52"/>
          <w:lang w:val="en-US" w:eastAsia="zh-CN"/>
        </w:rPr>
        <w:t>采购文件</w:t>
      </w:r>
    </w:p>
    <w:p w14:paraId="3F9E5208">
      <w:pPr>
        <w:kinsoku/>
        <w:wordWrap w:val="0"/>
        <w:spacing w:line="316" w:lineRule="auto"/>
        <w:jc w:val="both"/>
        <w:rPr>
          <w:rFonts w:asciiTheme="minorEastAsia" w:hAnsiTheme="minorEastAsia" w:eastAsiaTheme="minorEastAsia" w:cstheme="minorEastAsia"/>
          <w:color w:val="auto"/>
          <w:lang w:eastAsia="zh-CN"/>
        </w:rPr>
      </w:pPr>
    </w:p>
    <w:p w14:paraId="1AC69849">
      <w:pPr>
        <w:kinsoku/>
        <w:wordWrap w:val="0"/>
        <w:spacing w:line="317" w:lineRule="auto"/>
        <w:jc w:val="both"/>
        <w:rPr>
          <w:rFonts w:asciiTheme="minorEastAsia" w:hAnsiTheme="minorEastAsia" w:eastAsiaTheme="minorEastAsia" w:cstheme="minorEastAsia"/>
          <w:color w:val="auto"/>
          <w:lang w:eastAsia="zh-CN"/>
        </w:rPr>
      </w:pPr>
    </w:p>
    <w:p w14:paraId="6730910F">
      <w:pPr>
        <w:kinsoku/>
        <w:wordWrap w:val="0"/>
        <w:spacing w:line="360" w:lineRule="auto"/>
        <w:jc w:val="both"/>
        <w:rPr>
          <w:rFonts w:asciiTheme="minorEastAsia" w:hAnsiTheme="minorEastAsia" w:eastAsiaTheme="minorEastAsia" w:cstheme="minorEastAsia"/>
          <w:b/>
          <w:bCs/>
          <w:color w:val="auto"/>
          <w:spacing w:val="-17"/>
          <w:sz w:val="36"/>
          <w:szCs w:val="36"/>
          <w:lang w:eastAsia="zh-CN"/>
        </w:rPr>
      </w:pPr>
    </w:p>
    <w:p w14:paraId="23983753">
      <w:pPr>
        <w:kinsoku/>
        <w:wordWrap w:val="0"/>
        <w:spacing w:line="360" w:lineRule="auto"/>
        <w:jc w:val="both"/>
        <w:rPr>
          <w:rFonts w:asciiTheme="minorEastAsia" w:hAnsiTheme="minorEastAsia" w:eastAsiaTheme="minorEastAsia" w:cstheme="minorEastAsia"/>
          <w:b/>
          <w:bCs/>
          <w:color w:val="auto"/>
          <w:spacing w:val="-17"/>
          <w:sz w:val="36"/>
          <w:szCs w:val="36"/>
          <w:lang w:eastAsia="zh-CN"/>
        </w:rPr>
      </w:pPr>
    </w:p>
    <w:p w14:paraId="2F6F34BD">
      <w:pPr>
        <w:pStyle w:val="18"/>
        <w:ind w:left="0" w:leftChars="0" w:firstLine="0" w:firstLineChars="0"/>
        <w:rPr>
          <w:rFonts w:asciiTheme="minorEastAsia" w:hAnsiTheme="minorEastAsia" w:eastAsiaTheme="minorEastAsia" w:cstheme="minorEastAsia"/>
          <w:b/>
          <w:bCs/>
          <w:color w:val="auto"/>
          <w:spacing w:val="-17"/>
          <w:sz w:val="36"/>
          <w:szCs w:val="36"/>
        </w:rPr>
      </w:pPr>
    </w:p>
    <w:p w14:paraId="746123FD">
      <w:pPr>
        <w:rPr>
          <w:rFonts w:asciiTheme="minorEastAsia" w:hAnsiTheme="minorEastAsia" w:eastAsiaTheme="minorEastAsia" w:cstheme="minorEastAsia"/>
          <w:b/>
          <w:bCs/>
          <w:color w:val="auto"/>
          <w:spacing w:val="-17"/>
          <w:sz w:val="36"/>
          <w:szCs w:val="36"/>
          <w:lang w:eastAsia="zh-CN"/>
        </w:rPr>
      </w:pPr>
    </w:p>
    <w:p w14:paraId="379EF5D3">
      <w:pPr>
        <w:pStyle w:val="18"/>
        <w:ind w:firstLine="689"/>
        <w:rPr>
          <w:rFonts w:asciiTheme="minorEastAsia" w:hAnsiTheme="minorEastAsia" w:eastAsiaTheme="minorEastAsia" w:cstheme="minorEastAsia"/>
          <w:b/>
          <w:bCs/>
          <w:color w:val="auto"/>
          <w:spacing w:val="-17"/>
          <w:sz w:val="36"/>
          <w:szCs w:val="36"/>
        </w:rPr>
      </w:pPr>
    </w:p>
    <w:p w14:paraId="62658BB7">
      <w:pPr>
        <w:rPr>
          <w:rFonts w:asciiTheme="minorEastAsia" w:hAnsiTheme="minorEastAsia" w:eastAsiaTheme="minorEastAsia" w:cstheme="minorEastAsia"/>
          <w:b/>
          <w:bCs/>
          <w:color w:val="auto"/>
          <w:spacing w:val="-17"/>
          <w:sz w:val="36"/>
          <w:szCs w:val="36"/>
          <w:lang w:eastAsia="zh-CN"/>
        </w:rPr>
      </w:pPr>
    </w:p>
    <w:p w14:paraId="65B6153D">
      <w:pPr>
        <w:pStyle w:val="17"/>
        <w:ind w:firstLine="310"/>
        <w:rPr>
          <w:color w:val="auto"/>
          <w:lang w:eastAsia="zh-CN"/>
        </w:rPr>
      </w:pPr>
    </w:p>
    <w:p w14:paraId="0C927178">
      <w:pPr>
        <w:kinsoku/>
        <w:wordWrap w:val="0"/>
        <w:spacing w:line="360" w:lineRule="auto"/>
        <w:ind w:left="1825" w:hanging="1724" w:hangingChars="600"/>
        <w:jc w:val="both"/>
        <w:rPr>
          <w:rFonts w:asciiTheme="minorEastAsia" w:hAnsiTheme="minorEastAsia" w:eastAsiaTheme="minorEastAsia" w:cstheme="minorEastAsia"/>
          <w:b/>
          <w:bCs/>
          <w:color w:val="auto"/>
          <w:spacing w:val="-17"/>
          <w:sz w:val="32"/>
          <w:szCs w:val="32"/>
          <w:lang w:eastAsia="zh-CN"/>
        </w:rPr>
      </w:pPr>
      <w:r>
        <w:rPr>
          <w:rFonts w:hint="eastAsia" w:asciiTheme="minorEastAsia" w:hAnsiTheme="minorEastAsia" w:eastAsiaTheme="minorEastAsia" w:cstheme="minorEastAsia"/>
          <w:b/>
          <w:bCs/>
          <w:color w:val="auto"/>
          <w:spacing w:val="-17"/>
          <w:sz w:val="32"/>
          <w:szCs w:val="32"/>
          <w:lang w:eastAsia="zh-CN"/>
        </w:rPr>
        <w:t>项目名称：</w:t>
      </w:r>
      <w:r>
        <w:rPr>
          <w:rFonts w:hint="eastAsia" w:asciiTheme="minorEastAsia" w:hAnsiTheme="minorEastAsia" w:eastAsiaTheme="minorEastAsia" w:cstheme="minorEastAsia"/>
          <w:b/>
          <w:bCs/>
          <w:color w:val="auto"/>
          <w:spacing w:val="-17"/>
          <w:sz w:val="32"/>
          <w:szCs w:val="32"/>
          <w:lang w:val="zh-CN" w:eastAsia="zh-CN"/>
        </w:rPr>
        <w:t>淅川县仓房镇人民政府淅川县2025年淅川县仓房镇磨沟村旅游基础设施配套建设项目</w:t>
      </w:r>
    </w:p>
    <w:p w14:paraId="639DF944">
      <w:pPr>
        <w:kinsoku/>
        <w:wordWrap w:val="0"/>
        <w:spacing w:line="360" w:lineRule="auto"/>
        <w:jc w:val="both"/>
        <w:rPr>
          <w:rFonts w:hint="default" w:asciiTheme="minorEastAsia" w:hAnsiTheme="minorEastAsia" w:eastAsiaTheme="minorEastAsia" w:cstheme="minorEastAsia"/>
          <w:b/>
          <w:bCs/>
          <w:color w:val="auto"/>
          <w:spacing w:val="-17"/>
          <w:sz w:val="32"/>
          <w:szCs w:val="32"/>
          <w:lang w:val="en-US" w:eastAsia="zh-CN"/>
        </w:rPr>
      </w:pPr>
      <w:r>
        <w:rPr>
          <w:rFonts w:hint="eastAsia" w:asciiTheme="minorEastAsia" w:hAnsiTheme="minorEastAsia" w:eastAsiaTheme="minorEastAsia" w:cstheme="minorEastAsia"/>
          <w:b/>
          <w:bCs/>
          <w:color w:val="auto"/>
          <w:spacing w:val="-17"/>
          <w:sz w:val="32"/>
          <w:szCs w:val="32"/>
          <w:lang w:eastAsia="zh-CN"/>
        </w:rPr>
        <w:t>项目编号：淅财招标采购-2025-183</w:t>
      </w:r>
    </w:p>
    <w:p w14:paraId="79010EE5">
      <w:pPr>
        <w:kinsoku/>
        <w:wordWrap w:val="0"/>
        <w:spacing w:line="360" w:lineRule="auto"/>
        <w:jc w:val="both"/>
        <w:rPr>
          <w:rFonts w:asciiTheme="minorEastAsia" w:hAnsiTheme="minorEastAsia" w:eastAsiaTheme="minorEastAsia" w:cstheme="minorEastAsia"/>
          <w:b/>
          <w:bCs/>
          <w:color w:val="auto"/>
          <w:spacing w:val="-17"/>
          <w:sz w:val="32"/>
          <w:szCs w:val="32"/>
          <w:lang w:eastAsia="zh-CN"/>
        </w:rPr>
      </w:pPr>
      <w:r>
        <w:rPr>
          <w:rFonts w:hint="eastAsia" w:asciiTheme="minorEastAsia" w:hAnsiTheme="minorEastAsia" w:eastAsiaTheme="minorEastAsia" w:cstheme="minorEastAsia"/>
          <w:b/>
          <w:bCs/>
          <w:color w:val="auto"/>
          <w:spacing w:val="-17"/>
          <w:sz w:val="32"/>
          <w:szCs w:val="32"/>
          <w:lang w:eastAsia="zh-CN"/>
        </w:rPr>
        <w:t>采购人：淅川县仓房镇人民政府</w:t>
      </w:r>
    </w:p>
    <w:p w14:paraId="7D29EC37">
      <w:pPr>
        <w:kinsoku/>
        <w:wordWrap w:val="0"/>
        <w:spacing w:line="360" w:lineRule="auto"/>
        <w:jc w:val="both"/>
        <w:rPr>
          <w:rFonts w:hint="eastAsia" w:asciiTheme="minorEastAsia" w:hAnsiTheme="minorEastAsia" w:eastAsiaTheme="minorEastAsia" w:cstheme="minorEastAsia"/>
          <w:b/>
          <w:bCs/>
          <w:color w:val="auto"/>
          <w:spacing w:val="-17"/>
          <w:sz w:val="32"/>
          <w:szCs w:val="32"/>
          <w:lang w:eastAsia="zh-CN"/>
        </w:rPr>
      </w:pPr>
      <w:r>
        <w:rPr>
          <w:rFonts w:hint="eastAsia" w:asciiTheme="minorEastAsia" w:hAnsiTheme="minorEastAsia" w:eastAsiaTheme="minorEastAsia" w:cstheme="minorEastAsia"/>
          <w:b/>
          <w:bCs/>
          <w:color w:val="auto"/>
          <w:spacing w:val="-17"/>
          <w:sz w:val="32"/>
          <w:szCs w:val="32"/>
          <w:lang w:eastAsia="zh-CN"/>
        </w:rPr>
        <w:t>采购代理机构：河南诚必信工程管理有限公司</w:t>
      </w:r>
    </w:p>
    <w:p w14:paraId="6D003CBB">
      <w:pPr>
        <w:pStyle w:val="17"/>
        <w:ind w:left="0" w:leftChars="0" w:firstLine="0" w:firstLineChars="0"/>
        <w:rPr>
          <w:rFonts w:hint="default"/>
          <w:color w:val="auto"/>
          <w:lang w:val="en-US" w:eastAsia="zh-CN"/>
        </w:rPr>
      </w:pPr>
      <w:r>
        <w:rPr>
          <w:rFonts w:hint="eastAsia" w:asciiTheme="minorEastAsia" w:hAnsiTheme="minorEastAsia" w:eastAsiaTheme="minorEastAsia" w:cstheme="minorEastAsia"/>
          <w:b/>
          <w:bCs/>
          <w:color w:val="auto"/>
          <w:spacing w:val="-17"/>
          <w:sz w:val="32"/>
          <w:szCs w:val="32"/>
          <w:lang w:val="en-US" w:eastAsia="zh-CN"/>
        </w:rPr>
        <w:t>日期：二〇二五年十月</w:t>
      </w:r>
    </w:p>
    <w:p w14:paraId="0EBE6CB6">
      <w:pPr>
        <w:kinsoku/>
        <w:wordWrap w:val="0"/>
        <w:spacing w:line="360" w:lineRule="auto"/>
        <w:ind w:firstLine="1149" w:firstLineChars="400"/>
        <w:jc w:val="both"/>
        <w:rPr>
          <w:rFonts w:asciiTheme="minorEastAsia" w:hAnsiTheme="minorEastAsia" w:eastAsiaTheme="minorEastAsia" w:cstheme="minorEastAsia"/>
          <w:b/>
          <w:bCs/>
          <w:color w:val="auto"/>
          <w:spacing w:val="-17"/>
          <w:sz w:val="32"/>
          <w:szCs w:val="32"/>
          <w:lang w:eastAsia="zh-CN"/>
        </w:rPr>
      </w:pPr>
    </w:p>
    <w:p w14:paraId="5DC22837">
      <w:pPr>
        <w:kinsoku/>
        <w:wordWrap w:val="0"/>
        <w:spacing w:line="360" w:lineRule="auto"/>
        <w:jc w:val="both"/>
        <w:rPr>
          <w:rFonts w:asciiTheme="minorEastAsia" w:hAnsiTheme="minorEastAsia" w:eastAsiaTheme="minorEastAsia" w:cstheme="minorEastAsia"/>
          <w:b/>
          <w:bCs/>
          <w:color w:val="auto"/>
          <w:spacing w:val="-17"/>
          <w:sz w:val="32"/>
          <w:szCs w:val="32"/>
          <w:lang w:eastAsia="zh-CN"/>
        </w:rPr>
      </w:pPr>
    </w:p>
    <w:sdt>
      <w:sdtPr>
        <w:rPr>
          <w:rFonts w:hint="eastAsia" w:asciiTheme="minorEastAsia" w:hAnsiTheme="minorEastAsia" w:eastAsiaTheme="minorEastAsia" w:cstheme="minorEastAsia"/>
          <w:color w:val="auto"/>
          <w:sz w:val="21"/>
          <w:szCs w:val="21"/>
        </w:rPr>
        <w:id w:val="2"/>
        <w:docPartObj>
          <w:docPartGallery w:val="Table of Contents"/>
          <w:docPartUnique/>
        </w:docPartObj>
      </w:sdtPr>
      <w:sdtEndPr>
        <w:rPr>
          <w:rFonts w:hint="eastAsia" w:asciiTheme="minorEastAsia" w:hAnsiTheme="minorEastAsia" w:eastAsiaTheme="minorEastAsia" w:cstheme="minorEastAsia"/>
          <w:color w:val="auto"/>
          <w:sz w:val="28"/>
          <w:szCs w:val="28"/>
        </w:rPr>
      </w:sdtEndPr>
      <w:sdtContent>
        <w:p w14:paraId="6E7B4B85">
          <w:pPr>
            <w:pStyle w:val="2"/>
            <w:kinsoku/>
            <w:wordWrap w:val="0"/>
            <w:spacing w:before="353" w:line="222" w:lineRule="auto"/>
            <w:ind w:left="3716"/>
            <w:jc w:val="both"/>
            <w:rPr>
              <w:rFonts w:asciiTheme="minorEastAsia" w:hAnsiTheme="minorEastAsia" w:eastAsiaTheme="minorEastAsia" w:cstheme="minorEastAsia"/>
              <w:color w:val="auto"/>
              <w:sz w:val="36"/>
              <w:szCs w:val="36"/>
              <w:lang w:eastAsia="zh-CN"/>
            </w:rPr>
          </w:pPr>
          <w:r>
            <w:rPr>
              <w:rFonts w:hint="eastAsia" w:asciiTheme="minorEastAsia" w:hAnsiTheme="minorEastAsia" w:eastAsiaTheme="minorEastAsia" w:cstheme="minorEastAsia"/>
              <w:color w:val="auto"/>
              <w:spacing w:val="-42"/>
              <w:sz w:val="44"/>
              <w:szCs w:val="44"/>
              <w:lang w:eastAsia="zh-CN"/>
            </w:rPr>
            <w:t>目录</w:t>
          </w:r>
        </w:p>
        <w:p w14:paraId="6E63607D">
          <w:pPr>
            <w:pStyle w:val="2"/>
            <w:kinsoku/>
            <w:wordWrap w:val="0"/>
            <w:jc w:val="both"/>
            <w:rPr>
              <w:color w:val="auto"/>
              <w:shd w:val="clear" w:color="FFFFFF" w:fill="D9D9D9"/>
              <w:lang w:eastAsia="zh-CN"/>
            </w:rPr>
          </w:pPr>
        </w:p>
        <w:p w14:paraId="00729CA8">
          <w:pPr>
            <w:pStyle w:val="2"/>
            <w:kinsoku/>
            <w:wordWrap w:val="0"/>
            <w:spacing w:line="360" w:lineRule="auto"/>
            <w:jc w:val="both"/>
            <w:rPr>
              <w:color w:val="auto"/>
              <w:sz w:val="28"/>
              <w:szCs w:val="28"/>
              <w:lang w:eastAsia="zh-CN"/>
            </w:rPr>
          </w:pPr>
          <w:r>
            <w:rPr>
              <w:rFonts w:hint="eastAsia"/>
              <w:color w:val="auto"/>
              <w:sz w:val="28"/>
              <w:szCs w:val="28"/>
              <w:lang w:eastAsia="zh-CN"/>
            </w:rPr>
            <w:t>第一章公开招标公告</w:t>
          </w:r>
        </w:p>
        <w:p w14:paraId="3219A3E2">
          <w:pPr>
            <w:pStyle w:val="2"/>
            <w:kinsoku/>
            <w:wordWrap w:val="0"/>
            <w:spacing w:line="360" w:lineRule="auto"/>
            <w:jc w:val="both"/>
            <w:rPr>
              <w:color w:val="auto"/>
              <w:sz w:val="28"/>
              <w:szCs w:val="28"/>
              <w:lang w:eastAsia="zh-CN"/>
            </w:rPr>
          </w:pPr>
          <w:r>
            <w:rPr>
              <w:rFonts w:hint="eastAsia"/>
              <w:color w:val="auto"/>
              <w:sz w:val="28"/>
              <w:szCs w:val="28"/>
              <w:lang w:eastAsia="zh-CN"/>
            </w:rPr>
            <w:t>第二章采购需求</w:t>
          </w:r>
        </w:p>
        <w:p w14:paraId="2C5528F5">
          <w:pPr>
            <w:pStyle w:val="2"/>
            <w:kinsoku/>
            <w:wordWrap w:val="0"/>
            <w:spacing w:line="360" w:lineRule="auto"/>
            <w:jc w:val="both"/>
            <w:rPr>
              <w:color w:val="auto"/>
              <w:sz w:val="28"/>
              <w:szCs w:val="28"/>
              <w:lang w:eastAsia="zh-CN"/>
            </w:rPr>
          </w:pPr>
          <w:r>
            <w:rPr>
              <w:rFonts w:hint="eastAsia"/>
              <w:color w:val="auto"/>
              <w:sz w:val="28"/>
              <w:szCs w:val="28"/>
              <w:lang w:eastAsia="zh-CN"/>
            </w:rPr>
            <w:t>第三章投标人须知</w:t>
          </w:r>
        </w:p>
        <w:p w14:paraId="7A4AFCC3">
          <w:pPr>
            <w:pStyle w:val="2"/>
            <w:kinsoku/>
            <w:wordWrap w:val="0"/>
            <w:spacing w:line="360" w:lineRule="auto"/>
            <w:jc w:val="both"/>
            <w:rPr>
              <w:color w:val="auto"/>
              <w:sz w:val="28"/>
              <w:szCs w:val="28"/>
              <w:lang w:eastAsia="zh-CN"/>
            </w:rPr>
          </w:pPr>
          <w:r>
            <w:rPr>
              <w:rFonts w:hint="eastAsia"/>
              <w:color w:val="auto"/>
              <w:sz w:val="28"/>
              <w:szCs w:val="28"/>
              <w:lang w:eastAsia="zh-CN"/>
            </w:rPr>
            <w:t>第四章开、评标程序、评标方法和评标标准</w:t>
          </w:r>
        </w:p>
        <w:p w14:paraId="0D6AAD0C">
          <w:pPr>
            <w:pStyle w:val="2"/>
            <w:kinsoku/>
            <w:wordWrap w:val="0"/>
            <w:spacing w:line="360" w:lineRule="auto"/>
            <w:jc w:val="both"/>
            <w:rPr>
              <w:color w:val="auto"/>
              <w:sz w:val="28"/>
              <w:szCs w:val="28"/>
              <w:lang w:eastAsia="zh-CN"/>
            </w:rPr>
          </w:pPr>
          <w:r>
            <w:rPr>
              <w:rFonts w:hint="eastAsia"/>
              <w:color w:val="auto"/>
              <w:sz w:val="28"/>
              <w:szCs w:val="28"/>
              <w:lang w:eastAsia="zh-CN"/>
            </w:rPr>
            <w:t>第五章政府采购合同（草案）</w:t>
          </w:r>
        </w:p>
        <w:p w14:paraId="345DD5F1">
          <w:pPr>
            <w:pStyle w:val="2"/>
            <w:kinsoku/>
            <w:wordWrap w:val="0"/>
            <w:spacing w:line="360" w:lineRule="auto"/>
            <w:jc w:val="both"/>
            <w:rPr>
              <w:color w:val="auto"/>
              <w:sz w:val="28"/>
              <w:szCs w:val="28"/>
              <w:lang w:eastAsia="zh-CN"/>
            </w:rPr>
          </w:pPr>
          <w:r>
            <w:rPr>
              <w:rFonts w:hint="eastAsia"/>
              <w:color w:val="auto"/>
              <w:sz w:val="28"/>
              <w:szCs w:val="28"/>
              <w:lang w:eastAsia="zh-CN"/>
            </w:rPr>
            <w:t>第六章投标文件格式</w:t>
          </w:r>
        </w:p>
      </w:sdtContent>
    </w:sdt>
    <w:p w14:paraId="55F7283E">
      <w:pPr>
        <w:kinsoku/>
        <w:wordWrap w:val="0"/>
        <w:spacing w:line="219" w:lineRule="auto"/>
        <w:jc w:val="both"/>
        <w:rPr>
          <w:rFonts w:asciiTheme="minorEastAsia" w:hAnsiTheme="minorEastAsia" w:eastAsiaTheme="minorEastAsia" w:cstheme="minorEastAsia"/>
          <w:color w:val="auto"/>
          <w:sz w:val="24"/>
          <w:szCs w:val="24"/>
          <w:lang w:eastAsia="zh-CN"/>
        </w:rPr>
      </w:pPr>
    </w:p>
    <w:p w14:paraId="510585EF">
      <w:pPr>
        <w:kinsoku/>
        <w:wordWrap w:val="0"/>
        <w:spacing w:line="219" w:lineRule="auto"/>
        <w:jc w:val="both"/>
        <w:rPr>
          <w:rFonts w:asciiTheme="minorEastAsia" w:hAnsiTheme="minorEastAsia" w:eastAsiaTheme="minorEastAsia" w:cstheme="minorEastAsia"/>
          <w:color w:val="auto"/>
          <w:sz w:val="24"/>
          <w:szCs w:val="24"/>
          <w:lang w:eastAsia="zh-CN"/>
        </w:rPr>
      </w:pPr>
    </w:p>
    <w:p w14:paraId="036252F0">
      <w:pPr>
        <w:kinsoku/>
        <w:wordWrap w:val="0"/>
        <w:spacing w:line="219" w:lineRule="auto"/>
        <w:jc w:val="both"/>
        <w:rPr>
          <w:rFonts w:asciiTheme="minorEastAsia" w:hAnsiTheme="minorEastAsia" w:eastAsiaTheme="minorEastAsia" w:cstheme="minorEastAsia"/>
          <w:color w:val="auto"/>
          <w:sz w:val="24"/>
          <w:szCs w:val="24"/>
          <w:lang w:eastAsia="zh-CN"/>
        </w:rPr>
      </w:pPr>
    </w:p>
    <w:p w14:paraId="1D46B2F7">
      <w:pPr>
        <w:kinsoku/>
        <w:wordWrap w:val="0"/>
        <w:spacing w:line="219" w:lineRule="auto"/>
        <w:jc w:val="both"/>
        <w:rPr>
          <w:rFonts w:asciiTheme="minorEastAsia" w:hAnsiTheme="minorEastAsia" w:eastAsiaTheme="minorEastAsia" w:cstheme="minorEastAsia"/>
          <w:color w:val="auto"/>
          <w:sz w:val="24"/>
          <w:szCs w:val="24"/>
          <w:lang w:eastAsia="zh-CN"/>
        </w:rPr>
      </w:pPr>
    </w:p>
    <w:p w14:paraId="1DA559B8">
      <w:pPr>
        <w:kinsoku/>
        <w:wordWrap w:val="0"/>
        <w:spacing w:line="219" w:lineRule="auto"/>
        <w:jc w:val="both"/>
        <w:rPr>
          <w:rFonts w:asciiTheme="minorEastAsia" w:hAnsiTheme="minorEastAsia" w:eastAsiaTheme="minorEastAsia" w:cstheme="minorEastAsia"/>
          <w:color w:val="auto"/>
          <w:sz w:val="24"/>
          <w:szCs w:val="24"/>
          <w:lang w:eastAsia="zh-CN"/>
        </w:rPr>
      </w:pPr>
    </w:p>
    <w:p w14:paraId="11AB60A8">
      <w:pPr>
        <w:kinsoku/>
        <w:wordWrap w:val="0"/>
        <w:spacing w:line="219" w:lineRule="auto"/>
        <w:jc w:val="both"/>
        <w:rPr>
          <w:rFonts w:asciiTheme="minorEastAsia" w:hAnsiTheme="minorEastAsia" w:eastAsiaTheme="minorEastAsia" w:cstheme="minorEastAsia"/>
          <w:color w:val="auto"/>
          <w:sz w:val="24"/>
          <w:szCs w:val="24"/>
          <w:lang w:eastAsia="zh-CN"/>
        </w:rPr>
      </w:pPr>
    </w:p>
    <w:p w14:paraId="303EE8D1">
      <w:pPr>
        <w:kinsoku/>
        <w:wordWrap w:val="0"/>
        <w:spacing w:line="219" w:lineRule="auto"/>
        <w:jc w:val="both"/>
        <w:rPr>
          <w:rFonts w:asciiTheme="minorEastAsia" w:hAnsiTheme="minorEastAsia" w:eastAsiaTheme="minorEastAsia" w:cstheme="minorEastAsia"/>
          <w:color w:val="auto"/>
          <w:sz w:val="24"/>
          <w:szCs w:val="24"/>
          <w:lang w:eastAsia="zh-CN"/>
        </w:rPr>
      </w:pPr>
    </w:p>
    <w:p w14:paraId="7D85CDE9">
      <w:pPr>
        <w:kinsoku/>
        <w:wordWrap w:val="0"/>
        <w:spacing w:line="219" w:lineRule="auto"/>
        <w:jc w:val="both"/>
        <w:rPr>
          <w:rFonts w:asciiTheme="minorEastAsia" w:hAnsiTheme="minorEastAsia" w:eastAsiaTheme="minorEastAsia" w:cstheme="minorEastAsia"/>
          <w:color w:val="auto"/>
          <w:sz w:val="24"/>
          <w:szCs w:val="24"/>
          <w:lang w:eastAsia="zh-CN"/>
        </w:rPr>
      </w:pPr>
    </w:p>
    <w:p w14:paraId="1676F7C8">
      <w:pPr>
        <w:pStyle w:val="2"/>
        <w:kinsoku/>
        <w:wordWrap w:val="0"/>
        <w:spacing w:before="353" w:line="360" w:lineRule="auto"/>
        <w:ind w:left="3129"/>
        <w:jc w:val="both"/>
        <w:rPr>
          <w:rFonts w:asciiTheme="minorEastAsia" w:hAnsiTheme="minorEastAsia" w:eastAsiaTheme="minorEastAsia" w:cstheme="minorEastAsia"/>
          <w:color w:val="auto"/>
          <w:spacing w:val="-1"/>
          <w:sz w:val="36"/>
          <w:szCs w:val="36"/>
          <w:lang w:eastAsia="zh-CN"/>
        </w:rPr>
      </w:pPr>
    </w:p>
    <w:p w14:paraId="1A2297FA">
      <w:pPr>
        <w:pStyle w:val="2"/>
        <w:kinsoku/>
        <w:wordWrap w:val="0"/>
        <w:spacing w:before="353" w:line="360" w:lineRule="auto"/>
        <w:ind w:left="3129"/>
        <w:jc w:val="both"/>
        <w:rPr>
          <w:rFonts w:asciiTheme="minorEastAsia" w:hAnsiTheme="minorEastAsia" w:eastAsiaTheme="minorEastAsia" w:cstheme="minorEastAsia"/>
          <w:color w:val="auto"/>
          <w:spacing w:val="-1"/>
          <w:sz w:val="36"/>
          <w:szCs w:val="36"/>
          <w:lang w:eastAsia="zh-CN"/>
        </w:rPr>
      </w:pPr>
    </w:p>
    <w:p w14:paraId="6A837330">
      <w:pPr>
        <w:pStyle w:val="2"/>
        <w:kinsoku/>
        <w:wordWrap w:val="0"/>
        <w:spacing w:before="353" w:line="360" w:lineRule="auto"/>
        <w:ind w:left="3129"/>
        <w:jc w:val="both"/>
        <w:rPr>
          <w:rFonts w:asciiTheme="minorEastAsia" w:hAnsiTheme="minorEastAsia" w:eastAsiaTheme="minorEastAsia" w:cstheme="minorEastAsia"/>
          <w:color w:val="auto"/>
          <w:spacing w:val="-1"/>
          <w:sz w:val="36"/>
          <w:szCs w:val="36"/>
          <w:lang w:eastAsia="zh-CN"/>
        </w:rPr>
      </w:pPr>
    </w:p>
    <w:p w14:paraId="39DCBDB7">
      <w:pPr>
        <w:pStyle w:val="3"/>
        <w:rPr>
          <w:rFonts w:asciiTheme="minorEastAsia" w:hAnsiTheme="minorEastAsia" w:eastAsiaTheme="minorEastAsia" w:cstheme="minorEastAsia"/>
          <w:color w:val="auto"/>
          <w:spacing w:val="-1"/>
          <w:sz w:val="36"/>
          <w:szCs w:val="36"/>
          <w:lang w:eastAsia="zh-CN"/>
        </w:rPr>
      </w:pPr>
    </w:p>
    <w:p w14:paraId="3E2697F5">
      <w:pPr>
        <w:rPr>
          <w:color w:val="auto"/>
          <w:lang w:eastAsia="zh-CN"/>
        </w:rPr>
      </w:pPr>
    </w:p>
    <w:p w14:paraId="31D9CFA8">
      <w:pPr>
        <w:pStyle w:val="2"/>
        <w:kinsoku/>
        <w:wordWrap w:val="0"/>
        <w:spacing w:before="353" w:line="360" w:lineRule="auto"/>
        <w:ind w:left="3129"/>
        <w:jc w:val="both"/>
        <w:rPr>
          <w:rFonts w:asciiTheme="minorEastAsia" w:hAnsiTheme="minorEastAsia" w:eastAsiaTheme="minorEastAsia" w:cstheme="minorEastAsia"/>
          <w:color w:val="auto"/>
          <w:spacing w:val="-1"/>
          <w:sz w:val="36"/>
          <w:szCs w:val="36"/>
          <w:lang w:eastAsia="zh-CN"/>
        </w:rPr>
      </w:pPr>
    </w:p>
    <w:p w14:paraId="474CBA96">
      <w:pPr>
        <w:pStyle w:val="2"/>
        <w:kinsoku/>
        <w:wordWrap w:val="0"/>
        <w:spacing w:before="353" w:line="360" w:lineRule="auto"/>
        <w:jc w:val="both"/>
        <w:rPr>
          <w:rFonts w:asciiTheme="minorEastAsia" w:hAnsiTheme="minorEastAsia" w:eastAsiaTheme="minorEastAsia" w:cstheme="minorEastAsia"/>
          <w:color w:val="auto"/>
          <w:spacing w:val="-1"/>
          <w:sz w:val="36"/>
          <w:szCs w:val="36"/>
          <w:lang w:eastAsia="zh-CN"/>
        </w:rPr>
      </w:pPr>
    </w:p>
    <w:p w14:paraId="71EAF947">
      <w:pPr>
        <w:pStyle w:val="2"/>
        <w:kinsoku/>
        <w:wordWrap w:val="0"/>
        <w:spacing w:before="353" w:line="360" w:lineRule="auto"/>
        <w:jc w:val="center"/>
        <w:rPr>
          <w:rFonts w:hint="eastAsia" w:asciiTheme="minorEastAsia" w:hAnsiTheme="minorEastAsia" w:eastAsiaTheme="minorEastAsia" w:cstheme="minorEastAsia"/>
          <w:color w:val="auto"/>
          <w:spacing w:val="-1"/>
          <w:sz w:val="36"/>
          <w:szCs w:val="36"/>
          <w:lang w:eastAsia="zh-CN"/>
        </w:rPr>
      </w:pPr>
      <w:r>
        <w:rPr>
          <w:rFonts w:hint="eastAsia" w:asciiTheme="minorEastAsia" w:hAnsiTheme="minorEastAsia" w:eastAsiaTheme="minorEastAsia" w:cstheme="minorEastAsia"/>
          <w:color w:val="auto"/>
          <w:spacing w:val="-1"/>
          <w:sz w:val="36"/>
          <w:szCs w:val="36"/>
          <w:lang w:eastAsia="zh-CN"/>
        </w:rPr>
        <w:t>第一章淅川县仓房镇人民政府淅川县2025年淅川县仓房镇磨沟村旅游基础设施配套建设项目</w:t>
      </w:r>
    </w:p>
    <w:p w14:paraId="353B951D">
      <w:pPr>
        <w:pStyle w:val="2"/>
        <w:kinsoku/>
        <w:wordWrap w:val="0"/>
        <w:spacing w:before="353" w:line="360" w:lineRule="auto"/>
        <w:jc w:val="center"/>
        <w:rPr>
          <w:color w:val="auto"/>
          <w:spacing w:val="-6"/>
          <w:sz w:val="36"/>
          <w:szCs w:val="36"/>
          <w:lang w:eastAsia="zh-CN"/>
        </w:rPr>
      </w:pPr>
      <w:r>
        <w:rPr>
          <w:rFonts w:hint="eastAsia" w:asciiTheme="minorEastAsia" w:hAnsiTheme="minorEastAsia" w:eastAsiaTheme="minorEastAsia" w:cstheme="minorEastAsia"/>
          <w:color w:val="auto"/>
          <w:spacing w:val="-1"/>
          <w:sz w:val="36"/>
          <w:szCs w:val="36"/>
          <w:lang w:eastAsia="zh-CN"/>
        </w:rPr>
        <w:t>公开招标公告</w:t>
      </w:r>
    </w:p>
    <w:p w14:paraId="653265FE">
      <w:pPr>
        <w:keepNext w:val="0"/>
        <w:keepLines w:val="0"/>
        <w:pageBreakBefore w:val="0"/>
        <w:widowControl/>
        <w:wordWrap/>
        <w:overflowPunct/>
        <w:topLinePunct w:val="0"/>
        <w:bidi w:val="0"/>
        <w:adjustRightInd/>
        <w:snapToGrid/>
        <w:spacing w:line="340" w:lineRule="exact"/>
        <w:rPr>
          <w:rFonts w:asciiTheme="minorEastAsia" w:hAnsiTheme="minorEastAsia" w:eastAsiaTheme="minorEastAsia" w:cstheme="minorEastAsia"/>
          <w:b/>
          <w:bCs/>
          <w:color w:val="auto"/>
          <w:shd w:val="clear" w:color="auto" w:fill="FFFFFF"/>
          <w:lang w:eastAsia="zh-CN"/>
        </w:rPr>
      </w:pPr>
      <w:r>
        <w:rPr>
          <w:rFonts w:hint="eastAsia" w:asciiTheme="minorEastAsia" w:hAnsiTheme="minorEastAsia" w:eastAsiaTheme="minorEastAsia" w:cstheme="minorEastAsia"/>
          <w:b/>
          <w:bCs/>
          <w:color w:val="auto"/>
          <w:shd w:val="clear" w:color="auto" w:fill="FFFFFF"/>
          <w:lang w:eastAsia="zh-CN"/>
        </w:rPr>
        <w:t>项目概况</w:t>
      </w:r>
    </w:p>
    <w:p w14:paraId="2A1DA389">
      <w:pPr>
        <w:keepNext w:val="0"/>
        <w:keepLines w:val="0"/>
        <w:pageBreakBefore w:val="0"/>
        <w:widowControl/>
        <w:wordWrap/>
        <w:overflowPunct/>
        <w:topLinePunct w:val="0"/>
        <w:bidi w:val="0"/>
        <w:adjustRightInd/>
        <w:snapToGrid/>
        <w:spacing w:line="340" w:lineRule="exact"/>
        <w:ind w:firstLine="210" w:firstLineChars="100"/>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lang w:eastAsia="zh-CN"/>
        </w:rPr>
        <w:t>淅川县仓房镇人民政府淅川县2025年淅川县仓房镇磨沟村旅游基础设施配套建设项目的潜在投标人应在南阳市公共资源交易中心电子交易系统淅川区（http://ggzyjy.xichuan.gov.cn/</w:t>
      </w:r>
      <w:r>
        <w:rPr>
          <w:rFonts w:hint="eastAsia" w:asciiTheme="minorEastAsia" w:hAnsiTheme="minorEastAsia" w:eastAsiaTheme="minorEastAsia" w:cstheme="minorEastAsia"/>
          <w:color w:val="auto"/>
          <w:highlight w:val="none"/>
          <w:lang w:eastAsia="zh-CN"/>
        </w:rPr>
        <w:t>）获取招标文件，并于</w:t>
      </w:r>
      <w:r>
        <w:rPr>
          <w:rFonts w:hint="eastAsia" w:asciiTheme="minorEastAsia" w:hAnsiTheme="minorEastAsia" w:eastAsiaTheme="minorEastAsia" w:cstheme="minorEastAsia"/>
          <w:color w:val="FF0000"/>
          <w:highlight w:val="none"/>
          <w:lang w:val="en-US" w:eastAsia="zh-CN"/>
        </w:rPr>
        <w:t>2025年11月7日9时00</w:t>
      </w:r>
      <w:r>
        <w:rPr>
          <w:rFonts w:hint="eastAsia" w:asciiTheme="minorEastAsia" w:hAnsiTheme="minorEastAsia" w:eastAsiaTheme="minorEastAsia" w:cstheme="minorEastAsia"/>
          <w:color w:val="auto"/>
          <w:highlight w:val="none"/>
          <w:lang w:val="en-US" w:eastAsia="zh-CN"/>
        </w:rPr>
        <w:t>分</w:t>
      </w:r>
      <w:r>
        <w:rPr>
          <w:rFonts w:hint="eastAsia" w:asciiTheme="minorEastAsia" w:hAnsiTheme="minorEastAsia" w:eastAsiaTheme="minorEastAsia" w:cstheme="minorEastAsia"/>
          <w:color w:val="auto"/>
          <w:highlight w:val="none"/>
          <w:lang w:eastAsia="zh-CN"/>
        </w:rPr>
        <w:t>（北京时间）前递交投标文件。</w:t>
      </w:r>
    </w:p>
    <w:p w14:paraId="7D0C0E3F">
      <w:pPr>
        <w:keepNext w:val="0"/>
        <w:keepLines w:val="0"/>
        <w:pageBreakBefore w:val="0"/>
        <w:widowControl/>
        <w:kinsoku/>
        <w:wordWrap/>
        <w:overflowPunct/>
        <w:topLinePunct w:val="0"/>
        <w:autoSpaceDE/>
        <w:autoSpaceDN/>
        <w:bidi w:val="0"/>
        <w:adjustRightInd/>
        <w:snapToGrid/>
        <w:spacing w:line="340" w:lineRule="exact"/>
        <w:textAlignment w:val="auto"/>
        <w:rPr>
          <w:rFonts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b/>
          <w:bCs/>
          <w:color w:val="auto"/>
          <w:highlight w:val="none"/>
          <w:lang w:eastAsia="zh-CN"/>
        </w:rPr>
        <w:t>一、项目基本情况</w:t>
      </w:r>
    </w:p>
    <w:p w14:paraId="7E292BF2">
      <w:pPr>
        <w:keepNext w:val="0"/>
        <w:keepLines w:val="0"/>
        <w:pageBreakBefore w:val="0"/>
        <w:widowControl/>
        <w:wordWrap/>
        <w:overflowPunct/>
        <w:topLinePunct w:val="0"/>
        <w:bidi w:val="0"/>
        <w:adjustRightInd/>
        <w:snapToGrid/>
        <w:spacing w:line="340" w:lineRule="exact"/>
        <w:ind w:firstLine="210" w:firstLineChars="100"/>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eastAsia="zh-CN"/>
        </w:rPr>
        <w:t>1、项目编号：淅财招标采购-2025-183</w:t>
      </w:r>
    </w:p>
    <w:p w14:paraId="4EF5C947">
      <w:pPr>
        <w:keepNext w:val="0"/>
        <w:keepLines w:val="0"/>
        <w:pageBreakBefore w:val="0"/>
        <w:widowControl/>
        <w:wordWrap/>
        <w:overflowPunct/>
        <w:topLinePunct w:val="0"/>
        <w:bidi w:val="0"/>
        <w:adjustRightInd/>
        <w:snapToGrid/>
        <w:spacing w:line="340" w:lineRule="exact"/>
        <w:ind w:firstLine="210" w:firstLineChars="10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2、项目名称：淅川县仓房镇人民政府淅川县2025年淅川县仓房镇磨沟村旅游基础设施配套建设项目</w:t>
      </w:r>
    </w:p>
    <w:p w14:paraId="660A68F8">
      <w:pPr>
        <w:keepNext w:val="0"/>
        <w:keepLines w:val="0"/>
        <w:pageBreakBefore w:val="0"/>
        <w:widowControl/>
        <w:wordWrap/>
        <w:overflowPunct/>
        <w:topLinePunct w:val="0"/>
        <w:bidi w:val="0"/>
        <w:adjustRightInd/>
        <w:snapToGrid/>
        <w:spacing w:line="340" w:lineRule="exact"/>
        <w:ind w:firstLine="210" w:firstLineChars="100"/>
        <w:rPr>
          <w:rFonts w:asciiTheme="minorEastAsia" w:hAnsiTheme="minorEastAsia" w:eastAsiaTheme="minorEastAsia" w:cstheme="minorEastAsia"/>
          <w:color w:val="auto"/>
          <w:shd w:val="clear" w:color="auto" w:fill="FFFFFF"/>
          <w:lang w:eastAsia="zh-CN"/>
        </w:rPr>
      </w:pPr>
      <w:r>
        <w:rPr>
          <w:rFonts w:hint="eastAsia" w:asciiTheme="minorEastAsia" w:hAnsiTheme="minorEastAsia" w:eastAsiaTheme="minorEastAsia" w:cstheme="minorEastAsia"/>
          <w:color w:val="auto"/>
          <w:lang w:eastAsia="zh-CN"/>
        </w:rPr>
        <w:t>3、采购方式：公开招标</w:t>
      </w:r>
    </w:p>
    <w:p w14:paraId="59B105E8">
      <w:pPr>
        <w:keepNext w:val="0"/>
        <w:keepLines w:val="0"/>
        <w:pageBreakBefore w:val="0"/>
        <w:widowControl/>
        <w:wordWrap/>
        <w:overflowPunct/>
        <w:topLinePunct w:val="0"/>
        <w:bidi w:val="0"/>
        <w:adjustRightInd/>
        <w:snapToGrid/>
        <w:spacing w:line="340" w:lineRule="exact"/>
        <w:ind w:firstLine="210" w:firstLineChars="10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4、预算金额：</w:t>
      </w:r>
      <w:r>
        <w:rPr>
          <w:rFonts w:hint="eastAsia" w:asciiTheme="minorEastAsia" w:hAnsiTheme="minorEastAsia" w:eastAsiaTheme="minorEastAsia" w:cstheme="minorEastAsia"/>
          <w:color w:val="auto"/>
          <w:lang w:val="en-US" w:eastAsia="zh-CN"/>
        </w:rPr>
        <w:t>404700</w:t>
      </w:r>
      <w:r>
        <w:rPr>
          <w:rFonts w:hint="eastAsia" w:asciiTheme="minorEastAsia" w:hAnsiTheme="minorEastAsia" w:eastAsiaTheme="minorEastAsia" w:cstheme="minorEastAsia"/>
          <w:color w:val="auto"/>
          <w:lang w:eastAsia="zh-CN"/>
        </w:rPr>
        <w:t>元</w:t>
      </w:r>
    </w:p>
    <w:p w14:paraId="60BBFAC7">
      <w:pPr>
        <w:keepNext w:val="0"/>
        <w:keepLines w:val="0"/>
        <w:pageBreakBefore w:val="0"/>
        <w:widowControl/>
        <w:wordWrap/>
        <w:overflowPunct/>
        <w:topLinePunct w:val="0"/>
        <w:bidi w:val="0"/>
        <w:adjustRightInd/>
        <w:snapToGrid/>
        <w:spacing w:line="340" w:lineRule="exact"/>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最高限价：</w:t>
      </w:r>
      <w:r>
        <w:rPr>
          <w:rFonts w:hint="eastAsia" w:asciiTheme="minorEastAsia" w:hAnsiTheme="minorEastAsia" w:eastAsiaTheme="minorEastAsia" w:cstheme="minorEastAsia"/>
          <w:color w:val="auto"/>
          <w:lang w:val="en-US" w:eastAsia="zh-CN"/>
        </w:rPr>
        <w:t>404700</w:t>
      </w:r>
      <w:r>
        <w:rPr>
          <w:rFonts w:hint="eastAsia" w:asciiTheme="minorEastAsia" w:hAnsiTheme="minorEastAsia" w:eastAsiaTheme="minorEastAsia" w:cstheme="minorEastAsia"/>
          <w:color w:val="auto"/>
        </w:rPr>
        <w:t>元</w:t>
      </w:r>
    </w:p>
    <w:tbl>
      <w:tblPr>
        <w:tblStyle w:val="19"/>
        <w:tblW w:w="5017"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19"/>
        <w:gridCol w:w="1312"/>
        <w:gridCol w:w="3502"/>
        <w:gridCol w:w="1469"/>
        <w:gridCol w:w="1549"/>
      </w:tblGrid>
      <w:tr w14:paraId="6E2EC6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9" w:hRule="atLeast"/>
          <w:jc w:val="center"/>
        </w:trPr>
        <w:tc>
          <w:tcPr>
            <w:tcW w:w="310" w:type="pct"/>
            <w:vAlign w:val="center"/>
          </w:tcPr>
          <w:p w14:paraId="713D2C3B">
            <w:pPr>
              <w:keepNext w:val="0"/>
              <w:keepLines w:val="0"/>
              <w:pageBreakBefore w:val="0"/>
              <w:widowControl/>
              <w:wordWrap/>
              <w:overflowPunct/>
              <w:topLinePunct w:val="0"/>
              <w:bidi w:val="0"/>
              <w:adjustRightInd/>
              <w:snapToGrid/>
              <w:spacing w:line="340" w:lineRule="exact"/>
              <w:jc w:val="center"/>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序号</w:t>
            </w:r>
          </w:p>
        </w:tc>
        <w:tc>
          <w:tcPr>
            <w:tcW w:w="785" w:type="pct"/>
            <w:vAlign w:val="center"/>
          </w:tcPr>
          <w:p w14:paraId="5721D873">
            <w:pPr>
              <w:keepNext w:val="0"/>
              <w:keepLines w:val="0"/>
              <w:pageBreakBefore w:val="0"/>
              <w:widowControl/>
              <w:wordWrap/>
              <w:overflowPunct/>
              <w:topLinePunct w:val="0"/>
              <w:bidi w:val="0"/>
              <w:adjustRightInd/>
              <w:snapToGrid/>
              <w:spacing w:line="340" w:lineRule="exact"/>
              <w:ind w:firstLine="210" w:firstLineChars="100"/>
              <w:jc w:val="center"/>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包号</w:t>
            </w:r>
          </w:p>
        </w:tc>
        <w:tc>
          <w:tcPr>
            <w:tcW w:w="2096" w:type="pct"/>
            <w:vAlign w:val="center"/>
          </w:tcPr>
          <w:p w14:paraId="42179AFD">
            <w:pPr>
              <w:keepNext w:val="0"/>
              <w:keepLines w:val="0"/>
              <w:pageBreakBefore w:val="0"/>
              <w:widowControl/>
              <w:wordWrap/>
              <w:overflowPunct/>
              <w:topLinePunct w:val="0"/>
              <w:bidi w:val="0"/>
              <w:adjustRightInd/>
              <w:snapToGrid/>
              <w:spacing w:line="340" w:lineRule="exact"/>
              <w:ind w:firstLine="210" w:firstLineChars="100"/>
              <w:jc w:val="center"/>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包名称</w:t>
            </w:r>
          </w:p>
        </w:tc>
        <w:tc>
          <w:tcPr>
            <w:tcW w:w="879" w:type="pct"/>
            <w:vAlign w:val="center"/>
          </w:tcPr>
          <w:p w14:paraId="4FCF7878">
            <w:pPr>
              <w:keepNext w:val="0"/>
              <w:keepLines w:val="0"/>
              <w:pageBreakBefore w:val="0"/>
              <w:widowControl/>
              <w:wordWrap/>
              <w:overflowPunct/>
              <w:topLinePunct w:val="0"/>
              <w:bidi w:val="0"/>
              <w:adjustRightInd/>
              <w:snapToGrid/>
              <w:spacing w:line="340" w:lineRule="exact"/>
              <w:ind w:firstLine="210" w:firstLineChars="100"/>
              <w:jc w:val="center"/>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包预算</w:t>
            </w:r>
          </w:p>
          <w:p w14:paraId="2C625EBF">
            <w:pPr>
              <w:keepNext w:val="0"/>
              <w:keepLines w:val="0"/>
              <w:pageBreakBefore w:val="0"/>
              <w:widowControl/>
              <w:wordWrap/>
              <w:overflowPunct/>
              <w:topLinePunct w:val="0"/>
              <w:bidi w:val="0"/>
              <w:adjustRightInd/>
              <w:snapToGrid/>
              <w:spacing w:line="340" w:lineRule="exact"/>
              <w:ind w:firstLine="210" w:firstLineChars="100"/>
              <w:jc w:val="center"/>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（元）</w:t>
            </w:r>
          </w:p>
        </w:tc>
        <w:tc>
          <w:tcPr>
            <w:tcW w:w="927" w:type="pct"/>
            <w:vAlign w:val="center"/>
          </w:tcPr>
          <w:p w14:paraId="058D619E">
            <w:pPr>
              <w:keepNext w:val="0"/>
              <w:keepLines w:val="0"/>
              <w:pageBreakBefore w:val="0"/>
              <w:widowControl/>
              <w:wordWrap/>
              <w:overflowPunct/>
              <w:topLinePunct w:val="0"/>
              <w:bidi w:val="0"/>
              <w:adjustRightInd/>
              <w:snapToGrid/>
              <w:spacing w:line="340" w:lineRule="exact"/>
              <w:ind w:firstLine="210" w:firstLineChars="100"/>
              <w:jc w:val="center"/>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包最高限价</w:t>
            </w:r>
          </w:p>
          <w:p w14:paraId="7D9EC8AF">
            <w:pPr>
              <w:keepNext w:val="0"/>
              <w:keepLines w:val="0"/>
              <w:pageBreakBefore w:val="0"/>
              <w:widowControl/>
              <w:wordWrap/>
              <w:overflowPunct/>
              <w:topLinePunct w:val="0"/>
              <w:bidi w:val="0"/>
              <w:adjustRightInd/>
              <w:snapToGrid/>
              <w:spacing w:line="340" w:lineRule="exact"/>
              <w:ind w:firstLine="210" w:firstLineChars="100"/>
              <w:jc w:val="center"/>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（元）</w:t>
            </w:r>
          </w:p>
        </w:tc>
      </w:tr>
      <w:tr w14:paraId="0FCE17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3" w:hRule="atLeast"/>
          <w:jc w:val="center"/>
        </w:trPr>
        <w:tc>
          <w:tcPr>
            <w:tcW w:w="310" w:type="pct"/>
            <w:vAlign w:val="center"/>
          </w:tcPr>
          <w:p w14:paraId="485B986B">
            <w:pPr>
              <w:keepNext w:val="0"/>
              <w:keepLines w:val="0"/>
              <w:pageBreakBefore w:val="0"/>
              <w:widowControl/>
              <w:wordWrap/>
              <w:overflowPunct/>
              <w:topLinePunct w:val="0"/>
              <w:bidi w:val="0"/>
              <w:adjustRightInd/>
              <w:snapToGrid/>
              <w:spacing w:line="340" w:lineRule="exact"/>
              <w:ind w:firstLine="210" w:firstLineChars="100"/>
              <w:jc w:val="center"/>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1</w:t>
            </w:r>
          </w:p>
        </w:tc>
        <w:tc>
          <w:tcPr>
            <w:tcW w:w="785" w:type="pct"/>
            <w:vAlign w:val="center"/>
          </w:tcPr>
          <w:p w14:paraId="40F95111">
            <w:pPr>
              <w:keepNext w:val="0"/>
              <w:keepLines w:val="0"/>
              <w:pageBreakBefore w:val="0"/>
              <w:widowControl/>
              <w:wordWrap/>
              <w:overflowPunct/>
              <w:topLinePunct w:val="0"/>
              <w:bidi w:val="0"/>
              <w:adjustRightInd/>
              <w:snapToGrid/>
              <w:spacing w:line="340" w:lineRule="exact"/>
              <w:jc w:val="center"/>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eastAsia="zh-CN"/>
              </w:rPr>
              <w:t>淅财招标采购-2025-</w:t>
            </w:r>
            <w:r>
              <w:rPr>
                <w:rFonts w:hint="eastAsia" w:asciiTheme="minorEastAsia" w:hAnsiTheme="minorEastAsia" w:eastAsiaTheme="minorEastAsia" w:cstheme="minorEastAsia"/>
                <w:color w:val="auto"/>
                <w:lang w:val="en-US" w:eastAsia="zh-CN"/>
              </w:rPr>
              <w:t>-183-1</w:t>
            </w:r>
          </w:p>
        </w:tc>
        <w:tc>
          <w:tcPr>
            <w:tcW w:w="2096" w:type="pct"/>
            <w:vAlign w:val="center"/>
          </w:tcPr>
          <w:p w14:paraId="2C1A314A">
            <w:pPr>
              <w:keepNext w:val="0"/>
              <w:keepLines w:val="0"/>
              <w:pageBreakBefore w:val="0"/>
              <w:widowControl/>
              <w:wordWrap/>
              <w:overflowPunct/>
              <w:topLinePunct w:val="0"/>
              <w:bidi w:val="0"/>
              <w:adjustRightInd/>
              <w:snapToGrid/>
              <w:spacing w:line="340" w:lineRule="exact"/>
              <w:jc w:val="center"/>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淅川县仓房镇人民政府淅川县2025年淅川县仓房镇磨沟村旅游基础设施配套建设项目第1标段</w:t>
            </w:r>
          </w:p>
        </w:tc>
        <w:tc>
          <w:tcPr>
            <w:tcW w:w="879" w:type="pct"/>
            <w:vAlign w:val="center"/>
          </w:tcPr>
          <w:p w14:paraId="2888CF35">
            <w:pPr>
              <w:keepNext w:val="0"/>
              <w:keepLines w:val="0"/>
              <w:pageBreakBefore w:val="0"/>
              <w:widowControl/>
              <w:wordWrap/>
              <w:overflowPunct/>
              <w:topLinePunct w:val="0"/>
              <w:bidi w:val="0"/>
              <w:adjustRightInd/>
              <w:snapToGrid/>
              <w:spacing w:line="340" w:lineRule="exact"/>
              <w:ind w:firstLine="210" w:firstLineChars="100"/>
              <w:jc w:val="center"/>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 xml:space="preserve">404700  </w:t>
            </w:r>
          </w:p>
        </w:tc>
        <w:tc>
          <w:tcPr>
            <w:tcW w:w="927" w:type="pct"/>
            <w:vAlign w:val="center"/>
          </w:tcPr>
          <w:p w14:paraId="2E45BAA8">
            <w:pPr>
              <w:keepNext w:val="0"/>
              <w:keepLines w:val="0"/>
              <w:pageBreakBefore w:val="0"/>
              <w:widowControl/>
              <w:wordWrap/>
              <w:overflowPunct/>
              <w:topLinePunct w:val="0"/>
              <w:bidi w:val="0"/>
              <w:adjustRightInd/>
              <w:snapToGrid/>
              <w:spacing w:line="340" w:lineRule="exact"/>
              <w:ind w:firstLine="210" w:firstLineChars="100"/>
              <w:jc w:val="center"/>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 xml:space="preserve">404700  </w:t>
            </w:r>
          </w:p>
        </w:tc>
      </w:tr>
    </w:tbl>
    <w:p w14:paraId="06E7E108">
      <w:pPr>
        <w:pStyle w:val="40"/>
        <w:keepNext w:val="0"/>
        <w:keepLines w:val="0"/>
        <w:pageBreakBefore w:val="0"/>
        <w:widowControl/>
        <w:tabs>
          <w:tab w:val="left" w:pos="1191"/>
        </w:tabs>
        <w:wordWrap/>
        <w:overflowPunct/>
        <w:topLinePunct w:val="0"/>
        <w:bidi w:val="0"/>
        <w:adjustRightInd/>
        <w:snapToGrid/>
        <w:spacing w:line="380" w:lineRule="exact"/>
        <w:ind w:firstLine="220" w:firstLineChars="100"/>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5、采购需求（包括但不限于标的的名称、数量、简要技术需求或服务要求等）：</w:t>
      </w:r>
    </w:p>
    <w:p w14:paraId="48E6B9BF">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5.1、招标内容：14座汽油观光车2辆、14座电动观光车2辆、新能源汽车380V直流充电桩40KW1套</w:t>
      </w:r>
    </w:p>
    <w:p w14:paraId="372722A6">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5.2、项目地点：采购人指定地点</w:t>
      </w:r>
    </w:p>
    <w:p w14:paraId="7A20409D">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5.3、质量要求：合格，符合国家及行业相关规范和标准</w:t>
      </w:r>
    </w:p>
    <w:p w14:paraId="726A8CC7">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5.4、供货期：合同签订后</w:t>
      </w:r>
      <w:r>
        <w:rPr>
          <w:rFonts w:hint="eastAsia" w:asciiTheme="minorEastAsia" w:hAnsiTheme="minorEastAsia" w:eastAsiaTheme="minorEastAsia" w:cstheme="minorEastAsia"/>
          <w:color w:val="auto"/>
          <w:sz w:val="22"/>
          <w:szCs w:val="22"/>
          <w:lang w:val="en-US" w:eastAsia="zh-CN"/>
        </w:rPr>
        <w:t>30</w:t>
      </w:r>
      <w:r>
        <w:rPr>
          <w:rFonts w:hint="eastAsia" w:asciiTheme="minorEastAsia" w:hAnsiTheme="minorEastAsia" w:eastAsiaTheme="minorEastAsia" w:cstheme="minorEastAsia"/>
          <w:color w:val="auto"/>
          <w:sz w:val="22"/>
          <w:szCs w:val="22"/>
          <w:lang w:eastAsia="zh-CN"/>
        </w:rPr>
        <w:t>日历天</w:t>
      </w:r>
    </w:p>
    <w:p w14:paraId="6671027C">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5.5、质保期：自验收合格之日起</w:t>
      </w:r>
      <w:r>
        <w:rPr>
          <w:rFonts w:hint="eastAsia" w:asciiTheme="minorEastAsia" w:hAnsiTheme="minorEastAsia" w:eastAsiaTheme="minorEastAsia" w:cstheme="minorEastAsia"/>
          <w:color w:val="auto"/>
          <w:sz w:val="22"/>
          <w:szCs w:val="22"/>
          <w:lang w:val="en-US" w:eastAsia="zh-CN"/>
        </w:rPr>
        <w:t>1</w:t>
      </w:r>
      <w:r>
        <w:rPr>
          <w:rFonts w:hint="eastAsia" w:asciiTheme="minorEastAsia" w:hAnsiTheme="minorEastAsia" w:eastAsiaTheme="minorEastAsia" w:cstheme="minorEastAsia"/>
          <w:color w:val="auto"/>
          <w:sz w:val="22"/>
          <w:szCs w:val="22"/>
          <w:lang w:eastAsia="zh-CN"/>
        </w:rPr>
        <w:t>年</w:t>
      </w:r>
    </w:p>
    <w:p w14:paraId="1AB3C30C">
      <w:pPr>
        <w:pStyle w:val="2"/>
        <w:keepNext w:val="0"/>
        <w:keepLines w:val="0"/>
        <w:pageBreakBefore w:val="0"/>
        <w:widowControl/>
        <w:wordWrap/>
        <w:overflowPunct/>
        <w:topLinePunct w:val="0"/>
        <w:bidi w:val="0"/>
        <w:spacing w:line="380" w:lineRule="exact"/>
        <w:ind w:firstLine="220" w:firstLineChars="100"/>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6、合同履行期限：</w:t>
      </w:r>
      <w:r>
        <w:rPr>
          <w:rFonts w:hint="eastAsia" w:asciiTheme="minorEastAsia" w:hAnsiTheme="minorEastAsia" w:eastAsiaTheme="minorEastAsia" w:cstheme="minorEastAsia"/>
          <w:color w:val="auto"/>
          <w:sz w:val="22"/>
          <w:szCs w:val="22"/>
          <w:lang w:val="en-US" w:eastAsia="zh-CN"/>
        </w:rPr>
        <w:tab/>
      </w:r>
      <w:r>
        <w:rPr>
          <w:rFonts w:hint="eastAsia" w:asciiTheme="minorEastAsia" w:hAnsiTheme="minorEastAsia" w:eastAsiaTheme="minorEastAsia" w:cstheme="minorEastAsia"/>
          <w:color w:val="auto"/>
          <w:sz w:val="22"/>
          <w:szCs w:val="22"/>
          <w:lang w:eastAsia="zh-CN"/>
        </w:rPr>
        <w:t>同供货期</w:t>
      </w:r>
    </w:p>
    <w:p w14:paraId="549137DC">
      <w:pPr>
        <w:pStyle w:val="2"/>
        <w:keepNext w:val="0"/>
        <w:keepLines w:val="0"/>
        <w:pageBreakBefore w:val="0"/>
        <w:widowControl/>
        <w:wordWrap/>
        <w:overflowPunct/>
        <w:topLinePunct w:val="0"/>
        <w:bidi w:val="0"/>
        <w:spacing w:line="380" w:lineRule="exact"/>
        <w:ind w:firstLine="220" w:firstLineChars="100"/>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7、本项目是否接受联合体投标：否</w:t>
      </w:r>
    </w:p>
    <w:p w14:paraId="3A0FE0F2">
      <w:pPr>
        <w:pStyle w:val="2"/>
        <w:keepNext w:val="0"/>
        <w:keepLines w:val="0"/>
        <w:pageBreakBefore w:val="0"/>
        <w:widowControl/>
        <w:wordWrap/>
        <w:overflowPunct/>
        <w:topLinePunct w:val="0"/>
        <w:bidi w:val="0"/>
        <w:spacing w:line="380" w:lineRule="exact"/>
        <w:ind w:firstLine="220" w:firstLineChars="100"/>
        <w:rPr>
          <w:rFonts w:asciiTheme="minorEastAsia" w:hAnsiTheme="minorEastAsia" w:eastAsiaTheme="minorEastAsia" w:cstheme="minorEastAsia"/>
          <w:color w:val="auto"/>
          <w:sz w:val="22"/>
          <w:szCs w:val="22"/>
          <w:lang w:eastAsia="zh-CN"/>
        </w:rPr>
      </w:pPr>
      <w:r>
        <w:rPr>
          <w:rFonts w:asciiTheme="minorEastAsia" w:hAnsiTheme="minorEastAsia" w:eastAsiaTheme="minorEastAsia" w:cstheme="minorEastAsia"/>
          <w:color w:val="auto"/>
          <w:sz w:val="22"/>
          <w:szCs w:val="22"/>
          <w:lang w:eastAsia="zh-CN"/>
        </w:rPr>
        <w:t>8、是否接受进口产品：否</w:t>
      </w:r>
    </w:p>
    <w:p w14:paraId="06E3B9AF">
      <w:pPr>
        <w:pStyle w:val="2"/>
        <w:keepNext w:val="0"/>
        <w:keepLines w:val="0"/>
        <w:pageBreakBefore w:val="0"/>
        <w:widowControl/>
        <w:wordWrap/>
        <w:overflowPunct/>
        <w:topLinePunct w:val="0"/>
        <w:bidi w:val="0"/>
        <w:spacing w:line="380" w:lineRule="exact"/>
        <w:ind w:firstLine="220" w:firstLineChars="100"/>
        <w:rPr>
          <w:rFonts w:asciiTheme="minorEastAsia" w:hAnsiTheme="minorEastAsia" w:eastAsiaTheme="minorEastAsia" w:cstheme="minorEastAsia"/>
          <w:color w:val="auto"/>
          <w:sz w:val="22"/>
          <w:szCs w:val="22"/>
          <w:lang w:eastAsia="zh-CN"/>
        </w:rPr>
      </w:pPr>
      <w:r>
        <w:rPr>
          <w:rFonts w:asciiTheme="minorEastAsia" w:hAnsiTheme="minorEastAsia" w:eastAsiaTheme="minorEastAsia" w:cstheme="minorEastAsia"/>
          <w:color w:val="auto"/>
          <w:sz w:val="22"/>
          <w:szCs w:val="22"/>
          <w:lang w:eastAsia="zh-CN"/>
        </w:rPr>
        <w:t>9、是否专门面</w:t>
      </w:r>
      <w:r>
        <w:rPr>
          <w:rFonts w:asciiTheme="minorEastAsia" w:hAnsiTheme="minorEastAsia" w:eastAsiaTheme="minorEastAsia" w:cstheme="minorEastAsia"/>
          <w:color w:val="FF0000"/>
          <w:sz w:val="22"/>
          <w:szCs w:val="22"/>
          <w:lang w:eastAsia="zh-CN"/>
        </w:rPr>
        <w:t>向中小企业：</w:t>
      </w:r>
      <w:r>
        <w:rPr>
          <w:rFonts w:hint="eastAsia" w:asciiTheme="minorEastAsia" w:hAnsiTheme="minorEastAsia" w:eastAsiaTheme="minorEastAsia" w:cstheme="minorEastAsia"/>
          <w:color w:val="FF0000"/>
          <w:sz w:val="22"/>
          <w:szCs w:val="22"/>
          <w:lang w:eastAsia="zh-CN"/>
        </w:rPr>
        <w:t>否</w:t>
      </w:r>
    </w:p>
    <w:p w14:paraId="22D646A6">
      <w:pPr>
        <w:keepNext w:val="0"/>
        <w:keepLines w:val="0"/>
        <w:pageBreakBefore w:val="0"/>
        <w:widowControl/>
        <w:kinsoku/>
        <w:wordWrap/>
        <w:overflowPunct/>
        <w:topLinePunct w:val="0"/>
        <w:autoSpaceDE/>
        <w:autoSpaceDN/>
        <w:bidi w:val="0"/>
        <w:adjustRightInd/>
        <w:snapToGrid/>
        <w:spacing w:line="380" w:lineRule="exact"/>
        <w:textAlignment w:val="auto"/>
        <w:rPr>
          <w:rFonts w:asciiTheme="minorEastAsia" w:hAnsiTheme="minorEastAsia" w:eastAsiaTheme="minorEastAsia" w:cstheme="minorEastAsia"/>
          <w:b/>
          <w:bCs/>
          <w:color w:val="auto"/>
          <w:lang w:eastAsia="zh-CN"/>
        </w:rPr>
      </w:pPr>
      <w:r>
        <w:rPr>
          <w:rFonts w:hint="eastAsia" w:asciiTheme="minorEastAsia" w:hAnsiTheme="minorEastAsia" w:eastAsiaTheme="minorEastAsia" w:cstheme="minorEastAsia"/>
          <w:b/>
          <w:bCs/>
          <w:color w:val="auto"/>
          <w:lang w:eastAsia="zh-CN"/>
        </w:rPr>
        <w:t>二、申请人资格要求：</w:t>
      </w:r>
    </w:p>
    <w:p w14:paraId="1356A1C1">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1、符合《政府采购法》第二十二条之规定；</w:t>
      </w:r>
    </w:p>
    <w:p w14:paraId="0F307BCF">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2、落实政府采购政策满足的资格要求：</w:t>
      </w:r>
    </w:p>
    <w:p w14:paraId="0523A5A4">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本项目执行促进中小型企业发展政策（残疾人福利性企业、监狱企业视同小微企业）</w:t>
      </w:r>
    </w:p>
    <w:p w14:paraId="152E17A7">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3、本项目的特定资格要求</w:t>
      </w:r>
    </w:p>
    <w:p w14:paraId="19754682">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3.1、投标人须符合《中华人民共和国政府采购法》第二十二条的规定，应具有有效的营业执照、税务登记证、组织机构代码证，或有效的三证合一的营业执照，具有履行合同所必需的设备和专业技术能力。</w:t>
      </w:r>
    </w:p>
    <w:p w14:paraId="1A635159">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3.2、根据《关于在政府采购活动中查询及使用信用记录有关问题的通知》(财库[2016]125号)的规定，对列入失信被执行人、重大税收违法失信主体、政府采购严重违法失信行为记录名单的供应商，不得参与本项目采购活动；供应商需提供信用报告，信用报告应通过“信用中国”网站(www.creditchina.gov.cn)下载，信用报告生成日期需在本招标公告发布之后，供应商应通过“信用中国”网站（www.creditchina.gov.cn）查询“失信被执行人”、“重大税收违法失信主体”，中国政府采购网（www.ccgp.gov.cn）查询“政府采购严重违法失信行为记录名单”渠道查询自身信用记录，查询时间需在本招标公告发布之后。</w:t>
      </w:r>
    </w:p>
    <w:p w14:paraId="44783A72">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3.3、供应商需提供无行贿犯罪记录承诺函（承诺对象包括：供应商、法定代表人、授权委托人）,并对其真实性负责，若承诺不实，造成的后果由供应商自行负责。经公检法司、纪检监察、行政监督部门查证“以向招标人或者评标委员会成员行贿的手段谋取中标的”投标企业不得参与本项目投标。</w:t>
      </w:r>
    </w:p>
    <w:p w14:paraId="2250F20A">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3.4、本项目不接受联合体投标，不得分包转包。</w:t>
      </w:r>
    </w:p>
    <w:p w14:paraId="6AD6FB8F">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3.5、本项目实行资格后审，审查内容以投标截止时间24小时前填报上传的企业诚信库信息为准，过期更改的诚信库信息不作为本项目评审依据。诚信库上传信息必须内容齐全，真实有效，原件扫描件清晰可辨。否则，由此造成应得分而未得分或资格审查不合格等情况的，由供应商自行承担责任。</w:t>
      </w:r>
    </w:p>
    <w:p w14:paraId="4B8CC579">
      <w:pPr>
        <w:keepNext w:val="0"/>
        <w:keepLines w:val="0"/>
        <w:pageBreakBefore w:val="0"/>
        <w:widowControl/>
        <w:kinsoku/>
        <w:wordWrap/>
        <w:overflowPunct/>
        <w:topLinePunct w:val="0"/>
        <w:autoSpaceDE/>
        <w:autoSpaceDN/>
        <w:bidi w:val="0"/>
        <w:adjustRightInd/>
        <w:snapToGrid/>
        <w:spacing w:line="380" w:lineRule="exact"/>
        <w:textAlignment w:val="auto"/>
        <w:rPr>
          <w:rFonts w:asciiTheme="minorEastAsia" w:hAnsiTheme="minorEastAsia" w:eastAsiaTheme="minorEastAsia" w:cstheme="minorEastAsia"/>
          <w:b/>
          <w:bCs/>
          <w:color w:val="auto"/>
          <w:lang w:eastAsia="zh-CN"/>
        </w:rPr>
      </w:pPr>
      <w:r>
        <w:rPr>
          <w:rFonts w:hint="eastAsia" w:asciiTheme="minorEastAsia" w:hAnsiTheme="minorEastAsia" w:eastAsiaTheme="minorEastAsia" w:cstheme="minorEastAsia"/>
          <w:b/>
          <w:bCs/>
          <w:color w:val="auto"/>
          <w:lang w:eastAsia="zh-CN"/>
        </w:rPr>
        <w:t>三、获取采购文件</w:t>
      </w:r>
    </w:p>
    <w:p w14:paraId="19FCDD1C">
      <w:pPr>
        <w:keepNext w:val="0"/>
        <w:keepLines w:val="0"/>
        <w:pageBreakBefore w:val="0"/>
        <w:widowControl/>
        <w:kinsoku/>
        <w:wordWrap/>
        <w:overflowPunct/>
        <w:topLinePunct w:val="0"/>
        <w:autoSpaceDE/>
        <w:autoSpaceDN/>
        <w:bidi w:val="0"/>
        <w:adjustRightInd/>
        <w:snapToGrid/>
        <w:spacing w:before="94" w:line="380" w:lineRule="exact"/>
        <w:ind w:right="255" w:firstLine="360"/>
        <w:jc w:val="left"/>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1.时间</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2025年</w:t>
      </w:r>
      <w:r>
        <w:rPr>
          <w:rFonts w:hint="eastAsia" w:asciiTheme="minorEastAsia" w:hAnsiTheme="minorEastAsia" w:eastAsiaTheme="minorEastAsia" w:cstheme="minorEastAsia"/>
          <w:color w:val="FF0000"/>
          <w:sz w:val="22"/>
          <w:szCs w:val="22"/>
          <w:highlight w:val="none"/>
          <w:lang w:val="en-US" w:eastAsia="zh-CN"/>
        </w:rPr>
        <w:t>10月17日</w:t>
      </w:r>
      <w:r>
        <w:rPr>
          <w:rFonts w:hint="eastAsia" w:asciiTheme="minorEastAsia" w:hAnsiTheme="minorEastAsia" w:eastAsiaTheme="minorEastAsia" w:cstheme="minorEastAsia"/>
          <w:color w:val="FF0000"/>
          <w:sz w:val="22"/>
          <w:szCs w:val="22"/>
          <w:highlight w:val="none"/>
          <w:lang w:eastAsia="zh-CN"/>
        </w:rPr>
        <w:t>至</w:t>
      </w:r>
      <w:r>
        <w:rPr>
          <w:rFonts w:hint="eastAsia" w:asciiTheme="minorEastAsia" w:hAnsiTheme="minorEastAsia" w:eastAsiaTheme="minorEastAsia" w:cstheme="minorEastAsia"/>
          <w:color w:val="FF0000"/>
          <w:sz w:val="22"/>
          <w:szCs w:val="22"/>
          <w:highlight w:val="none"/>
          <w:lang w:val="en-US" w:eastAsia="zh-CN"/>
        </w:rPr>
        <w:t>2025</w:t>
      </w:r>
      <w:r>
        <w:rPr>
          <w:rFonts w:hint="eastAsia" w:asciiTheme="minorEastAsia" w:hAnsiTheme="minorEastAsia" w:eastAsiaTheme="minorEastAsia" w:cstheme="minorEastAsia"/>
          <w:color w:val="FF0000"/>
          <w:sz w:val="22"/>
          <w:szCs w:val="22"/>
          <w:highlight w:val="none"/>
          <w:lang w:eastAsia="zh-CN"/>
        </w:rPr>
        <w:t>年</w:t>
      </w:r>
      <w:r>
        <w:rPr>
          <w:rFonts w:hint="eastAsia" w:asciiTheme="minorEastAsia" w:hAnsiTheme="minorEastAsia" w:eastAsiaTheme="minorEastAsia" w:cstheme="minorEastAsia"/>
          <w:color w:val="FF0000"/>
          <w:sz w:val="22"/>
          <w:szCs w:val="22"/>
          <w:highlight w:val="none"/>
          <w:lang w:val="en-US" w:eastAsia="zh-CN"/>
        </w:rPr>
        <w:t>11</w:t>
      </w:r>
      <w:r>
        <w:rPr>
          <w:rFonts w:hint="eastAsia" w:asciiTheme="minorEastAsia" w:hAnsiTheme="minorEastAsia" w:eastAsiaTheme="minorEastAsia" w:cstheme="minorEastAsia"/>
          <w:color w:val="FF0000"/>
          <w:sz w:val="22"/>
          <w:szCs w:val="22"/>
          <w:highlight w:val="none"/>
          <w:lang w:eastAsia="zh-CN"/>
        </w:rPr>
        <w:t>月</w:t>
      </w:r>
      <w:r>
        <w:rPr>
          <w:rFonts w:hint="eastAsia" w:asciiTheme="minorEastAsia" w:hAnsiTheme="minorEastAsia" w:eastAsiaTheme="minorEastAsia" w:cstheme="minorEastAsia"/>
          <w:color w:val="FF0000"/>
          <w:sz w:val="22"/>
          <w:szCs w:val="22"/>
          <w:highlight w:val="none"/>
          <w:lang w:val="en-US" w:eastAsia="zh-CN"/>
        </w:rPr>
        <w:t>6</w:t>
      </w:r>
      <w:r>
        <w:rPr>
          <w:rFonts w:hint="eastAsia" w:asciiTheme="minorEastAsia" w:hAnsiTheme="minorEastAsia" w:eastAsiaTheme="minorEastAsia" w:cstheme="minorEastAsia"/>
          <w:color w:val="FF0000"/>
          <w:sz w:val="22"/>
          <w:szCs w:val="22"/>
          <w:highlight w:val="none"/>
          <w:lang w:eastAsia="zh-CN"/>
        </w:rPr>
        <w:t>日</w:t>
      </w:r>
      <w:r>
        <w:rPr>
          <w:rFonts w:hint="eastAsia" w:asciiTheme="minorEastAsia" w:hAnsiTheme="minorEastAsia" w:eastAsiaTheme="minorEastAsia" w:cstheme="minorEastAsia"/>
          <w:color w:val="auto"/>
          <w:sz w:val="22"/>
          <w:szCs w:val="22"/>
          <w:highlight w:val="none"/>
          <w:lang w:eastAsia="zh-CN"/>
        </w:rPr>
        <w:t>，每天上</w:t>
      </w:r>
      <w:r>
        <w:rPr>
          <w:rFonts w:hint="eastAsia" w:asciiTheme="minorEastAsia" w:hAnsiTheme="minorEastAsia" w:eastAsiaTheme="minorEastAsia" w:cstheme="minorEastAsia"/>
          <w:color w:val="auto"/>
          <w:sz w:val="22"/>
          <w:szCs w:val="22"/>
          <w:lang w:eastAsia="zh-CN"/>
        </w:rPr>
        <w:t>午09:00至12:00，下午12:00至18:00。</w:t>
      </w:r>
    </w:p>
    <w:p w14:paraId="67F651C3">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2.地点：南阳市公共资源交易平台电子交易系统淅川（http://ggzyjy.xichuan.gov.cn/）。</w:t>
      </w:r>
    </w:p>
    <w:p w14:paraId="0EB305C8">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rPr>
        <w:t>3.方式：潜在投标人登录南阳市公共资源交易中心电子交易系统淅川区（http://ggzyjy.xichuan.gov.cn/）参与招标项目，可直接下载采购文件</w:t>
      </w:r>
      <w:r>
        <w:rPr>
          <w:rFonts w:hint="eastAsia" w:asciiTheme="minorEastAsia" w:hAnsiTheme="minorEastAsia" w:eastAsiaTheme="minorEastAsia" w:cstheme="minorEastAsia"/>
          <w:color w:val="auto"/>
          <w:sz w:val="22"/>
          <w:szCs w:val="22"/>
          <w:lang w:eastAsia="zh-CN"/>
        </w:rPr>
        <w:t>。</w:t>
      </w:r>
    </w:p>
    <w:p w14:paraId="285941EC">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4.售价：0元。</w:t>
      </w:r>
    </w:p>
    <w:p w14:paraId="791E5C45">
      <w:pPr>
        <w:keepNext w:val="0"/>
        <w:keepLines w:val="0"/>
        <w:pageBreakBefore w:val="0"/>
        <w:widowControl/>
        <w:kinsoku/>
        <w:wordWrap/>
        <w:overflowPunct/>
        <w:topLinePunct w:val="0"/>
        <w:autoSpaceDE/>
        <w:autoSpaceDN/>
        <w:bidi w:val="0"/>
        <w:adjustRightInd/>
        <w:snapToGrid/>
        <w:spacing w:line="380" w:lineRule="exact"/>
        <w:textAlignment w:val="auto"/>
        <w:rPr>
          <w:rFonts w:asciiTheme="minorEastAsia" w:hAnsiTheme="minorEastAsia" w:eastAsiaTheme="minorEastAsia" w:cstheme="minorEastAsia"/>
          <w:b/>
          <w:bCs/>
          <w:color w:val="auto"/>
          <w:lang w:eastAsia="zh-CN"/>
        </w:rPr>
      </w:pPr>
      <w:r>
        <w:rPr>
          <w:rFonts w:hint="eastAsia" w:asciiTheme="minorEastAsia" w:hAnsiTheme="minorEastAsia" w:eastAsiaTheme="minorEastAsia" w:cstheme="minorEastAsia"/>
          <w:b/>
          <w:bCs/>
          <w:color w:val="auto"/>
          <w:lang w:eastAsia="zh-CN"/>
        </w:rPr>
        <w:t>四、投标截止时间及地点</w:t>
      </w:r>
    </w:p>
    <w:p w14:paraId="3467979F">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1.时间：20</w:t>
      </w:r>
      <w:r>
        <w:rPr>
          <w:rFonts w:hint="eastAsia" w:asciiTheme="minorEastAsia" w:hAnsiTheme="minorEastAsia" w:eastAsiaTheme="minorEastAsia" w:cstheme="minorEastAsia"/>
          <w:color w:val="FF0000"/>
          <w:sz w:val="22"/>
          <w:szCs w:val="22"/>
          <w:lang w:eastAsia="zh-CN"/>
        </w:rPr>
        <w:t>25年</w:t>
      </w:r>
      <w:r>
        <w:rPr>
          <w:rFonts w:hint="eastAsia" w:asciiTheme="minorEastAsia" w:hAnsiTheme="minorEastAsia" w:eastAsiaTheme="minorEastAsia" w:cstheme="minorEastAsia"/>
          <w:color w:val="FF0000"/>
          <w:sz w:val="22"/>
          <w:szCs w:val="22"/>
          <w:lang w:val="en-US" w:eastAsia="zh-CN"/>
        </w:rPr>
        <w:t>11</w:t>
      </w:r>
      <w:r>
        <w:rPr>
          <w:rFonts w:hint="eastAsia" w:asciiTheme="minorEastAsia" w:hAnsiTheme="minorEastAsia" w:eastAsiaTheme="minorEastAsia" w:cstheme="minorEastAsia"/>
          <w:color w:val="FF0000"/>
          <w:sz w:val="22"/>
          <w:szCs w:val="22"/>
          <w:lang w:eastAsia="zh-CN"/>
        </w:rPr>
        <w:t>月</w:t>
      </w:r>
      <w:r>
        <w:rPr>
          <w:rFonts w:hint="eastAsia" w:asciiTheme="minorEastAsia" w:hAnsiTheme="minorEastAsia" w:eastAsiaTheme="minorEastAsia" w:cstheme="minorEastAsia"/>
          <w:color w:val="FF0000"/>
          <w:sz w:val="22"/>
          <w:szCs w:val="22"/>
          <w:lang w:val="en-US" w:eastAsia="zh-CN"/>
        </w:rPr>
        <w:t xml:space="preserve">7 </w:t>
      </w:r>
      <w:r>
        <w:rPr>
          <w:rFonts w:hint="eastAsia" w:asciiTheme="minorEastAsia" w:hAnsiTheme="minorEastAsia" w:eastAsiaTheme="minorEastAsia" w:cstheme="minorEastAsia"/>
          <w:color w:val="FF0000"/>
          <w:sz w:val="22"/>
          <w:szCs w:val="22"/>
          <w:lang w:eastAsia="zh-CN"/>
        </w:rPr>
        <w:t>日</w:t>
      </w:r>
      <w:r>
        <w:rPr>
          <w:rFonts w:hint="eastAsia" w:asciiTheme="minorEastAsia" w:hAnsiTheme="minorEastAsia" w:eastAsiaTheme="minorEastAsia" w:cstheme="minorEastAsia"/>
          <w:color w:val="FF0000"/>
          <w:sz w:val="22"/>
          <w:szCs w:val="22"/>
          <w:lang w:val="en-US" w:eastAsia="zh-CN"/>
        </w:rPr>
        <w:t xml:space="preserve">9 </w:t>
      </w:r>
      <w:r>
        <w:rPr>
          <w:rFonts w:hint="eastAsia" w:asciiTheme="minorEastAsia" w:hAnsiTheme="minorEastAsia" w:eastAsiaTheme="minorEastAsia" w:cstheme="minorEastAsia"/>
          <w:color w:val="FF0000"/>
          <w:sz w:val="22"/>
          <w:szCs w:val="22"/>
          <w:lang w:eastAsia="zh-CN"/>
        </w:rPr>
        <w:t>时</w:t>
      </w:r>
      <w:r>
        <w:rPr>
          <w:rFonts w:hint="eastAsia" w:asciiTheme="minorEastAsia" w:hAnsiTheme="minorEastAsia" w:eastAsiaTheme="minorEastAsia" w:cstheme="minorEastAsia"/>
          <w:color w:val="FF0000"/>
          <w:sz w:val="22"/>
          <w:szCs w:val="22"/>
          <w:lang w:val="en-US" w:eastAsia="zh-CN"/>
        </w:rPr>
        <w:t>00</w:t>
      </w:r>
      <w:r>
        <w:rPr>
          <w:rFonts w:hint="eastAsia" w:asciiTheme="minorEastAsia" w:hAnsiTheme="minorEastAsia" w:eastAsiaTheme="minorEastAsia" w:cstheme="minorEastAsia"/>
          <w:color w:val="FF0000"/>
          <w:sz w:val="22"/>
          <w:szCs w:val="22"/>
          <w:lang w:eastAsia="zh-CN"/>
        </w:rPr>
        <w:t>分</w:t>
      </w:r>
      <w:r>
        <w:rPr>
          <w:rFonts w:hint="eastAsia" w:asciiTheme="minorEastAsia" w:hAnsiTheme="minorEastAsia" w:eastAsiaTheme="minorEastAsia" w:cstheme="minorEastAsia"/>
          <w:color w:val="auto"/>
          <w:sz w:val="22"/>
          <w:szCs w:val="22"/>
          <w:lang w:eastAsia="zh-CN"/>
        </w:rPr>
        <w:t>（北京时间）</w:t>
      </w:r>
    </w:p>
    <w:p w14:paraId="2A31A0D9">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2.地点：该项目在电子交易系统内自行上传投标文件，无需寄送和递交非加密投标文件U盘等。</w:t>
      </w:r>
    </w:p>
    <w:p w14:paraId="7EBEBBFD">
      <w:pPr>
        <w:keepNext w:val="0"/>
        <w:keepLines w:val="0"/>
        <w:pageBreakBefore w:val="0"/>
        <w:widowControl/>
        <w:kinsoku/>
        <w:wordWrap/>
        <w:overflowPunct/>
        <w:topLinePunct w:val="0"/>
        <w:autoSpaceDE/>
        <w:autoSpaceDN/>
        <w:bidi w:val="0"/>
        <w:adjustRightInd/>
        <w:snapToGrid/>
        <w:spacing w:line="380" w:lineRule="exact"/>
        <w:textAlignment w:val="auto"/>
        <w:rPr>
          <w:rFonts w:asciiTheme="minorEastAsia" w:hAnsiTheme="minorEastAsia" w:eastAsiaTheme="minorEastAsia" w:cstheme="minorEastAsia"/>
          <w:b/>
          <w:bCs/>
          <w:color w:val="auto"/>
          <w:lang w:eastAsia="zh-CN"/>
        </w:rPr>
      </w:pPr>
      <w:r>
        <w:rPr>
          <w:rFonts w:hint="eastAsia" w:asciiTheme="minorEastAsia" w:hAnsiTheme="minorEastAsia" w:eastAsiaTheme="minorEastAsia" w:cstheme="minorEastAsia"/>
          <w:b/>
          <w:bCs/>
          <w:color w:val="auto"/>
          <w:lang w:eastAsia="zh-CN"/>
        </w:rPr>
        <w:t>五、投标文件开启</w:t>
      </w:r>
    </w:p>
    <w:p w14:paraId="5CB2A554">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1.时间：202</w:t>
      </w:r>
      <w:r>
        <w:rPr>
          <w:rFonts w:hint="eastAsia" w:asciiTheme="minorEastAsia" w:hAnsiTheme="minorEastAsia" w:eastAsiaTheme="minorEastAsia" w:cstheme="minorEastAsia"/>
          <w:color w:val="FF0000"/>
          <w:sz w:val="22"/>
          <w:szCs w:val="22"/>
          <w:highlight w:val="none"/>
          <w:lang w:eastAsia="zh-CN"/>
        </w:rPr>
        <w:t>5年</w:t>
      </w:r>
      <w:r>
        <w:rPr>
          <w:rFonts w:hint="eastAsia" w:asciiTheme="minorEastAsia" w:hAnsiTheme="minorEastAsia" w:eastAsiaTheme="minorEastAsia" w:cstheme="minorEastAsia"/>
          <w:color w:val="FF0000"/>
          <w:sz w:val="22"/>
          <w:szCs w:val="22"/>
          <w:highlight w:val="none"/>
          <w:lang w:val="en-US" w:eastAsia="zh-CN"/>
        </w:rPr>
        <w:t>11</w:t>
      </w:r>
      <w:r>
        <w:rPr>
          <w:rFonts w:hint="eastAsia" w:asciiTheme="minorEastAsia" w:hAnsiTheme="minorEastAsia" w:eastAsiaTheme="minorEastAsia" w:cstheme="minorEastAsia"/>
          <w:color w:val="FF0000"/>
          <w:sz w:val="22"/>
          <w:szCs w:val="22"/>
          <w:highlight w:val="none"/>
          <w:lang w:eastAsia="zh-CN"/>
        </w:rPr>
        <w:t>月</w:t>
      </w:r>
      <w:r>
        <w:rPr>
          <w:rFonts w:hint="eastAsia" w:asciiTheme="minorEastAsia" w:hAnsiTheme="minorEastAsia" w:eastAsiaTheme="minorEastAsia" w:cstheme="minorEastAsia"/>
          <w:color w:val="FF0000"/>
          <w:sz w:val="22"/>
          <w:szCs w:val="22"/>
          <w:highlight w:val="none"/>
          <w:lang w:val="en-US" w:eastAsia="zh-CN"/>
        </w:rPr>
        <w:t xml:space="preserve"> 7</w:t>
      </w:r>
      <w:r>
        <w:rPr>
          <w:rFonts w:hint="eastAsia" w:asciiTheme="minorEastAsia" w:hAnsiTheme="minorEastAsia" w:eastAsiaTheme="minorEastAsia" w:cstheme="minorEastAsia"/>
          <w:color w:val="FF0000"/>
          <w:sz w:val="22"/>
          <w:szCs w:val="22"/>
          <w:highlight w:val="none"/>
          <w:lang w:eastAsia="zh-CN"/>
        </w:rPr>
        <w:t>日</w:t>
      </w:r>
      <w:r>
        <w:rPr>
          <w:rFonts w:hint="eastAsia" w:asciiTheme="minorEastAsia" w:hAnsiTheme="minorEastAsia" w:eastAsiaTheme="minorEastAsia" w:cstheme="minorEastAsia"/>
          <w:color w:val="FF0000"/>
          <w:sz w:val="22"/>
          <w:szCs w:val="22"/>
          <w:highlight w:val="none"/>
          <w:lang w:val="en-US" w:eastAsia="zh-CN"/>
        </w:rPr>
        <w:t>9</w:t>
      </w:r>
      <w:r>
        <w:rPr>
          <w:rFonts w:hint="eastAsia" w:asciiTheme="minorEastAsia" w:hAnsiTheme="minorEastAsia" w:eastAsiaTheme="minorEastAsia" w:cstheme="minorEastAsia"/>
          <w:color w:val="FF0000"/>
          <w:sz w:val="22"/>
          <w:szCs w:val="22"/>
          <w:highlight w:val="none"/>
          <w:lang w:eastAsia="zh-CN"/>
        </w:rPr>
        <w:t>时</w:t>
      </w:r>
      <w:r>
        <w:rPr>
          <w:rFonts w:hint="eastAsia" w:asciiTheme="minorEastAsia" w:hAnsiTheme="minorEastAsia" w:eastAsiaTheme="minorEastAsia" w:cstheme="minorEastAsia"/>
          <w:color w:val="FF0000"/>
          <w:sz w:val="22"/>
          <w:szCs w:val="22"/>
          <w:highlight w:val="none"/>
          <w:lang w:val="en-US" w:eastAsia="zh-CN"/>
        </w:rPr>
        <w:t>00</w:t>
      </w:r>
      <w:r>
        <w:rPr>
          <w:rFonts w:hint="eastAsia" w:asciiTheme="minorEastAsia" w:hAnsiTheme="minorEastAsia" w:eastAsiaTheme="minorEastAsia" w:cstheme="minorEastAsia"/>
          <w:color w:val="FF0000"/>
          <w:sz w:val="22"/>
          <w:szCs w:val="22"/>
          <w:highlight w:val="none"/>
          <w:lang w:eastAsia="zh-CN"/>
        </w:rPr>
        <w:t>分</w:t>
      </w:r>
      <w:r>
        <w:rPr>
          <w:rFonts w:hint="eastAsia" w:asciiTheme="minorEastAsia" w:hAnsiTheme="minorEastAsia" w:eastAsiaTheme="minorEastAsia" w:cstheme="minorEastAsia"/>
          <w:color w:val="auto"/>
          <w:sz w:val="22"/>
          <w:szCs w:val="22"/>
          <w:highlight w:val="none"/>
          <w:lang w:eastAsia="zh-CN"/>
        </w:rPr>
        <w:t>（北京时间）</w:t>
      </w:r>
    </w:p>
    <w:p w14:paraId="3044A0B7">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hint="eastAsia"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2.地点：该项目使用远程不见面开标，供应商无需到现场参与开标。各供应商根据手册要求，提前做好相关准备工作，开标时登录不见面开标大厅参与开标。</w:t>
      </w:r>
      <w:r>
        <w:rPr>
          <w:rFonts w:hint="eastAsia" w:asciiTheme="minorEastAsia" w:hAnsiTheme="minorEastAsia" w:eastAsiaTheme="minorEastAsia" w:cstheme="minorEastAsia"/>
          <w:color w:val="auto"/>
          <w:sz w:val="22"/>
          <w:szCs w:val="22"/>
        </w:rPr>
        <w:t>附件：操作手册地址(下载专区中自行下载)、不见面开标大厅</w:t>
      </w:r>
      <w:r>
        <w:rPr>
          <w:rFonts w:hint="eastAsia" w:asciiTheme="minorEastAsia" w:hAnsiTheme="minorEastAsia" w:eastAsiaTheme="minorEastAsia" w:cstheme="minorEastAsia"/>
          <w:color w:val="auto"/>
          <w:sz w:val="22"/>
          <w:szCs w:val="22"/>
          <w:lang w:eastAsia="zh-CN"/>
        </w:rPr>
        <w:t>地址https://ggzyjy.nanyang.gov.cn/BidOpening/bidhall/nanyang/login.html</w:t>
      </w:r>
    </w:p>
    <w:p w14:paraId="6E9FFCD7">
      <w:pPr>
        <w:keepNext w:val="0"/>
        <w:keepLines w:val="0"/>
        <w:pageBreakBefore w:val="0"/>
        <w:widowControl/>
        <w:kinsoku/>
        <w:wordWrap/>
        <w:overflowPunct/>
        <w:topLinePunct w:val="0"/>
        <w:autoSpaceDE/>
        <w:autoSpaceDN/>
        <w:bidi w:val="0"/>
        <w:adjustRightInd/>
        <w:snapToGrid/>
        <w:spacing w:line="380" w:lineRule="exact"/>
        <w:textAlignment w:val="auto"/>
        <w:rPr>
          <w:rFonts w:asciiTheme="minorEastAsia" w:hAnsiTheme="minorEastAsia" w:eastAsiaTheme="minorEastAsia" w:cstheme="minorEastAsia"/>
          <w:b/>
          <w:bCs/>
          <w:color w:val="auto"/>
          <w:lang w:eastAsia="zh-CN"/>
        </w:rPr>
      </w:pPr>
      <w:r>
        <w:rPr>
          <w:rFonts w:hint="eastAsia" w:asciiTheme="minorEastAsia" w:hAnsiTheme="minorEastAsia" w:eastAsiaTheme="minorEastAsia" w:cstheme="minorEastAsia"/>
          <w:b/>
          <w:bCs/>
          <w:color w:val="auto"/>
          <w:lang w:eastAsia="zh-CN"/>
        </w:rPr>
        <w:t>六、发布公告的媒介及招标公告期限</w:t>
      </w:r>
    </w:p>
    <w:p w14:paraId="77AC7B39">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本次招标公告同时在《中国招标投标公共服务平台》、《河南省电子招标投标公共服务平台》、《河南省政府采购网》、《淅川县公共资源交易平台》网站上发布。本项目公告期限为5个工作日。</w:t>
      </w:r>
    </w:p>
    <w:p w14:paraId="26E015F8">
      <w:pPr>
        <w:keepNext w:val="0"/>
        <w:keepLines w:val="0"/>
        <w:pageBreakBefore w:val="0"/>
        <w:widowControl/>
        <w:kinsoku/>
        <w:wordWrap/>
        <w:overflowPunct/>
        <w:topLinePunct w:val="0"/>
        <w:autoSpaceDE/>
        <w:autoSpaceDN/>
        <w:bidi w:val="0"/>
        <w:adjustRightInd/>
        <w:snapToGrid/>
        <w:spacing w:line="380" w:lineRule="exact"/>
        <w:textAlignment w:val="auto"/>
        <w:rPr>
          <w:rFonts w:asciiTheme="minorEastAsia" w:hAnsiTheme="minorEastAsia" w:eastAsiaTheme="minorEastAsia" w:cstheme="minorEastAsia"/>
          <w:b/>
          <w:bCs/>
          <w:color w:val="auto"/>
          <w:lang w:eastAsia="zh-CN"/>
        </w:rPr>
      </w:pPr>
      <w:r>
        <w:rPr>
          <w:rFonts w:hint="eastAsia" w:asciiTheme="minorEastAsia" w:hAnsiTheme="minorEastAsia" w:eastAsiaTheme="minorEastAsia" w:cstheme="minorEastAsia"/>
          <w:b/>
          <w:bCs/>
          <w:color w:val="auto"/>
          <w:lang w:eastAsia="zh-CN"/>
        </w:rPr>
        <w:t>七、其他补充事宜</w:t>
      </w:r>
    </w:p>
    <w:p w14:paraId="081306D8">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1、企业诚信库注册</w:t>
      </w:r>
    </w:p>
    <w:p w14:paraId="2EE165A7">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lang w:eastAsia="zh-CN"/>
        </w:rPr>
        <w:t>本项目只接受南阳市公共资源电子交易平台中已加入企业诚信库的企业投标,未入库的供应商请及时办理入库手续。入库办理请参见南阳市公共资源交易中心网站</w:t>
      </w:r>
      <w:r>
        <w:rPr>
          <w:rFonts w:hint="eastAsia" w:asciiTheme="minorEastAsia" w:hAnsiTheme="minorEastAsia" w:eastAsiaTheme="minorEastAsia" w:cstheme="minorEastAsia"/>
          <w:color w:val="auto"/>
          <w:sz w:val="22"/>
          <w:szCs w:val="22"/>
          <w:highlight w:val="none"/>
          <w:lang w:eastAsia="zh-CN"/>
        </w:rPr>
        <w:t>https://ggzyjy.nanyang.gov.cn下载专区《诚信库申报操作手册》，企业办理诚信库不收取任何费用，不需携带原件到南阳市公共资源交易中心进行审核。因未及时办理入库手续导致无法投标的,责任自负。</w:t>
      </w:r>
    </w:p>
    <w:p w14:paraId="02F6EDC2">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2、办理CA数字证书</w:t>
      </w:r>
    </w:p>
    <w:p w14:paraId="167B88EF">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供应商完成企业诚信库注册后，必须办理CA数字证书方可在网上办理招投标相关业务。CA数字证书办理请参见南阳市公共资源交易中心网站下载专区《CA办理所需资料》。</w:t>
      </w:r>
    </w:p>
    <w:p w14:paraId="1BACABCC">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3、因投标人无需现场参与开标，所有准备工作需要自行到位。开标过程中如遇到紧急事项，可在不见面开标大厅中进行提出异议或文字交流，严重问题可拨打技术支持电话0512-58188538。</w:t>
      </w:r>
    </w:p>
    <w:p w14:paraId="592D02BD">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4、不见面开标过程中，各投标人应在解密指令发出后30分钟内完成投标文件的解密。如遇特殊情况，解密时间可延迟30分钟。</w:t>
      </w:r>
    </w:p>
    <w:p w14:paraId="4049E410">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5、本项目为电子评标项目，投标人须提供电子投标文件，电子投标文件需要使用投标文件制作工具制作，制作工具及操作手册可在南阳市公共资源交易中心网站“下载专区”中下载。</w:t>
      </w:r>
    </w:p>
    <w:p w14:paraId="32ACB250">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6、请各潜在供应商在获取文件后及时关注网站更新信息，若因其他原因未能及时看到网上更新信息而造成的损失，采购人及采购代理机构将不负任何责任。</w:t>
      </w:r>
    </w:p>
    <w:p w14:paraId="5DD77AA0">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电子交易系统技术支持电话：0512-58188538</w:t>
      </w:r>
    </w:p>
    <w:p w14:paraId="0FF1856B">
      <w:pPr>
        <w:keepNext w:val="0"/>
        <w:keepLines w:val="0"/>
        <w:pageBreakBefore w:val="0"/>
        <w:widowControl/>
        <w:kinsoku/>
        <w:wordWrap/>
        <w:overflowPunct/>
        <w:topLinePunct w:val="0"/>
        <w:autoSpaceDE/>
        <w:autoSpaceDN/>
        <w:bidi w:val="0"/>
        <w:adjustRightInd/>
        <w:snapToGrid/>
        <w:spacing w:before="94" w:line="38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CA数字证书技术支持电话：详见淅川县公共资源交易中心网站首页CA办理和咨询</w:t>
      </w:r>
    </w:p>
    <w:p w14:paraId="6D5ED758">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lang w:eastAsia="zh-CN"/>
        </w:rPr>
        <w:t>7、监督部</w:t>
      </w:r>
      <w:r>
        <w:rPr>
          <w:rFonts w:hint="eastAsia" w:asciiTheme="minorEastAsia" w:hAnsiTheme="minorEastAsia" w:eastAsiaTheme="minorEastAsia" w:cstheme="minorEastAsia"/>
          <w:color w:val="auto"/>
          <w:sz w:val="22"/>
          <w:szCs w:val="22"/>
          <w:highlight w:val="none"/>
          <w:lang w:eastAsia="zh-CN"/>
        </w:rPr>
        <w:t>门：淅川县财政局</w:t>
      </w:r>
    </w:p>
    <w:p w14:paraId="09456F9F">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监督部门代码：11411326006042033B</w:t>
      </w:r>
    </w:p>
    <w:p w14:paraId="2143E3C4">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地址：淅川县金河镇</w:t>
      </w:r>
    </w:p>
    <w:p w14:paraId="74628738">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联系人：陈先生</w:t>
      </w:r>
    </w:p>
    <w:p w14:paraId="32A512D0">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联系电话：0377-60668835</w:t>
      </w:r>
    </w:p>
    <w:p w14:paraId="5CB5CDD4">
      <w:pPr>
        <w:keepNext w:val="0"/>
        <w:keepLines w:val="0"/>
        <w:pageBreakBefore w:val="0"/>
        <w:widowControl/>
        <w:kinsoku/>
        <w:wordWrap/>
        <w:overflowPunct/>
        <w:topLinePunct w:val="0"/>
        <w:autoSpaceDE/>
        <w:autoSpaceDN/>
        <w:bidi w:val="0"/>
        <w:adjustRightInd/>
        <w:snapToGrid/>
        <w:spacing w:line="400" w:lineRule="exact"/>
        <w:textAlignment w:val="auto"/>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bCs/>
          <w:color w:val="auto"/>
          <w:lang w:eastAsia="zh-CN"/>
        </w:rPr>
        <w:t>八、凡对本次招标提出询问，请按照以下方式联系</w:t>
      </w:r>
    </w:p>
    <w:p w14:paraId="7CFA6D77">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1.名称：淅川县仓房镇人民政府</w:t>
      </w:r>
    </w:p>
    <w:p w14:paraId="2A09C2CB">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地址：淅川县</w:t>
      </w:r>
      <w:r>
        <w:rPr>
          <w:rFonts w:hint="eastAsia" w:asciiTheme="minorEastAsia" w:hAnsiTheme="minorEastAsia" w:eastAsiaTheme="minorEastAsia" w:cstheme="minorEastAsia"/>
          <w:color w:val="auto"/>
          <w:sz w:val="22"/>
          <w:szCs w:val="22"/>
          <w:highlight w:val="none"/>
          <w:lang w:val="en-US" w:eastAsia="zh-CN"/>
        </w:rPr>
        <w:t>仓房</w:t>
      </w:r>
      <w:r>
        <w:rPr>
          <w:rFonts w:hint="eastAsia" w:asciiTheme="minorEastAsia" w:hAnsiTheme="minorEastAsia" w:eastAsiaTheme="minorEastAsia" w:cstheme="minorEastAsia"/>
          <w:color w:val="auto"/>
          <w:sz w:val="22"/>
          <w:szCs w:val="22"/>
          <w:highlight w:val="none"/>
          <w:lang w:eastAsia="zh-CN"/>
        </w:rPr>
        <w:t>镇</w:t>
      </w:r>
    </w:p>
    <w:p w14:paraId="592F50FC">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联系人：王先生</w:t>
      </w:r>
    </w:p>
    <w:p w14:paraId="3C5E7168">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eastAsia="zh-CN"/>
        </w:rPr>
        <w:t>联系方式：</w:t>
      </w:r>
      <w:r>
        <w:rPr>
          <w:rFonts w:hint="eastAsia" w:asciiTheme="minorEastAsia" w:hAnsiTheme="minorEastAsia" w:eastAsiaTheme="minorEastAsia" w:cstheme="minorEastAsia"/>
          <w:color w:val="auto"/>
          <w:sz w:val="22"/>
          <w:szCs w:val="22"/>
          <w:highlight w:val="none"/>
          <w:lang w:val="en-US" w:eastAsia="zh-CN"/>
        </w:rPr>
        <w:t>17638790892</w:t>
      </w:r>
    </w:p>
    <w:p w14:paraId="6572C800">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2.采购代理机构信息(如有)</w:t>
      </w:r>
    </w:p>
    <w:p w14:paraId="2693DBAC">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名称：河南诚必信工程管理有限公司</w:t>
      </w:r>
    </w:p>
    <w:p w14:paraId="0BFA3EFE">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hint="eastAsia"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地址：河南省南阳市卧龙区七一街道卧龙医院北200米车站南路987号</w:t>
      </w:r>
    </w:p>
    <w:p w14:paraId="22A61FED">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hint="default"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eastAsia="zh-CN"/>
        </w:rPr>
        <w:t>联系人：</w:t>
      </w:r>
      <w:r>
        <w:rPr>
          <w:rFonts w:hint="eastAsia" w:asciiTheme="minorEastAsia" w:hAnsiTheme="minorEastAsia" w:eastAsiaTheme="minorEastAsia" w:cstheme="minorEastAsia"/>
          <w:color w:val="auto"/>
          <w:sz w:val="22"/>
          <w:szCs w:val="22"/>
          <w:lang w:val="en-US" w:eastAsia="zh-CN"/>
        </w:rPr>
        <w:t>刘先生</w:t>
      </w:r>
    </w:p>
    <w:p w14:paraId="5B6CB4D2">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hint="eastAsia"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联系方式：19212659685</w:t>
      </w:r>
    </w:p>
    <w:p w14:paraId="5D316408">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3.项目联系方式</w:t>
      </w:r>
    </w:p>
    <w:p w14:paraId="4FA0CC4C">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联系人：</w:t>
      </w:r>
      <w:r>
        <w:rPr>
          <w:rFonts w:hint="eastAsia" w:asciiTheme="minorEastAsia" w:hAnsiTheme="minorEastAsia" w:eastAsiaTheme="minorEastAsia" w:cstheme="minorEastAsia"/>
          <w:color w:val="auto"/>
          <w:sz w:val="22"/>
          <w:szCs w:val="22"/>
          <w:lang w:val="en-US" w:eastAsia="zh-CN"/>
        </w:rPr>
        <w:t>刘先生</w:t>
      </w:r>
    </w:p>
    <w:p w14:paraId="59BCBF4A">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hint="eastAsia"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color w:val="auto"/>
          <w:sz w:val="22"/>
          <w:szCs w:val="22"/>
          <w:lang w:eastAsia="zh-CN"/>
        </w:rPr>
        <w:t>联系方式：19212659685</w:t>
      </w:r>
    </w:p>
    <w:p w14:paraId="6D40AFF9">
      <w:pPr>
        <w:keepNext w:val="0"/>
        <w:keepLines w:val="0"/>
        <w:pageBreakBefore w:val="0"/>
        <w:widowControl/>
        <w:kinsoku/>
        <w:wordWrap/>
        <w:overflowPunct/>
        <w:topLinePunct w:val="0"/>
        <w:autoSpaceDE/>
        <w:autoSpaceDN/>
        <w:bidi w:val="0"/>
        <w:adjustRightInd/>
        <w:snapToGrid/>
        <w:spacing w:before="94" w:line="400" w:lineRule="exact"/>
        <w:ind w:right="255" w:firstLine="360"/>
        <w:jc w:val="both"/>
        <w:textAlignment w:val="auto"/>
        <w:rPr>
          <w:rFonts w:asciiTheme="minorEastAsia" w:hAnsiTheme="minorEastAsia" w:eastAsiaTheme="minorEastAsia" w:cstheme="minorEastAsia"/>
          <w:color w:val="auto"/>
          <w:sz w:val="22"/>
          <w:szCs w:val="22"/>
          <w:lang w:eastAsia="zh-CN"/>
        </w:rPr>
      </w:pPr>
    </w:p>
    <w:p w14:paraId="21DDAA82">
      <w:pPr>
        <w:keepNext w:val="0"/>
        <w:keepLines w:val="0"/>
        <w:pageBreakBefore w:val="0"/>
        <w:widowControl/>
        <w:wordWrap/>
        <w:overflowPunct/>
        <w:topLinePunct w:val="0"/>
        <w:bidi w:val="0"/>
        <w:spacing w:line="340" w:lineRule="exact"/>
        <w:rPr>
          <w:rFonts w:asciiTheme="minorEastAsia" w:hAnsiTheme="minorEastAsia" w:eastAsiaTheme="minorEastAsia" w:cstheme="minorEastAsia"/>
          <w:color w:val="auto"/>
          <w:spacing w:val="-1"/>
          <w:sz w:val="36"/>
          <w:szCs w:val="36"/>
          <w:lang w:eastAsia="zh-CN"/>
        </w:rPr>
      </w:pPr>
      <w:r>
        <w:rPr>
          <w:rFonts w:hint="eastAsia" w:asciiTheme="minorEastAsia" w:hAnsiTheme="minorEastAsia" w:eastAsiaTheme="minorEastAsia" w:cstheme="minorEastAsia"/>
          <w:color w:val="auto"/>
          <w:spacing w:val="-1"/>
          <w:sz w:val="36"/>
          <w:szCs w:val="36"/>
          <w:lang w:eastAsia="zh-CN"/>
        </w:rPr>
        <w:br w:type="page"/>
      </w:r>
    </w:p>
    <w:p w14:paraId="316A012F">
      <w:pPr>
        <w:pStyle w:val="2"/>
        <w:kinsoku/>
        <w:wordWrap w:val="0"/>
        <w:spacing w:line="360" w:lineRule="auto"/>
        <w:jc w:val="center"/>
        <w:rPr>
          <w:rFonts w:asciiTheme="minorEastAsia" w:hAnsiTheme="minorEastAsia" w:eastAsiaTheme="minorEastAsia" w:cstheme="minorEastAsia"/>
          <w:color w:val="auto"/>
          <w:spacing w:val="-15"/>
          <w:sz w:val="24"/>
          <w:szCs w:val="24"/>
          <w:lang w:eastAsia="zh-CN"/>
        </w:rPr>
      </w:pPr>
      <w:r>
        <w:rPr>
          <w:rFonts w:hint="eastAsia" w:asciiTheme="minorEastAsia" w:hAnsiTheme="minorEastAsia" w:eastAsiaTheme="minorEastAsia" w:cstheme="minorEastAsia"/>
          <w:color w:val="auto"/>
          <w:spacing w:val="-1"/>
          <w:sz w:val="36"/>
          <w:szCs w:val="36"/>
          <w:lang w:eastAsia="zh-CN"/>
        </w:rPr>
        <w:t>第二章采购需求</w:t>
      </w:r>
    </w:p>
    <w:p w14:paraId="15494271">
      <w:pPr>
        <w:pStyle w:val="2"/>
        <w:kinsoku/>
        <w:wordWrap w:val="0"/>
        <w:spacing w:line="360" w:lineRule="auto"/>
        <w:jc w:val="both"/>
        <w:outlineLvl w:val="2"/>
        <w:rPr>
          <w:rFonts w:hint="eastAsia" w:asciiTheme="minorEastAsia" w:hAnsiTheme="minorEastAsia" w:eastAsiaTheme="minorEastAsia" w:cstheme="minorEastAsia"/>
          <w:b/>
          <w:bCs/>
          <w:color w:val="auto"/>
          <w:spacing w:val="1"/>
          <w:sz w:val="24"/>
          <w:szCs w:val="24"/>
          <w:lang w:eastAsia="zh-CN"/>
        </w:rPr>
      </w:pPr>
      <w:r>
        <w:rPr>
          <w:rFonts w:hint="eastAsia" w:asciiTheme="minorEastAsia" w:hAnsiTheme="minorEastAsia" w:eastAsiaTheme="minorEastAsia" w:cstheme="minorEastAsia"/>
          <w:b/>
          <w:bCs/>
          <w:color w:val="auto"/>
          <w:spacing w:val="1"/>
          <w:sz w:val="24"/>
          <w:szCs w:val="24"/>
          <w:lang w:eastAsia="zh-CN"/>
        </w:rPr>
        <w:t>说明：</w:t>
      </w:r>
    </w:p>
    <w:p w14:paraId="15343086">
      <w:pPr>
        <w:pStyle w:val="2"/>
        <w:kinsoku/>
        <w:wordWrap w:val="0"/>
        <w:spacing w:line="360" w:lineRule="auto"/>
        <w:jc w:val="both"/>
        <w:outlineLvl w:val="2"/>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1.采购项目的采购需求应按照《南阳市财政局关于规范政府采购需求管理的通知》（宛财购〔2021〕10号）的要求确定，符合《政府采购需求管理办法》的规定。</w:t>
      </w:r>
    </w:p>
    <w:p w14:paraId="6D7DED32">
      <w:pPr>
        <w:pStyle w:val="2"/>
        <w:kinsoku/>
        <w:wordWrap w:val="0"/>
        <w:spacing w:line="360" w:lineRule="auto"/>
        <w:jc w:val="both"/>
        <w:outlineLvl w:val="2"/>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2.当采购项目涉及数据中心相关设备、运维服务时，采购需求应当符合《绿色数据中心政府采购需求标准（试行）》（财库〔2023〕7号）的有关要求。</w:t>
      </w:r>
    </w:p>
    <w:p w14:paraId="51417BAA">
      <w:pPr>
        <w:pStyle w:val="2"/>
        <w:kinsoku/>
        <w:wordWrap w:val="0"/>
        <w:spacing w:line="360" w:lineRule="auto"/>
        <w:jc w:val="both"/>
        <w:outlineLvl w:val="2"/>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3.当采购项目涉及政务信息系统时，采购需求应当符合《政务信息系统政府采购管理暂行办法》（财库〔2017〕210号）的相关要求。</w:t>
      </w:r>
    </w:p>
    <w:p w14:paraId="5BB8A4AD">
      <w:pPr>
        <w:pStyle w:val="2"/>
        <w:kinsoku/>
        <w:wordWrap w:val="0"/>
        <w:spacing w:line="360" w:lineRule="auto"/>
        <w:jc w:val="both"/>
        <w:outlineLvl w:val="2"/>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一、</w:t>
      </w:r>
      <w:r>
        <w:rPr>
          <w:rFonts w:hint="eastAsia" w:asciiTheme="minorEastAsia" w:hAnsiTheme="minorEastAsia" w:eastAsiaTheme="minorEastAsia" w:cstheme="minorEastAsia"/>
          <w:color w:val="auto"/>
          <w:spacing w:val="1"/>
          <w:sz w:val="24"/>
          <w:szCs w:val="24"/>
          <w:lang w:val="en-US" w:eastAsia="zh-CN"/>
        </w:rPr>
        <w:t>本标段</w:t>
      </w:r>
      <w:r>
        <w:rPr>
          <w:rFonts w:hint="eastAsia" w:asciiTheme="minorEastAsia" w:hAnsiTheme="minorEastAsia" w:eastAsiaTheme="minorEastAsia" w:cstheme="minorEastAsia"/>
          <w:color w:val="auto"/>
          <w:spacing w:val="1"/>
          <w:sz w:val="24"/>
          <w:szCs w:val="24"/>
          <w:lang w:eastAsia="zh-CN"/>
        </w:rPr>
        <w:t>采购内容及要求</w:t>
      </w:r>
    </w:p>
    <w:tbl>
      <w:tblPr>
        <w:tblStyle w:val="19"/>
        <w:tblW w:w="9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1146"/>
        <w:gridCol w:w="5002"/>
        <w:gridCol w:w="626"/>
        <w:gridCol w:w="834"/>
        <w:gridCol w:w="873"/>
        <w:gridCol w:w="1038"/>
      </w:tblGrid>
      <w:tr w14:paraId="6B459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7"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1B052FD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snapToGrid w:val="0"/>
                <w:color w:val="auto"/>
                <w:kern w:val="0"/>
                <w:sz w:val="18"/>
                <w:szCs w:val="18"/>
                <w:u w:val="none"/>
                <w:lang w:val="en-US" w:eastAsia="zh-CN" w:bidi="ar"/>
              </w:rPr>
              <w:t>序号</w:t>
            </w:r>
          </w:p>
        </w:tc>
        <w:tc>
          <w:tcPr>
            <w:tcW w:w="114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0E8E751">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snapToGrid w:val="0"/>
                <w:color w:val="auto"/>
                <w:kern w:val="0"/>
                <w:sz w:val="18"/>
                <w:szCs w:val="18"/>
                <w:u w:val="none"/>
                <w:lang w:val="en-US" w:eastAsia="zh-CN" w:bidi="ar"/>
              </w:rPr>
              <w:t>项目名称</w:t>
            </w:r>
          </w:p>
        </w:tc>
        <w:tc>
          <w:tcPr>
            <w:tcW w:w="500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53EF06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snapToGrid w:val="0"/>
                <w:color w:val="auto"/>
                <w:kern w:val="0"/>
                <w:sz w:val="18"/>
                <w:szCs w:val="18"/>
                <w:u w:val="none"/>
                <w:lang w:val="en-US" w:eastAsia="zh-CN" w:bidi="ar"/>
              </w:rPr>
              <w:t>项目特征描述</w:t>
            </w:r>
          </w:p>
        </w:tc>
        <w:tc>
          <w:tcPr>
            <w:tcW w:w="6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DC48490">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snapToGrid w:val="0"/>
                <w:color w:val="auto"/>
                <w:kern w:val="0"/>
                <w:sz w:val="18"/>
                <w:szCs w:val="18"/>
                <w:u w:val="none"/>
                <w:lang w:val="en-US" w:eastAsia="zh-CN" w:bidi="ar"/>
              </w:rPr>
              <w:t>计量单位</w:t>
            </w:r>
          </w:p>
        </w:tc>
        <w:tc>
          <w:tcPr>
            <w:tcW w:w="83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A6D596D">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snapToGrid w:val="0"/>
                <w:color w:val="auto"/>
                <w:kern w:val="0"/>
                <w:sz w:val="18"/>
                <w:szCs w:val="18"/>
                <w:u w:val="none"/>
                <w:lang w:val="en-US" w:eastAsia="zh-CN" w:bidi="ar"/>
              </w:rPr>
              <w:t>工程量</w:t>
            </w:r>
          </w:p>
        </w:tc>
        <w:tc>
          <w:tcPr>
            <w:tcW w:w="1913"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4827A090">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snapToGrid w:val="0"/>
                <w:color w:val="auto"/>
                <w:kern w:val="0"/>
                <w:sz w:val="18"/>
                <w:szCs w:val="18"/>
                <w:u w:val="none"/>
                <w:lang w:val="en-US" w:eastAsia="zh-CN" w:bidi="ar"/>
              </w:rPr>
              <w:t>金 额(元)</w:t>
            </w:r>
          </w:p>
        </w:tc>
      </w:tr>
      <w:tr w14:paraId="71752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2D8FBE8B">
            <w:pPr>
              <w:jc w:val="center"/>
              <w:rPr>
                <w:rFonts w:hint="eastAsia" w:ascii="宋体" w:hAnsi="宋体" w:eastAsia="宋体" w:cs="宋体"/>
                <w:b/>
                <w:bCs/>
                <w:i w:val="0"/>
                <w:iCs w:val="0"/>
                <w:color w:val="auto"/>
                <w:sz w:val="18"/>
                <w:szCs w:val="18"/>
                <w:u w:val="none"/>
              </w:rPr>
            </w:pPr>
          </w:p>
        </w:tc>
        <w:tc>
          <w:tcPr>
            <w:tcW w:w="114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05AE7CC">
            <w:pPr>
              <w:jc w:val="center"/>
              <w:rPr>
                <w:rFonts w:hint="eastAsia" w:ascii="宋体" w:hAnsi="宋体" w:eastAsia="宋体" w:cs="宋体"/>
                <w:b/>
                <w:bCs/>
                <w:i w:val="0"/>
                <w:iCs w:val="0"/>
                <w:color w:val="auto"/>
                <w:sz w:val="18"/>
                <w:szCs w:val="18"/>
                <w:u w:val="none"/>
              </w:rPr>
            </w:pPr>
          </w:p>
        </w:tc>
        <w:tc>
          <w:tcPr>
            <w:tcW w:w="50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0740CCA">
            <w:pPr>
              <w:jc w:val="center"/>
              <w:rPr>
                <w:rFonts w:hint="eastAsia" w:ascii="宋体" w:hAnsi="宋体" w:eastAsia="宋体" w:cs="宋体"/>
                <w:b/>
                <w:bCs/>
                <w:i w:val="0"/>
                <w:iCs w:val="0"/>
                <w:color w:val="auto"/>
                <w:sz w:val="18"/>
                <w:szCs w:val="18"/>
                <w:u w:val="none"/>
              </w:rPr>
            </w:pPr>
          </w:p>
        </w:tc>
        <w:tc>
          <w:tcPr>
            <w:tcW w:w="6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CA70536">
            <w:pPr>
              <w:jc w:val="center"/>
              <w:rPr>
                <w:rFonts w:hint="eastAsia" w:ascii="宋体" w:hAnsi="宋体" w:eastAsia="宋体" w:cs="宋体"/>
                <w:b/>
                <w:bCs/>
                <w:i w:val="0"/>
                <w:iCs w:val="0"/>
                <w:color w:val="auto"/>
                <w:sz w:val="18"/>
                <w:szCs w:val="18"/>
                <w:u w:val="none"/>
              </w:rPr>
            </w:pPr>
          </w:p>
        </w:tc>
        <w:tc>
          <w:tcPr>
            <w:tcW w:w="8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90C409F">
            <w:pPr>
              <w:jc w:val="center"/>
              <w:rPr>
                <w:rFonts w:hint="eastAsia" w:ascii="宋体" w:hAnsi="宋体" w:eastAsia="宋体" w:cs="宋体"/>
                <w:b/>
                <w:bCs/>
                <w:i w:val="0"/>
                <w:iCs w:val="0"/>
                <w:color w:val="auto"/>
                <w:sz w:val="18"/>
                <w:szCs w:val="18"/>
                <w:u w:val="none"/>
              </w:rPr>
            </w:pPr>
          </w:p>
        </w:tc>
        <w:tc>
          <w:tcPr>
            <w:tcW w:w="87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C4BAF9D">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snapToGrid w:val="0"/>
                <w:color w:val="auto"/>
                <w:kern w:val="0"/>
                <w:sz w:val="18"/>
                <w:szCs w:val="18"/>
                <w:u w:val="none"/>
                <w:lang w:val="en-US" w:eastAsia="zh-CN" w:bidi="ar"/>
              </w:rPr>
              <w:t>综合单价</w:t>
            </w:r>
          </w:p>
        </w:tc>
        <w:tc>
          <w:tcPr>
            <w:tcW w:w="103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6ED522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snapToGrid w:val="0"/>
                <w:color w:val="auto"/>
                <w:kern w:val="0"/>
                <w:sz w:val="18"/>
                <w:szCs w:val="18"/>
                <w:u w:val="none"/>
                <w:lang w:val="en-US" w:eastAsia="zh-CN" w:bidi="ar"/>
              </w:rPr>
              <w:t>合 价</w:t>
            </w:r>
          </w:p>
        </w:tc>
      </w:tr>
      <w:tr w14:paraId="76896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8EF76AA">
            <w:pPr>
              <w:jc w:val="center"/>
              <w:rPr>
                <w:rFonts w:hint="eastAsia" w:ascii="宋体" w:hAnsi="宋体" w:eastAsia="宋体" w:cs="宋体"/>
                <w:b/>
                <w:bCs/>
                <w:i w:val="0"/>
                <w:iCs w:val="0"/>
                <w:color w:val="auto"/>
                <w:sz w:val="18"/>
                <w:szCs w:val="18"/>
                <w:u w:val="none"/>
              </w:rPr>
            </w:pPr>
          </w:p>
        </w:tc>
        <w:tc>
          <w:tcPr>
            <w:tcW w:w="114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FA5EB3E">
            <w:pPr>
              <w:jc w:val="center"/>
              <w:rPr>
                <w:rFonts w:hint="eastAsia" w:ascii="宋体" w:hAnsi="宋体" w:eastAsia="宋体" w:cs="宋体"/>
                <w:b/>
                <w:bCs/>
                <w:i w:val="0"/>
                <w:iCs w:val="0"/>
                <w:color w:val="auto"/>
                <w:sz w:val="18"/>
                <w:szCs w:val="18"/>
                <w:u w:val="none"/>
              </w:rPr>
            </w:pPr>
          </w:p>
        </w:tc>
        <w:tc>
          <w:tcPr>
            <w:tcW w:w="500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F91CD38">
            <w:pPr>
              <w:jc w:val="center"/>
              <w:rPr>
                <w:rFonts w:hint="eastAsia" w:ascii="宋体" w:hAnsi="宋体" w:eastAsia="宋体" w:cs="宋体"/>
                <w:b/>
                <w:bCs/>
                <w:i w:val="0"/>
                <w:iCs w:val="0"/>
                <w:color w:val="auto"/>
                <w:sz w:val="18"/>
                <w:szCs w:val="18"/>
                <w:u w:val="none"/>
              </w:rPr>
            </w:pPr>
          </w:p>
        </w:tc>
        <w:tc>
          <w:tcPr>
            <w:tcW w:w="6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EB212B1">
            <w:pPr>
              <w:jc w:val="center"/>
              <w:rPr>
                <w:rFonts w:hint="eastAsia" w:ascii="宋体" w:hAnsi="宋体" w:eastAsia="宋体" w:cs="宋体"/>
                <w:b/>
                <w:bCs/>
                <w:i w:val="0"/>
                <w:iCs w:val="0"/>
                <w:color w:val="auto"/>
                <w:sz w:val="18"/>
                <w:szCs w:val="18"/>
                <w:u w:val="none"/>
              </w:rPr>
            </w:pPr>
          </w:p>
        </w:tc>
        <w:tc>
          <w:tcPr>
            <w:tcW w:w="8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7C3D31C">
            <w:pPr>
              <w:jc w:val="center"/>
              <w:rPr>
                <w:rFonts w:hint="eastAsia" w:ascii="宋体" w:hAnsi="宋体" w:eastAsia="宋体" w:cs="宋体"/>
                <w:b/>
                <w:bCs/>
                <w:i w:val="0"/>
                <w:iCs w:val="0"/>
                <w:color w:val="auto"/>
                <w:sz w:val="18"/>
                <w:szCs w:val="18"/>
                <w:u w:val="none"/>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037FD8">
            <w:pPr>
              <w:jc w:val="center"/>
              <w:rPr>
                <w:rFonts w:hint="eastAsia" w:ascii="宋体" w:hAnsi="宋体" w:eastAsia="宋体" w:cs="宋体"/>
                <w:b/>
                <w:bCs/>
                <w:i w:val="0"/>
                <w:iCs w:val="0"/>
                <w:color w:val="auto"/>
                <w:sz w:val="18"/>
                <w:szCs w:val="18"/>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171D07C">
            <w:pPr>
              <w:jc w:val="center"/>
              <w:rPr>
                <w:rFonts w:hint="eastAsia" w:ascii="宋体" w:hAnsi="宋体" w:eastAsia="宋体" w:cs="宋体"/>
                <w:b/>
                <w:bCs/>
                <w:i w:val="0"/>
                <w:iCs w:val="0"/>
                <w:color w:val="auto"/>
                <w:sz w:val="18"/>
                <w:szCs w:val="18"/>
                <w:u w:val="none"/>
              </w:rPr>
            </w:pPr>
          </w:p>
        </w:tc>
      </w:tr>
      <w:tr w14:paraId="5452C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0" w:hRule="atLeast"/>
        </w:trPr>
        <w:tc>
          <w:tcPr>
            <w:tcW w:w="4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4DFDB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w:t>
            </w:r>
          </w:p>
        </w:tc>
        <w:tc>
          <w:tcPr>
            <w:tcW w:w="11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8919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14座汽油观光车</w:t>
            </w:r>
          </w:p>
        </w:tc>
        <w:tc>
          <w:tcPr>
            <w:tcW w:w="50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71125">
            <w:pPr>
              <w:keepNext w:val="0"/>
              <w:keepLines w:val="0"/>
              <w:widowControl/>
              <w:suppressLineNumbers w:val="0"/>
              <w:spacing w:after="180" w:afterAutospacing="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snapToGrid w:val="0"/>
                <w:color w:val="auto"/>
                <w:kern w:val="0"/>
                <w:sz w:val="18"/>
                <w:szCs w:val="18"/>
                <w:u w:val="none"/>
                <w:lang w:val="en-US" w:eastAsia="zh-CN" w:bidi="ar"/>
              </w:rPr>
              <w:t>1、尺寸参数：</w:t>
            </w:r>
            <w:r>
              <w:rPr>
                <w:rFonts w:hint="eastAsia" w:ascii="宋体" w:hAnsi="宋体" w:eastAsia="宋体" w:cs="宋体"/>
                <w:i w:val="0"/>
                <w:iCs w:val="0"/>
                <w:snapToGrid w:val="0"/>
                <w:color w:val="auto"/>
                <w:kern w:val="0"/>
                <w:sz w:val="18"/>
                <w:szCs w:val="18"/>
                <w:u w:val="none"/>
                <w:lang w:val="en-US" w:eastAsia="zh-CN" w:bidi="ar"/>
              </w:rPr>
              <w:t>长*宽*高5225*1600*2145mm，轴距3235mm，轮距前/后1415/1355mm，地板离地高度450mm；</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b/>
                <w:bCs/>
                <w:i w:val="0"/>
                <w:iCs w:val="0"/>
                <w:snapToGrid w:val="0"/>
                <w:color w:val="auto"/>
                <w:kern w:val="0"/>
                <w:sz w:val="18"/>
                <w:szCs w:val="18"/>
                <w:u w:val="none"/>
                <w:lang w:val="en-US" w:eastAsia="zh-CN" w:bidi="ar"/>
              </w:rPr>
              <w:t>2、质量参数：</w:t>
            </w:r>
            <w:r>
              <w:rPr>
                <w:rFonts w:hint="eastAsia" w:ascii="宋体" w:hAnsi="宋体" w:eastAsia="宋体" w:cs="宋体"/>
                <w:i w:val="0"/>
                <w:iCs w:val="0"/>
                <w:snapToGrid w:val="0"/>
                <w:color w:val="auto"/>
                <w:kern w:val="0"/>
                <w:sz w:val="18"/>
                <w:szCs w:val="18"/>
                <w:u w:val="none"/>
                <w:lang w:val="en-US" w:eastAsia="zh-CN" w:bidi="ar"/>
              </w:rPr>
              <w:t>整备质量1275（kg），最大总质量2465（kg）；</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b/>
                <w:bCs/>
                <w:i w:val="0"/>
                <w:iCs w:val="0"/>
                <w:snapToGrid w:val="0"/>
                <w:color w:val="auto"/>
                <w:kern w:val="0"/>
                <w:sz w:val="18"/>
                <w:szCs w:val="18"/>
                <w:u w:val="none"/>
                <w:lang w:val="en-US" w:eastAsia="zh-CN" w:bidi="ar"/>
              </w:rPr>
              <w:t>3、通过性参数：</w:t>
            </w:r>
            <w:r>
              <w:rPr>
                <w:rFonts w:hint="eastAsia" w:ascii="宋体" w:hAnsi="宋体" w:eastAsia="宋体" w:cs="宋体"/>
                <w:i w:val="0"/>
                <w:iCs w:val="0"/>
                <w:snapToGrid w:val="0"/>
                <w:color w:val="auto"/>
                <w:kern w:val="0"/>
                <w:sz w:val="18"/>
                <w:szCs w:val="18"/>
                <w:u w:val="none"/>
                <w:lang w:val="en-US" w:eastAsia="zh-CN" w:bidi="ar"/>
              </w:rPr>
              <w:t>最小离地间隙（空载/满载）170/130mm，最小转弯半径6.85（m）， 接近/离去角17/18（°）；</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b/>
                <w:bCs/>
                <w:i w:val="0"/>
                <w:iCs w:val="0"/>
                <w:snapToGrid w:val="0"/>
                <w:color w:val="auto"/>
                <w:kern w:val="0"/>
                <w:sz w:val="18"/>
                <w:szCs w:val="18"/>
                <w:u w:val="none"/>
                <w:lang w:val="en-US" w:eastAsia="zh-CN" w:bidi="ar"/>
              </w:rPr>
              <w:t>4、载客量：</w:t>
            </w:r>
            <w:r>
              <w:rPr>
                <w:rFonts w:hint="eastAsia" w:ascii="宋体" w:hAnsi="宋体" w:eastAsia="宋体" w:cs="宋体"/>
                <w:i w:val="0"/>
                <w:iCs w:val="0"/>
                <w:snapToGrid w:val="0"/>
                <w:color w:val="auto"/>
                <w:kern w:val="0"/>
                <w:sz w:val="18"/>
                <w:szCs w:val="18"/>
                <w:u w:val="none"/>
                <w:lang w:val="en-US" w:eastAsia="zh-CN" w:bidi="ar"/>
              </w:rPr>
              <w:t>最大乘员人数14（人），全封闭为13人座；</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b/>
                <w:bCs/>
                <w:i w:val="0"/>
                <w:iCs w:val="0"/>
                <w:snapToGrid w:val="0"/>
                <w:color w:val="auto"/>
                <w:kern w:val="0"/>
                <w:sz w:val="18"/>
                <w:szCs w:val="18"/>
                <w:u w:val="none"/>
                <w:lang w:val="en-US" w:eastAsia="zh-CN" w:bidi="ar"/>
              </w:rPr>
              <w:t>5、变速器：</w:t>
            </w:r>
            <w:r>
              <w:rPr>
                <w:rFonts w:hint="eastAsia" w:ascii="宋体" w:hAnsi="宋体" w:eastAsia="宋体" w:cs="宋体"/>
                <w:i w:val="0"/>
                <w:iCs w:val="0"/>
                <w:snapToGrid w:val="0"/>
                <w:color w:val="auto"/>
                <w:kern w:val="0"/>
                <w:sz w:val="18"/>
                <w:szCs w:val="18"/>
                <w:u w:val="none"/>
                <w:lang w:val="en-US" w:eastAsia="zh-CN" w:bidi="ar"/>
              </w:rPr>
              <w:t>变速器型式手动5前1倒档；</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b/>
                <w:bCs/>
                <w:i w:val="0"/>
                <w:iCs w:val="0"/>
                <w:snapToGrid w:val="0"/>
                <w:color w:val="auto"/>
                <w:kern w:val="0"/>
                <w:sz w:val="18"/>
                <w:szCs w:val="18"/>
                <w:u w:val="none"/>
                <w:lang w:val="en-US" w:eastAsia="zh-CN" w:bidi="ar"/>
              </w:rPr>
              <w:t>6、动力参数：</w:t>
            </w:r>
            <w:r>
              <w:rPr>
                <w:rFonts w:hint="eastAsia" w:ascii="宋体" w:hAnsi="宋体" w:eastAsia="宋体" w:cs="宋体"/>
                <w:i w:val="0"/>
                <w:iCs w:val="0"/>
                <w:snapToGrid w:val="0"/>
                <w:color w:val="auto"/>
                <w:kern w:val="0"/>
                <w:sz w:val="18"/>
                <w:szCs w:val="18"/>
                <w:u w:val="none"/>
                <w:lang w:val="en-US" w:eastAsia="zh-CN" w:bidi="ar"/>
              </w:rPr>
              <w:t>排量1.25（L），最高车速30（km/h)，发动机型号LJ469Q-1AEB，最大功率/转速64/6000（km/rpm），最大扭矩/转速104/4000N.m/rpm，最大爬坡度≥14.3/25.5（°/%），30km/h等速百公里油耗5.4（L）；</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b/>
                <w:bCs/>
                <w:i w:val="0"/>
                <w:iCs w:val="0"/>
                <w:snapToGrid w:val="0"/>
                <w:color w:val="auto"/>
                <w:kern w:val="0"/>
                <w:sz w:val="18"/>
                <w:szCs w:val="18"/>
                <w:u w:val="none"/>
                <w:lang w:val="en-US" w:eastAsia="zh-CN" w:bidi="ar"/>
              </w:rPr>
              <w:t>7、14座汽油观光车款基础配置（敞开式）：</w:t>
            </w:r>
            <w:r>
              <w:rPr>
                <w:rFonts w:hint="eastAsia" w:ascii="宋体" w:hAnsi="宋体" w:eastAsia="宋体" w:cs="宋体"/>
                <w:i w:val="0"/>
                <w:iCs w:val="0"/>
                <w:snapToGrid w:val="0"/>
                <w:color w:val="auto"/>
                <w:kern w:val="0"/>
                <w:sz w:val="18"/>
                <w:szCs w:val="18"/>
                <w:u w:val="none"/>
                <w:lang w:val="en-US" w:eastAsia="zh-CN" w:bidi="ar"/>
              </w:rPr>
              <w:t>整车14人座（2＋3＋3＋3＋3座椅布局），LJ469发动机（1.25L排量），内、外后视镜；机械式EBD感载比例阀；整车前麦弗逊式独立悬架＋后承载式钢板弹簧非独立悬挂；组合仪表板；远近光一体式组合大灯；电动雨刮器；软轴手动换挡机构；提式驻车制动手刹；杯托；随车工具；前排独立塑料座椅（蓝色）+后排独立塑料座椅（蓝色），折叠式座椅扶手，2点式安全带（自动收缩式）；铝合金花纹防滑地板；收音机带USB接口+扬声器（2个）；前伸式（凸头式设计）钣金金属车身＋钣金金属两侧翼子板＋前后围钣金冲压件，笼型车身结构（防翻滚设计），整车五菱汽车专用阴极电泳防腐防锈工艺（10年防腐防锈）＋电脑烤漆喷涂工艺，底盘总成；</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敞开式提升选装配置(JT0400000)：安全防护链条+EPS电动方向助力转向系统（随速度可变）＋电子真空刹车助力系统增强型制动主缸总成＋（汽车轮胎175/70R14LT）＋选装增配：中后排单侧防护栏杆（左侧型）</w:t>
            </w:r>
          </w:p>
        </w:tc>
        <w:tc>
          <w:tcPr>
            <w:tcW w:w="6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3CF4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辆</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C6B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2</w:t>
            </w: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6A086">
            <w:pPr>
              <w:jc w:val="center"/>
              <w:rPr>
                <w:rFonts w:hint="eastAsia" w:ascii="宋体" w:hAnsi="宋体" w:eastAsia="宋体" w:cs="宋体"/>
                <w:i w:val="0"/>
                <w:iCs w:val="0"/>
                <w:color w:val="auto"/>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737B28">
            <w:pPr>
              <w:jc w:val="center"/>
              <w:rPr>
                <w:rFonts w:hint="eastAsia" w:ascii="宋体" w:hAnsi="宋体" w:eastAsia="宋体" w:cs="宋体"/>
                <w:i w:val="0"/>
                <w:iCs w:val="0"/>
                <w:color w:val="auto"/>
                <w:sz w:val="18"/>
                <w:szCs w:val="18"/>
                <w:u w:val="none"/>
              </w:rPr>
            </w:pPr>
          </w:p>
        </w:tc>
      </w:tr>
      <w:tr w14:paraId="330AE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0" w:hRule="atLeast"/>
        </w:trPr>
        <w:tc>
          <w:tcPr>
            <w:tcW w:w="4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97E2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2</w:t>
            </w:r>
          </w:p>
        </w:tc>
        <w:tc>
          <w:tcPr>
            <w:tcW w:w="11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9957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14座电动观光车</w:t>
            </w:r>
          </w:p>
        </w:tc>
        <w:tc>
          <w:tcPr>
            <w:tcW w:w="50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F1FF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1.14人座(32kwh锂电池)，尺寸参数：最大乘员人数14（人）封闭式为14人座，长*宽*高5525*1600*2090（mm），轴距3490（mm），轮距前/后1420/1370（mm）；</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2.质量参数：地板离地高度450（mm），整备质量1495（kg）；</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3.通过性参数：最大总质量2685（kg），最小离地间隙（满载）150mm ；最小转弯半径7.4（m）；</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4.载客量：接近/离去角17/12°；</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5.变速器：电机30KW水冷大扭矩电机系统，配置坡度悬停辅助系统。</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6.动力参数：额定功率30(kw)，额定电压334(V)，动力电池组配置特点：334V96Ah锂电池组，宁德时代原装锂电池，充电时间快0.5慢9(h)，支持新能源直流快充，最高车速30（km/h)，最大爬坡度11.3/20（°/%），续驶里程（空载/满载）202/175(km)。</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7.14人座电动观光车主要配置（锂电池款增强版）：整车14人座（2＋3＋3＋3+3座椅布局）电动机（334V30kw水冷电机系统），EPS电子电动助力转向系统，钢制车轮175/70R14LT，前排独立可调节皮面软款公交座椅+中排独立皮面软款公交座椅+后排独立皮面软款公交座椅，折叠式座椅扶手，安全链条，花纹铝地板，收音机+USB接口，快慢充充电枪与插座（5米），充电机（车载快充/慢充充电机，334V）， 锂电池动力系统（334V96Ah宁德时代锂电池系统，带加热管理系统）内、外后视镜；机械式EBD感载比例阀；整车前麦弗逊式独立悬架＋后承载式钢板弹簧非独立悬挂；组合仪表板；远近光一体式组合大灯；电动雨刮器；提式驻车制动手刹；杯托；随车工具；凸头式（凸头式设计）钣金金属车身＋钣金金属两侧翼子板＋前后围钣金冲压件，笼型车身结构（防翻滚设计），整车阴极电泳防腐防锈工艺（10年防腐防锈）＋电脑烤漆喷涂工艺，底盘总成。</w:t>
            </w:r>
          </w:p>
        </w:tc>
        <w:tc>
          <w:tcPr>
            <w:tcW w:w="6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C8F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辆</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1A31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2</w:t>
            </w: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10952">
            <w:pPr>
              <w:jc w:val="center"/>
              <w:rPr>
                <w:rFonts w:hint="eastAsia" w:ascii="宋体" w:hAnsi="宋体" w:eastAsia="宋体" w:cs="宋体"/>
                <w:i w:val="0"/>
                <w:iCs w:val="0"/>
                <w:color w:val="auto"/>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08519">
            <w:pPr>
              <w:jc w:val="center"/>
              <w:rPr>
                <w:rFonts w:hint="eastAsia" w:ascii="宋体" w:hAnsi="宋体" w:eastAsia="宋体" w:cs="宋体"/>
                <w:i w:val="0"/>
                <w:iCs w:val="0"/>
                <w:color w:val="auto"/>
                <w:sz w:val="18"/>
                <w:szCs w:val="18"/>
                <w:u w:val="none"/>
              </w:rPr>
            </w:pPr>
          </w:p>
        </w:tc>
      </w:tr>
      <w:tr w14:paraId="7BA3F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4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771003">
            <w:pPr>
              <w:jc w:val="center"/>
              <w:rPr>
                <w:rFonts w:hint="eastAsia" w:ascii="宋体" w:hAnsi="宋体" w:eastAsia="宋体" w:cs="宋体"/>
                <w:i w:val="0"/>
                <w:iCs w:val="0"/>
                <w:color w:val="auto"/>
                <w:sz w:val="18"/>
                <w:szCs w:val="18"/>
                <w:u w:val="none"/>
              </w:rPr>
            </w:pPr>
          </w:p>
        </w:tc>
        <w:tc>
          <w:tcPr>
            <w:tcW w:w="11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23773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新能源汽车380V直流充电桩40KW</w:t>
            </w:r>
          </w:p>
        </w:tc>
        <w:tc>
          <w:tcPr>
            <w:tcW w:w="50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0A4A4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1.型号DN-14；（国标）</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2.AB双枪型</w:t>
            </w:r>
            <w:r>
              <w:rPr>
                <w:rFonts w:hint="eastAsia" w:ascii="宋体" w:hAnsi="宋体" w:eastAsia="宋体" w:cs="宋体"/>
                <w:i w:val="0"/>
                <w:iCs w:val="0"/>
                <w:snapToGrid w:val="0"/>
                <w:color w:val="auto"/>
                <w:kern w:val="0"/>
                <w:sz w:val="18"/>
                <w:szCs w:val="18"/>
                <w:u w:val="none"/>
                <w:lang w:val="en-US" w:eastAsia="zh-CN" w:bidi="ar"/>
              </w:rPr>
              <w:br w:type="textWrapping"/>
            </w:r>
            <w:r>
              <w:rPr>
                <w:rFonts w:hint="eastAsia" w:ascii="宋体" w:hAnsi="宋体" w:eastAsia="宋体" w:cs="宋体"/>
                <w:i w:val="0"/>
                <w:iCs w:val="0"/>
                <w:snapToGrid w:val="0"/>
                <w:color w:val="auto"/>
                <w:kern w:val="0"/>
                <w:sz w:val="18"/>
                <w:szCs w:val="18"/>
                <w:u w:val="none"/>
                <w:lang w:val="en-US" w:eastAsia="zh-CN" w:bidi="ar"/>
              </w:rPr>
              <w:t>（不含施工安装）。</w:t>
            </w:r>
          </w:p>
        </w:tc>
        <w:tc>
          <w:tcPr>
            <w:tcW w:w="6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00B9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套</w:t>
            </w: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ADF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snapToGrid w:val="0"/>
                <w:color w:val="auto"/>
                <w:kern w:val="0"/>
                <w:sz w:val="18"/>
                <w:szCs w:val="18"/>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533BB">
            <w:pPr>
              <w:jc w:val="center"/>
              <w:rPr>
                <w:rFonts w:hint="eastAsia" w:ascii="宋体" w:hAnsi="宋体" w:eastAsia="宋体" w:cs="宋体"/>
                <w:i w:val="0"/>
                <w:iCs w:val="0"/>
                <w:color w:val="auto"/>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3414C">
            <w:pPr>
              <w:jc w:val="center"/>
              <w:rPr>
                <w:rFonts w:hint="eastAsia" w:ascii="宋体" w:hAnsi="宋体" w:eastAsia="宋体" w:cs="宋体"/>
                <w:i w:val="0"/>
                <w:iCs w:val="0"/>
                <w:color w:val="auto"/>
                <w:sz w:val="18"/>
                <w:szCs w:val="18"/>
                <w:u w:val="none"/>
              </w:rPr>
            </w:pPr>
          </w:p>
        </w:tc>
      </w:tr>
      <w:tr w14:paraId="2FD2D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1A60C9">
            <w:pPr>
              <w:jc w:val="center"/>
              <w:rPr>
                <w:rFonts w:hint="eastAsia" w:ascii="宋体" w:hAnsi="宋体" w:eastAsia="宋体" w:cs="宋体"/>
                <w:i w:val="0"/>
                <w:iCs w:val="0"/>
                <w:color w:val="auto"/>
                <w:sz w:val="18"/>
                <w:szCs w:val="18"/>
                <w:u w:val="none"/>
              </w:rPr>
            </w:pPr>
          </w:p>
        </w:tc>
        <w:tc>
          <w:tcPr>
            <w:tcW w:w="11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D2C043">
            <w:pPr>
              <w:jc w:val="left"/>
              <w:rPr>
                <w:rFonts w:hint="eastAsia" w:ascii="宋体" w:hAnsi="宋体" w:eastAsia="宋体" w:cs="宋体"/>
                <w:i w:val="0"/>
                <w:iCs w:val="0"/>
                <w:color w:val="auto"/>
                <w:sz w:val="18"/>
                <w:szCs w:val="18"/>
                <w:u w:val="none"/>
              </w:rPr>
            </w:pPr>
          </w:p>
        </w:tc>
        <w:tc>
          <w:tcPr>
            <w:tcW w:w="50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FE9E8A">
            <w:pPr>
              <w:jc w:val="left"/>
              <w:rPr>
                <w:rFonts w:hint="eastAsia" w:ascii="宋体" w:hAnsi="宋体" w:eastAsia="宋体" w:cs="宋体"/>
                <w:i w:val="0"/>
                <w:iCs w:val="0"/>
                <w:color w:val="auto"/>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E0BD6">
            <w:pPr>
              <w:jc w:val="center"/>
              <w:rPr>
                <w:rFonts w:hint="eastAsia" w:ascii="宋体" w:hAnsi="宋体" w:eastAsia="宋体" w:cs="宋体"/>
                <w:i w:val="0"/>
                <w:iCs w:val="0"/>
                <w:color w:val="auto"/>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55FA5">
            <w:pPr>
              <w:jc w:val="right"/>
              <w:rPr>
                <w:rFonts w:hint="eastAsia" w:ascii="宋体" w:hAnsi="宋体" w:eastAsia="宋体" w:cs="宋体"/>
                <w:i w:val="0"/>
                <w:iCs w:val="0"/>
                <w:color w:val="auto"/>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866E7">
            <w:pPr>
              <w:jc w:val="right"/>
              <w:rPr>
                <w:rFonts w:hint="eastAsia" w:ascii="宋体" w:hAnsi="宋体" w:eastAsia="宋体" w:cs="宋体"/>
                <w:i w:val="0"/>
                <w:iCs w:val="0"/>
                <w:color w:val="auto"/>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F9AA3">
            <w:pPr>
              <w:jc w:val="right"/>
              <w:rPr>
                <w:rFonts w:hint="eastAsia" w:ascii="宋体" w:hAnsi="宋体" w:eastAsia="宋体" w:cs="宋体"/>
                <w:i w:val="0"/>
                <w:iCs w:val="0"/>
                <w:color w:val="auto"/>
                <w:sz w:val="18"/>
                <w:szCs w:val="18"/>
                <w:u w:val="none"/>
              </w:rPr>
            </w:pPr>
          </w:p>
        </w:tc>
      </w:tr>
      <w:tr w14:paraId="25A3F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7"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5B33AA">
            <w:pPr>
              <w:jc w:val="center"/>
              <w:rPr>
                <w:rFonts w:hint="eastAsia" w:ascii="宋体" w:hAnsi="宋体" w:eastAsia="宋体" w:cs="宋体"/>
                <w:i w:val="0"/>
                <w:iCs w:val="0"/>
                <w:color w:val="auto"/>
                <w:sz w:val="18"/>
                <w:szCs w:val="18"/>
                <w:u w:val="none"/>
              </w:rPr>
            </w:pPr>
          </w:p>
        </w:tc>
        <w:tc>
          <w:tcPr>
            <w:tcW w:w="11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B50EE">
            <w:pPr>
              <w:jc w:val="left"/>
              <w:rPr>
                <w:rFonts w:hint="eastAsia" w:ascii="宋体" w:hAnsi="宋体" w:eastAsia="宋体" w:cs="宋体"/>
                <w:i w:val="0"/>
                <w:iCs w:val="0"/>
                <w:color w:val="auto"/>
                <w:sz w:val="18"/>
                <w:szCs w:val="18"/>
                <w:u w:val="none"/>
              </w:rPr>
            </w:pPr>
          </w:p>
        </w:tc>
        <w:tc>
          <w:tcPr>
            <w:tcW w:w="50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C63C0">
            <w:pPr>
              <w:jc w:val="left"/>
              <w:rPr>
                <w:rFonts w:hint="eastAsia" w:ascii="宋体" w:hAnsi="宋体" w:eastAsia="宋体" w:cs="宋体"/>
                <w:i w:val="0"/>
                <w:iCs w:val="0"/>
                <w:color w:val="auto"/>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7EBD12">
            <w:pPr>
              <w:jc w:val="center"/>
              <w:rPr>
                <w:rFonts w:hint="eastAsia" w:ascii="宋体" w:hAnsi="宋体" w:eastAsia="宋体" w:cs="宋体"/>
                <w:i w:val="0"/>
                <w:iCs w:val="0"/>
                <w:color w:val="auto"/>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0E9BF">
            <w:pPr>
              <w:jc w:val="right"/>
              <w:rPr>
                <w:rFonts w:hint="eastAsia" w:ascii="宋体" w:hAnsi="宋体" w:eastAsia="宋体" w:cs="宋体"/>
                <w:i w:val="0"/>
                <w:iCs w:val="0"/>
                <w:color w:val="auto"/>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329603">
            <w:pPr>
              <w:jc w:val="right"/>
              <w:rPr>
                <w:rFonts w:hint="eastAsia" w:ascii="宋体" w:hAnsi="宋体" w:eastAsia="宋体" w:cs="宋体"/>
                <w:i w:val="0"/>
                <w:iCs w:val="0"/>
                <w:color w:val="auto"/>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D22466">
            <w:pPr>
              <w:jc w:val="right"/>
              <w:rPr>
                <w:rFonts w:hint="eastAsia" w:ascii="宋体" w:hAnsi="宋体" w:eastAsia="宋体" w:cs="宋体"/>
                <w:i w:val="0"/>
                <w:iCs w:val="0"/>
                <w:color w:val="auto"/>
                <w:sz w:val="18"/>
                <w:szCs w:val="18"/>
                <w:u w:val="none"/>
              </w:rPr>
            </w:pPr>
          </w:p>
        </w:tc>
      </w:tr>
      <w:tr w14:paraId="1C132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947" w:type="dxa"/>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14:paraId="5219C40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snapToGrid w:val="0"/>
                <w:color w:val="auto"/>
                <w:kern w:val="0"/>
                <w:sz w:val="18"/>
                <w:szCs w:val="18"/>
                <w:u w:val="none"/>
                <w:lang w:val="en-US" w:eastAsia="zh-CN" w:bidi="ar"/>
              </w:rPr>
              <w:t>合  计</w:t>
            </w:r>
          </w:p>
        </w:tc>
        <w:tc>
          <w:tcPr>
            <w:tcW w:w="1039"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66D7CAE7">
            <w:pPr>
              <w:jc w:val="center"/>
              <w:rPr>
                <w:rFonts w:hint="eastAsia" w:ascii="宋体" w:hAnsi="宋体" w:eastAsia="宋体" w:cs="宋体"/>
                <w:i w:val="0"/>
                <w:iCs w:val="0"/>
                <w:color w:val="auto"/>
                <w:sz w:val="18"/>
                <w:szCs w:val="18"/>
                <w:u w:val="none"/>
              </w:rPr>
            </w:pPr>
          </w:p>
        </w:tc>
      </w:tr>
    </w:tbl>
    <w:p w14:paraId="55684209">
      <w:pPr>
        <w:pStyle w:val="3"/>
        <w:rPr>
          <w:color w:val="auto"/>
          <w:lang w:eastAsia="zh-CN"/>
        </w:rPr>
      </w:pPr>
    </w:p>
    <w:p w14:paraId="533AFFC3">
      <w:pPr>
        <w:pStyle w:val="2"/>
        <w:kinsoku/>
        <w:wordWrap w:val="0"/>
        <w:spacing w:line="360" w:lineRule="auto"/>
        <w:jc w:val="both"/>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二、</w:t>
      </w:r>
      <w:r>
        <w:rPr>
          <w:rFonts w:hint="eastAsia" w:asciiTheme="minorEastAsia" w:hAnsiTheme="minorEastAsia" w:eastAsiaTheme="minorEastAsia" w:cstheme="minorEastAsia"/>
          <w:color w:val="auto"/>
          <w:spacing w:val="1"/>
          <w:sz w:val="24"/>
          <w:szCs w:val="24"/>
          <w:lang w:eastAsia="zh-CN"/>
        </w:rPr>
        <w:t>项目</w:t>
      </w:r>
      <w:r>
        <w:rPr>
          <w:rFonts w:hint="eastAsia" w:asciiTheme="minorEastAsia" w:hAnsiTheme="minorEastAsia" w:eastAsiaTheme="minorEastAsia" w:cstheme="minorEastAsia"/>
          <w:color w:val="auto"/>
          <w:spacing w:val="1"/>
          <w:sz w:val="24"/>
          <w:szCs w:val="24"/>
        </w:rPr>
        <w:t>商务要求</w:t>
      </w:r>
    </w:p>
    <w:p w14:paraId="2699769E">
      <w:pPr>
        <w:pStyle w:val="2"/>
        <w:kinsoku/>
        <w:wordWrap w:val="0"/>
        <w:spacing w:line="360" w:lineRule="auto"/>
        <w:ind w:firstLine="476"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lang w:eastAsia="zh-CN"/>
        </w:rPr>
        <w:t>1.交货安装（服务）的时间（期限）：合同签订后</w:t>
      </w:r>
      <w:r>
        <w:rPr>
          <w:rFonts w:hint="eastAsia" w:asciiTheme="minorEastAsia" w:hAnsiTheme="minorEastAsia" w:eastAsiaTheme="minorEastAsia" w:cstheme="minorEastAsia"/>
          <w:color w:val="auto"/>
          <w:spacing w:val="-1"/>
          <w:sz w:val="24"/>
          <w:szCs w:val="24"/>
          <w:lang w:val="en-US" w:eastAsia="zh-CN"/>
        </w:rPr>
        <w:t>30</w:t>
      </w:r>
      <w:r>
        <w:rPr>
          <w:rFonts w:hint="eastAsia" w:asciiTheme="minorEastAsia" w:hAnsiTheme="minorEastAsia" w:eastAsiaTheme="minorEastAsia" w:cstheme="minorEastAsia"/>
          <w:color w:val="auto"/>
          <w:spacing w:val="-1"/>
          <w:sz w:val="24"/>
          <w:szCs w:val="24"/>
          <w:lang w:eastAsia="zh-CN"/>
        </w:rPr>
        <w:t>日历天</w:t>
      </w:r>
    </w:p>
    <w:p w14:paraId="2C148C5B">
      <w:pPr>
        <w:pStyle w:val="2"/>
        <w:kinsoku/>
        <w:wordWrap w:val="0"/>
        <w:spacing w:line="360" w:lineRule="auto"/>
        <w:ind w:firstLine="472" w:firstLineChars="200"/>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2.付款方式（应符合南阳市财政局关于印发《关于压缩各环节时间进一步优化政府采购营商环境的通知》（宛财购〔2022〕5号）的要求）</w:t>
      </w:r>
    </w:p>
    <w:p w14:paraId="3839694F">
      <w:pPr>
        <w:pStyle w:val="2"/>
        <w:kinsoku/>
        <w:wordWrap w:val="0"/>
        <w:spacing w:line="360" w:lineRule="auto"/>
        <w:ind w:firstLine="472" w:firstLineChars="200"/>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3.包装和运输（如适用，须满足《关于印发〈商品包装政府采购需求标准（试行）〉、〈快递包装政府采购需求标准（试行）〉的通知》（财办库﹝2020﹞123号）</w:t>
      </w:r>
    </w:p>
    <w:p w14:paraId="1FD13D3B">
      <w:pPr>
        <w:pStyle w:val="2"/>
        <w:kinsoku/>
        <w:wordWrap w:val="0"/>
        <w:spacing w:line="360" w:lineRule="auto"/>
        <w:ind w:firstLine="448"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8"/>
          <w:sz w:val="24"/>
          <w:szCs w:val="24"/>
          <w:lang w:eastAsia="zh-CN"/>
        </w:rPr>
        <w:t>4.售后服务要求（质保期</w:t>
      </w:r>
      <w:r>
        <w:rPr>
          <w:rFonts w:hint="eastAsia" w:asciiTheme="minorEastAsia" w:hAnsiTheme="minorEastAsia" w:eastAsiaTheme="minorEastAsia" w:cstheme="minorEastAsia"/>
          <w:color w:val="auto"/>
          <w:spacing w:val="-3"/>
          <w:sz w:val="24"/>
          <w:szCs w:val="24"/>
          <w:lang w:eastAsia="zh-CN"/>
        </w:rPr>
        <w:t>）：</w:t>
      </w:r>
      <w:r>
        <w:rPr>
          <w:rFonts w:hint="eastAsia" w:asciiTheme="minorEastAsia" w:hAnsiTheme="minorEastAsia" w:eastAsiaTheme="minorEastAsia" w:cstheme="minorEastAsia"/>
          <w:color w:val="auto"/>
          <w:spacing w:val="-3"/>
          <w:sz w:val="24"/>
          <w:szCs w:val="24"/>
          <w:lang w:val="en-US" w:eastAsia="zh-CN"/>
        </w:rPr>
        <w:t>1</w:t>
      </w:r>
      <w:r>
        <w:rPr>
          <w:rFonts w:hint="eastAsia" w:asciiTheme="minorEastAsia" w:hAnsiTheme="minorEastAsia" w:eastAsiaTheme="minorEastAsia" w:cstheme="minorEastAsia"/>
          <w:color w:val="auto"/>
          <w:spacing w:val="-3"/>
          <w:sz w:val="24"/>
          <w:szCs w:val="24"/>
          <w:lang w:eastAsia="zh-CN"/>
        </w:rPr>
        <w:t>年</w:t>
      </w:r>
    </w:p>
    <w:p w14:paraId="51D7A22F">
      <w:pPr>
        <w:pStyle w:val="2"/>
        <w:kinsoku/>
        <w:wordWrap w:val="0"/>
        <w:spacing w:line="360" w:lineRule="auto"/>
        <w:ind w:firstLine="472" w:firstLineChars="200"/>
        <w:jc w:val="both"/>
        <w:rPr>
          <w:rFonts w:asciiTheme="minorEastAsia" w:hAnsiTheme="minorEastAsia" w:eastAsiaTheme="minorEastAsia" w:cstheme="minorEastAsia"/>
          <w:color w:val="auto"/>
          <w:spacing w:val="-5"/>
          <w:sz w:val="24"/>
          <w:szCs w:val="24"/>
          <w:lang w:eastAsia="zh-CN"/>
        </w:rPr>
      </w:pPr>
      <w:r>
        <w:rPr>
          <w:rFonts w:hint="eastAsia" w:asciiTheme="minorEastAsia" w:hAnsiTheme="minorEastAsia" w:eastAsiaTheme="minorEastAsia" w:cstheme="minorEastAsia"/>
          <w:color w:val="auto"/>
          <w:spacing w:val="-2"/>
          <w:sz w:val="24"/>
          <w:szCs w:val="24"/>
          <w:lang w:eastAsia="zh-CN"/>
        </w:rPr>
        <w:t>5.</w:t>
      </w:r>
      <w:r>
        <w:rPr>
          <w:rFonts w:hint="eastAsia" w:asciiTheme="minorEastAsia" w:hAnsiTheme="minorEastAsia" w:eastAsiaTheme="minorEastAsia" w:cstheme="minorEastAsia"/>
          <w:color w:val="auto"/>
          <w:spacing w:val="-5"/>
          <w:sz w:val="24"/>
          <w:szCs w:val="24"/>
          <w:lang w:eastAsia="zh-CN"/>
        </w:rPr>
        <w:t>关于强制节能产品的要求：无。</w:t>
      </w:r>
    </w:p>
    <w:p w14:paraId="401E9879">
      <w:pPr>
        <w:pStyle w:val="2"/>
        <w:kinsoku/>
        <w:wordWrap w:val="0"/>
        <w:spacing w:line="360" w:lineRule="auto"/>
        <w:ind w:firstLine="46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5"/>
          <w:sz w:val="24"/>
          <w:szCs w:val="24"/>
          <w:lang w:eastAsia="zh-CN"/>
        </w:rPr>
        <w:t>6.</w:t>
      </w:r>
      <w:r>
        <w:rPr>
          <w:rFonts w:hint="eastAsia" w:asciiTheme="minorEastAsia" w:hAnsiTheme="minorEastAsia" w:eastAsiaTheme="minorEastAsia" w:cstheme="minorEastAsia"/>
          <w:color w:val="auto"/>
          <w:spacing w:val="-2"/>
          <w:sz w:val="24"/>
          <w:szCs w:val="24"/>
          <w:lang w:eastAsia="zh-CN"/>
        </w:rPr>
        <w:t>保险（如适用）</w:t>
      </w:r>
    </w:p>
    <w:p w14:paraId="7DB97D92">
      <w:pPr>
        <w:pStyle w:val="2"/>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7.验收标准及方式</w:t>
      </w:r>
    </w:p>
    <w:p w14:paraId="06B7D212">
      <w:pPr>
        <w:pStyle w:val="3"/>
        <w:ind w:firstLine="480" w:firstLineChars="200"/>
        <w:rPr>
          <w:rFonts w:hint="eastAsia" w:eastAsia="宋体"/>
          <w:color w:val="auto"/>
          <w:lang w:eastAsia="zh-CN"/>
        </w:rPr>
      </w:pPr>
      <w:r>
        <w:rPr>
          <w:rFonts w:hint="eastAsia"/>
          <w:color w:val="auto"/>
        </w:rPr>
        <w:t>7.1验收标准：中标人在验收活动中必须遵守采购人的有关规定。依照国家有关规定以及招标文件、投标文件、中标承诺和合同约定的标准等要求进行验收,经采购人完全确认后，完成验收。</w:t>
      </w:r>
    </w:p>
    <w:p w14:paraId="46C97BE2">
      <w:pPr>
        <w:pStyle w:val="3"/>
        <w:ind w:firstLine="480" w:firstLineChars="200"/>
        <w:rPr>
          <w:color w:val="auto"/>
        </w:rPr>
      </w:pPr>
      <w:r>
        <w:rPr>
          <w:rFonts w:hint="eastAsia"/>
          <w:color w:val="auto"/>
        </w:rPr>
        <w:t>7.2验收方式：现场验收</w:t>
      </w:r>
    </w:p>
    <w:p w14:paraId="5A6C0FF7">
      <w:pPr>
        <w:pStyle w:val="2"/>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8.</w:t>
      </w:r>
      <w:r>
        <w:rPr>
          <w:rFonts w:hint="eastAsia" w:asciiTheme="minorEastAsia" w:hAnsiTheme="minorEastAsia" w:eastAsiaTheme="minorEastAsia" w:cstheme="minorEastAsia"/>
          <w:color w:val="auto"/>
          <w:spacing w:val="30"/>
          <w:sz w:val="24"/>
          <w:szCs w:val="24"/>
          <w:lang w:eastAsia="zh-CN"/>
        </w:rPr>
        <w:t>□有</w:t>
      </w:r>
      <w:r>
        <w:rPr>
          <w:rFonts w:hint="eastAsia" w:asciiTheme="minorEastAsia" w:hAnsiTheme="minorEastAsia" w:eastAsiaTheme="minorEastAsia" w:cstheme="minorEastAsia"/>
          <w:color w:val="auto"/>
          <w:sz w:val="24"/>
          <w:szCs w:val="24"/>
          <w:lang w:eastAsia="zh-CN"/>
        </w:rPr>
        <w:t>样品，样品提供要求、方式、摆放时间及地点；</w:t>
      </w:r>
      <w:r>
        <w:rPr>
          <w:rFonts w:hint="eastAsia" w:asciiTheme="minorEastAsia" w:hAnsiTheme="minorEastAsia" w:eastAsiaTheme="minorEastAsia" w:cstheme="minorEastAsia"/>
          <w:color w:val="auto"/>
          <w:spacing w:val="30"/>
          <w:sz w:val="24"/>
          <w:szCs w:val="24"/>
          <w:lang w:eastAsia="zh-CN"/>
        </w:rPr>
        <w:t>☑无</w:t>
      </w:r>
      <w:r>
        <w:rPr>
          <w:rFonts w:hint="eastAsia" w:asciiTheme="minorEastAsia" w:hAnsiTheme="minorEastAsia" w:eastAsiaTheme="minorEastAsia" w:cstheme="minorEastAsia"/>
          <w:color w:val="auto"/>
          <w:sz w:val="24"/>
          <w:szCs w:val="24"/>
          <w:lang w:eastAsia="zh-CN"/>
        </w:rPr>
        <w:t>样品。</w:t>
      </w:r>
    </w:p>
    <w:p w14:paraId="1DB89F96">
      <w:pPr>
        <w:pStyle w:val="2"/>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9.</w:t>
      </w:r>
      <w:r>
        <w:rPr>
          <w:rFonts w:hint="eastAsia" w:asciiTheme="minorEastAsia" w:hAnsiTheme="minorEastAsia" w:eastAsiaTheme="minorEastAsia" w:cstheme="minorEastAsia"/>
          <w:color w:val="auto"/>
          <w:spacing w:val="30"/>
          <w:sz w:val="24"/>
          <w:szCs w:val="24"/>
          <w:lang w:eastAsia="zh-CN"/>
        </w:rPr>
        <w:t>□有</w:t>
      </w:r>
      <w:r>
        <w:rPr>
          <w:rFonts w:hint="eastAsia" w:asciiTheme="minorEastAsia" w:hAnsiTheme="minorEastAsia" w:eastAsiaTheme="minorEastAsia" w:cstheme="minorEastAsia"/>
          <w:color w:val="auto"/>
          <w:sz w:val="24"/>
          <w:szCs w:val="24"/>
          <w:lang w:eastAsia="zh-CN"/>
        </w:rPr>
        <w:t>演示，演示要求、内容、方式及地点。鼓励使用不见面演示；</w:t>
      </w:r>
      <w:r>
        <w:rPr>
          <w:rFonts w:hint="eastAsia" w:asciiTheme="minorEastAsia" w:hAnsiTheme="minorEastAsia" w:eastAsiaTheme="minorEastAsia" w:cstheme="minorEastAsia"/>
          <w:color w:val="auto"/>
          <w:spacing w:val="30"/>
          <w:sz w:val="24"/>
          <w:szCs w:val="24"/>
          <w:lang w:eastAsia="zh-CN"/>
        </w:rPr>
        <w:t>☑无</w:t>
      </w:r>
      <w:r>
        <w:rPr>
          <w:rFonts w:hint="eastAsia" w:asciiTheme="minorEastAsia" w:hAnsiTheme="minorEastAsia" w:eastAsiaTheme="minorEastAsia" w:cstheme="minorEastAsia"/>
          <w:color w:val="auto"/>
          <w:sz w:val="24"/>
          <w:szCs w:val="24"/>
          <w:lang w:eastAsia="zh-CN"/>
        </w:rPr>
        <w:t>演示。</w:t>
      </w:r>
    </w:p>
    <w:p w14:paraId="0FC7BC48">
      <w:pPr>
        <w:kinsoku/>
        <w:wordWrap w:val="0"/>
        <w:spacing w:line="360" w:lineRule="auto"/>
        <w:ind w:firstLine="480" w:firstLineChars="200"/>
        <w:jc w:val="both"/>
        <w:rPr>
          <w:rFonts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z w:val="24"/>
          <w:szCs w:val="24"/>
          <w:lang w:eastAsia="zh-CN"/>
        </w:rPr>
        <w:t>10.</w:t>
      </w:r>
      <w:r>
        <w:rPr>
          <w:rFonts w:hint="eastAsia" w:asciiTheme="minorEastAsia" w:hAnsiTheme="minorEastAsia" w:eastAsiaTheme="minorEastAsia" w:cstheme="minorEastAsia"/>
          <w:color w:val="auto"/>
          <w:spacing w:val="-1"/>
          <w:sz w:val="24"/>
          <w:szCs w:val="24"/>
          <w:lang w:eastAsia="zh-CN"/>
        </w:rPr>
        <w:t>其他要求（如有）：无</w:t>
      </w:r>
    </w:p>
    <w:p w14:paraId="4CB46531">
      <w:pPr>
        <w:pStyle w:val="2"/>
        <w:kinsoku/>
        <w:wordWrap w:val="0"/>
        <w:spacing w:before="352" w:line="690" w:lineRule="exact"/>
        <w:jc w:val="both"/>
        <w:rPr>
          <w:rFonts w:asciiTheme="minorEastAsia" w:hAnsiTheme="minorEastAsia" w:eastAsiaTheme="minorEastAsia" w:cstheme="minorEastAsia"/>
          <w:color w:val="auto"/>
          <w:spacing w:val="-1"/>
          <w:position w:val="24"/>
          <w:sz w:val="36"/>
          <w:szCs w:val="36"/>
          <w:lang w:eastAsia="zh-CN"/>
        </w:rPr>
      </w:pPr>
    </w:p>
    <w:p w14:paraId="70D2A8B9">
      <w:pPr>
        <w:pStyle w:val="2"/>
        <w:kinsoku/>
        <w:wordWrap w:val="0"/>
        <w:spacing w:before="352" w:line="690" w:lineRule="exact"/>
        <w:jc w:val="both"/>
        <w:rPr>
          <w:rFonts w:asciiTheme="minorEastAsia" w:hAnsiTheme="minorEastAsia" w:eastAsiaTheme="minorEastAsia" w:cstheme="minorEastAsia"/>
          <w:color w:val="auto"/>
          <w:spacing w:val="-1"/>
          <w:position w:val="24"/>
          <w:sz w:val="36"/>
          <w:szCs w:val="36"/>
          <w:lang w:eastAsia="zh-CN"/>
        </w:rPr>
      </w:pPr>
    </w:p>
    <w:p w14:paraId="124AA750">
      <w:pPr>
        <w:rPr>
          <w:rFonts w:asciiTheme="minorEastAsia" w:hAnsiTheme="minorEastAsia" w:eastAsiaTheme="minorEastAsia" w:cstheme="minorEastAsia"/>
          <w:color w:val="auto"/>
          <w:spacing w:val="-1"/>
          <w:position w:val="24"/>
          <w:sz w:val="36"/>
          <w:szCs w:val="36"/>
          <w:lang w:eastAsia="zh-CN"/>
        </w:rPr>
      </w:pPr>
      <w:r>
        <w:rPr>
          <w:rFonts w:hint="eastAsia" w:asciiTheme="minorEastAsia" w:hAnsiTheme="minorEastAsia" w:eastAsiaTheme="minorEastAsia" w:cstheme="minorEastAsia"/>
          <w:color w:val="auto"/>
          <w:spacing w:val="-1"/>
          <w:position w:val="24"/>
          <w:sz w:val="36"/>
          <w:szCs w:val="36"/>
          <w:lang w:eastAsia="zh-CN"/>
        </w:rPr>
        <w:br w:type="page"/>
      </w:r>
    </w:p>
    <w:p w14:paraId="1AB8AF2F">
      <w:pPr>
        <w:pStyle w:val="2"/>
        <w:kinsoku/>
        <w:wordWrap w:val="0"/>
        <w:spacing w:before="352" w:line="690" w:lineRule="exact"/>
        <w:jc w:val="center"/>
        <w:rPr>
          <w:rFonts w:asciiTheme="minorEastAsia" w:hAnsiTheme="minorEastAsia" w:eastAsiaTheme="minorEastAsia" w:cstheme="minorEastAsia"/>
          <w:color w:val="auto"/>
          <w:spacing w:val="-1"/>
          <w:sz w:val="28"/>
          <w:szCs w:val="28"/>
          <w:lang w:eastAsia="zh-CN"/>
        </w:rPr>
      </w:pPr>
      <w:r>
        <w:rPr>
          <w:rFonts w:hint="eastAsia" w:asciiTheme="minorEastAsia" w:hAnsiTheme="minorEastAsia" w:eastAsiaTheme="minorEastAsia" w:cstheme="minorEastAsia"/>
          <w:color w:val="auto"/>
          <w:spacing w:val="-1"/>
          <w:position w:val="24"/>
          <w:sz w:val="36"/>
          <w:szCs w:val="36"/>
          <w:lang w:eastAsia="zh-CN"/>
        </w:rPr>
        <w:t>第三章投标人须知</w:t>
      </w:r>
    </w:p>
    <w:p w14:paraId="5F412C55">
      <w:pPr>
        <w:pStyle w:val="2"/>
        <w:kinsoku/>
        <w:wordWrap w:val="0"/>
        <w:spacing w:line="360" w:lineRule="auto"/>
        <w:jc w:val="center"/>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1"/>
          <w:sz w:val="28"/>
          <w:szCs w:val="28"/>
        </w:rPr>
        <w:t>投标人须知表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2C1F7A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ign w:val="center"/>
          </w:tcPr>
          <w:p w14:paraId="198E211C">
            <w:pPr>
              <w:kinsoku/>
              <w:wordWrap w:val="0"/>
              <w:spacing w:line="240" w:lineRule="atLeast"/>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条款</w:t>
            </w:r>
            <w:r>
              <w:rPr>
                <w:rFonts w:hint="eastAsia" w:asciiTheme="minorEastAsia" w:hAnsiTheme="minorEastAsia" w:eastAsiaTheme="minorEastAsia" w:cstheme="minorEastAsia"/>
                <w:color w:val="auto"/>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ign w:val="center"/>
          </w:tcPr>
          <w:p w14:paraId="44DD2163">
            <w:pPr>
              <w:kinsoku/>
              <w:wordWrap w:val="0"/>
              <w:spacing w:line="240" w:lineRule="atLeast"/>
              <w:jc w:val="both"/>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Cs/>
                <w:color w:val="auto"/>
                <w:sz w:val="24"/>
                <w:szCs w:val="24"/>
              </w:rPr>
              <w:t>内容</w:t>
            </w:r>
          </w:p>
        </w:tc>
      </w:tr>
      <w:tr w14:paraId="4B5F40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0874025">
            <w:pPr>
              <w:kinsoku/>
              <w:wordWrap w:val="0"/>
              <w:spacing w:before="78" w:line="221"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ign w:val="center"/>
          </w:tcPr>
          <w:p w14:paraId="7EB2AD46">
            <w:pPr>
              <w:pStyle w:val="33"/>
              <w:kinsoku/>
              <w:wordWrap w:val="0"/>
              <w:spacing w:line="220" w:lineRule="auto"/>
              <w:ind w:left="126"/>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9"/>
                <w:sz w:val="24"/>
                <w:szCs w:val="24"/>
                <w:lang w:eastAsia="zh-CN"/>
              </w:rPr>
              <w:t>□</w:t>
            </w:r>
            <w:r>
              <w:rPr>
                <w:rFonts w:hint="eastAsia" w:asciiTheme="minorEastAsia" w:hAnsiTheme="minorEastAsia" w:eastAsiaTheme="minorEastAsia" w:cstheme="minorEastAsia"/>
                <w:color w:val="auto"/>
                <w:spacing w:val="19"/>
                <w:sz w:val="24"/>
                <w:szCs w:val="24"/>
              </w:rPr>
              <w:t>服务</w:t>
            </w:r>
          </w:p>
          <w:p w14:paraId="726A2B2A">
            <w:pPr>
              <w:pStyle w:val="33"/>
              <w:kinsoku/>
              <w:wordWrap w:val="0"/>
              <w:spacing w:before="25" w:line="207" w:lineRule="auto"/>
              <w:ind w:left="126"/>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9"/>
                <w:sz w:val="24"/>
                <w:szCs w:val="24"/>
                <w:lang w:eastAsia="zh-CN"/>
              </w:rPr>
              <w:t>☑</w:t>
            </w:r>
            <w:r>
              <w:rPr>
                <w:rFonts w:hint="eastAsia" w:asciiTheme="minorEastAsia" w:hAnsiTheme="minorEastAsia" w:eastAsiaTheme="minorEastAsia" w:cstheme="minorEastAsia"/>
                <w:color w:val="auto"/>
                <w:spacing w:val="19"/>
                <w:sz w:val="24"/>
                <w:szCs w:val="24"/>
              </w:rPr>
              <w:t>货物</w:t>
            </w:r>
          </w:p>
        </w:tc>
      </w:tr>
      <w:tr w14:paraId="1C9A63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7895549">
            <w:pPr>
              <w:kinsoku/>
              <w:wordWrap w:val="0"/>
              <w:spacing w:before="78" w:line="219" w:lineRule="auto"/>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tcPr>
          <w:p w14:paraId="31FA2BD5">
            <w:pPr>
              <w:kinsoku/>
              <w:wordWrap w:val="0"/>
              <w:spacing w:before="37" w:line="238" w:lineRule="auto"/>
              <w:ind w:left="118"/>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5"/>
                <w:sz w:val="24"/>
                <w:szCs w:val="24"/>
                <w:lang w:eastAsia="zh-CN"/>
              </w:rPr>
              <w:t>是否属于科研仪器设备采购项目：</w:t>
            </w:r>
          </w:p>
          <w:p w14:paraId="1E14E7E9">
            <w:pPr>
              <w:pStyle w:val="33"/>
              <w:kinsoku/>
              <w:wordWrap w:val="0"/>
              <w:spacing w:line="223" w:lineRule="auto"/>
              <w:ind w:left="126"/>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9"/>
                <w:sz w:val="24"/>
                <w:szCs w:val="24"/>
              </w:rPr>
              <w:t>□是</w:t>
            </w:r>
          </w:p>
          <w:p w14:paraId="27882CB1">
            <w:pPr>
              <w:pStyle w:val="33"/>
              <w:kinsoku/>
              <w:wordWrap w:val="0"/>
              <w:spacing w:before="21" w:line="207" w:lineRule="auto"/>
              <w:ind w:left="126"/>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9"/>
                <w:sz w:val="24"/>
                <w:szCs w:val="24"/>
                <w:lang w:eastAsia="zh-CN"/>
              </w:rPr>
              <w:t>☑</w:t>
            </w:r>
            <w:r>
              <w:rPr>
                <w:rFonts w:hint="eastAsia" w:asciiTheme="minorEastAsia" w:hAnsiTheme="minorEastAsia" w:eastAsiaTheme="minorEastAsia" w:cstheme="minorEastAsia"/>
                <w:color w:val="auto"/>
                <w:spacing w:val="29"/>
                <w:sz w:val="24"/>
                <w:szCs w:val="24"/>
              </w:rPr>
              <w:t>否</w:t>
            </w:r>
          </w:p>
        </w:tc>
      </w:tr>
      <w:tr w14:paraId="0F2B9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tcPr>
          <w:p w14:paraId="72767124">
            <w:pPr>
              <w:pStyle w:val="33"/>
              <w:kinsoku/>
              <w:wordWrap w:val="0"/>
              <w:jc w:val="both"/>
              <w:rPr>
                <w:rFonts w:asciiTheme="minorEastAsia" w:hAnsiTheme="minorEastAsia" w:eastAsiaTheme="minorEastAsia" w:cstheme="minorEastAsia"/>
                <w:color w:val="auto"/>
              </w:rPr>
            </w:pPr>
          </w:p>
          <w:p w14:paraId="04FF8B98">
            <w:pPr>
              <w:kinsoku/>
              <w:wordWrap w:val="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tcPr>
          <w:p w14:paraId="31DFD01C">
            <w:pPr>
              <w:pStyle w:val="33"/>
              <w:kinsoku/>
              <w:wordWrap w:val="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4"/>
                <w:sz w:val="24"/>
                <w:szCs w:val="24"/>
                <w:lang w:eastAsia="zh-CN"/>
              </w:rPr>
              <w:t>☑不组织</w:t>
            </w:r>
          </w:p>
          <w:p w14:paraId="48D17288">
            <w:pPr>
              <w:pStyle w:val="33"/>
              <w:kinsoku/>
              <w:wordWrap w:val="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2"/>
                <w:sz w:val="24"/>
                <w:szCs w:val="24"/>
                <w:lang w:eastAsia="zh-CN"/>
              </w:rPr>
              <w:t>□组织，考察时间：年月日点分</w:t>
            </w:r>
          </w:p>
          <w:p w14:paraId="615F678E">
            <w:pPr>
              <w:kinsoku/>
              <w:wordWrap w:val="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5"/>
                <w:sz w:val="24"/>
                <w:szCs w:val="24"/>
              </w:rPr>
              <w:t>考察地点：。</w:t>
            </w:r>
          </w:p>
        </w:tc>
      </w:tr>
      <w:tr w14:paraId="75AE13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7A95716">
            <w:pPr>
              <w:kinsoku/>
              <w:wordWrap w:val="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开标前答疑会</w:t>
            </w:r>
          </w:p>
        </w:tc>
        <w:tc>
          <w:tcPr>
            <w:tcW w:w="7305" w:type="dxa"/>
            <w:tcBorders>
              <w:top w:val="single" w:color="auto" w:sz="6" w:space="0"/>
              <w:left w:val="single" w:color="auto" w:sz="6" w:space="0"/>
              <w:bottom w:val="single" w:color="auto" w:sz="6" w:space="0"/>
              <w:right w:val="single" w:color="auto" w:sz="12" w:space="0"/>
            </w:tcBorders>
            <w:noWrap/>
          </w:tcPr>
          <w:p w14:paraId="459AA5F2">
            <w:pPr>
              <w:pStyle w:val="33"/>
              <w:kinsoku/>
              <w:wordWrap w:val="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4"/>
                <w:sz w:val="24"/>
                <w:szCs w:val="24"/>
                <w:lang w:eastAsia="zh-CN"/>
              </w:rPr>
              <w:t>☑不召开</w:t>
            </w:r>
          </w:p>
          <w:p w14:paraId="526E4571">
            <w:pPr>
              <w:pStyle w:val="33"/>
              <w:kinsoku/>
              <w:wordWrap w:val="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2"/>
                <w:sz w:val="24"/>
                <w:szCs w:val="24"/>
                <w:lang w:eastAsia="zh-CN"/>
              </w:rPr>
              <w:t>□召开，召开时间：年月日点分</w:t>
            </w:r>
          </w:p>
          <w:p w14:paraId="4F350D4A">
            <w:pPr>
              <w:kinsoku/>
              <w:wordWrap w:val="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6"/>
                <w:sz w:val="24"/>
                <w:szCs w:val="24"/>
              </w:rPr>
              <w:t>召开地点：</w:t>
            </w:r>
            <w:r>
              <w:rPr>
                <w:rFonts w:hint="eastAsia" w:asciiTheme="minorEastAsia" w:hAnsiTheme="minorEastAsia" w:eastAsiaTheme="minorEastAsia" w:cstheme="minorEastAsia"/>
                <w:color w:val="auto"/>
                <w:spacing w:val="-25"/>
                <w:sz w:val="24"/>
                <w:szCs w:val="24"/>
              </w:rPr>
              <w:t>。</w:t>
            </w:r>
          </w:p>
        </w:tc>
      </w:tr>
      <w:tr w14:paraId="1CD4EC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50AB86F0">
            <w:pPr>
              <w:kinsoku/>
              <w:wordWrap w:val="0"/>
              <w:spacing w:line="240" w:lineRule="atLeast"/>
              <w:jc w:val="both"/>
              <w:rPr>
                <w:rFonts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color w:val="FF0000"/>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noWrap/>
            <w:vAlign w:val="center"/>
          </w:tcPr>
          <w:p w14:paraId="3645BE4C">
            <w:pPr>
              <w:pStyle w:val="33"/>
              <w:numPr>
                <w:ilvl w:val="0"/>
                <w:numId w:val="1"/>
              </w:numPr>
              <w:kinsoku/>
              <w:wordWrap w:val="0"/>
              <w:jc w:val="both"/>
              <w:rPr>
                <w:rFonts w:hint="default" w:asciiTheme="minorEastAsia" w:hAnsiTheme="minorEastAsia" w:eastAsiaTheme="minorEastAsia" w:cstheme="minorEastAsia"/>
                <w:color w:val="FF0000"/>
                <w:spacing w:val="14"/>
                <w:sz w:val="24"/>
                <w:szCs w:val="24"/>
                <w:highlight w:val="none"/>
                <w:lang w:val="en-US" w:eastAsia="zh-CN"/>
              </w:rPr>
            </w:pPr>
            <w:r>
              <w:rPr>
                <w:rFonts w:hint="eastAsia" w:asciiTheme="minorEastAsia" w:hAnsiTheme="minorEastAsia" w:eastAsiaTheme="minorEastAsia" w:cstheme="minorEastAsia"/>
                <w:color w:val="FF0000"/>
                <w:spacing w:val="14"/>
                <w:sz w:val="24"/>
                <w:szCs w:val="24"/>
                <w:highlight w:val="none"/>
                <w:lang w:eastAsia="zh-CN"/>
              </w:rPr>
              <w:t>本项目采购标的按照中小企业划分标准属于：</w:t>
            </w:r>
            <w:r>
              <w:rPr>
                <w:rFonts w:hint="eastAsia" w:asciiTheme="minorEastAsia" w:hAnsiTheme="minorEastAsia" w:eastAsiaTheme="minorEastAsia" w:cstheme="minorEastAsia"/>
                <w:color w:val="FF0000"/>
                <w:spacing w:val="14"/>
                <w:sz w:val="24"/>
                <w:szCs w:val="24"/>
                <w:highlight w:val="none"/>
                <w:lang w:val="en-US" w:eastAsia="zh-CN"/>
              </w:rPr>
              <w:t xml:space="preserve">  </w:t>
            </w:r>
            <w:r>
              <w:rPr>
                <w:rFonts w:hint="eastAsia" w:asciiTheme="minorEastAsia" w:hAnsiTheme="minorEastAsia" w:eastAsiaTheme="minorEastAsia" w:cstheme="minorEastAsia"/>
                <w:color w:val="FF0000"/>
                <w:spacing w:val="14"/>
                <w:sz w:val="24"/>
                <w:szCs w:val="24"/>
                <w:highlight w:val="none"/>
                <w:u w:val="single"/>
                <w:lang w:val="en-US" w:eastAsia="zh-CN"/>
              </w:rPr>
              <w:t xml:space="preserve"> 工业  </w:t>
            </w:r>
          </w:p>
          <w:p w14:paraId="5A864CBE">
            <w:pPr>
              <w:pStyle w:val="33"/>
              <w:kinsoku/>
              <w:wordWrap w:val="0"/>
              <w:jc w:val="both"/>
              <w:rPr>
                <w:rFonts w:asciiTheme="minorEastAsia" w:hAnsiTheme="minorEastAsia" w:eastAsiaTheme="minorEastAsia" w:cstheme="minorEastAsia"/>
                <w:color w:val="FF0000"/>
                <w:spacing w:val="14"/>
                <w:sz w:val="24"/>
                <w:szCs w:val="24"/>
                <w:highlight w:val="none"/>
                <w:lang w:eastAsia="zh-CN"/>
              </w:rPr>
            </w:pPr>
            <w:r>
              <w:rPr>
                <w:rFonts w:hint="eastAsia" w:asciiTheme="minorEastAsia" w:hAnsiTheme="minorEastAsia" w:eastAsiaTheme="minorEastAsia" w:cstheme="minorEastAsia"/>
                <w:color w:val="FF0000"/>
                <w:spacing w:val="14"/>
                <w:sz w:val="24"/>
                <w:szCs w:val="24"/>
                <w:highlight w:val="none"/>
                <w:lang w:eastAsia="zh-CN"/>
              </w:rPr>
              <w:t>□本项目专门面向中小企业采购。</w:t>
            </w:r>
          </w:p>
          <w:p w14:paraId="105EF227">
            <w:pPr>
              <w:kinsoku/>
              <w:wordWrap w:val="0"/>
              <w:autoSpaceDE/>
              <w:autoSpaceDN/>
              <w:adjustRightInd/>
              <w:snapToGrid/>
              <w:jc w:val="both"/>
              <w:textAlignment w:val="auto"/>
              <w:rPr>
                <w:rFonts w:asciiTheme="minorEastAsia" w:hAnsiTheme="minorEastAsia" w:eastAsiaTheme="minorEastAsia" w:cstheme="minorEastAsia"/>
                <w:color w:val="FF0000"/>
                <w:spacing w:val="14"/>
                <w:sz w:val="24"/>
                <w:szCs w:val="24"/>
                <w:highlight w:val="none"/>
                <w:lang w:eastAsia="zh-CN"/>
              </w:rPr>
            </w:pPr>
            <w:r>
              <w:rPr>
                <w:rFonts w:hint="eastAsia" w:asciiTheme="minorEastAsia" w:hAnsiTheme="minorEastAsia" w:eastAsiaTheme="minorEastAsia" w:cstheme="minorEastAsia"/>
                <w:color w:val="FF0000"/>
                <w:spacing w:val="-13"/>
                <w:sz w:val="24"/>
                <w:szCs w:val="24"/>
                <w:highlight w:val="none"/>
                <w:lang w:eastAsia="zh-CN"/>
              </w:rPr>
              <w:t>□</w:t>
            </w:r>
            <w:r>
              <w:rPr>
                <w:rFonts w:hint="eastAsia" w:asciiTheme="minorEastAsia" w:hAnsiTheme="minorEastAsia" w:eastAsiaTheme="minorEastAsia" w:cstheme="minorEastAsia"/>
                <w:color w:val="FF0000"/>
                <w:spacing w:val="29"/>
                <w:sz w:val="24"/>
                <w:szCs w:val="24"/>
                <w:highlight w:val="none"/>
                <w:lang w:eastAsia="zh-CN"/>
              </w:rPr>
              <w:t>本项目小微企业价格折扣比例20%。</w:t>
            </w:r>
          </w:p>
          <w:p w14:paraId="65767D1A">
            <w:pPr>
              <w:kinsoku/>
              <w:wordWrap w:val="0"/>
              <w:autoSpaceDE/>
              <w:autoSpaceDN/>
              <w:adjustRightInd/>
              <w:snapToGrid/>
              <w:jc w:val="both"/>
              <w:textAlignment w:val="auto"/>
              <w:rPr>
                <w:rFonts w:asciiTheme="minorEastAsia" w:hAnsiTheme="minorEastAsia" w:eastAsiaTheme="minorEastAsia" w:cstheme="minorEastAsia"/>
                <w:b/>
                <w:color w:val="FF0000"/>
                <w:sz w:val="24"/>
                <w:szCs w:val="24"/>
                <w:highlight w:val="none"/>
                <w:lang w:eastAsia="zh-CN"/>
              </w:rPr>
            </w:pPr>
            <w:r>
              <w:rPr>
                <w:rFonts w:hint="eastAsia" w:asciiTheme="minorEastAsia" w:hAnsiTheme="minorEastAsia" w:eastAsiaTheme="minorEastAsia" w:cstheme="minorEastAsia"/>
                <w:color w:val="FF0000"/>
                <w:spacing w:val="14"/>
                <w:sz w:val="24"/>
                <w:szCs w:val="24"/>
                <w:highlight w:val="none"/>
                <w:lang w:eastAsia="zh-CN"/>
              </w:rPr>
              <w:t>2、中标供应商享受《政府采购促进中小企业发展管理办法》规定的中小企业扶持政策的，采购人、采购代理机构将随中标结果公开中标供应商的《中小企业声明函》。</w:t>
            </w:r>
          </w:p>
        </w:tc>
      </w:tr>
      <w:tr w14:paraId="4A828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582" w:type="dxa"/>
            <w:tcBorders>
              <w:top w:val="single" w:color="auto" w:sz="6" w:space="0"/>
              <w:left w:val="single" w:color="auto" w:sz="12" w:space="0"/>
              <w:bottom w:val="single" w:color="auto" w:sz="6" w:space="0"/>
              <w:right w:val="single" w:color="auto" w:sz="6" w:space="0"/>
            </w:tcBorders>
            <w:noWrap/>
          </w:tcPr>
          <w:p w14:paraId="1925C21B">
            <w:pPr>
              <w:pStyle w:val="33"/>
              <w:kinsoku/>
              <w:wordWrap w:val="0"/>
              <w:spacing w:line="269" w:lineRule="auto"/>
              <w:jc w:val="both"/>
              <w:rPr>
                <w:rFonts w:asciiTheme="minorEastAsia" w:hAnsiTheme="minorEastAsia" w:eastAsiaTheme="minorEastAsia" w:cstheme="minorEastAsia"/>
                <w:color w:val="auto"/>
                <w:lang w:eastAsia="zh-CN"/>
              </w:rPr>
            </w:pPr>
          </w:p>
          <w:p w14:paraId="3EC9D94E">
            <w:pPr>
              <w:kinsoku/>
              <w:wordWrap w:val="0"/>
              <w:spacing w:before="78" w:line="219" w:lineRule="auto"/>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投标报价</w:t>
            </w:r>
          </w:p>
        </w:tc>
        <w:tc>
          <w:tcPr>
            <w:tcW w:w="7305" w:type="dxa"/>
            <w:tcBorders>
              <w:top w:val="single" w:color="auto" w:sz="6" w:space="0"/>
              <w:left w:val="single" w:color="auto" w:sz="6" w:space="0"/>
              <w:bottom w:val="single" w:color="auto" w:sz="6" w:space="0"/>
              <w:right w:val="single" w:color="auto" w:sz="12" w:space="0"/>
            </w:tcBorders>
            <w:noWrap/>
          </w:tcPr>
          <w:p w14:paraId="3E70423F">
            <w:pPr>
              <w:kinsoku/>
              <w:wordWrap w:val="0"/>
              <w:spacing w:before="40"/>
              <w:ind w:left="117"/>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7"/>
                <w:sz w:val="24"/>
                <w:szCs w:val="24"/>
                <w:lang w:eastAsia="zh-CN"/>
              </w:rPr>
              <w:t>投标报价的特殊规定：</w:t>
            </w:r>
          </w:p>
          <w:p w14:paraId="7C79835D">
            <w:pPr>
              <w:pStyle w:val="33"/>
              <w:kinsoku/>
              <w:wordWrap w:val="0"/>
              <w:spacing w:before="1" w:line="220" w:lineRule="auto"/>
              <w:ind w:left="126"/>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9"/>
                <w:sz w:val="24"/>
                <w:szCs w:val="24"/>
                <w:lang w:eastAsia="zh-CN"/>
              </w:rPr>
              <w:t>☑无</w:t>
            </w:r>
          </w:p>
          <w:p w14:paraId="12E9C200">
            <w:pPr>
              <w:pStyle w:val="33"/>
              <w:kinsoku/>
              <w:wordWrap w:val="0"/>
              <w:spacing w:before="23" w:line="189" w:lineRule="auto"/>
              <w:ind w:left="126"/>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3"/>
                <w:sz w:val="24"/>
                <w:szCs w:val="24"/>
              </w:rPr>
              <w:t>□有，具体情形：</w:t>
            </w:r>
          </w:p>
          <w:p w14:paraId="6FB99112">
            <w:pPr>
              <w:pStyle w:val="33"/>
              <w:kinsoku/>
              <w:wordWrap w:val="0"/>
              <w:spacing w:line="19" w:lineRule="exact"/>
              <w:ind w:left="2008"/>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1"/>
                <w:position w:val="5"/>
                <w:sz w:val="24"/>
                <w:szCs w:val="24"/>
              </w:rPr>
              <w:t>_____</w:t>
            </w:r>
          </w:p>
        </w:tc>
      </w:tr>
      <w:tr w14:paraId="7FD68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5DA18B45">
            <w:pPr>
              <w:kinsoku/>
              <w:wordWrap w:val="0"/>
              <w:spacing w:line="240" w:lineRule="atLeast"/>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ign w:val="center"/>
          </w:tcPr>
          <w:p w14:paraId="3756BEF7">
            <w:pPr>
              <w:pStyle w:val="18"/>
              <w:ind w:left="0" w:leftChars="0" w:firstLine="0" w:firstLineChars="0"/>
              <w:rPr>
                <w:rFonts w:hint="default"/>
                <w:color w:val="auto"/>
                <w:lang w:val="en-US" w:eastAsia="zh-CN"/>
              </w:rPr>
            </w:pPr>
            <w:r>
              <w:rPr>
                <w:rFonts w:hint="eastAsia" w:asciiTheme="minorEastAsia" w:hAnsiTheme="minorEastAsia" w:eastAsiaTheme="minorEastAsia" w:cstheme="minorEastAsia"/>
                <w:color w:val="auto"/>
                <w:spacing w:val="29"/>
                <w:sz w:val="24"/>
                <w:szCs w:val="24"/>
                <w:lang w:val="en-US" w:eastAsia="zh-CN"/>
              </w:rPr>
              <w:t>项目总预算404700</w:t>
            </w:r>
            <w:r>
              <w:rPr>
                <w:rFonts w:hint="eastAsia" w:asciiTheme="minorEastAsia" w:hAnsiTheme="minorEastAsia" w:eastAsiaTheme="minorEastAsia" w:cstheme="minorEastAsia"/>
                <w:color w:val="auto"/>
                <w:spacing w:val="29"/>
                <w:sz w:val="24"/>
                <w:szCs w:val="24"/>
                <w:lang w:eastAsia="zh-CN"/>
              </w:rPr>
              <w:t>元</w:t>
            </w:r>
          </w:p>
        </w:tc>
      </w:tr>
      <w:tr w14:paraId="78D878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68F939B2">
            <w:pPr>
              <w:kinsoku/>
              <w:wordWrap w:val="0"/>
              <w:spacing w:line="240" w:lineRule="atLeast"/>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投标有效期</w:t>
            </w:r>
          </w:p>
        </w:tc>
        <w:tc>
          <w:tcPr>
            <w:tcW w:w="7305" w:type="dxa"/>
            <w:tcBorders>
              <w:top w:val="single" w:color="auto" w:sz="6" w:space="0"/>
              <w:left w:val="single" w:color="auto" w:sz="6" w:space="0"/>
              <w:bottom w:val="single" w:color="auto" w:sz="6" w:space="0"/>
              <w:right w:val="single" w:color="auto" w:sz="12" w:space="0"/>
            </w:tcBorders>
            <w:noWrap/>
            <w:vAlign w:val="center"/>
          </w:tcPr>
          <w:p w14:paraId="1E6E0716">
            <w:pPr>
              <w:kinsoku/>
              <w:wordWrap w:val="0"/>
              <w:spacing w:line="240" w:lineRule="atLeast"/>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开标之日起60</w:t>
            </w:r>
            <w:r>
              <w:rPr>
                <w:rFonts w:hint="eastAsia" w:asciiTheme="minorEastAsia" w:hAnsiTheme="minorEastAsia" w:eastAsiaTheme="minorEastAsia" w:cstheme="minorEastAsia"/>
                <w:color w:val="auto"/>
                <w:sz w:val="24"/>
                <w:szCs w:val="24"/>
              </w:rPr>
              <w:t>日历日</w:t>
            </w:r>
          </w:p>
        </w:tc>
      </w:tr>
      <w:tr w14:paraId="5C8859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19E0490B">
            <w:pPr>
              <w:kinsoku/>
              <w:wordWrap w:val="0"/>
              <w:spacing w:line="240" w:lineRule="atLeast"/>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投标文件</w:t>
            </w:r>
            <w:r>
              <w:rPr>
                <w:rFonts w:hint="eastAsia" w:asciiTheme="minorEastAsia" w:hAnsiTheme="minorEastAsia" w:eastAsiaTheme="minorEastAsia" w:cstheme="minorEastAsia"/>
                <w:color w:val="auto"/>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ign w:val="center"/>
          </w:tcPr>
          <w:p w14:paraId="771B3A3C">
            <w:pPr>
              <w:kinsoku/>
              <w:wordWrap w:val="0"/>
              <w:spacing w:line="240" w:lineRule="atLeast"/>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电子投标文件：1份</w:t>
            </w:r>
          </w:p>
        </w:tc>
      </w:tr>
      <w:tr w14:paraId="7966AF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15A01C6C">
            <w:pPr>
              <w:kinsoku/>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投标截止时间</w:t>
            </w:r>
          </w:p>
        </w:tc>
        <w:tc>
          <w:tcPr>
            <w:tcW w:w="7305" w:type="dxa"/>
            <w:tcBorders>
              <w:top w:val="single" w:color="auto" w:sz="6" w:space="0"/>
              <w:left w:val="single" w:color="auto" w:sz="6" w:space="0"/>
              <w:bottom w:val="single" w:color="auto" w:sz="6" w:space="0"/>
              <w:right w:val="single" w:color="auto" w:sz="12" w:space="0"/>
            </w:tcBorders>
            <w:noWrap/>
            <w:vAlign w:val="center"/>
          </w:tcPr>
          <w:p w14:paraId="1E2A6CC9">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2"/>
                <w:szCs w:val="22"/>
                <w:highlight w:val="none"/>
                <w:lang w:eastAsia="zh-CN"/>
              </w:rPr>
              <w:t>2025年11月7日9时00分</w:t>
            </w:r>
            <w:r>
              <w:rPr>
                <w:rFonts w:hint="eastAsia" w:asciiTheme="minorEastAsia" w:hAnsiTheme="minorEastAsia" w:eastAsiaTheme="minorEastAsia" w:cstheme="minorEastAsia"/>
                <w:color w:val="auto"/>
                <w:spacing w:val="14"/>
                <w:sz w:val="24"/>
                <w:szCs w:val="24"/>
                <w:highlight w:val="none"/>
                <w:lang w:eastAsia="zh-CN"/>
              </w:rPr>
              <w:t>（北京时间）</w:t>
            </w:r>
          </w:p>
        </w:tc>
      </w:tr>
      <w:tr w14:paraId="3BCEF8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23940EF5">
            <w:pPr>
              <w:kinsoku/>
              <w:wordWrap w:val="0"/>
              <w:spacing w:line="240" w:lineRule="atLeast"/>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开标时间</w:t>
            </w:r>
          </w:p>
        </w:tc>
        <w:tc>
          <w:tcPr>
            <w:tcW w:w="7305" w:type="dxa"/>
            <w:tcBorders>
              <w:top w:val="single" w:color="auto" w:sz="6" w:space="0"/>
              <w:left w:val="single" w:color="auto" w:sz="6" w:space="0"/>
              <w:bottom w:val="single" w:color="auto" w:sz="6" w:space="0"/>
              <w:right w:val="single" w:color="auto" w:sz="12" w:space="0"/>
            </w:tcBorders>
            <w:noWrap/>
            <w:vAlign w:val="center"/>
          </w:tcPr>
          <w:p w14:paraId="08EFB3FA">
            <w:pPr>
              <w:kinsoku/>
              <w:wordWrap w:val="0"/>
              <w:spacing w:line="240" w:lineRule="atLeast"/>
              <w:jc w:val="both"/>
              <w:rPr>
                <w:rFonts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z w:val="22"/>
                <w:szCs w:val="22"/>
                <w:highlight w:val="none"/>
                <w:lang w:eastAsia="zh-CN"/>
              </w:rPr>
              <w:t>2025年11月7日9时00分</w:t>
            </w:r>
            <w:r>
              <w:rPr>
                <w:rFonts w:hint="eastAsia" w:asciiTheme="minorEastAsia" w:hAnsiTheme="minorEastAsia" w:eastAsiaTheme="minorEastAsia" w:cstheme="minorEastAsia"/>
                <w:color w:val="auto"/>
                <w:spacing w:val="14"/>
                <w:sz w:val="24"/>
                <w:szCs w:val="24"/>
                <w:highlight w:val="none"/>
                <w:lang w:eastAsia="zh-CN"/>
              </w:rPr>
              <w:t>（北京时间）</w:t>
            </w:r>
          </w:p>
        </w:tc>
      </w:tr>
      <w:tr w14:paraId="4CEB12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5817DA54">
            <w:pPr>
              <w:kinsoku/>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核心产品</w:t>
            </w:r>
          </w:p>
        </w:tc>
        <w:tc>
          <w:tcPr>
            <w:tcW w:w="7305" w:type="dxa"/>
            <w:tcBorders>
              <w:top w:val="single" w:color="auto" w:sz="6" w:space="0"/>
              <w:left w:val="single" w:color="auto" w:sz="6" w:space="0"/>
              <w:bottom w:val="single" w:color="auto" w:sz="6" w:space="0"/>
              <w:right w:val="single" w:color="auto" w:sz="12" w:space="0"/>
            </w:tcBorders>
            <w:noWrap/>
            <w:vAlign w:val="center"/>
          </w:tcPr>
          <w:p w14:paraId="207266DF">
            <w:pPr>
              <w:kinsoku/>
              <w:wordWrap w:val="0"/>
              <w:spacing w:line="240" w:lineRule="atLeast"/>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p>
        </w:tc>
      </w:tr>
      <w:tr w14:paraId="4C0878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020C9A10">
            <w:pPr>
              <w:kinsoku/>
              <w:wordWrap w:val="0"/>
              <w:spacing w:line="240" w:lineRule="atLeast"/>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ign w:val="center"/>
          </w:tcPr>
          <w:p w14:paraId="02B2A329">
            <w:pPr>
              <w:kinsoku/>
              <w:wordWrap w:val="0"/>
              <w:spacing w:line="240" w:lineRule="atLeast"/>
              <w:jc w:val="both"/>
              <w:rPr>
                <w:rFonts w:asciiTheme="minorEastAsia" w:hAnsiTheme="minorEastAsia" w:eastAsiaTheme="minorEastAsia" w:cstheme="minorEastAsia"/>
                <w:i/>
                <w:color w:val="auto"/>
                <w:sz w:val="24"/>
                <w:szCs w:val="24"/>
                <w:lang w:eastAsia="zh-CN"/>
              </w:rPr>
            </w:pPr>
            <w:r>
              <w:rPr>
                <w:rFonts w:hint="eastAsia" w:asciiTheme="minorEastAsia" w:hAnsiTheme="minorEastAsia" w:eastAsiaTheme="minorEastAsia" w:cstheme="minorEastAsia"/>
                <w:color w:val="auto"/>
                <w:spacing w:val="14"/>
                <w:sz w:val="24"/>
                <w:szCs w:val="24"/>
                <w:lang w:eastAsia="zh-CN"/>
              </w:rPr>
              <w:t>☑</w:t>
            </w:r>
            <w:r>
              <w:rPr>
                <w:rFonts w:hint="eastAsia" w:asciiTheme="minorEastAsia" w:hAnsiTheme="minorEastAsia" w:eastAsiaTheme="minorEastAsia" w:cstheme="minorEastAsia"/>
                <w:color w:val="auto"/>
                <w:sz w:val="24"/>
                <w:szCs w:val="24"/>
                <w:lang w:eastAsia="zh-CN"/>
              </w:rPr>
              <w:t>综合评分法</w:t>
            </w:r>
            <w:r>
              <w:rPr>
                <w:rFonts w:hint="eastAsia" w:asciiTheme="minorEastAsia" w:hAnsiTheme="minorEastAsia" w:eastAsiaTheme="minorEastAsia" w:cstheme="minorEastAsia"/>
                <w:color w:val="auto"/>
                <w:spacing w:val="14"/>
                <w:sz w:val="24"/>
                <w:szCs w:val="24"/>
                <w:lang w:eastAsia="zh-CN"/>
              </w:rPr>
              <w:t>□</w:t>
            </w:r>
            <w:r>
              <w:rPr>
                <w:rFonts w:hint="eastAsia" w:asciiTheme="minorEastAsia" w:hAnsiTheme="minorEastAsia" w:eastAsiaTheme="minorEastAsia" w:cstheme="minorEastAsia"/>
                <w:color w:val="auto"/>
                <w:sz w:val="24"/>
                <w:szCs w:val="24"/>
                <w:lang w:eastAsia="zh-CN"/>
              </w:rPr>
              <w:t>最低评标价法</w:t>
            </w:r>
          </w:p>
        </w:tc>
      </w:tr>
      <w:tr w14:paraId="588A9F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14:paraId="176917C4">
            <w:pPr>
              <w:kinsoku/>
              <w:wordWrap w:val="0"/>
              <w:spacing w:line="240" w:lineRule="atLeast"/>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ign w:val="center"/>
          </w:tcPr>
          <w:p w14:paraId="7B6C7204">
            <w:pPr>
              <w:kinsoku/>
              <w:wordWrap w:val="0"/>
              <w:spacing w:line="240" w:lineRule="atLeast"/>
              <w:jc w:val="both"/>
              <w:rPr>
                <w:rFonts w:asciiTheme="minorEastAsia" w:hAnsiTheme="minorEastAsia" w:eastAsiaTheme="minorEastAsia" w:cstheme="minorEastAsia"/>
                <w:color w:val="auto"/>
                <w:spacing w:val="14"/>
                <w:sz w:val="24"/>
                <w:szCs w:val="24"/>
                <w:lang w:eastAsia="zh-CN"/>
              </w:rPr>
            </w:pPr>
            <w:r>
              <w:rPr>
                <w:rFonts w:hint="eastAsia" w:asciiTheme="minorEastAsia" w:hAnsiTheme="minorEastAsia" w:eastAsiaTheme="minorEastAsia" w:cstheme="minorEastAsia"/>
                <w:color w:val="auto"/>
                <w:sz w:val="24"/>
                <w:szCs w:val="24"/>
                <w:lang w:eastAsia="zh-CN"/>
              </w:rPr>
              <w:t>采购人是否委托评标委员会直接确定中标人：</w:t>
            </w:r>
            <w:r>
              <w:rPr>
                <w:rFonts w:hint="eastAsia" w:asciiTheme="minorEastAsia" w:hAnsiTheme="minorEastAsia" w:eastAsiaTheme="minorEastAsia" w:cstheme="minorEastAsia"/>
                <w:color w:val="auto"/>
                <w:spacing w:val="14"/>
                <w:sz w:val="24"/>
                <w:szCs w:val="24"/>
                <w:lang w:eastAsia="zh-CN"/>
              </w:rPr>
              <w:t>□</w:t>
            </w:r>
            <w:r>
              <w:rPr>
                <w:rFonts w:hint="eastAsia" w:asciiTheme="minorEastAsia" w:hAnsiTheme="minorEastAsia" w:eastAsiaTheme="minorEastAsia" w:cstheme="minorEastAsia"/>
                <w:color w:val="auto"/>
                <w:sz w:val="24"/>
                <w:szCs w:val="24"/>
                <w:lang w:eastAsia="zh-CN"/>
              </w:rPr>
              <w:t>是</w:t>
            </w:r>
            <w:r>
              <w:rPr>
                <w:rFonts w:hint="eastAsia" w:asciiTheme="minorEastAsia" w:hAnsiTheme="minorEastAsia" w:eastAsiaTheme="minorEastAsia" w:cstheme="minorEastAsia"/>
                <w:color w:val="auto"/>
                <w:spacing w:val="14"/>
                <w:sz w:val="24"/>
                <w:szCs w:val="24"/>
                <w:lang w:eastAsia="zh-CN"/>
              </w:rPr>
              <w:t>☑否；</w:t>
            </w:r>
          </w:p>
          <w:p w14:paraId="707E4B99">
            <w:pPr>
              <w:kinsoku/>
              <w:wordWrap w:val="0"/>
              <w:spacing w:line="240" w:lineRule="atLeast"/>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4"/>
                <w:sz w:val="24"/>
                <w:szCs w:val="24"/>
                <w:lang w:eastAsia="zh-CN"/>
              </w:rPr>
              <w:t>推荐3名中标候选人</w:t>
            </w:r>
          </w:p>
        </w:tc>
      </w:tr>
      <w:tr w14:paraId="4B9718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0" w:hRule="atLeast"/>
          <w:jc w:val="center"/>
        </w:trPr>
        <w:tc>
          <w:tcPr>
            <w:tcW w:w="1582" w:type="dxa"/>
            <w:tcBorders>
              <w:top w:val="single" w:color="auto" w:sz="6" w:space="0"/>
              <w:left w:val="single" w:color="auto" w:sz="12" w:space="0"/>
              <w:bottom w:val="single" w:color="auto" w:sz="12" w:space="0"/>
              <w:right w:val="single" w:color="auto" w:sz="6" w:space="0"/>
            </w:tcBorders>
            <w:noWrap/>
            <w:vAlign w:val="center"/>
          </w:tcPr>
          <w:p w14:paraId="29F4D620">
            <w:pPr>
              <w:kinsoku/>
              <w:wordWrap w:val="0"/>
              <w:spacing w:line="240" w:lineRule="atLeast"/>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代理费</w:t>
            </w:r>
          </w:p>
        </w:tc>
        <w:tc>
          <w:tcPr>
            <w:tcW w:w="7305" w:type="dxa"/>
            <w:tcBorders>
              <w:top w:val="single" w:color="auto" w:sz="6" w:space="0"/>
              <w:left w:val="single" w:color="auto" w:sz="6" w:space="0"/>
              <w:bottom w:val="single" w:color="auto" w:sz="12" w:space="0"/>
              <w:right w:val="single" w:color="auto" w:sz="12" w:space="0"/>
            </w:tcBorders>
            <w:noWrap/>
            <w:vAlign w:val="center"/>
          </w:tcPr>
          <w:p w14:paraId="7CBCD3A4">
            <w:pPr>
              <w:pStyle w:val="33"/>
              <w:kinsoku/>
              <w:wordWrap w:val="0"/>
              <w:spacing w:before="1" w:line="220" w:lineRule="auto"/>
              <w:ind w:left="126"/>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9"/>
                <w:sz w:val="24"/>
                <w:szCs w:val="24"/>
                <w:lang w:eastAsia="zh-CN"/>
              </w:rPr>
              <w:t>□</w:t>
            </w:r>
            <w:r>
              <w:rPr>
                <w:rFonts w:hint="eastAsia" w:asciiTheme="minorEastAsia" w:hAnsiTheme="minorEastAsia" w:eastAsiaTheme="minorEastAsia" w:cstheme="minorEastAsia"/>
                <w:color w:val="auto"/>
                <w:sz w:val="24"/>
                <w:szCs w:val="24"/>
                <w:lang w:eastAsia="zh-CN"/>
              </w:rPr>
              <w:t>集中采购机构不收费</w:t>
            </w:r>
          </w:p>
          <w:p w14:paraId="6F19465B">
            <w:pPr>
              <w:pStyle w:val="33"/>
              <w:kinsoku/>
              <w:wordWrap w:val="0"/>
              <w:spacing w:before="1" w:line="220" w:lineRule="auto"/>
              <w:ind w:left="126"/>
              <w:jc w:val="both"/>
              <w:rPr>
                <w:rFonts w:asciiTheme="minorEastAsia" w:hAnsiTheme="minorEastAsia" w:eastAsiaTheme="minorEastAsia" w:cstheme="minorEastAsia"/>
                <w:color w:val="auto"/>
                <w:spacing w:val="-13"/>
                <w:sz w:val="24"/>
                <w:szCs w:val="24"/>
                <w:lang w:eastAsia="zh-CN"/>
              </w:rPr>
            </w:pPr>
            <w:r>
              <w:rPr>
                <w:rFonts w:hint="eastAsia" w:asciiTheme="minorEastAsia" w:hAnsiTheme="minorEastAsia" w:eastAsiaTheme="minorEastAsia" w:cstheme="minorEastAsia"/>
                <w:color w:val="auto"/>
                <w:sz w:val="24"/>
                <w:szCs w:val="24"/>
                <w:lang w:eastAsia="zh-CN"/>
              </w:rPr>
              <w:t>收费对象：</w:t>
            </w:r>
            <w:r>
              <w:rPr>
                <w:rFonts w:hint="eastAsia" w:asciiTheme="minorEastAsia" w:hAnsiTheme="minorEastAsia" w:eastAsiaTheme="minorEastAsia" w:cstheme="minorEastAsia"/>
                <w:color w:val="auto"/>
                <w:spacing w:val="29"/>
                <w:sz w:val="24"/>
                <w:szCs w:val="24"/>
                <w:lang w:eastAsia="zh-CN"/>
              </w:rPr>
              <w:t>□采购人</w:t>
            </w:r>
            <w:r>
              <w:rPr>
                <w:rFonts w:hint="eastAsia" w:asciiTheme="minorEastAsia" w:hAnsiTheme="minorEastAsia" w:eastAsiaTheme="minorEastAsia" w:cstheme="minorEastAsia"/>
                <w:color w:val="auto"/>
                <w:spacing w:val="-13"/>
                <w:sz w:val="24"/>
                <w:szCs w:val="24"/>
                <w:lang w:eastAsia="zh-CN"/>
              </w:rPr>
              <w:t>☑中标人</w:t>
            </w:r>
          </w:p>
          <w:p w14:paraId="44A1DAF7">
            <w:pPr>
              <w:pStyle w:val="33"/>
              <w:kinsoku/>
              <w:wordWrap w:val="0"/>
              <w:spacing w:before="1" w:line="220" w:lineRule="auto"/>
              <w:ind w:left="126"/>
              <w:jc w:val="both"/>
              <w:rPr>
                <w:rFonts w:asciiTheme="minorEastAsia" w:hAnsiTheme="minorEastAsia" w:eastAsiaTheme="minorEastAsia" w:cstheme="minorEastAsia"/>
                <w:color w:val="auto"/>
                <w:spacing w:val="-13"/>
                <w:sz w:val="24"/>
                <w:szCs w:val="24"/>
                <w:lang w:eastAsia="zh-CN"/>
              </w:rPr>
            </w:pPr>
            <w:r>
              <w:rPr>
                <w:rFonts w:hint="eastAsia" w:asciiTheme="minorEastAsia" w:hAnsiTheme="minorEastAsia" w:eastAsiaTheme="minorEastAsia" w:cstheme="minorEastAsia"/>
                <w:color w:val="auto"/>
                <w:spacing w:val="-13"/>
                <w:sz w:val="24"/>
                <w:szCs w:val="24"/>
                <w:lang w:eastAsia="zh-CN"/>
              </w:rPr>
              <w:t>收费标准：项目代理服务费参照《河南省招标代理服务收费指导意见》豫招协〔2023〕002号文规定；由中标人在领取成交通知书时向本采购代理机构支付（并计入投标总报价），请响应人充分考虑这一因素。</w:t>
            </w:r>
          </w:p>
        </w:tc>
      </w:tr>
    </w:tbl>
    <w:p w14:paraId="0B9533AD">
      <w:pPr>
        <w:pStyle w:val="2"/>
        <w:kinsoku/>
        <w:wordWrap w:val="0"/>
        <w:spacing w:before="91" w:line="221" w:lineRule="auto"/>
        <w:jc w:val="center"/>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pacing w:val="-2"/>
          <w:sz w:val="28"/>
          <w:szCs w:val="28"/>
          <w:lang w:eastAsia="zh-CN"/>
        </w:rPr>
        <w:t>投标人须知</w:t>
      </w:r>
    </w:p>
    <w:p w14:paraId="76161257">
      <w:pPr>
        <w:pStyle w:val="2"/>
        <w:kinsoku/>
        <w:wordWrap w:val="0"/>
        <w:spacing w:before="268" w:line="360" w:lineRule="auto"/>
        <w:jc w:val="both"/>
        <w:rPr>
          <w:rFonts w:asciiTheme="minorEastAsia" w:hAnsiTheme="minorEastAsia" w:eastAsiaTheme="minorEastAsia" w:cstheme="minorEastAsia"/>
          <w:b/>
          <w:bCs/>
          <w:color w:val="auto"/>
          <w:spacing w:val="-1"/>
          <w:sz w:val="24"/>
          <w:szCs w:val="24"/>
          <w:lang w:eastAsia="zh-CN"/>
        </w:rPr>
      </w:pPr>
      <w:r>
        <w:rPr>
          <w:rFonts w:hint="eastAsia" w:asciiTheme="minorEastAsia" w:hAnsiTheme="minorEastAsia" w:eastAsiaTheme="minorEastAsia" w:cstheme="minorEastAsia"/>
          <w:color w:val="auto"/>
          <w:spacing w:val="-10"/>
          <w:sz w:val="24"/>
          <w:szCs w:val="24"/>
          <w:lang w:eastAsia="zh-CN"/>
        </w:rPr>
        <w:t>一、说明</w:t>
      </w:r>
    </w:p>
    <w:p w14:paraId="3E7A8F6A">
      <w:pPr>
        <w:pStyle w:val="2"/>
        <w:kinsoku/>
        <w:wordWrap w:val="0"/>
        <w:spacing w:line="360" w:lineRule="auto"/>
        <w:ind w:firstLine="478" w:firstLineChars="200"/>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pacing w:val="-1"/>
          <w:sz w:val="24"/>
          <w:szCs w:val="24"/>
          <w:lang w:eastAsia="zh-CN"/>
        </w:rPr>
        <w:t>1.采购人、采购代理机构、投标人、联合体</w:t>
      </w:r>
    </w:p>
    <w:p w14:paraId="04B5C070">
      <w:pPr>
        <w:pStyle w:val="2"/>
        <w:kinsoku/>
        <w:wordWrap w:val="0"/>
        <w:spacing w:line="360" w:lineRule="auto"/>
        <w:ind w:firstLine="488" w:firstLineChars="200"/>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1.1采购人、采购代理机构：指依法进行政府采购的国家机关、事业单位、团体组织及其委托的采购代理机构。本项目采购人、采购代理机构见第一章《公开招标公告》。</w:t>
      </w:r>
    </w:p>
    <w:p w14:paraId="0AE27751">
      <w:pPr>
        <w:pStyle w:val="2"/>
        <w:kinsoku/>
        <w:wordWrap w:val="0"/>
        <w:spacing w:line="360" w:lineRule="auto"/>
        <w:ind w:firstLine="488" w:firstLineChars="200"/>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1.2投标人（也称供应商、申请人）：指向采购人提供货物、工程或者服务的法人、其他组织或者自然人。</w:t>
      </w:r>
    </w:p>
    <w:p w14:paraId="562932A9">
      <w:pPr>
        <w:pStyle w:val="2"/>
        <w:kinsoku/>
        <w:wordWrap w:val="0"/>
        <w:spacing w:line="360" w:lineRule="auto"/>
        <w:ind w:firstLine="488"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lang w:eastAsia="zh-CN"/>
        </w:rPr>
        <w:t>1.3联合体：指两个以上的自然人、法人或者其他组织组成一个联合体，以一个供应商的身份共同参加政府采购。</w:t>
      </w:r>
    </w:p>
    <w:p w14:paraId="74BB60C6">
      <w:pPr>
        <w:pStyle w:val="2"/>
        <w:kinsoku/>
        <w:wordWrap w:val="0"/>
        <w:spacing w:line="360" w:lineRule="auto"/>
        <w:ind w:firstLine="478" w:firstLineChars="200"/>
        <w:jc w:val="both"/>
        <w:rPr>
          <w:rFonts w:asciiTheme="minorEastAsia" w:hAnsiTheme="minorEastAsia" w:eastAsiaTheme="minorEastAsia" w:cstheme="minorEastAsia"/>
          <w:b/>
          <w:bCs/>
          <w:color w:val="auto"/>
          <w:spacing w:val="-1"/>
          <w:sz w:val="24"/>
          <w:szCs w:val="24"/>
          <w:lang w:eastAsia="zh-CN"/>
        </w:rPr>
      </w:pPr>
      <w:r>
        <w:rPr>
          <w:rFonts w:hint="eastAsia" w:asciiTheme="minorEastAsia" w:hAnsiTheme="minorEastAsia" w:eastAsiaTheme="minorEastAsia" w:cstheme="minorEastAsia"/>
          <w:b/>
          <w:bCs/>
          <w:color w:val="auto"/>
          <w:spacing w:val="-1"/>
          <w:sz w:val="24"/>
          <w:szCs w:val="24"/>
          <w:lang w:eastAsia="zh-CN"/>
        </w:rPr>
        <w:t>2.资金来源、项目属性、科研仪器设备采购、核心产品</w:t>
      </w:r>
    </w:p>
    <w:p w14:paraId="684F321B">
      <w:pPr>
        <w:pStyle w:val="2"/>
        <w:kinsoku/>
        <w:wordWrap w:val="0"/>
        <w:spacing w:line="360" w:lineRule="auto"/>
        <w:ind w:firstLine="508"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7"/>
          <w:sz w:val="24"/>
          <w:szCs w:val="24"/>
          <w:lang w:eastAsia="zh-CN"/>
        </w:rPr>
        <w:t>2.1资金来源为财政性资金共</w:t>
      </w:r>
      <w:r>
        <w:rPr>
          <w:rFonts w:hint="eastAsia" w:asciiTheme="minorEastAsia" w:hAnsiTheme="minorEastAsia" w:eastAsiaTheme="minorEastAsia" w:cstheme="minorEastAsia"/>
          <w:color w:val="auto"/>
          <w:spacing w:val="7"/>
          <w:sz w:val="24"/>
          <w:szCs w:val="24"/>
          <w:lang w:val="en-US" w:eastAsia="zh-CN"/>
        </w:rPr>
        <w:t>404700</w:t>
      </w:r>
      <w:r>
        <w:rPr>
          <w:rFonts w:hint="eastAsia" w:asciiTheme="minorEastAsia" w:hAnsiTheme="minorEastAsia" w:eastAsiaTheme="minorEastAsia" w:cstheme="minorEastAsia"/>
          <w:color w:val="auto"/>
          <w:spacing w:val="7"/>
          <w:sz w:val="24"/>
          <w:szCs w:val="24"/>
          <w:lang w:eastAsia="zh-CN"/>
        </w:rPr>
        <w:t>元</w:t>
      </w:r>
      <w:r>
        <w:rPr>
          <w:rFonts w:hint="eastAsia" w:asciiTheme="minorEastAsia" w:hAnsiTheme="minorEastAsia" w:eastAsiaTheme="minorEastAsia" w:cstheme="minorEastAsia"/>
          <w:color w:val="auto"/>
          <w:spacing w:val="-9"/>
          <w:sz w:val="24"/>
          <w:szCs w:val="24"/>
          <w:lang w:eastAsia="zh-CN"/>
        </w:rPr>
        <w:t>。</w:t>
      </w:r>
    </w:p>
    <w:p w14:paraId="215DE0B5">
      <w:pPr>
        <w:pStyle w:val="2"/>
        <w:kinsoku/>
        <w:wordWrap w:val="0"/>
        <w:spacing w:line="360" w:lineRule="auto"/>
        <w:ind w:firstLine="508" w:firstLineChars="200"/>
        <w:jc w:val="both"/>
        <w:rPr>
          <w:rFonts w:asciiTheme="minorEastAsia" w:hAnsiTheme="minorEastAsia" w:eastAsiaTheme="minorEastAsia" w:cstheme="minorEastAsia"/>
          <w:color w:val="auto"/>
          <w:spacing w:val="7"/>
          <w:sz w:val="24"/>
          <w:szCs w:val="24"/>
          <w:lang w:eastAsia="zh-CN"/>
        </w:rPr>
      </w:pPr>
      <w:r>
        <w:rPr>
          <w:rFonts w:hint="eastAsia" w:asciiTheme="minorEastAsia" w:hAnsiTheme="minorEastAsia" w:eastAsiaTheme="minorEastAsia" w:cstheme="minorEastAsia"/>
          <w:color w:val="auto"/>
          <w:spacing w:val="7"/>
          <w:sz w:val="24"/>
          <w:szCs w:val="24"/>
          <w:lang w:eastAsia="zh-CN"/>
        </w:rPr>
        <w:t>2.2项目属性见《投标人须知表》。</w:t>
      </w:r>
    </w:p>
    <w:p w14:paraId="0FA7FF5E">
      <w:pPr>
        <w:pStyle w:val="2"/>
        <w:kinsoku/>
        <w:wordWrap w:val="0"/>
        <w:spacing w:line="360" w:lineRule="auto"/>
        <w:ind w:firstLine="468"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lang w:eastAsia="zh-CN"/>
        </w:rPr>
        <w:t>2.3是否属于科研仪器设备采购见《投标人须知表》。</w:t>
      </w:r>
    </w:p>
    <w:p w14:paraId="24C807E4">
      <w:pPr>
        <w:pStyle w:val="2"/>
        <w:kinsoku/>
        <w:wordWrap w:val="0"/>
        <w:spacing w:line="360" w:lineRule="auto"/>
        <w:ind w:firstLine="464"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4"/>
          <w:position w:val="17"/>
          <w:sz w:val="24"/>
          <w:szCs w:val="24"/>
          <w:lang w:eastAsia="zh-CN"/>
        </w:rPr>
        <w:t>2.4核心产品见《投标人须知表》。</w:t>
      </w:r>
    </w:p>
    <w:p w14:paraId="5D2541C4">
      <w:pPr>
        <w:pStyle w:val="2"/>
        <w:kinsoku/>
        <w:wordWrap w:val="0"/>
        <w:spacing w:line="360" w:lineRule="auto"/>
        <w:ind w:firstLine="482"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z w:val="24"/>
          <w:szCs w:val="24"/>
          <w:lang w:eastAsia="zh-CN"/>
        </w:rPr>
        <w:t>3.现场考察、开标前答疑会</w:t>
      </w:r>
    </w:p>
    <w:p w14:paraId="1F7CAB25">
      <w:pPr>
        <w:pStyle w:val="2"/>
        <w:kinsoku/>
        <w:wordWrap w:val="0"/>
        <w:spacing w:line="360" w:lineRule="auto"/>
        <w:ind w:firstLine="492"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lang w:eastAsia="zh-CN"/>
        </w:rPr>
        <w:t>3.1若《投标人须知表》中规定了组</w:t>
      </w:r>
      <w:r>
        <w:rPr>
          <w:rFonts w:hint="eastAsia" w:asciiTheme="minorEastAsia" w:hAnsiTheme="minorEastAsia" w:eastAsiaTheme="minorEastAsia" w:cstheme="minorEastAsia"/>
          <w:color w:val="auto"/>
          <w:spacing w:val="2"/>
          <w:sz w:val="24"/>
          <w:szCs w:val="24"/>
          <w:lang w:eastAsia="zh-CN"/>
        </w:rPr>
        <w:t>织现场考察、召开开标前答疑会，则投</w:t>
      </w:r>
      <w:r>
        <w:rPr>
          <w:rFonts w:hint="eastAsia" w:asciiTheme="minorEastAsia" w:hAnsiTheme="minorEastAsia" w:eastAsiaTheme="minorEastAsia" w:cstheme="minorEastAsia"/>
          <w:color w:val="auto"/>
          <w:spacing w:val="-3"/>
          <w:sz w:val="24"/>
          <w:szCs w:val="24"/>
          <w:lang w:eastAsia="zh-CN"/>
        </w:rPr>
        <w:t>标人应按要求在规定的时间和地点参加。</w:t>
      </w:r>
    </w:p>
    <w:p w14:paraId="77276691">
      <w:pPr>
        <w:pStyle w:val="2"/>
        <w:kinsoku/>
        <w:wordWrap w:val="0"/>
        <w:spacing w:line="360" w:lineRule="auto"/>
        <w:ind w:firstLine="488" w:firstLineChars="200"/>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3.2由于未参加现场考察或开标前答疑会而导致对项目实际情况不了解，影响投标文件编制、投标报价准确性、综合因素响应不全面等问题的，由投标人自行承担不利评审后果。</w:t>
      </w:r>
    </w:p>
    <w:p w14:paraId="3CDF1D93">
      <w:pPr>
        <w:pStyle w:val="2"/>
        <w:kinsoku/>
        <w:wordWrap w:val="0"/>
        <w:spacing w:line="360" w:lineRule="auto"/>
        <w:ind w:firstLine="478" w:firstLineChars="200"/>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pacing w:val="-1"/>
          <w:position w:val="17"/>
          <w:sz w:val="24"/>
          <w:szCs w:val="24"/>
          <w:lang w:eastAsia="zh-CN"/>
        </w:rPr>
        <w:t>4.政府采购政策（包括但不限于下列具体政策要求）</w:t>
      </w:r>
    </w:p>
    <w:p w14:paraId="66F532B7">
      <w:pPr>
        <w:pStyle w:val="2"/>
        <w:kinsoku/>
        <w:wordWrap w:val="0"/>
        <w:spacing w:line="360" w:lineRule="auto"/>
        <w:ind w:firstLine="484"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lang w:eastAsia="zh-CN"/>
        </w:rPr>
        <w:t>4.1采购本国货物、工程和服务</w:t>
      </w:r>
    </w:p>
    <w:p w14:paraId="5ED93C4C">
      <w:pPr>
        <w:pStyle w:val="2"/>
        <w:kinsoku/>
        <w:wordWrap w:val="0"/>
        <w:spacing w:line="360" w:lineRule="auto"/>
        <w:ind w:firstLine="476" w:firstLineChars="200"/>
        <w:jc w:val="both"/>
        <w:rPr>
          <w:rFonts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4.1.1政府采购应当采购本国货物、工程和服务。但有《中华人民共和国政府采购法》第十条规定情形的除外。</w:t>
      </w:r>
    </w:p>
    <w:p w14:paraId="49E060EB">
      <w:pPr>
        <w:pStyle w:val="2"/>
        <w:kinsoku/>
        <w:wordWrap w:val="0"/>
        <w:spacing w:line="360" w:lineRule="auto"/>
        <w:ind w:firstLine="464"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4"/>
          <w:sz w:val="24"/>
          <w:szCs w:val="24"/>
          <w:lang w:eastAsia="zh-CN"/>
        </w:rPr>
        <w:t>4.1.2本项目如接受非本国货</w:t>
      </w:r>
      <w:r>
        <w:rPr>
          <w:rFonts w:hint="eastAsia" w:asciiTheme="minorEastAsia" w:hAnsiTheme="minorEastAsia" w:eastAsiaTheme="minorEastAsia" w:cstheme="minorEastAsia"/>
          <w:color w:val="auto"/>
          <w:spacing w:val="-5"/>
          <w:sz w:val="24"/>
          <w:szCs w:val="24"/>
          <w:lang w:eastAsia="zh-CN"/>
        </w:rPr>
        <w:t>物、工程、服务参与投标，则具体要求见第二</w:t>
      </w:r>
      <w:r>
        <w:rPr>
          <w:rFonts w:hint="eastAsia" w:asciiTheme="minorEastAsia" w:hAnsiTheme="minorEastAsia" w:eastAsiaTheme="minorEastAsia" w:cstheme="minorEastAsia"/>
          <w:color w:val="auto"/>
          <w:spacing w:val="-19"/>
          <w:sz w:val="24"/>
          <w:szCs w:val="24"/>
          <w:lang w:eastAsia="zh-CN"/>
        </w:rPr>
        <w:t>章《采购需求》。</w:t>
      </w:r>
    </w:p>
    <w:p w14:paraId="6B62BBD3">
      <w:pPr>
        <w:pStyle w:val="2"/>
        <w:kinsoku/>
        <w:wordWrap w:val="0"/>
        <w:spacing w:line="360" w:lineRule="auto"/>
        <w:ind w:firstLine="504"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6"/>
          <w:sz w:val="24"/>
          <w:szCs w:val="24"/>
          <w:lang w:eastAsia="zh-CN"/>
        </w:rPr>
        <w:t>4.1.3进口产品指通过中国海关</w:t>
      </w:r>
      <w:r>
        <w:rPr>
          <w:rFonts w:hint="eastAsia" w:asciiTheme="minorEastAsia" w:hAnsiTheme="minorEastAsia" w:eastAsiaTheme="minorEastAsia" w:cstheme="minorEastAsia"/>
          <w:color w:val="auto"/>
          <w:spacing w:val="5"/>
          <w:sz w:val="24"/>
          <w:szCs w:val="24"/>
          <w:lang w:eastAsia="zh-CN"/>
        </w:rPr>
        <w:t>报关验放进入中国境内且产自关境外的产</w:t>
      </w:r>
      <w:r>
        <w:rPr>
          <w:rFonts w:hint="eastAsia" w:asciiTheme="minorEastAsia" w:hAnsiTheme="minorEastAsia" w:eastAsiaTheme="minorEastAsia" w:cstheme="minorEastAsia"/>
          <w:color w:val="auto"/>
          <w:spacing w:val="-5"/>
          <w:sz w:val="24"/>
          <w:szCs w:val="24"/>
          <w:lang w:eastAsia="zh-CN"/>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color w:val="auto"/>
          <w:spacing w:val="5"/>
          <w:sz w:val="24"/>
          <w:szCs w:val="24"/>
          <w:lang w:eastAsia="zh-CN"/>
        </w:rPr>
        <w:t>于政府采购进口产品管理有关问题的通知》（财办库〔</w:t>
      </w:r>
      <w:r>
        <w:rPr>
          <w:rFonts w:hint="eastAsia" w:asciiTheme="minorEastAsia" w:hAnsiTheme="minorEastAsia" w:eastAsiaTheme="minorEastAsia" w:cstheme="minorEastAsia"/>
          <w:color w:val="auto"/>
          <w:spacing w:val="4"/>
          <w:sz w:val="24"/>
          <w:szCs w:val="24"/>
          <w:lang w:eastAsia="zh-CN"/>
        </w:rPr>
        <w:t>2008〕248</w:t>
      </w:r>
      <w:r>
        <w:rPr>
          <w:rFonts w:hint="eastAsia" w:asciiTheme="minorEastAsia" w:hAnsiTheme="minorEastAsia" w:eastAsiaTheme="minorEastAsia" w:cstheme="minorEastAsia"/>
          <w:color w:val="auto"/>
          <w:spacing w:val="-38"/>
          <w:sz w:val="24"/>
          <w:szCs w:val="24"/>
          <w:lang w:eastAsia="zh-CN"/>
        </w:rPr>
        <w:t>号文）</w:t>
      </w:r>
      <w:r>
        <w:rPr>
          <w:rFonts w:hint="eastAsia" w:asciiTheme="minorEastAsia" w:hAnsiTheme="minorEastAsia" w:eastAsiaTheme="minorEastAsia" w:cstheme="minorEastAsia"/>
          <w:color w:val="auto"/>
          <w:spacing w:val="-5"/>
          <w:sz w:val="24"/>
          <w:szCs w:val="24"/>
          <w:lang w:eastAsia="zh-CN"/>
        </w:rPr>
        <w:t>法》（财库〔2007〕119号文）、《关</w:t>
      </w:r>
      <w:r>
        <w:rPr>
          <w:rFonts w:hint="eastAsia" w:asciiTheme="minorEastAsia" w:hAnsiTheme="minorEastAsia" w:eastAsiaTheme="minorEastAsia" w:cstheme="minorEastAsia"/>
          <w:color w:val="auto"/>
          <w:spacing w:val="5"/>
          <w:sz w:val="24"/>
          <w:szCs w:val="24"/>
          <w:lang w:eastAsia="zh-CN"/>
        </w:rPr>
        <w:t>于政府采购进口产品管理有关问题的通知》（财办库〔</w:t>
      </w:r>
      <w:r>
        <w:rPr>
          <w:rFonts w:hint="eastAsia" w:asciiTheme="minorEastAsia" w:hAnsiTheme="minorEastAsia" w:eastAsiaTheme="minorEastAsia" w:cstheme="minorEastAsia"/>
          <w:color w:val="auto"/>
          <w:spacing w:val="4"/>
          <w:sz w:val="24"/>
          <w:szCs w:val="24"/>
          <w:lang w:eastAsia="zh-CN"/>
        </w:rPr>
        <w:t>2008〕248</w:t>
      </w:r>
      <w:r>
        <w:rPr>
          <w:rFonts w:hint="eastAsia" w:asciiTheme="minorEastAsia" w:hAnsiTheme="minorEastAsia" w:eastAsiaTheme="minorEastAsia" w:cstheme="minorEastAsia"/>
          <w:color w:val="auto"/>
          <w:spacing w:val="5"/>
          <w:sz w:val="24"/>
          <w:szCs w:val="24"/>
          <w:lang w:eastAsia="zh-CN"/>
        </w:rPr>
        <w:t>号文）以及南阳市财政局的具体规定。</w:t>
      </w:r>
    </w:p>
    <w:p w14:paraId="2D91D529">
      <w:pPr>
        <w:pStyle w:val="2"/>
        <w:kinsoku/>
        <w:wordWrap w:val="0"/>
        <w:spacing w:line="360" w:lineRule="auto"/>
        <w:ind w:firstLine="484"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lang w:eastAsia="zh-CN"/>
        </w:rPr>
        <w:t>4.2中小企业、监狱企业及残疾人福利性单位</w:t>
      </w:r>
    </w:p>
    <w:p w14:paraId="7DAC6D05">
      <w:pPr>
        <w:pStyle w:val="2"/>
        <w:kinsoku/>
        <w:wordWrap w:val="0"/>
        <w:spacing w:line="360" w:lineRule="auto"/>
        <w:ind w:firstLine="472"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lang w:eastAsia="zh-CN"/>
        </w:rPr>
        <w:t>4.2.1中小企业定义：</w:t>
      </w:r>
    </w:p>
    <w:p w14:paraId="542E0E9E">
      <w:pPr>
        <w:pStyle w:val="2"/>
        <w:kinsoku/>
        <w:wordWrap w:val="0"/>
        <w:spacing w:line="360" w:lineRule="auto"/>
        <w:ind w:firstLine="464" w:firstLineChars="200"/>
        <w:jc w:val="both"/>
        <w:rPr>
          <w:rFonts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14:paraId="327D5D7D">
      <w:pPr>
        <w:pStyle w:val="2"/>
        <w:kinsoku/>
        <w:wordWrap w:val="0"/>
        <w:spacing w:line="360" w:lineRule="auto"/>
        <w:ind w:firstLine="464" w:firstLineChars="200"/>
        <w:jc w:val="both"/>
        <w:rPr>
          <w:rFonts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lang w:eastAsia="zh-CN"/>
        </w:rPr>
        <w:t>供应商提供的货物、工程或者服务符合下列情形的，享受中小企业扶持政策：</w:t>
      </w:r>
    </w:p>
    <w:p w14:paraId="160017D3">
      <w:pPr>
        <w:pStyle w:val="2"/>
        <w:kinsoku/>
        <w:wordWrap w:val="0"/>
        <w:spacing w:line="360" w:lineRule="auto"/>
        <w:ind w:firstLine="464" w:firstLineChars="200"/>
        <w:jc w:val="both"/>
        <w:rPr>
          <w:rFonts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lang w:eastAsia="zh-CN"/>
        </w:rPr>
        <w:t>（1）在货物采购项目中，货物由中小企业制造，即货物由中小企业生产且使用该中小企业商号或者注册商标；</w:t>
      </w:r>
    </w:p>
    <w:p w14:paraId="6A9E81BC">
      <w:pPr>
        <w:pStyle w:val="2"/>
        <w:kinsoku/>
        <w:wordWrap w:val="0"/>
        <w:spacing w:line="360" w:lineRule="auto"/>
        <w:ind w:firstLine="464" w:firstLineChars="200"/>
        <w:jc w:val="both"/>
        <w:rPr>
          <w:rFonts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lang w:eastAsia="zh-CN"/>
        </w:rPr>
        <w:t>（2）在工程采购项目中，工程由中小企业承建，即工程施工单位为中小企业；</w:t>
      </w:r>
    </w:p>
    <w:p w14:paraId="4E344A2C">
      <w:pPr>
        <w:pStyle w:val="2"/>
        <w:kinsoku/>
        <w:wordWrap w:val="0"/>
        <w:spacing w:line="360" w:lineRule="auto"/>
        <w:ind w:firstLine="464" w:firstLineChars="200"/>
        <w:jc w:val="both"/>
        <w:rPr>
          <w:rFonts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lang w:eastAsia="zh-CN"/>
        </w:rPr>
        <w:t>（3）在服务采购项目中，服务由中小企业承接，即提供服务的人员为中小企业依照《中华人民共和国劳动合同法》订立劳动合同的从业人员。</w:t>
      </w:r>
    </w:p>
    <w:p w14:paraId="469AA444">
      <w:pPr>
        <w:pStyle w:val="2"/>
        <w:kinsoku/>
        <w:wordWrap w:val="0"/>
        <w:spacing w:line="360" w:lineRule="auto"/>
        <w:ind w:firstLine="464" w:firstLineChars="200"/>
        <w:jc w:val="both"/>
        <w:rPr>
          <w:rFonts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lang w:eastAsia="zh-CN"/>
        </w:rPr>
        <w:t>在货物采购项目中，供应商提供的货物既有中小企业制造货物，也有大型企业制造货物的，不享受中小企业扶持政策。</w:t>
      </w:r>
    </w:p>
    <w:p w14:paraId="6E09026E">
      <w:pPr>
        <w:pStyle w:val="2"/>
        <w:kinsoku/>
        <w:wordWrap w:val="0"/>
        <w:spacing w:line="360" w:lineRule="auto"/>
        <w:ind w:firstLine="464" w:firstLineChars="200"/>
        <w:jc w:val="both"/>
        <w:rPr>
          <w:rFonts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lang w:eastAsia="zh-CN"/>
        </w:rPr>
        <w:t>以联合体形式参加政府采购活动，联合体各方均为中小企业的，联合体视同中小企业。其中，联合体各方均为小微企业的，联合体视同小微企业。</w:t>
      </w:r>
    </w:p>
    <w:p w14:paraId="18F3F533">
      <w:pPr>
        <w:pStyle w:val="2"/>
        <w:kinsoku/>
        <w:wordWrap w:val="0"/>
        <w:spacing w:line="360" w:lineRule="auto"/>
        <w:ind w:firstLine="464"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4"/>
          <w:sz w:val="24"/>
          <w:szCs w:val="24"/>
          <w:lang w:eastAsia="zh-CN"/>
        </w:rPr>
        <w:t>4.2.2在政府采购活动中，监狱企业视同小型、微型企业，享受预留份额、评审中价格扣除等政府采购促进中小企业发展的政府采购政策。监狱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color w:val="auto"/>
          <w:spacing w:val="-6"/>
          <w:sz w:val="24"/>
          <w:szCs w:val="24"/>
          <w:lang w:eastAsia="zh-CN"/>
        </w:rPr>
        <w:t>企业定义：是指由司法部认定的为罪犯、戒</w:t>
      </w:r>
      <w:r>
        <w:rPr>
          <w:rFonts w:hint="eastAsia" w:asciiTheme="minorEastAsia" w:hAnsiTheme="minorEastAsia" w:eastAsiaTheme="minorEastAsia" w:cstheme="minorEastAsia"/>
          <w:color w:val="auto"/>
          <w:spacing w:val="-7"/>
          <w:sz w:val="24"/>
          <w:szCs w:val="24"/>
          <w:lang w:eastAsia="zh-CN"/>
        </w:rPr>
        <w:t>毒人员提供生产项目和劳</w:t>
      </w:r>
      <w:r>
        <w:rPr>
          <w:rFonts w:hint="eastAsia" w:asciiTheme="minorEastAsia" w:hAnsiTheme="minorEastAsia" w:eastAsiaTheme="minorEastAsia" w:cstheme="minorEastAsia"/>
          <w:color w:val="auto"/>
          <w:spacing w:val="-8"/>
          <w:sz w:val="24"/>
          <w:szCs w:val="24"/>
          <w:lang w:eastAsia="zh-CN"/>
        </w:rPr>
        <w:t>动对象，且全部产权属于司法部监狱管理局、戒毒管理局、直属煤矿</w:t>
      </w:r>
      <w:r>
        <w:rPr>
          <w:rFonts w:hint="eastAsia" w:asciiTheme="minorEastAsia" w:hAnsiTheme="minorEastAsia" w:eastAsiaTheme="minorEastAsia" w:cstheme="minorEastAsia"/>
          <w:color w:val="auto"/>
          <w:spacing w:val="-13"/>
          <w:sz w:val="24"/>
          <w:szCs w:val="24"/>
          <w:lang w:eastAsia="zh-CN"/>
        </w:rPr>
        <w:t>管理局，各省、自治区、直辖市监狱管理</w:t>
      </w:r>
      <w:r>
        <w:rPr>
          <w:rFonts w:hint="eastAsia" w:asciiTheme="minorEastAsia" w:hAnsiTheme="minorEastAsia" w:eastAsiaTheme="minorEastAsia" w:cstheme="minorEastAsia"/>
          <w:color w:val="auto"/>
          <w:spacing w:val="-14"/>
          <w:sz w:val="24"/>
          <w:szCs w:val="24"/>
          <w:lang w:eastAsia="zh-CN"/>
        </w:rPr>
        <w:t>局、戒毒管理局，各地（设</w:t>
      </w:r>
      <w:r>
        <w:rPr>
          <w:rFonts w:hint="eastAsia" w:asciiTheme="minorEastAsia" w:hAnsiTheme="minorEastAsia" w:eastAsiaTheme="minorEastAsia" w:cstheme="minorEastAsia"/>
          <w:color w:val="auto"/>
          <w:spacing w:val="-13"/>
          <w:sz w:val="24"/>
          <w:szCs w:val="24"/>
          <w:lang w:eastAsia="zh-CN"/>
        </w:rPr>
        <w:t>区的市）监狱、强制隔离戒毒所、戒毒康复所，以及新疆生产建设兵</w:t>
      </w:r>
      <w:r>
        <w:rPr>
          <w:rFonts w:hint="eastAsia" w:asciiTheme="minorEastAsia" w:hAnsiTheme="minorEastAsia" w:eastAsiaTheme="minorEastAsia" w:cstheme="minorEastAsia"/>
          <w:color w:val="auto"/>
          <w:spacing w:val="-4"/>
          <w:sz w:val="24"/>
          <w:szCs w:val="24"/>
          <w:lang w:eastAsia="zh-CN"/>
        </w:rPr>
        <w:t>团监狱管理局、戒毒管理局的企业。</w:t>
      </w:r>
    </w:p>
    <w:p w14:paraId="37A184B2">
      <w:pPr>
        <w:pStyle w:val="2"/>
        <w:kinsoku/>
        <w:wordWrap w:val="0"/>
        <w:spacing w:line="360" w:lineRule="auto"/>
        <w:ind w:firstLine="448"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8"/>
          <w:sz w:val="24"/>
          <w:szCs w:val="24"/>
          <w:lang w:eastAsia="zh-CN"/>
        </w:rPr>
        <w:t>4.2.3在政府采购活动中，残疾人福利性单位视同小型、微型企业</w:t>
      </w:r>
      <w:r>
        <w:rPr>
          <w:rFonts w:hint="eastAsia" w:asciiTheme="minorEastAsia" w:hAnsiTheme="minorEastAsia" w:eastAsiaTheme="minorEastAsia" w:cstheme="minorEastAsia"/>
          <w:color w:val="auto"/>
          <w:spacing w:val="-9"/>
          <w:sz w:val="24"/>
          <w:szCs w:val="24"/>
          <w:lang w:eastAsia="zh-CN"/>
        </w:rPr>
        <w:t>，享受预</w:t>
      </w:r>
      <w:r>
        <w:rPr>
          <w:rFonts w:hint="eastAsia" w:asciiTheme="minorEastAsia" w:hAnsiTheme="minorEastAsia" w:eastAsiaTheme="minorEastAsia" w:cstheme="minorEastAsia"/>
          <w:color w:val="auto"/>
          <w:spacing w:val="-5"/>
          <w:sz w:val="24"/>
          <w:szCs w:val="24"/>
          <w:lang w:eastAsia="zh-CN"/>
        </w:rPr>
        <w:t>留份额、评审中价格扣除等促进中小企业发展的政府采购政策。残疾</w:t>
      </w:r>
      <w:r>
        <w:rPr>
          <w:rFonts w:hint="eastAsia" w:asciiTheme="minorEastAsia" w:hAnsiTheme="minorEastAsia" w:eastAsiaTheme="minorEastAsia" w:cstheme="minorEastAsia"/>
          <w:color w:val="auto"/>
          <w:spacing w:val="-7"/>
          <w:sz w:val="24"/>
          <w:szCs w:val="24"/>
          <w:lang w:eastAsia="zh-CN"/>
        </w:rPr>
        <w:t>人福利性单位定义：享受政府采购支持政策的残疾人福利性单位应当</w:t>
      </w:r>
      <w:r>
        <w:rPr>
          <w:rFonts w:hint="eastAsia" w:asciiTheme="minorEastAsia" w:hAnsiTheme="minorEastAsia" w:eastAsiaTheme="minorEastAsia" w:cstheme="minorEastAsia"/>
          <w:color w:val="auto"/>
          <w:spacing w:val="-9"/>
          <w:sz w:val="24"/>
          <w:szCs w:val="24"/>
          <w:lang w:eastAsia="zh-CN"/>
        </w:rPr>
        <w:t>同时满足以下条件：</w:t>
      </w:r>
    </w:p>
    <w:p w14:paraId="2AAEA9AB">
      <w:pPr>
        <w:pStyle w:val="2"/>
        <w:spacing w:line="360" w:lineRule="auto"/>
        <w:ind w:firstLine="620" w:firstLineChars="200"/>
        <w:rPr>
          <w:rFonts w:asciiTheme="minorEastAsia" w:hAnsiTheme="minorEastAsia" w:eastAsiaTheme="minorEastAsia" w:cstheme="minorEastAsia"/>
          <w:color w:val="auto"/>
          <w:spacing w:val="-8"/>
          <w:sz w:val="24"/>
          <w:szCs w:val="24"/>
          <w:lang w:eastAsia="zh-CN"/>
        </w:rPr>
      </w:pPr>
      <w:r>
        <w:rPr>
          <w:color w:val="auto"/>
        </w:rPr>
        <w:fldChar w:fldCharType="begin"/>
      </w:r>
      <w:r>
        <w:rPr>
          <w:color w:val="auto"/>
        </w:rPr>
        <w:instrText xml:space="preserve"> HYPERLINK "file:///C:\\Users\\maxiaotong\\Documents\\WeChat%20Files\\wxid_g3b61iqjtjio22\\FileStorage\\File\\2025-01\\5.2.3.1" </w:instrText>
      </w:r>
      <w:r>
        <w:rPr>
          <w:color w:val="auto"/>
        </w:rPr>
        <w:fldChar w:fldCharType="separate"/>
      </w:r>
      <w:r>
        <w:rPr>
          <w:rFonts w:hint="eastAsia" w:asciiTheme="minorEastAsia" w:hAnsiTheme="minorEastAsia" w:eastAsiaTheme="minorEastAsia" w:cstheme="minorEastAsia"/>
          <w:color w:val="auto"/>
          <w:spacing w:val="-8"/>
          <w:sz w:val="24"/>
          <w:szCs w:val="24"/>
          <w:lang w:eastAsia="zh-CN"/>
        </w:rPr>
        <w:t>4.2.3.1</w:t>
      </w:r>
      <w:r>
        <w:rPr>
          <w:rFonts w:hint="eastAsia" w:asciiTheme="minorEastAsia" w:hAnsiTheme="minorEastAsia" w:eastAsiaTheme="minorEastAsia" w:cstheme="minorEastAsia"/>
          <w:color w:val="auto"/>
          <w:spacing w:val="-8"/>
          <w:sz w:val="24"/>
          <w:szCs w:val="24"/>
          <w:lang w:eastAsia="zh-CN"/>
        </w:rPr>
        <w:fldChar w:fldCharType="end"/>
      </w:r>
      <w:r>
        <w:rPr>
          <w:rFonts w:hint="eastAsia" w:asciiTheme="minorEastAsia" w:hAnsiTheme="minorEastAsia" w:eastAsiaTheme="minorEastAsia" w:cstheme="minorEastAsia"/>
          <w:color w:val="auto"/>
          <w:spacing w:val="-8"/>
          <w:sz w:val="24"/>
          <w:szCs w:val="24"/>
          <w:lang w:eastAsia="zh-CN"/>
        </w:rPr>
        <w:t>安置的残疾人占本单位在职职工人数的比例不低于25%（含25%），并且安置的残疾人人数不少于10人（含10人）；</w:t>
      </w:r>
    </w:p>
    <w:p w14:paraId="3DE82A62">
      <w:pPr>
        <w:pStyle w:val="2"/>
        <w:spacing w:line="360" w:lineRule="auto"/>
        <w:ind w:firstLine="620" w:firstLineChars="200"/>
        <w:rPr>
          <w:rFonts w:asciiTheme="minorEastAsia" w:hAnsiTheme="minorEastAsia" w:eastAsiaTheme="minorEastAsia" w:cstheme="minorEastAsia"/>
          <w:color w:val="auto"/>
          <w:spacing w:val="-8"/>
          <w:sz w:val="24"/>
          <w:szCs w:val="24"/>
          <w:lang w:eastAsia="zh-CN"/>
        </w:rPr>
      </w:pPr>
      <w:r>
        <w:rPr>
          <w:color w:val="auto"/>
        </w:rPr>
        <w:fldChar w:fldCharType="begin"/>
      </w:r>
      <w:r>
        <w:rPr>
          <w:color w:val="auto"/>
        </w:rPr>
        <w:instrText xml:space="preserve"> HYPERLINK "file:///C:\\Users\\maxiaotong\\Documents\\WeChat%20Files\\wxid_g3b61iqjtjio22\\FileStorage\\File\\2025-01\\5.2.3.2" </w:instrText>
      </w:r>
      <w:r>
        <w:rPr>
          <w:color w:val="auto"/>
        </w:rPr>
        <w:fldChar w:fldCharType="separate"/>
      </w:r>
      <w:r>
        <w:rPr>
          <w:rFonts w:hint="eastAsia" w:asciiTheme="minorEastAsia" w:hAnsiTheme="minorEastAsia" w:eastAsiaTheme="minorEastAsia" w:cstheme="minorEastAsia"/>
          <w:color w:val="auto"/>
          <w:spacing w:val="-8"/>
          <w:sz w:val="24"/>
          <w:szCs w:val="24"/>
          <w:lang w:eastAsia="zh-CN"/>
        </w:rPr>
        <w:t>4.2.3.2</w:t>
      </w:r>
      <w:r>
        <w:rPr>
          <w:rFonts w:hint="eastAsia" w:asciiTheme="minorEastAsia" w:hAnsiTheme="minorEastAsia" w:eastAsiaTheme="minorEastAsia" w:cstheme="minorEastAsia"/>
          <w:color w:val="auto"/>
          <w:spacing w:val="-8"/>
          <w:sz w:val="24"/>
          <w:szCs w:val="24"/>
          <w:lang w:eastAsia="zh-CN"/>
        </w:rPr>
        <w:fldChar w:fldCharType="end"/>
      </w:r>
      <w:r>
        <w:rPr>
          <w:rFonts w:hint="eastAsia" w:asciiTheme="minorEastAsia" w:hAnsiTheme="minorEastAsia" w:eastAsiaTheme="minorEastAsia" w:cstheme="minorEastAsia"/>
          <w:color w:val="auto"/>
          <w:spacing w:val="-8"/>
          <w:sz w:val="24"/>
          <w:szCs w:val="24"/>
          <w:lang w:eastAsia="zh-CN"/>
        </w:rPr>
        <w:t>依法与安置的每位残疾人签订了一年以上（含一年）的劳动合同或服务协议；</w:t>
      </w:r>
    </w:p>
    <w:p w14:paraId="1A6CC47A">
      <w:pPr>
        <w:pStyle w:val="2"/>
        <w:spacing w:line="360" w:lineRule="auto"/>
        <w:ind w:firstLine="620" w:firstLineChars="200"/>
        <w:rPr>
          <w:rFonts w:asciiTheme="minorEastAsia" w:hAnsiTheme="minorEastAsia" w:eastAsiaTheme="minorEastAsia" w:cstheme="minorEastAsia"/>
          <w:color w:val="auto"/>
          <w:spacing w:val="-8"/>
          <w:sz w:val="24"/>
          <w:szCs w:val="24"/>
          <w:lang w:eastAsia="zh-CN"/>
        </w:rPr>
      </w:pPr>
      <w:r>
        <w:rPr>
          <w:color w:val="auto"/>
        </w:rPr>
        <w:fldChar w:fldCharType="begin"/>
      </w:r>
      <w:r>
        <w:rPr>
          <w:color w:val="auto"/>
        </w:rPr>
        <w:instrText xml:space="preserve"> HYPERLINK "file:///C:\\Users\\maxiaotong\\Documents\\WeChat%20Files\\wxid_g3b61iqjtjio22\\FileStorage\\File\\2025-01\\5.2.3.3" </w:instrText>
      </w:r>
      <w:r>
        <w:rPr>
          <w:color w:val="auto"/>
        </w:rPr>
        <w:fldChar w:fldCharType="separate"/>
      </w:r>
      <w:r>
        <w:rPr>
          <w:rFonts w:hint="eastAsia" w:asciiTheme="minorEastAsia" w:hAnsiTheme="minorEastAsia" w:eastAsiaTheme="minorEastAsia" w:cstheme="minorEastAsia"/>
          <w:color w:val="auto"/>
          <w:spacing w:val="-8"/>
          <w:sz w:val="24"/>
          <w:szCs w:val="24"/>
          <w:lang w:eastAsia="zh-CN"/>
        </w:rPr>
        <w:t>4.2.3.3</w:t>
      </w:r>
      <w:r>
        <w:rPr>
          <w:rFonts w:hint="eastAsia" w:asciiTheme="minorEastAsia" w:hAnsiTheme="minorEastAsia" w:eastAsiaTheme="minorEastAsia" w:cstheme="minorEastAsia"/>
          <w:color w:val="auto"/>
          <w:spacing w:val="-8"/>
          <w:sz w:val="24"/>
          <w:szCs w:val="24"/>
          <w:lang w:eastAsia="zh-CN"/>
        </w:rPr>
        <w:fldChar w:fldCharType="end"/>
      </w:r>
      <w:r>
        <w:rPr>
          <w:rFonts w:hint="eastAsia" w:asciiTheme="minorEastAsia" w:hAnsiTheme="minorEastAsia" w:eastAsiaTheme="minorEastAsia" w:cstheme="minorEastAsia"/>
          <w:color w:val="auto"/>
          <w:spacing w:val="-8"/>
          <w:sz w:val="24"/>
          <w:szCs w:val="24"/>
          <w:lang w:eastAsia="zh-CN"/>
        </w:rPr>
        <w:t>为安置的每位残疾人按月足额缴纳了基本养老、医疗、失业、工伤和生育等社会保险费；</w:t>
      </w:r>
    </w:p>
    <w:p w14:paraId="0FD80BBA">
      <w:pPr>
        <w:pStyle w:val="2"/>
        <w:spacing w:line="360" w:lineRule="auto"/>
        <w:ind w:firstLine="620" w:firstLineChars="200"/>
        <w:rPr>
          <w:rFonts w:asciiTheme="minorEastAsia" w:hAnsiTheme="minorEastAsia" w:eastAsiaTheme="minorEastAsia" w:cstheme="minorEastAsia"/>
          <w:color w:val="auto"/>
          <w:spacing w:val="-8"/>
          <w:sz w:val="24"/>
          <w:szCs w:val="24"/>
          <w:lang w:eastAsia="zh-CN"/>
        </w:rPr>
      </w:pPr>
      <w:r>
        <w:rPr>
          <w:color w:val="auto"/>
        </w:rPr>
        <w:fldChar w:fldCharType="begin"/>
      </w:r>
      <w:r>
        <w:rPr>
          <w:color w:val="auto"/>
        </w:rPr>
        <w:instrText xml:space="preserve"> HYPERLINK "file:///C:\\Users\\maxiaotong\\Documents\\WeChat%20Files\\wxid_g3b61iqjtjio22\\FileStorage\\File\\2025-01\\5.2.3.4" </w:instrText>
      </w:r>
      <w:r>
        <w:rPr>
          <w:color w:val="auto"/>
        </w:rPr>
        <w:fldChar w:fldCharType="separate"/>
      </w:r>
      <w:r>
        <w:rPr>
          <w:rFonts w:hint="eastAsia" w:asciiTheme="minorEastAsia" w:hAnsiTheme="minorEastAsia" w:eastAsiaTheme="minorEastAsia" w:cstheme="minorEastAsia"/>
          <w:color w:val="auto"/>
          <w:spacing w:val="-8"/>
          <w:sz w:val="24"/>
          <w:szCs w:val="24"/>
          <w:lang w:eastAsia="zh-CN"/>
        </w:rPr>
        <w:t>4.2.3.4</w:t>
      </w:r>
      <w:r>
        <w:rPr>
          <w:rFonts w:hint="eastAsia" w:asciiTheme="minorEastAsia" w:hAnsiTheme="minorEastAsia" w:eastAsiaTheme="minorEastAsia" w:cstheme="minorEastAsia"/>
          <w:color w:val="auto"/>
          <w:spacing w:val="-8"/>
          <w:sz w:val="24"/>
          <w:szCs w:val="24"/>
          <w:lang w:eastAsia="zh-CN"/>
        </w:rPr>
        <w:fldChar w:fldCharType="end"/>
      </w:r>
      <w:r>
        <w:rPr>
          <w:rFonts w:hint="eastAsia" w:asciiTheme="minorEastAsia" w:hAnsiTheme="minorEastAsia" w:eastAsiaTheme="minorEastAsia" w:cstheme="minorEastAsia"/>
          <w:color w:val="auto"/>
          <w:spacing w:val="-8"/>
          <w:sz w:val="24"/>
          <w:szCs w:val="24"/>
          <w:lang w:eastAsia="zh-CN"/>
        </w:rPr>
        <w:t>通过银行等金融机构向安置的每位残疾人，按月支付了不低于单位所在区县的月最低工资标准的工资；</w:t>
      </w:r>
    </w:p>
    <w:p w14:paraId="7422E383">
      <w:pPr>
        <w:pStyle w:val="2"/>
        <w:spacing w:line="360" w:lineRule="auto"/>
        <w:ind w:firstLine="620" w:firstLineChars="200"/>
        <w:rPr>
          <w:rFonts w:asciiTheme="minorEastAsia" w:hAnsiTheme="minorEastAsia" w:eastAsiaTheme="minorEastAsia" w:cstheme="minorEastAsia"/>
          <w:color w:val="auto"/>
          <w:spacing w:val="-8"/>
          <w:sz w:val="24"/>
          <w:szCs w:val="24"/>
          <w:lang w:eastAsia="zh-CN"/>
        </w:rPr>
      </w:pPr>
      <w:r>
        <w:rPr>
          <w:color w:val="auto"/>
        </w:rPr>
        <w:fldChar w:fldCharType="begin"/>
      </w:r>
      <w:r>
        <w:rPr>
          <w:color w:val="auto"/>
        </w:rPr>
        <w:instrText xml:space="preserve"> HYPERLINK "file:///C:\\Users\\maxiaotong\\Documents\\WeChat%20Files\\wxid_g3b61iqjtjio22\\FileStorage\\File\\2025-01\\5.2.3.5" </w:instrText>
      </w:r>
      <w:r>
        <w:rPr>
          <w:color w:val="auto"/>
        </w:rPr>
        <w:fldChar w:fldCharType="separate"/>
      </w:r>
      <w:r>
        <w:rPr>
          <w:rFonts w:hint="eastAsia" w:asciiTheme="minorEastAsia" w:hAnsiTheme="minorEastAsia" w:eastAsiaTheme="minorEastAsia" w:cstheme="minorEastAsia"/>
          <w:color w:val="auto"/>
          <w:spacing w:val="-8"/>
          <w:sz w:val="24"/>
          <w:szCs w:val="24"/>
          <w:lang w:eastAsia="zh-CN"/>
        </w:rPr>
        <w:t>4.2.3.5</w:t>
      </w:r>
      <w:r>
        <w:rPr>
          <w:rFonts w:hint="eastAsia" w:asciiTheme="minorEastAsia" w:hAnsiTheme="minorEastAsia" w:eastAsiaTheme="minorEastAsia" w:cstheme="minorEastAsia"/>
          <w:color w:val="auto"/>
          <w:spacing w:val="-8"/>
          <w:sz w:val="24"/>
          <w:szCs w:val="24"/>
          <w:lang w:eastAsia="zh-CN"/>
        </w:rPr>
        <w:fldChar w:fldCharType="end"/>
      </w:r>
      <w:r>
        <w:rPr>
          <w:rFonts w:hint="eastAsia" w:asciiTheme="minorEastAsia" w:hAnsiTheme="minorEastAsia" w:eastAsiaTheme="minorEastAsia" w:cstheme="minorEastAsia"/>
          <w:color w:val="auto"/>
          <w:spacing w:val="-8"/>
          <w:sz w:val="24"/>
          <w:szCs w:val="24"/>
          <w:lang w:eastAsia="zh-CN"/>
        </w:rPr>
        <w:t>提供本单位制造的货物、承担的工程或者服务（以下简称产品），或者提供其他残疾人福利性单位制造的货物（不包括使用非残疾人福利性单位注册商标的货物）；</w:t>
      </w:r>
    </w:p>
    <w:p w14:paraId="6AC216BB">
      <w:pPr>
        <w:pStyle w:val="2"/>
        <w:spacing w:line="360" w:lineRule="auto"/>
        <w:ind w:firstLine="620" w:firstLineChars="200"/>
        <w:rPr>
          <w:rFonts w:asciiTheme="minorEastAsia" w:hAnsiTheme="minorEastAsia" w:eastAsiaTheme="minorEastAsia" w:cstheme="minorEastAsia"/>
          <w:color w:val="auto"/>
          <w:spacing w:val="-8"/>
          <w:sz w:val="24"/>
          <w:szCs w:val="24"/>
          <w:lang w:eastAsia="zh-CN"/>
        </w:rPr>
      </w:pPr>
      <w:r>
        <w:rPr>
          <w:color w:val="auto"/>
        </w:rPr>
        <w:fldChar w:fldCharType="begin"/>
      </w:r>
      <w:r>
        <w:rPr>
          <w:color w:val="auto"/>
        </w:rPr>
        <w:instrText xml:space="preserve"> HYPERLINK "file:///C:\\Users\\maxiaotong\\Documents\\WeChat%20Files\\wxid_g3b61iqjtjio22\\FileStorage\\File\\2025-01\\5.2.3.6" </w:instrText>
      </w:r>
      <w:r>
        <w:rPr>
          <w:color w:val="auto"/>
        </w:rPr>
        <w:fldChar w:fldCharType="separate"/>
      </w:r>
      <w:r>
        <w:rPr>
          <w:rFonts w:hint="eastAsia" w:asciiTheme="minorEastAsia" w:hAnsiTheme="minorEastAsia" w:eastAsiaTheme="minorEastAsia" w:cstheme="minorEastAsia"/>
          <w:color w:val="auto"/>
          <w:spacing w:val="-8"/>
          <w:sz w:val="24"/>
          <w:szCs w:val="24"/>
          <w:lang w:eastAsia="zh-CN"/>
        </w:rPr>
        <w:t>4.2.3.6</w:t>
      </w:r>
      <w:r>
        <w:rPr>
          <w:rFonts w:hint="eastAsia" w:asciiTheme="minorEastAsia" w:hAnsiTheme="minorEastAsia" w:eastAsiaTheme="minorEastAsia" w:cstheme="minorEastAsia"/>
          <w:color w:val="auto"/>
          <w:spacing w:val="-8"/>
          <w:sz w:val="24"/>
          <w:szCs w:val="24"/>
          <w:lang w:eastAsia="zh-CN"/>
        </w:rPr>
        <w:fldChar w:fldCharType="end"/>
      </w:r>
      <w:r>
        <w:rPr>
          <w:rFonts w:hint="eastAsia" w:asciiTheme="minorEastAsia" w:hAnsiTheme="minorEastAsia" w:eastAsiaTheme="minorEastAsia" w:cstheme="minorEastAsia"/>
          <w:color w:val="auto"/>
          <w:spacing w:val="-8"/>
          <w:sz w:val="24"/>
          <w:szCs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49A57302">
      <w:pPr>
        <w:pStyle w:val="2"/>
        <w:kinsoku/>
        <w:wordWrap w:val="0"/>
        <w:spacing w:line="360" w:lineRule="auto"/>
        <w:ind w:firstLine="448" w:firstLineChars="200"/>
        <w:jc w:val="both"/>
        <w:rPr>
          <w:rFonts w:asciiTheme="minorEastAsia" w:hAnsiTheme="minorEastAsia" w:eastAsiaTheme="minorEastAsia" w:cstheme="minorEastAsia"/>
          <w:color w:val="auto"/>
          <w:spacing w:val="-8"/>
          <w:sz w:val="24"/>
          <w:szCs w:val="24"/>
          <w:lang w:eastAsia="zh-CN"/>
        </w:rPr>
      </w:pPr>
      <w:r>
        <w:rPr>
          <w:rFonts w:hint="eastAsia" w:asciiTheme="minorEastAsia" w:hAnsiTheme="minorEastAsia" w:eastAsiaTheme="minorEastAsia" w:cstheme="minorEastAsia"/>
          <w:color w:val="auto"/>
          <w:spacing w:val="-8"/>
          <w:sz w:val="24"/>
          <w:szCs w:val="24"/>
          <w:lang w:eastAsia="zh-CN"/>
        </w:rPr>
        <w:t>4.2.4本项目是否专门面向中小企业预留采购份额见第一章《公开招标公告》。</w:t>
      </w:r>
    </w:p>
    <w:p w14:paraId="2389285B">
      <w:pPr>
        <w:pStyle w:val="2"/>
        <w:kinsoku/>
        <w:wordWrap w:val="0"/>
        <w:spacing w:line="360" w:lineRule="auto"/>
        <w:ind w:firstLine="448" w:firstLineChars="200"/>
        <w:jc w:val="both"/>
        <w:rPr>
          <w:rFonts w:asciiTheme="minorEastAsia" w:hAnsiTheme="minorEastAsia" w:eastAsiaTheme="minorEastAsia" w:cstheme="minorEastAsia"/>
          <w:color w:val="auto"/>
          <w:spacing w:val="-8"/>
          <w:sz w:val="24"/>
          <w:szCs w:val="24"/>
          <w:lang w:eastAsia="zh-CN"/>
        </w:rPr>
      </w:pPr>
      <w:r>
        <w:rPr>
          <w:rFonts w:hint="eastAsia" w:asciiTheme="minorEastAsia" w:hAnsiTheme="minorEastAsia" w:eastAsiaTheme="minorEastAsia" w:cstheme="minorEastAsia"/>
          <w:color w:val="auto"/>
          <w:spacing w:val="-8"/>
          <w:sz w:val="24"/>
          <w:szCs w:val="24"/>
          <w:lang w:eastAsia="zh-CN"/>
        </w:rPr>
        <w:t>4.2.5采购标的对应的中小企业划分标准所属行业见《投标人须知表》。</w:t>
      </w:r>
    </w:p>
    <w:p w14:paraId="0327C2B6">
      <w:pPr>
        <w:pStyle w:val="2"/>
        <w:kinsoku/>
        <w:wordWrap w:val="0"/>
        <w:spacing w:line="360" w:lineRule="auto"/>
        <w:ind w:firstLine="448" w:firstLineChars="200"/>
        <w:jc w:val="both"/>
        <w:rPr>
          <w:rFonts w:asciiTheme="minorEastAsia" w:hAnsiTheme="minorEastAsia" w:eastAsiaTheme="minorEastAsia" w:cstheme="minorEastAsia"/>
          <w:color w:val="auto"/>
          <w:spacing w:val="-8"/>
          <w:sz w:val="24"/>
          <w:szCs w:val="24"/>
          <w:lang w:eastAsia="zh-CN"/>
        </w:rPr>
      </w:pPr>
      <w:r>
        <w:rPr>
          <w:rFonts w:hint="eastAsia" w:asciiTheme="minorEastAsia" w:hAnsiTheme="minorEastAsia" w:eastAsiaTheme="minorEastAsia" w:cstheme="minorEastAsia"/>
          <w:color w:val="auto"/>
          <w:spacing w:val="-8"/>
          <w:sz w:val="24"/>
          <w:szCs w:val="24"/>
          <w:lang w:eastAsia="zh-CN"/>
        </w:rPr>
        <w:t>4.2.6小微企业价格评审优惠的政策调整：见第四章《开、评标程序、评标方法和评标标准》。</w:t>
      </w:r>
    </w:p>
    <w:p w14:paraId="06EFB55F">
      <w:pPr>
        <w:pStyle w:val="2"/>
        <w:kinsoku/>
        <w:wordWrap w:val="0"/>
        <w:spacing w:line="360" w:lineRule="auto"/>
        <w:ind w:firstLine="448" w:firstLineChars="200"/>
        <w:jc w:val="both"/>
        <w:rPr>
          <w:rFonts w:asciiTheme="minorEastAsia" w:hAnsiTheme="minorEastAsia" w:eastAsiaTheme="minorEastAsia" w:cstheme="minorEastAsia"/>
          <w:color w:val="auto"/>
          <w:spacing w:val="-8"/>
          <w:sz w:val="24"/>
          <w:szCs w:val="24"/>
          <w:lang w:eastAsia="zh-CN"/>
        </w:rPr>
      </w:pPr>
      <w:r>
        <w:rPr>
          <w:rFonts w:hint="eastAsia" w:asciiTheme="minorEastAsia" w:hAnsiTheme="minorEastAsia" w:eastAsiaTheme="minorEastAsia" w:cstheme="minorEastAsia"/>
          <w:color w:val="auto"/>
          <w:spacing w:val="-8"/>
          <w:sz w:val="24"/>
          <w:szCs w:val="24"/>
          <w:lang w:eastAsia="zh-CN"/>
        </w:rPr>
        <w:t>4.3政府采购节能产品、环境标志产品</w:t>
      </w:r>
    </w:p>
    <w:p w14:paraId="7BBC61BD">
      <w:pPr>
        <w:pStyle w:val="5"/>
        <w:shd w:val="clear" w:color="auto" w:fill="FFFFFF"/>
        <w:kinsoku/>
        <w:wordWrap w:val="0"/>
        <w:spacing w:beforeAutospacing="0" w:afterAutospacing="0" w:line="360" w:lineRule="auto"/>
        <w:ind w:firstLine="448" w:firstLineChars="200"/>
        <w:jc w:val="both"/>
        <w:rPr>
          <w:rFonts w:hint="default" w:asciiTheme="minorEastAsia" w:hAnsiTheme="minorEastAsia" w:eastAsiaTheme="minorEastAsia" w:cstheme="minorEastAsia"/>
          <w:b w:val="0"/>
          <w:color w:val="auto"/>
          <w:spacing w:val="-8"/>
          <w:sz w:val="24"/>
          <w:szCs w:val="24"/>
        </w:rPr>
      </w:pPr>
      <w:r>
        <w:rPr>
          <w:rFonts w:asciiTheme="minorEastAsia" w:hAnsiTheme="minorEastAsia" w:eastAsiaTheme="minorEastAsia" w:cstheme="minorEastAsia"/>
          <w:b w:val="0"/>
          <w:color w:val="auto"/>
          <w:spacing w:val="-8"/>
          <w:sz w:val="24"/>
          <w:szCs w:val="24"/>
        </w:rPr>
        <w:t>4.3.1政府采购节能产品、环境标志产品实施品目清单管理。财政部、</w:t>
      </w:r>
      <w:r>
        <w:rPr>
          <w:color w:val="auto"/>
        </w:rPr>
        <w:fldChar w:fldCharType="begin"/>
      </w:r>
      <w:r>
        <w:rPr>
          <w:color w:val="auto"/>
        </w:rPr>
        <w:instrText xml:space="preserve"> HYPERLINK "https://www.baidu.com/link?url=pV2gqlWQVIfLHb2GO1RMJVp24ETQ1a_TiqQ-2CHpcULsECvXubLhLHJTcTJbIedy&amp;wd=&amp;eqid=88c7d5f9006c2d6b0000000265780e74" \t "https://www.baidu.com/_blank" </w:instrText>
      </w:r>
      <w:r>
        <w:rPr>
          <w:color w:val="auto"/>
        </w:rPr>
        <w:fldChar w:fldCharType="separate"/>
      </w:r>
      <w:r>
        <w:rPr>
          <w:rFonts w:hint="default" w:asciiTheme="minorEastAsia" w:hAnsiTheme="minorEastAsia" w:eastAsiaTheme="minorEastAsia" w:cstheme="minorEastAsia"/>
          <w:b w:val="0"/>
          <w:color w:val="auto"/>
          <w:spacing w:val="-8"/>
          <w:sz w:val="24"/>
          <w:szCs w:val="24"/>
        </w:rPr>
        <w:t>中华人民共和国国家发展和改革委员会</w:t>
      </w:r>
      <w:r>
        <w:rPr>
          <w:rFonts w:hint="default" w:asciiTheme="minorEastAsia" w:hAnsiTheme="minorEastAsia" w:eastAsiaTheme="minorEastAsia" w:cstheme="minorEastAsia"/>
          <w:b w:val="0"/>
          <w:color w:val="auto"/>
          <w:spacing w:val="-8"/>
          <w:sz w:val="24"/>
          <w:szCs w:val="24"/>
        </w:rPr>
        <w:fldChar w:fldCharType="end"/>
      </w:r>
      <w:r>
        <w:rPr>
          <w:rFonts w:asciiTheme="minorEastAsia" w:hAnsiTheme="minorEastAsia" w:eastAsiaTheme="minorEastAsia" w:cstheme="minorEastAsia"/>
          <w:b w:val="0"/>
          <w:color w:val="auto"/>
          <w:spacing w:val="-8"/>
          <w:sz w:val="24"/>
          <w:szCs w:val="24"/>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1E0B965">
      <w:pPr>
        <w:pStyle w:val="2"/>
        <w:kinsoku/>
        <w:wordWrap w:val="0"/>
        <w:spacing w:line="360" w:lineRule="auto"/>
        <w:ind w:firstLine="448" w:firstLineChars="200"/>
        <w:jc w:val="both"/>
        <w:rPr>
          <w:rFonts w:asciiTheme="minorEastAsia" w:hAnsiTheme="minorEastAsia" w:eastAsiaTheme="minorEastAsia" w:cstheme="minorEastAsia"/>
          <w:color w:val="auto"/>
          <w:spacing w:val="-8"/>
          <w:sz w:val="24"/>
          <w:szCs w:val="24"/>
          <w:lang w:eastAsia="zh-CN"/>
        </w:rPr>
      </w:pPr>
      <w:r>
        <w:rPr>
          <w:rFonts w:hint="eastAsia" w:asciiTheme="minorEastAsia" w:hAnsiTheme="minorEastAsia" w:eastAsiaTheme="minorEastAsia" w:cstheme="minorEastAsia"/>
          <w:color w:val="auto"/>
          <w:spacing w:val="-8"/>
          <w:sz w:val="24"/>
          <w:szCs w:val="24"/>
          <w:lang w:eastAsia="zh-CN"/>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67EC42F4">
      <w:pPr>
        <w:pStyle w:val="2"/>
        <w:kinsoku/>
        <w:wordWrap w:val="0"/>
        <w:spacing w:line="360" w:lineRule="auto"/>
        <w:ind w:firstLine="448" w:firstLineChars="200"/>
        <w:jc w:val="both"/>
        <w:rPr>
          <w:rFonts w:asciiTheme="minorEastAsia" w:hAnsiTheme="minorEastAsia" w:eastAsiaTheme="minorEastAsia" w:cstheme="minorEastAsia"/>
          <w:color w:val="auto"/>
          <w:spacing w:val="-8"/>
          <w:sz w:val="24"/>
          <w:szCs w:val="24"/>
          <w:lang w:eastAsia="zh-CN"/>
        </w:rPr>
      </w:pPr>
      <w:r>
        <w:rPr>
          <w:rFonts w:hint="eastAsia" w:asciiTheme="minorEastAsia" w:hAnsiTheme="minorEastAsia" w:eastAsiaTheme="minorEastAsia" w:cstheme="minorEastAsia"/>
          <w:color w:val="auto"/>
          <w:spacing w:val="-8"/>
          <w:sz w:val="24"/>
          <w:szCs w:val="24"/>
          <w:lang w:eastAsia="zh-CN"/>
        </w:rPr>
        <w:t>4.3.3如本项目采购产品属于实施政府强制采购品目清单范围的节能产品，则投标人所报产品必须获得国家确定的认证机构出具的、处于有效期之内的节能产品认证证书，</w:t>
      </w:r>
      <w:r>
        <w:rPr>
          <w:rFonts w:hint="eastAsia" w:asciiTheme="minorEastAsia" w:hAnsiTheme="minorEastAsia" w:eastAsiaTheme="minorEastAsia" w:cstheme="minorEastAsia"/>
          <w:b/>
          <w:bCs/>
          <w:color w:val="auto"/>
          <w:spacing w:val="-8"/>
          <w:sz w:val="24"/>
          <w:szCs w:val="24"/>
          <w:lang w:eastAsia="zh-CN"/>
        </w:rPr>
        <w:t>否则投标无效；</w:t>
      </w:r>
    </w:p>
    <w:p w14:paraId="0D05C935">
      <w:pPr>
        <w:pStyle w:val="2"/>
        <w:kinsoku/>
        <w:wordWrap w:val="0"/>
        <w:spacing w:line="360" w:lineRule="auto"/>
        <w:ind w:firstLine="448" w:firstLineChars="200"/>
        <w:jc w:val="both"/>
        <w:rPr>
          <w:rFonts w:asciiTheme="minorEastAsia" w:hAnsiTheme="minorEastAsia" w:eastAsiaTheme="minorEastAsia" w:cstheme="minorEastAsia"/>
          <w:color w:val="auto"/>
          <w:spacing w:val="-8"/>
          <w:sz w:val="24"/>
          <w:szCs w:val="24"/>
          <w:lang w:eastAsia="zh-CN"/>
        </w:rPr>
      </w:pPr>
      <w:r>
        <w:rPr>
          <w:rFonts w:hint="eastAsia" w:asciiTheme="minorEastAsia" w:hAnsiTheme="minorEastAsia" w:eastAsiaTheme="minorEastAsia" w:cstheme="minorEastAsia"/>
          <w:color w:val="auto"/>
          <w:spacing w:val="-8"/>
          <w:sz w:val="24"/>
          <w:szCs w:val="24"/>
          <w:lang w:eastAsia="zh-CN"/>
        </w:rPr>
        <w:t>4.3.4非政府强制采购的节能产品或环境标志产品，依据品目清单和认证证书实施政府优先采购。优先采购的具体规定见第四章《开、评标程序、评标方法和评标标准》（如涉及）。</w:t>
      </w:r>
    </w:p>
    <w:p w14:paraId="0AC69306">
      <w:pPr>
        <w:pStyle w:val="2"/>
        <w:kinsoku/>
        <w:wordWrap w:val="0"/>
        <w:spacing w:line="360" w:lineRule="auto"/>
        <w:ind w:firstLine="448" w:firstLineChars="200"/>
        <w:jc w:val="both"/>
        <w:rPr>
          <w:rFonts w:asciiTheme="minorEastAsia" w:hAnsiTheme="minorEastAsia" w:eastAsiaTheme="minorEastAsia" w:cstheme="minorEastAsia"/>
          <w:color w:val="auto"/>
          <w:spacing w:val="-8"/>
          <w:sz w:val="24"/>
          <w:szCs w:val="24"/>
          <w:lang w:eastAsia="zh-CN"/>
        </w:rPr>
      </w:pPr>
      <w:r>
        <w:rPr>
          <w:rFonts w:hint="eastAsia" w:asciiTheme="minorEastAsia" w:hAnsiTheme="minorEastAsia" w:eastAsiaTheme="minorEastAsia" w:cstheme="minorEastAsia"/>
          <w:color w:val="auto"/>
          <w:spacing w:val="-8"/>
          <w:sz w:val="24"/>
          <w:szCs w:val="24"/>
          <w:lang w:eastAsia="zh-CN"/>
        </w:rPr>
        <w:t>4.4正版软件</w:t>
      </w:r>
    </w:p>
    <w:p w14:paraId="263D0A45">
      <w:pPr>
        <w:pStyle w:val="2"/>
        <w:kinsoku/>
        <w:wordWrap w:val="0"/>
        <w:spacing w:line="360" w:lineRule="auto"/>
        <w:ind w:firstLine="448" w:firstLineChars="200"/>
        <w:jc w:val="both"/>
        <w:rPr>
          <w:rFonts w:asciiTheme="minorEastAsia" w:hAnsiTheme="minorEastAsia" w:eastAsiaTheme="minorEastAsia" w:cstheme="minorEastAsia"/>
          <w:color w:val="auto"/>
          <w:spacing w:val="-8"/>
          <w:sz w:val="24"/>
          <w:szCs w:val="24"/>
          <w:lang w:eastAsia="zh-CN"/>
        </w:rPr>
      </w:pPr>
      <w:r>
        <w:rPr>
          <w:rFonts w:hint="eastAsia" w:asciiTheme="minorEastAsia" w:hAnsiTheme="minorEastAsia" w:eastAsiaTheme="minorEastAsia" w:cstheme="minorEastAsia"/>
          <w:color w:val="auto"/>
          <w:spacing w:val="-8"/>
          <w:sz w:val="24"/>
          <w:szCs w:val="24"/>
          <w:lang w:eastAsia="zh-CN"/>
        </w:rPr>
        <w:t>4.4.1依据《财政部、</w:t>
      </w:r>
      <w:r>
        <w:rPr>
          <w:color w:val="auto"/>
        </w:rPr>
        <w:fldChar w:fldCharType="begin"/>
      </w:r>
      <w:r>
        <w:rPr>
          <w:color w:val="auto"/>
        </w:rPr>
        <w:instrText xml:space="preserve"> HYPERLINK "https://www.baidu.com/link?url=pV2gqlWQVIfLHb2GO1RMJVp24ETQ1a_TiqQ-2CHpcULsECvXubLhLHJTcTJbIedy&amp;wd=&amp;eqid=88c7d5f9006c2d6b0000000265780e74" \t "https://www.baidu.com/_blank" </w:instrText>
      </w:r>
      <w:r>
        <w:rPr>
          <w:color w:val="auto"/>
        </w:rPr>
        <w:fldChar w:fldCharType="separate"/>
      </w:r>
      <w:r>
        <w:rPr>
          <w:rFonts w:asciiTheme="minorEastAsia" w:hAnsiTheme="minorEastAsia" w:eastAsiaTheme="minorEastAsia" w:cstheme="minorEastAsia"/>
          <w:color w:val="auto"/>
          <w:spacing w:val="-8"/>
          <w:sz w:val="24"/>
          <w:szCs w:val="24"/>
          <w:lang w:eastAsia="zh-CN"/>
        </w:rPr>
        <w:t>中华人民共和国国家发展和改革委员会</w:t>
      </w:r>
      <w:r>
        <w:rPr>
          <w:rFonts w:asciiTheme="minorEastAsia" w:hAnsiTheme="minorEastAsia" w:eastAsiaTheme="minorEastAsia" w:cstheme="minorEastAsia"/>
          <w:color w:val="auto"/>
          <w:spacing w:val="-8"/>
          <w:sz w:val="24"/>
          <w:szCs w:val="24"/>
          <w:lang w:eastAsia="zh-CN"/>
        </w:rPr>
        <w:fldChar w:fldCharType="end"/>
      </w:r>
      <w:r>
        <w:rPr>
          <w:rFonts w:hint="eastAsia" w:asciiTheme="minorEastAsia" w:hAnsiTheme="minorEastAsia" w:eastAsiaTheme="minorEastAsia" w:cstheme="minorEastAsia"/>
          <w:color w:val="auto"/>
          <w:spacing w:val="-8"/>
          <w:sz w:val="24"/>
          <w:szCs w:val="24"/>
          <w:lang w:eastAsia="zh-CN"/>
        </w:rPr>
        <w:t>、信息产业部关于印发无线局域网产品政府采购实施意见的通知》（财库〔2005〕366号），采购无线局域网产品和含有无线局域网功能的计算机、通信设备、打印机、复印机、投影仪等产品的，优先采购符合国家无线局域网安全标准（GB15629.11/1102）并通过国家产品认证的产品。财政部、</w:t>
      </w:r>
      <w:r>
        <w:rPr>
          <w:color w:val="auto"/>
        </w:rPr>
        <w:fldChar w:fldCharType="begin"/>
      </w:r>
      <w:r>
        <w:rPr>
          <w:color w:val="auto"/>
        </w:rPr>
        <w:instrText xml:space="preserve"> HYPERLINK "https://www.baidu.com/link?url=pV2gqlWQVIfLHb2GO1RMJVp24ETQ1a_TiqQ-2CHpcULsECvXubLhLHJTcTJbIedy&amp;wd=&amp;eqid=88c7d5f9006c2d6b0000000265780e74" \t "https://www.baidu.com/_blank" </w:instrText>
      </w:r>
      <w:r>
        <w:rPr>
          <w:color w:val="auto"/>
        </w:rPr>
        <w:fldChar w:fldCharType="separate"/>
      </w:r>
      <w:r>
        <w:rPr>
          <w:rFonts w:asciiTheme="minorEastAsia" w:hAnsiTheme="minorEastAsia" w:eastAsiaTheme="minorEastAsia" w:cstheme="minorEastAsia"/>
          <w:color w:val="auto"/>
          <w:spacing w:val="-8"/>
          <w:sz w:val="24"/>
          <w:szCs w:val="24"/>
          <w:lang w:eastAsia="zh-CN"/>
        </w:rPr>
        <w:t>中华人民共和国国家发展和改革委员会</w:t>
      </w:r>
      <w:r>
        <w:rPr>
          <w:rFonts w:asciiTheme="minorEastAsia" w:hAnsiTheme="minorEastAsia" w:eastAsiaTheme="minorEastAsia" w:cstheme="minorEastAsia"/>
          <w:color w:val="auto"/>
          <w:spacing w:val="-8"/>
          <w:sz w:val="24"/>
          <w:szCs w:val="24"/>
          <w:lang w:eastAsia="zh-CN"/>
        </w:rPr>
        <w:fldChar w:fldCharType="end"/>
      </w:r>
      <w:r>
        <w:rPr>
          <w:rFonts w:hint="eastAsia" w:asciiTheme="minorEastAsia" w:hAnsiTheme="minorEastAsia" w:eastAsiaTheme="minorEastAsia" w:cstheme="minorEastAsia"/>
          <w:color w:val="auto"/>
          <w:spacing w:val="-8"/>
          <w:sz w:val="24"/>
          <w:szCs w:val="24"/>
          <w:lang w:eastAsia="zh-CN"/>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color w:val="auto"/>
        </w:rPr>
        <w:fldChar w:fldCharType="begin"/>
      </w:r>
      <w:r>
        <w:rPr>
          <w:color w:val="auto"/>
        </w:rPr>
        <w:instrText xml:space="preserve"> HYPERLINK "https://www.baidu.com/link?url=pV2gqlWQVIfLHb2GO1RMJVp24ETQ1a_TiqQ-2CHpcULsECvXubLhLHJTcTJbIedy&amp;wd=&amp;eqid=88c7d5f9006c2d6b0000000265780e74" \t "https://www.baidu.com/_blank" </w:instrText>
      </w:r>
      <w:r>
        <w:rPr>
          <w:color w:val="auto"/>
        </w:rPr>
        <w:fldChar w:fldCharType="separate"/>
      </w:r>
      <w:r>
        <w:rPr>
          <w:rFonts w:asciiTheme="minorEastAsia" w:hAnsiTheme="minorEastAsia" w:eastAsiaTheme="minorEastAsia" w:cstheme="minorEastAsia"/>
          <w:color w:val="auto"/>
          <w:spacing w:val="-8"/>
          <w:sz w:val="24"/>
          <w:szCs w:val="24"/>
          <w:lang w:eastAsia="zh-CN"/>
        </w:rPr>
        <w:t>中华人民共和国国家发展和改革委员会</w:t>
      </w:r>
      <w:r>
        <w:rPr>
          <w:rFonts w:asciiTheme="minorEastAsia" w:hAnsiTheme="minorEastAsia" w:eastAsiaTheme="minorEastAsia" w:cstheme="minorEastAsia"/>
          <w:color w:val="auto"/>
          <w:spacing w:val="-8"/>
          <w:sz w:val="24"/>
          <w:szCs w:val="24"/>
          <w:lang w:eastAsia="zh-CN"/>
        </w:rPr>
        <w:fldChar w:fldCharType="end"/>
      </w:r>
      <w:r>
        <w:rPr>
          <w:rFonts w:hint="eastAsia" w:asciiTheme="minorEastAsia" w:hAnsiTheme="minorEastAsia" w:eastAsiaTheme="minorEastAsia" w:cstheme="minorEastAsia"/>
          <w:color w:val="auto"/>
          <w:spacing w:val="-8"/>
          <w:sz w:val="24"/>
          <w:szCs w:val="24"/>
          <w:lang w:eastAsia="zh-CN"/>
        </w:rPr>
        <w:t>、信息产业部以文件形式确定、公布并适时调整。</w:t>
      </w:r>
    </w:p>
    <w:p w14:paraId="577A4DEA">
      <w:pPr>
        <w:pStyle w:val="2"/>
        <w:kinsoku/>
        <w:wordWrap w:val="0"/>
        <w:spacing w:line="360" w:lineRule="auto"/>
        <w:ind w:firstLine="468"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lang w:eastAsia="zh-CN"/>
        </w:rPr>
        <w:t>4.4.2各级政府部门在购置计算机办公设备时，必须采购预装正版操作系统</w:t>
      </w:r>
    </w:p>
    <w:p w14:paraId="6B9BD755">
      <w:pPr>
        <w:pStyle w:val="2"/>
        <w:kinsoku/>
        <w:wordWrap w:val="0"/>
        <w:spacing w:line="360" w:lineRule="auto"/>
        <w:ind w:firstLine="444"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9"/>
          <w:sz w:val="24"/>
          <w:szCs w:val="24"/>
          <w:lang w:eastAsia="zh-CN"/>
        </w:rPr>
        <w:t>软件的计算机产品，相关规定依据《国家版权局、信息产业</w:t>
      </w:r>
      <w:r>
        <w:rPr>
          <w:rFonts w:hint="eastAsia" w:asciiTheme="minorEastAsia" w:hAnsiTheme="minorEastAsia" w:eastAsiaTheme="minorEastAsia" w:cstheme="minorEastAsia"/>
          <w:color w:val="auto"/>
          <w:spacing w:val="-10"/>
          <w:sz w:val="24"/>
          <w:szCs w:val="24"/>
          <w:lang w:eastAsia="zh-CN"/>
        </w:rPr>
        <w:t>部、财政</w:t>
      </w:r>
      <w:r>
        <w:rPr>
          <w:rFonts w:hint="eastAsia" w:asciiTheme="minorEastAsia" w:hAnsiTheme="minorEastAsia" w:eastAsiaTheme="minorEastAsia" w:cstheme="minorEastAsia"/>
          <w:color w:val="auto"/>
          <w:spacing w:val="-4"/>
          <w:sz w:val="24"/>
          <w:szCs w:val="24"/>
          <w:lang w:eastAsia="zh-CN"/>
        </w:rPr>
        <w:t>部、国务院机关事务管理局关于政府部门购置计算机办公设备必须采</w:t>
      </w:r>
      <w:r>
        <w:rPr>
          <w:rFonts w:hint="eastAsia" w:asciiTheme="minorEastAsia" w:hAnsiTheme="minorEastAsia" w:eastAsiaTheme="minorEastAsia" w:cstheme="minorEastAsia"/>
          <w:color w:val="auto"/>
          <w:spacing w:val="-3"/>
          <w:sz w:val="24"/>
          <w:szCs w:val="24"/>
          <w:lang w:eastAsia="zh-CN"/>
        </w:rPr>
        <w:t>购已预装正版操作系统软件产品的通知》（国权联〔200</w:t>
      </w:r>
      <w:r>
        <w:rPr>
          <w:rFonts w:hint="eastAsia" w:asciiTheme="minorEastAsia" w:hAnsiTheme="minorEastAsia" w:eastAsiaTheme="minorEastAsia" w:cstheme="minorEastAsia"/>
          <w:color w:val="auto"/>
          <w:spacing w:val="-4"/>
          <w:sz w:val="24"/>
          <w:szCs w:val="24"/>
          <w:lang w:eastAsia="zh-CN"/>
        </w:rPr>
        <w:t>6〕1号）、</w:t>
      </w:r>
      <w:r>
        <w:rPr>
          <w:rFonts w:hint="eastAsia" w:asciiTheme="minorEastAsia" w:hAnsiTheme="minorEastAsia" w:eastAsiaTheme="minorEastAsia" w:cstheme="minorEastAsia"/>
          <w:color w:val="auto"/>
          <w:sz w:val="24"/>
          <w:szCs w:val="24"/>
          <w:lang w:eastAsia="zh-CN"/>
        </w:rPr>
        <w:t>《国务院办公厅关于进一步做好政府机关使用正版</w:t>
      </w:r>
      <w:r>
        <w:rPr>
          <w:rFonts w:hint="eastAsia" w:asciiTheme="minorEastAsia" w:hAnsiTheme="minorEastAsia" w:eastAsiaTheme="minorEastAsia" w:cstheme="minorEastAsia"/>
          <w:color w:val="auto"/>
          <w:spacing w:val="-1"/>
          <w:sz w:val="24"/>
          <w:szCs w:val="24"/>
          <w:lang w:eastAsia="zh-CN"/>
        </w:rPr>
        <w:t>软件工作的通知》</w:t>
      </w:r>
      <w:r>
        <w:rPr>
          <w:rFonts w:hint="eastAsia" w:asciiTheme="minorEastAsia" w:hAnsiTheme="minorEastAsia" w:eastAsiaTheme="minorEastAsia" w:cstheme="minorEastAsia"/>
          <w:color w:val="auto"/>
          <w:spacing w:val="-3"/>
          <w:sz w:val="24"/>
          <w:szCs w:val="24"/>
          <w:lang w:eastAsia="zh-CN"/>
        </w:rPr>
        <w:t>（国办发〔2010〕47号）、《财政部关于进一步做好政府机关使用</w:t>
      </w:r>
      <w:r>
        <w:rPr>
          <w:rFonts w:hint="eastAsia" w:asciiTheme="minorEastAsia" w:hAnsiTheme="minorEastAsia" w:eastAsiaTheme="minorEastAsia" w:cstheme="minorEastAsia"/>
          <w:color w:val="auto"/>
          <w:spacing w:val="-6"/>
          <w:sz w:val="24"/>
          <w:szCs w:val="24"/>
          <w:lang w:eastAsia="zh-CN"/>
        </w:rPr>
        <w:t>正版软件工作的通知》（财预〔2010〕536号）。</w:t>
      </w:r>
    </w:p>
    <w:p w14:paraId="61010F1F">
      <w:pPr>
        <w:pStyle w:val="2"/>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4.5网络安全专用产品</w:t>
      </w:r>
    </w:p>
    <w:p w14:paraId="645294CD">
      <w:pPr>
        <w:pStyle w:val="2"/>
        <w:kinsoku/>
        <w:wordWrap w:val="0"/>
        <w:spacing w:line="360" w:lineRule="auto"/>
        <w:ind w:firstLine="476"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lang w:eastAsia="zh-CN"/>
        </w:rPr>
        <w:t>4.5.1所投产品属于列入《网络关键设备和网络安全专用产品目录》的网络</w:t>
      </w:r>
      <w:r>
        <w:rPr>
          <w:rFonts w:hint="eastAsia" w:asciiTheme="minorEastAsia" w:hAnsiTheme="minorEastAsia" w:eastAsiaTheme="minorEastAsia" w:cstheme="minorEastAsia"/>
          <w:color w:val="auto"/>
          <w:spacing w:val="-2"/>
          <w:sz w:val="24"/>
          <w:szCs w:val="24"/>
          <w:lang w:eastAsia="zh-CN"/>
        </w:rPr>
        <w:t>安全专用产品，应当在国家互联网信息办公室会同工业和信息化部、</w:t>
      </w:r>
      <w:r>
        <w:rPr>
          <w:rFonts w:hint="eastAsia" w:asciiTheme="minorEastAsia" w:hAnsiTheme="minorEastAsia" w:eastAsiaTheme="minorEastAsia" w:cstheme="minorEastAsia"/>
          <w:color w:val="auto"/>
          <w:spacing w:val="-4"/>
          <w:sz w:val="24"/>
          <w:szCs w:val="24"/>
          <w:lang w:eastAsia="zh-CN"/>
        </w:rPr>
        <w:t>公安部、国家认证认可监督管理委员会统一公布和更新</w:t>
      </w:r>
      <w:r>
        <w:rPr>
          <w:rFonts w:hint="eastAsia" w:asciiTheme="minorEastAsia" w:hAnsiTheme="minorEastAsia" w:eastAsiaTheme="minorEastAsia" w:cstheme="minorEastAsia"/>
          <w:color w:val="auto"/>
          <w:spacing w:val="-5"/>
          <w:sz w:val="24"/>
          <w:szCs w:val="24"/>
          <w:lang w:eastAsia="zh-CN"/>
        </w:rPr>
        <w:t>的符合要求的</w:t>
      </w:r>
      <w:r>
        <w:rPr>
          <w:rFonts w:hint="eastAsia" w:asciiTheme="minorEastAsia" w:hAnsiTheme="minorEastAsia" w:eastAsiaTheme="minorEastAsia" w:cstheme="minorEastAsia"/>
          <w:color w:val="auto"/>
          <w:spacing w:val="-4"/>
          <w:sz w:val="24"/>
          <w:szCs w:val="24"/>
          <w:lang w:eastAsia="zh-CN"/>
        </w:rPr>
        <w:t>网络关键设备和网络安全专用产品清单中。</w:t>
      </w:r>
    </w:p>
    <w:p w14:paraId="6B545EB2">
      <w:pPr>
        <w:pStyle w:val="2"/>
        <w:kinsoku/>
        <w:wordWrap w:val="0"/>
        <w:spacing w:line="360" w:lineRule="auto"/>
        <w:ind w:firstLine="488"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lang w:eastAsia="zh-CN"/>
        </w:rPr>
        <w:t>4.6采购需求标准</w:t>
      </w:r>
    </w:p>
    <w:p w14:paraId="43834045">
      <w:pPr>
        <w:pStyle w:val="2"/>
        <w:kinsoku/>
        <w:wordWrap w:val="0"/>
        <w:spacing w:line="360" w:lineRule="auto"/>
        <w:ind w:firstLine="488"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lang w:eastAsia="zh-CN"/>
        </w:rPr>
        <w:t>4.6.1商品包装、快递包装政府采购需求标准（试行）</w:t>
      </w:r>
      <w:r>
        <w:rPr>
          <w:rFonts w:hint="eastAsia" w:asciiTheme="minorEastAsia" w:hAnsiTheme="minorEastAsia" w:eastAsiaTheme="minorEastAsia" w:cstheme="minorEastAsia"/>
          <w:color w:val="auto"/>
          <w:spacing w:val="-12"/>
          <w:sz w:val="24"/>
          <w:szCs w:val="24"/>
          <w:lang w:eastAsia="zh-CN"/>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color w:val="auto"/>
          <w:spacing w:val="-3"/>
          <w:sz w:val="24"/>
          <w:szCs w:val="24"/>
          <w:lang w:eastAsia="zh-CN"/>
        </w:rPr>
        <w:t>标准（试行）》的通知（财办库〔2020〕1</w:t>
      </w:r>
      <w:r>
        <w:rPr>
          <w:rFonts w:hint="eastAsia" w:asciiTheme="minorEastAsia" w:hAnsiTheme="minorEastAsia" w:eastAsiaTheme="minorEastAsia" w:cstheme="minorEastAsia"/>
          <w:color w:val="auto"/>
          <w:spacing w:val="-4"/>
          <w:sz w:val="24"/>
          <w:szCs w:val="24"/>
          <w:lang w:eastAsia="zh-CN"/>
        </w:rPr>
        <w:t>23号</w:t>
      </w:r>
      <w:r>
        <w:rPr>
          <w:rFonts w:hint="eastAsia" w:asciiTheme="minorEastAsia" w:hAnsiTheme="minorEastAsia" w:eastAsiaTheme="minorEastAsia" w:cstheme="minorEastAsia"/>
          <w:color w:val="auto"/>
          <w:spacing w:val="-28"/>
          <w:sz w:val="24"/>
          <w:szCs w:val="24"/>
          <w:lang w:eastAsia="zh-CN"/>
        </w:rPr>
        <w:t>），</w:t>
      </w:r>
      <w:r>
        <w:rPr>
          <w:rFonts w:hint="eastAsia" w:asciiTheme="minorEastAsia" w:hAnsiTheme="minorEastAsia" w:eastAsiaTheme="minorEastAsia" w:cstheme="minorEastAsia"/>
          <w:color w:val="auto"/>
          <w:spacing w:val="-4"/>
          <w:sz w:val="24"/>
          <w:szCs w:val="24"/>
          <w:lang w:eastAsia="zh-CN"/>
        </w:rPr>
        <w:t>本项目如涉及商</w:t>
      </w:r>
      <w:r>
        <w:rPr>
          <w:rFonts w:hint="eastAsia" w:asciiTheme="minorEastAsia" w:hAnsiTheme="minorEastAsia" w:eastAsiaTheme="minorEastAsia" w:cstheme="minorEastAsia"/>
          <w:color w:val="auto"/>
          <w:spacing w:val="-6"/>
          <w:sz w:val="24"/>
          <w:szCs w:val="24"/>
          <w:lang w:eastAsia="zh-CN"/>
        </w:rPr>
        <w:t>品包装和快递包装的，则其具体要求见第二章《采购需求》。</w:t>
      </w:r>
    </w:p>
    <w:p w14:paraId="3A336296">
      <w:pPr>
        <w:pStyle w:val="2"/>
        <w:kinsoku/>
        <w:wordWrap w:val="0"/>
        <w:spacing w:line="360" w:lineRule="auto"/>
        <w:ind w:firstLine="432" w:firstLineChars="200"/>
        <w:jc w:val="both"/>
        <w:rPr>
          <w:rFonts w:asciiTheme="minorEastAsia" w:hAnsiTheme="minorEastAsia" w:eastAsiaTheme="minorEastAsia" w:cstheme="minorEastAsia"/>
          <w:color w:val="auto"/>
          <w:spacing w:val="-12"/>
          <w:sz w:val="24"/>
          <w:szCs w:val="24"/>
          <w:lang w:eastAsia="zh-CN"/>
        </w:rPr>
      </w:pPr>
      <w:r>
        <w:rPr>
          <w:rFonts w:hint="eastAsia" w:asciiTheme="minorEastAsia" w:hAnsiTheme="minorEastAsia" w:eastAsiaTheme="minorEastAsia" w:cstheme="minorEastAsia"/>
          <w:color w:val="auto"/>
          <w:spacing w:val="-12"/>
          <w:sz w:val="24"/>
          <w:szCs w:val="24"/>
          <w:lang w:eastAsia="zh-CN"/>
        </w:rPr>
        <w:t>4.6.2绿色数据中心政府采购需求标准（试行）</w:t>
      </w:r>
    </w:p>
    <w:p w14:paraId="64FDD350">
      <w:pPr>
        <w:pStyle w:val="2"/>
        <w:kinsoku/>
        <w:wordWrap w:val="0"/>
        <w:spacing w:line="360" w:lineRule="auto"/>
        <w:ind w:firstLine="432" w:firstLineChars="200"/>
        <w:jc w:val="both"/>
        <w:rPr>
          <w:rFonts w:asciiTheme="minorEastAsia" w:hAnsiTheme="minorEastAsia" w:eastAsiaTheme="minorEastAsia" w:cstheme="minorEastAsia"/>
          <w:color w:val="auto"/>
          <w:spacing w:val="-12"/>
          <w:sz w:val="24"/>
          <w:szCs w:val="24"/>
          <w:lang w:eastAsia="zh-CN"/>
        </w:rPr>
      </w:pPr>
      <w:r>
        <w:rPr>
          <w:rFonts w:hint="eastAsia" w:asciiTheme="minorEastAsia" w:hAnsiTheme="minorEastAsia" w:eastAsiaTheme="minorEastAsia" w:cstheme="minorEastAsia"/>
          <w:color w:val="auto"/>
          <w:spacing w:val="-12"/>
          <w:sz w:val="24"/>
          <w:szCs w:val="24"/>
          <w:lang w:eastAsia="zh-CN"/>
        </w:rPr>
        <w:t>为加快数据中心绿色转型，根据财政部、生态环境部、工业和信息化部关于印发《绿色数据中心政府采购需求标准（试行）》的通知（财库〔2023〕7号），本项目如涉及绿色数据中心，则具体要求见第二章《采购需求》。</w:t>
      </w:r>
    </w:p>
    <w:p w14:paraId="4AC7E545">
      <w:pPr>
        <w:pStyle w:val="2"/>
        <w:kinsoku/>
        <w:wordWrap w:val="0"/>
        <w:spacing w:line="360" w:lineRule="auto"/>
        <w:ind w:firstLine="474"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pacing w:val="-2"/>
          <w:sz w:val="24"/>
          <w:szCs w:val="24"/>
          <w:lang w:eastAsia="zh-CN"/>
        </w:rPr>
        <w:t>5.投标费用</w:t>
      </w:r>
    </w:p>
    <w:p w14:paraId="3D5BE391">
      <w:pPr>
        <w:pStyle w:val="2"/>
        <w:kinsoku/>
        <w:wordWrap w:val="0"/>
        <w:spacing w:line="360" w:lineRule="auto"/>
        <w:ind w:firstLine="464"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4"/>
          <w:sz w:val="24"/>
          <w:szCs w:val="24"/>
          <w:lang w:eastAsia="zh-CN"/>
        </w:rPr>
        <w:t>投标人应自行承担所有与准备和招标有关的费用</w:t>
      </w:r>
      <w:r>
        <w:rPr>
          <w:rFonts w:hint="eastAsia" w:asciiTheme="minorEastAsia" w:hAnsiTheme="minorEastAsia" w:eastAsiaTheme="minorEastAsia" w:cstheme="minorEastAsia"/>
          <w:color w:val="auto"/>
          <w:spacing w:val="-5"/>
          <w:sz w:val="24"/>
          <w:szCs w:val="24"/>
          <w:lang w:eastAsia="zh-CN"/>
        </w:rPr>
        <w:t>，无论招标的结果如何，</w:t>
      </w:r>
      <w:r>
        <w:rPr>
          <w:rFonts w:hint="eastAsia" w:asciiTheme="minorEastAsia" w:hAnsiTheme="minorEastAsia" w:eastAsiaTheme="minorEastAsia" w:cstheme="minorEastAsia"/>
          <w:color w:val="auto"/>
          <w:spacing w:val="-1"/>
          <w:sz w:val="24"/>
          <w:szCs w:val="24"/>
          <w:lang w:eastAsia="zh-CN"/>
        </w:rPr>
        <w:t>采购人或采购代理机构在任何情况下均无承担</w:t>
      </w:r>
      <w:r>
        <w:rPr>
          <w:rFonts w:hint="eastAsia" w:asciiTheme="minorEastAsia" w:hAnsiTheme="minorEastAsia" w:eastAsiaTheme="minorEastAsia" w:cstheme="minorEastAsia"/>
          <w:color w:val="auto"/>
          <w:spacing w:val="-2"/>
          <w:sz w:val="24"/>
          <w:szCs w:val="24"/>
          <w:lang w:eastAsia="zh-CN"/>
        </w:rPr>
        <w:t>这些费用的义务和责任。</w:t>
      </w:r>
    </w:p>
    <w:p w14:paraId="32C9F1C1">
      <w:pPr>
        <w:kinsoku/>
        <w:wordWrap w:val="0"/>
        <w:spacing w:line="360" w:lineRule="auto"/>
        <w:ind w:firstLine="466" w:firstLineChars="200"/>
        <w:jc w:val="both"/>
        <w:rPr>
          <w:rFonts w:asciiTheme="minorEastAsia" w:hAnsiTheme="minorEastAsia" w:eastAsiaTheme="minorEastAsia" w:cstheme="minorEastAsia"/>
          <w:b/>
          <w:bCs/>
          <w:color w:val="auto"/>
          <w:spacing w:val="-4"/>
          <w:sz w:val="24"/>
          <w:szCs w:val="24"/>
          <w:lang w:eastAsia="zh-CN"/>
        </w:rPr>
      </w:pPr>
      <w:r>
        <w:rPr>
          <w:rFonts w:hint="eastAsia" w:asciiTheme="minorEastAsia" w:hAnsiTheme="minorEastAsia" w:eastAsiaTheme="minorEastAsia" w:cstheme="minorEastAsia"/>
          <w:b/>
          <w:bCs/>
          <w:color w:val="auto"/>
          <w:spacing w:val="-4"/>
          <w:sz w:val="24"/>
          <w:szCs w:val="24"/>
          <w:lang w:eastAsia="zh-CN"/>
        </w:rPr>
        <w:t>6.采购范围及适用法律</w:t>
      </w:r>
    </w:p>
    <w:p w14:paraId="2437E420">
      <w:pPr>
        <w:kinsoku/>
        <w:wordWrap w:val="0"/>
        <w:spacing w:line="360" w:lineRule="auto"/>
        <w:ind w:firstLine="567"/>
        <w:jc w:val="both"/>
        <w:rPr>
          <w:rFonts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lang w:eastAsia="zh-CN"/>
        </w:rPr>
        <w:t>6.1本次招标适用的法律、法规为《中华人民共和国政府采购法》《中华人民共和国政府采购法实施条例》《政府采购货物和服务招标投标管理办法》《中华人民共和国民法典》以及其他相关政府采购法律法规。</w:t>
      </w:r>
    </w:p>
    <w:p w14:paraId="77EF29B8">
      <w:pPr>
        <w:kinsoku/>
        <w:wordWrap w:val="0"/>
        <w:spacing w:line="360" w:lineRule="auto"/>
        <w:ind w:firstLine="567"/>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4"/>
          <w:sz w:val="24"/>
          <w:szCs w:val="24"/>
          <w:lang w:eastAsia="zh-CN"/>
        </w:rPr>
        <w:t>6.2“监督管理部门”是指淅川县财政局</w:t>
      </w:r>
      <w:r>
        <w:rPr>
          <w:rFonts w:hint="eastAsia" w:asciiTheme="minorEastAsia" w:hAnsiTheme="minorEastAsia" w:eastAsiaTheme="minorEastAsia" w:cstheme="minorEastAsia"/>
          <w:color w:val="auto"/>
          <w:spacing w:val="-2"/>
          <w:sz w:val="24"/>
          <w:szCs w:val="24"/>
          <w:lang w:eastAsia="zh-CN"/>
        </w:rPr>
        <w:t>。</w:t>
      </w:r>
    </w:p>
    <w:p w14:paraId="7A6A5C20">
      <w:pPr>
        <w:kinsoku/>
        <w:wordWrap w:val="0"/>
        <w:spacing w:line="360" w:lineRule="auto"/>
        <w:ind w:firstLine="567"/>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4"/>
          <w:sz w:val="24"/>
          <w:szCs w:val="24"/>
          <w:lang w:eastAsia="zh-CN"/>
        </w:rPr>
        <w:t>6.3“货物”指投标人按招标文件规定，须向采购人提供的与本次招标相关的货物</w:t>
      </w:r>
    </w:p>
    <w:p w14:paraId="488AE28D">
      <w:pPr>
        <w:kinsoku/>
        <w:wordWrap w:val="0"/>
        <w:spacing w:line="360" w:lineRule="auto"/>
        <w:ind w:firstLine="567"/>
        <w:jc w:val="both"/>
        <w:rPr>
          <w:rFonts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lang w:eastAsia="zh-CN"/>
        </w:rPr>
        <w:t>6.4“服务”指招标文件规定投标人应承担的服务。</w:t>
      </w:r>
    </w:p>
    <w:p w14:paraId="384C9878">
      <w:pPr>
        <w:pStyle w:val="31"/>
        <w:wordWrap w:val="0"/>
        <w:jc w:val="both"/>
        <w:rPr>
          <w:rFonts w:asciiTheme="minorEastAsia" w:hAnsiTheme="minorEastAsia" w:eastAsiaTheme="minorEastAsia" w:cstheme="minorEastAsia"/>
          <w:color w:val="auto"/>
          <w:spacing w:val="-5"/>
          <w:sz w:val="28"/>
          <w:szCs w:val="28"/>
        </w:rPr>
      </w:pPr>
    </w:p>
    <w:p w14:paraId="05613C6E">
      <w:pPr>
        <w:pStyle w:val="2"/>
        <w:kinsoku/>
        <w:wordWrap w:val="0"/>
        <w:spacing w:before="92" w:line="360" w:lineRule="auto"/>
        <w:rPr>
          <w:rFonts w:asciiTheme="minorEastAsia" w:hAnsiTheme="minorEastAsia" w:eastAsiaTheme="minorEastAsia" w:cstheme="minorEastAsia"/>
          <w:color w:val="auto"/>
          <w:spacing w:val="-5"/>
          <w:sz w:val="28"/>
          <w:szCs w:val="28"/>
          <w:lang w:eastAsia="zh-CN"/>
        </w:rPr>
      </w:pPr>
    </w:p>
    <w:p w14:paraId="46FD4916">
      <w:pPr>
        <w:pStyle w:val="2"/>
        <w:kinsoku/>
        <w:wordWrap w:val="0"/>
        <w:spacing w:before="92" w:line="360" w:lineRule="auto"/>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5"/>
          <w:sz w:val="28"/>
          <w:szCs w:val="28"/>
          <w:lang w:eastAsia="zh-CN"/>
        </w:rPr>
        <w:t>二</w:t>
      </w:r>
      <w:r>
        <w:rPr>
          <w:rFonts w:hint="eastAsia" w:asciiTheme="minorEastAsia" w:hAnsiTheme="minorEastAsia" w:eastAsiaTheme="minorEastAsia" w:cstheme="minorEastAsia"/>
          <w:color w:val="auto"/>
          <w:spacing w:val="5"/>
          <w:sz w:val="28"/>
          <w:szCs w:val="28"/>
          <w:lang w:eastAsia="zh-CN"/>
        </w:rPr>
        <w:t>、</w:t>
      </w:r>
      <w:r>
        <w:rPr>
          <w:rFonts w:hint="eastAsia" w:asciiTheme="minorEastAsia" w:hAnsiTheme="minorEastAsia" w:eastAsiaTheme="minorEastAsia" w:cstheme="minorEastAsia"/>
          <w:color w:val="auto"/>
          <w:spacing w:val="-5"/>
          <w:sz w:val="28"/>
          <w:szCs w:val="28"/>
          <w:lang w:eastAsia="zh-CN"/>
        </w:rPr>
        <w:t>招标文件</w:t>
      </w:r>
    </w:p>
    <w:p w14:paraId="3AEA88DC">
      <w:pPr>
        <w:pStyle w:val="2"/>
        <w:kinsoku/>
        <w:wordWrap w:val="0"/>
        <w:spacing w:line="360" w:lineRule="auto"/>
        <w:ind w:firstLine="474" w:firstLineChars="200"/>
        <w:jc w:val="both"/>
        <w:rPr>
          <w:rFonts w:asciiTheme="minorEastAsia" w:hAnsiTheme="minorEastAsia" w:eastAsiaTheme="minorEastAsia" w:cstheme="minorEastAsia"/>
          <w:b/>
          <w:bCs/>
          <w:color w:val="auto"/>
          <w:spacing w:val="-2"/>
          <w:sz w:val="24"/>
          <w:szCs w:val="24"/>
          <w:lang w:eastAsia="zh-CN"/>
        </w:rPr>
      </w:pPr>
      <w:r>
        <w:rPr>
          <w:rFonts w:hint="eastAsia" w:asciiTheme="minorEastAsia" w:hAnsiTheme="minorEastAsia" w:eastAsiaTheme="minorEastAsia" w:cstheme="minorEastAsia"/>
          <w:b/>
          <w:bCs/>
          <w:color w:val="auto"/>
          <w:spacing w:val="-2"/>
          <w:sz w:val="24"/>
          <w:szCs w:val="24"/>
          <w:lang w:eastAsia="zh-CN"/>
        </w:rPr>
        <w:t>7.招标文件构成</w:t>
      </w:r>
    </w:p>
    <w:p w14:paraId="453330CE">
      <w:pPr>
        <w:kinsoku/>
        <w:wordWrap w:val="0"/>
        <w:spacing w:line="360" w:lineRule="auto"/>
        <w:ind w:firstLine="472" w:firstLineChars="200"/>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7.1招标文件包括以下部分：</w:t>
      </w:r>
    </w:p>
    <w:p w14:paraId="67E97D8E">
      <w:pPr>
        <w:kinsoku/>
        <w:wordWrap w:val="0"/>
        <w:spacing w:line="360" w:lineRule="auto"/>
        <w:ind w:firstLine="472" w:firstLineChars="200"/>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第一章公开招标公告</w:t>
      </w:r>
    </w:p>
    <w:p w14:paraId="6CB6D481">
      <w:pPr>
        <w:kinsoku/>
        <w:wordWrap w:val="0"/>
        <w:spacing w:line="360" w:lineRule="auto"/>
        <w:ind w:firstLine="472" w:firstLineChars="200"/>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第二章采购需求</w:t>
      </w:r>
    </w:p>
    <w:p w14:paraId="38403777">
      <w:pPr>
        <w:kinsoku/>
        <w:wordWrap w:val="0"/>
        <w:spacing w:line="360" w:lineRule="auto"/>
        <w:ind w:firstLine="472" w:firstLineChars="200"/>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第三章投标人须知</w:t>
      </w:r>
    </w:p>
    <w:p w14:paraId="2B15449E">
      <w:pPr>
        <w:kinsoku/>
        <w:wordWrap w:val="0"/>
        <w:spacing w:line="360" w:lineRule="auto"/>
        <w:ind w:firstLine="472" w:firstLineChars="200"/>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第四章开、评标程序、评标方法和评标标准</w:t>
      </w:r>
    </w:p>
    <w:p w14:paraId="7DAAC853">
      <w:pPr>
        <w:kinsoku/>
        <w:wordWrap w:val="0"/>
        <w:spacing w:line="360" w:lineRule="auto"/>
        <w:ind w:firstLine="472" w:firstLineChars="200"/>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第五章政府采购合同（草案）</w:t>
      </w:r>
    </w:p>
    <w:p w14:paraId="7962062B">
      <w:pPr>
        <w:kinsoku/>
        <w:wordWrap w:val="0"/>
        <w:spacing w:line="360" w:lineRule="auto"/>
        <w:ind w:firstLine="472" w:firstLineChars="200"/>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第六章投标文件格式</w:t>
      </w:r>
    </w:p>
    <w:p w14:paraId="753A1709">
      <w:pPr>
        <w:pStyle w:val="2"/>
        <w:kinsoku/>
        <w:wordWrap w:val="0"/>
        <w:spacing w:line="360" w:lineRule="auto"/>
        <w:ind w:firstLine="448" w:firstLineChars="200"/>
        <w:jc w:val="both"/>
        <w:rPr>
          <w:rFonts w:asciiTheme="minorEastAsia" w:hAnsiTheme="minorEastAsia" w:eastAsiaTheme="minorEastAsia" w:cstheme="minorEastAsia"/>
          <w:color w:val="auto"/>
          <w:spacing w:val="-8"/>
          <w:sz w:val="24"/>
          <w:szCs w:val="24"/>
          <w:lang w:eastAsia="zh-CN"/>
        </w:rPr>
      </w:pPr>
      <w:r>
        <w:rPr>
          <w:rFonts w:hint="eastAsia" w:asciiTheme="minorEastAsia" w:hAnsiTheme="minorEastAsia" w:eastAsiaTheme="minorEastAsia" w:cstheme="minorEastAsia"/>
          <w:color w:val="auto"/>
          <w:spacing w:val="-8"/>
          <w:sz w:val="24"/>
          <w:szCs w:val="24"/>
          <w:lang w:eastAsia="zh-CN"/>
        </w:rPr>
        <w:t>7.2投标人应认真阅读招标文件的全部内容。投标人应按照招标文件要求提交投标文件并保证所提供的全部资料的真实性，并对招标文件做出实质性响应，否则投标无效。</w:t>
      </w:r>
    </w:p>
    <w:p w14:paraId="1490ACD6">
      <w:pPr>
        <w:pStyle w:val="2"/>
        <w:kinsoku/>
        <w:wordWrap w:val="0"/>
        <w:spacing w:line="360" w:lineRule="auto"/>
        <w:ind w:firstLine="450" w:firstLineChars="200"/>
        <w:jc w:val="both"/>
        <w:rPr>
          <w:rFonts w:asciiTheme="minorEastAsia" w:hAnsiTheme="minorEastAsia" w:eastAsiaTheme="minorEastAsia" w:cstheme="minorEastAsia"/>
          <w:color w:val="auto"/>
          <w:spacing w:val="-8"/>
          <w:sz w:val="24"/>
          <w:szCs w:val="24"/>
          <w:lang w:eastAsia="zh-CN"/>
        </w:rPr>
      </w:pPr>
      <w:r>
        <w:rPr>
          <w:rFonts w:hint="eastAsia" w:asciiTheme="minorEastAsia" w:hAnsiTheme="minorEastAsia" w:eastAsiaTheme="minorEastAsia" w:cstheme="minorEastAsia"/>
          <w:b/>
          <w:bCs/>
          <w:color w:val="auto"/>
          <w:spacing w:val="-8"/>
          <w:sz w:val="24"/>
          <w:szCs w:val="24"/>
          <w:lang w:eastAsia="zh-CN"/>
        </w:rPr>
        <w:t>8.对招标文件的澄清或修改</w:t>
      </w:r>
    </w:p>
    <w:p w14:paraId="0912056F">
      <w:pPr>
        <w:pStyle w:val="2"/>
        <w:kinsoku/>
        <w:wordWrap w:val="0"/>
        <w:spacing w:line="360" w:lineRule="auto"/>
        <w:ind w:firstLine="448" w:firstLineChars="200"/>
        <w:jc w:val="both"/>
        <w:rPr>
          <w:rFonts w:asciiTheme="minorEastAsia" w:hAnsiTheme="minorEastAsia" w:eastAsiaTheme="minorEastAsia" w:cstheme="minorEastAsia"/>
          <w:color w:val="auto"/>
          <w:spacing w:val="-8"/>
          <w:sz w:val="24"/>
          <w:szCs w:val="24"/>
          <w:lang w:eastAsia="zh-CN"/>
        </w:rPr>
      </w:pPr>
      <w:r>
        <w:rPr>
          <w:rFonts w:hint="eastAsia" w:asciiTheme="minorEastAsia" w:hAnsiTheme="minorEastAsia" w:eastAsiaTheme="minorEastAsia" w:cstheme="minorEastAsia"/>
          <w:color w:val="auto"/>
          <w:spacing w:val="-8"/>
          <w:sz w:val="24"/>
          <w:szCs w:val="24"/>
          <w:lang w:eastAsia="zh-CN"/>
        </w:rPr>
        <w:t>8.1采购人或采购代理机构对已发出的招标文件进行必要澄清或者修改的，将在原公告发布媒体上发布更正公告，不得改变采购标的和资格条件。</w:t>
      </w:r>
    </w:p>
    <w:p w14:paraId="26C922BE">
      <w:pPr>
        <w:pStyle w:val="2"/>
        <w:kinsoku/>
        <w:wordWrap w:val="0"/>
        <w:spacing w:line="360" w:lineRule="auto"/>
        <w:ind w:firstLine="448" w:firstLineChars="200"/>
        <w:jc w:val="both"/>
        <w:rPr>
          <w:rFonts w:asciiTheme="minorEastAsia" w:hAnsiTheme="minorEastAsia" w:eastAsiaTheme="minorEastAsia" w:cstheme="minorEastAsia"/>
          <w:color w:val="auto"/>
          <w:spacing w:val="-8"/>
          <w:sz w:val="24"/>
          <w:szCs w:val="24"/>
          <w:lang w:eastAsia="zh-CN"/>
        </w:rPr>
      </w:pPr>
      <w:r>
        <w:rPr>
          <w:rFonts w:hint="eastAsia" w:asciiTheme="minorEastAsia" w:hAnsiTheme="minorEastAsia" w:eastAsiaTheme="minorEastAsia" w:cstheme="minorEastAsia"/>
          <w:color w:val="auto"/>
          <w:spacing w:val="-8"/>
          <w:sz w:val="24"/>
          <w:szCs w:val="24"/>
          <w:lang w:eastAsia="zh-CN"/>
        </w:rPr>
        <w:t>8.2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39DB24CE">
      <w:pPr>
        <w:pStyle w:val="2"/>
        <w:kinsoku/>
        <w:wordWrap w:val="0"/>
        <w:spacing w:line="360" w:lineRule="auto"/>
        <w:ind w:firstLine="450" w:firstLineChars="200"/>
        <w:jc w:val="both"/>
        <w:rPr>
          <w:rFonts w:asciiTheme="minorEastAsia" w:hAnsiTheme="minorEastAsia" w:eastAsiaTheme="minorEastAsia" w:cstheme="minorEastAsia"/>
          <w:b/>
          <w:bCs/>
          <w:color w:val="auto"/>
          <w:spacing w:val="-8"/>
          <w:sz w:val="24"/>
          <w:szCs w:val="24"/>
          <w:lang w:eastAsia="zh-CN"/>
        </w:rPr>
      </w:pPr>
      <w:r>
        <w:rPr>
          <w:rFonts w:hint="eastAsia" w:asciiTheme="minorEastAsia" w:hAnsiTheme="minorEastAsia" w:eastAsiaTheme="minorEastAsia" w:cstheme="minorEastAsia"/>
          <w:b/>
          <w:bCs/>
          <w:color w:val="auto"/>
          <w:spacing w:val="-8"/>
          <w:sz w:val="24"/>
          <w:szCs w:val="24"/>
          <w:lang w:eastAsia="zh-CN"/>
        </w:rPr>
        <w:t>8.3政府采购项目实行网上受理，开标前所有信息保密。因此，发布的一切公告信息（包括招标公告、更正公告、澄清公告、延期公告等）均在“河南省政府采购网”“淅川县公共资源交易中心网”发布，请潜在投标供应商随时查询有关公告信息。若因潜在投标供应商没有及时查看到公告信息而造成的投标失误，责任自负。</w:t>
      </w:r>
    </w:p>
    <w:p w14:paraId="172BB2B6">
      <w:pPr>
        <w:pStyle w:val="2"/>
        <w:kinsoku/>
        <w:wordWrap w:val="0"/>
        <w:spacing w:line="360" w:lineRule="auto"/>
        <w:ind w:firstLine="450" w:firstLineChars="200"/>
        <w:jc w:val="both"/>
        <w:rPr>
          <w:rFonts w:asciiTheme="minorEastAsia" w:hAnsiTheme="minorEastAsia" w:eastAsiaTheme="minorEastAsia" w:cstheme="minorEastAsia"/>
          <w:b/>
          <w:bCs/>
          <w:color w:val="auto"/>
          <w:spacing w:val="-8"/>
          <w:sz w:val="24"/>
          <w:szCs w:val="24"/>
          <w:lang w:eastAsia="zh-CN"/>
        </w:rPr>
      </w:pPr>
      <w:r>
        <w:rPr>
          <w:rFonts w:hint="eastAsia" w:asciiTheme="minorEastAsia" w:hAnsiTheme="minorEastAsia" w:eastAsiaTheme="minorEastAsia" w:cstheme="minorEastAsia"/>
          <w:b/>
          <w:bCs/>
          <w:color w:val="auto"/>
          <w:spacing w:val="-8"/>
          <w:sz w:val="24"/>
          <w:szCs w:val="24"/>
          <w:lang w:eastAsia="zh-CN"/>
        </w:rPr>
        <w:t>8.4投标人应关注是否有发布最新的澄清更正公告和更正的最新招标文件（电子答疑文件），如有则需下载最新的招标文件，并在此基础上制作最新的投标文件并上传。</w:t>
      </w:r>
    </w:p>
    <w:p w14:paraId="692A4C38">
      <w:pPr>
        <w:pStyle w:val="2"/>
        <w:kinsoku/>
        <w:wordWrap w:val="0"/>
        <w:spacing w:line="360" w:lineRule="auto"/>
        <w:jc w:val="both"/>
        <w:rPr>
          <w:rFonts w:asciiTheme="minorEastAsia" w:hAnsiTheme="minorEastAsia" w:eastAsiaTheme="minorEastAsia" w:cstheme="minorEastAsia"/>
          <w:color w:val="auto"/>
          <w:spacing w:val="-1"/>
          <w:sz w:val="28"/>
          <w:szCs w:val="28"/>
          <w:lang w:eastAsia="zh-CN"/>
        </w:rPr>
      </w:pPr>
    </w:p>
    <w:p w14:paraId="455163D5">
      <w:pPr>
        <w:pStyle w:val="2"/>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8"/>
          <w:szCs w:val="28"/>
          <w:lang w:eastAsia="zh-CN"/>
        </w:rPr>
        <w:t>三、投标文件的编制</w:t>
      </w:r>
    </w:p>
    <w:p w14:paraId="0B944CEE">
      <w:pPr>
        <w:kinsoku/>
        <w:wordWrap w:val="0"/>
        <w:spacing w:line="360" w:lineRule="auto"/>
        <w:ind w:firstLine="482" w:firstLineChars="200"/>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9.投标范围、投标文件中计量单位的使用及投标语言</w:t>
      </w:r>
    </w:p>
    <w:p w14:paraId="6F51C9AD">
      <w:pPr>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9.1本项目如划分采购包，投标人可以对本项目的其中一个采购包进行投标，也可同时对多个采购包进行投标。投标人应当对所投采购包对应第二章《采购需求》所列的全部内容进行投标，不得将一个采购包中的内容拆分投标，否则其对该采购包的投标将被认定为无效投标。</w:t>
      </w:r>
    </w:p>
    <w:p w14:paraId="40FE163C">
      <w:pPr>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9.2除招标文件有特殊要求外，本项目投标所使用的计量单位，应采用中华人民共和国法定计量单位。</w:t>
      </w:r>
    </w:p>
    <w:p w14:paraId="79FCBFE7">
      <w:pPr>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0BC31B2E">
      <w:pPr>
        <w:kinsoku/>
        <w:wordWrap w:val="0"/>
        <w:spacing w:line="360" w:lineRule="auto"/>
        <w:ind w:firstLine="482" w:firstLineChars="200"/>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10.投标文件构成</w:t>
      </w:r>
    </w:p>
    <w:p w14:paraId="574C050C">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10.1投标人应当按照招标文件的要求编制投标文件。投标文件应由《开标一览表及资格证明文件》、《商务技术文件》两部分构成。投标文件的部分格式要求，见第六章《投标文件格式》。如有漏项或评标委员会认为其投标文件有明显缺陷的，造成的后果由投标人自己承担。</w:t>
      </w:r>
    </w:p>
    <w:p w14:paraId="3149B040">
      <w:pPr>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10.2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提供格式的内容，可由投标人自行编写。</w:t>
      </w:r>
    </w:p>
    <w:p w14:paraId="23911089">
      <w:pPr>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10.3电子投标文件应使用CA数字证书或企业电子营业执照生成并在截止时间前上传其加密版本，根据招标文件中规定的下载平台要求，具体详见《投标文件制作工具操作手册》或《电子营业执照应用平台系统操作手册-投标单位》。</w:t>
      </w:r>
      <w:r>
        <w:rPr>
          <w:rFonts w:hint="eastAsia" w:asciiTheme="minorEastAsia" w:hAnsiTheme="minorEastAsia" w:eastAsiaTheme="minorEastAsia" w:cstheme="minorEastAsia"/>
          <w:b/>
          <w:bCs/>
          <w:color w:val="auto"/>
          <w:sz w:val="24"/>
          <w:szCs w:val="24"/>
          <w:lang w:eastAsia="zh-CN"/>
        </w:rPr>
        <w:t>否则，被视为无效投标文件，将被平台系统拒绝。</w:t>
      </w:r>
    </w:p>
    <w:p w14:paraId="0B1E23A8">
      <w:pPr>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10.4第四章《开评标程序、评标方法和评标标准》中涉及的证明文件。</w:t>
      </w:r>
    </w:p>
    <w:p w14:paraId="025DC16C">
      <w:pPr>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10.5对照第二章《采购需求》，说明所提供货物和服务已对第二章《采购需求》做出了响应，或申明与第二章《采购需求》的偏差和例外。如第二章《采购需求》中要求提供证明文件的，投标人应当按具体要求提供证明文件。</w:t>
      </w:r>
    </w:p>
    <w:p w14:paraId="58229E3C">
      <w:pPr>
        <w:kinsoku/>
        <w:wordWrap w:val="0"/>
        <w:spacing w:line="360" w:lineRule="auto"/>
        <w:ind w:firstLine="480" w:firstLineChars="200"/>
        <w:jc w:val="both"/>
        <w:rPr>
          <w:rFonts w:ascii="仿宋_GB2312" w:hAnsi="宋体" w:eastAsia="仿宋_GB2312"/>
          <w:b/>
          <w:color w:val="auto"/>
          <w:sz w:val="28"/>
          <w:szCs w:val="28"/>
          <w:lang w:eastAsia="zh-CN"/>
        </w:rPr>
      </w:pPr>
      <w:r>
        <w:rPr>
          <w:rFonts w:hint="eastAsia" w:asciiTheme="minorEastAsia" w:hAnsiTheme="minorEastAsia" w:eastAsiaTheme="minorEastAsia" w:cstheme="minorEastAsia"/>
          <w:color w:val="auto"/>
          <w:sz w:val="24"/>
          <w:szCs w:val="24"/>
          <w:lang w:eastAsia="zh-CN"/>
        </w:rPr>
        <w:t>10.6投标人编制投标文件时，涉及营业执照、资质、业绩、财务、社保、纳税及各类证书、报告等内容，必须是原件的扫描件。</w:t>
      </w:r>
    </w:p>
    <w:p w14:paraId="35317FC1">
      <w:pPr>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10.7投标人认为应附的其他材料。</w:t>
      </w:r>
    </w:p>
    <w:p w14:paraId="7C24F642">
      <w:pPr>
        <w:kinsoku/>
        <w:wordWrap w:val="0"/>
        <w:spacing w:line="360" w:lineRule="auto"/>
        <w:ind w:firstLine="482" w:firstLineChars="200"/>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11.投标报价</w:t>
      </w:r>
    </w:p>
    <w:p w14:paraId="669D57E0">
      <w:pPr>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11.1所有投标均以人民币报价。</w:t>
      </w:r>
    </w:p>
    <w:p w14:paraId="74EE4882">
      <w:pPr>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11.2投标人的报价应包括为完成本项目所发生的一切费用和税费，采购人将不再支付报价以外的任何费用。投标人的报价应包括但不限于下列内容，招标文件中有特殊规定的，从其规定。</w:t>
      </w:r>
    </w:p>
    <w:p w14:paraId="023EBC4B">
      <w:pPr>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14:paraId="70FBC49F">
      <w:pPr>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（2）服务项目按照招标文件要求完成本项目的全部相关费用。</w:t>
      </w:r>
    </w:p>
    <w:p w14:paraId="44F1A565">
      <w:pPr>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11.3采购人不得向供应商索要或者接受其给予的赠品、回扣或者与采购无关的其他商品、服务。</w:t>
      </w:r>
    </w:p>
    <w:p w14:paraId="5A66152F">
      <w:pPr>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11.4投标人不能提供任何有选择性或可调整的报价（招标文件另有规定的除外），否则其投标无效。</w:t>
      </w:r>
    </w:p>
    <w:p w14:paraId="11C445CD">
      <w:pPr>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11.5本次招标设有预算，投标人报价超过预算的，评标委员会将不予评议。</w:t>
      </w:r>
    </w:p>
    <w:p w14:paraId="0C20C2F3">
      <w:pPr>
        <w:kinsoku/>
        <w:wordWrap w:val="0"/>
        <w:spacing w:line="360" w:lineRule="auto"/>
        <w:ind w:firstLine="482"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z w:val="24"/>
          <w:szCs w:val="24"/>
          <w:lang w:eastAsia="zh-CN"/>
        </w:rPr>
        <w:t>11.6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62F9E6">
      <w:pPr>
        <w:kinsoku/>
        <w:wordWrap w:val="0"/>
        <w:spacing w:line="360" w:lineRule="auto"/>
        <w:ind w:firstLine="482" w:firstLineChars="200"/>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12.投标有效期</w:t>
      </w:r>
    </w:p>
    <w:p w14:paraId="41EF7D84">
      <w:pPr>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12.1投标文件应在本招标文件《投标人须知表》中规定的投标有效期内保持有效，投标有效期少于招标文件规定期限的，其投标无效。中标人的投标有效期延长至项目验收合格之日。</w:t>
      </w:r>
    </w:p>
    <w:p w14:paraId="0158AA59">
      <w:pPr>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12.2特别情况下，采购代理机构、采购人可于投标有效期满之前要求投标人同意延长有效期，要求与答复均为书面形式。投标人可以拒绝上述要求。对于同意该要求的投标人，既不要求也不允许其修改投标文件。</w:t>
      </w:r>
    </w:p>
    <w:p w14:paraId="24E6E69B">
      <w:pPr>
        <w:kinsoku/>
        <w:wordWrap w:val="0"/>
        <w:spacing w:line="360" w:lineRule="auto"/>
        <w:ind w:firstLine="482" w:firstLineChars="200"/>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13.投标文件的签署、盖章</w:t>
      </w:r>
    </w:p>
    <w:p w14:paraId="5BDC49CC">
      <w:pPr>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13.1电子投标文件必须在规定签章处电子签章或手写签字后扫描上传进投标文件。</w:t>
      </w:r>
    </w:p>
    <w:p w14:paraId="5F856BE1">
      <w:pPr>
        <w:kinsoku/>
        <w:wordWrap w:val="0"/>
        <w:spacing w:line="360" w:lineRule="auto"/>
        <w:ind w:firstLine="480" w:firstLineChars="200"/>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szCs w:val="24"/>
          <w:lang w:eastAsia="zh-CN"/>
        </w:rPr>
        <w:t>13.2招标文件要求盖章的内容，一般通过CA或电子营业执照加盖电子签章。</w:t>
      </w:r>
    </w:p>
    <w:p w14:paraId="26E45E7D">
      <w:pPr>
        <w:kinsoku/>
        <w:wordWrap w:val="0"/>
        <w:spacing w:line="360" w:lineRule="auto"/>
        <w:ind w:firstLine="420" w:firstLineChars="200"/>
        <w:jc w:val="both"/>
        <w:rPr>
          <w:rFonts w:asciiTheme="minorEastAsia" w:hAnsiTheme="minorEastAsia" w:eastAsiaTheme="minorEastAsia" w:cstheme="minorEastAsia"/>
          <w:color w:val="auto"/>
          <w:lang w:eastAsia="zh-CN"/>
        </w:rPr>
      </w:pPr>
    </w:p>
    <w:p w14:paraId="68474751">
      <w:pPr>
        <w:pStyle w:val="2"/>
        <w:kinsoku/>
        <w:wordWrap w:val="0"/>
        <w:spacing w:line="360" w:lineRule="auto"/>
        <w:jc w:val="both"/>
        <w:rPr>
          <w:rFonts w:asciiTheme="minorEastAsia" w:hAnsiTheme="minorEastAsia" w:eastAsiaTheme="minorEastAsia" w:cstheme="minorEastAsia"/>
          <w:b/>
          <w:bCs/>
          <w:color w:val="auto"/>
          <w:spacing w:val="1"/>
          <w:sz w:val="24"/>
          <w:szCs w:val="24"/>
          <w:lang w:eastAsia="zh-CN"/>
        </w:rPr>
      </w:pPr>
      <w:r>
        <w:rPr>
          <w:rFonts w:hint="eastAsia" w:asciiTheme="minorEastAsia" w:hAnsiTheme="minorEastAsia" w:eastAsiaTheme="minorEastAsia" w:cstheme="minorEastAsia"/>
          <w:color w:val="auto"/>
          <w:sz w:val="28"/>
          <w:szCs w:val="28"/>
          <w:lang w:eastAsia="zh-CN"/>
        </w:rPr>
        <w:t>四、投标文件的提交</w:t>
      </w:r>
    </w:p>
    <w:p w14:paraId="079BB1DF">
      <w:pPr>
        <w:kinsoku/>
        <w:wordWrap w:val="0"/>
        <w:spacing w:line="360" w:lineRule="auto"/>
        <w:ind w:firstLine="486" w:firstLineChars="200"/>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pacing w:val="1"/>
          <w:sz w:val="24"/>
          <w:szCs w:val="24"/>
          <w:lang w:eastAsia="zh-CN"/>
        </w:rPr>
        <w:t>14.投标文件的提交</w:t>
      </w:r>
    </w:p>
    <w:p w14:paraId="69ACE5AE">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14.1电子投标文件的提交是指使用淅川县公共资源交易中心网上交易系统在投标截止时间前完成制作软件生成的加密电子投标文件的上传。未在投标截止时间前完成上传的，视为逾期提交。逾期提交的投标文件，招标人不予受理。</w:t>
      </w:r>
    </w:p>
    <w:p w14:paraId="4916728B">
      <w:pPr>
        <w:pStyle w:val="2"/>
        <w:kinsoku/>
        <w:wordWrap w:val="0"/>
        <w:spacing w:line="360" w:lineRule="auto"/>
        <w:ind w:firstLine="492"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14.2采购人及采购代理机构拒绝接受通过电子交易平台以外任何形式提交的投标文件。</w:t>
      </w:r>
    </w:p>
    <w:p w14:paraId="720F4C69">
      <w:pPr>
        <w:pStyle w:val="2"/>
        <w:kinsoku/>
        <w:wordWrap w:val="0"/>
        <w:spacing w:line="360" w:lineRule="auto"/>
        <w:ind w:firstLine="494" w:firstLineChars="200"/>
        <w:jc w:val="both"/>
        <w:rPr>
          <w:rFonts w:asciiTheme="minorEastAsia" w:hAnsiTheme="minorEastAsia" w:eastAsiaTheme="minorEastAsia" w:cstheme="minorEastAsia"/>
          <w:b/>
          <w:bCs/>
          <w:color w:val="auto"/>
          <w:spacing w:val="3"/>
          <w:sz w:val="24"/>
          <w:szCs w:val="24"/>
          <w:lang w:eastAsia="zh-CN"/>
        </w:rPr>
      </w:pPr>
      <w:r>
        <w:rPr>
          <w:rFonts w:hint="eastAsia" w:asciiTheme="minorEastAsia" w:hAnsiTheme="minorEastAsia" w:eastAsiaTheme="minorEastAsia" w:cstheme="minorEastAsia"/>
          <w:b/>
          <w:bCs/>
          <w:color w:val="auto"/>
          <w:spacing w:val="3"/>
          <w:sz w:val="24"/>
          <w:szCs w:val="24"/>
          <w:lang w:eastAsia="zh-CN"/>
        </w:rPr>
        <w:t>15.投标截止时间</w:t>
      </w:r>
    </w:p>
    <w:p w14:paraId="6125948E">
      <w:pPr>
        <w:pStyle w:val="2"/>
        <w:kinsoku/>
        <w:wordWrap w:val="0"/>
        <w:spacing w:line="360" w:lineRule="auto"/>
        <w:ind w:firstLine="492"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lang w:eastAsia="zh-CN"/>
        </w:rPr>
        <w:t>投标人应在招标文件要求的投标文件截止时间前，将电子投标文件提交至电</w:t>
      </w:r>
      <w:r>
        <w:rPr>
          <w:rFonts w:hint="eastAsia" w:asciiTheme="minorEastAsia" w:hAnsiTheme="minorEastAsia" w:eastAsiaTheme="minorEastAsia" w:cstheme="minorEastAsia"/>
          <w:color w:val="auto"/>
          <w:spacing w:val="-9"/>
          <w:sz w:val="24"/>
          <w:szCs w:val="24"/>
          <w:lang w:eastAsia="zh-CN"/>
        </w:rPr>
        <w:t>子交易平台。</w:t>
      </w:r>
    </w:p>
    <w:p w14:paraId="4C87FCA6">
      <w:pPr>
        <w:pStyle w:val="2"/>
        <w:kinsoku/>
        <w:wordWrap w:val="0"/>
        <w:spacing w:line="360" w:lineRule="auto"/>
        <w:ind w:firstLine="478" w:firstLineChars="200"/>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pacing w:val="-1"/>
          <w:sz w:val="24"/>
          <w:szCs w:val="24"/>
          <w:lang w:eastAsia="zh-CN"/>
        </w:rPr>
        <w:t>16.投标文件的修改与撤回</w:t>
      </w:r>
    </w:p>
    <w:p w14:paraId="59463FF9">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16.1在招标文件规定的投标截止时间前，投标人可以修改或撤回已上传的电子投标文件，最终电子投标文件以投标截止时间前完成上传至淅川县电子交易平台系统最后一份解密投标文件为准。投标截止时间之后，投标人不得修改或撤回电子投标文件。</w:t>
      </w:r>
    </w:p>
    <w:p w14:paraId="45AFCF24">
      <w:pPr>
        <w:pStyle w:val="2"/>
        <w:kinsoku/>
        <w:wordWrap w:val="0"/>
        <w:spacing w:before="353" w:line="219" w:lineRule="auto"/>
        <w:jc w:val="both"/>
        <w:rPr>
          <w:rFonts w:asciiTheme="minorEastAsia" w:hAnsiTheme="minorEastAsia" w:eastAsiaTheme="minorEastAsia" w:cstheme="minorEastAsia"/>
          <w:color w:val="auto"/>
          <w:sz w:val="36"/>
          <w:szCs w:val="36"/>
          <w:lang w:eastAsia="zh-CN"/>
        </w:rPr>
      </w:pPr>
    </w:p>
    <w:p w14:paraId="46F66743">
      <w:pPr>
        <w:pStyle w:val="2"/>
        <w:kinsoku/>
        <w:wordWrap w:val="0"/>
        <w:spacing w:line="219" w:lineRule="auto"/>
        <w:jc w:val="center"/>
        <w:rPr>
          <w:rFonts w:asciiTheme="minorEastAsia" w:hAnsiTheme="minorEastAsia" w:eastAsiaTheme="minorEastAsia" w:cstheme="minorEastAsia"/>
          <w:color w:val="auto"/>
          <w:sz w:val="36"/>
          <w:szCs w:val="36"/>
          <w:lang w:eastAsia="zh-CN"/>
        </w:rPr>
      </w:pPr>
    </w:p>
    <w:p w14:paraId="085F2F49">
      <w:pPr>
        <w:pStyle w:val="2"/>
        <w:kinsoku/>
        <w:wordWrap w:val="0"/>
        <w:spacing w:line="219" w:lineRule="auto"/>
        <w:jc w:val="center"/>
        <w:rPr>
          <w:rFonts w:asciiTheme="minorEastAsia" w:hAnsiTheme="minorEastAsia" w:eastAsiaTheme="minorEastAsia" w:cstheme="minorEastAsia"/>
          <w:color w:val="auto"/>
          <w:sz w:val="36"/>
          <w:szCs w:val="36"/>
          <w:lang w:eastAsia="zh-CN"/>
        </w:rPr>
      </w:pPr>
    </w:p>
    <w:p w14:paraId="77E4A176">
      <w:pPr>
        <w:pStyle w:val="2"/>
        <w:kinsoku/>
        <w:wordWrap w:val="0"/>
        <w:spacing w:line="219" w:lineRule="auto"/>
        <w:jc w:val="center"/>
        <w:rPr>
          <w:rFonts w:asciiTheme="minorEastAsia" w:hAnsiTheme="minorEastAsia" w:eastAsiaTheme="minorEastAsia" w:cstheme="minorEastAsia"/>
          <w:color w:val="auto"/>
          <w:sz w:val="36"/>
          <w:szCs w:val="36"/>
          <w:lang w:eastAsia="zh-CN"/>
        </w:rPr>
      </w:pPr>
    </w:p>
    <w:p w14:paraId="4E4EE92A">
      <w:pPr>
        <w:rPr>
          <w:rFonts w:asciiTheme="minorEastAsia" w:hAnsiTheme="minorEastAsia" w:eastAsiaTheme="minorEastAsia" w:cstheme="minorEastAsia"/>
          <w:color w:val="auto"/>
          <w:sz w:val="36"/>
          <w:szCs w:val="36"/>
          <w:lang w:eastAsia="zh-CN"/>
        </w:rPr>
      </w:pPr>
      <w:r>
        <w:rPr>
          <w:rFonts w:hint="eastAsia" w:asciiTheme="minorEastAsia" w:hAnsiTheme="minorEastAsia" w:eastAsiaTheme="minorEastAsia" w:cstheme="minorEastAsia"/>
          <w:color w:val="auto"/>
          <w:sz w:val="36"/>
          <w:szCs w:val="36"/>
          <w:lang w:eastAsia="zh-CN"/>
        </w:rPr>
        <w:br w:type="page"/>
      </w:r>
    </w:p>
    <w:p w14:paraId="43B58929">
      <w:pPr>
        <w:pStyle w:val="2"/>
        <w:kinsoku/>
        <w:wordWrap w:val="0"/>
        <w:spacing w:line="219" w:lineRule="auto"/>
        <w:jc w:val="center"/>
        <w:rPr>
          <w:rFonts w:asciiTheme="minorEastAsia" w:hAnsiTheme="minorEastAsia" w:eastAsiaTheme="minorEastAsia" w:cstheme="minorEastAsia"/>
          <w:color w:val="auto"/>
          <w:sz w:val="36"/>
          <w:szCs w:val="36"/>
          <w:lang w:eastAsia="zh-CN"/>
        </w:rPr>
      </w:pPr>
      <w:r>
        <w:rPr>
          <w:rFonts w:hint="eastAsia" w:asciiTheme="minorEastAsia" w:hAnsiTheme="minorEastAsia" w:eastAsiaTheme="minorEastAsia" w:cstheme="minorEastAsia"/>
          <w:color w:val="auto"/>
          <w:sz w:val="36"/>
          <w:szCs w:val="36"/>
          <w:lang w:eastAsia="zh-CN"/>
        </w:rPr>
        <w:t>第四章开、评标程序、评标方法和评标标准</w:t>
      </w:r>
    </w:p>
    <w:p w14:paraId="5DC60B99">
      <w:pPr>
        <w:pStyle w:val="2"/>
        <w:kinsoku/>
        <w:wordWrap w:val="0"/>
        <w:spacing w:before="255" w:line="221" w:lineRule="auto"/>
        <w:ind w:left="3942"/>
        <w:jc w:val="both"/>
        <w:outlineLvl w:val="2"/>
        <w:rPr>
          <w:rFonts w:asciiTheme="minorEastAsia" w:hAnsiTheme="minorEastAsia" w:eastAsiaTheme="minorEastAsia" w:cstheme="minorEastAsia"/>
          <w:color w:val="auto"/>
          <w:spacing w:val="-3"/>
          <w:sz w:val="24"/>
          <w:szCs w:val="24"/>
          <w:lang w:eastAsia="zh-CN"/>
        </w:rPr>
      </w:pPr>
    </w:p>
    <w:p w14:paraId="2AAA2B2A">
      <w:pPr>
        <w:kinsoku/>
        <w:wordWrap w:val="0"/>
        <w:spacing w:line="360" w:lineRule="auto"/>
        <w:jc w:val="both"/>
        <w:rPr>
          <w:rFonts w:asciiTheme="minorEastAsia" w:hAnsiTheme="minorEastAsia" w:eastAsiaTheme="minorEastAsia" w:cstheme="minorEastAsia"/>
          <w:b/>
          <w:bCs/>
          <w:color w:val="auto"/>
          <w:spacing w:val="3"/>
          <w:sz w:val="24"/>
          <w:szCs w:val="24"/>
          <w:lang w:eastAsia="zh-CN"/>
        </w:rPr>
      </w:pPr>
      <w:r>
        <w:rPr>
          <w:rFonts w:hint="eastAsia" w:asciiTheme="minorEastAsia" w:hAnsiTheme="minorEastAsia" w:eastAsiaTheme="minorEastAsia" w:cstheme="minorEastAsia"/>
          <w:b/>
          <w:bCs/>
          <w:color w:val="auto"/>
          <w:spacing w:val="3"/>
          <w:sz w:val="24"/>
          <w:szCs w:val="24"/>
          <w:lang w:eastAsia="zh-CN"/>
        </w:rPr>
        <w:t>一、开标</w:t>
      </w:r>
    </w:p>
    <w:p w14:paraId="12338E9F">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1.采购人或采购代理机构按招标公告中规定的时间开标，本项目使用不见面开标，投标人无需到开标现场。</w:t>
      </w:r>
    </w:p>
    <w:p w14:paraId="5F8C8A5F">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2.开标：</w:t>
      </w:r>
    </w:p>
    <w:p w14:paraId="5792B2EE">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2.1投标人解密：投标人制作电子投标文件时，必须使用本单位企业数字证书或电子营业执照进行加密，投标人在开标前须自行检查数字证书或电子营业执照的有效性。在解密时间到达后，系统做出解密提示，请各投标人自行解密即可。开标解密时未在规定时间（30分钟）内进行解密的视为撤销其投标文件（因电子开标系统原因除外）。</w:t>
      </w:r>
    </w:p>
    <w:p w14:paraId="0EB0715C">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2.2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7B12590E">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2.3宣布开标结束。</w:t>
      </w:r>
    </w:p>
    <w:p w14:paraId="7C4A47D6">
      <w:pPr>
        <w:pStyle w:val="2"/>
        <w:kinsoku/>
        <w:wordWrap w:val="0"/>
        <w:spacing w:line="360" w:lineRule="auto"/>
        <w:jc w:val="both"/>
        <w:outlineLvl w:val="2"/>
        <w:rPr>
          <w:rFonts w:asciiTheme="minorEastAsia" w:hAnsiTheme="minorEastAsia" w:eastAsiaTheme="minorEastAsia" w:cstheme="minorEastAsia"/>
          <w:b/>
          <w:bCs/>
          <w:color w:val="auto"/>
          <w:spacing w:val="3"/>
          <w:sz w:val="24"/>
          <w:szCs w:val="24"/>
          <w:lang w:eastAsia="zh-CN"/>
        </w:rPr>
      </w:pPr>
      <w:r>
        <w:rPr>
          <w:rFonts w:hint="eastAsia" w:asciiTheme="minorEastAsia" w:hAnsiTheme="minorEastAsia" w:eastAsiaTheme="minorEastAsia" w:cstheme="minorEastAsia"/>
          <w:b/>
          <w:bCs/>
          <w:color w:val="auto"/>
          <w:spacing w:val="3"/>
          <w:sz w:val="24"/>
          <w:szCs w:val="24"/>
          <w:lang w:eastAsia="zh-CN"/>
        </w:rPr>
        <w:t>二、资格审查</w:t>
      </w:r>
    </w:p>
    <w:p w14:paraId="6A5A7EBF">
      <w:pPr>
        <w:pStyle w:val="2"/>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1.开标结束后，采购人或采购代理机构将根据资格审查要求中的规定，对投标人进行资格审查，并形成资格审查结果。</w:t>
      </w:r>
    </w:p>
    <w:p w14:paraId="5BDD65D1">
      <w:pPr>
        <w:pStyle w:val="2"/>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2.投标人《资格证明文件》有任何一项不符合《资格审查要求》的，资格审查不合格，其投标无效。</w:t>
      </w:r>
    </w:p>
    <w:p w14:paraId="53479E84">
      <w:pPr>
        <w:pStyle w:val="2"/>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3.资格审查合格的投标人不足3家的，不进行评标。</w:t>
      </w:r>
    </w:p>
    <w:p w14:paraId="5D030989">
      <w:pPr>
        <w:pStyle w:val="2"/>
        <w:kinsoku/>
        <w:wordWrap w:val="0"/>
        <w:spacing w:before="79" w:line="220" w:lineRule="auto"/>
        <w:jc w:val="center"/>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资格审查要求</w:t>
      </w:r>
    </w:p>
    <w:p w14:paraId="302392A8">
      <w:pPr>
        <w:kinsoku/>
        <w:wordWrap w:val="0"/>
        <w:spacing w:line="146" w:lineRule="exact"/>
        <w:jc w:val="both"/>
        <w:rPr>
          <w:rFonts w:asciiTheme="minorEastAsia" w:hAnsiTheme="minorEastAsia" w:eastAsiaTheme="minorEastAsia" w:cstheme="minorEastAsia"/>
          <w:color w:val="auto"/>
        </w:rPr>
      </w:pPr>
    </w:p>
    <w:tbl>
      <w:tblPr>
        <w:tblStyle w:val="32"/>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4202"/>
        <w:gridCol w:w="2365"/>
      </w:tblGrid>
      <w:tr w14:paraId="2B918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tcPr>
          <w:p w14:paraId="603F146A">
            <w:pPr>
              <w:kinsoku/>
              <w:wordWrap w:val="0"/>
              <w:spacing w:before="119" w:line="222"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序号</w:t>
            </w:r>
          </w:p>
        </w:tc>
        <w:tc>
          <w:tcPr>
            <w:tcW w:w="1061" w:type="dxa"/>
          </w:tcPr>
          <w:p w14:paraId="2C49A42A">
            <w:pPr>
              <w:kinsoku/>
              <w:wordWrap w:val="0"/>
              <w:spacing w:before="119" w:line="22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审查因素</w:t>
            </w:r>
          </w:p>
        </w:tc>
        <w:tc>
          <w:tcPr>
            <w:tcW w:w="4202" w:type="dxa"/>
          </w:tcPr>
          <w:p w14:paraId="0DB9FC31">
            <w:pPr>
              <w:kinsoku/>
              <w:wordWrap w:val="0"/>
              <w:spacing w:before="119" w:line="220"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审查内容</w:t>
            </w:r>
          </w:p>
        </w:tc>
        <w:tc>
          <w:tcPr>
            <w:tcW w:w="2365" w:type="dxa"/>
          </w:tcPr>
          <w:p w14:paraId="2C18E31A">
            <w:pPr>
              <w:kinsoku/>
              <w:wordWrap w:val="0"/>
              <w:spacing w:before="119" w:line="220" w:lineRule="auto"/>
              <w:jc w:val="center"/>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lang w:eastAsia="zh-CN"/>
              </w:rPr>
              <w:t>备注</w:t>
            </w:r>
          </w:p>
        </w:tc>
      </w:tr>
      <w:tr w14:paraId="64A7D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153D119F">
            <w:pPr>
              <w:pStyle w:val="33"/>
              <w:kinsoku/>
              <w:wordWrap w:val="0"/>
              <w:spacing w:line="454" w:lineRule="auto"/>
              <w:jc w:val="both"/>
              <w:rPr>
                <w:rFonts w:asciiTheme="minorEastAsia" w:hAnsiTheme="minorEastAsia" w:eastAsiaTheme="minorEastAsia" w:cstheme="minorEastAsia"/>
                <w:color w:val="auto"/>
              </w:rPr>
            </w:pPr>
          </w:p>
          <w:p w14:paraId="1CF13FAD">
            <w:pPr>
              <w:pStyle w:val="33"/>
              <w:kinsoku/>
              <w:wordWrap w:val="0"/>
              <w:spacing w:before="69" w:line="199" w:lineRule="auto"/>
              <w:ind w:left="372"/>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061" w:type="dxa"/>
            <w:vAlign w:val="center"/>
          </w:tcPr>
          <w:p w14:paraId="242DD5F1">
            <w:pPr>
              <w:kinsoku/>
              <w:wordWrap w:val="0"/>
              <w:spacing w:before="32" w:line="232" w:lineRule="auto"/>
              <w:ind w:left="112" w:right="105"/>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lang w:eastAsia="zh-CN"/>
              </w:rPr>
              <w:t>满足第一章《公开招标公告》投标人具备的资格要求</w:t>
            </w:r>
          </w:p>
        </w:tc>
        <w:tc>
          <w:tcPr>
            <w:tcW w:w="4202" w:type="dxa"/>
          </w:tcPr>
          <w:p w14:paraId="36F11D65">
            <w:pPr>
              <w:kinsoku/>
              <w:wordWrap w:val="0"/>
              <w:spacing w:before="32" w:line="232" w:lineRule="auto"/>
              <w:ind w:left="112" w:right="105"/>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14"/>
                <w:sz w:val="24"/>
                <w:szCs w:val="24"/>
                <w:lang w:eastAsia="zh-CN"/>
              </w:rPr>
              <w:t>1.</w:t>
            </w:r>
            <w:r>
              <w:rPr>
                <w:rFonts w:hint="eastAsia" w:asciiTheme="minorEastAsia" w:hAnsiTheme="minorEastAsia" w:eastAsiaTheme="minorEastAsia" w:cstheme="minorEastAsia"/>
                <w:color w:val="auto"/>
                <w:spacing w:val="-2"/>
                <w:sz w:val="24"/>
                <w:szCs w:val="24"/>
                <w:lang w:eastAsia="zh-CN"/>
              </w:rPr>
              <w:t>注册于中华人民共和国境内，具有独立承担民事责任能力；</w:t>
            </w:r>
          </w:p>
          <w:p w14:paraId="1AF160F3">
            <w:pPr>
              <w:kinsoku/>
              <w:wordWrap w:val="0"/>
              <w:spacing w:before="32" w:line="232" w:lineRule="auto"/>
              <w:ind w:left="112" w:right="105"/>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2.具有良好的商业信誉和健全的财务会计制度；（1.提供本单位202</w:t>
            </w:r>
            <w:r>
              <w:rPr>
                <w:rFonts w:hint="eastAsia" w:asciiTheme="minorEastAsia" w:hAnsiTheme="minorEastAsia" w:eastAsiaTheme="minorEastAsia" w:cstheme="minorEastAsia"/>
                <w:color w:val="auto"/>
                <w:spacing w:val="-2"/>
                <w:sz w:val="24"/>
                <w:szCs w:val="24"/>
                <w:lang w:val="en-US" w:eastAsia="zh-CN"/>
              </w:rPr>
              <w:t>3</w:t>
            </w:r>
            <w:r>
              <w:rPr>
                <w:rFonts w:hint="eastAsia" w:asciiTheme="minorEastAsia" w:hAnsiTheme="minorEastAsia" w:eastAsiaTheme="minorEastAsia" w:cstheme="minorEastAsia"/>
                <w:color w:val="auto"/>
                <w:spacing w:val="-2"/>
                <w:sz w:val="24"/>
                <w:szCs w:val="24"/>
                <w:lang w:eastAsia="zh-CN"/>
              </w:rPr>
              <w:t>或202</w:t>
            </w:r>
            <w:r>
              <w:rPr>
                <w:rFonts w:hint="eastAsia" w:asciiTheme="minorEastAsia" w:hAnsiTheme="minorEastAsia" w:eastAsiaTheme="minorEastAsia" w:cstheme="minorEastAsia"/>
                <w:color w:val="auto"/>
                <w:spacing w:val="-2"/>
                <w:sz w:val="24"/>
                <w:szCs w:val="24"/>
                <w:lang w:val="en-US" w:eastAsia="zh-CN"/>
              </w:rPr>
              <w:t>4</w:t>
            </w:r>
            <w:r>
              <w:rPr>
                <w:rFonts w:hint="eastAsia" w:asciiTheme="minorEastAsia" w:hAnsiTheme="minorEastAsia" w:eastAsiaTheme="minorEastAsia" w:cstheme="minorEastAsia"/>
                <w:color w:val="auto"/>
                <w:spacing w:val="-2"/>
                <w:sz w:val="24"/>
                <w:szCs w:val="24"/>
                <w:lang w:eastAsia="zh-CN"/>
              </w:rPr>
              <w:t>年度经会计师事务所出具的审计报告或本公司出具的财务报表或提供银行出具的证明文件。银行出具的证明文件应能说明该供应商与银行之间业务往来正常，企业信誉良好等。2.供应商提供企业有关财务会计制度）</w:t>
            </w:r>
          </w:p>
          <w:p w14:paraId="55D1CBE5">
            <w:pPr>
              <w:kinsoku/>
              <w:wordWrap w:val="0"/>
              <w:spacing w:before="32" w:line="232" w:lineRule="auto"/>
              <w:ind w:left="112" w:right="105"/>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3.具有履行合同所必需的设备和专业技术能力；（提供承诺或证明材料，格式自拟。）</w:t>
            </w:r>
          </w:p>
          <w:p w14:paraId="1D05AA11">
            <w:pPr>
              <w:kinsoku/>
              <w:wordWrap w:val="0"/>
              <w:spacing w:before="32" w:line="232" w:lineRule="auto"/>
              <w:ind w:left="112" w:right="105"/>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4.有依法缴纳税收和社会保障资金的良好记录；</w:t>
            </w:r>
            <w:r>
              <w:rPr>
                <w:rFonts w:hint="eastAsia" w:asciiTheme="minorEastAsia" w:hAnsiTheme="minorEastAsia" w:eastAsiaTheme="minorEastAsia" w:cstheme="minorEastAsia"/>
                <w:color w:val="auto"/>
                <w:spacing w:val="-1"/>
                <w:sz w:val="24"/>
                <w:szCs w:val="24"/>
                <w:lang w:eastAsia="zh-CN"/>
              </w:rPr>
              <w:t>（提供企业近6个月中任意1个月依法缴纳税收和社会保障资金的相关材料（新成立公司以成立时间为准），依法免税或不需要缴纳社会保障资金的供应商，应提供能够证明其依法免税或不需要缴纳社会保障资金的证明资料）</w:t>
            </w:r>
          </w:p>
          <w:p w14:paraId="1FD74257">
            <w:pPr>
              <w:kinsoku/>
              <w:wordWrap w:val="0"/>
              <w:spacing w:before="32" w:line="232" w:lineRule="auto"/>
              <w:ind w:left="112" w:right="105"/>
              <w:jc w:val="both"/>
              <w:rPr>
                <w:rFonts w:asciiTheme="minorEastAsia" w:hAnsiTheme="minorEastAsia" w:eastAsiaTheme="minorEastAsia" w:cstheme="minorEastAsia"/>
                <w:color w:val="auto"/>
                <w:spacing w:val="-14"/>
                <w:sz w:val="24"/>
                <w:szCs w:val="24"/>
                <w:lang w:eastAsia="zh-CN"/>
              </w:rPr>
            </w:pPr>
            <w:r>
              <w:rPr>
                <w:rFonts w:hint="eastAsia" w:asciiTheme="minorEastAsia" w:hAnsiTheme="minorEastAsia" w:eastAsiaTheme="minorEastAsia" w:cstheme="minorEastAsia"/>
                <w:color w:val="auto"/>
                <w:spacing w:val="-2"/>
                <w:sz w:val="24"/>
                <w:szCs w:val="24"/>
                <w:lang w:eastAsia="zh-CN"/>
              </w:rPr>
              <w:t>5.</w:t>
            </w:r>
            <w:r>
              <w:rPr>
                <w:rFonts w:hint="eastAsia" w:asciiTheme="minorEastAsia" w:hAnsiTheme="minorEastAsia" w:eastAsiaTheme="minorEastAsia" w:cstheme="minorEastAsia"/>
                <w:color w:val="auto"/>
                <w:spacing w:val="-14"/>
                <w:sz w:val="24"/>
                <w:szCs w:val="24"/>
                <w:lang w:eastAsia="zh-CN"/>
              </w:rPr>
              <w:t>参加政府采购活动前三年内，在经营活动中没有重大违法记录；</w:t>
            </w:r>
          </w:p>
          <w:p w14:paraId="18DF6471">
            <w:pPr>
              <w:pStyle w:val="17"/>
              <w:ind w:firstLine="226"/>
              <w:rPr>
                <w:color w:val="auto"/>
                <w:lang w:eastAsia="zh-CN"/>
              </w:rPr>
            </w:pPr>
            <w:r>
              <w:rPr>
                <w:rFonts w:hint="eastAsia" w:asciiTheme="minorEastAsia" w:hAnsiTheme="minorEastAsia" w:eastAsiaTheme="minorEastAsia" w:cstheme="minorEastAsia"/>
                <w:color w:val="auto"/>
                <w:spacing w:val="-14"/>
                <w:sz w:val="24"/>
                <w:szCs w:val="24"/>
                <w:lang w:eastAsia="zh-CN"/>
              </w:rPr>
              <w:t>6.需提供无行贿犯罪记录承诺函；（承诺对象包括：供应商、法定代表人、被授权人）</w:t>
            </w:r>
          </w:p>
          <w:p w14:paraId="359A9AE0">
            <w:pPr>
              <w:kinsoku/>
              <w:wordWrap w:val="0"/>
              <w:spacing w:before="32" w:line="232" w:lineRule="auto"/>
              <w:ind w:left="112" w:right="105"/>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7.根据《关于在政府采购活动中查询及使用信用记录有关问题的通知》(财库</w:t>
            </w:r>
            <w:r>
              <w:rPr>
                <w:rFonts w:hint="eastAsia" w:asciiTheme="minorEastAsia" w:hAnsiTheme="minorEastAsia" w:eastAsiaTheme="minorEastAsia" w:cstheme="minorEastAsia"/>
                <w:color w:val="auto"/>
                <w:spacing w:val="-12"/>
                <w:sz w:val="24"/>
                <w:szCs w:val="24"/>
              </w:rPr>
              <w:t>〔20</w:t>
            </w:r>
            <w:r>
              <w:rPr>
                <w:rFonts w:hint="eastAsia" w:asciiTheme="minorEastAsia" w:hAnsiTheme="minorEastAsia" w:eastAsiaTheme="minorEastAsia" w:cstheme="minorEastAsia"/>
                <w:color w:val="auto"/>
                <w:spacing w:val="-12"/>
                <w:sz w:val="24"/>
                <w:szCs w:val="24"/>
                <w:lang w:eastAsia="zh-CN"/>
              </w:rPr>
              <w:t>16</w:t>
            </w:r>
            <w:r>
              <w:rPr>
                <w:rFonts w:hint="eastAsia" w:asciiTheme="minorEastAsia" w:hAnsiTheme="minorEastAsia" w:eastAsiaTheme="minorEastAsia" w:cstheme="minorEastAsia"/>
                <w:color w:val="auto"/>
                <w:spacing w:val="-12"/>
                <w:sz w:val="24"/>
                <w:szCs w:val="24"/>
              </w:rPr>
              <w:t>〕</w:t>
            </w:r>
            <w:r>
              <w:rPr>
                <w:rFonts w:hint="eastAsia" w:asciiTheme="minorEastAsia" w:hAnsiTheme="minorEastAsia" w:eastAsiaTheme="minorEastAsia" w:cstheme="minorEastAsia"/>
                <w:color w:val="auto"/>
                <w:spacing w:val="-2"/>
                <w:sz w:val="24"/>
                <w:szCs w:val="24"/>
                <w:lang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2ACFD1C5">
            <w:pPr>
              <w:kinsoku/>
              <w:wordWrap w:val="0"/>
              <w:spacing w:before="32" w:line="232" w:lineRule="auto"/>
              <w:ind w:left="112" w:right="105"/>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lang w:eastAsia="zh-CN"/>
              </w:rPr>
              <w:t>8.遵守国家有关法律、法规、规章。</w:t>
            </w:r>
          </w:p>
        </w:tc>
        <w:tc>
          <w:tcPr>
            <w:tcW w:w="2365" w:type="dxa"/>
          </w:tcPr>
          <w:p w14:paraId="3C67B71B">
            <w:pPr>
              <w:kinsoku/>
              <w:wordWrap w:val="0"/>
              <w:spacing w:before="32" w:line="232" w:lineRule="auto"/>
              <w:ind w:right="105"/>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投标人为企业（包括合伙企业、个体工商户）的，应提供有效的营业执照；</w:t>
            </w:r>
          </w:p>
          <w:p w14:paraId="25AD8A5C">
            <w:pPr>
              <w:kinsoku/>
              <w:wordWrap w:val="0"/>
              <w:spacing w:before="32" w:line="232" w:lineRule="auto"/>
              <w:ind w:right="105"/>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投标人为事业单位的，应提供有效的事业单位法人证书；</w:t>
            </w:r>
          </w:p>
          <w:p w14:paraId="52A65B86">
            <w:pPr>
              <w:kinsoku/>
              <w:wordWrap w:val="0"/>
              <w:spacing w:before="32" w:line="232" w:lineRule="auto"/>
              <w:ind w:right="105"/>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投标人是非企业机构的，应提供有效的执业许可证、登记证书</w:t>
            </w:r>
            <w:bookmarkStart w:id="0" w:name="_GoBack"/>
            <w:bookmarkEnd w:id="0"/>
            <w:r>
              <w:rPr>
                <w:rFonts w:hint="eastAsia" w:asciiTheme="minorEastAsia" w:hAnsiTheme="minorEastAsia" w:eastAsiaTheme="minorEastAsia" w:cstheme="minorEastAsia"/>
                <w:color w:val="auto"/>
                <w:spacing w:val="-2"/>
                <w:sz w:val="24"/>
                <w:szCs w:val="24"/>
                <w:lang w:eastAsia="zh-CN"/>
              </w:rPr>
              <w:t>等证明文件；</w:t>
            </w:r>
          </w:p>
          <w:p w14:paraId="4A3156FF">
            <w:pPr>
              <w:kinsoku/>
              <w:wordWrap w:val="0"/>
              <w:spacing w:before="32" w:line="232" w:lineRule="auto"/>
              <w:ind w:right="105"/>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投标人是自然人的，应提供有效的自然人身份证明。</w:t>
            </w:r>
          </w:p>
          <w:p w14:paraId="63CD766E">
            <w:pPr>
              <w:kinsoku/>
              <w:wordWrap w:val="0"/>
              <w:spacing w:before="32" w:line="232" w:lineRule="auto"/>
              <w:ind w:right="105"/>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2"/>
                <w:sz w:val="24"/>
                <w:szCs w:val="24"/>
                <w:lang w:eastAsia="zh-CN"/>
              </w:rPr>
              <w:t>分支机构参加投标的，应提供该分支机构或其所属法人/其他组织的相应证明文件；同时还应提供其所属法人/其他组织出具的授权其参与本项目的授权书（格式自拟，须加盖其所属法人/其他组织的公章）；银行、保险、石油石化、电力、电信等有行业特殊情况的，取得营业执照的分支机构可以以分公司名义参与投标，招标文件中涉及的“法定代表人”在前述特殊行业中即对应为“分支机构（分公司）负责人”）。</w:t>
            </w:r>
          </w:p>
        </w:tc>
      </w:tr>
      <w:tr w14:paraId="2290A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tcPr>
          <w:p w14:paraId="74E0E04D">
            <w:pPr>
              <w:pStyle w:val="33"/>
              <w:kinsoku/>
              <w:wordWrap w:val="0"/>
              <w:spacing w:before="137" w:line="201" w:lineRule="auto"/>
              <w:ind w:left="243"/>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8"/>
                <w:sz w:val="24"/>
                <w:szCs w:val="24"/>
                <w:lang w:eastAsia="zh-CN"/>
              </w:rPr>
              <w:t>2</w:t>
            </w:r>
          </w:p>
        </w:tc>
        <w:tc>
          <w:tcPr>
            <w:tcW w:w="1061" w:type="dxa"/>
          </w:tcPr>
          <w:p w14:paraId="3FAEFE37">
            <w:pPr>
              <w:kinsoku/>
              <w:wordWrap w:val="0"/>
              <w:spacing w:before="116" w:line="221" w:lineRule="auto"/>
              <w:ind w:left="136"/>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5"/>
                <w:sz w:val="24"/>
                <w:szCs w:val="24"/>
              </w:rPr>
              <w:t>中小企业政策</w:t>
            </w:r>
          </w:p>
        </w:tc>
        <w:tc>
          <w:tcPr>
            <w:tcW w:w="4202" w:type="dxa"/>
          </w:tcPr>
          <w:p w14:paraId="42692511">
            <w:pPr>
              <w:kinsoku/>
              <w:wordWrap w:val="0"/>
              <w:spacing w:before="116" w:line="219" w:lineRule="auto"/>
              <w:ind w:left="119"/>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lang w:eastAsia="zh-CN"/>
              </w:rPr>
              <w:t>具体要求见第一章《公开招标公告》</w:t>
            </w:r>
          </w:p>
        </w:tc>
        <w:tc>
          <w:tcPr>
            <w:tcW w:w="2365" w:type="dxa"/>
          </w:tcPr>
          <w:p w14:paraId="614473E2">
            <w:pPr>
              <w:pStyle w:val="33"/>
              <w:kinsoku/>
              <w:wordWrap w:val="0"/>
              <w:jc w:val="both"/>
              <w:rPr>
                <w:rFonts w:asciiTheme="minorEastAsia" w:hAnsiTheme="minorEastAsia" w:eastAsiaTheme="minorEastAsia" w:cstheme="minorEastAsia"/>
                <w:color w:val="auto"/>
                <w:lang w:eastAsia="zh-CN"/>
              </w:rPr>
            </w:pPr>
          </w:p>
        </w:tc>
      </w:tr>
      <w:tr w14:paraId="303EC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729" w:type="dxa"/>
          </w:tcPr>
          <w:p w14:paraId="2DBD1FD1">
            <w:pPr>
              <w:pStyle w:val="33"/>
              <w:kinsoku/>
              <w:wordWrap w:val="0"/>
              <w:spacing w:line="258" w:lineRule="auto"/>
              <w:jc w:val="both"/>
              <w:rPr>
                <w:rFonts w:asciiTheme="minorEastAsia" w:hAnsiTheme="minorEastAsia" w:eastAsiaTheme="minorEastAsia" w:cstheme="minorEastAsia"/>
                <w:color w:val="auto"/>
                <w:lang w:eastAsia="zh-CN"/>
              </w:rPr>
            </w:pPr>
          </w:p>
          <w:p w14:paraId="29F0C963">
            <w:pPr>
              <w:pStyle w:val="33"/>
              <w:kinsoku/>
              <w:wordWrap w:val="0"/>
              <w:spacing w:line="258" w:lineRule="auto"/>
              <w:jc w:val="both"/>
              <w:rPr>
                <w:rFonts w:asciiTheme="minorEastAsia" w:hAnsiTheme="minorEastAsia" w:eastAsiaTheme="minorEastAsia" w:cstheme="minorEastAsia"/>
                <w:color w:val="auto"/>
                <w:lang w:eastAsia="zh-CN"/>
              </w:rPr>
            </w:pPr>
          </w:p>
          <w:p w14:paraId="4498D5D4">
            <w:pPr>
              <w:pStyle w:val="33"/>
              <w:kinsoku/>
              <w:wordWrap w:val="0"/>
              <w:spacing w:line="258" w:lineRule="auto"/>
              <w:jc w:val="both"/>
              <w:rPr>
                <w:rFonts w:asciiTheme="minorEastAsia" w:hAnsiTheme="minorEastAsia" w:eastAsiaTheme="minorEastAsia" w:cstheme="minorEastAsia"/>
                <w:color w:val="auto"/>
                <w:lang w:eastAsia="zh-CN"/>
              </w:rPr>
            </w:pPr>
          </w:p>
          <w:p w14:paraId="08C54BCA">
            <w:pPr>
              <w:pStyle w:val="33"/>
              <w:kinsoku/>
              <w:wordWrap w:val="0"/>
              <w:spacing w:line="258" w:lineRule="auto"/>
              <w:jc w:val="both"/>
              <w:rPr>
                <w:rFonts w:asciiTheme="minorEastAsia" w:hAnsiTheme="minorEastAsia" w:eastAsiaTheme="minorEastAsia" w:cstheme="minorEastAsia"/>
                <w:color w:val="auto"/>
                <w:lang w:eastAsia="zh-CN"/>
              </w:rPr>
            </w:pPr>
          </w:p>
          <w:p w14:paraId="2C421839">
            <w:pPr>
              <w:pStyle w:val="33"/>
              <w:kinsoku/>
              <w:wordWrap w:val="0"/>
              <w:spacing w:line="258" w:lineRule="auto"/>
              <w:jc w:val="both"/>
              <w:rPr>
                <w:rFonts w:asciiTheme="minorEastAsia" w:hAnsiTheme="minorEastAsia" w:eastAsiaTheme="minorEastAsia" w:cstheme="minorEastAsia"/>
                <w:color w:val="auto"/>
                <w:lang w:eastAsia="zh-CN"/>
              </w:rPr>
            </w:pPr>
          </w:p>
          <w:p w14:paraId="3A67CD97">
            <w:pPr>
              <w:pStyle w:val="33"/>
              <w:kinsoku/>
              <w:wordWrap w:val="0"/>
              <w:spacing w:line="259" w:lineRule="auto"/>
              <w:jc w:val="both"/>
              <w:rPr>
                <w:rFonts w:asciiTheme="minorEastAsia" w:hAnsiTheme="minorEastAsia" w:eastAsiaTheme="minorEastAsia" w:cstheme="minorEastAsia"/>
                <w:color w:val="auto"/>
                <w:lang w:eastAsia="zh-CN"/>
              </w:rPr>
            </w:pPr>
          </w:p>
          <w:p w14:paraId="7C988911">
            <w:pPr>
              <w:pStyle w:val="33"/>
              <w:kinsoku/>
              <w:wordWrap w:val="0"/>
              <w:spacing w:line="259" w:lineRule="auto"/>
              <w:jc w:val="both"/>
              <w:rPr>
                <w:rFonts w:asciiTheme="minorEastAsia" w:hAnsiTheme="minorEastAsia" w:eastAsiaTheme="minorEastAsia" w:cstheme="minorEastAsia"/>
                <w:color w:val="auto"/>
                <w:lang w:eastAsia="zh-CN"/>
              </w:rPr>
            </w:pPr>
          </w:p>
          <w:p w14:paraId="44A6B56E">
            <w:pPr>
              <w:pStyle w:val="33"/>
              <w:kinsoku/>
              <w:wordWrap w:val="0"/>
              <w:spacing w:line="259" w:lineRule="auto"/>
              <w:jc w:val="both"/>
              <w:rPr>
                <w:rFonts w:asciiTheme="minorEastAsia" w:hAnsiTheme="minorEastAsia" w:eastAsiaTheme="minorEastAsia" w:cstheme="minorEastAsia"/>
                <w:color w:val="auto"/>
                <w:lang w:eastAsia="zh-CN"/>
              </w:rPr>
            </w:pPr>
          </w:p>
          <w:p w14:paraId="32B40AEF">
            <w:pPr>
              <w:pStyle w:val="33"/>
              <w:kinsoku/>
              <w:wordWrap w:val="0"/>
              <w:spacing w:line="259" w:lineRule="auto"/>
              <w:jc w:val="both"/>
              <w:rPr>
                <w:rFonts w:asciiTheme="minorEastAsia" w:hAnsiTheme="minorEastAsia" w:eastAsiaTheme="minorEastAsia" w:cstheme="minorEastAsia"/>
                <w:color w:val="auto"/>
                <w:lang w:eastAsia="zh-CN"/>
              </w:rPr>
            </w:pPr>
          </w:p>
          <w:p w14:paraId="227B841E">
            <w:pPr>
              <w:pStyle w:val="33"/>
              <w:kinsoku/>
              <w:wordWrap w:val="0"/>
              <w:spacing w:before="49" w:line="199" w:lineRule="auto"/>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2-1</w:t>
            </w:r>
          </w:p>
        </w:tc>
        <w:tc>
          <w:tcPr>
            <w:tcW w:w="1061" w:type="dxa"/>
          </w:tcPr>
          <w:p w14:paraId="6CA85520">
            <w:pPr>
              <w:pStyle w:val="33"/>
              <w:kinsoku/>
              <w:wordWrap w:val="0"/>
              <w:spacing w:line="253" w:lineRule="auto"/>
              <w:jc w:val="both"/>
              <w:rPr>
                <w:rFonts w:asciiTheme="minorEastAsia" w:hAnsiTheme="minorEastAsia" w:eastAsiaTheme="minorEastAsia" w:cstheme="minorEastAsia"/>
                <w:color w:val="auto"/>
              </w:rPr>
            </w:pPr>
          </w:p>
          <w:p w14:paraId="2AD19177">
            <w:pPr>
              <w:pStyle w:val="33"/>
              <w:kinsoku/>
              <w:wordWrap w:val="0"/>
              <w:spacing w:line="253" w:lineRule="auto"/>
              <w:jc w:val="both"/>
              <w:rPr>
                <w:rFonts w:asciiTheme="minorEastAsia" w:hAnsiTheme="minorEastAsia" w:eastAsiaTheme="minorEastAsia" w:cstheme="minorEastAsia"/>
                <w:color w:val="auto"/>
              </w:rPr>
            </w:pPr>
          </w:p>
          <w:p w14:paraId="5D3A9A08">
            <w:pPr>
              <w:pStyle w:val="33"/>
              <w:kinsoku/>
              <w:wordWrap w:val="0"/>
              <w:spacing w:line="253" w:lineRule="auto"/>
              <w:jc w:val="both"/>
              <w:rPr>
                <w:rFonts w:asciiTheme="minorEastAsia" w:hAnsiTheme="minorEastAsia" w:eastAsiaTheme="minorEastAsia" w:cstheme="minorEastAsia"/>
                <w:color w:val="auto"/>
              </w:rPr>
            </w:pPr>
          </w:p>
          <w:p w14:paraId="6AE67696">
            <w:pPr>
              <w:pStyle w:val="33"/>
              <w:kinsoku/>
              <w:wordWrap w:val="0"/>
              <w:spacing w:line="253" w:lineRule="auto"/>
              <w:jc w:val="both"/>
              <w:rPr>
                <w:rFonts w:asciiTheme="minorEastAsia" w:hAnsiTheme="minorEastAsia" w:eastAsiaTheme="minorEastAsia" w:cstheme="minorEastAsia"/>
                <w:color w:val="auto"/>
              </w:rPr>
            </w:pPr>
          </w:p>
          <w:p w14:paraId="005ECE2D">
            <w:pPr>
              <w:pStyle w:val="33"/>
              <w:kinsoku/>
              <w:wordWrap w:val="0"/>
              <w:spacing w:line="253" w:lineRule="auto"/>
              <w:jc w:val="both"/>
              <w:rPr>
                <w:rFonts w:asciiTheme="minorEastAsia" w:hAnsiTheme="minorEastAsia" w:eastAsiaTheme="minorEastAsia" w:cstheme="minorEastAsia"/>
                <w:color w:val="auto"/>
              </w:rPr>
            </w:pPr>
          </w:p>
          <w:p w14:paraId="31D0A907">
            <w:pPr>
              <w:pStyle w:val="33"/>
              <w:kinsoku/>
              <w:wordWrap w:val="0"/>
              <w:spacing w:line="253" w:lineRule="auto"/>
              <w:jc w:val="both"/>
              <w:rPr>
                <w:rFonts w:asciiTheme="minorEastAsia" w:hAnsiTheme="minorEastAsia" w:eastAsiaTheme="minorEastAsia" w:cstheme="minorEastAsia"/>
                <w:color w:val="auto"/>
              </w:rPr>
            </w:pPr>
          </w:p>
          <w:p w14:paraId="416BFDDF">
            <w:pPr>
              <w:pStyle w:val="33"/>
              <w:kinsoku/>
              <w:wordWrap w:val="0"/>
              <w:spacing w:line="254" w:lineRule="auto"/>
              <w:jc w:val="both"/>
              <w:rPr>
                <w:rFonts w:asciiTheme="minorEastAsia" w:hAnsiTheme="minorEastAsia" w:eastAsiaTheme="minorEastAsia" w:cstheme="minorEastAsia"/>
                <w:color w:val="auto"/>
              </w:rPr>
            </w:pPr>
          </w:p>
          <w:p w14:paraId="171A4158">
            <w:pPr>
              <w:pStyle w:val="33"/>
              <w:kinsoku/>
              <w:wordWrap w:val="0"/>
              <w:spacing w:line="254" w:lineRule="auto"/>
              <w:jc w:val="both"/>
              <w:rPr>
                <w:rFonts w:asciiTheme="minorEastAsia" w:hAnsiTheme="minorEastAsia" w:eastAsiaTheme="minorEastAsia" w:cstheme="minorEastAsia"/>
                <w:color w:val="auto"/>
              </w:rPr>
            </w:pPr>
          </w:p>
          <w:p w14:paraId="4119808B">
            <w:pPr>
              <w:pStyle w:val="33"/>
              <w:kinsoku/>
              <w:wordWrap w:val="0"/>
              <w:spacing w:line="254" w:lineRule="auto"/>
              <w:jc w:val="both"/>
              <w:rPr>
                <w:rFonts w:asciiTheme="minorEastAsia" w:hAnsiTheme="minorEastAsia" w:eastAsiaTheme="minorEastAsia" w:cstheme="minorEastAsia"/>
                <w:color w:val="auto"/>
              </w:rPr>
            </w:pPr>
          </w:p>
          <w:p w14:paraId="56AFFB54">
            <w:pPr>
              <w:kinsoku/>
              <w:wordWrap w:val="0"/>
              <w:spacing w:before="78" w:line="229" w:lineRule="auto"/>
              <w:ind w:left="112" w:right="105" w:firstLine="23"/>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中小企业证明文</w:t>
            </w:r>
            <w:r>
              <w:rPr>
                <w:rFonts w:hint="eastAsia" w:asciiTheme="minorEastAsia" w:hAnsiTheme="minorEastAsia" w:eastAsiaTheme="minorEastAsia" w:cstheme="minorEastAsia"/>
                <w:color w:val="auto"/>
                <w:sz w:val="24"/>
                <w:szCs w:val="24"/>
              </w:rPr>
              <w:t>件</w:t>
            </w:r>
          </w:p>
        </w:tc>
        <w:tc>
          <w:tcPr>
            <w:tcW w:w="4202" w:type="dxa"/>
          </w:tcPr>
          <w:p w14:paraId="563F8543">
            <w:pPr>
              <w:kinsoku/>
              <w:wordWrap w:val="0"/>
              <w:spacing w:before="36" w:line="215" w:lineRule="auto"/>
              <w:ind w:left="115" w:right="102" w:firstLine="14"/>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lang w:eastAsia="zh-CN"/>
              </w:rPr>
              <w:t>当本项目（包）涉及预留份额专门面向中小企业采购，此时须在《资格证明文件》中</w:t>
            </w:r>
            <w:r>
              <w:rPr>
                <w:rFonts w:hint="eastAsia" w:asciiTheme="minorEastAsia" w:hAnsiTheme="minorEastAsia" w:eastAsiaTheme="minorEastAsia" w:cstheme="minorEastAsia"/>
                <w:color w:val="auto"/>
                <w:spacing w:val="15"/>
                <w:sz w:val="24"/>
                <w:szCs w:val="24"/>
                <w:lang w:eastAsia="zh-CN"/>
              </w:rPr>
              <w:t>提</w:t>
            </w:r>
            <w:r>
              <w:rPr>
                <w:rFonts w:hint="eastAsia" w:asciiTheme="minorEastAsia" w:hAnsiTheme="minorEastAsia" w:eastAsiaTheme="minorEastAsia" w:cstheme="minorEastAsia"/>
                <w:color w:val="auto"/>
                <w:spacing w:val="-5"/>
                <w:sz w:val="24"/>
                <w:szCs w:val="24"/>
                <w:lang w:eastAsia="zh-CN"/>
              </w:rPr>
              <w:t>供。</w:t>
            </w:r>
          </w:p>
          <w:p w14:paraId="0E9EE662">
            <w:pPr>
              <w:pStyle w:val="33"/>
              <w:kinsoku/>
              <w:wordWrap w:val="0"/>
              <w:spacing w:before="4" w:line="220" w:lineRule="auto"/>
              <w:ind w:left="116" w:right="102" w:firstLine="15"/>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5"/>
                <w:sz w:val="24"/>
                <w:szCs w:val="24"/>
                <w:lang w:eastAsia="zh-CN"/>
              </w:rPr>
              <w:t>1、投标人单独投标的，应提供《中小企业声</w:t>
            </w:r>
            <w:r>
              <w:rPr>
                <w:rFonts w:hint="eastAsia" w:asciiTheme="minorEastAsia" w:hAnsiTheme="minorEastAsia" w:eastAsiaTheme="minorEastAsia" w:cstheme="minorEastAsia"/>
                <w:color w:val="auto"/>
                <w:spacing w:val="1"/>
                <w:sz w:val="24"/>
                <w:szCs w:val="24"/>
                <w:lang w:eastAsia="zh-CN"/>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color w:val="auto"/>
                <w:spacing w:val="-11"/>
                <w:sz w:val="24"/>
                <w:szCs w:val="24"/>
                <w:lang w:eastAsia="zh-CN"/>
              </w:rPr>
              <w:t>文件。</w:t>
            </w:r>
          </w:p>
          <w:p w14:paraId="2809D75B">
            <w:pPr>
              <w:pStyle w:val="33"/>
              <w:kinsoku/>
              <w:wordWrap w:val="0"/>
              <w:spacing w:before="20" w:line="236" w:lineRule="auto"/>
              <w:ind w:left="113" w:right="102" w:firstLine="9"/>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6"/>
                <w:sz w:val="24"/>
                <w:szCs w:val="24"/>
                <w:lang w:eastAsia="zh-CN"/>
              </w:rPr>
              <w:t>2、如招标文件要求以联合体形式参加</w:t>
            </w:r>
            <w:r>
              <w:rPr>
                <w:rFonts w:hint="eastAsia" w:asciiTheme="minorEastAsia" w:hAnsiTheme="minorEastAsia" w:eastAsiaTheme="minorEastAsia" w:cstheme="minorEastAsia"/>
                <w:color w:val="auto"/>
                <w:spacing w:val="1"/>
                <w:sz w:val="24"/>
                <w:szCs w:val="24"/>
                <w:lang w:eastAsia="zh-CN"/>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Theme="minorEastAsia" w:hAnsiTheme="minorEastAsia" w:eastAsiaTheme="minorEastAsia" w:cstheme="minorEastAsia"/>
                <w:color w:val="auto"/>
                <w:spacing w:val="-4"/>
                <w:sz w:val="24"/>
                <w:szCs w:val="24"/>
                <w:lang w:eastAsia="zh-CN"/>
              </w:rPr>
              <w:t>关于预留份额的要求。</w:t>
            </w:r>
          </w:p>
        </w:tc>
        <w:tc>
          <w:tcPr>
            <w:tcW w:w="2365" w:type="dxa"/>
          </w:tcPr>
          <w:p w14:paraId="3E0C4917">
            <w:pPr>
              <w:pStyle w:val="33"/>
              <w:kinsoku/>
              <w:wordWrap w:val="0"/>
              <w:spacing w:line="253" w:lineRule="auto"/>
              <w:jc w:val="both"/>
              <w:rPr>
                <w:rFonts w:asciiTheme="minorEastAsia" w:hAnsiTheme="minorEastAsia" w:eastAsiaTheme="minorEastAsia" w:cstheme="minorEastAsia"/>
                <w:color w:val="auto"/>
                <w:lang w:eastAsia="zh-CN"/>
              </w:rPr>
            </w:pPr>
          </w:p>
          <w:p w14:paraId="530D21DA">
            <w:pPr>
              <w:pStyle w:val="33"/>
              <w:kinsoku/>
              <w:wordWrap w:val="0"/>
              <w:spacing w:line="253" w:lineRule="auto"/>
              <w:jc w:val="both"/>
              <w:rPr>
                <w:rFonts w:asciiTheme="minorEastAsia" w:hAnsiTheme="minorEastAsia" w:eastAsiaTheme="minorEastAsia" w:cstheme="minorEastAsia"/>
                <w:color w:val="auto"/>
                <w:lang w:eastAsia="zh-CN"/>
              </w:rPr>
            </w:pPr>
          </w:p>
          <w:p w14:paraId="17B8440B">
            <w:pPr>
              <w:pStyle w:val="33"/>
              <w:kinsoku/>
              <w:wordWrap w:val="0"/>
              <w:spacing w:line="253" w:lineRule="auto"/>
              <w:jc w:val="both"/>
              <w:rPr>
                <w:rFonts w:asciiTheme="minorEastAsia" w:hAnsiTheme="minorEastAsia" w:eastAsiaTheme="minorEastAsia" w:cstheme="minorEastAsia"/>
                <w:color w:val="auto"/>
                <w:lang w:eastAsia="zh-CN"/>
              </w:rPr>
            </w:pPr>
          </w:p>
          <w:p w14:paraId="150A7143">
            <w:pPr>
              <w:pStyle w:val="33"/>
              <w:kinsoku/>
              <w:wordWrap w:val="0"/>
              <w:spacing w:line="253" w:lineRule="auto"/>
              <w:jc w:val="both"/>
              <w:rPr>
                <w:rFonts w:asciiTheme="minorEastAsia" w:hAnsiTheme="minorEastAsia" w:eastAsiaTheme="minorEastAsia" w:cstheme="minorEastAsia"/>
                <w:color w:val="auto"/>
                <w:lang w:eastAsia="zh-CN"/>
              </w:rPr>
            </w:pPr>
          </w:p>
          <w:p w14:paraId="42DA5E85">
            <w:pPr>
              <w:pStyle w:val="33"/>
              <w:kinsoku/>
              <w:wordWrap w:val="0"/>
              <w:spacing w:line="253" w:lineRule="auto"/>
              <w:jc w:val="both"/>
              <w:rPr>
                <w:rFonts w:asciiTheme="minorEastAsia" w:hAnsiTheme="minorEastAsia" w:eastAsiaTheme="minorEastAsia" w:cstheme="minorEastAsia"/>
                <w:color w:val="auto"/>
                <w:lang w:eastAsia="zh-CN"/>
              </w:rPr>
            </w:pPr>
          </w:p>
          <w:p w14:paraId="33C2955E">
            <w:pPr>
              <w:pStyle w:val="33"/>
              <w:kinsoku/>
              <w:wordWrap w:val="0"/>
              <w:spacing w:line="253" w:lineRule="auto"/>
              <w:jc w:val="both"/>
              <w:rPr>
                <w:rFonts w:asciiTheme="minorEastAsia" w:hAnsiTheme="minorEastAsia" w:eastAsiaTheme="minorEastAsia" w:cstheme="minorEastAsia"/>
                <w:color w:val="auto"/>
                <w:lang w:eastAsia="zh-CN"/>
              </w:rPr>
            </w:pPr>
          </w:p>
          <w:p w14:paraId="697DB6D2">
            <w:pPr>
              <w:pStyle w:val="33"/>
              <w:kinsoku/>
              <w:wordWrap w:val="0"/>
              <w:spacing w:line="254" w:lineRule="auto"/>
              <w:jc w:val="both"/>
              <w:rPr>
                <w:rFonts w:asciiTheme="minorEastAsia" w:hAnsiTheme="minorEastAsia" w:eastAsiaTheme="minorEastAsia" w:cstheme="minorEastAsia"/>
                <w:color w:val="auto"/>
                <w:lang w:eastAsia="zh-CN"/>
              </w:rPr>
            </w:pPr>
          </w:p>
          <w:p w14:paraId="10766548">
            <w:pPr>
              <w:pStyle w:val="33"/>
              <w:kinsoku/>
              <w:wordWrap w:val="0"/>
              <w:spacing w:line="254" w:lineRule="auto"/>
              <w:jc w:val="both"/>
              <w:rPr>
                <w:rFonts w:asciiTheme="minorEastAsia" w:hAnsiTheme="minorEastAsia" w:eastAsiaTheme="minorEastAsia" w:cstheme="minorEastAsia"/>
                <w:color w:val="auto"/>
                <w:lang w:eastAsia="zh-CN"/>
              </w:rPr>
            </w:pPr>
          </w:p>
          <w:p w14:paraId="654FE49E">
            <w:pPr>
              <w:pStyle w:val="33"/>
              <w:kinsoku/>
              <w:wordWrap w:val="0"/>
              <w:spacing w:line="254" w:lineRule="auto"/>
              <w:jc w:val="both"/>
              <w:rPr>
                <w:rFonts w:asciiTheme="minorEastAsia" w:hAnsiTheme="minorEastAsia" w:eastAsiaTheme="minorEastAsia" w:cstheme="minorEastAsia"/>
                <w:color w:val="auto"/>
                <w:lang w:eastAsia="zh-CN"/>
              </w:rPr>
            </w:pPr>
          </w:p>
          <w:p w14:paraId="193D1EFD">
            <w:pPr>
              <w:kinsoku/>
              <w:wordWrap w:val="0"/>
              <w:spacing w:before="78" w:line="229" w:lineRule="auto"/>
              <w:ind w:left="118" w:right="116" w:hanging="1"/>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6"/>
                <w:sz w:val="24"/>
                <w:szCs w:val="24"/>
                <w:lang w:eastAsia="zh-CN"/>
              </w:rPr>
              <w:t>格式见《投标</w:t>
            </w:r>
            <w:r>
              <w:rPr>
                <w:rFonts w:hint="eastAsia" w:asciiTheme="minorEastAsia" w:hAnsiTheme="minorEastAsia" w:eastAsiaTheme="minorEastAsia" w:cstheme="minorEastAsia"/>
                <w:color w:val="auto"/>
                <w:spacing w:val="-4"/>
                <w:sz w:val="24"/>
                <w:szCs w:val="24"/>
                <w:lang w:eastAsia="zh-CN"/>
              </w:rPr>
              <w:t>文件格式》</w:t>
            </w:r>
          </w:p>
        </w:tc>
      </w:tr>
      <w:tr w14:paraId="7ED2E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tcPr>
          <w:p w14:paraId="3E63B1D0">
            <w:pPr>
              <w:pStyle w:val="33"/>
              <w:kinsoku/>
              <w:wordWrap w:val="0"/>
              <w:spacing w:before="213" w:line="201" w:lineRule="auto"/>
              <w:ind w:left="364"/>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061" w:type="dxa"/>
          </w:tcPr>
          <w:p w14:paraId="4B8FC961">
            <w:pPr>
              <w:kinsoku/>
              <w:wordWrap w:val="0"/>
              <w:spacing w:before="35" w:line="224" w:lineRule="auto"/>
              <w:ind w:left="113" w:right="105"/>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0"/>
                <w:sz w:val="24"/>
                <w:szCs w:val="24"/>
                <w:lang w:eastAsia="zh-CN"/>
              </w:rPr>
              <w:t>本项目的其他资</w:t>
            </w:r>
            <w:r>
              <w:rPr>
                <w:rFonts w:hint="eastAsia" w:asciiTheme="minorEastAsia" w:hAnsiTheme="minorEastAsia" w:eastAsiaTheme="minorEastAsia" w:cstheme="minorEastAsia"/>
                <w:color w:val="auto"/>
                <w:spacing w:val="-3"/>
                <w:sz w:val="24"/>
                <w:szCs w:val="24"/>
                <w:lang w:eastAsia="zh-CN"/>
              </w:rPr>
              <w:t>格要求</w:t>
            </w:r>
          </w:p>
        </w:tc>
        <w:tc>
          <w:tcPr>
            <w:tcW w:w="4202" w:type="dxa"/>
          </w:tcPr>
          <w:p w14:paraId="75F6724D">
            <w:pPr>
              <w:kinsoku/>
              <w:wordWrap w:val="0"/>
              <w:spacing w:before="192" w:line="219" w:lineRule="auto"/>
              <w:ind w:left="118"/>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sz w:val="24"/>
                <w:szCs w:val="24"/>
                <w:lang w:eastAsia="zh-CN"/>
              </w:rPr>
              <w:t>如有，见第一章《公开招标公告》</w:t>
            </w:r>
          </w:p>
        </w:tc>
        <w:tc>
          <w:tcPr>
            <w:tcW w:w="2365" w:type="dxa"/>
          </w:tcPr>
          <w:p w14:paraId="07CD30C2">
            <w:pPr>
              <w:pStyle w:val="33"/>
              <w:kinsoku/>
              <w:wordWrap w:val="0"/>
              <w:jc w:val="both"/>
              <w:rPr>
                <w:rFonts w:asciiTheme="minorEastAsia" w:hAnsiTheme="minorEastAsia" w:eastAsiaTheme="minorEastAsia" w:cstheme="minorEastAsia"/>
                <w:color w:val="auto"/>
                <w:lang w:eastAsia="zh-CN"/>
              </w:rPr>
            </w:pPr>
          </w:p>
        </w:tc>
      </w:tr>
    </w:tbl>
    <w:p w14:paraId="2A014EB5">
      <w:pPr>
        <w:widowControl w:val="0"/>
        <w:kinsoku/>
        <w:wordWrap w:val="0"/>
        <w:snapToGrid/>
        <w:spacing w:line="360" w:lineRule="auto"/>
        <w:ind w:firstLine="482" w:firstLineChars="200"/>
        <w:jc w:val="both"/>
        <w:textAlignment w:val="auto"/>
        <w:rPr>
          <w:rFonts w:asciiTheme="minorEastAsia" w:hAnsiTheme="minorEastAsia" w:eastAsiaTheme="minorEastAsia" w:cstheme="minorEastAsia"/>
          <w:b/>
          <w:bCs/>
          <w:color w:val="auto"/>
          <w:spacing w:val="3"/>
          <w:sz w:val="24"/>
          <w:szCs w:val="24"/>
          <w:lang w:eastAsia="zh-CN"/>
        </w:rPr>
      </w:pPr>
      <w:r>
        <w:rPr>
          <w:rFonts w:hint="eastAsia" w:asciiTheme="minorEastAsia" w:hAnsiTheme="minorEastAsia" w:eastAsiaTheme="minorEastAsia" w:cstheme="minorEastAsia"/>
          <w:b/>
          <w:bCs/>
          <w:color w:val="auto"/>
          <w:sz w:val="24"/>
          <w:szCs w:val="24"/>
          <w:lang w:eastAsia="zh-CN"/>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Theme="minorEastAsia" w:hAnsiTheme="minorEastAsia" w:eastAsiaTheme="minorEastAsia" w:cstheme="minorEastAsia"/>
          <w:b/>
          <w:bCs/>
          <w:color w:val="auto"/>
          <w:sz w:val="24"/>
          <w:szCs w:val="24"/>
          <w:lang w:val="zh-CN" w:eastAsia="zh-CN"/>
        </w:rPr>
        <w:t>在中标后，应将上述由信用承诺书替代的证明材料提交采购人或采购代理机构，证明材料将随公告一并公示。</w:t>
      </w:r>
    </w:p>
    <w:p w14:paraId="646904A8">
      <w:pPr>
        <w:kinsoku/>
        <w:wordWrap w:val="0"/>
        <w:spacing w:line="360" w:lineRule="auto"/>
        <w:jc w:val="both"/>
        <w:rPr>
          <w:rFonts w:asciiTheme="minorEastAsia" w:hAnsiTheme="minorEastAsia" w:eastAsiaTheme="minorEastAsia" w:cstheme="minorEastAsia"/>
          <w:b/>
          <w:bCs/>
          <w:color w:val="auto"/>
          <w:spacing w:val="3"/>
          <w:sz w:val="24"/>
          <w:szCs w:val="24"/>
          <w:lang w:eastAsia="zh-CN"/>
        </w:rPr>
      </w:pPr>
      <w:r>
        <w:rPr>
          <w:rFonts w:hint="eastAsia" w:asciiTheme="minorEastAsia" w:hAnsiTheme="minorEastAsia" w:eastAsiaTheme="minorEastAsia" w:cstheme="minorEastAsia"/>
          <w:b/>
          <w:bCs/>
          <w:color w:val="auto"/>
          <w:spacing w:val="3"/>
          <w:sz w:val="24"/>
          <w:szCs w:val="24"/>
          <w:lang w:eastAsia="zh-CN"/>
        </w:rPr>
        <w:t>三、评标委员会</w:t>
      </w:r>
    </w:p>
    <w:p w14:paraId="08E67754">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w:t>
      </w:r>
    </w:p>
    <w:p w14:paraId="15780C11">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50CAC92F">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3.评标委员会应当严格遵守评审纪律，现场签订评审委员会评审承诺书，并按照客观、公正、审慎的原则，根据采购文件规定的评审程序、评审方法和评审标准进行独立评审。</w:t>
      </w:r>
    </w:p>
    <w:p w14:paraId="751D0D3A">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4.评标委员会应当在评审报告上签字，对自己评审意见承担法律责任。</w:t>
      </w:r>
    </w:p>
    <w:p w14:paraId="4B74FB97">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5.评审专家未完成评审工作擅自离开评审现场，或者在评审活动中有违法违规行为的，不得获取劳务报酬和报销异地评审差旅费。评审专家以外的其他人员不得获取评审劳务报酬。</w:t>
      </w:r>
    </w:p>
    <w:p w14:paraId="3A62ACAA">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DE30073">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7.评标委员会或者其成员存在下列情形导致评标结果无效的，采购人、采购代理机构可以重新组建评标委员会进行评标，并书面报告本级财政部门，但采购合同已经履行的除外：</w:t>
      </w:r>
    </w:p>
    <w:p w14:paraId="1C49AD6B">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（1）评标委员会组成不符合本办法规定的;</w:t>
      </w:r>
    </w:p>
    <w:p w14:paraId="46A0115E">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（2）政府采购货物和服务招标投标管理办法（87号令）第六十二条第一至五项情形的;</w:t>
      </w:r>
    </w:p>
    <w:p w14:paraId="5F0636C1">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（3）评标委员会及其成员独立评标受到非法干预的;</w:t>
      </w:r>
    </w:p>
    <w:p w14:paraId="2DA8AB9A">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（4）有政府采购法实施条例第七十五条规定的违法行为的。</w:t>
      </w:r>
    </w:p>
    <w:p w14:paraId="4B5391AF">
      <w:pPr>
        <w:kinsoku/>
        <w:wordWrap w:val="0"/>
        <w:spacing w:line="360" w:lineRule="auto"/>
        <w:ind w:firstLine="492"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有违法违规行为的原评标委员会成员不得参加重新组建的评标委员会。</w:t>
      </w:r>
    </w:p>
    <w:p w14:paraId="14695C56">
      <w:pPr>
        <w:kinsoku/>
        <w:wordWrap w:val="0"/>
        <w:spacing w:line="360" w:lineRule="auto"/>
        <w:ind w:firstLine="492" w:firstLineChars="200"/>
        <w:jc w:val="both"/>
        <w:rPr>
          <w:rFonts w:asciiTheme="minorEastAsia" w:hAnsiTheme="minorEastAsia" w:eastAsiaTheme="minorEastAsia" w:cstheme="minorEastAsia"/>
          <w:b/>
          <w:bCs/>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8.评审活动结束，按照《河南省政府采购评审专家劳务报酬支付标准》的通知(豫财购〔2017〕9号)的规定，发放劳务报酬。</w:t>
      </w:r>
    </w:p>
    <w:p w14:paraId="6FDDFD2B">
      <w:pPr>
        <w:kinsoku/>
        <w:wordWrap w:val="0"/>
        <w:spacing w:line="360" w:lineRule="auto"/>
        <w:jc w:val="both"/>
        <w:rPr>
          <w:rFonts w:asciiTheme="minorEastAsia" w:hAnsiTheme="minorEastAsia" w:eastAsiaTheme="minorEastAsia" w:cstheme="minorEastAsia"/>
          <w:b/>
          <w:bCs/>
          <w:color w:val="auto"/>
          <w:spacing w:val="3"/>
          <w:sz w:val="24"/>
          <w:szCs w:val="24"/>
          <w:lang w:eastAsia="zh-CN"/>
        </w:rPr>
      </w:pPr>
      <w:r>
        <w:rPr>
          <w:rFonts w:hint="eastAsia" w:asciiTheme="minorEastAsia" w:hAnsiTheme="minorEastAsia" w:eastAsiaTheme="minorEastAsia" w:cstheme="minorEastAsia"/>
          <w:b/>
          <w:bCs/>
          <w:color w:val="auto"/>
          <w:spacing w:val="3"/>
          <w:sz w:val="24"/>
          <w:szCs w:val="24"/>
          <w:lang w:eastAsia="zh-CN"/>
        </w:rPr>
        <w:t>四、投标文件的审查</w:t>
      </w:r>
    </w:p>
    <w:p w14:paraId="3BB7BDED">
      <w:pPr>
        <w:pStyle w:val="2"/>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1.投标文件的符合性审查</w:t>
      </w:r>
    </w:p>
    <w:p w14:paraId="72D0DDAB">
      <w:pPr>
        <w:pStyle w:val="2"/>
        <w:kinsoku/>
        <w:wordWrap w:val="0"/>
        <w:spacing w:line="360" w:lineRule="auto"/>
        <w:ind w:firstLine="488"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1.1评标委员会对资格审查合格的投标人的投标文件进行符合性审查，以确定其</w:t>
      </w:r>
    </w:p>
    <w:p w14:paraId="47E806CC">
      <w:pPr>
        <w:pStyle w:val="2"/>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lang w:eastAsia="zh-CN"/>
        </w:rPr>
        <w:t>是否满足招标文件的实质性要求。</w:t>
      </w:r>
    </w:p>
    <w:p w14:paraId="02422E6E">
      <w:pPr>
        <w:pStyle w:val="2"/>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66367724">
      <w:pPr>
        <w:pStyle w:val="2"/>
        <w:kinsoku/>
        <w:wordWrap w:val="0"/>
        <w:spacing w:before="178" w:line="220" w:lineRule="auto"/>
        <w:ind w:left="364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符合性审查要求</w:t>
      </w:r>
    </w:p>
    <w:p w14:paraId="154C1D67">
      <w:pPr>
        <w:kinsoku/>
        <w:wordWrap w:val="0"/>
        <w:spacing w:line="145" w:lineRule="exact"/>
        <w:jc w:val="both"/>
        <w:rPr>
          <w:rFonts w:asciiTheme="minorEastAsia" w:hAnsiTheme="minorEastAsia" w:eastAsiaTheme="minorEastAsia" w:cstheme="minorEastAsia"/>
          <w:color w:val="auto"/>
        </w:rPr>
      </w:pPr>
    </w:p>
    <w:tbl>
      <w:tblPr>
        <w:tblStyle w:val="32"/>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40104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tcPr>
          <w:p w14:paraId="46E620D0">
            <w:pPr>
              <w:kinsoku/>
              <w:wordWrap w:val="0"/>
              <w:spacing w:before="41" w:line="207" w:lineRule="auto"/>
              <w:ind w:left="143"/>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序号</w:t>
            </w:r>
          </w:p>
        </w:tc>
        <w:tc>
          <w:tcPr>
            <w:tcW w:w="1812" w:type="dxa"/>
          </w:tcPr>
          <w:p w14:paraId="6B535760">
            <w:pPr>
              <w:kinsoku/>
              <w:wordWrap w:val="0"/>
              <w:spacing w:before="41" w:line="207" w:lineRule="auto"/>
              <w:ind w:left="439"/>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审查因素</w:t>
            </w:r>
          </w:p>
        </w:tc>
        <w:tc>
          <w:tcPr>
            <w:tcW w:w="5791" w:type="dxa"/>
          </w:tcPr>
          <w:p w14:paraId="012EA109">
            <w:pPr>
              <w:kinsoku/>
              <w:wordWrap w:val="0"/>
              <w:spacing w:before="41" w:line="207" w:lineRule="auto"/>
              <w:ind w:left="2894"/>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审查内容</w:t>
            </w:r>
          </w:p>
        </w:tc>
      </w:tr>
      <w:tr w14:paraId="505C2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31F070DD">
            <w:pPr>
              <w:pStyle w:val="33"/>
              <w:kinsoku/>
              <w:wordWrap w:val="0"/>
              <w:spacing w:before="245" w:line="199" w:lineRule="auto"/>
              <w:ind w:left="324"/>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812" w:type="dxa"/>
          </w:tcPr>
          <w:p w14:paraId="5DE33B2B">
            <w:pPr>
              <w:kinsoku/>
              <w:wordWrap w:val="0"/>
              <w:spacing w:before="222" w:line="219" w:lineRule="auto"/>
              <w:ind w:left="111"/>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授权委托书</w:t>
            </w:r>
          </w:p>
        </w:tc>
        <w:tc>
          <w:tcPr>
            <w:tcW w:w="5791" w:type="dxa"/>
          </w:tcPr>
          <w:p w14:paraId="63B26B87">
            <w:pPr>
              <w:kinsoku/>
              <w:wordWrap w:val="0"/>
              <w:spacing w:before="222" w:line="184" w:lineRule="auto"/>
              <w:ind w:left="116"/>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lang w:eastAsia="zh-CN"/>
              </w:rPr>
              <w:t>按招标文件要求提供授权委托书。</w:t>
            </w:r>
          </w:p>
        </w:tc>
      </w:tr>
      <w:tr w14:paraId="5E295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6E6C1977">
            <w:pPr>
              <w:pStyle w:val="33"/>
              <w:kinsoku/>
              <w:wordWrap w:val="0"/>
              <w:spacing w:before="244" w:line="201" w:lineRule="auto"/>
              <w:ind w:left="315"/>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w:t>
            </w:r>
          </w:p>
        </w:tc>
        <w:tc>
          <w:tcPr>
            <w:tcW w:w="1812" w:type="dxa"/>
            <w:vAlign w:val="center"/>
          </w:tcPr>
          <w:p w14:paraId="4E77D075">
            <w:pPr>
              <w:kinsoku/>
              <w:wordWrap w:val="0"/>
              <w:spacing w:before="223" w:line="220" w:lineRule="auto"/>
              <w:ind w:left="115"/>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投标完整性</w:t>
            </w:r>
          </w:p>
        </w:tc>
        <w:tc>
          <w:tcPr>
            <w:tcW w:w="5791" w:type="dxa"/>
            <w:vAlign w:val="center"/>
          </w:tcPr>
          <w:p w14:paraId="19BB4860">
            <w:pPr>
              <w:kinsoku/>
              <w:wordWrap w:val="0"/>
              <w:spacing w:before="222" w:line="184" w:lineRule="auto"/>
              <w:ind w:left="116"/>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未将一个采购包中的内容拆分投标；</w:t>
            </w:r>
          </w:p>
          <w:p w14:paraId="7FA2043C">
            <w:pPr>
              <w:kinsoku/>
              <w:wordWrap w:val="0"/>
              <w:spacing w:before="222" w:line="184" w:lineRule="auto"/>
              <w:ind w:left="116"/>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lang w:eastAsia="zh-CN"/>
              </w:rPr>
              <w:t>投标人对所投招标文件中所列的所有内容进行投标。</w:t>
            </w:r>
          </w:p>
        </w:tc>
      </w:tr>
      <w:tr w14:paraId="06E6C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1F8F9F1F">
            <w:pPr>
              <w:pStyle w:val="33"/>
              <w:kinsoku/>
              <w:wordWrap w:val="0"/>
              <w:spacing w:before="245" w:line="201" w:lineRule="auto"/>
              <w:ind w:left="316"/>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812" w:type="dxa"/>
          </w:tcPr>
          <w:p w14:paraId="0EE6FE39">
            <w:pPr>
              <w:kinsoku/>
              <w:wordWrap w:val="0"/>
              <w:spacing w:before="221" w:line="219" w:lineRule="auto"/>
              <w:ind w:left="115"/>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投标报价</w:t>
            </w:r>
          </w:p>
        </w:tc>
        <w:tc>
          <w:tcPr>
            <w:tcW w:w="5791" w:type="dxa"/>
          </w:tcPr>
          <w:p w14:paraId="383B3806">
            <w:pPr>
              <w:pStyle w:val="33"/>
              <w:kinsoku/>
              <w:wordWrap w:val="0"/>
              <w:spacing w:before="69" w:line="228" w:lineRule="auto"/>
              <w:ind w:left="117" w:right="297"/>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投标报价未超过招标文件中规定的项目/采购包预算金额或者</w:t>
            </w:r>
            <w:r>
              <w:rPr>
                <w:rFonts w:hint="eastAsia" w:asciiTheme="minorEastAsia" w:hAnsiTheme="minorEastAsia" w:eastAsiaTheme="minorEastAsia" w:cstheme="minorEastAsia"/>
                <w:color w:val="auto"/>
                <w:spacing w:val="-5"/>
                <w:sz w:val="24"/>
                <w:szCs w:val="24"/>
                <w:lang w:eastAsia="zh-CN"/>
              </w:rPr>
              <w:t>项目/采购包最高限价。</w:t>
            </w:r>
          </w:p>
        </w:tc>
      </w:tr>
      <w:tr w14:paraId="2A87D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0596DAE4">
            <w:pPr>
              <w:pStyle w:val="33"/>
              <w:kinsoku/>
              <w:wordWrap w:val="0"/>
              <w:spacing w:before="247" w:line="199" w:lineRule="auto"/>
              <w:ind w:left="309"/>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4</w:t>
            </w:r>
          </w:p>
        </w:tc>
        <w:tc>
          <w:tcPr>
            <w:tcW w:w="1812" w:type="dxa"/>
          </w:tcPr>
          <w:p w14:paraId="1144B8A4">
            <w:pPr>
              <w:kinsoku/>
              <w:wordWrap w:val="0"/>
              <w:spacing w:before="223" w:line="219" w:lineRule="auto"/>
              <w:ind w:left="11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报价唯一性</w:t>
            </w:r>
          </w:p>
        </w:tc>
        <w:tc>
          <w:tcPr>
            <w:tcW w:w="5791" w:type="dxa"/>
          </w:tcPr>
          <w:p w14:paraId="7D22FD65">
            <w:pPr>
              <w:kinsoku/>
              <w:wordWrap w:val="0"/>
              <w:spacing w:before="68" w:line="230" w:lineRule="auto"/>
              <w:ind w:left="133" w:right="136" w:hanging="16"/>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lang w:eastAsia="zh-CN"/>
              </w:rPr>
              <w:t>投标文件未出现可选择性或可调整的报价（招标文件另有规定</w:t>
            </w:r>
            <w:r>
              <w:rPr>
                <w:rFonts w:hint="eastAsia" w:asciiTheme="minorEastAsia" w:hAnsiTheme="minorEastAsia" w:eastAsiaTheme="minorEastAsia" w:cstheme="minorEastAsia"/>
                <w:color w:val="auto"/>
                <w:spacing w:val="-17"/>
                <w:sz w:val="24"/>
                <w:szCs w:val="24"/>
                <w:lang w:eastAsia="zh-CN"/>
              </w:rPr>
              <w:t>的除外</w:t>
            </w:r>
            <w:r>
              <w:rPr>
                <w:rFonts w:hint="eastAsia" w:asciiTheme="minorEastAsia" w:hAnsiTheme="minorEastAsia" w:eastAsiaTheme="minorEastAsia" w:cstheme="minorEastAsia"/>
                <w:color w:val="auto"/>
                <w:spacing w:val="-9"/>
                <w:sz w:val="24"/>
                <w:szCs w:val="24"/>
                <w:lang w:eastAsia="zh-CN"/>
              </w:rPr>
              <w:t>）。</w:t>
            </w:r>
          </w:p>
        </w:tc>
      </w:tr>
      <w:tr w14:paraId="7FCFB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564254E2">
            <w:pPr>
              <w:pStyle w:val="33"/>
              <w:kinsoku/>
              <w:wordWrap w:val="0"/>
              <w:spacing w:before="248" w:line="199" w:lineRule="auto"/>
              <w:ind w:left="316"/>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812" w:type="dxa"/>
          </w:tcPr>
          <w:p w14:paraId="729077EB">
            <w:pPr>
              <w:kinsoku/>
              <w:wordWrap w:val="0"/>
              <w:spacing w:before="222" w:line="221" w:lineRule="auto"/>
              <w:ind w:left="115"/>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投标有效期</w:t>
            </w:r>
          </w:p>
        </w:tc>
        <w:tc>
          <w:tcPr>
            <w:tcW w:w="5791" w:type="dxa"/>
          </w:tcPr>
          <w:p w14:paraId="47496717">
            <w:pPr>
              <w:kinsoku/>
              <w:wordWrap w:val="0"/>
              <w:spacing w:before="70" w:line="229" w:lineRule="auto"/>
              <w:ind w:left="117" w:right="136"/>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lang w:eastAsia="zh-CN"/>
              </w:rPr>
              <w:t>投标文件中承诺的投标有效期满足招标文件中载明的投标有效</w:t>
            </w:r>
            <w:r>
              <w:rPr>
                <w:rFonts w:hint="eastAsia" w:asciiTheme="minorEastAsia" w:hAnsiTheme="minorEastAsia" w:eastAsiaTheme="minorEastAsia" w:cstheme="minorEastAsia"/>
                <w:color w:val="auto"/>
                <w:spacing w:val="-15"/>
                <w:sz w:val="24"/>
                <w:szCs w:val="24"/>
                <w:lang w:eastAsia="zh-CN"/>
              </w:rPr>
              <w:t>期的。</w:t>
            </w:r>
          </w:p>
        </w:tc>
      </w:tr>
      <w:tr w14:paraId="03140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6A7A2F26">
            <w:pPr>
              <w:pStyle w:val="33"/>
              <w:kinsoku/>
              <w:wordWrap w:val="0"/>
              <w:spacing w:before="244" w:line="202" w:lineRule="auto"/>
              <w:ind w:left="314"/>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6</w:t>
            </w:r>
          </w:p>
        </w:tc>
        <w:tc>
          <w:tcPr>
            <w:tcW w:w="1812" w:type="dxa"/>
          </w:tcPr>
          <w:p w14:paraId="3B177E4F">
            <w:pPr>
              <w:kinsoku/>
              <w:wordWrap w:val="0"/>
              <w:spacing w:before="224" w:line="220" w:lineRule="auto"/>
              <w:ind w:left="118"/>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实质性格式</w:t>
            </w:r>
          </w:p>
        </w:tc>
        <w:tc>
          <w:tcPr>
            <w:tcW w:w="5791" w:type="dxa"/>
          </w:tcPr>
          <w:p w14:paraId="527235C2">
            <w:pPr>
              <w:kinsoku/>
              <w:wordWrap w:val="0"/>
              <w:spacing w:before="69" w:line="196" w:lineRule="auto"/>
              <w:ind w:left="122" w:right="129" w:hanging="7"/>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lang w:eastAsia="zh-CN"/>
              </w:rPr>
              <w:t>标记为</w:t>
            </w:r>
            <w:r>
              <w:rPr>
                <w:rFonts w:hint="eastAsia" w:asciiTheme="minorEastAsia" w:hAnsiTheme="minorEastAsia" w:eastAsiaTheme="minorEastAsia" w:cstheme="minorEastAsia"/>
                <w:color w:val="auto"/>
                <w:spacing w:val="-1"/>
                <w:sz w:val="24"/>
                <w:szCs w:val="24"/>
                <w:lang w:eastAsia="zh-CN"/>
              </w:rPr>
              <w:t>实质性格式的文件均按招标文件要求提供且签署、盖</w:t>
            </w:r>
            <w:r>
              <w:rPr>
                <w:rFonts w:hint="eastAsia" w:asciiTheme="minorEastAsia" w:hAnsiTheme="minorEastAsia" w:eastAsiaTheme="minorEastAsia" w:cstheme="minorEastAsia"/>
                <w:color w:val="auto"/>
                <w:spacing w:val="-17"/>
                <w:sz w:val="24"/>
                <w:szCs w:val="24"/>
                <w:lang w:eastAsia="zh-CN"/>
              </w:rPr>
              <w:t>章的。</w:t>
            </w:r>
          </w:p>
        </w:tc>
      </w:tr>
      <w:tr w14:paraId="32365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30DBA34A">
            <w:pPr>
              <w:pStyle w:val="33"/>
              <w:kinsoku/>
              <w:wordWrap w:val="0"/>
              <w:spacing w:before="247" w:line="202" w:lineRule="auto"/>
              <w:jc w:val="center"/>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5"/>
                <w:sz w:val="24"/>
                <w:szCs w:val="24"/>
                <w:lang w:eastAsia="zh-CN"/>
              </w:rPr>
              <w:t>7</w:t>
            </w:r>
          </w:p>
        </w:tc>
        <w:tc>
          <w:tcPr>
            <w:tcW w:w="1812" w:type="dxa"/>
          </w:tcPr>
          <w:p w14:paraId="2EEF8FFA">
            <w:pPr>
              <w:kinsoku/>
              <w:wordWrap w:val="0"/>
              <w:spacing w:before="72" w:line="230" w:lineRule="auto"/>
              <w:ind w:left="112" w:right="123" w:hanging="2"/>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6"/>
                <w:sz w:val="24"/>
                <w:szCs w:val="24"/>
              </w:rPr>
              <w:t>报价的修正（如</w:t>
            </w:r>
            <w:r>
              <w:rPr>
                <w:rFonts w:hint="eastAsia" w:asciiTheme="minorEastAsia" w:hAnsiTheme="minorEastAsia" w:eastAsiaTheme="minorEastAsia" w:cstheme="minorEastAsia"/>
                <w:color w:val="auto"/>
                <w:spacing w:val="-7"/>
                <w:sz w:val="24"/>
                <w:szCs w:val="24"/>
              </w:rPr>
              <w:t>有）</w:t>
            </w:r>
          </w:p>
        </w:tc>
        <w:tc>
          <w:tcPr>
            <w:tcW w:w="5791" w:type="dxa"/>
          </w:tcPr>
          <w:p w14:paraId="74A09D12">
            <w:pPr>
              <w:kinsoku/>
              <w:wordWrap w:val="0"/>
              <w:spacing w:before="72" w:line="229" w:lineRule="auto"/>
              <w:ind w:left="114" w:right="136" w:firstLine="4"/>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lang w:eastAsia="zh-CN"/>
              </w:rPr>
              <w:t>不涉及报价修正，或投标文件报价出现前后不一致时，投标人</w:t>
            </w:r>
            <w:r>
              <w:rPr>
                <w:rFonts w:hint="eastAsia" w:asciiTheme="minorEastAsia" w:hAnsiTheme="minorEastAsia" w:eastAsiaTheme="minorEastAsia" w:cstheme="minorEastAsia"/>
                <w:color w:val="auto"/>
                <w:spacing w:val="-2"/>
                <w:sz w:val="24"/>
                <w:szCs w:val="24"/>
                <w:lang w:eastAsia="zh-CN"/>
              </w:rPr>
              <w:t>对修正后的报价予以确认</w:t>
            </w:r>
            <w:r>
              <w:rPr>
                <w:rFonts w:hint="eastAsia" w:asciiTheme="minorEastAsia" w:hAnsiTheme="minorEastAsia" w:eastAsiaTheme="minorEastAsia" w:cstheme="minorEastAsia"/>
                <w:color w:val="auto"/>
                <w:spacing w:val="2"/>
                <w:sz w:val="24"/>
                <w:szCs w:val="24"/>
                <w:lang w:eastAsia="zh-CN"/>
              </w:rPr>
              <w:t>。</w:t>
            </w:r>
            <w:r>
              <w:rPr>
                <w:rFonts w:hint="eastAsia" w:asciiTheme="minorEastAsia" w:hAnsiTheme="minorEastAsia" w:eastAsiaTheme="minorEastAsia" w:cstheme="minorEastAsia"/>
                <w:color w:val="auto"/>
                <w:spacing w:val="2"/>
                <w:sz w:val="24"/>
                <w:szCs w:val="24"/>
              </w:rPr>
              <w:t>（</w:t>
            </w:r>
            <w:r>
              <w:rPr>
                <w:rFonts w:hint="eastAsia" w:asciiTheme="minorEastAsia" w:hAnsiTheme="minorEastAsia" w:eastAsiaTheme="minorEastAsia" w:cstheme="minorEastAsia"/>
                <w:color w:val="auto"/>
                <w:spacing w:val="-2"/>
                <w:sz w:val="24"/>
                <w:szCs w:val="24"/>
              </w:rPr>
              <w:t>如有）</w:t>
            </w:r>
          </w:p>
        </w:tc>
      </w:tr>
      <w:tr w14:paraId="28360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tcPr>
          <w:p w14:paraId="283DC763">
            <w:pPr>
              <w:pStyle w:val="33"/>
              <w:kinsoku/>
              <w:wordWrap w:val="0"/>
              <w:spacing w:line="304" w:lineRule="auto"/>
              <w:jc w:val="center"/>
              <w:rPr>
                <w:rFonts w:asciiTheme="minorEastAsia" w:hAnsiTheme="minorEastAsia" w:eastAsiaTheme="minorEastAsia" w:cstheme="minorEastAsia"/>
                <w:color w:val="auto"/>
                <w:sz w:val="21"/>
                <w:szCs w:val="21"/>
              </w:rPr>
            </w:pPr>
          </w:p>
          <w:p w14:paraId="3B86FF1D">
            <w:pPr>
              <w:pStyle w:val="33"/>
              <w:kinsoku/>
              <w:wordWrap w:val="0"/>
              <w:spacing w:before="69" w:line="199" w:lineRule="auto"/>
              <w:jc w:val="center"/>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5"/>
                <w:sz w:val="24"/>
                <w:szCs w:val="24"/>
                <w:lang w:eastAsia="zh-CN"/>
              </w:rPr>
              <w:t>8</w:t>
            </w:r>
          </w:p>
        </w:tc>
        <w:tc>
          <w:tcPr>
            <w:tcW w:w="1812" w:type="dxa"/>
          </w:tcPr>
          <w:p w14:paraId="0B7958DE">
            <w:pPr>
              <w:pStyle w:val="33"/>
              <w:kinsoku/>
              <w:wordWrap w:val="0"/>
              <w:spacing w:line="271" w:lineRule="auto"/>
              <w:jc w:val="both"/>
              <w:rPr>
                <w:rFonts w:asciiTheme="minorEastAsia" w:hAnsiTheme="minorEastAsia" w:eastAsiaTheme="minorEastAsia" w:cstheme="minorEastAsia"/>
                <w:color w:val="auto"/>
                <w:sz w:val="21"/>
                <w:szCs w:val="21"/>
              </w:rPr>
            </w:pPr>
          </w:p>
          <w:p w14:paraId="28E05998">
            <w:pPr>
              <w:kinsoku/>
              <w:wordWrap w:val="0"/>
              <w:spacing w:before="78" w:line="219" w:lineRule="auto"/>
              <w:ind w:left="11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报价合理性</w:t>
            </w:r>
          </w:p>
        </w:tc>
        <w:tc>
          <w:tcPr>
            <w:tcW w:w="5791" w:type="dxa"/>
          </w:tcPr>
          <w:p w14:paraId="4DBE3A67">
            <w:pPr>
              <w:kinsoku/>
              <w:wordWrap w:val="0"/>
              <w:spacing w:before="41" w:line="228" w:lineRule="auto"/>
              <w:ind w:left="113" w:right="136"/>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lang w:eastAsia="zh-CN"/>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color w:val="auto"/>
                <w:spacing w:val="-3"/>
                <w:sz w:val="24"/>
                <w:szCs w:val="24"/>
                <w:lang w:eastAsia="zh-CN"/>
              </w:rPr>
              <w:t>评标委员会要求在规定时间内证明其报价合理性的。</w:t>
            </w:r>
          </w:p>
        </w:tc>
      </w:tr>
      <w:tr w14:paraId="6D4ED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tcPr>
          <w:p w14:paraId="281277C8">
            <w:pPr>
              <w:pStyle w:val="33"/>
              <w:kinsoku/>
              <w:wordWrap w:val="0"/>
              <w:spacing w:before="69" w:line="199" w:lineRule="auto"/>
              <w:jc w:val="center"/>
              <w:rPr>
                <w:rFonts w:asciiTheme="minorEastAsia" w:hAnsiTheme="minorEastAsia" w:eastAsiaTheme="minorEastAsia" w:cstheme="minorEastAsia"/>
                <w:color w:val="auto"/>
                <w:spacing w:val="5"/>
                <w:sz w:val="24"/>
                <w:szCs w:val="24"/>
                <w:lang w:eastAsia="zh-CN"/>
              </w:rPr>
            </w:pPr>
            <w:r>
              <w:rPr>
                <w:rFonts w:hint="eastAsia" w:asciiTheme="minorEastAsia" w:hAnsiTheme="minorEastAsia" w:eastAsiaTheme="minorEastAsia" w:cstheme="minorEastAsia"/>
                <w:color w:val="auto"/>
                <w:spacing w:val="5"/>
                <w:sz w:val="24"/>
                <w:szCs w:val="24"/>
                <w:lang w:eastAsia="zh-CN"/>
              </w:rPr>
              <w:t>9</w:t>
            </w:r>
          </w:p>
        </w:tc>
        <w:tc>
          <w:tcPr>
            <w:tcW w:w="1812" w:type="dxa"/>
          </w:tcPr>
          <w:p w14:paraId="021E415D">
            <w:pPr>
              <w:kinsoku/>
              <w:wordWrap w:val="0"/>
              <w:spacing w:before="69" w:line="196" w:lineRule="auto"/>
              <w:ind w:left="122" w:right="129" w:hanging="7"/>
              <w:jc w:val="both"/>
              <w:rPr>
                <w:rFonts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☑交货时间</w:t>
            </w:r>
          </w:p>
          <w:p w14:paraId="29276657">
            <w:pPr>
              <w:kinsoku/>
              <w:wordWrap w:val="0"/>
              <w:spacing w:before="69" w:line="196" w:lineRule="auto"/>
              <w:ind w:left="122" w:right="129" w:hanging="7"/>
              <w:jc w:val="both"/>
              <w:rPr>
                <w:rFonts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lang w:eastAsia="zh-CN"/>
              </w:rPr>
              <w:t>□服务期限</w:t>
            </w:r>
          </w:p>
        </w:tc>
        <w:tc>
          <w:tcPr>
            <w:tcW w:w="5791" w:type="dxa"/>
            <w:vAlign w:val="center"/>
          </w:tcPr>
          <w:p w14:paraId="3576613A">
            <w:pPr>
              <w:kinsoku/>
              <w:wordWrap w:val="0"/>
              <w:spacing w:before="69" w:line="196" w:lineRule="auto"/>
              <w:ind w:left="122" w:right="129" w:hanging="7"/>
              <w:jc w:val="both"/>
              <w:rPr>
                <w:rFonts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rPr>
              <w:t>是否符合招标要求</w:t>
            </w:r>
            <w:r>
              <w:rPr>
                <w:rFonts w:hint="eastAsia" w:asciiTheme="minorEastAsia" w:hAnsiTheme="minorEastAsia" w:eastAsiaTheme="minorEastAsia" w:cstheme="minorEastAsia"/>
                <w:color w:val="auto"/>
                <w:spacing w:val="-1"/>
                <w:sz w:val="24"/>
                <w:szCs w:val="24"/>
                <w:lang w:eastAsia="zh-CN"/>
              </w:rPr>
              <w:t>。</w:t>
            </w:r>
          </w:p>
        </w:tc>
      </w:tr>
      <w:tr w14:paraId="2FCE7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60ACF64F">
            <w:pPr>
              <w:pStyle w:val="33"/>
              <w:kinsoku/>
              <w:wordWrap w:val="0"/>
              <w:spacing w:before="69" w:line="199" w:lineRule="auto"/>
              <w:jc w:val="center"/>
              <w:rPr>
                <w:rFonts w:asciiTheme="minorEastAsia" w:hAnsiTheme="minorEastAsia" w:eastAsiaTheme="minorEastAsia" w:cstheme="minorEastAsia"/>
                <w:color w:val="auto"/>
                <w:spacing w:val="5"/>
                <w:sz w:val="24"/>
                <w:szCs w:val="24"/>
                <w:lang w:eastAsia="zh-CN"/>
              </w:rPr>
            </w:pPr>
            <w:r>
              <w:rPr>
                <w:rFonts w:hint="eastAsia" w:asciiTheme="minorEastAsia" w:hAnsiTheme="minorEastAsia" w:eastAsiaTheme="minorEastAsia" w:cstheme="minorEastAsia"/>
                <w:color w:val="auto"/>
                <w:spacing w:val="5"/>
                <w:sz w:val="24"/>
                <w:szCs w:val="24"/>
                <w:lang w:eastAsia="zh-CN"/>
              </w:rPr>
              <w:t>10</w:t>
            </w:r>
          </w:p>
        </w:tc>
        <w:tc>
          <w:tcPr>
            <w:tcW w:w="1812" w:type="dxa"/>
            <w:vAlign w:val="center"/>
          </w:tcPr>
          <w:p w14:paraId="432B3A17">
            <w:pPr>
              <w:kinsoku/>
              <w:wordWrap w:val="0"/>
              <w:spacing w:before="78" w:line="219" w:lineRule="auto"/>
              <w:ind w:left="110"/>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2"/>
                <w:sz w:val="24"/>
                <w:szCs w:val="24"/>
                <w:lang w:eastAsia="zh-CN"/>
              </w:rPr>
              <w:t>质保期</w:t>
            </w:r>
          </w:p>
          <w:p w14:paraId="79515E51">
            <w:pPr>
              <w:kinsoku/>
              <w:wordWrap w:val="0"/>
              <w:spacing w:before="78" w:line="219" w:lineRule="auto"/>
              <w:ind w:left="110"/>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1"/>
                <w:sz w:val="24"/>
                <w:szCs w:val="24"/>
              </w:rPr>
              <w:t>□</w:t>
            </w:r>
            <w:r>
              <w:rPr>
                <w:rFonts w:hint="eastAsia" w:asciiTheme="minorEastAsia" w:hAnsiTheme="minorEastAsia" w:eastAsiaTheme="minorEastAsia" w:cstheme="minorEastAsia"/>
                <w:color w:val="auto"/>
                <w:spacing w:val="-1"/>
                <w:sz w:val="24"/>
                <w:szCs w:val="24"/>
                <w:lang w:eastAsia="zh-CN"/>
              </w:rPr>
              <w:t>服务质量</w:t>
            </w:r>
          </w:p>
        </w:tc>
        <w:tc>
          <w:tcPr>
            <w:tcW w:w="5791" w:type="dxa"/>
            <w:vAlign w:val="center"/>
          </w:tcPr>
          <w:p w14:paraId="31A42935">
            <w:pPr>
              <w:kinsoku/>
              <w:wordWrap w:val="0"/>
              <w:spacing w:before="41" w:line="228" w:lineRule="auto"/>
              <w:ind w:left="113" w:right="136"/>
              <w:jc w:val="both"/>
              <w:rPr>
                <w:rFonts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rPr>
              <w:t>是否符合招标要求</w:t>
            </w:r>
            <w:r>
              <w:rPr>
                <w:rFonts w:hint="eastAsia" w:asciiTheme="minorEastAsia" w:hAnsiTheme="minorEastAsia" w:eastAsiaTheme="minorEastAsia" w:cstheme="minorEastAsia"/>
                <w:color w:val="auto"/>
                <w:spacing w:val="-1"/>
                <w:sz w:val="24"/>
                <w:szCs w:val="24"/>
                <w:lang w:eastAsia="zh-CN"/>
              </w:rPr>
              <w:t>。</w:t>
            </w:r>
          </w:p>
        </w:tc>
      </w:tr>
      <w:tr w14:paraId="1FC31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tcPr>
          <w:p w14:paraId="4CCB08A5">
            <w:pPr>
              <w:pStyle w:val="33"/>
              <w:kinsoku/>
              <w:wordWrap w:val="0"/>
              <w:spacing w:line="301" w:lineRule="auto"/>
              <w:jc w:val="center"/>
              <w:rPr>
                <w:rFonts w:asciiTheme="minorEastAsia" w:hAnsiTheme="minorEastAsia" w:eastAsiaTheme="minorEastAsia" w:cstheme="minorEastAsia"/>
                <w:color w:val="auto"/>
                <w:sz w:val="21"/>
                <w:szCs w:val="21"/>
              </w:rPr>
            </w:pPr>
          </w:p>
          <w:p w14:paraId="192F0FF7">
            <w:pPr>
              <w:pStyle w:val="33"/>
              <w:kinsoku/>
              <w:wordWrap w:val="0"/>
              <w:spacing w:before="69" w:line="199" w:lineRule="auto"/>
              <w:jc w:val="center"/>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5"/>
                <w:sz w:val="24"/>
                <w:szCs w:val="24"/>
                <w:lang w:eastAsia="zh-CN"/>
              </w:rPr>
              <w:t>11</w:t>
            </w:r>
          </w:p>
        </w:tc>
        <w:tc>
          <w:tcPr>
            <w:tcW w:w="1812" w:type="dxa"/>
          </w:tcPr>
          <w:p w14:paraId="453B97F4">
            <w:pPr>
              <w:pStyle w:val="33"/>
              <w:kinsoku/>
              <w:wordWrap w:val="0"/>
              <w:spacing w:line="269" w:lineRule="auto"/>
              <w:jc w:val="both"/>
              <w:rPr>
                <w:rFonts w:asciiTheme="minorEastAsia" w:hAnsiTheme="minorEastAsia" w:eastAsiaTheme="minorEastAsia" w:cstheme="minorEastAsia"/>
                <w:color w:val="auto"/>
                <w:sz w:val="21"/>
                <w:szCs w:val="21"/>
              </w:rPr>
            </w:pPr>
          </w:p>
          <w:p w14:paraId="6A5ED5CE">
            <w:pPr>
              <w:kinsoku/>
              <w:wordWrap w:val="0"/>
              <w:spacing w:before="78" w:line="220" w:lineRule="auto"/>
              <w:ind w:left="12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公平竞争</w:t>
            </w:r>
          </w:p>
        </w:tc>
        <w:tc>
          <w:tcPr>
            <w:tcW w:w="5791" w:type="dxa"/>
          </w:tcPr>
          <w:p w14:paraId="400FB817">
            <w:pPr>
              <w:kinsoku/>
              <w:wordWrap w:val="0"/>
              <w:spacing w:before="38" w:line="228" w:lineRule="auto"/>
              <w:ind w:left="113" w:right="136" w:firstLine="4"/>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lang w:eastAsia="zh-CN"/>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color w:val="auto"/>
                <w:spacing w:val="-12"/>
                <w:sz w:val="24"/>
                <w:szCs w:val="24"/>
                <w:lang w:eastAsia="zh-CN"/>
              </w:rPr>
              <w:t>情形的。</w:t>
            </w:r>
          </w:p>
        </w:tc>
      </w:tr>
      <w:tr w14:paraId="57681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685" w:type="dxa"/>
          </w:tcPr>
          <w:p w14:paraId="785C1F2C">
            <w:pPr>
              <w:pStyle w:val="33"/>
              <w:kinsoku/>
              <w:wordWrap w:val="0"/>
              <w:spacing w:line="307" w:lineRule="auto"/>
              <w:jc w:val="center"/>
              <w:rPr>
                <w:rFonts w:asciiTheme="minorEastAsia" w:hAnsiTheme="minorEastAsia" w:eastAsiaTheme="minorEastAsia" w:cstheme="minorEastAsia"/>
                <w:color w:val="auto"/>
                <w:sz w:val="21"/>
                <w:szCs w:val="21"/>
                <w:lang w:eastAsia="zh-CN"/>
              </w:rPr>
            </w:pPr>
          </w:p>
          <w:p w14:paraId="0B09F733">
            <w:pPr>
              <w:pStyle w:val="33"/>
              <w:kinsoku/>
              <w:wordWrap w:val="0"/>
              <w:spacing w:line="307" w:lineRule="auto"/>
              <w:jc w:val="center"/>
              <w:rPr>
                <w:rFonts w:asciiTheme="minorEastAsia" w:hAnsiTheme="minorEastAsia" w:eastAsiaTheme="minorEastAsia" w:cstheme="minorEastAsia"/>
                <w:color w:val="auto"/>
                <w:sz w:val="21"/>
                <w:szCs w:val="21"/>
                <w:lang w:eastAsia="zh-CN"/>
              </w:rPr>
            </w:pPr>
          </w:p>
          <w:p w14:paraId="5512E44E">
            <w:pPr>
              <w:pStyle w:val="33"/>
              <w:kinsoku/>
              <w:wordWrap w:val="0"/>
              <w:spacing w:line="307" w:lineRule="auto"/>
              <w:jc w:val="center"/>
              <w:rPr>
                <w:rFonts w:asciiTheme="minorEastAsia" w:hAnsiTheme="minorEastAsia" w:eastAsiaTheme="minorEastAsia" w:cstheme="minorEastAsia"/>
                <w:color w:val="auto"/>
                <w:sz w:val="21"/>
                <w:szCs w:val="21"/>
                <w:lang w:eastAsia="zh-CN"/>
              </w:rPr>
            </w:pPr>
          </w:p>
          <w:p w14:paraId="6ADFFC11">
            <w:pPr>
              <w:pStyle w:val="33"/>
              <w:kinsoku/>
              <w:wordWrap w:val="0"/>
              <w:spacing w:before="69" w:line="199" w:lineRule="auto"/>
              <w:jc w:val="center"/>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5"/>
                <w:sz w:val="24"/>
                <w:szCs w:val="24"/>
                <w:lang w:eastAsia="zh-CN"/>
              </w:rPr>
              <w:t>12</w:t>
            </w:r>
          </w:p>
        </w:tc>
        <w:tc>
          <w:tcPr>
            <w:tcW w:w="1812" w:type="dxa"/>
          </w:tcPr>
          <w:p w14:paraId="28C20856">
            <w:pPr>
              <w:pStyle w:val="33"/>
              <w:kinsoku/>
              <w:wordWrap w:val="0"/>
              <w:spacing w:line="296" w:lineRule="auto"/>
              <w:jc w:val="both"/>
              <w:rPr>
                <w:rFonts w:asciiTheme="minorEastAsia" w:hAnsiTheme="minorEastAsia" w:eastAsiaTheme="minorEastAsia" w:cstheme="minorEastAsia"/>
                <w:color w:val="auto"/>
                <w:sz w:val="21"/>
                <w:szCs w:val="21"/>
              </w:rPr>
            </w:pPr>
          </w:p>
          <w:p w14:paraId="2721AB2C">
            <w:pPr>
              <w:pStyle w:val="33"/>
              <w:kinsoku/>
              <w:wordWrap w:val="0"/>
              <w:spacing w:line="296" w:lineRule="auto"/>
              <w:jc w:val="both"/>
              <w:rPr>
                <w:rFonts w:asciiTheme="minorEastAsia" w:hAnsiTheme="minorEastAsia" w:eastAsiaTheme="minorEastAsia" w:cstheme="minorEastAsia"/>
                <w:color w:val="auto"/>
                <w:sz w:val="21"/>
                <w:szCs w:val="21"/>
              </w:rPr>
            </w:pPr>
          </w:p>
          <w:p w14:paraId="3C696535">
            <w:pPr>
              <w:pStyle w:val="33"/>
              <w:kinsoku/>
              <w:wordWrap w:val="0"/>
              <w:spacing w:line="297" w:lineRule="auto"/>
              <w:jc w:val="both"/>
              <w:rPr>
                <w:rFonts w:asciiTheme="minorEastAsia" w:hAnsiTheme="minorEastAsia" w:eastAsiaTheme="minorEastAsia" w:cstheme="minorEastAsia"/>
                <w:color w:val="auto"/>
                <w:sz w:val="21"/>
                <w:szCs w:val="21"/>
              </w:rPr>
            </w:pPr>
          </w:p>
          <w:p w14:paraId="33267034">
            <w:pPr>
              <w:kinsoku/>
              <w:wordWrap w:val="0"/>
              <w:spacing w:before="78" w:line="221" w:lineRule="auto"/>
              <w:ind w:left="134"/>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串通投标</w:t>
            </w:r>
          </w:p>
        </w:tc>
        <w:tc>
          <w:tcPr>
            <w:tcW w:w="5791" w:type="dxa"/>
          </w:tcPr>
          <w:p w14:paraId="6D7A4AA3">
            <w:pPr>
              <w:kinsoku/>
              <w:wordWrap w:val="0"/>
              <w:spacing w:before="42" w:line="234" w:lineRule="auto"/>
              <w:ind w:left="113" w:right="2" w:firstLine="5"/>
              <w:jc w:val="both"/>
              <w:rPr>
                <w:rFonts w:asciiTheme="minorEastAsia" w:hAnsiTheme="minorEastAsia" w:eastAsiaTheme="minorEastAsia" w:cstheme="minorEastAsia"/>
                <w:color w:val="auto"/>
                <w:spacing w:val="-19"/>
                <w:sz w:val="24"/>
                <w:szCs w:val="24"/>
                <w:lang w:eastAsia="zh-CN"/>
              </w:rPr>
            </w:pPr>
            <w:r>
              <w:rPr>
                <w:rFonts w:hint="eastAsia" w:asciiTheme="minorEastAsia" w:hAnsiTheme="minorEastAsia" w:eastAsiaTheme="minorEastAsia" w:cstheme="minorEastAsia"/>
                <w:color w:val="auto"/>
                <w:spacing w:val="-1"/>
                <w:sz w:val="24"/>
                <w:szCs w:val="24"/>
                <w:lang w:eastAsia="zh-CN"/>
              </w:rPr>
              <w:t>不存在《政府采购货物和服务招标投标管理办法》视为投标人</w:t>
            </w:r>
            <w:r>
              <w:rPr>
                <w:rFonts w:hint="eastAsia" w:asciiTheme="minorEastAsia" w:hAnsiTheme="minorEastAsia" w:eastAsiaTheme="minorEastAsia" w:cstheme="minorEastAsia"/>
                <w:color w:val="auto"/>
                <w:spacing w:val="-7"/>
                <w:sz w:val="24"/>
                <w:szCs w:val="24"/>
                <w:lang w:eastAsia="zh-CN"/>
              </w:rPr>
              <w:t>串通投标的情形</w:t>
            </w:r>
            <w:r>
              <w:rPr>
                <w:rFonts w:hint="eastAsia" w:asciiTheme="minorEastAsia" w:hAnsiTheme="minorEastAsia" w:eastAsiaTheme="minorEastAsia" w:cstheme="minorEastAsia"/>
                <w:color w:val="auto"/>
                <w:spacing w:val="-19"/>
                <w:sz w:val="24"/>
                <w:szCs w:val="24"/>
                <w:lang w:eastAsia="zh-CN"/>
              </w:rPr>
              <w:t>：（</w:t>
            </w:r>
            <w:r>
              <w:rPr>
                <w:rFonts w:hint="eastAsia" w:asciiTheme="minorEastAsia" w:hAnsiTheme="minorEastAsia" w:eastAsiaTheme="minorEastAsia" w:cstheme="minorEastAsia"/>
                <w:color w:val="auto"/>
                <w:spacing w:val="-7"/>
                <w:sz w:val="24"/>
                <w:szCs w:val="24"/>
                <w:lang w:eastAsia="zh-CN"/>
              </w:rPr>
              <w:t>一）不同投标人的投标文件由同一单位或者</w:t>
            </w:r>
            <w:r>
              <w:rPr>
                <w:rFonts w:hint="eastAsia" w:asciiTheme="minorEastAsia" w:hAnsiTheme="minorEastAsia" w:eastAsiaTheme="minorEastAsia" w:cstheme="minorEastAsia"/>
                <w:color w:val="auto"/>
                <w:spacing w:val="-8"/>
                <w:sz w:val="24"/>
                <w:szCs w:val="24"/>
                <w:lang w:eastAsia="zh-CN"/>
              </w:rPr>
              <w:t>个人编制</w:t>
            </w:r>
            <w:r>
              <w:rPr>
                <w:rFonts w:hint="eastAsia" w:asciiTheme="minorEastAsia" w:hAnsiTheme="minorEastAsia" w:eastAsiaTheme="minorEastAsia" w:cstheme="minorEastAsia"/>
                <w:color w:val="auto"/>
                <w:spacing w:val="-31"/>
                <w:sz w:val="24"/>
                <w:szCs w:val="24"/>
                <w:lang w:eastAsia="zh-CN"/>
              </w:rPr>
              <w:t>；（</w:t>
            </w:r>
            <w:r>
              <w:rPr>
                <w:rFonts w:hint="eastAsia" w:asciiTheme="minorEastAsia" w:hAnsiTheme="minorEastAsia" w:eastAsiaTheme="minorEastAsia" w:cstheme="minorEastAsia"/>
                <w:color w:val="auto"/>
                <w:spacing w:val="-8"/>
                <w:sz w:val="24"/>
                <w:szCs w:val="24"/>
                <w:lang w:eastAsia="zh-CN"/>
              </w:rPr>
              <w:t>二）不同投标人委托同一单位或者个人办</w:t>
            </w:r>
            <w:r>
              <w:rPr>
                <w:rFonts w:hint="eastAsia" w:asciiTheme="minorEastAsia" w:hAnsiTheme="minorEastAsia" w:eastAsiaTheme="minorEastAsia" w:cstheme="minorEastAsia"/>
                <w:color w:val="auto"/>
                <w:spacing w:val="-9"/>
                <w:sz w:val="24"/>
                <w:szCs w:val="24"/>
                <w:lang w:eastAsia="zh-CN"/>
              </w:rPr>
              <w:t>理投标事</w:t>
            </w:r>
            <w:r>
              <w:rPr>
                <w:rFonts w:hint="eastAsia" w:asciiTheme="minorEastAsia" w:hAnsiTheme="minorEastAsia" w:eastAsiaTheme="minorEastAsia" w:cstheme="minorEastAsia"/>
                <w:color w:val="auto"/>
                <w:spacing w:val="-6"/>
                <w:sz w:val="24"/>
                <w:szCs w:val="24"/>
                <w:lang w:eastAsia="zh-CN"/>
              </w:rPr>
              <w:t>宜</w:t>
            </w:r>
            <w:r>
              <w:rPr>
                <w:rFonts w:hint="eastAsia" w:asciiTheme="minorEastAsia" w:hAnsiTheme="minorEastAsia" w:eastAsiaTheme="minorEastAsia" w:cstheme="minorEastAsia"/>
                <w:color w:val="auto"/>
                <w:spacing w:val="-59"/>
                <w:sz w:val="24"/>
                <w:szCs w:val="24"/>
                <w:lang w:eastAsia="zh-CN"/>
              </w:rPr>
              <w:t>；（</w:t>
            </w:r>
            <w:r>
              <w:rPr>
                <w:rFonts w:hint="eastAsia" w:asciiTheme="minorEastAsia" w:hAnsiTheme="minorEastAsia" w:eastAsiaTheme="minorEastAsia" w:cstheme="minorEastAsia"/>
                <w:color w:val="auto"/>
                <w:spacing w:val="-6"/>
                <w:sz w:val="24"/>
                <w:szCs w:val="24"/>
                <w:lang w:eastAsia="zh-CN"/>
              </w:rPr>
              <w:t>三）不同投标人的投标文件载明的项目管理成员或者联系人员为同一人</w:t>
            </w:r>
            <w:r>
              <w:rPr>
                <w:rFonts w:hint="eastAsia" w:asciiTheme="minorEastAsia" w:hAnsiTheme="minorEastAsia" w:eastAsiaTheme="minorEastAsia" w:cstheme="minorEastAsia"/>
                <w:color w:val="auto"/>
                <w:spacing w:val="-57"/>
                <w:sz w:val="24"/>
                <w:szCs w:val="24"/>
                <w:lang w:eastAsia="zh-CN"/>
              </w:rPr>
              <w:t>；（</w:t>
            </w:r>
            <w:r>
              <w:rPr>
                <w:rFonts w:hint="eastAsia" w:asciiTheme="minorEastAsia" w:hAnsiTheme="minorEastAsia" w:eastAsiaTheme="minorEastAsia" w:cstheme="minorEastAsia"/>
                <w:color w:val="auto"/>
                <w:spacing w:val="-6"/>
                <w:sz w:val="24"/>
                <w:szCs w:val="24"/>
                <w:lang w:eastAsia="zh-CN"/>
              </w:rPr>
              <w:t>四）不同投标人的投标文件异常一</w:t>
            </w:r>
            <w:r>
              <w:rPr>
                <w:rFonts w:hint="eastAsia" w:asciiTheme="minorEastAsia" w:hAnsiTheme="minorEastAsia" w:eastAsiaTheme="minorEastAsia" w:cstheme="minorEastAsia"/>
                <w:color w:val="auto"/>
                <w:spacing w:val="-7"/>
                <w:sz w:val="24"/>
                <w:szCs w:val="24"/>
                <w:lang w:eastAsia="zh-CN"/>
              </w:rPr>
              <w:t>致或者投标</w:t>
            </w:r>
            <w:r>
              <w:rPr>
                <w:rFonts w:hint="eastAsia" w:asciiTheme="minorEastAsia" w:hAnsiTheme="minorEastAsia" w:eastAsiaTheme="minorEastAsia" w:cstheme="minorEastAsia"/>
                <w:color w:val="auto"/>
                <w:spacing w:val="-18"/>
                <w:sz w:val="24"/>
                <w:szCs w:val="24"/>
                <w:lang w:eastAsia="zh-CN"/>
              </w:rPr>
              <w:t>报价呈规律性差异</w:t>
            </w:r>
            <w:r>
              <w:rPr>
                <w:rFonts w:hint="eastAsia" w:asciiTheme="minorEastAsia" w:hAnsiTheme="minorEastAsia" w:eastAsiaTheme="minorEastAsia" w:cstheme="minorEastAsia"/>
                <w:color w:val="auto"/>
                <w:spacing w:val="-32"/>
                <w:sz w:val="24"/>
                <w:szCs w:val="24"/>
                <w:lang w:eastAsia="zh-CN"/>
              </w:rPr>
              <w:t>；（</w:t>
            </w:r>
            <w:r>
              <w:rPr>
                <w:rFonts w:hint="eastAsia" w:asciiTheme="minorEastAsia" w:hAnsiTheme="minorEastAsia" w:eastAsiaTheme="minorEastAsia" w:cstheme="minorEastAsia"/>
                <w:color w:val="auto"/>
                <w:spacing w:val="-18"/>
                <w:sz w:val="24"/>
                <w:szCs w:val="24"/>
                <w:lang w:eastAsia="zh-CN"/>
              </w:rPr>
              <w:t>五）不同投标人的投标文件相互混装</w:t>
            </w:r>
            <w:r>
              <w:rPr>
                <w:rFonts w:hint="eastAsia" w:asciiTheme="minorEastAsia" w:hAnsiTheme="minorEastAsia" w:eastAsiaTheme="minorEastAsia" w:cstheme="minorEastAsia"/>
                <w:color w:val="auto"/>
                <w:spacing w:val="-32"/>
                <w:sz w:val="24"/>
                <w:szCs w:val="24"/>
                <w:lang w:eastAsia="zh-CN"/>
              </w:rPr>
              <w:t>；（</w:t>
            </w:r>
            <w:r>
              <w:rPr>
                <w:rFonts w:hint="eastAsia" w:asciiTheme="minorEastAsia" w:hAnsiTheme="minorEastAsia" w:eastAsiaTheme="minorEastAsia" w:cstheme="minorEastAsia"/>
                <w:color w:val="auto"/>
                <w:spacing w:val="-18"/>
                <w:sz w:val="24"/>
                <w:szCs w:val="24"/>
                <w:lang w:eastAsia="zh-CN"/>
              </w:rPr>
              <w:t>六）</w:t>
            </w:r>
            <w:r>
              <w:rPr>
                <w:rFonts w:hint="eastAsia" w:asciiTheme="minorEastAsia" w:hAnsiTheme="minorEastAsia" w:eastAsiaTheme="minorEastAsia" w:cstheme="minorEastAsia"/>
                <w:color w:val="auto"/>
                <w:spacing w:val="-1"/>
                <w:sz w:val="24"/>
                <w:szCs w:val="24"/>
                <w:lang w:eastAsia="zh-CN"/>
              </w:rPr>
              <w:t>不同投标人的投标保证金从同一单位或者个人的账户转出；不存在南阳市财政局关于防范供应商串通投标促进政府采购公平竞争的通知（宛财购〔2022〕3号）投标人</w:t>
            </w:r>
            <w:r>
              <w:rPr>
                <w:rFonts w:hint="eastAsia" w:asciiTheme="minorEastAsia" w:hAnsiTheme="minorEastAsia" w:eastAsiaTheme="minorEastAsia" w:cstheme="minorEastAsia"/>
                <w:color w:val="auto"/>
                <w:spacing w:val="-7"/>
                <w:sz w:val="24"/>
                <w:szCs w:val="24"/>
                <w:lang w:eastAsia="zh-CN"/>
              </w:rPr>
              <w:t>串通投标的情形</w:t>
            </w:r>
            <w:r>
              <w:rPr>
                <w:rFonts w:hint="eastAsia" w:asciiTheme="minorEastAsia" w:hAnsiTheme="minorEastAsia" w:eastAsiaTheme="minorEastAsia" w:cstheme="minorEastAsia"/>
                <w:color w:val="auto"/>
                <w:spacing w:val="-19"/>
                <w:sz w:val="24"/>
                <w:szCs w:val="24"/>
                <w:lang w:eastAsia="zh-CN"/>
              </w:rPr>
              <w:t>：</w:t>
            </w:r>
          </w:p>
          <w:p w14:paraId="7E6FEC0C">
            <w:pPr>
              <w:kinsoku/>
              <w:wordWrap w:val="0"/>
              <w:spacing w:line="234" w:lineRule="auto"/>
              <w:ind w:firstLine="5"/>
              <w:jc w:val="both"/>
              <w:rPr>
                <w:rFonts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一）不同供应商的电子投标（响应）文件上传的计算机网卡MAC地址、CPU序列号和硬盘序列号等硬件信息相同的；（二）不同供应商的投标（响应）文件由同一电子设备编制、打印、加密或上传；（三）不同供应商的投标（响应）文件由同一电子设备打印、复印；（四）不同供应商的投标（响应）文件由同一人送达或分发，或者不同供应商的联系人为同一人或不同联系人的联系电话一致的；（五）不同供应商的投标（响应）文件内容存在两处以上细节错误一致；（六）不同供应商的法定代表人、委托代理人、项目经理、项目负责人等由同一单位缴纳社会保险或者领取报酬的；（七）不同供应商投标（响应）文件中的法定代表人或负责人签名出自同一人之手；（八）其他涉嫌串通的情形。</w:t>
            </w:r>
          </w:p>
        </w:tc>
      </w:tr>
      <w:tr w14:paraId="5CD0B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4AE47BBF">
            <w:pPr>
              <w:pStyle w:val="33"/>
              <w:kinsoku/>
              <w:wordWrap w:val="0"/>
              <w:spacing w:before="248" w:line="202" w:lineRule="auto"/>
              <w:jc w:val="center"/>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5"/>
                <w:sz w:val="24"/>
                <w:szCs w:val="24"/>
              </w:rPr>
              <w:t>1</w:t>
            </w:r>
            <w:r>
              <w:rPr>
                <w:rFonts w:hint="eastAsia" w:asciiTheme="minorEastAsia" w:hAnsiTheme="minorEastAsia" w:eastAsiaTheme="minorEastAsia" w:cstheme="minorEastAsia"/>
                <w:color w:val="auto"/>
                <w:spacing w:val="5"/>
                <w:sz w:val="24"/>
                <w:szCs w:val="24"/>
                <w:lang w:eastAsia="zh-CN"/>
              </w:rPr>
              <w:t>3</w:t>
            </w:r>
          </w:p>
        </w:tc>
        <w:tc>
          <w:tcPr>
            <w:tcW w:w="1812" w:type="dxa"/>
          </w:tcPr>
          <w:p w14:paraId="1A3F8DC0">
            <w:pPr>
              <w:kinsoku/>
              <w:wordWrap w:val="0"/>
              <w:spacing w:before="228" w:line="219" w:lineRule="auto"/>
              <w:ind w:left="131"/>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附加条件</w:t>
            </w:r>
          </w:p>
        </w:tc>
        <w:tc>
          <w:tcPr>
            <w:tcW w:w="5791" w:type="dxa"/>
          </w:tcPr>
          <w:p w14:paraId="511C021E">
            <w:pPr>
              <w:kinsoku/>
              <w:wordWrap w:val="0"/>
              <w:spacing w:before="228" w:line="219" w:lineRule="auto"/>
              <w:ind w:left="117"/>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lang w:eastAsia="zh-CN"/>
              </w:rPr>
              <w:t>投标文件未含有采购人不能接受的附加条件</w:t>
            </w:r>
            <w:r>
              <w:rPr>
                <w:rFonts w:hint="eastAsia" w:asciiTheme="minorEastAsia" w:hAnsiTheme="minorEastAsia" w:eastAsiaTheme="minorEastAsia" w:cstheme="minorEastAsia"/>
                <w:color w:val="auto"/>
                <w:spacing w:val="-4"/>
                <w:sz w:val="24"/>
                <w:szCs w:val="24"/>
                <w:lang w:eastAsia="zh-CN"/>
              </w:rPr>
              <w:t>的。</w:t>
            </w:r>
          </w:p>
        </w:tc>
      </w:tr>
      <w:tr w14:paraId="69578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tcPr>
          <w:p w14:paraId="08D3886A">
            <w:pPr>
              <w:pStyle w:val="33"/>
              <w:kinsoku/>
              <w:wordWrap w:val="0"/>
              <w:spacing w:before="252" w:line="199" w:lineRule="auto"/>
              <w:jc w:val="center"/>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5"/>
                <w:sz w:val="24"/>
                <w:szCs w:val="24"/>
              </w:rPr>
              <w:t>1</w:t>
            </w:r>
            <w:r>
              <w:rPr>
                <w:rFonts w:hint="eastAsia" w:asciiTheme="minorEastAsia" w:hAnsiTheme="minorEastAsia" w:eastAsiaTheme="minorEastAsia" w:cstheme="minorEastAsia"/>
                <w:color w:val="auto"/>
                <w:spacing w:val="5"/>
                <w:sz w:val="24"/>
                <w:szCs w:val="24"/>
                <w:lang w:eastAsia="zh-CN"/>
              </w:rPr>
              <w:t>4</w:t>
            </w:r>
          </w:p>
        </w:tc>
        <w:tc>
          <w:tcPr>
            <w:tcW w:w="1812" w:type="dxa"/>
          </w:tcPr>
          <w:p w14:paraId="5B7AC85F">
            <w:pPr>
              <w:kinsoku/>
              <w:wordWrap w:val="0"/>
              <w:spacing w:before="226" w:line="221" w:lineRule="auto"/>
              <w:ind w:left="113"/>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其他无效情形</w:t>
            </w:r>
          </w:p>
        </w:tc>
        <w:tc>
          <w:tcPr>
            <w:tcW w:w="5791" w:type="dxa"/>
          </w:tcPr>
          <w:p w14:paraId="7A20AFFE">
            <w:pPr>
              <w:kinsoku/>
              <w:wordWrap w:val="0"/>
              <w:spacing w:before="74" w:line="229" w:lineRule="auto"/>
              <w:ind w:left="115" w:right="136" w:firstLine="1"/>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lang w:eastAsia="zh-CN"/>
              </w:rPr>
              <w:t>投标人、投标文件不存在不符合法律、法规和招标文件规定的</w:t>
            </w:r>
            <w:r>
              <w:rPr>
                <w:rFonts w:hint="eastAsia" w:asciiTheme="minorEastAsia" w:hAnsiTheme="minorEastAsia" w:eastAsiaTheme="minorEastAsia" w:cstheme="minorEastAsia"/>
                <w:color w:val="auto"/>
                <w:spacing w:val="-6"/>
                <w:sz w:val="24"/>
                <w:szCs w:val="24"/>
                <w:lang w:eastAsia="zh-CN"/>
              </w:rPr>
              <w:t>其他无效情形。</w:t>
            </w:r>
          </w:p>
        </w:tc>
      </w:tr>
    </w:tbl>
    <w:p w14:paraId="5D505C96">
      <w:pPr>
        <w:pStyle w:val="2"/>
        <w:kinsoku/>
        <w:wordWrap w:val="0"/>
        <w:spacing w:line="360" w:lineRule="auto"/>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2.技术审查</w:t>
      </w:r>
    </w:p>
    <w:p w14:paraId="5CBAF9FE">
      <w:pPr>
        <w:pStyle w:val="2"/>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☑货物类，审查投标设备的技术指标、技术性能或产品技术说明、项目供货方案、培训计划和强制节能产品证明文件等是否符合招标要求。</w:t>
      </w:r>
    </w:p>
    <w:p w14:paraId="13955EE5">
      <w:pPr>
        <w:pStyle w:val="2"/>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□服务类，审查服务方案、人员配备方案及人员基本情况等是否符合招标要求。</w:t>
      </w:r>
    </w:p>
    <w:p w14:paraId="17309A82">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3.评标委员会将通过审查确定每一投标人是否对招标文件做出了实质性响应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2D7DD1E3">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4.投标文件的澄清</w:t>
      </w:r>
    </w:p>
    <w:p w14:paraId="77F82904">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4.1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08938758">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4.2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0E612B5D">
      <w:pPr>
        <w:kinsoku/>
        <w:wordWrap w:val="0"/>
        <w:spacing w:line="360" w:lineRule="auto"/>
        <w:ind w:firstLine="488" w:firstLineChars="200"/>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4.3投标人的澄清、说明或补正文件是投标文件的组成部分，并取代投标文件中被澄清、说明或补正的部分。</w:t>
      </w:r>
    </w:p>
    <w:p w14:paraId="76B22716">
      <w:pPr>
        <w:kinsoku/>
        <w:wordWrap w:val="0"/>
        <w:spacing w:line="360" w:lineRule="auto"/>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b/>
          <w:bCs/>
          <w:color w:val="auto"/>
          <w:spacing w:val="2"/>
          <w:position w:val="17"/>
          <w:sz w:val="24"/>
          <w:szCs w:val="24"/>
          <w:lang w:eastAsia="zh-CN"/>
        </w:rPr>
        <w:t>五.评标方法和评标标准</w:t>
      </w:r>
    </w:p>
    <w:p w14:paraId="431D3FB4">
      <w:pPr>
        <w:pStyle w:val="2"/>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1.本项目采用的评标方法为：</w:t>
      </w:r>
    </w:p>
    <w:p w14:paraId="00C22F71">
      <w:pPr>
        <w:pStyle w:val="2"/>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14AF1EE9">
      <w:pPr>
        <w:pStyle w:val="2"/>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多家投标人提供的核心产品品牌相同且通过资格审查、符合性审查的，按一家投标人计算，评审后得分最高的同品牌投标人获得中标人推荐。</w:t>
      </w:r>
    </w:p>
    <w:p w14:paraId="5E056213">
      <w:pPr>
        <w:pStyle w:val="2"/>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□最低评标价法，指投标文件满足招标文件全部实质性要求，且投标报价最低的投标人为中标候选人的评标方法。</w:t>
      </w:r>
    </w:p>
    <w:p w14:paraId="3DACF497">
      <w:pPr>
        <w:pStyle w:val="2"/>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363807F1">
      <w:pPr>
        <w:pStyle w:val="2"/>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rPr>
      </w:pPr>
      <w:r>
        <w:rPr>
          <w:rFonts w:hint="eastAsia" w:asciiTheme="minorEastAsia" w:hAnsiTheme="minorEastAsia" w:eastAsiaTheme="minorEastAsia" w:cstheme="minorEastAsia"/>
          <w:color w:val="auto"/>
          <w:spacing w:val="2"/>
          <w:position w:val="17"/>
          <w:sz w:val="24"/>
          <w:szCs w:val="24"/>
        </w:rPr>
        <w:t>□其他方式，具体要求：</w:t>
      </w:r>
      <w:r>
        <w:rPr>
          <w:rFonts w:hint="eastAsia" w:asciiTheme="minorEastAsia" w:hAnsiTheme="minorEastAsia" w:eastAsiaTheme="minorEastAsia" w:cstheme="minorEastAsia"/>
          <w:color w:val="auto"/>
          <w:spacing w:val="2"/>
          <w:position w:val="17"/>
          <w:sz w:val="24"/>
          <w:szCs w:val="24"/>
          <w:u w:val="single"/>
          <w:lang w:eastAsia="zh-CN"/>
        </w:rPr>
        <w:t>/。</w:t>
      </w:r>
    </w:p>
    <w:p w14:paraId="05E0B463">
      <w:pPr>
        <w:pStyle w:val="2"/>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2.非政府强制采购的节能产品或环境标志产品，依据品目清单和认证证书实施政府优先采购。优先采购的具体规定</w:t>
      </w:r>
      <w:r>
        <w:rPr>
          <w:rFonts w:hint="eastAsia" w:asciiTheme="minorEastAsia" w:hAnsiTheme="minorEastAsia" w:eastAsiaTheme="minorEastAsia" w:cstheme="minorEastAsia"/>
          <w:color w:val="auto"/>
          <w:spacing w:val="2"/>
          <w:position w:val="17"/>
          <w:sz w:val="24"/>
          <w:szCs w:val="24"/>
          <w:u w:val="single"/>
          <w:lang w:eastAsia="zh-CN"/>
        </w:rPr>
        <w:t>/</w:t>
      </w:r>
      <w:r>
        <w:rPr>
          <w:rFonts w:hint="eastAsia" w:asciiTheme="minorEastAsia" w:hAnsiTheme="minorEastAsia" w:eastAsiaTheme="minorEastAsia" w:cstheme="minorEastAsia"/>
          <w:color w:val="auto"/>
          <w:spacing w:val="2"/>
          <w:position w:val="17"/>
          <w:sz w:val="24"/>
          <w:szCs w:val="24"/>
          <w:lang w:eastAsia="zh-CN"/>
        </w:rPr>
        <w:t>（如涉及）。</w:t>
      </w:r>
    </w:p>
    <w:p w14:paraId="6A8935FB">
      <w:pPr>
        <w:pStyle w:val="2"/>
        <w:kinsoku/>
        <w:wordWrap w:val="0"/>
        <w:spacing w:line="360" w:lineRule="auto"/>
        <w:ind w:left="239" w:leftChars="114" w:firstLine="244" w:firstLineChars="1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3.关于无线局域网认证产品政府采购清单中的产品，优先采购的具体规定</w:t>
      </w:r>
      <w:r>
        <w:rPr>
          <w:rFonts w:hint="eastAsia" w:asciiTheme="minorEastAsia" w:hAnsiTheme="minorEastAsia" w:eastAsiaTheme="minorEastAsia" w:cstheme="minorEastAsia"/>
          <w:color w:val="auto"/>
          <w:spacing w:val="2"/>
          <w:position w:val="17"/>
          <w:sz w:val="24"/>
          <w:szCs w:val="24"/>
          <w:u w:val="single"/>
          <w:lang w:eastAsia="zh-CN"/>
        </w:rPr>
        <w:t>/</w:t>
      </w:r>
      <w:r>
        <w:rPr>
          <w:rFonts w:hint="eastAsia" w:asciiTheme="minorEastAsia" w:hAnsiTheme="minorEastAsia" w:eastAsiaTheme="minorEastAsia" w:cstheme="minorEastAsia"/>
          <w:color w:val="auto"/>
          <w:spacing w:val="2"/>
          <w:position w:val="17"/>
          <w:sz w:val="24"/>
          <w:szCs w:val="24"/>
          <w:lang w:eastAsia="zh-CN"/>
        </w:rPr>
        <w:t>（如涉及）。</w:t>
      </w:r>
    </w:p>
    <w:p w14:paraId="26606D68">
      <w:pPr>
        <w:pStyle w:val="2"/>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4.确定中标候选人名单</w:t>
      </w:r>
    </w:p>
    <w:p w14:paraId="5E00B181">
      <w:pPr>
        <w:pStyle w:val="2"/>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EA1DB9D">
      <w:pPr>
        <w:pStyle w:val="2"/>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□随机抽取</w:t>
      </w:r>
    </w:p>
    <w:p w14:paraId="511A7C8F">
      <w:pPr>
        <w:pStyle w:val="2"/>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☑其他方式，具体要求：</w:t>
      </w:r>
      <w:r>
        <w:rPr>
          <w:rFonts w:hint="eastAsia" w:asciiTheme="minorEastAsia" w:hAnsiTheme="minorEastAsia" w:eastAsiaTheme="minorEastAsia" w:cstheme="minorEastAsia"/>
          <w:color w:val="auto"/>
          <w:spacing w:val="2"/>
          <w:position w:val="17"/>
          <w:sz w:val="24"/>
          <w:szCs w:val="24"/>
          <w:u w:val="single"/>
          <w:lang w:eastAsia="zh-CN"/>
        </w:rPr>
        <w:t>优先选择报价低的。</w:t>
      </w:r>
    </w:p>
    <w:p w14:paraId="5857A7C8">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4.2采用综合评分法时，投标人的排名按得分顺序从高到低排列；得分相同的，按投标报价由低到高顺序排列；得分且投标报价相同的，按技术指标优劣顺序排列。</w:t>
      </w:r>
    </w:p>
    <w:p w14:paraId="5E480C04">
      <w:pPr>
        <w:pStyle w:val="2"/>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4.3采用最低评标价法时，评标结果按照投标报价由低到高顺序排列。投标报价相同的并列。投标文件满足招标文件全部实质性要求且投标报价最低的投标人为排名第一的中标候选人。</w:t>
      </w:r>
    </w:p>
    <w:p w14:paraId="7252D6A6">
      <w:pPr>
        <w:pStyle w:val="2"/>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b/>
          <w:bCs/>
          <w:color w:val="auto"/>
          <w:spacing w:val="2"/>
          <w:position w:val="17"/>
          <w:sz w:val="24"/>
          <w:szCs w:val="24"/>
          <w:lang w:eastAsia="zh-CN"/>
        </w:rPr>
        <w:t>4.4评标委员会要对评分汇总情况进行复核，特别是对排名第一的、报价最低的、投标文件被认定为无效的情形进行重点复核。</w:t>
      </w:r>
    </w:p>
    <w:p w14:paraId="0763C9AD">
      <w:pPr>
        <w:pStyle w:val="2"/>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4.5评标委员会将根据各投标人的评标排序，依次推荐本项目（各采购包）的中标候选人，起草并签署评标报告。本项目（采购包）评标委员会共推荐名3名中标候选人。</w:t>
      </w:r>
    </w:p>
    <w:p w14:paraId="149F4F55">
      <w:pPr>
        <w:pStyle w:val="2"/>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5.报告违法行为</w:t>
      </w:r>
    </w:p>
    <w:p w14:paraId="40C86C4F">
      <w:pPr>
        <w:pStyle w:val="2"/>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评标委员会在评标过程中发现投标人有行贿、提供虚假材料或者串通等违法行为时，有向采购人、采购代理机构或者有关部门报告的职责。</w:t>
      </w:r>
    </w:p>
    <w:p w14:paraId="2BCE2738">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6.确定中标人</w:t>
      </w:r>
    </w:p>
    <w:p w14:paraId="1EAA007A">
      <w:pPr>
        <w:pStyle w:val="6"/>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□根据采购人授权，评委会根据排名顺序直接确定排名第一的中标候选人为中标人。</w:t>
      </w:r>
    </w:p>
    <w:p w14:paraId="31715A44">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☑采购人应当在收到评标报告之日起5个工作日内，在评标报告确定的中标候选人名单中按顺序确定中标人。</w:t>
      </w:r>
    </w:p>
    <w:p w14:paraId="57C7ECD0">
      <w:pPr>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b/>
          <w:bCs/>
          <w:color w:val="auto"/>
          <w:spacing w:val="2"/>
          <w:position w:val="17"/>
          <w:sz w:val="24"/>
          <w:szCs w:val="24"/>
          <w:lang w:eastAsia="zh-CN"/>
        </w:rPr>
        <w:t>7.投标人存在下列情况之一的，投标无效：</w:t>
      </w:r>
    </w:p>
    <w:p w14:paraId="6C11019F">
      <w:pPr>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b/>
          <w:bCs/>
          <w:color w:val="auto"/>
          <w:spacing w:val="2"/>
          <w:position w:val="17"/>
          <w:sz w:val="24"/>
          <w:szCs w:val="24"/>
          <w:lang w:eastAsia="zh-CN"/>
        </w:rPr>
        <w:t>（1）投标文件未按招标文件要求签署、盖章的；</w:t>
      </w:r>
    </w:p>
    <w:p w14:paraId="23B93AD4">
      <w:pPr>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b/>
          <w:bCs/>
          <w:color w:val="auto"/>
          <w:spacing w:val="2"/>
          <w:position w:val="17"/>
          <w:sz w:val="24"/>
          <w:szCs w:val="24"/>
          <w:lang w:eastAsia="zh-CN"/>
        </w:rPr>
        <w:t>（2）不具备招标文件中规定的资格要求的；</w:t>
      </w:r>
    </w:p>
    <w:p w14:paraId="0E873793">
      <w:pPr>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b/>
          <w:bCs/>
          <w:color w:val="auto"/>
          <w:spacing w:val="2"/>
          <w:position w:val="17"/>
          <w:sz w:val="24"/>
          <w:szCs w:val="24"/>
          <w:lang w:eastAsia="zh-CN"/>
        </w:rPr>
        <w:t>（3）报价超过招标文件中规定的预算金额或者最高限价的；</w:t>
      </w:r>
    </w:p>
    <w:p w14:paraId="21E8EB71">
      <w:pPr>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b/>
          <w:bCs/>
          <w:color w:val="auto"/>
          <w:spacing w:val="2"/>
          <w:position w:val="17"/>
          <w:sz w:val="24"/>
          <w:szCs w:val="24"/>
          <w:lang w:eastAsia="zh-CN"/>
        </w:rPr>
        <w:t>（4）投标文件含有采购人不能接受的附加条件的；</w:t>
      </w:r>
    </w:p>
    <w:p w14:paraId="671E0FF6">
      <w:pPr>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b/>
          <w:bCs/>
          <w:color w:val="auto"/>
          <w:spacing w:val="2"/>
          <w:position w:val="17"/>
          <w:sz w:val="24"/>
          <w:szCs w:val="24"/>
          <w:lang w:eastAsia="zh-CN"/>
        </w:rPr>
        <w:t>（5）不符合应提交投标文件资料数量要求的；</w:t>
      </w:r>
    </w:p>
    <w:p w14:paraId="379FEA76">
      <w:pPr>
        <w:widowControl w:val="0"/>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b/>
          <w:bCs/>
          <w:color w:val="auto"/>
          <w:spacing w:val="2"/>
          <w:position w:val="17"/>
          <w:sz w:val="24"/>
          <w:szCs w:val="24"/>
          <w:lang w:eastAsia="zh-CN"/>
        </w:rPr>
        <w:t>（6）开标解密时未在规定时间内进行解密成功的视为撤销其投标文件（因电子开标系统原因除外）；</w:t>
      </w:r>
    </w:p>
    <w:p w14:paraId="5DA0BE26">
      <w:pPr>
        <w:widowControl w:val="0"/>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b/>
          <w:bCs/>
          <w:color w:val="auto"/>
          <w:spacing w:val="2"/>
          <w:position w:val="17"/>
          <w:sz w:val="24"/>
          <w:szCs w:val="24"/>
          <w:lang w:eastAsia="zh-CN"/>
        </w:rPr>
        <w:t>（7）电子投标文件未使用数字证书认证并加密的；</w:t>
      </w:r>
    </w:p>
    <w:p w14:paraId="533383B3">
      <w:pPr>
        <w:widowControl w:val="0"/>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b/>
          <w:bCs/>
          <w:color w:val="auto"/>
          <w:spacing w:val="2"/>
          <w:position w:val="17"/>
          <w:sz w:val="24"/>
          <w:szCs w:val="24"/>
          <w:lang w:eastAsia="zh-CN"/>
        </w:rPr>
        <w:t>（8）未在投标截止时间前完成上传的；</w:t>
      </w:r>
    </w:p>
    <w:p w14:paraId="1D935E53">
      <w:pPr>
        <w:widowControl w:val="0"/>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b/>
          <w:bCs/>
          <w:color w:val="auto"/>
          <w:spacing w:val="2"/>
          <w:position w:val="17"/>
          <w:sz w:val="24"/>
          <w:szCs w:val="24"/>
          <w:lang w:eastAsia="zh-CN"/>
        </w:rPr>
        <w:t>（9）法律、法规和招标文件规定的其他无效情形。</w:t>
      </w:r>
    </w:p>
    <w:p w14:paraId="439BED45">
      <w:pPr>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b/>
          <w:bCs/>
          <w:color w:val="auto"/>
          <w:spacing w:val="2"/>
          <w:position w:val="17"/>
          <w:sz w:val="24"/>
          <w:szCs w:val="24"/>
          <w:lang w:eastAsia="zh-CN"/>
        </w:rPr>
        <w:t>8.在招标采购中，出现下列情形之一的，应予废标：</w:t>
      </w:r>
    </w:p>
    <w:p w14:paraId="54BD4750">
      <w:pPr>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b/>
          <w:bCs/>
          <w:color w:val="auto"/>
          <w:spacing w:val="2"/>
          <w:position w:val="17"/>
          <w:sz w:val="24"/>
          <w:szCs w:val="24"/>
          <w:lang w:eastAsia="zh-CN"/>
        </w:rPr>
        <w:t>（1）符合专业条件的供应商或者对招标文件作实质性响应的供应商不足三家的；</w:t>
      </w:r>
    </w:p>
    <w:p w14:paraId="3602CEDD">
      <w:pPr>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b/>
          <w:bCs/>
          <w:color w:val="auto"/>
          <w:spacing w:val="2"/>
          <w:position w:val="17"/>
          <w:sz w:val="24"/>
          <w:szCs w:val="24"/>
          <w:lang w:eastAsia="zh-CN"/>
        </w:rPr>
        <w:t>（2）出现影响采购公正的违法、违规行为的；</w:t>
      </w:r>
    </w:p>
    <w:p w14:paraId="2E17C469">
      <w:pPr>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b/>
          <w:bCs/>
          <w:color w:val="auto"/>
          <w:spacing w:val="2"/>
          <w:position w:val="17"/>
          <w:sz w:val="24"/>
          <w:szCs w:val="24"/>
          <w:lang w:eastAsia="zh-CN"/>
        </w:rPr>
        <w:t>（3）投标人的报价均超过了预算金额，采购人不能支付的；</w:t>
      </w:r>
    </w:p>
    <w:p w14:paraId="0CD89CFE">
      <w:pPr>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b/>
          <w:bCs/>
          <w:color w:val="auto"/>
          <w:spacing w:val="2"/>
          <w:position w:val="17"/>
          <w:sz w:val="24"/>
          <w:szCs w:val="24"/>
          <w:lang w:eastAsia="zh-CN"/>
        </w:rPr>
        <w:t>（4）因重大变故，采购任务取消的。</w:t>
      </w:r>
    </w:p>
    <w:p w14:paraId="311059A7">
      <w:pPr>
        <w:kinsoku/>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b/>
          <w:bCs/>
          <w:color w:val="auto"/>
          <w:spacing w:val="2"/>
          <w:position w:val="17"/>
          <w:sz w:val="24"/>
          <w:szCs w:val="24"/>
          <w:lang w:eastAsia="zh-CN"/>
        </w:rPr>
        <w:t>废标后，应当在指定媒体发布公告，将废标理由通知所有投标人。</w:t>
      </w:r>
    </w:p>
    <w:p w14:paraId="191BF00B">
      <w:pPr>
        <w:pStyle w:val="3"/>
        <w:rPr>
          <w:rFonts w:asciiTheme="minorEastAsia" w:hAnsiTheme="minorEastAsia" w:eastAsiaTheme="minorEastAsia" w:cstheme="minorEastAsia"/>
          <w:color w:val="auto"/>
          <w:spacing w:val="-2"/>
        </w:rPr>
      </w:pPr>
    </w:p>
    <w:p w14:paraId="7E5072AE">
      <w:pPr>
        <w:rPr>
          <w:color w:val="auto"/>
          <w:lang w:eastAsia="zh-CN"/>
        </w:rPr>
      </w:pPr>
    </w:p>
    <w:p w14:paraId="7A6B09C1">
      <w:pPr>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br w:type="page"/>
      </w:r>
    </w:p>
    <w:p w14:paraId="0889116A">
      <w:pPr>
        <w:pStyle w:val="2"/>
        <w:kinsoku/>
        <w:wordWrap w:val="0"/>
        <w:spacing w:before="78" w:line="221" w:lineRule="auto"/>
        <w:jc w:val="center"/>
        <w:outlineLvl w:val="2"/>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评</w:t>
      </w:r>
      <w:r>
        <w:rPr>
          <w:rFonts w:hint="eastAsia" w:asciiTheme="minorEastAsia" w:hAnsiTheme="minorEastAsia" w:eastAsiaTheme="minorEastAsia" w:cstheme="minorEastAsia"/>
          <w:color w:val="auto"/>
          <w:spacing w:val="-2"/>
          <w:sz w:val="24"/>
          <w:szCs w:val="24"/>
          <w:lang w:eastAsia="zh-CN"/>
        </w:rPr>
        <w:t>分</w:t>
      </w:r>
      <w:r>
        <w:rPr>
          <w:rFonts w:hint="eastAsia" w:asciiTheme="minorEastAsia" w:hAnsiTheme="minorEastAsia" w:eastAsiaTheme="minorEastAsia" w:cstheme="minorEastAsia"/>
          <w:color w:val="auto"/>
          <w:spacing w:val="-2"/>
          <w:sz w:val="24"/>
          <w:szCs w:val="24"/>
        </w:rPr>
        <w:t>标准</w:t>
      </w:r>
    </w:p>
    <w:tbl>
      <w:tblPr>
        <w:tblStyle w:val="32"/>
        <w:tblpPr w:leftFromText="180" w:rightFromText="180" w:vertAnchor="text" w:horzAnchor="page" w:tblpX="1481" w:tblpY="692"/>
        <w:tblOverlap w:val="never"/>
        <w:tblW w:w="95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1"/>
        <w:gridCol w:w="1246"/>
        <w:gridCol w:w="1288"/>
        <w:gridCol w:w="6047"/>
      </w:tblGrid>
      <w:tr w14:paraId="390C7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2167" w:type="dxa"/>
            <w:gridSpan w:val="2"/>
            <w:shd w:val="clear" w:color="auto" w:fill="FFFFFF"/>
            <w:vAlign w:val="top"/>
          </w:tcPr>
          <w:p w14:paraId="324D2947">
            <w:pPr>
              <w:pStyle w:val="33"/>
              <w:spacing w:before="206" w:line="220" w:lineRule="auto"/>
              <w:ind w:left="130"/>
              <w:rPr>
                <w:b/>
                <w:i w:val="0"/>
                <w:color w:val="auto"/>
                <w:sz w:val="22"/>
                <w:szCs w:val="22"/>
              </w:rPr>
            </w:pPr>
            <w:r>
              <w:rPr>
                <w:b/>
                <w:i w:val="0"/>
                <w:color w:val="auto"/>
                <w:spacing w:val="-4"/>
                <w:sz w:val="22"/>
                <w:szCs w:val="22"/>
              </w:rPr>
              <w:t>条款号</w:t>
            </w:r>
          </w:p>
        </w:tc>
        <w:tc>
          <w:tcPr>
            <w:tcW w:w="1288" w:type="dxa"/>
            <w:shd w:val="clear" w:color="auto" w:fill="FFFFFF"/>
            <w:vAlign w:val="top"/>
          </w:tcPr>
          <w:p w14:paraId="2E321EB4">
            <w:pPr>
              <w:pStyle w:val="33"/>
              <w:spacing w:before="206" w:line="220" w:lineRule="auto"/>
              <w:ind w:left="121"/>
              <w:rPr>
                <w:b/>
                <w:i w:val="0"/>
                <w:color w:val="auto"/>
                <w:sz w:val="22"/>
                <w:szCs w:val="22"/>
              </w:rPr>
            </w:pPr>
            <w:r>
              <w:rPr>
                <w:b/>
                <w:i w:val="0"/>
                <w:color w:val="auto"/>
                <w:spacing w:val="-4"/>
                <w:sz w:val="22"/>
                <w:szCs w:val="22"/>
              </w:rPr>
              <w:t>评分因素</w:t>
            </w:r>
          </w:p>
        </w:tc>
        <w:tc>
          <w:tcPr>
            <w:tcW w:w="6047" w:type="dxa"/>
            <w:shd w:val="clear" w:color="auto" w:fill="FFFFFF"/>
            <w:vAlign w:val="top"/>
          </w:tcPr>
          <w:p w14:paraId="6291EF18">
            <w:pPr>
              <w:pStyle w:val="33"/>
              <w:spacing w:before="50" w:line="221" w:lineRule="auto"/>
              <w:ind w:left="124"/>
              <w:rPr>
                <w:b/>
                <w:i w:val="0"/>
                <w:color w:val="auto"/>
                <w:sz w:val="22"/>
                <w:szCs w:val="22"/>
              </w:rPr>
            </w:pPr>
            <w:r>
              <w:rPr>
                <w:b/>
                <w:i w:val="0"/>
                <w:color w:val="auto"/>
                <w:spacing w:val="-4"/>
                <w:sz w:val="22"/>
                <w:szCs w:val="22"/>
              </w:rPr>
              <w:t>评分标准</w:t>
            </w:r>
          </w:p>
          <w:p w14:paraId="283CF86B">
            <w:pPr>
              <w:pStyle w:val="33"/>
              <w:spacing w:before="15" w:line="220" w:lineRule="auto"/>
              <w:ind w:left="125"/>
              <w:rPr>
                <w:b/>
                <w:i w:val="0"/>
                <w:color w:val="auto"/>
                <w:sz w:val="22"/>
                <w:szCs w:val="22"/>
              </w:rPr>
            </w:pPr>
            <w:r>
              <w:rPr>
                <w:b/>
                <w:i w:val="0"/>
                <w:color w:val="auto"/>
                <w:spacing w:val="-2"/>
                <w:sz w:val="22"/>
                <w:szCs w:val="22"/>
              </w:rPr>
              <w:t>缺项或不响应均得0分</w:t>
            </w:r>
          </w:p>
        </w:tc>
      </w:tr>
      <w:tr w14:paraId="2BBB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8" w:hRule="atLeast"/>
        </w:trPr>
        <w:tc>
          <w:tcPr>
            <w:tcW w:w="921" w:type="dxa"/>
            <w:shd w:val="clear" w:color="auto" w:fill="FFFFFF"/>
            <w:vAlign w:val="top"/>
          </w:tcPr>
          <w:p w14:paraId="568F207C">
            <w:pPr>
              <w:spacing w:line="250" w:lineRule="auto"/>
              <w:rPr>
                <w:rFonts w:ascii="Arial"/>
                <w:b w:val="0"/>
                <w:i w:val="0"/>
                <w:color w:val="auto"/>
                <w:sz w:val="21"/>
              </w:rPr>
            </w:pPr>
          </w:p>
          <w:p w14:paraId="1CF7C5E4">
            <w:pPr>
              <w:spacing w:line="250" w:lineRule="auto"/>
              <w:rPr>
                <w:rFonts w:ascii="Arial"/>
                <w:b w:val="0"/>
                <w:i w:val="0"/>
                <w:color w:val="auto"/>
                <w:sz w:val="21"/>
              </w:rPr>
            </w:pPr>
          </w:p>
          <w:p w14:paraId="0685E1D3">
            <w:pPr>
              <w:spacing w:line="250" w:lineRule="auto"/>
              <w:rPr>
                <w:rFonts w:ascii="Arial"/>
                <w:b w:val="0"/>
                <w:i w:val="0"/>
                <w:color w:val="auto"/>
                <w:sz w:val="21"/>
              </w:rPr>
            </w:pPr>
          </w:p>
          <w:p w14:paraId="4D0B8F2F">
            <w:pPr>
              <w:spacing w:line="250" w:lineRule="auto"/>
              <w:rPr>
                <w:rFonts w:ascii="Arial"/>
                <w:b w:val="0"/>
                <w:i w:val="0"/>
                <w:color w:val="auto"/>
                <w:sz w:val="21"/>
              </w:rPr>
            </w:pPr>
          </w:p>
          <w:p w14:paraId="20097D5F">
            <w:pPr>
              <w:spacing w:line="250" w:lineRule="auto"/>
              <w:rPr>
                <w:rFonts w:ascii="Arial"/>
                <w:b w:val="0"/>
                <w:i w:val="0"/>
                <w:color w:val="auto"/>
                <w:sz w:val="21"/>
              </w:rPr>
            </w:pPr>
          </w:p>
          <w:p w14:paraId="7C9CCE02">
            <w:pPr>
              <w:spacing w:line="250" w:lineRule="auto"/>
              <w:rPr>
                <w:rFonts w:ascii="Arial"/>
                <w:b w:val="0"/>
                <w:i w:val="0"/>
                <w:color w:val="auto"/>
                <w:sz w:val="21"/>
              </w:rPr>
            </w:pPr>
          </w:p>
          <w:p w14:paraId="4A556A22">
            <w:pPr>
              <w:spacing w:line="250" w:lineRule="auto"/>
              <w:rPr>
                <w:rFonts w:ascii="Arial"/>
                <w:b w:val="0"/>
                <w:i w:val="0"/>
                <w:color w:val="auto"/>
                <w:sz w:val="21"/>
              </w:rPr>
            </w:pPr>
          </w:p>
          <w:p w14:paraId="3D50AB81">
            <w:pPr>
              <w:spacing w:line="250" w:lineRule="auto"/>
              <w:rPr>
                <w:rFonts w:ascii="Arial"/>
                <w:b w:val="0"/>
                <w:i w:val="0"/>
                <w:color w:val="auto"/>
                <w:sz w:val="21"/>
              </w:rPr>
            </w:pPr>
          </w:p>
          <w:p w14:paraId="381A8C8E">
            <w:pPr>
              <w:spacing w:line="250" w:lineRule="auto"/>
              <w:rPr>
                <w:rFonts w:ascii="Arial"/>
                <w:b w:val="0"/>
                <w:i w:val="0"/>
                <w:color w:val="auto"/>
                <w:sz w:val="21"/>
              </w:rPr>
            </w:pPr>
          </w:p>
          <w:p w14:paraId="059EB327">
            <w:pPr>
              <w:spacing w:line="251" w:lineRule="auto"/>
              <w:rPr>
                <w:rFonts w:ascii="Arial"/>
                <w:b w:val="0"/>
                <w:i w:val="0"/>
                <w:color w:val="auto"/>
                <w:sz w:val="21"/>
              </w:rPr>
            </w:pPr>
          </w:p>
          <w:p w14:paraId="2A5D0C4C">
            <w:pPr>
              <w:pStyle w:val="33"/>
              <w:spacing w:before="72" w:line="232" w:lineRule="auto"/>
              <w:ind w:left="144"/>
              <w:rPr>
                <w:b w:val="0"/>
                <w:i w:val="0"/>
                <w:color w:val="auto"/>
                <w:sz w:val="22"/>
                <w:szCs w:val="22"/>
              </w:rPr>
            </w:pPr>
            <w:r>
              <w:rPr>
                <w:b w:val="0"/>
                <w:i w:val="0"/>
                <w:color w:val="auto"/>
                <w:spacing w:val="-8"/>
                <w:sz w:val="22"/>
                <w:szCs w:val="22"/>
              </w:rPr>
              <w:t>（1）</w:t>
            </w:r>
          </w:p>
        </w:tc>
        <w:tc>
          <w:tcPr>
            <w:tcW w:w="1246" w:type="dxa"/>
            <w:shd w:val="clear" w:color="auto" w:fill="FFFFFF"/>
            <w:vAlign w:val="top"/>
          </w:tcPr>
          <w:p w14:paraId="3F57019E">
            <w:pPr>
              <w:spacing w:line="261" w:lineRule="auto"/>
              <w:rPr>
                <w:rFonts w:ascii="Arial"/>
                <w:b w:val="0"/>
                <w:i w:val="0"/>
                <w:color w:val="auto"/>
                <w:sz w:val="21"/>
              </w:rPr>
            </w:pPr>
          </w:p>
          <w:p w14:paraId="38D3EAC1">
            <w:pPr>
              <w:spacing w:line="262" w:lineRule="auto"/>
              <w:rPr>
                <w:rFonts w:ascii="Arial"/>
                <w:b w:val="0"/>
                <w:i w:val="0"/>
                <w:color w:val="auto"/>
                <w:sz w:val="21"/>
              </w:rPr>
            </w:pPr>
          </w:p>
          <w:p w14:paraId="031ECE29">
            <w:pPr>
              <w:spacing w:line="262" w:lineRule="auto"/>
              <w:rPr>
                <w:rFonts w:ascii="Arial"/>
                <w:b w:val="0"/>
                <w:i w:val="0"/>
                <w:color w:val="auto"/>
                <w:sz w:val="21"/>
              </w:rPr>
            </w:pPr>
          </w:p>
          <w:p w14:paraId="28D3D9AF">
            <w:pPr>
              <w:spacing w:line="262" w:lineRule="auto"/>
              <w:rPr>
                <w:rFonts w:ascii="Arial"/>
                <w:b w:val="0"/>
                <w:i w:val="0"/>
                <w:color w:val="auto"/>
                <w:sz w:val="21"/>
              </w:rPr>
            </w:pPr>
          </w:p>
          <w:p w14:paraId="5342BF51">
            <w:pPr>
              <w:spacing w:line="262" w:lineRule="auto"/>
              <w:rPr>
                <w:rFonts w:ascii="Arial"/>
                <w:b w:val="0"/>
                <w:i w:val="0"/>
                <w:color w:val="auto"/>
                <w:sz w:val="21"/>
              </w:rPr>
            </w:pPr>
          </w:p>
          <w:p w14:paraId="4732C7E5">
            <w:pPr>
              <w:spacing w:line="262" w:lineRule="auto"/>
              <w:rPr>
                <w:rFonts w:ascii="Arial"/>
                <w:b w:val="0"/>
                <w:i w:val="0"/>
                <w:color w:val="auto"/>
                <w:sz w:val="21"/>
              </w:rPr>
            </w:pPr>
          </w:p>
          <w:p w14:paraId="6E8587D2">
            <w:pPr>
              <w:spacing w:line="262" w:lineRule="auto"/>
              <w:rPr>
                <w:rFonts w:ascii="Arial"/>
                <w:b w:val="0"/>
                <w:i w:val="0"/>
                <w:color w:val="auto"/>
                <w:sz w:val="21"/>
              </w:rPr>
            </w:pPr>
          </w:p>
          <w:p w14:paraId="6CC71E03">
            <w:pPr>
              <w:spacing w:line="262" w:lineRule="auto"/>
              <w:rPr>
                <w:rFonts w:ascii="Arial"/>
                <w:b w:val="0"/>
                <w:i w:val="0"/>
                <w:color w:val="auto"/>
                <w:sz w:val="21"/>
              </w:rPr>
            </w:pPr>
          </w:p>
          <w:p w14:paraId="018CF2FD">
            <w:pPr>
              <w:spacing w:line="262" w:lineRule="auto"/>
              <w:rPr>
                <w:rFonts w:ascii="Arial"/>
                <w:b w:val="0"/>
                <w:i w:val="0"/>
                <w:color w:val="auto"/>
                <w:sz w:val="21"/>
              </w:rPr>
            </w:pPr>
          </w:p>
          <w:p w14:paraId="2FF16185">
            <w:pPr>
              <w:pStyle w:val="33"/>
              <w:spacing w:before="72" w:line="219" w:lineRule="auto"/>
              <w:ind w:left="124"/>
              <w:rPr>
                <w:b w:val="0"/>
                <w:i w:val="0"/>
                <w:color w:val="auto"/>
                <w:sz w:val="22"/>
                <w:szCs w:val="22"/>
              </w:rPr>
            </w:pPr>
            <w:r>
              <w:rPr>
                <w:b w:val="0"/>
                <w:i w:val="0"/>
                <w:color w:val="auto"/>
                <w:spacing w:val="-5"/>
                <w:sz w:val="22"/>
                <w:szCs w:val="22"/>
              </w:rPr>
              <w:t>投标报价</w:t>
            </w:r>
          </w:p>
          <w:p w14:paraId="0D7CFBAB">
            <w:pPr>
              <w:pStyle w:val="33"/>
              <w:spacing w:before="3" w:line="221" w:lineRule="auto"/>
              <w:ind w:left="135"/>
              <w:rPr>
                <w:b w:val="0"/>
                <w:i w:val="0"/>
                <w:color w:val="auto"/>
                <w:sz w:val="22"/>
                <w:szCs w:val="22"/>
              </w:rPr>
            </w:pPr>
            <w:r>
              <w:rPr>
                <w:b w:val="0"/>
                <w:i w:val="0"/>
                <w:color w:val="auto"/>
                <w:spacing w:val="-8"/>
                <w:sz w:val="22"/>
                <w:szCs w:val="22"/>
              </w:rPr>
              <w:t>（30分）</w:t>
            </w:r>
          </w:p>
        </w:tc>
        <w:tc>
          <w:tcPr>
            <w:tcW w:w="1288" w:type="dxa"/>
            <w:shd w:val="clear" w:color="auto" w:fill="FFFFFF"/>
            <w:vAlign w:val="top"/>
          </w:tcPr>
          <w:p w14:paraId="00CB2F0E">
            <w:pPr>
              <w:spacing w:line="249" w:lineRule="auto"/>
              <w:rPr>
                <w:rFonts w:ascii="Arial"/>
                <w:b w:val="0"/>
                <w:i w:val="0"/>
                <w:color w:val="auto"/>
                <w:sz w:val="21"/>
              </w:rPr>
            </w:pPr>
          </w:p>
          <w:p w14:paraId="0EB2F2BF">
            <w:pPr>
              <w:spacing w:line="249" w:lineRule="auto"/>
              <w:rPr>
                <w:rFonts w:ascii="Arial"/>
                <w:b w:val="0"/>
                <w:i w:val="0"/>
                <w:color w:val="auto"/>
                <w:sz w:val="21"/>
              </w:rPr>
            </w:pPr>
          </w:p>
          <w:p w14:paraId="6DCEF2DE">
            <w:pPr>
              <w:spacing w:line="250" w:lineRule="auto"/>
              <w:rPr>
                <w:rFonts w:ascii="Arial"/>
                <w:b w:val="0"/>
                <w:i w:val="0"/>
                <w:color w:val="auto"/>
                <w:sz w:val="21"/>
              </w:rPr>
            </w:pPr>
          </w:p>
          <w:p w14:paraId="0D888244">
            <w:pPr>
              <w:spacing w:line="250" w:lineRule="auto"/>
              <w:rPr>
                <w:rFonts w:ascii="Arial"/>
                <w:b w:val="0"/>
                <w:i w:val="0"/>
                <w:color w:val="auto"/>
                <w:sz w:val="21"/>
              </w:rPr>
            </w:pPr>
          </w:p>
          <w:p w14:paraId="6308C843">
            <w:pPr>
              <w:spacing w:line="250" w:lineRule="auto"/>
              <w:rPr>
                <w:rFonts w:ascii="Arial"/>
                <w:b w:val="0"/>
                <w:i w:val="0"/>
                <w:color w:val="auto"/>
                <w:sz w:val="21"/>
              </w:rPr>
            </w:pPr>
          </w:p>
          <w:p w14:paraId="2CD535C4">
            <w:pPr>
              <w:spacing w:line="250" w:lineRule="auto"/>
              <w:rPr>
                <w:rFonts w:ascii="Arial"/>
                <w:b w:val="0"/>
                <w:i w:val="0"/>
                <w:color w:val="auto"/>
                <w:sz w:val="21"/>
              </w:rPr>
            </w:pPr>
          </w:p>
          <w:p w14:paraId="34A0F2E0">
            <w:pPr>
              <w:spacing w:line="250" w:lineRule="auto"/>
              <w:rPr>
                <w:rFonts w:ascii="Arial"/>
                <w:b w:val="0"/>
                <w:i w:val="0"/>
                <w:color w:val="auto"/>
                <w:sz w:val="21"/>
              </w:rPr>
            </w:pPr>
          </w:p>
          <w:p w14:paraId="133DD70D">
            <w:pPr>
              <w:spacing w:line="250" w:lineRule="auto"/>
              <w:rPr>
                <w:rFonts w:ascii="Arial"/>
                <w:b w:val="0"/>
                <w:i w:val="0"/>
                <w:color w:val="auto"/>
                <w:sz w:val="21"/>
              </w:rPr>
            </w:pPr>
          </w:p>
          <w:p w14:paraId="60D6956F">
            <w:pPr>
              <w:spacing w:line="250" w:lineRule="auto"/>
              <w:rPr>
                <w:rFonts w:ascii="Arial"/>
                <w:b w:val="0"/>
                <w:i w:val="0"/>
                <w:color w:val="auto"/>
                <w:sz w:val="21"/>
              </w:rPr>
            </w:pPr>
          </w:p>
          <w:p w14:paraId="23D71E17">
            <w:pPr>
              <w:spacing w:line="250" w:lineRule="auto"/>
              <w:rPr>
                <w:rFonts w:ascii="Arial"/>
                <w:b w:val="0"/>
                <w:i w:val="0"/>
                <w:color w:val="auto"/>
                <w:sz w:val="21"/>
              </w:rPr>
            </w:pPr>
          </w:p>
          <w:p w14:paraId="7CEDB722">
            <w:pPr>
              <w:pStyle w:val="33"/>
              <w:spacing w:before="72" w:line="219" w:lineRule="auto"/>
              <w:ind w:left="275"/>
              <w:rPr>
                <w:b w:val="0"/>
                <w:i w:val="0"/>
                <w:color w:val="auto"/>
                <w:sz w:val="22"/>
                <w:szCs w:val="22"/>
              </w:rPr>
            </w:pPr>
            <w:r>
              <w:rPr>
                <w:b w:val="0"/>
                <w:i w:val="0"/>
                <w:color w:val="auto"/>
                <w:spacing w:val="-3"/>
                <w:sz w:val="22"/>
                <w:szCs w:val="22"/>
              </w:rPr>
              <w:t>投标报价</w:t>
            </w:r>
          </w:p>
          <w:p w14:paraId="0BB043D5">
            <w:pPr>
              <w:pStyle w:val="33"/>
              <w:spacing w:before="77" w:line="221" w:lineRule="auto"/>
              <w:ind w:left="279"/>
              <w:rPr>
                <w:b w:val="0"/>
                <w:i w:val="0"/>
                <w:color w:val="auto"/>
                <w:sz w:val="22"/>
                <w:szCs w:val="22"/>
              </w:rPr>
            </w:pPr>
            <w:r>
              <w:rPr>
                <w:b w:val="0"/>
                <w:i w:val="0"/>
                <w:color w:val="auto"/>
                <w:spacing w:val="-6"/>
                <w:sz w:val="22"/>
                <w:szCs w:val="22"/>
              </w:rPr>
              <w:t>（30分）</w:t>
            </w:r>
          </w:p>
        </w:tc>
        <w:tc>
          <w:tcPr>
            <w:tcW w:w="6047" w:type="dxa"/>
            <w:shd w:val="clear" w:color="auto" w:fill="FFFFFF"/>
            <w:vAlign w:val="top"/>
          </w:tcPr>
          <w:p w14:paraId="1944E972">
            <w:pPr>
              <w:pStyle w:val="33"/>
              <w:spacing w:before="59" w:line="233" w:lineRule="auto"/>
              <w:ind w:left="126" w:right="443" w:firstLine="31"/>
              <w:jc w:val="both"/>
              <w:rPr>
                <w:b w:val="0"/>
                <w:i w:val="0"/>
                <w:color w:val="auto"/>
                <w:sz w:val="22"/>
                <w:szCs w:val="22"/>
              </w:rPr>
            </w:pPr>
            <w:r>
              <w:rPr>
                <w:b w:val="0"/>
                <w:i w:val="0"/>
                <w:color w:val="auto"/>
                <w:spacing w:val="-3"/>
                <w:sz w:val="22"/>
                <w:szCs w:val="22"/>
              </w:rPr>
              <w:t>1、满足招标文件要求且投标价格最低的投标报价为评标</w:t>
            </w:r>
            <w:r>
              <w:rPr>
                <w:b w:val="0"/>
                <w:i w:val="0"/>
                <w:color w:val="auto"/>
                <w:spacing w:val="-1"/>
                <w:sz w:val="22"/>
                <w:szCs w:val="22"/>
              </w:rPr>
              <w:t>基准价,其价格分为满分。其余各投标人的投标</w:t>
            </w:r>
            <w:r>
              <w:rPr>
                <w:b w:val="0"/>
                <w:i w:val="0"/>
                <w:color w:val="auto"/>
                <w:spacing w:val="-2"/>
                <w:sz w:val="22"/>
                <w:szCs w:val="22"/>
              </w:rPr>
              <w:t>报价得分=评标基准价÷投标报价×30分。</w:t>
            </w:r>
          </w:p>
          <w:p w14:paraId="7D75D315">
            <w:pPr>
              <w:pStyle w:val="33"/>
              <w:spacing w:before="32" w:line="236" w:lineRule="auto"/>
              <w:ind w:left="131" w:right="118" w:hanging="1"/>
              <w:rPr>
                <w:b w:val="0"/>
                <w:i w:val="0"/>
                <w:color w:val="auto"/>
                <w:sz w:val="22"/>
                <w:szCs w:val="22"/>
              </w:rPr>
            </w:pPr>
            <w:r>
              <w:rPr>
                <w:b w:val="0"/>
                <w:i w:val="0"/>
                <w:color w:val="auto"/>
                <w:spacing w:val="-1"/>
                <w:sz w:val="22"/>
                <w:szCs w:val="22"/>
              </w:rPr>
              <w:t>2.价格扣除：供应商为小微企业的，则给</w:t>
            </w:r>
            <w:r>
              <w:rPr>
                <w:b w:val="0"/>
                <w:i w:val="0"/>
                <w:color w:val="auto"/>
                <w:spacing w:val="-2"/>
                <w:sz w:val="22"/>
                <w:szCs w:val="22"/>
              </w:rPr>
              <w:t>予总报价20%的扣除</w:t>
            </w:r>
            <w:r>
              <w:rPr>
                <w:b w:val="0"/>
                <w:i w:val="0"/>
                <w:color w:val="auto"/>
                <w:spacing w:val="2"/>
                <w:sz w:val="22"/>
                <w:szCs w:val="22"/>
              </w:rPr>
              <w:t>,用扣除后的价格参与评审。参加投标的中小企业，应当按</w:t>
            </w:r>
            <w:r>
              <w:rPr>
                <w:b w:val="0"/>
                <w:i w:val="0"/>
                <w:color w:val="auto"/>
                <w:spacing w:val="-2"/>
                <w:sz w:val="22"/>
                <w:szCs w:val="22"/>
              </w:rPr>
              <w:t>照《政府采购促进中小企业发展管理办法》（财库〔2020〕</w:t>
            </w:r>
          </w:p>
          <w:p w14:paraId="4A2353A8">
            <w:pPr>
              <w:pStyle w:val="33"/>
              <w:spacing w:line="219" w:lineRule="auto"/>
              <w:ind w:left="124"/>
              <w:rPr>
                <w:b w:val="0"/>
                <w:i w:val="0"/>
                <w:color w:val="auto"/>
                <w:sz w:val="22"/>
                <w:szCs w:val="22"/>
              </w:rPr>
            </w:pPr>
            <w:r>
              <w:rPr>
                <w:b w:val="0"/>
                <w:i w:val="0"/>
                <w:color w:val="auto"/>
                <w:spacing w:val="-1"/>
                <w:sz w:val="22"/>
                <w:szCs w:val="22"/>
              </w:rPr>
              <w:t>46号）的规定提供《中小企业声明函》（依据国务院批准</w:t>
            </w:r>
          </w:p>
          <w:p w14:paraId="04AC6406">
            <w:pPr>
              <w:pStyle w:val="33"/>
              <w:spacing w:before="22" w:line="238" w:lineRule="auto"/>
              <w:ind w:left="125" w:right="110" w:firstLine="18"/>
              <w:rPr>
                <w:b w:val="0"/>
                <w:i w:val="0"/>
                <w:color w:val="auto"/>
                <w:sz w:val="22"/>
                <w:szCs w:val="22"/>
              </w:rPr>
            </w:pPr>
            <w:r>
              <w:rPr>
                <w:b w:val="0"/>
                <w:i w:val="0"/>
                <w:color w:val="auto"/>
                <w:spacing w:val="-2"/>
                <w:sz w:val="22"/>
                <w:szCs w:val="22"/>
              </w:rPr>
              <w:t>的中小企业划分标准确定的中型企业、小型企业和微型企业</w:t>
            </w:r>
            <w:r>
              <w:rPr>
                <w:b w:val="0"/>
                <w:i w:val="0"/>
                <w:color w:val="auto"/>
                <w:spacing w:val="1"/>
                <w:sz w:val="22"/>
                <w:szCs w:val="22"/>
              </w:rPr>
              <w:t>,但与大企业的负责人为同一人,或者与大企业存在直接控</w:t>
            </w:r>
            <w:r>
              <w:rPr>
                <w:b w:val="0"/>
                <w:i w:val="0"/>
                <w:color w:val="auto"/>
                <w:spacing w:val="-7"/>
                <w:sz w:val="22"/>
                <w:szCs w:val="22"/>
              </w:rPr>
              <w:t>股、管理关系的除外）。</w:t>
            </w:r>
          </w:p>
          <w:p w14:paraId="44BD7416">
            <w:pPr>
              <w:pStyle w:val="33"/>
              <w:spacing w:before="8" w:line="224" w:lineRule="auto"/>
              <w:ind w:left="125" w:right="111"/>
              <w:rPr>
                <w:b w:val="0"/>
                <w:i w:val="0"/>
                <w:color w:val="auto"/>
                <w:sz w:val="22"/>
                <w:szCs w:val="22"/>
              </w:rPr>
            </w:pPr>
            <w:r>
              <w:rPr>
                <w:b w:val="0"/>
                <w:i w:val="0"/>
                <w:color w:val="auto"/>
                <w:spacing w:val="-1"/>
                <w:sz w:val="22"/>
                <w:szCs w:val="22"/>
              </w:rPr>
              <w:t>根据财政部司法部《关于政府采购支持监狱企业发展有关问</w:t>
            </w:r>
            <w:r>
              <w:rPr>
                <w:b w:val="0"/>
                <w:i w:val="0"/>
                <w:color w:val="auto"/>
                <w:spacing w:val="-2"/>
                <w:sz w:val="22"/>
                <w:szCs w:val="22"/>
              </w:rPr>
              <w:t>题的通知》（财库〔2014〕68号）和财政部民政部中国残疾</w:t>
            </w:r>
            <w:r>
              <w:rPr>
                <w:b w:val="0"/>
                <w:i w:val="0"/>
                <w:color w:val="auto"/>
                <w:spacing w:val="1"/>
                <w:sz w:val="22"/>
                <w:szCs w:val="22"/>
              </w:rPr>
              <w:t>人联合会《关于促进残疾人就业政府采购政策的通知》(</w:t>
            </w:r>
            <w:r>
              <w:rPr>
                <w:b w:val="0"/>
                <w:i w:val="0"/>
                <w:color w:val="auto"/>
                <w:spacing w:val="-4"/>
                <w:sz w:val="22"/>
                <w:szCs w:val="22"/>
              </w:rPr>
              <w:t>财库〔2017〕141号）规定，</w:t>
            </w:r>
          </w:p>
          <w:p w14:paraId="1662267F">
            <w:pPr>
              <w:pStyle w:val="33"/>
              <w:spacing w:before="21" w:line="232" w:lineRule="auto"/>
              <w:ind w:left="126" w:right="228"/>
              <w:rPr>
                <w:b w:val="0"/>
                <w:i w:val="0"/>
                <w:color w:val="auto"/>
                <w:sz w:val="22"/>
                <w:szCs w:val="22"/>
              </w:rPr>
            </w:pPr>
            <w:r>
              <w:rPr>
                <w:b w:val="0"/>
                <w:i w:val="0"/>
                <w:color w:val="auto"/>
                <w:spacing w:val="-2"/>
                <w:sz w:val="22"/>
                <w:szCs w:val="22"/>
              </w:rPr>
              <w:t>本项目对监狱企业、残疾人福利企业作为供应商所提供的服</w:t>
            </w:r>
            <w:r>
              <w:rPr>
                <w:b w:val="0"/>
                <w:i w:val="0"/>
                <w:color w:val="auto"/>
                <w:spacing w:val="-4"/>
                <w:sz w:val="22"/>
                <w:szCs w:val="22"/>
              </w:rPr>
              <w:t>务的给予20%的扣除。</w:t>
            </w:r>
          </w:p>
          <w:p w14:paraId="4FA134AA">
            <w:pPr>
              <w:pStyle w:val="33"/>
              <w:spacing w:before="23" w:line="236" w:lineRule="auto"/>
              <w:ind w:left="133" w:right="249" w:hanging="23"/>
              <w:rPr>
                <w:b w:val="0"/>
                <w:i w:val="0"/>
                <w:color w:val="auto"/>
                <w:sz w:val="22"/>
                <w:szCs w:val="22"/>
              </w:rPr>
            </w:pPr>
            <w:r>
              <w:rPr>
                <w:b w:val="0"/>
                <w:i w:val="0"/>
                <w:color w:val="auto"/>
                <w:spacing w:val="-2"/>
                <w:sz w:val="22"/>
                <w:szCs w:val="22"/>
              </w:rPr>
              <w:t>【供应商需提供中小企业认定证书或监狱企业、残疾人福利企业相关证明文件】，否则不予认可。</w:t>
            </w:r>
          </w:p>
          <w:p w14:paraId="486FB4AD">
            <w:pPr>
              <w:pStyle w:val="33"/>
              <w:spacing w:before="12" w:line="217" w:lineRule="auto"/>
              <w:ind w:left="131" w:right="219" w:firstLine="39"/>
              <w:rPr>
                <w:b w:val="0"/>
                <w:i w:val="0"/>
                <w:color w:val="auto"/>
                <w:sz w:val="22"/>
                <w:szCs w:val="22"/>
              </w:rPr>
            </w:pPr>
            <w:r>
              <w:rPr>
                <w:b w:val="0"/>
                <w:i w:val="0"/>
                <w:color w:val="auto"/>
                <w:spacing w:val="-5"/>
                <w:sz w:val="22"/>
                <w:szCs w:val="22"/>
              </w:rPr>
              <w:t>同一供应商（包括联合体</w:t>
            </w:r>
            <w:r>
              <w:rPr>
                <w:b w:val="0"/>
                <w:i w:val="0"/>
                <w:color w:val="auto"/>
                <w:spacing w:val="25"/>
                <w:sz w:val="22"/>
                <w:szCs w:val="22"/>
              </w:rPr>
              <w:t>），</w:t>
            </w:r>
            <w:r>
              <w:rPr>
                <w:b w:val="0"/>
                <w:i w:val="0"/>
                <w:color w:val="auto"/>
                <w:spacing w:val="-5"/>
                <w:sz w:val="22"/>
                <w:szCs w:val="22"/>
              </w:rPr>
              <w:t>小微企业、监狱、残疾人福利</w:t>
            </w:r>
            <w:r>
              <w:rPr>
                <w:b w:val="0"/>
                <w:i w:val="0"/>
                <w:color w:val="auto"/>
                <w:spacing w:val="-3"/>
                <w:sz w:val="22"/>
                <w:szCs w:val="22"/>
              </w:rPr>
              <w:t>企业价格扣除优惠只享受一次，不得重复享受。</w:t>
            </w:r>
          </w:p>
        </w:tc>
      </w:tr>
      <w:tr w14:paraId="2BDA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2" w:hRule="atLeast"/>
        </w:trPr>
        <w:tc>
          <w:tcPr>
            <w:tcW w:w="921" w:type="dxa"/>
            <w:vMerge w:val="restart"/>
            <w:shd w:val="clear" w:color="auto" w:fill="FFFFFF"/>
            <w:vAlign w:val="top"/>
          </w:tcPr>
          <w:p w14:paraId="35B0C195">
            <w:pPr>
              <w:spacing w:line="241" w:lineRule="auto"/>
              <w:rPr>
                <w:rFonts w:ascii="Arial"/>
                <w:b w:val="0"/>
                <w:i w:val="0"/>
                <w:color w:val="auto"/>
                <w:sz w:val="21"/>
              </w:rPr>
            </w:pPr>
          </w:p>
          <w:p w14:paraId="59A093AF">
            <w:pPr>
              <w:spacing w:line="241" w:lineRule="auto"/>
              <w:rPr>
                <w:rFonts w:ascii="Arial"/>
                <w:b w:val="0"/>
                <w:i w:val="0"/>
                <w:color w:val="auto"/>
                <w:sz w:val="21"/>
              </w:rPr>
            </w:pPr>
          </w:p>
          <w:p w14:paraId="464298B2">
            <w:pPr>
              <w:spacing w:line="241" w:lineRule="auto"/>
              <w:rPr>
                <w:rFonts w:ascii="Arial"/>
                <w:b w:val="0"/>
                <w:i w:val="0"/>
                <w:color w:val="auto"/>
                <w:sz w:val="21"/>
              </w:rPr>
            </w:pPr>
          </w:p>
          <w:p w14:paraId="07A596B8">
            <w:pPr>
              <w:spacing w:line="241" w:lineRule="auto"/>
              <w:rPr>
                <w:rFonts w:ascii="Arial"/>
                <w:b w:val="0"/>
                <w:i w:val="0"/>
                <w:color w:val="auto"/>
                <w:sz w:val="21"/>
              </w:rPr>
            </w:pPr>
          </w:p>
          <w:p w14:paraId="77644EE8">
            <w:pPr>
              <w:spacing w:line="241" w:lineRule="auto"/>
              <w:rPr>
                <w:rFonts w:ascii="Arial"/>
                <w:b w:val="0"/>
                <w:i w:val="0"/>
                <w:color w:val="auto"/>
                <w:sz w:val="21"/>
              </w:rPr>
            </w:pPr>
          </w:p>
          <w:p w14:paraId="3534F068">
            <w:pPr>
              <w:spacing w:line="241" w:lineRule="auto"/>
              <w:rPr>
                <w:rFonts w:ascii="Arial"/>
                <w:b w:val="0"/>
                <w:i w:val="0"/>
                <w:color w:val="auto"/>
                <w:sz w:val="21"/>
              </w:rPr>
            </w:pPr>
          </w:p>
          <w:p w14:paraId="0EE21537">
            <w:pPr>
              <w:spacing w:line="241" w:lineRule="auto"/>
              <w:rPr>
                <w:rFonts w:ascii="Arial"/>
                <w:b w:val="0"/>
                <w:i w:val="0"/>
                <w:color w:val="auto"/>
                <w:sz w:val="21"/>
              </w:rPr>
            </w:pPr>
          </w:p>
          <w:p w14:paraId="2EF9A0BB">
            <w:pPr>
              <w:spacing w:line="241" w:lineRule="auto"/>
              <w:rPr>
                <w:rFonts w:ascii="Arial"/>
                <w:b w:val="0"/>
                <w:i w:val="0"/>
                <w:color w:val="auto"/>
                <w:sz w:val="21"/>
              </w:rPr>
            </w:pPr>
          </w:p>
          <w:p w14:paraId="79E2A184">
            <w:pPr>
              <w:spacing w:line="242" w:lineRule="auto"/>
              <w:rPr>
                <w:rFonts w:ascii="Arial"/>
                <w:b w:val="0"/>
                <w:i w:val="0"/>
                <w:color w:val="auto"/>
                <w:sz w:val="21"/>
              </w:rPr>
            </w:pPr>
          </w:p>
          <w:p w14:paraId="7E863F5A">
            <w:pPr>
              <w:spacing w:line="242" w:lineRule="auto"/>
              <w:rPr>
                <w:rFonts w:ascii="Arial"/>
                <w:b w:val="0"/>
                <w:i w:val="0"/>
                <w:color w:val="auto"/>
                <w:sz w:val="21"/>
              </w:rPr>
            </w:pPr>
          </w:p>
          <w:p w14:paraId="74F84414">
            <w:pPr>
              <w:spacing w:line="242" w:lineRule="auto"/>
              <w:rPr>
                <w:rFonts w:ascii="Arial"/>
                <w:b w:val="0"/>
                <w:i w:val="0"/>
                <w:color w:val="auto"/>
                <w:sz w:val="21"/>
              </w:rPr>
            </w:pPr>
          </w:p>
          <w:p w14:paraId="74DCA122">
            <w:pPr>
              <w:spacing w:line="242" w:lineRule="auto"/>
              <w:rPr>
                <w:rFonts w:ascii="Arial"/>
                <w:b w:val="0"/>
                <w:i w:val="0"/>
                <w:color w:val="auto"/>
                <w:sz w:val="21"/>
              </w:rPr>
            </w:pPr>
          </w:p>
          <w:p w14:paraId="561847ED">
            <w:pPr>
              <w:spacing w:line="242" w:lineRule="auto"/>
              <w:rPr>
                <w:rFonts w:ascii="Arial"/>
                <w:b w:val="0"/>
                <w:i w:val="0"/>
                <w:color w:val="auto"/>
                <w:sz w:val="21"/>
              </w:rPr>
            </w:pPr>
          </w:p>
          <w:p w14:paraId="22075CB2">
            <w:pPr>
              <w:spacing w:line="242" w:lineRule="auto"/>
              <w:rPr>
                <w:rFonts w:ascii="Arial"/>
                <w:b w:val="0"/>
                <w:i w:val="0"/>
                <w:color w:val="auto"/>
                <w:sz w:val="21"/>
              </w:rPr>
            </w:pPr>
          </w:p>
          <w:p w14:paraId="6DFB30E9">
            <w:pPr>
              <w:spacing w:line="242" w:lineRule="auto"/>
              <w:rPr>
                <w:rFonts w:ascii="Arial"/>
                <w:b w:val="0"/>
                <w:i w:val="0"/>
                <w:color w:val="auto"/>
                <w:sz w:val="21"/>
              </w:rPr>
            </w:pPr>
          </w:p>
          <w:p w14:paraId="03ABA4B3">
            <w:pPr>
              <w:spacing w:line="242" w:lineRule="auto"/>
              <w:rPr>
                <w:rFonts w:ascii="Arial"/>
                <w:b w:val="0"/>
                <w:i w:val="0"/>
                <w:color w:val="auto"/>
                <w:sz w:val="21"/>
              </w:rPr>
            </w:pPr>
          </w:p>
          <w:p w14:paraId="350D0EA2">
            <w:pPr>
              <w:spacing w:line="242" w:lineRule="auto"/>
              <w:rPr>
                <w:rFonts w:ascii="Arial"/>
                <w:b w:val="0"/>
                <w:i w:val="0"/>
                <w:color w:val="auto"/>
                <w:sz w:val="21"/>
              </w:rPr>
            </w:pPr>
          </w:p>
          <w:p w14:paraId="7BD59A29">
            <w:pPr>
              <w:spacing w:line="242" w:lineRule="auto"/>
              <w:rPr>
                <w:rFonts w:ascii="Arial"/>
                <w:b w:val="0"/>
                <w:i w:val="0"/>
                <w:color w:val="auto"/>
                <w:sz w:val="21"/>
              </w:rPr>
            </w:pPr>
          </w:p>
          <w:p w14:paraId="11E1C2D8">
            <w:pPr>
              <w:spacing w:line="242" w:lineRule="auto"/>
              <w:rPr>
                <w:rFonts w:ascii="Arial"/>
                <w:b w:val="0"/>
                <w:i w:val="0"/>
                <w:color w:val="auto"/>
                <w:sz w:val="21"/>
              </w:rPr>
            </w:pPr>
          </w:p>
          <w:p w14:paraId="0A799A45">
            <w:pPr>
              <w:pStyle w:val="33"/>
              <w:spacing w:before="71" w:line="232" w:lineRule="auto"/>
              <w:ind w:left="146"/>
              <w:rPr>
                <w:b w:val="0"/>
                <w:i w:val="0"/>
                <w:color w:val="auto"/>
                <w:sz w:val="22"/>
                <w:szCs w:val="22"/>
              </w:rPr>
            </w:pPr>
            <w:r>
              <w:rPr>
                <w:b w:val="0"/>
                <w:i w:val="0"/>
                <w:color w:val="auto"/>
                <w:spacing w:val="-8"/>
                <w:sz w:val="22"/>
                <w:szCs w:val="22"/>
              </w:rPr>
              <w:t>（2）</w:t>
            </w:r>
          </w:p>
        </w:tc>
        <w:tc>
          <w:tcPr>
            <w:tcW w:w="1246" w:type="dxa"/>
            <w:vMerge w:val="restart"/>
            <w:shd w:val="clear" w:color="auto" w:fill="FFFFFF"/>
            <w:vAlign w:val="top"/>
          </w:tcPr>
          <w:p w14:paraId="7806E7BA">
            <w:pPr>
              <w:spacing w:line="245" w:lineRule="auto"/>
              <w:rPr>
                <w:rFonts w:ascii="Arial"/>
                <w:b w:val="0"/>
                <w:i w:val="0"/>
                <w:color w:val="auto"/>
                <w:sz w:val="21"/>
              </w:rPr>
            </w:pPr>
          </w:p>
          <w:p w14:paraId="0493DB1D">
            <w:pPr>
              <w:spacing w:line="245" w:lineRule="auto"/>
              <w:rPr>
                <w:rFonts w:ascii="Arial"/>
                <w:b w:val="0"/>
                <w:i w:val="0"/>
                <w:color w:val="auto"/>
                <w:sz w:val="21"/>
              </w:rPr>
            </w:pPr>
          </w:p>
          <w:p w14:paraId="6C8D5CE4">
            <w:pPr>
              <w:spacing w:line="245" w:lineRule="auto"/>
              <w:rPr>
                <w:rFonts w:ascii="Arial"/>
                <w:b w:val="0"/>
                <w:i w:val="0"/>
                <w:color w:val="auto"/>
                <w:sz w:val="21"/>
              </w:rPr>
            </w:pPr>
          </w:p>
          <w:p w14:paraId="109A795F">
            <w:pPr>
              <w:spacing w:line="245" w:lineRule="auto"/>
              <w:rPr>
                <w:rFonts w:ascii="Arial"/>
                <w:b w:val="0"/>
                <w:i w:val="0"/>
                <w:color w:val="auto"/>
                <w:sz w:val="21"/>
              </w:rPr>
            </w:pPr>
          </w:p>
          <w:p w14:paraId="522796C6">
            <w:pPr>
              <w:spacing w:line="245" w:lineRule="auto"/>
              <w:rPr>
                <w:rFonts w:ascii="Arial"/>
                <w:b w:val="0"/>
                <w:i w:val="0"/>
                <w:color w:val="auto"/>
                <w:sz w:val="21"/>
              </w:rPr>
            </w:pPr>
          </w:p>
          <w:p w14:paraId="38707CB2">
            <w:pPr>
              <w:spacing w:line="245" w:lineRule="auto"/>
              <w:rPr>
                <w:rFonts w:ascii="Arial"/>
                <w:b w:val="0"/>
                <w:i w:val="0"/>
                <w:color w:val="auto"/>
                <w:sz w:val="21"/>
              </w:rPr>
            </w:pPr>
          </w:p>
          <w:p w14:paraId="7D2E3823">
            <w:pPr>
              <w:spacing w:line="245" w:lineRule="auto"/>
              <w:rPr>
                <w:rFonts w:ascii="Arial"/>
                <w:b w:val="0"/>
                <w:i w:val="0"/>
                <w:color w:val="auto"/>
                <w:sz w:val="21"/>
              </w:rPr>
            </w:pPr>
          </w:p>
          <w:p w14:paraId="66861DA1">
            <w:pPr>
              <w:spacing w:line="245" w:lineRule="auto"/>
              <w:rPr>
                <w:rFonts w:ascii="Arial"/>
                <w:b w:val="0"/>
                <w:i w:val="0"/>
                <w:color w:val="auto"/>
                <w:sz w:val="21"/>
              </w:rPr>
            </w:pPr>
          </w:p>
          <w:p w14:paraId="765EFAF5">
            <w:pPr>
              <w:spacing w:line="245" w:lineRule="auto"/>
              <w:rPr>
                <w:rFonts w:ascii="Arial"/>
                <w:b w:val="0"/>
                <w:i w:val="0"/>
                <w:color w:val="auto"/>
                <w:sz w:val="21"/>
              </w:rPr>
            </w:pPr>
          </w:p>
          <w:p w14:paraId="6293CE21">
            <w:pPr>
              <w:spacing w:line="246" w:lineRule="auto"/>
              <w:rPr>
                <w:rFonts w:ascii="Arial"/>
                <w:b w:val="0"/>
                <w:i w:val="0"/>
                <w:color w:val="auto"/>
                <w:sz w:val="21"/>
              </w:rPr>
            </w:pPr>
          </w:p>
          <w:p w14:paraId="1CD22CD3">
            <w:pPr>
              <w:spacing w:line="246" w:lineRule="auto"/>
              <w:rPr>
                <w:rFonts w:ascii="Arial"/>
                <w:b w:val="0"/>
                <w:i w:val="0"/>
                <w:color w:val="auto"/>
                <w:sz w:val="21"/>
              </w:rPr>
            </w:pPr>
          </w:p>
          <w:p w14:paraId="2083C453">
            <w:pPr>
              <w:spacing w:line="246" w:lineRule="auto"/>
              <w:rPr>
                <w:rFonts w:ascii="Arial"/>
                <w:b w:val="0"/>
                <w:i w:val="0"/>
                <w:color w:val="auto"/>
                <w:sz w:val="21"/>
              </w:rPr>
            </w:pPr>
          </w:p>
          <w:p w14:paraId="37FF0E58">
            <w:pPr>
              <w:pStyle w:val="33"/>
              <w:spacing w:before="72" w:line="220" w:lineRule="auto"/>
              <w:ind w:left="197"/>
              <w:rPr>
                <w:b w:val="0"/>
                <w:i w:val="0"/>
                <w:color w:val="auto"/>
                <w:sz w:val="22"/>
                <w:szCs w:val="22"/>
              </w:rPr>
            </w:pPr>
            <w:r>
              <w:rPr>
                <w:b w:val="0"/>
                <w:i w:val="0"/>
                <w:color w:val="auto"/>
                <w:spacing w:val="-4"/>
                <w:sz w:val="22"/>
                <w:szCs w:val="22"/>
              </w:rPr>
              <w:t>技术部分</w:t>
            </w:r>
          </w:p>
          <w:p w14:paraId="64077AE6">
            <w:pPr>
              <w:pStyle w:val="33"/>
              <w:spacing w:before="4" w:line="221" w:lineRule="auto"/>
              <w:ind w:left="269"/>
              <w:rPr>
                <w:b w:val="0"/>
                <w:i w:val="0"/>
                <w:color w:val="auto"/>
                <w:sz w:val="22"/>
                <w:szCs w:val="22"/>
              </w:rPr>
            </w:pPr>
            <w:r>
              <w:rPr>
                <w:b w:val="0"/>
                <w:i w:val="0"/>
                <w:color w:val="auto"/>
                <w:spacing w:val="-8"/>
                <w:sz w:val="22"/>
                <w:szCs w:val="22"/>
              </w:rPr>
              <w:t>（50分）</w:t>
            </w:r>
          </w:p>
        </w:tc>
        <w:tc>
          <w:tcPr>
            <w:tcW w:w="1288" w:type="dxa"/>
            <w:shd w:val="clear" w:color="auto" w:fill="FFFFFF"/>
            <w:vAlign w:val="top"/>
          </w:tcPr>
          <w:p w14:paraId="3D4CCD01">
            <w:pPr>
              <w:pStyle w:val="33"/>
              <w:spacing w:before="131" w:line="220" w:lineRule="auto"/>
              <w:ind w:left="47"/>
              <w:rPr>
                <w:b w:val="0"/>
                <w:i w:val="0"/>
                <w:color w:val="auto"/>
                <w:sz w:val="22"/>
                <w:szCs w:val="22"/>
              </w:rPr>
            </w:pPr>
            <w:r>
              <w:rPr>
                <w:b w:val="0"/>
                <w:i w:val="0"/>
                <w:color w:val="auto"/>
                <w:spacing w:val="-3"/>
                <w:sz w:val="22"/>
                <w:szCs w:val="22"/>
              </w:rPr>
              <w:t>投标文件</w:t>
            </w:r>
          </w:p>
          <w:p w14:paraId="1204F9CE">
            <w:pPr>
              <w:pStyle w:val="33"/>
              <w:spacing w:before="9" w:line="219" w:lineRule="auto"/>
              <w:ind w:left="44"/>
              <w:rPr>
                <w:b w:val="0"/>
                <w:i w:val="0"/>
                <w:color w:val="auto"/>
                <w:sz w:val="22"/>
                <w:szCs w:val="22"/>
              </w:rPr>
            </w:pPr>
            <w:r>
              <w:rPr>
                <w:b w:val="0"/>
                <w:i w:val="0"/>
                <w:color w:val="auto"/>
                <w:spacing w:val="-3"/>
                <w:sz w:val="22"/>
                <w:szCs w:val="22"/>
              </w:rPr>
              <w:t>对采购需</w:t>
            </w:r>
          </w:p>
          <w:p w14:paraId="3DA09B02">
            <w:pPr>
              <w:pStyle w:val="33"/>
              <w:spacing w:before="11" w:line="222" w:lineRule="auto"/>
              <w:ind w:left="46"/>
              <w:rPr>
                <w:b w:val="0"/>
                <w:i w:val="0"/>
                <w:color w:val="auto"/>
                <w:sz w:val="22"/>
                <w:szCs w:val="22"/>
              </w:rPr>
            </w:pPr>
            <w:r>
              <w:rPr>
                <w:b w:val="0"/>
                <w:i w:val="0"/>
                <w:color w:val="auto"/>
                <w:spacing w:val="-3"/>
                <w:sz w:val="22"/>
                <w:szCs w:val="22"/>
              </w:rPr>
              <w:t>求的响应</w:t>
            </w:r>
          </w:p>
          <w:p w14:paraId="31A8BE13">
            <w:pPr>
              <w:pStyle w:val="33"/>
              <w:spacing w:before="9" w:line="221" w:lineRule="auto"/>
              <w:ind w:left="262"/>
              <w:rPr>
                <w:b w:val="0"/>
                <w:i w:val="0"/>
                <w:color w:val="auto"/>
                <w:sz w:val="22"/>
                <w:szCs w:val="22"/>
              </w:rPr>
            </w:pPr>
            <w:r>
              <w:rPr>
                <w:b w:val="0"/>
                <w:i w:val="0"/>
                <w:color w:val="auto"/>
                <w:spacing w:val="-3"/>
                <w:sz w:val="22"/>
                <w:szCs w:val="22"/>
              </w:rPr>
              <w:t>程度</w:t>
            </w:r>
          </w:p>
          <w:p w14:paraId="082FA55D">
            <w:pPr>
              <w:pStyle w:val="33"/>
              <w:spacing w:before="89" w:line="221" w:lineRule="auto"/>
              <w:ind w:left="51"/>
              <w:rPr>
                <w:b w:val="0"/>
                <w:i w:val="0"/>
                <w:color w:val="auto"/>
                <w:sz w:val="22"/>
                <w:szCs w:val="22"/>
              </w:rPr>
            </w:pPr>
            <w:r>
              <w:rPr>
                <w:b w:val="0"/>
                <w:i w:val="0"/>
                <w:color w:val="auto"/>
                <w:spacing w:val="-6"/>
                <w:sz w:val="22"/>
                <w:szCs w:val="22"/>
              </w:rPr>
              <w:t>（20分）</w:t>
            </w:r>
          </w:p>
        </w:tc>
        <w:tc>
          <w:tcPr>
            <w:tcW w:w="6047" w:type="dxa"/>
            <w:shd w:val="clear" w:color="auto" w:fill="FFFFFF"/>
            <w:vAlign w:val="top"/>
          </w:tcPr>
          <w:p w14:paraId="002A429F">
            <w:pPr>
              <w:pStyle w:val="33"/>
              <w:spacing w:before="146" w:line="299" w:lineRule="auto"/>
              <w:ind w:left="126" w:right="111" w:firstLine="3"/>
              <w:jc w:val="both"/>
              <w:rPr>
                <w:b w:val="0"/>
                <w:i w:val="0"/>
                <w:color w:val="auto"/>
                <w:sz w:val="22"/>
                <w:szCs w:val="22"/>
              </w:rPr>
            </w:pPr>
            <w:r>
              <w:rPr>
                <w:b w:val="0"/>
                <w:i w:val="0"/>
                <w:color w:val="auto"/>
                <w:spacing w:val="3"/>
                <w:sz w:val="22"/>
                <w:szCs w:val="22"/>
              </w:rPr>
              <w:t>投标产品技术参数、性能及产品功能全部满足招标文</w:t>
            </w:r>
            <w:r>
              <w:rPr>
                <w:b w:val="0"/>
                <w:i w:val="0"/>
                <w:color w:val="auto"/>
                <w:spacing w:val="2"/>
                <w:sz w:val="22"/>
                <w:szCs w:val="22"/>
              </w:rPr>
              <w:t>件要求</w:t>
            </w:r>
            <w:r>
              <w:rPr>
                <w:b w:val="0"/>
                <w:i w:val="0"/>
                <w:color w:val="auto"/>
                <w:spacing w:val="3"/>
                <w:sz w:val="22"/>
                <w:szCs w:val="22"/>
              </w:rPr>
              <w:t>的，得20分；若投标产品技术指标与招标要求有负</w:t>
            </w:r>
            <w:r>
              <w:rPr>
                <w:b w:val="0"/>
                <w:i w:val="0"/>
                <w:color w:val="auto"/>
                <w:spacing w:val="2"/>
                <w:sz w:val="22"/>
                <w:szCs w:val="22"/>
              </w:rPr>
              <w:t>偏离，但</w:t>
            </w:r>
            <w:r>
              <w:rPr>
                <w:b w:val="0"/>
                <w:i w:val="0"/>
                <w:color w:val="auto"/>
                <w:spacing w:val="-1"/>
                <w:sz w:val="22"/>
                <w:szCs w:val="22"/>
              </w:rPr>
              <w:t>负偏离不影响实质性响应，评委按照每一处负偏离0.5分，扣</w:t>
            </w:r>
            <w:r>
              <w:rPr>
                <w:b w:val="0"/>
                <w:i w:val="0"/>
                <w:color w:val="auto"/>
                <w:spacing w:val="-9"/>
                <w:sz w:val="22"/>
                <w:szCs w:val="22"/>
              </w:rPr>
              <w:t>完为止。</w:t>
            </w:r>
          </w:p>
        </w:tc>
      </w:tr>
      <w:tr w14:paraId="17F4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5" w:hRule="atLeast"/>
        </w:trPr>
        <w:tc>
          <w:tcPr>
            <w:tcW w:w="921" w:type="dxa"/>
            <w:vMerge w:val="continue"/>
            <w:shd w:val="clear" w:color="auto" w:fill="FFFFFF"/>
            <w:vAlign w:val="top"/>
          </w:tcPr>
          <w:p w14:paraId="5271C20C">
            <w:pPr>
              <w:rPr>
                <w:rFonts w:ascii="Arial"/>
                <w:b w:val="0"/>
                <w:i w:val="0"/>
                <w:color w:val="auto"/>
                <w:sz w:val="21"/>
              </w:rPr>
            </w:pPr>
          </w:p>
        </w:tc>
        <w:tc>
          <w:tcPr>
            <w:tcW w:w="1246" w:type="dxa"/>
            <w:vMerge w:val="continue"/>
            <w:shd w:val="clear" w:color="auto" w:fill="FFFFFF"/>
            <w:vAlign w:val="top"/>
          </w:tcPr>
          <w:p w14:paraId="3DAC3EF4">
            <w:pPr>
              <w:rPr>
                <w:rFonts w:ascii="Arial"/>
                <w:b w:val="0"/>
                <w:i w:val="0"/>
                <w:color w:val="auto"/>
                <w:sz w:val="21"/>
              </w:rPr>
            </w:pPr>
          </w:p>
        </w:tc>
        <w:tc>
          <w:tcPr>
            <w:tcW w:w="1288" w:type="dxa"/>
            <w:shd w:val="clear" w:color="auto" w:fill="FFFFFF"/>
            <w:vAlign w:val="top"/>
          </w:tcPr>
          <w:p w14:paraId="2B616DC3">
            <w:pPr>
              <w:spacing w:line="280" w:lineRule="auto"/>
              <w:rPr>
                <w:rFonts w:ascii="Arial"/>
                <w:b w:val="0"/>
                <w:i w:val="0"/>
                <w:color w:val="auto"/>
                <w:sz w:val="21"/>
              </w:rPr>
            </w:pPr>
          </w:p>
          <w:p w14:paraId="791A200D">
            <w:pPr>
              <w:spacing w:line="281" w:lineRule="auto"/>
              <w:rPr>
                <w:rFonts w:ascii="Arial"/>
                <w:b w:val="0"/>
                <w:i w:val="0"/>
                <w:color w:val="auto"/>
                <w:sz w:val="21"/>
              </w:rPr>
            </w:pPr>
          </w:p>
          <w:p w14:paraId="328B76D6">
            <w:pPr>
              <w:spacing w:line="281" w:lineRule="auto"/>
              <w:rPr>
                <w:rFonts w:ascii="Arial"/>
                <w:b w:val="0"/>
                <w:i w:val="0"/>
                <w:color w:val="auto"/>
                <w:sz w:val="21"/>
              </w:rPr>
            </w:pPr>
          </w:p>
          <w:p w14:paraId="44DF0A86">
            <w:pPr>
              <w:spacing w:line="281" w:lineRule="auto"/>
              <w:rPr>
                <w:rFonts w:ascii="Arial"/>
                <w:b w:val="0"/>
                <w:i w:val="0"/>
                <w:color w:val="auto"/>
                <w:sz w:val="21"/>
              </w:rPr>
            </w:pPr>
          </w:p>
          <w:p w14:paraId="7CCD0666">
            <w:pPr>
              <w:spacing w:line="281" w:lineRule="auto"/>
              <w:rPr>
                <w:rFonts w:ascii="Arial"/>
                <w:b w:val="0"/>
                <w:i w:val="0"/>
                <w:color w:val="auto"/>
                <w:sz w:val="21"/>
              </w:rPr>
            </w:pPr>
          </w:p>
          <w:p w14:paraId="308DEBCD">
            <w:pPr>
              <w:pStyle w:val="33"/>
              <w:spacing w:before="72" w:line="219" w:lineRule="auto"/>
              <w:ind w:left="229"/>
              <w:rPr>
                <w:b w:val="0"/>
                <w:i w:val="0"/>
                <w:color w:val="auto"/>
                <w:sz w:val="22"/>
                <w:szCs w:val="22"/>
              </w:rPr>
            </w:pPr>
            <w:r>
              <w:rPr>
                <w:b w:val="0"/>
                <w:i w:val="0"/>
                <w:color w:val="auto"/>
                <w:spacing w:val="-6"/>
                <w:sz w:val="22"/>
                <w:szCs w:val="22"/>
              </w:rPr>
              <w:t>供货方案</w:t>
            </w:r>
          </w:p>
          <w:p w14:paraId="2C93A9C9">
            <w:pPr>
              <w:pStyle w:val="33"/>
              <w:spacing w:before="77" w:line="221" w:lineRule="auto"/>
              <w:ind w:left="188"/>
              <w:rPr>
                <w:b w:val="0"/>
                <w:i w:val="0"/>
                <w:color w:val="auto"/>
                <w:sz w:val="22"/>
                <w:szCs w:val="22"/>
              </w:rPr>
            </w:pPr>
            <w:r>
              <w:rPr>
                <w:b w:val="0"/>
                <w:i w:val="0"/>
                <w:color w:val="auto"/>
                <w:spacing w:val="-9"/>
                <w:sz w:val="22"/>
                <w:szCs w:val="22"/>
              </w:rPr>
              <w:t>（10分）</w:t>
            </w:r>
          </w:p>
        </w:tc>
        <w:tc>
          <w:tcPr>
            <w:tcW w:w="6047" w:type="dxa"/>
            <w:shd w:val="clear" w:color="auto" w:fill="FFFFFF"/>
            <w:vAlign w:val="top"/>
          </w:tcPr>
          <w:p w14:paraId="71BFC5AD">
            <w:pPr>
              <w:pStyle w:val="33"/>
              <w:spacing w:before="68" w:line="235" w:lineRule="auto"/>
              <w:ind w:left="143" w:right="117" w:hanging="18"/>
              <w:rPr>
                <w:b w:val="0"/>
                <w:i w:val="0"/>
                <w:color w:val="auto"/>
                <w:sz w:val="22"/>
                <w:szCs w:val="22"/>
              </w:rPr>
            </w:pPr>
            <w:r>
              <w:rPr>
                <w:b w:val="0"/>
                <w:i w:val="0"/>
                <w:color w:val="auto"/>
                <w:spacing w:val="3"/>
                <w:sz w:val="22"/>
                <w:szCs w:val="22"/>
              </w:rPr>
              <w:t>供货方案包括但不限于统一进行送货到指定地点的实施办法</w:t>
            </w:r>
            <w:r>
              <w:rPr>
                <w:b w:val="0"/>
                <w:i w:val="0"/>
                <w:color w:val="auto"/>
                <w:spacing w:val="-4"/>
                <w:sz w:val="22"/>
                <w:szCs w:val="22"/>
              </w:rPr>
              <w:t>；保证按时供货的措施；</w:t>
            </w:r>
          </w:p>
          <w:p w14:paraId="4AA7DAD9">
            <w:pPr>
              <w:pStyle w:val="33"/>
              <w:spacing w:before="23" w:line="236" w:lineRule="auto"/>
              <w:ind w:left="127" w:right="227" w:hanging="2"/>
              <w:rPr>
                <w:b w:val="0"/>
                <w:i w:val="0"/>
                <w:color w:val="auto"/>
                <w:sz w:val="22"/>
                <w:szCs w:val="22"/>
              </w:rPr>
            </w:pPr>
            <w:r>
              <w:rPr>
                <w:b w:val="0"/>
                <w:i w:val="0"/>
                <w:color w:val="auto"/>
                <w:spacing w:val="-1"/>
                <w:sz w:val="22"/>
                <w:szCs w:val="22"/>
              </w:rPr>
              <w:t>第一档：方案、措施及承诺特别全面、合理</w:t>
            </w:r>
            <w:r>
              <w:rPr>
                <w:b w:val="0"/>
                <w:i w:val="0"/>
                <w:color w:val="auto"/>
                <w:spacing w:val="-2"/>
                <w:sz w:val="22"/>
                <w:szCs w:val="22"/>
              </w:rPr>
              <w:t>、可行、可实施性强，有详细的方案及措施，能较好地满足本项目要求的得</w:t>
            </w:r>
            <w:r>
              <w:rPr>
                <w:b w:val="0"/>
                <w:i w:val="0"/>
                <w:color w:val="auto"/>
                <w:spacing w:val="-10"/>
                <w:sz w:val="22"/>
                <w:szCs w:val="22"/>
              </w:rPr>
              <w:t>10分；</w:t>
            </w:r>
          </w:p>
          <w:p w14:paraId="3574AF9C">
            <w:pPr>
              <w:pStyle w:val="33"/>
              <w:spacing w:before="12" w:line="232" w:lineRule="auto"/>
              <w:ind w:left="130" w:right="228" w:hanging="5"/>
              <w:rPr>
                <w:b w:val="0"/>
                <w:i w:val="0"/>
                <w:color w:val="auto"/>
                <w:sz w:val="22"/>
                <w:szCs w:val="22"/>
              </w:rPr>
            </w:pPr>
            <w:r>
              <w:rPr>
                <w:b w:val="0"/>
                <w:i w:val="0"/>
                <w:color w:val="auto"/>
                <w:spacing w:val="-1"/>
                <w:sz w:val="22"/>
                <w:szCs w:val="22"/>
              </w:rPr>
              <w:t>第二档：方案各方面安排较合理，方案及措</w:t>
            </w:r>
            <w:r>
              <w:rPr>
                <w:b w:val="0"/>
                <w:i w:val="0"/>
                <w:color w:val="auto"/>
                <w:spacing w:val="-2"/>
                <w:sz w:val="22"/>
                <w:szCs w:val="22"/>
              </w:rPr>
              <w:t>施简单、可实践</w:t>
            </w:r>
            <w:r>
              <w:rPr>
                <w:b w:val="0"/>
                <w:i w:val="0"/>
                <w:color w:val="auto"/>
                <w:spacing w:val="-9"/>
                <w:sz w:val="22"/>
                <w:szCs w:val="22"/>
              </w:rPr>
              <w:t>实施的得7分；</w:t>
            </w:r>
          </w:p>
          <w:p w14:paraId="25C076A3">
            <w:pPr>
              <w:pStyle w:val="33"/>
              <w:spacing w:before="20" w:line="236" w:lineRule="auto"/>
              <w:ind w:left="135" w:right="228" w:hanging="10"/>
              <w:rPr>
                <w:b w:val="0"/>
                <w:i w:val="0"/>
                <w:color w:val="auto"/>
                <w:sz w:val="22"/>
                <w:szCs w:val="22"/>
              </w:rPr>
            </w:pPr>
            <w:r>
              <w:rPr>
                <w:b w:val="0"/>
                <w:i w:val="0"/>
                <w:color w:val="auto"/>
                <w:spacing w:val="-1"/>
                <w:sz w:val="22"/>
                <w:szCs w:val="22"/>
              </w:rPr>
              <w:t>第三档：方案各方面安排较差、产品退换货</w:t>
            </w:r>
            <w:r>
              <w:rPr>
                <w:b w:val="0"/>
                <w:i w:val="0"/>
                <w:color w:val="auto"/>
                <w:spacing w:val="-2"/>
                <w:sz w:val="22"/>
                <w:szCs w:val="22"/>
              </w:rPr>
              <w:t>方案及措施实践</w:t>
            </w:r>
            <w:r>
              <w:rPr>
                <w:b w:val="0"/>
                <w:i w:val="0"/>
                <w:color w:val="auto"/>
                <w:spacing w:val="-3"/>
                <w:sz w:val="22"/>
                <w:szCs w:val="22"/>
              </w:rPr>
              <w:t>实施性较差的得3分;</w:t>
            </w:r>
          </w:p>
          <w:p w14:paraId="639B9845">
            <w:pPr>
              <w:pStyle w:val="33"/>
              <w:spacing w:before="11" w:line="230" w:lineRule="auto"/>
              <w:ind w:left="143" w:right="248" w:hanging="18"/>
              <w:rPr>
                <w:b w:val="0"/>
                <w:i w:val="0"/>
                <w:color w:val="auto"/>
                <w:sz w:val="22"/>
                <w:szCs w:val="22"/>
              </w:rPr>
            </w:pPr>
            <w:r>
              <w:rPr>
                <w:b w:val="0"/>
                <w:i w:val="0"/>
                <w:color w:val="auto"/>
                <w:spacing w:val="-2"/>
                <w:sz w:val="22"/>
                <w:szCs w:val="22"/>
              </w:rPr>
              <w:t>第四档：有方案，但内容与本项目实际不符，无操作性</w:t>
            </w:r>
            <w:r>
              <w:rPr>
                <w:b w:val="0"/>
                <w:i w:val="0"/>
                <w:color w:val="auto"/>
                <w:spacing w:val="-3"/>
                <w:sz w:val="22"/>
                <w:szCs w:val="22"/>
              </w:rPr>
              <w:t>的得</w:t>
            </w:r>
            <w:r>
              <w:rPr>
                <w:b w:val="0"/>
                <w:i w:val="0"/>
                <w:color w:val="auto"/>
                <w:spacing w:val="-20"/>
                <w:sz w:val="22"/>
                <w:szCs w:val="22"/>
              </w:rPr>
              <w:t>1分；</w:t>
            </w:r>
          </w:p>
          <w:p w14:paraId="20F9B54A">
            <w:pPr>
              <w:pStyle w:val="33"/>
              <w:spacing w:before="12" w:line="201" w:lineRule="auto"/>
              <w:ind w:left="125"/>
              <w:rPr>
                <w:b w:val="0"/>
                <w:i w:val="0"/>
                <w:color w:val="auto"/>
                <w:sz w:val="22"/>
                <w:szCs w:val="22"/>
              </w:rPr>
            </w:pPr>
            <w:r>
              <w:rPr>
                <w:b w:val="0"/>
                <w:i w:val="0"/>
                <w:color w:val="auto"/>
                <w:spacing w:val="-3"/>
                <w:sz w:val="22"/>
                <w:szCs w:val="22"/>
              </w:rPr>
              <w:t>第五档：严重缺项或不提供，得0分。</w:t>
            </w:r>
          </w:p>
        </w:tc>
      </w:tr>
      <w:tr w14:paraId="78230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2" w:hRule="atLeast"/>
        </w:trPr>
        <w:tc>
          <w:tcPr>
            <w:tcW w:w="921" w:type="dxa"/>
            <w:vMerge w:val="continue"/>
            <w:shd w:val="clear" w:color="auto" w:fill="FFFFFF"/>
            <w:vAlign w:val="top"/>
          </w:tcPr>
          <w:p w14:paraId="46EC8508">
            <w:pPr>
              <w:rPr>
                <w:rFonts w:ascii="Arial"/>
                <w:b w:val="0"/>
                <w:i w:val="0"/>
                <w:color w:val="auto"/>
                <w:sz w:val="21"/>
              </w:rPr>
            </w:pPr>
          </w:p>
        </w:tc>
        <w:tc>
          <w:tcPr>
            <w:tcW w:w="1246" w:type="dxa"/>
            <w:vMerge w:val="continue"/>
            <w:shd w:val="clear" w:color="auto" w:fill="FFFFFF"/>
            <w:vAlign w:val="top"/>
          </w:tcPr>
          <w:p w14:paraId="487EBC09">
            <w:pPr>
              <w:rPr>
                <w:rFonts w:ascii="Arial"/>
                <w:b w:val="0"/>
                <w:i w:val="0"/>
                <w:color w:val="auto"/>
                <w:sz w:val="21"/>
              </w:rPr>
            </w:pPr>
          </w:p>
        </w:tc>
        <w:tc>
          <w:tcPr>
            <w:tcW w:w="1288" w:type="dxa"/>
            <w:shd w:val="clear" w:color="auto" w:fill="FFFFFF"/>
            <w:vAlign w:val="top"/>
          </w:tcPr>
          <w:p w14:paraId="7C1BEDED">
            <w:pPr>
              <w:spacing w:line="386" w:lineRule="auto"/>
              <w:rPr>
                <w:rFonts w:ascii="Arial"/>
                <w:b w:val="0"/>
                <w:i w:val="0"/>
                <w:color w:val="auto"/>
                <w:sz w:val="21"/>
              </w:rPr>
            </w:pPr>
          </w:p>
          <w:p w14:paraId="52F8699F">
            <w:pPr>
              <w:pStyle w:val="33"/>
              <w:spacing w:before="72" w:line="221" w:lineRule="auto"/>
              <w:ind w:left="235"/>
              <w:rPr>
                <w:b w:val="0"/>
                <w:i w:val="0"/>
                <w:color w:val="auto"/>
                <w:sz w:val="22"/>
                <w:szCs w:val="22"/>
              </w:rPr>
            </w:pPr>
            <w:r>
              <w:rPr>
                <w:b w:val="0"/>
                <w:i w:val="0"/>
                <w:color w:val="auto"/>
                <w:spacing w:val="-8"/>
                <w:sz w:val="22"/>
                <w:szCs w:val="22"/>
              </w:rPr>
              <w:t>实施方案</w:t>
            </w:r>
          </w:p>
          <w:p w14:paraId="729C9F01">
            <w:pPr>
              <w:pStyle w:val="33"/>
              <w:spacing w:before="75" w:line="221" w:lineRule="auto"/>
              <w:ind w:left="238"/>
              <w:rPr>
                <w:b w:val="0"/>
                <w:i w:val="0"/>
                <w:color w:val="auto"/>
                <w:sz w:val="22"/>
                <w:szCs w:val="22"/>
              </w:rPr>
            </w:pPr>
            <w:r>
              <w:rPr>
                <w:b w:val="0"/>
                <w:i w:val="0"/>
                <w:color w:val="auto"/>
                <w:spacing w:val="-10"/>
                <w:sz w:val="22"/>
                <w:szCs w:val="22"/>
              </w:rPr>
              <w:t>（10分）</w:t>
            </w:r>
          </w:p>
        </w:tc>
        <w:tc>
          <w:tcPr>
            <w:tcW w:w="6047" w:type="dxa"/>
            <w:shd w:val="clear" w:color="auto" w:fill="FFFFFF"/>
            <w:vAlign w:val="top"/>
          </w:tcPr>
          <w:p w14:paraId="3273F3E4">
            <w:pPr>
              <w:pStyle w:val="33"/>
              <w:spacing w:before="47" w:line="231" w:lineRule="auto"/>
              <w:ind w:left="135" w:right="304" w:hanging="11"/>
              <w:jc w:val="both"/>
              <w:rPr>
                <w:b w:val="0"/>
                <w:i w:val="0"/>
                <w:color w:val="auto"/>
                <w:sz w:val="22"/>
                <w:szCs w:val="22"/>
              </w:rPr>
            </w:pPr>
            <w:r>
              <w:rPr>
                <w:b w:val="0"/>
                <w:i w:val="0"/>
                <w:color w:val="auto"/>
                <w:spacing w:val="-4"/>
                <w:sz w:val="22"/>
                <w:szCs w:val="22"/>
              </w:rPr>
              <w:t>在满足招标文件要求的基础上，能够提出详细、科</w:t>
            </w:r>
            <w:r>
              <w:rPr>
                <w:b w:val="0"/>
                <w:i w:val="0"/>
                <w:color w:val="auto"/>
                <w:spacing w:val="-5"/>
                <w:sz w:val="22"/>
                <w:szCs w:val="22"/>
              </w:rPr>
              <w:t>学、合理的实施方案，重点把握项目内容的合理性、可落地性和实施</w:t>
            </w:r>
            <w:r>
              <w:rPr>
                <w:b w:val="0"/>
                <w:i w:val="0"/>
                <w:color w:val="auto"/>
                <w:spacing w:val="-13"/>
                <w:sz w:val="22"/>
                <w:szCs w:val="22"/>
              </w:rPr>
              <w:t>能力。</w:t>
            </w:r>
          </w:p>
          <w:p w14:paraId="3F5192A1">
            <w:pPr>
              <w:pStyle w:val="33"/>
              <w:spacing w:before="16" w:line="219" w:lineRule="auto"/>
              <w:ind w:left="142" w:right="311" w:hanging="17"/>
              <w:rPr>
                <w:b w:val="0"/>
                <w:i w:val="0"/>
                <w:color w:val="auto"/>
                <w:sz w:val="22"/>
                <w:szCs w:val="22"/>
              </w:rPr>
            </w:pPr>
            <w:r>
              <w:rPr>
                <w:b w:val="0"/>
                <w:i w:val="0"/>
                <w:color w:val="auto"/>
                <w:spacing w:val="-5"/>
                <w:sz w:val="22"/>
                <w:szCs w:val="22"/>
              </w:rPr>
              <w:t>第一档：结合本项目特点方案合理性，实施方案明确、完善</w:t>
            </w:r>
            <w:r>
              <w:rPr>
                <w:b w:val="0"/>
                <w:i w:val="0"/>
                <w:color w:val="auto"/>
                <w:spacing w:val="-7"/>
                <w:sz w:val="22"/>
                <w:szCs w:val="22"/>
              </w:rPr>
              <w:t>、可行、针对性强的得10分；</w:t>
            </w:r>
          </w:p>
        </w:tc>
      </w:tr>
      <w:tr w14:paraId="6F47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8" w:hRule="atLeast"/>
        </w:trPr>
        <w:tc>
          <w:tcPr>
            <w:tcW w:w="921" w:type="dxa"/>
            <w:vMerge w:val="restart"/>
            <w:shd w:val="clear" w:color="auto" w:fill="FFFFFF"/>
            <w:vAlign w:val="top"/>
          </w:tcPr>
          <w:p w14:paraId="1DD667A5">
            <w:pPr>
              <w:rPr>
                <w:rFonts w:ascii="Arial"/>
                <w:b w:val="0"/>
                <w:i w:val="0"/>
                <w:color w:val="auto"/>
                <w:sz w:val="21"/>
              </w:rPr>
            </w:pPr>
          </w:p>
        </w:tc>
        <w:tc>
          <w:tcPr>
            <w:tcW w:w="1246" w:type="dxa"/>
            <w:vMerge w:val="restart"/>
            <w:shd w:val="clear" w:color="auto" w:fill="FFFFFF"/>
            <w:vAlign w:val="top"/>
          </w:tcPr>
          <w:p w14:paraId="0A14A9B9">
            <w:pPr>
              <w:rPr>
                <w:rFonts w:ascii="Arial"/>
                <w:b w:val="0"/>
                <w:i w:val="0"/>
                <w:color w:val="auto"/>
                <w:sz w:val="21"/>
              </w:rPr>
            </w:pPr>
          </w:p>
        </w:tc>
        <w:tc>
          <w:tcPr>
            <w:tcW w:w="1288" w:type="dxa"/>
            <w:shd w:val="clear" w:color="auto" w:fill="FFFFFF"/>
            <w:vAlign w:val="top"/>
          </w:tcPr>
          <w:p w14:paraId="2F82800A">
            <w:pPr>
              <w:rPr>
                <w:rFonts w:ascii="Arial"/>
                <w:b w:val="0"/>
                <w:i w:val="0"/>
                <w:color w:val="auto"/>
                <w:sz w:val="21"/>
              </w:rPr>
            </w:pPr>
          </w:p>
        </w:tc>
        <w:tc>
          <w:tcPr>
            <w:tcW w:w="6047" w:type="dxa"/>
            <w:shd w:val="clear" w:color="auto" w:fill="FFFFFF"/>
            <w:vAlign w:val="top"/>
          </w:tcPr>
          <w:p w14:paraId="04ED2BEA">
            <w:pPr>
              <w:pStyle w:val="33"/>
              <w:spacing w:before="45" w:line="232" w:lineRule="auto"/>
              <w:ind w:left="126" w:right="312" w:hanging="2"/>
              <w:rPr>
                <w:b w:val="0"/>
                <w:i w:val="0"/>
                <w:color w:val="auto"/>
                <w:sz w:val="22"/>
                <w:szCs w:val="22"/>
              </w:rPr>
            </w:pPr>
            <w:r>
              <w:rPr>
                <w:b w:val="0"/>
                <w:i w:val="0"/>
                <w:color w:val="auto"/>
                <w:spacing w:val="-5"/>
                <w:sz w:val="22"/>
                <w:szCs w:val="22"/>
              </w:rPr>
              <w:t>第二档：结合本项目的特点，实施方案较完善、可行性相对</w:t>
            </w:r>
            <w:r>
              <w:rPr>
                <w:b w:val="0"/>
                <w:i w:val="0"/>
                <w:color w:val="auto"/>
                <w:spacing w:val="-6"/>
                <w:sz w:val="22"/>
                <w:szCs w:val="22"/>
              </w:rPr>
              <w:t>较强，较具针对性的得5分；</w:t>
            </w:r>
          </w:p>
          <w:p w14:paraId="6F75A7C6">
            <w:pPr>
              <w:pStyle w:val="33"/>
              <w:spacing w:before="15" w:line="230" w:lineRule="auto"/>
              <w:ind w:left="125" w:right="311" w:hanging="1"/>
              <w:rPr>
                <w:b w:val="0"/>
                <w:i w:val="0"/>
                <w:color w:val="auto"/>
                <w:sz w:val="22"/>
                <w:szCs w:val="22"/>
              </w:rPr>
            </w:pPr>
            <w:r>
              <w:rPr>
                <w:b w:val="0"/>
                <w:i w:val="0"/>
                <w:color w:val="auto"/>
                <w:spacing w:val="-5"/>
                <w:sz w:val="22"/>
                <w:szCs w:val="22"/>
              </w:rPr>
              <w:t>第三档：结合本项目特点，实施方案不完善、可行性弱，针</w:t>
            </w:r>
            <w:r>
              <w:rPr>
                <w:b w:val="0"/>
                <w:i w:val="0"/>
                <w:color w:val="auto"/>
                <w:spacing w:val="-8"/>
                <w:sz w:val="22"/>
                <w:szCs w:val="22"/>
              </w:rPr>
              <w:t>对性差得1分；</w:t>
            </w:r>
          </w:p>
          <w:p w14:paraId="79351F44">
            <w:pPr>
              <w:pStyle w:val="33"/>
              <w:spacing w:before="19" w:line="207" w:lineRule="auto"/>
              <w:ind w:left="124"/>
              <w:rPr>
                <w:b w:val="0"/>
                <w:i w:val="0"/>
                <w:color w:val="auto"/>
                <w:sz w:val="22"/>
                <w:szCs w:val="22"/>
              </w:rPr>
            </w:pPr>
            <w:r>
              <w:rPr>
                <w:b w:val="0"/>
                <w:i w:val="0"/>
                <w:color w:val="auto"/>
                <w:spacing w:val="-5"/>
                <w:sz w:val="22"/>
                <w:szCs w:val="22"/>
              </w:rPr>
              <w:t>第四档：严重缺项或不提供，得0分。</w:t>
            </w:r>
          </w:p>
        </w:tc>
      </w:tr>
      <w:tr w14:paraId="17A3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3" w:hRule="atLeast"/>
        </w:trPr>
        <w:tc>
          <w:tcPr>
            <w:tcW w:w="921" w:type="dxa"/>
            <w:vMerge w:val="continue"/>
            <w:shd w:val="clear" w:color="auto" w:fill="FFFFFF"/>
            <w:vAlign w:val="top"/>
          </w:tcPr>
          <w:p w14:paraId="627E34F3">
            <w:pPr>
              <w:rPr>
                <w:rFonts w:ascii="Arial"/>
                <w:b w:val="0"/>
                <w:i w:val="0"/>
                <w:color w:val="auto"/>
                <w:sz w:val="21"/>
              </w:rPr>
            </w:pPr>
          </w:p>
        </w:tc>
        <w:tc>
          <w:tcPr>
            <w:tcW w:w="1246" w:type="dxa"/>
            <w:vMerge w:val="continue"/>
            <w:shd w:val="clear" w:color="auto" w:fill="FFFFFF"/>
            <w:vAlign w:val="top"/>
          </w:tcPr>
          <w:p w14:paraId="361B2863">
            <w:pPr>
              <w:rPr>
                <w:rFonts w:ascii="Arial"/>
                <w:b w:val="0"/>
                <w:i w:val="0"/>
                <w:color w:val="auto"/>
                <w:sz w:val="21"/>
              </w:rPr>
            </w:pPr>
          </w:p>
        </w:tc>
        <w:tc>
          <w:tcPr>
            <w:tcW w:w="1288" w:type="dxa"/>
            <w:shd w:val="clear" w:color="auto" w:fill="FFFFFF"/>
            <w:vAlign w:val="top"/>
          </w:tcPr>
          <w:p w14:paraId="0317CA93">
            <w:pPr>
              <w:spacing w:line="277" w:lineRule="auto"/>
              <w:rPr>
                <w:rFonts w:ascii="Arial"/>
                <w:b w:val="0"/>
                <w:i w:val="0"/>
                <w:color w:val="auto"/>
                <w:sz w:val="21"/>
              </w:rPr>
            </w:pPr>
          </w:p>
          <w:p w14:paraId="46804223">
            <w:pPr>
              <w:spacing w:line="278" w:lineRule="auto"/>
              <w:rPr>
                <w:rFonts w:ascii="Arial"/>
                <w:b w:val="0"/>
                <w:i w:val="0"/>
                <w:color w:val="auto"/>
                <w:sz w:val="21"/>
              </w:rPr>
            </w:pPr>
          </w:p>
          <w:p w14:paraId="76561F23">
            <w:pPr>
              <w:pStyle w:val="33"/>
              <w:spacing w:before="71" w:line="218" w:lineRule="auto"/>
              <w:ind w:left="165"/>
              <w:rPr>
                <w:b w:val="0"/>
                <w:i w:val="0"/>
                <w:color w:val="auto"/>
                <w:sz w:val="22"/>
                <w:szCs w:val="22"/>
              </w:rPr>
            </w:pPr>
            <w:r>
              <w:rPr>
                <w:b w:val="0"/>
                <w:i w:val="0"/>
                <w:color w:val="auto"/>
                <w:spacing w:val="-3"/>
                <w:sz w:val="22"/>
                <w:szCs w:val="22"/>
              </w:rPr>
              <w:t>人员配备计</w:t>
            </w:r>
          </w:p>
          <w:p w14:paraId="78D8A86B">
            <w:pPr>
              <w:pStyle w:val="33"/>
              <w:spacing w:line="222" w:lineRule="auto"/>
              <w:ind w:left="600"/>
              <w:rPr>
                <w:b w:val="0"/>
                <w:i w:val="0"/>
                <w:color w:val="auto"/>
                <w:sz w:val="22"/>
                <w:szCs w:val="22"/>
              </w:rPr>
            </w:pPr>
            <w:r>
              <w:rPr>
                <w:b w:val="0"/>
                <w:i w:val="0"/>
                <w:color w:val="auto"/>
                <w:sz w:val="22"/>
                <w:szCs w:val="22"/>
              </w:rPr>
              <w:t>划</w:t>
            </w:r>
          </w:p>
          <w:p w14:paraId="60FF4C34">
            <w:pPr>
              <w:pStyle w:val="33"/>
              <w:spacing w:before="75" w:line="221" w:lineRule="auto"/>
              <w:ind w:left="280"/>
              <w:rPr>
                <w:b w:val="0"/>
                <w:i w:val="0"/>
                <w:color w:val="auto"/>
                <w:sz w:val="22"/>
                <w:szCs w:val="22"/>
              </w:rPr>
            </w:pPr>
            <w:r>
              <w:rPr>
                <w:b w:val="0"/>
                <w:i w:val="0"/>
                <w:color w:val="auto"/>
                <w:spacing w:val="-6"/>
                <w:sz w:val="22"/>
                <w:szCs w:val="22"/>
              </w:rPr>
              <w:t>（10分）</w:t>
            </w:r>
          </w:p>
        </w:tc>
        <w:tc>
          <w:tcPr>
            <w:tcW w:w="6047" w:type="dxa"/>
            <w:shd w:val="clear" w:color="auto" w:fill="FFFFFF"/>
            <w:vAlign w:val="top"/>
          </w:tcPr>
          <w:p w14:paraId="289DB91A">
            <w:pPr>
              <w:pStyle w:val="33"/>
              <w:spacing w:before="41" w:line="232" w:lineRule="auto"/>
              <w:ind w:left="138" w:right="304" w:hanging="14"/>
              <w:rPr>
                <w:b w:val="0"/>
                <w:i w:val="0"/>
                <w:color w:val="auto"/>
                <w:sz w:val="22"/>
                <w:szCs w:val="22"/>
              </w:rPr>
            </w:pPr>
            <w:r>
              <w:rPr>
                <w:b w:val="0"/>
                <w:i w:val="0"/>
                <w:color w:val="auto"/>
                <w:spacing w:val="-4"/>
                <w:sz w:val="22"/>
                <w:szCs w:val="22"/>
              </w:rPr>
              <w:t>供应商应列出拟投入本项目人员清单（人员数量</w:t>
            </w:r>
            <w:r>
              <w:rPr>
                <w:b w:val="0"/>
                <w:i w:val="0"/>
                <w:color w:val="auto"/>
                <w:spacing w:val="-5"/>
                <w:sz w:val="22"/>
                <w:szCs w:val="22"/>
              </w:rPr>
              <w:t>满足本项目</w:t>
            </w:r>
            <w:r>
              <w:rPr>
                <w:b w:val="0"/>
                <w:i w:val="0"/>
                <w:color w:val="auto"/>
                <w:spacing w:val="-6"/>
                <w:sz w:val="22"/>
                <w:szCs w:val="22"/>
              </w:rPr>
              <w:t>需求即可）及具体的人员分工、岗位职责等内容。</w:t>
            </w:r>
          </w:p>
          <w:p w14:paraId="11284E5D">
            <w:pPr>
              <w:pStyle w:val="33"/>
              <w:spacing w:before="17" w:line="229" w:lineRule="auto"/>
              <w:ind w:left="127" w:right="304" w:hanging="3"/>
              <w:rPr>
                <w:b w:val="0"/>
                <w:i w:val="0"/>
                <w:color w:val="auto"/>
                <w:sz w:val="22"/>
                <w:szCs w:val="22"/>
              </w:rPr>
            </w:pPr>
            <w:r>
              <w:rPr>
                <w:b w:val="0"/>
                <w:i w:val="0"/>
                <w:color w:val="auto"/>
                <w:spacing w:val="-4"/>
                <w:sz w:val="22"/>
                <w:szCs w:val="22"/>
              </w:rPr>
              <w:t>第一档：人员配备、分工及岗位职责清晰、合理</w:t>
            </w:r>
            <w:r>
              <w:rPr>
                <w:b w:val="0"/>
                <w:i w:val="0"/>
                <w:color w:val="auto"/>
                <w:spacing w:val="-5"/>
                <w:sz w:val="22"/>
                <w:szCs w:val="22"/>
              </w:rPr>
              <w:t>，完全满足</w:t>
            </w:r>
            <w:r>
              <w:rPr>
                <w:b w:val="0"/>
                <w:i w:val="0"/>
                <w:color w:val="auto"/>
                <w:spacing w:val="-7"/>
                <w:sz w:val="22"/>
                <w:szCs w:val="22"/>
              </w:rPr>
              <w:t>本项目需求的得10分；</w:t>
            </w:r>
          </w:p>
          <w:p w14:paraId="32A300A7">
            <w:pPr>
              <w:pStyle w:val="33"/>
              <w:spacing w:before="20" w:line="219" w:lineRule="auto"/>
              <w:ind w:left="124"/>
              <w:rPr>
                <w:b w:val="0"/>
                <w:i w:val="0"/>
                <w:color w:val="auto"/>
                <w:sz w:val="22"/>
                <w:szCs w:val="22"/>
              </w:rPr>
            </w:pPr>
            <w:r>
              <w:rPr>
                <w:b w:val="0"/>
                <w:i w:val="0"/>
                <w:color w:val="auto"/>
                <w:spacing w:val="-5"/>
                <w:sz w:val="22"/>
                <w:szCs w:val="22"/>
              </w:rPr>
              <w:t>第二档：基本合理，基本满足本项目需求的</w:t>
            </w:r>
            <w:r>
              <w:rPr>
                <w:b w:val="0"/>
                <w:i w:val="0"/>
                <w:color w:val="auto"/>
                <w:spacing w:val="-6"/>
                <w:sz w:val="22"/>
                <w:szCs w:val="22"/>
              </w:rPr>
              <w:t>得5分；</w:t>
            </w:r>
          </w:p>
          <w:p w14:paraId="4DC62CDE">
            <w:pPr>
              <w:pStyle w:val="33"/>
              <w:spacing w:before="34" w:line="219" w:lineRule="auto"/>
              <w:ind w:left="124"/>
              <w:rPr>
                <w:b w:val="0"/>
                <w:i w:val="0"/>
                <w:color w:val="auto"/>
                <w:sz w:val="22"/>
                <w:szCs w:val="22"/>
              </w:rPr>
            </w:pPr>
            <w:r>
              <w:rPr>
                <w:b w:val="0"/>
                <w:i w:val="0"/>
                <w:color w:val="auto"/>
                <w:spacing w:val="-5"/>
                <w:sz w:val="22"/>
                <w:szCs w:val="22"/>
              </w:rPr>
              <w:t>第三档：不够合理，难以满足本项目需求的</w:t>
            </w:r>
            <w:r>
              <w:rPr>
                <w:b w:val="0"/>
                <w:i w:val="0"/>
                <w:color w:val="auto"/>
                <w:spacing w:val="-6"/>
                <w:sz w:val="22"/>
                <w:szCs w:val="22"/>
              </w:rPr>
              <w:t>得1分；</w:t>
            </w:r>
          </w:p>
          <w:p w14:paraId="7726AB33">
            <w:pPr>
              <w:pStyle w:val="33"/>
              <w:spacing w:before="34" w:line="205" w:lineRule="auto"/>
              <w:ind w:left="124"/>
              <w:rPr>
                <w:b w:val="0"/>
                <w:i w:val="0"/>
                <w:color w:val="auto"/>
                <w:sz w:val="22"/>
                <w:szCs w:val="22"/>
              </w:rPr>
            </w:pPr>
            <w:r>
              <w:rPr>
                <w:b w:val="0"/>
                <w:i w:val="0"/>
                <w:color w:val="auto"/>
                <w:spacing w:val="-5"/>
                <w:sz w:val="22"/>
                <w:szCs w:val="22"/>
              </w:rPr>
              <w:t>第四档：严重缺项或不提供，得0分。</w:t>
            </w:r>
          </w:p>
        </w:tc>
      </w:tr>
      <w:tr w14:paraId="6519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1" w:hRule="atLeast"/>
        </w:trPr>
        <w:tc>
          <w:tcPr>
            <w:tcW w:w="921" w:type="dxa"/>
            <w:vMerge w:val="restart"/>
            <w:shd w:val="clear" w:color="auto" w:fill="FFFFFF"/>
            <w:vAlign w:val="top"/>
          </w:tcPr>
          <w:p w14:paraId="252ED1D0">
            <w:pPr>
              <w:spacing w:line="253" w:lineRule="auto"/>
              <w:rPr>
                <w:rFonts w:ascii="Arial"/>
                <w:b w:val="0"/>
                <w:i w:val="0"/>
                <w:color w:val="auto"/>
                <w:sz w:val="21"/>
              </w:rPr>
            </w:pPr>
          </w:p>
          <w:p w14:paraId="1F62D082">
            <w:pPr>
              <w:spacing w:line="253" w:lineRule="auto"/>
              <w:rPr>
                <w:rFonts w:ascii="Arial"/>
                <w:b w:val="0"/>
                <w:i w:val="0"/>
                <w:color w:val="auto"/>
                <w:sz w:val="21"/>
              </w:rPr>
            </w:pPr>
          </w:p>
          <w:p w14:paraId="37F51BB3">
            <w:pPr>
              <w:spacing w:line="253" w:lineRule="auto"/>
              <w:rPr>
                <w:rFonts w:ascii="Arial"/>
                <w:b w:val="0"/>
                <w:i w:val="0"/>
                <w:color w:val="auto"/>
                <w:sz w:val="21"/>
              </w:rPr>
            </w:pPr>
          </w:p>
          <w:p w14:paraId="1EDD8D79">
            <w:pPr>
              <w:spacing w:line="253" w:lineRule="auto"/>
              <w:rPr>
                <w:rFonts w:ascii="Arial"/>
                <w:b w:val="0"/>
                <w:i w:val="0"/>
                <w:color w:val="auto"/>
                <w:sz w:val="21"/>
              </w:rPr>
            </w:pPr>
          </w:p>
          <w:p w14:paraId="74DAA738">
            <w:pPr>
              <w:spacing w:line="254" w:lineRule="auto"/>
              <w:rPr>
                <w:rFonts w:ascii="Arial"/>
                <w:b w:val="0"/>
                <w:i w:val="0"/>
                <w:color w:val="auto"/>
                <w:sz w:val="21"/>
              </w:rPr>
            </w:pPr>
          </w:p>
          <w:p w14:paraId="1E4D6A73">
            <w:pPr>
              <w:spacing w:line="254" w:lineRule="auto"/>
              <w:rPr>
                <w:rFonts w:ascii="Arial"/>
                <w:b w:val="0"/>
                <w:i w:val="0"/>
                <w:color w:val="auto"/>
                <w:sz w:val="21"/>
              </w:rPr>
            </w:pPr>
          </w:p>
          <w:p w14:paraId="23A463C2">
            <w:pPr>
              <w:spacing w:line="254" w:lineRule="auto"/>
              <w:rPr>
                <w:rFonts w:ascii="Arial"/>
                <w:b w:val="0"/>
                <w:i w:val="0"/>
                <w:color w:val="auto"/>
                <w:sz w:val="21"/>
              </w:rPr>
            </w:pPr>
          </w:p>
          <w:p w14:paraId="59F1EA29">
            <w:pPr>
              <w:spacing w:line="254" w:lineRule="auto"/>
              <w:rPr>
                <w:rFonts w:ascii="Arial"/>
                <w:b w:val="0"/>
                <w:i w:val="0"/>
                <w:color w:val="auto"/>
                <w:sz w:val="21"/>
              </w:rPr>
            </w:pPr>
          </w:p>
          <w:p w14:paraId="65E2B884">
            <w:pPr>
              <w:pStyle w:val="33"/>
              <w:spacing w:before="72" w:line="232" w:lineRule="auto"/>
              <w:ind w:left="144"/>
              <w:rPr>
                <w:b w:val="0"/>
                <w:i w:val="0"/>
                <w:color w:val="auto"/>
                <w:sz w:val="22"/>
                <w:szCs w:val="22"/>
              </w:rPr>
            </w:pPr>
            <w:r>
              <w:rPr>
                <w:b w:val="0"/>
                <w:i w:val="0"/>
                <w:color w:val="auto"/>
                <w:spacing w:val="-8"/>
                <w:sz w:val="22"/>
                <w:szCs w:val="22"/>
              </w:rPr>
              <w:t>（3）</w:t>
            </w:r>
          </w:p>
        </w:tc>
        <w:tc>
          <w:tcPr>
            <w:tcW w:w="1246" w:type="dxa"/>
            <w:vMerge w:val="restart"/>
            <w:shd w:val="clear" w:color="auto" w:fill="FFFFFF"/>
            <w:vAlign w:val="top"/>
          </w:tcPr>
          <w:p w14:paraId="750C2AC4">
            <w:pPr>
              <w:spacing w:line="258" w:lineRule="auto"/>
              <w:rPr>
                <w:rFonts w:ascii="Arial"/>
                <w:b w:val="0"/>
                <w:i w:val="0"/>
                <w:color w:val="auto"/>
                <w:sz w:val="21"/>
              </w:rPr>
            </w:pPr>
          </w:p>
          <w:p w14:paraId="16656532">
            <w:pPr>
              <w:spacing w:line="258" w:lineRule="auto"/>
              <w:rPr>
                <w:rFonts w:ascii="Arial"/>
                <w:b w:val="0"/>
                <w:i w:val="0"/>
                <w:color w:val="auto"/>
                <w:sz w:val="21"/>
              </w:rPr>
            </w:pPr>
          </w:p>
          <w:p w14:paraId="76290E86">
            <w:pPr>
              <w:spacing w:line="258" w:lineRule="auto"/>
              <w:rPr>
                <w:rFonts w:ascii="Arial"/>
                <w:b w:val="0"/>
                <w:i w:val="0"/>
                <w:color w:val="auto"/>
                <w:sz w:val="21"/>
              </w:rPr>
            </w:pPr>
          </w:p>
          <w:p w14:paraId="7128881D">
            <w:pPr>
              <w:spacing w:line="258" w:lineRule="auto"/>
              <w:rPr>
                <w:rFonts w:ascii="Arial"/>
                <w:b w:val="0"/>
                <w:i w:val="0"/>
                <w:color w:val="auto"/>
                <w:sz w:val="21"/>
              </w:rPr>
            </w:pPr>
          </w:p>
          <w:p w14:paraId="1FA023A1">
            <w:pPr>
              <w:spacing w:line="258" w:lineRule="auto"/>
              <w:rPr>
                <w:rFonts w:ascii="Arial"/>
                <w:b w:val="0"/>
                <w:i w:val="0"/>
                <w:color w:val="auto"/>
                <w:sz w:val="21"/>
              </w:rPr>
            </w:pPr>
          </w:p>
          <w:p w14:paraId="293AA7C9">
            <w:pPr>
              <w:spacing w:line="258" w:lineRule="auto"/>
              <w:rPr>
                <w:rFonts w:ascii="Arial"/>
                <w:b w:val="0"/>
                <w:i w:val="0"/>
                <w:color w:val="auto"/>
                <w:sz w:val="21"/>
              </w:rPr>
            </w:pPr>
          </w:p>
          <w:p w14:paraId="61FCFB40">
            <w:pPr>
              <w:spacing w:line="259" w:lineRule="auto"/>
              <w:rPr>
                <w:rFonts w:ascii="Arial"/>
                <w:b w:val="0"/>
                <w:i w:val="0"/>
                <w:color w:val="auto"/>
                <w:sz w:val="21"/>
              </w:rPr>
            </w:pPr>
          </w:p>
          <w:p w14:paraId="4998CACC">
            <w:pPr>
              <w:spacing w:line="259" w:lineRule="auto"/>
              <w:rPr>
                <w:rFonts w:ascii="Arial"/>
                <w:b w:val="0"/>
                <w:i w:val="0"/>
                <w:color w:val="auto"/>
                <w:sz w:val="21"/>
              </w:rPr>
            </w:pPr>
          </w:p>
          <w:p w14:paraId="2729A37E">
            <w:pPr>
              <w:pStyle w:val="33"/>
              <w:spacing w:before="72" w:line="220" w:lineRule="auto"/>
              <w:ind w:left="122"/>
              <w:rPr>
                <w:b w:val="0"/>
                <w:i w:val="0"/>
                <w:color w:val="auto"/>
                <w:sz w:val="22"/>
                <w:szCs w:val="22"/>
              </w:rPr>
            </w:pPr>
            <w:r>
              <w:rPr>
                <w:b w:val="0"/>
                <w:i w:val="0"/>
                <w:color w:val="auto"/>
                <w:spacing w:val="-5"/>
                <w:sz w:val="22"/>
                <w:szCs w:val="22"/>
              </w:rPr>
              <w:t>综合部分</w:t>
            </w:r>
          </w:p>
          <w:p w14:paraId="3B3A9D94">
            <w:pPr>
              <w:pStyle w:val="33"/>
              <w:spacing w:before="3" w:line="221" w:lineRule="auto"/>
              <w:ind w:left="133"/>
              <w:rPr>
                <w:b w:val="0"/>
                <w:i w:val="0"/>
                <w:color w:val="auto"/>
                <w:sz w:val="22"/>
                <w:szCs w:val="22"/>
              </w:rPr>
            </w:pPr>
            <w:r>
              <w:rPr>
                <w:b w:val="0"/>
                <w:i w:val="0"/>
                <w:color w:val="auto"/>
                <w:spacing w:val="-8"/>
                <w:sz w:val="22"/>
                <w:szCs w:val="22"/>
              </w:rPr>
              <w:t>（20分）</w:t>
            </w:r>
          </w:p>
        </w:tc>
        <w:tc>
          <w:tcPr>
            <w:tcW w:w="1288" w:type="dxa"/>
            <w:shd w:val="clear" w:color="auto" w:fill="FFFFFF"/>
            <w:vAlign w:val="top"/>
          </w:tcPr>
          <w:p w14:paraId="0FD1C539">
            <w:pPr>
              <w:spacing w:line="249" w:lineRule="auto"/>
              <w:rPr>
                <w:rFonts w:ascii="Arial"/>
                <w:b w:val="0"/>
                <w:i w:val="0"/>
                <w:color w:val="auto"/>
                <w:sz w:val="21"/>
              </w:rPr>
            </w:pPr>
          </w:p>
          <w:p w14:paraId="28E514C9">
            <w:pPr>
              <w:spacing w:line="249" w:lineRule="auto"/>
              <w:rPr>
                <w:rFonts w:ascii="Arial"/>
                <w:b w:val="0"/>
                <w:i w:val="0"/>
                <w:color w:val="auto"/>
                <w:sz w:val="21"/>
              </w:rPr>
            </w:pPr>
          </w:p>
          <w:p w14:paraId="7E2DE492">
            <w:pPr>
              <w:spacing w:line="249" w:lineRule="auto"/>
              <w:rPr>
                <w:rFonts w:ascii="Arial"/>
                <w:b w:val="0"/>
                <w:i w:val="0"/>
                <w:color w:val="auto"/>
                <w:sz w:val="21"/>
              </w:rPr>
            </w:pPr>
          </w:p>
          <w:p w14:paraId="4D1E54BB">
            <w:pPr>
              <w:spacing w:line="249" w:lineRule="auto"/>
              <w:rPr>
                <w:rFonts w:ascii="Arial"/>
                <w:b w:val="0"/>
                <w:i w:val="0"/>
                <w:color w:val="auto"/>
                <w:sz w:val="21"/>
              </w:rPr>
            </w:pPr>
          </w:p>
          <w:p w14:paraId="529EEA2B">
            <w:pPr>
              <w:spacing w:line="249" w:lineRule="auto"/>
              <w:rPr>
                <w:rFonts w:ascii="Arial"/>
                <w:b w:val="0"/>
                <w:i w:val="0"/>
                <w:color w:val="auto"/>
                <w:sz w:val="21"/>
              </w:rPr>
            </w:pPr>
          </w:p>
          <w:p w14:paraId="7F71E9E5">
            <w:pPr>
              <w:pStyle w:val="33"/>
              <w:spacing w:before="71" w:line="220" w:lineRule="auto"/>
              <w:ind w:left="159"/>
              <w:rPr>
                <w:b w:val="0"/>
                <w:i w:val="0"/>
                <w:color w:val="auto"/>
                <w:sz w:val="22"/>
                <w:szCs w:val="22"/>
              </w:rPr>
            </w:pPr>
            <w:r>
              <w:rPr>
                <w:b w:val="0"/>
                <w:i w:val="0"/>
                <w:color w:val="auto"/>
                <w:spacing w:val="-3"/>
                <w:sz w:val="22"/>
                <w:szCs w:val="22"/>
              </w:rPr>
              <w:t>售后服务承</w:t>
            </w:r>
          </w:p>
          <w:p w14:paraId="572F8396">
            <w:pPr>
              <w:pStyle w:val="33"/>
              <w:spacing w:line="223" w:lineRule="auto"/>
              <w:ind w:left="596"/>
              <w:rPr>
                <w:b w:val="0"/>
                <w:i w:val="0"/>
                <w:color w:val="auto"/>
                <w:sz w:val="22"/>
                <w:szCs w:val="22"/>
              </w:rPr>
            </w:pPr>
            <w:r>
              <w:rPr>
                <w:b w:val="0"/>
                <w:i w:val="0"/>
                <w:color w:val="auto"/>
                <w:sz w:val="22"/>
                <w:szCs w:val="22"/>
              </w:rPr>
              <w:t>诺</w:t>
            </w:r>
          </w:p>
          <w:p w14:paraId="38D380C2">
            <w:pPr>
              <w:pStyle w:val="33"/>
              <w:spacing w:before="71" w:line="221" w:lineRule="auto"/>
              <w:ind w:left="273"/>
              <w:rPr>
                <w:b w:val="0"/>
                <w:i w:val="0"/>
                <w:color w:val="auto"/>
                <w:sz w:val="22"/>
                <w:szCs w:val="22"/>
              </w:rPr>
            </w:pPr>
            <w:r>
              <w:rPr>
                <w:b w:val="0"/>
                <w:i w:val="0"/>
                <w:color w:val="auto"/>
                <w:spacing w:val="-5"/>
                <w:sz w:val="22"/>
                <w:szCs w:val="22"/>
              </w:rPr>
              <w:t>（10分）</w:t>
            </w:r>
          </w:p>
        </w:tc>
        <w:tc>
          <w:tcPr>
            <w:tcW w:w="6047" w:type="dxa"/>
            <w:shd w:val="clear" w:color="auto" w:fill="FFFFFF"/>
            <w:vAlign w:val="top"/>
          </w:tcPr>
          <w:p w14:paraId="088BBA52">
            <w:pPr>
              <w:pStyle w:val="33"/>
              <w:spacing w:before="44" w:line="230" w:lineRule="auto"/>
              <w:ind w:left="127" w:right="356" w:hanging="3"/>
              <w:rPr>
                <w:b w:val="0"/>
                <w:i w:val="0"/>
                <w:color w:val="auto"/>
                <w:sz w:val="22"/>
                <w:szCs w:val="22"/>
              </w:rPr>
            </w:pPr>
            <w:r>
              <w:rPr>
                <w:b w:val="0"/>
                <w:i w:val="0"/>
                <w:color w:val="auto"/>
                <w:spacing w:val="-6"/>
                <w:sz w:val="22"/>
                <w:szCs w:val="22"/>
              </w:rPr>
              <w:t>售后服务包括但不限于售后服务计划；常见问题</w:t>
            </w:r>
            <w:r>
              <w:rPr>
                <w:b w:val="0"/>
                <w:i w:val="0"/>
                <w:color w:val="auto"/>
                <w:spacing w:val="-7"/>
                <w:sz w:val="22"/>
                <w:szCs w:val="22"/>
              </w:rPr>
              <w:t>解决方案；</w:t>
            </w:r>
            <w:r>
              <w:rPr>
                <w:b w:val="0"/>
                <w:i w:val="0"/>
                <w:color w:val="auto"/>
                <w:spacing w:val="-5"/>
                <w:sz w:val="22"/>
                <w:szCs w:val="22"/>
              </w:rPr>
              <w:t>质保期内、质保期外服务标准等</w:t>
            </w:r>
          </w:p>
          <w:p w14:paraId="1D056E1F">
            <w:pPr>
              <w:pStyle w:val="33"/>
              <w:spacing w:before="18" w:line="231" w:lineRule="auto"/>
              <w:ind w:left="126" w:right="304" w:hanging="2"/>
              <w:rPr>
                <w:b w:val="0"/>
                <w:i w:val="0"/>
                <w:color w:val="auto"/>
                <w:sz w:val="22"/>
                <w:szCs w:val="22"/>
              </w:rPr>
            </w:pPr>
            <w:r>
              <w:rPr>
                <w:b w:val="0"/>
                <w:i w:val="0"/>
                <w:color w:val="auto"/>
                <w:spacing w:val="-4"/>
                <w:sz w:val="22"/>
                <w:szCs w:val="22"/>
              </w:rPr>
              <w:t>第一档：售后服务方案、措施及承诺特别全面、</w:t>
            </w:r>
            <w:r>
              <w:rPr>
                <w:b w:val="0"/>
                <w:i w:val="0"/>
                <w:color w:val="auto"/>
                <w:spacing w:val="-5"/>
                <w:sz w:val="22"/>
                <w:szCs w:val="22"/>
              </w:rPr>
              <w:t>合理、可行、可实施性强，有详细的质保期内、质保期外服务标准，能</w:t>
            </w:r>
            <w:r>
              <w:rPr>
                <w:b w:val="0"/>
                <w:i w:val="0"/>
                <w:color w:val="auto"/>
                <w:spacing w:val="-6"/>
                <w:sz w:val="22"/>
                <w:szCs w:val="22"/>
              </w:rPr>
              <w:t>较好地满足本项目要求的得10分；</w:t>
            </w:r>
          </w:p>
          <w:p w14:paraId="07DDB6B0">
            <w:pPr>
              <w:pStyle w:val="33"/>
              <w:spacing w:before="18" w:line="229" w:lineRule="auto"/>
              <w:ind w:left="129" w:right="304" w:hanging="5"/>
              <w:rPr>
                <w:b w:val="0"/>
                <w:i w:val="0"/>
                <w:color w:val="auto"/>
                <w:sz w:val="22"/>
                <w:szCs w:val="22"/>
              </w:rPr>
            </w:pPr>
            <w:r>
              <w:rPr>
                <w:b w:val="0"/>
                <w:i w:val="0"/>
                <w:color w:val="auto"/>
                <w:spacing w:val="-4"/>
                <w:sz w:val="22"/>
                <w:szCs w:val="22"/>
              </w:rPr>
              <w:t>第二档：售后服务方案各方面安排较合理，质保</w:t>
            </w:r>
            <w:r>
              <w:rPr>
                <w:b w:val="0"/>
                <w:i w:val="0"/>
                <w:color w:val="auto"/>
                <w:spacing w:val="-5"/>
                <w:sz w:val="22"/>
                <w:szCs w:val="22"/>
              </w:rPr>
              <w:t>期内、质保</w:t>
            </w:r>
            <w:r>
              <w:rPr>
                <w:b w:val="0"/>
                <w:i w:val="0"/>
                <w:color w:val="auto"/>
                <w:spacing w:val="-6"/>
                <w:sz w:val="22"/>
                <w:szCs w:val="22"/>
              </w:rPr>
              <w:t>期外服务标准简单、可实践实施的得7分；</w:t>
            </w:r>
          </w:p>
          <w:p w14:paraId="53A31300">
            <w:pPr>
              <w:pStyle w:val="33"/>
              <w:spacing w:before="20" w:line="230" w:lineRule="auto"/>
              <w:ind w:left="144" w:right="304" w:hanging="20"/>
              <w:rPr>
                <w:b w:val="0"/>
                <w:i w:val="0"/>
                <w:color w:val="auto"/>
                <w:sz w:val="22"/>
                <w:szCs w:val="22"/>
              </w:rPr>
            </w:pPr>
            <w:r>
              <w:rPr>
                <w:b w:val="0"/>
                <w:i w:val="0"/>
                <w:color w:val="auto"/>
                <w:spacing w:val="-4"/>
                <w:sz w:val="22"/>
                <w:szCs w:val="22"/>
              </w:rPr>
              <w:t>第三档：售后服务方案各方面安排较差、均为通</w:t>
            </w:r>
            <w:r>
              <w:rPr>
                <w:b w:val="0"/>
                <w:i w:val="0"/>
                <w:color w:val="auto"/>
                <w:spacing w:val="-5"/>
                <w:sz w:val="22"/>
                <w:szCs w:val="22"/>
              </w:rPr>
              <w:t>用性的说明</w:t>
            </w:r>
            <w:r>
              <w:rPr>
                <w:b w:val="0"/>
                <w:i w:val="0"/>
                <w:color w:val="auto"/>
                <w:spacing w:val="-2"/>
                <w:sz w:val="22"/>
                <w:szCs w:val="22"/>
              </w:rPr>
              <w:t>,质保期内、质保期外服务标准实践实施性较差得3分；</w:t>
            </w:r>
          </w:p>
          <w:p w14:paraId="21257932">
            <w:pPr>
              <w:pStyle w:val="33"/>
              <w:spacing w:before="19" w:line="232" w:lineRule="auto"/>
              <w:ind w:left="127" w:right="304" w:hanging="3"/>
              <w:rPr>
                <w:b w:val="0"/>
                <w:i w:val="0"/>
                <w:color w:val="auto"/>
                <w:sz w:val="22"/>
                <w:szCs w:val="22"/>
              </w:rPr>
            </w:pPr>
            <w:r>
              <w:rPr>
                <w:b w:val="0"/>
                <w:i w:val="0"/>
                <w:color w:val="auto"/>
                <w:spacing w:val="-4"/>
                <w:sz w:val="22"/>
                <w:szCs w:val="22"/>
              </w:rPr>
              <w:t>第四档：有售后服务方案，但内容与本项目实际</w:t>
            </w:r>
            <w:r>
              <w:rPr>
                <w:b w:val="0"/>
                <w:i w:val="0"/>
                <w:color w:val="auto"/>
                <w:spacing w:val="-5"/>
                <w:sz w:val="22"/>
                <w:szCs w:val="22"/>
              </w:rPr>
              <w:t>不符，无操</w:t>
            </w:r>
            <w:r>
              <w:rPr>
                <w:b w:val="0"/>
                <w:i w:val="0"/>
                <w:color w:val="auto"/>
                <w:spacing w:val="-10"/>
                <w:sz w:val="22"/>
                <w:szCs w:val="22"/>
              </w:rPr>
              <w:t>作性的得1分；</w:t>
            </w:r>
          </w:p>
          <w:p w14:paraId="15991F18">
            <w:pPr>
              <w:pStyle w:val="33"/>
              <w:spacing w:before="17" w:line="203" w:lineRule="auto"/>
              <w:ind w:left="124"/>
              <w:rPr>
                <w:b w:val="0"/>
                <w:i w:val="0"/>
                <w:color w:val="auto"/>
                <w:sz w:val="22"/>
                <w:szCs w:val="22"/>
              </w:rPr>
            </w:pPr>
            <w:r>
              <w:rPr>
                <w:b w:val="0"/>
                <w:i w:val="0"/>
                <w:color w:val="auto"/>
                <w:spacing w:val="-5"/>
                <w:sz w:val="22"/>
                <w:szCs w:val="22"/>
              </w:rPr>
              <w:t>第五档：严重缺项或不提供，得0分。</w:t>
            </w:r>
          </w:p>
        </w:tc>
      </w:tr>
      <w:tr w14:paraId="7FF05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7" w:hRule="atLeast"/>
        </w:trPr>
        <w:tc>
          <w:tcPr>
            <w:tcW w:w="921" w:type="dxa"/>
            <w:vMerge w:val="continue"/>
            <w:shd w:val="clear" w:color="auto" w:fill="FFFFFF"/>
            <w:vAlign w:val="top"/>
          </w:tcPr>
          <w:p w14:paraId="5CC6A377">
            <w:pPr>
              <w:rPr>
                <w:rFonts w:ascii="Arial"/>
                <w:b w:val="0"/>
                <w:i w:val="0"/>
                <w:color w:val="auto"/>
                <w:sz w:val="21"/>
              </w:rPr>
            </w:pPr>
          </w:p>
        </w:tc>
        <w:tc>
          <w:tcPr>
            <w:tcW w:w="1246" w:type="dxa"/>
            <w:vMerge w:val="continue"/>
            <w:shd w:val="clear" w:color="auto" w:fill="FFFFFF"/>
            <w:vAlign w:val="top"/>
          </w:tcPr>
          <w:p w14:paraId="73D76FE8">
            <w:pPr>
              <w:rPr>
                <w:rFonts w:ascii="Arial"/>
                <w:b w:val="0"/>
                <w:i w:val="0"/>
                <w:color w:val="auto"/>
                <w:sz w:val="21"/>
              </w:rPr>
            </w:pPr>
          </w:p>
        </w:tc>
        <w:tc>
          <w:tcPr>
            <w:tcW w:w="1288" w:type="dxa"/>
            <w:shd w:val="clear" w:color="auto" w:fill="FFFFFF"/>
            <w:vAlign w:val="top"/>
          </w:tcPr>
          <w:p w14:paraId="7CD98C57">
            <w:pPr>
              <w:pStyle w:val="33"/>
              <w:spacing w:before="212" w:line="220" w:lineRule="auto"/>
              <w:ind w:left="216"/>
              <w:rPr>
                <w:b w:val="0"/>
                <w:i w:val="0"/>
                <w:color w:val="auto"/>
                <w:sz w:val="22"/>
                <w:szCs w:val="22"/>
              </w:rPr>
            </w:pPr>
            <w:r>
              <w:rPr>
                <w:b w:val="0"/>
                <w:i w:val="0"/>
                <w:color w:val="auto"/>
                <w:spacing w:val="-3"/>
                <w:sz w:val="22"/>
                <w:szCs w:val="22"/>
              </w:rPr>
              <w:t>业绩（4分</w:t>
            </w:r>
          </w:p>
          <w:p w14:paraId="37B1C702">
            <w:pPr>
              <w:pStyle w:val="33"/>
              <w:spacing w:line="223" w:lineRule="auto"/>
              <w:ind w:left="619"/>
              <w:rPr>
                <w:b w:val="0"/>
                <w:i w:val="0"/>
                <w:color w:val="auto"/>
                <w:sz w:val="22"/>
                <w:szCs w:val="22"/>
              </w:rPr>
            </w:pPr>
            <w:r>
              <w:rPr>
                <w:b w:val="0"/>
                <w:i w:val="0"/>
                <w:color w:val="auto"/>
                <w:sz w:val="22"/>
                <w:szCs w:val="22"/>
              </w:rPr>
              <w:t>)</w:t>
            </w:r>
          </w:p>
        </w:tc>
        <w:tc>
          <w:tcPr>
            <w:tcW w:w="6047" w:type="dxa"/>
            <w:shd w:val="clear" w:color="auto" w:fill="FFFFFF"/>
            <w:vAlign w:val="top"/>
          </w:tcPr>
          <w:p w14:paraId="525763C2">
            <w:pPr>
              <w:pStyle w:val="33"/>
              <w:spacing w:before="46" w:line="221" w:lineRule="auto"/>
              <w:ind w:left="125" w:right="199"/>
              <w:jc w:val="both"/>
              <w:rPr>
                <w:b w:val="0"/>
                <w:i w:val="0"/>
                <w:color w:val="auto"/>
                <w:sz w:val="22"/>
                <w:szCs w:val="22"/>
              </w:rPr>
            </w:pPr>
            <w:r>
              <w:rPr>
                <w:b w:val="0"/>
                <w:i w:val="0"/>
                <w:color w:val="auto"/>
                <w:spacing w:val="-4"/>
                <w:sz w:val="22"/>
                <w:szCs w:val="22"/>
              </w:rPr>
              <w:t>提供2022年以来已完成的相同或类似项目业绩合同</w:t>
            </w:r>
            <w:r>
              <w:rPr>
                <w:b w:val="0"/>
                <w:i w:val="0"/>
                <w:color w:val="auto"/>
                <w:spacing w:val="-5"/>
                <w:sz w:val="22"/>
                <w:szCs w:val="22"/>
              </w:rPr>
              <w:t>，每提供1</w:t>
            </w:r>
            <w:r>
              <w:rPr>
                <w:b w:val="0"/>
                <w:i w:val="0"/>
                <w:color w:val="auto"/>
                <w:spacing w:val="-4"/>
                <w:sz w:val="22"/>
                <w:szCs w:val="22"/>
              </w:rPr>
              <w:t>份得2分，最高得4分,没有不得分。（</w:t>
            </w:r>
            <w:r>
              <w:rPr>
                <w:rFonts w:hint="eastAsia" w:eastAsia="宋体"/>
                <w:b w:val="0"/>
                <w:i w:val="0"/>
                <w:color w:val="auto"/>
                <w:spacing w:val="-4"/>
                <w:sz w:val="22"/>
                <w:szCs w:val="22"/>
                <w:lang w:val="en-US" w:eastAsia="zh-CN"/>
              </w:rPr>
              <w:t>提供</w:t>
            </w:r>
            <w:r>
              <w:rPr>
                <w:b w:val="0"/>
                <w:i w:val="0"/>
                <w:color w:val="auto"/>
                <w:spacing w:val="-4"/>
                <w:sz w:val="22"/>
                <w:szCs w:val="22"/>
              </w:rPr>
              <w:t>中</w:t>
            </w:r>
            <w:r>
              <w:rPr>
                <w:b w:val="0"/>
                <w:i w:val="0"/>
                <w:color w:val="auto"/>
                <w:spacing w:val="-5"/>
                <w:sz w:val="22"/>
                <w:szCs w:val="22"/>
              </w:rPr>
              <w:t>标通知书</w:t>
            </w:r>
            <w:r>
              <w:rPr>
                <w:b w:val="0"/>
                <w:i w:val="0"/>
                <w:color w:val="auto"/>
                <w:spacing w:val="-6"/>
                <w:sz w:val="22"/>
                <w:szCs w:val="22"/>
              </w:rPr>
              <w:t>及合同扫描件）</w:t>
            </w:r>
          </w:p>
        </w:tc>
      </w:tr>
      <w:tr w14:paraId="53B1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8" w:hRule="atLeast"/>
        </w:trPr>
        <w:tc>
          <w:tcPr>
            <w:tcW w:w="921" w:type="dxa"/>
            <w:vMerge w:val="continue"/>
            <w:shd w:val="clear" w:color="auto" w:fill="FFFFFF"/>
            <w:vAlign w:val="top"/>
          </w:tcPr>
          <w:p w14:paraId="25FACCBF">
            <w:pPr>
              <w:rPr>
                <w:rFonts w:ascii="Arial"/>
                <w:b w:val="0"/>
                <w:i w:val="0"/>
                <w:color w:val="auto"/>
                <w:sz w:val="21"/>
              </w:rPr>
            </w:pPr>
          </w:p>
        </w:tc>
        <w:tc>
          <w:tcPr>
            <w:tcW w:w="1246" w:type="dxa"/>
            <w:vMerge w:val="continue"/>
            <w:shd w:val="clear" w:color="auto" w:fill="FFFFFF"/>
            <w:vAlign w:val="top"/>
          </w:tcPr>
          <w:p w14:paraId="5184AE92">
            <w:pPr>
              <w:rPr>
                <w:rFonts w:ascii="Arial"/>
                <w:b w:val="0"/>
                <w:i w:val="0"/>
                <w:color w:val="auto"/>
                <w:sz w:val="21"/>
              </w:rPr>
            </w:pPr>
          </w:p>
        </w:tc>
        <w:tc>
          <w:tcPr>
            <w:tcW w:w="1288" w:type="dxa"/>
            <w:shd w:val="clear" w:color="auto" w:fill="FFFFFF"/>
            <w:vAlign w:val="top"/>
          </w:tcPr>
          <w:p w14:paraId="010D12B4">
            <w:pPr>
              <w:pStyle w:val="33"/>
              <w:spacing w:before="102" w:line="221" w:lineRule="auto"/>
              <w:ind w:left="212"/>
              <w:rPr>
                <w:b w:val="0"/>
                <w:i w:val="0"/>
                <w:color w:val="auto"/>
                <w:sz w:val="22"/>
                <w:szCs w:val="22"/>
              </w:rPr>
            </w:pPr>
            <w:r>
              <w:rPr>
                <w:b w:val="0"/>
                <w:i w:val="0"/>
                <w:color w:val="auto"/>
                <w:spacing w:val="-4"/>
                <w:sz w:val="22"/>
                <w:szCs w:val="22"/>
              </w:rPr>
              <w:t>投标文</w:t>
            </w:r>
          </w:p>
          <w:p w14:paraId="7001681F">
            <w:pPr>
              <w:pStyle w:val="33"/>
              <w:spacing w:before="10" w:line="220" w:lineRule="auto"/>
              <w:ind w:left="213"/>
              <w:rPr>
                <w:b w:val="0"/>
                <w:i w:val="0"/>
                <w:color w:val="auto"/>
                <w:sz w:val="22"/>
                <w:szCs w:val="22"/>
              </w:rPr>
            </w:pPr>
            <w:r>
              <w:rPr>
                <w:b w:val="0"/>
                <w:i w:val="0"/>
                <w:color w:val="auto"/>
                <w:spacing w:val="-3"/>
                <w:sz w:val="22"/>
                <w:szCs w:val="22"/>
              </w:rPr>
              <w:t>件符合</w:t>
            </w:r>
          </w:p>
          <w:p w14:paraId="5743D320">
            <w:pPr>
              <w:pStyle w:val="33"/>
              <w:spacing w:before="10" w:line="243" w:lineRule="auto"/>
              <w:ind w:left="170" w:right="391" w:firstLine="46"/>
              <w:jc w:val="both"/>
              <w:rPr>
                <w:b w:val="0"/>
                <w:i w:val="0"/>
                <w:color w:val="auto"/>
                <w:sz w:val="22"/>
                <w:szCs w:val="22"/>
              </w:rPr>
            </w:pPr>
            <w:r>
              <w:rPr>
                <w:b w:val="0"/>
                <w:i w:val="0"/>
                <w:color w:val="auto"/>
                <w:spacing w:val="-5"/>
                <w:sz w:val="22"/>
                <w:szCs w:val="22"/>
              </w:rPr>
              <w:t>性响应</w:t>
            </w:r>
            <w:r>
              <w:rPr>
                <w:b w:val="0"/>
                <w:i w:val="0"/>
                <w:color w:val="auto"/>
                <w:spacing w:val="16"/>
                <w:w w:val="125"/>
                <w:sz w:val="22"/>
                <w:szCs w:val="22"/>
              </w:rPr>
              <w:t>程度</w:t>
            </w:r>
            <w:r>
              <w:rPr>
                <w:b w:val="0"/>
                <w:i w:val="0"/>
                <w:color w:val="auto"/>
                <w:spacing w:val="-13"/>
                <w:sz w:val="22"/>
                <w:szCs w:val="22"/>
              </w:rPr>
              <w:t>（6分）</w:t>
            </w:r>
          </w:p>
        </w:tc>
        <w:tc>
          <w:tcPr>
            <w:tcW w:w="6047" w:type="dxa"/>
            <w:shd w:val="clear" w:color="auto" w:fill="FFFFFF"/>
            <w:vAlign w:val="top"/>
          </w:tcPr>
          <w:p w14:paraId="3CDCA413">
            <w:pPr>
              <w:pStyle w:val="33"/>
              <w:spacing w:before="45" w:line="230" w:lineRule="auto"/>
              <w:ind w:left="126" w:right="250"/>
              <w:jc w:val="both"/>
              <w:rPr>
                <w:b w:val="0"/>
                <w:i w:val="0"/>
                <w:color w:val="auto"/>
                <w:sz w:val="22"/>
                <w:szCs w:val="22"/>
              </w:rPr>
            </w:pPr>
            <w:r>
              <w:rPr>
                <w:b w:val="0"/>
                <w:i w:val="0"/>
                <w:color w:val="auto"/>
                <w:spacing w:val="-6"/>
                <w:sz w:val="22"/>
                <w:szCs w:val="22"/>
              </w:rPr>
              <w:t>投标文件符合招标文件所有条款条件，制作规范最</w:t>
            </w:r>
            <w:r>
              <w:rPr>
                <w:b w:val="0"/>
                <w:i w:val="0"/>
                <w:color w:val="auto"/>
                <w:spacing w:val="-7"/>
                <w:sz w:val="22"/>
                <w:szCs w:val="22"/>
              </w:rPr>
              <w:t>多得6分；</w:t>
            </w:r>
            <w:r>
              <w:rPr>
                <w:b w:val="0"/>
                <w:i w:val="0"/>
                <w:color w:val="auto"/>
                <w:spacing w:val="-4"/>
                <w:sz w:val="22"/>
                <w:szCs w:val="22"/>
              </w:rPr>
              <w:t>若投标文件与招标文件要求有偏离，但不影响</w:t>
            </w:r>
            <w:r>
              <w:rPr>
                <w:b w:val="0"/>
                <w:i w:val="0"/>
                <w:color w:val="auto"/>
                <w:spacing w:val="-5"/>
                <w:sz w:val="22"/>
                <w:szCs w:val="22"/>
              </w:rPr>
              <w:t>到实质性响应</w:t>
            </w:r>
            <w:r>
              <w:rPr>
                <w:b w:val="0"/>
                <w:i w:val="0"/>
                <w:color w:val="auto"/>
                <w:spacing w:val="-1"/>
                <w:sz w:val="22"/>
                <w:szCs w:val="22"/>
              </w:rPr>
              <w:t>,有一项细微偏差扣1分，直至该项分值扣完为止。</w:t>
            </w:r>
          </w:p>
        </w:tc>
      </w:tr>
      <w:tr w14:paraId="2507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6" w:hRule="atLeast"/>
        </w:trPr>
        <w:tc>
          <w:tcPr>
            <w:tcW w:w="9502" w:type="dxa"/>
            <w:gridSpan w:val="4"/>
            <w:shd w:val="clear" w:color="auto" w:fill="FFFFFF"/>
            <w:vAlign w:val="top"/>
          </w:tcPr>
          <w:p w14:paraId="5104BCA5">
            <w:pPr>
              <w:pStyle w:val="33"/>
              <w:spacing w:before="103" w:line="222" w:lineRule="auto"/>
              <w:ind w:left="128"/>
              <w:rPr>
                <w:b w:val="0"/>
                <w:i w:val="0"/>
                <w:color w:val="auto"/>
                <w:sz w:val="22"/>
                <w:szCs w:val="22"/>
              </w:rPr>
            </w:pPr>
            <w:r>
              <w:rPr>
                <w:b w:val="0"/>
                <w:i w:val="0"/>
                <w:color w:val="auto"/>
                <w:spacing w:val="-15"/>
                <w:sz w:val="22"/>
                <w:szCs w:val="22"/>
              </w:rPr>
              <w:t>备注：</w:t>
            </w:r>
          </w:p>
          <w:p w14:paraId="72DB9D3C">
            <w:pPr>
              <w:pStyle w:val="33"/>
              <w:spacing w:before="86" w:line="220" w:lineRule="auto"/>
              <w:ind w:left="128"/>
              <w:rPr>
                <w:b w:val="0"/>
                <w:i w:val="0"/>
                <w:color w:val="auto"/>
                <w:sz w:val="22"/>
                <w:szCs w:val="22"/>
              </w:rPr>
            </w:pPr>
            <w:r>
              <w:rPr>
                <w:b w:val="0"/>
                <w:i w:val="0"/>
                <w:color w:val="auto"/>
                <w:spacing w:val="-4"/>
                <w:sz w:val="22"/>
                <w:szCs w:val="22"/>
              </w:rPr>
              <w:t>投标人综合得分等于以上三项的汇总得分。</w:t>
            </w:r>
          </w:p>
          <w:p w14:paraId="020E148A">
            <w:pPr>
              <w:pStyle w:val="33"/>
              <w:spacing w:before="89" w:line="221" w:lineRule="auto"/>
              <w:ind w:left="138" w:right="427" w:hanging="13"/>
              <w:rPr>
                <w:b w:val="0"/>
                <w:i w:val="0"/>
                <w:color w:val="auto"/>
                <w:sz w:val="22"/>
                <w:szCs w:val="22"/>
              </w:rPr>
            </w:pPr>
            <w:r>
              <w:rPr>
                <w:b w:val="0"/>
                <w:i w:val="0"/>
                <w:color w:val="auto"/>
                <w:spacing w:val="-2"/>
                <w:sz w:val="22"/>
                <w:szCs w:val="22"/>
              </w:rPr>
              <w:t>评标委员会对各投标人的得分进行汇总，计算过程中评委个人分值按四舍五入保留三</w:t>
            </w:r>
            <w:r>
              <w:rPr>
                <w:b w:val="0"/>
                <w:i w:val="0"/>
                <w:color w:val="auto"/>
                <w:spacing w:val="-3"/>
                <w:sz w:val="22"/>
                <w:szCs w:val="22"/>
              </w:rPr>
              <w:t>位小数,</w:t>
            </w:r>
            <w:r>
              <w:rPr>
                <w:b w:val="0"/>
                <w:i w:val="0"/>
                <w:color w:val="auto"/>
                <w:spacing w:val="-2"/>
                <w:sz w:val="22"/>
                <w:szCs w:val="22"/>
              </w:rPr>
              <w:t>最终结果按四舍五入保留两位小数。以各评标委员会打分的算术平均值作</w:t>
            </w:r>
            <w:r>
              <w:rPr>
                <w:b w:val="0"/>
                <w:i w:val="0"/>
                <w:color w:val="auto"/>
                <w:spacing w:val="-3"/>
                <w:sz w:val="22"/>
                <w:szCs w:val="22"/>
              </w:rPr>
              <w:t>为该投标人的最终得</w:t>
            </w:r>
            <w:r>
              <w:rPr>
                <w:b w:val="0"/>
                <w:i w:val="0"/>
                <w:color w:val="auto"/>
                <w:sz w:val="22"/>
                <w:szCs w:val="22"/>
              </w:rPr>
              <w:t>分</w:t>
            </w:r>
          </w:p>
        </w:tc>
      </w:tr>
    </w:tbl>
    <w:p w14:paraId="75D21B95">
      <w:pPr>
        <w:pStyle w:val="3"/>
        <w:rPr>
          <w:color w:val="auto"/>
        </w:rPr>
      </w:pPr>
    </w:p>
    <w:p w14:paraId="2F2ACB83">
      <w:pPr>
        <w:kinsoku/>
        <w:wordWrap w:val="0"/>
        <w:spacing w:before="39"/>
        <w:jc w:val="center"/>
        <w:rPr>
          <w:rFonts w:asciiTheme="minorEastAsia" w:hAnsiTheme="minorEastAsia" w:eastAsiaTheme="minorEastAsia" w:cstheme="minorEastAsia"/>
          <w:color w:val="auto"/>
        </w:rPr>
      </w:pPr>
    </w:p>
    <w:p w14:paraId="146E91AC">
      <w:pPr>
        <w:kinsoku/>
        <w:wordWrap w:val="0"/>
        <w:spacing w:line="360" w:lineRule="auto"/>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bCs/>
          <w:color w:val="auto"/>
          <w:spacing w:val="2"/>
          <w:position w:val="17"/>
          <w:sz w:val="24"/>
          <w:szCs w:val="24"/>
          <w:lang w:eastAsia="zh-CN"/>
        </w:rPr>
        <w:t>备注：严格执行《南阳市政府采购负面清单》，根据实际项目需要设置科学合理的评分因素及分值。</w:t>
      </w:r>
    </w:p>
    <w:p w14:paraId="060FB43F">
      <w:pPr>
        <w:kinsoku/>
        <w:wordWrap w:val="0"/>
        <w:spacing w:line="360" w:lineRule="auto"/>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b/>
          <w:bCs/>
          <w:color w:val="auto"/>
          <w:spacing w:val="2"/>
          <w:position w:val="17"/>
          <w:sz w:val="24"/>
          <w:szCs w:val="24"/>
          <w:lang w:eastAsia="zh-CN"/>
        </w:rPr>
        <w:t>六.中标通知及签订合同</w:t>
      </w:r>
    </w:p>
    <w:p w14:paraId="57A2E500">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1.中标通知</w:t>
      </w:r>
    </w:p>
    <w:p w14:paraId="3ECDD9F5">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1.1中标人被正式确定后，将在“河南省政府采购网”和“淅川县公共资源交易中心网”上公告中标结果，同时向中标人发出《中标通知书》。</w:t>
      </w:r>
    </w:p>
    <w:p w14:paraId="3D0D1C39">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1.2《中标通知书》将作为签订合同的依据之一。</w:t>
      </w:r>
    </w:p>
    <w:p w14:paraId="1D07D3D1">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1.3《中标通知书》发放办法：政府采购项目通过“淅川县公共资源交易中心公共服务平台”向中标人发出电子《中标通知书》后，中标供应商可登录淅川县公共资源交易平台会员系统，自行打印加盖电子签章的《中标通知书》。</w:t>
      </w:r>
    </w:p>
    <w:p w14:paraId="06EC3109">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2.签订合同</w:t>
      </w:r>
    </w:p>
    <w:p w14:paraId="01071396">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2.1中标供应商打印《中标通知书》后及时与采购人签订政府采购合同。合同签订后，采购人应通过“河南省电子化政府采购系统”(www.hngp.gov.cn)合同管理栏目上传合同原件扫描件完成备案。</w:t>
      </w:r>
    </w:p>
    <w:p w14:paraId="5A061C98">
      <w:pPr>
        <w:kinsoku/>
        <w:wordWrap w:val="0"/>
        <w:spacing w:line="360" w:lineRule="auto"/>
        <w:ind w:firstLine="488" w:firstLineChars="200"/>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2.2招标文件、投标文件、答疑及澄清文件，均为签订合同的依据。</w:t>
      </w:r>
    </w:p>
    <w:p w14:paraId="0C1BC04B">
      <w:pPr>
        <w:kinsoku/>
        <w:wordWrap w:val="0"/>
        <w:spacing w:line="360" w:lineRule="auto"/>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b/>
          <w:bCs/>
          <w:color w:val="auto"/>
          <w:spacing w:val="2"/>
          <w:position w:val="17"/>
          <w:sz w:val="24"/>
          <w:szCs w:val="24"/>
          <w:lang w:eastAsia="zh-CN"/>
        </w:rPr>
        <w:t>七.质疑与答复</w:t>
      </w:r>
    </w:p>
    <w:p w14:paraId="125DE76B">
      <w:pPr>
        <w:pStyle w:val="6"/>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1.</w:t>
      </w:r>
      <w:r>
        <w:rPr>
          <w:rFonts w:asciiTheme="minorEastAsia" w:hAnsiTheme="minorEastAsia" w:eastAsiaTheme="minorEastAsia" w:cstheme="minorEastAsia"/>
          <w:color w:val="auto"/>
          <w:spacing w:val="2"/>
          <w:position w:val="17"/>
          <w:sz w:val="24"/>
          <w:szCs w:val="24"/>
          <w:lang w:eastAsia="zh-CN"/>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w:t>
      </w:r>
      <w:r>
        <w:rPr>
          <w:rFonts w:hint="eastAsia" w:asciiTheme="minorEastAsia" w:hAnsiTheme="minorEastAsia" w:eastAsiaTheme="minorEastAsia" w:cstheme="minorEastAsia"/>
          <w:color w:val="auto"/>
          <w:spacing w:val="2"/>
          <w:position w:val="17"/>
          <w:sz w:val="24"/>
          <w:szCs w:val="24"/>
          <w:lang w:eastAsia="zh-CN"/>
        </w:rPr>
        <w:t>或线上</w:t>
      </w:r>
      <w:r>
        <w:rPr>
          <w:rFonts w:asciiTheme="minorEastAsia" w:hAnsiTheme="minorEastAsia" w:eastAsiaTheme="minorEastAsia" w:cstheme="minorEastAsia"/>
          <w:color w:val="auto"/>
          <w:spacing w:val="2"/>
          <w:position w:val="17"/>
          <w:sz w:val="24"/>
          <w:szCs w:val="24"/>
          <w:lang w:eastAsia="zh-CN"/>
        </w:rPr>
        <w:t>形式向采购人、采购代理机构提出质疑。供应商须在法定质疑期内一次性提出针对同一采购程序环节的质疑。</w:t>
      </w:r>
    </w:p>
    <w:p w14:paraId="74A429E3">
      <w:pPr>
        <w:pStyle w:val="6"/>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2.</w:t>
      </w:r>
      <w:r>
        <w:rPr>
          <w:rFonts w:asciiTheme="minorEastAsia" w:hAnsiTheme="minorEastAsia" w:eastAsiaTheme="minorEastAsia" w:cstheme="minorEastAsia"/>
          <w:color w:val="auto"/>
          <w:spacing w:val="2"/>
          <w:position w:val="17"/>
          <w:sz w:val="24"/>
          <w:szCs w:val="24"/>
          <w:lang w:eastAsia="zh-CN"/>
        </w:rPr>
        <w:t>质疑函须按照财政</w:t>
      </w:r>
      <w:r>
        <w:rPr>
          <w:rFonts w:hint="eastAsia" w:asciiTheme="minorEastAsia" w:hAnsiTheme="minorEastAsia" w:eastAsiaTheme="minorEastAsia" w:cstheme="minorEastAsia"/>
          <w:color w:val="auto"/>
          <w:spacing w:val="2"/>
          <w:position w:val="17"/>
          <w:sz w:val="24"/>
          <w:szCs w:val="24"/>
          <w:lang w:eastAsia="zh-CN"/>
        </w:rPr>
        <w:t>部门</w:t>
      </w:r>
      <w:r>
        <w:rPr>
          <w:rFonts w:asciiTheme="minorEastAsia" w:hAnsiTheme="minorEastAsia" w:eastAsiaTheme="minorEastAsia" w:cstheme="minorEastAsia"/>
          <w:color w:val="auto"/>
          <w:spacing w:val="2"/>
          <w:position w:val="17"/>
          <w:sz w:val="24"/>
          <w:szCs w:val="24"/>
          <w:lang w:eastAsia="zh-CN"/>
        </w:rPr>
        <w:t>发布的质疑函范本格式编制，质疑事项应具体、明确，并有必要的事实依据和法律依据。</w:t>
      </w:r>
    </w:p>
    <w:p w14:paraId="0DFE0038">
      <w:pPr>
        <w:pStyle w:val="6"/>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3.</w:t>
      </w:r>
      <w:r>
        <w:rPr>
          <w:rFonts w:asciiTheme="minorEastAsia" w:hAnsiTheme="minorEastAsia" w:eastAsiaTheme="minorEastAsia" w:cstheme="minorEastAsia"/>
          <w:color w:val="auto"/>
          <w:spacing w:val="2"/>
          <w:position w:val="17"/>
          <w:sz w:val="24"/>
          <w:szCs w:val="24"/>
          <w:lang w:eastAsia="zh-CN"/>
        </w:rPr>
        <w:t>接收质疑的方式：</w:t>
      </w:r>
    </w:p>
    <w:p w14:paraId="6A00AC3A">
      <w:pPr>
        <w:pStyle w:val="6"/>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3.1</w:t>
      </w:r>
      <w:r>
        <w:rPr>
          <w:rFonts w:asciiTheme="minorEastAsia" w:hAnsiTheme="minorEastAsia" w:eastAsiaTheme="minorEastAsia" w:cstheme="minorEastAsia"/>
          <w:color w:val="auto"/>
          <w:spacing w:val="2"/>
          <w:position w:val="17"/>
          <w:sz w:val="24"/>
          <w:szCs w:val="24"/>
          <w:lang w:eastAsia="zh-CN"/>
        </w:rPr>
        <w:t>在线接收，请质疑人上传质疑函原件扫描件到</w:t>
      </w:r>
      <w:r>
        <w:rPr>
          <w:rFonts w:hint="eastAsia" w:asciiTheme="minorEastAsia" w:hAnsiTheme="minorEastAsia" w:eastAsiaTheme="minorEastAsia" w:cstheme="minorEastAsia"/>
          <w:color w:val="auto"/>
          <w:spacing w:val="2"/>
          <w:position w:val="17"/>
          <w:sz w:val="24"/>
          <w:szCs w:val="24"/>
          <w:lang w:eastAsia="zh-CN"/>
        </w:rPr>
        <w:t>淅川县</w:t>
      </w:r>
      <w:r>
        <w:rPr>
          <w:rFonts w:asciiTheme="minorEastAsia" w:hAnsiTheme="minorEastAsia" w:eastAsiaTheme="minorEastAsia" w:cstheme="minorEastAsia"/>
          <w:color w:val="auto"/>
          <w:spacing w:val="2"/>
          <w:position w:val="17"/>
          <w:sz w:val="24"/>
          <w:szCs w:val="24"/>
          <w:lang w:eastAsia="zh-CN"/>
        </w:rPr>
        <w:t>公共资源交易系统并电话通知到项目负责人。</w:t>
      </w:r>
    </w:p>
    <w:p w14:paraId="6B97C912">
      <w:pPr>
        <w:pStyle w:val="6"/>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3.2</w:t>
      </w:r>
      <w:r>
        <w:rPr>
          <w:rFonts w:asciiTheme="minorEastAsia" w:hAnsiTheme="minorEastAsia" w:eastAsiaTheme="minorEastAsia" w:cstheme="minorEastAsia"/>
          <w:color w:val="auto"/>
          <w:spacing w:val="2"/>
          <w:position w:val="17"/>
          <w:sz w:val="24"/>
          <w:szCs w:val="24"/>
          <w:lang w:eastAsia="zh-CN"/>
        </w:rPr>
        <w:t>书面提交，请质疑人将质疑函原件送达或邮寄至采购单位联系人和</w:t>
      </w:r>
      <w:r>
        <w:rPr>
          <w:rFonts w:hint="eastAsia" w:asciiTheme="minorEastAsia" w:hAnsiTheme="minorEastAsia" w:eastAsiaTheme="minorEastAsia" w:cstheme="minorEastAsia"/>
          <w:color w:val="auto"/>
          <w:spacing w:val="2"/>
          <w:position w:val="17"/>
          <w:sz w:val="24"/>
          <w:szCs w:val="24"/>
          <w:lang w:eastAsia="zh-CN"/>
        </w:rPr>
        <w:t>采购代理机构</w:t>
      </w:r>
      <w:r>
        <w:rPr>
          <w:rFonts w:asciiTheme="minorEastAsia" w:hAnsiTheme="minorEastAsia" w:eastAsiaTheme="minorEastAsia" w:cstheme="minorEastAsia"/>
          <w:color w:val="auto"/>
          <w:spacing w:val="2"/>
          <w:position w:val="17"/>
          <w:sz w:val="24"/>
          <w:szCs w:val="24"/>
          <w:lang w:eastAsia="zh-CN"/>
        </w:rPr>
        <w:t>项目负责人，联系方式及地址详见采购公告。</w:t>
      </w:r>
    </w:p>
    <w:p w14:paraId="0DFDA46D">
      <w:pPr>
        <w:pStyle w:val="6"/>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4.</w:t>
      </w:r>
      <w:r>
        <w:rPr>
          <w:rFonts w:asciiTheme="minorEastAsia" w:hAnsiTheme="minorEastAsia" w:eastAsiaTheme="minorEastAsia" w:cstheme="minorEastAsia"/>
          <w:color w:val="auto"/>
          <w:spacing w:val="2"/>
          <w:position w:val="17"/>
          <w:sz w:val="24"/>
          <w:szCs w:val="24"/>
          <w:lang w:eastAsia="zh-CN"/>
        </w:rPr>
        <w:t>超出法定质疑期的、重复提出的、分次提出的或内容、形式不符合《政府采购质疑和投诉办法》的，采购人和采购代理机构可以拒收，质疑供应商将依法承担不利后果。</w:t>
      </w:r>
    </w:p>
    <w:p w14:paraId="12EBC10B">
      <w:pPr>
        <w:pStyle w:val="6"/>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5.</w:t>
      </w:r>
      <w:r>
        <w:rPr>
          <w:rFonts w:asciiTheme="minorEastAsia" w:hAnsiTheme="minorEastAsia" w:eastAsiaTheme="minorEastAsia" w:cstheme="minorEastAsia"/>
          <w:color w:val="auto"/>
          <w:spacing w:val="2"/>
          <w:position w:val="17"/>
          <w:sz w:val="24"/>
          <w:szCs w:val="24"/>
          <w:lang w:eastAsia="zh-CN"/>
        </w:rPr>
        <w:t>采购人和采购代理机构在收到质疑函后7个工作日内作出答复，并以书面形式通知质疑供应商和其他有关供应商。</w:t>
      </w:r>
    </w:p>
    <w:p w14:paraId="31A24C2C">
      <w:pPr>
        <w:kinsoku/>
        <w:wordWrap w:val="0"/>
        <w:spacing w:line="360" w:lineRule="auto"/>
        <w:jc w:val="both"/>
        <w:rPr>
          <w:rFonts w:asciiTheme="minorEastAsia" w:hAnsiTheme="minorEastAsia" w:eastAsiaTheme="minorEastAsia" w:cstheme="minorEastAsia"/>
          <w:b/>
          <w:bCs/>
          <w:color w:val="auto"/>
          <w:spacing w:val="2"/>
          <w:position w:val="17"/>
          <w:sz w:val="24"/>
          <w:szCs w:val="24"/>
          <w:lang w:eastAsia="zh-CN"/>
        </w:rPr>
      </w:pPr>
      <w:r>
        <w:rPr>
          <w:rFonts w:hint="eastAsia" w:asciiTheme="minorEastAsia" w:hAnsiTheme="minorEastAsia" w:eastAsiaTheme="minorEastAsia" w:cstheme="minorEastAsia"/>
          <w:b/>
          <w:bCs/>
          <w:color w:val="auto"/>
          <w:spacing w:val="2"/>
          <w:position w:val="17"/>
          <w:sz w:val="24"/>
          <w:szCs w:val="24"/>
          <w:lang w:eastAsia="zh-CN"/>
        </w:rPr>
        <w:t>八、相关注意事项</w:t>
      </w:r>
    </w:p>
    <w:p w14:paraId="5ED37817">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1.开标及询标时，投标人法定代表人（负责人）或授权代表务必携带有效的身份证明，否则产生的不利后果由投标人自行承担。</w:t>
      </w:r>
    </w:p>
    <w:p w14:paraId="20ACB07A">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2.各投标人应保证：投标文件中涉及到的所有内容，不会出现因第三方提出侵权而引发法律及经济纠纷，不论何种情况下若发生此类情况，其相应责任由投标人自行承担。</w:t>
      </w:r>
    </w:p>
    <w:p w14:paraId="6C64FFFD">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3.3开标、评标期间，投标人不得向评委询问评标情况，不得进行旨在影响评标结果的活动。</w:t>
      </w:r>
    </w:p>
    <w:p w14:paraId="4C7215B1">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4.为了保证评标的公正性，除询标外，评委不得与投标人交换意见。无论评标工作结束与否，参与评标的任何人均不得私下向外透露评标中的任何情况。</w:t>
      </w:r>
    </w:p>
    <w:p w14:paraId="5F0E38B3">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5.投标人应本着公平竞争的原则参与投标，不得用任何方式对其它投标人恶意攻击。</w:t>
      </w:r>
    </w:p>
    <w:p w14:paraId="449BEC2F">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6.投标人如有违反上述要求或违反国家法律、法规的行为，无论评标结果如何，其投标资格将被取消。</w:t>
      </w:r>
    </w:p>
    <w:p w14:paraId="0001CA04">
      <w:pPr>
        <w:rPr>
          <w:rFonts w:asciiTheme="minorEastAsia" w:hAnsiTheme="minorEastAsia" w:eastAsiaTheme="minorEastAsia" w:cstheme="minorEastAsia"/>
          <w:b/>
          <w:bCs/>
          <w:color w:val="auto"/>
          <w:spacing w:val="2"/>
          <w:position w:val="17"/>
          <w:sz w:val="32"/>
          <w:szCs w:val="32"/>
          <w:lang w:eastAsia="zh-CN"/>
        </w:rPr>
      </w:pPr>
      <w:r>
        <w:rPr>
          <w:rFonts w:asciiTheme="minorEastAsia" w:hAnsiTheme="minorEastAsia" w:eastAsiaTheme="minorEastAsia" w:cstheme="minorEastAsia"/>
          <w:b/>
          <w:bCs/>
          <w:color w:val="auto"/>
          <w:spacing w:val="2"/>
          <w:position w:val="17"/>
          <w:sz w:val="32"/>
          <w:szCs w:val="32"/>
          <w:lang w:eastAsia="zh-CN"/>
        </w:rPr>
        <w:br w:type="page"/>
      </w:r>
    </w:p>
    <w:p w14:paraId="63B73C16">
      <w:pPr>
        <w:pStyle w:val="17"/>
        <w:rPr>
          <w:color w:val="auto"/>
          <w:lang w:eastAsia="zh-CN"/>
        </w:rPr>
      </w:pPr>
    </w:p>
    <w:p w14:paraId="2308F977">
      <w:pPr>
        <w:kinsoku/>
        <w:wordWrap w:val="0"/>
        <w:spacing w:line="360" w:lineRule="auto"/>
        <w:jc w:val="center"/>
        <w:rPr>
          <w:rFonts w:asciiTheme="minorEastAsia" w:hAnsiTheme="minorEastAsia" w:eastAsiaTheme="minorEastAsia" w:cstheme="minorEastAsia"/>
          <w:color w:val="auto"/>
          <w:spacing w:val="2"/>
          <w:position w:val="17"/>
          <w:sz w:val="32"/>
          <w:szCs w:val="32"/>
          <w:lang w:eastAsia="zh-CN"/>
        </w:rPr>
      </w:pPr>
      <w:r>
        <w:rPr>
          <w:rFonts w:hint="eastAsia" w:asciiTheme="minorEastAsia" w:hAnsiTheme="minorEastAsia" w:eastAsiaTheme="minorEastAsia" w:cstheme="minorEastAsia"/>
          <w:b/>
          <w:bCs/>
          <w:color w:val="auto"/>
          <w:spacing w:val="2"/>
          <w:position w:val="17"/>
          <w:sz w:val="32"/>
          <w:szCs w:val="32"/>
          <w:lang w:eastAsia="zh-CN"/>
        </w:rPr>
        <w:t>河南省政府采购合同融资政策告知函</w:t>
      </w:r>
    </w:p>
    <w:p w14:paraId="0A051428">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p>
    <w:p w14:paraId="2B648BA5">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各供应商：</w:t>
      </w:r>
    </w:p>
    <w:p w14:paraId="1C88E2CD">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欢迎贵公司参与河南省政府采购活动!</w:t>
      </w:r>
    </w:p>
    <w:p w14:paraId="6541D17F">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3DAC06DE">
      <w:pPr>
        <w:kinsoku/>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lang w:eastAsia="zh-CN"/>
        </w:rPr>
      </w:pPr>
      <w:r>
        <w:rPr>
          <w:rFonts w:hint="eastAsia" w:asciiTheme="minorEastAsia" w:hAnsiTheme="minorEastAsia" w:eastAsiaTheme="minorEastAsia" w:cstheme="minorEastAsia"/>
          <w:color w:val="auto"/>
          <w:spacing w:val="2"/>
          <w:position w:val="17"/>
          <w:sz w:val="24"/>
          <w:szCs w:val="24"/>
          <w:lang w:eastAsia="zh-CN"/>
        </w:rPr>
        <w:t>贷款渠道和提供贷款的金融机构，可在河南省政府采购网“河南省政府采购合同融资平台”查询联系。</w:t>
      </w:r>
    </w:p>
    <w:p w14:paraId="026D301F">
      <w:pPr>
        <w:pStyle w:val="2"/>
        <w:kinsoku/>
        <w:wordWrap w:val="0"/>
        <w:spacing w:line="360" w:lineRule="auto"/>
        <w:ind w:firstLine="430" w:firstLineChars="200"/>
        <w:jc w:val="both"/>
        <w:rPr>
          <w:rFonts w:asciiTheme="minorEastAsia" w:hAnsiTheme="minorEastAsia" w:eastAsiaTheme="minorEastAsia" w:cstheme="minorEastAsia"/>
          <w:b/>
          <w:bCs/>
          <w:color w:val="auto"/>
          <w:spacing w:val="-13"/>
          <w:sz w:val="24"/>
          <w:szCs w:val="24"/>
          <w:lang w:eastAsia="zh-CN"/>
        </w:rPr>
      </w:pPr>
      <w:r>
        <w:rPr>
          <w:rFonts w:hint="eastAsia" w:asciiTheme="minorEastAsia" w:hAnsiTheme="minorEastAsia" w:eastAsiaTheme="minorEastAsia" w:cstheme="minorEastAsia"/>
          <w:b/>
          <w:bCs/>
          <w:color w:val="auto"/>
          <w:spacing w:val="-13"/>
          <w:sz w:val="24"/>
          <w:szCs w:val="24"/>
          <w:lang w:eastAsia="zh-CN"/>
        </w:rPr>
        <w:t>为更大力度激发市场活力和社会创造力，增强发展动力，进一步加强政府采购合同线上融资一站式服务（简称“政采贷”），有需求的供应商，可按上述通知要求办理政采贷。</w:t>
      </w:r>
    </w:p>
    <w:p w14:paraId="453FFD28">
      <w:pPr>
        <w:pStyle w:val="31"/>
        <w:wordWrap w:val="0"/>
        <w:jc w:val="both"/>
        <w:rPr>
          <w:color w:val="auto"/>
        </w:rPr>
        <w:sectPr>
          <w:footerReference r:id="rId3" w:type="default"/>
          <w:pgSz w:w="11907" w:h="16840"/>
          <w:pgMar w:top="1440" w:right="1800" w:bottom="1440" w:left="1800" w:header="878" w:footer="886" w:gutter="0"/>
          <w:pgNumType w:start="1"/>
          <w:cols w:space="720" w:num="1"/>
        </w:sectPr>
      </w:pPr>
    </w:p>
    <w:p w14:paraId="3CFDB74B">
      <w:pPr>
        <w:pStyle w:val="2"/>
        <w:kinsoku/>
        <w:wordWrap w:val="0"/>
        <w:spacing w:before="353" w:line="219" w:lineRule="auto"/>
        <w:ind w:left="2294"/>
        <w:jc w:val="both"/>
        <w:rPr>
          <w:rFonts w:asciiTheme="minorEastAsia" w:hAnsiTheme="minorEastAsia" w:eastAsiaTheme="minorEastAsia" w:cstheme="minorEastAsia"/>
          <w:color w:val="auto"/>
          <w:spacing w:val="-1"/>
          <w:sz w:val="36"/>
          <w:szCs w:val="36"/>
          <w:lang w:eastAsia="zh-CN"/>
        </w:rPr>
      </w:pPr>
      <w:r>
        <w:rPr>
          <w:rFonts w:hint="eastAsia" w:asciiTheme="minorEastAsia" w:hAnsiTheme="minorEastAsia" w:eastAsiaTheme="minorEastAsia" w:cstheme="minorEastAsia"/>
          <w:color w:val="auto"/>
          <w:spacing w:val="-1"/>
          <w:sz w:val="36"/>
          <w:szCs w:val="36"/>
          <w:lang w:eastAsia="zh-CN"/>
        </w:rPr>
        <w:t>第五章政府采购合同（草案）</w:t>
      </w:r>
    </w:p>
    <w:p w14:paraId="5BB4FA39">
      <w:pPr>
        <w:pStyle w:val="31"/>
        <w:jc w:val="both"/>
        <w:rPr>
          <w:color w:val="auto"/>
        </w:rPr>
      </w:pPr>
    </w:p>
    <w:p w14:paraId="416F4C48">
      <w:pPr>
        <w:pStyle w:val="2"/>
        <w:kinsoku/>
        <w:wordWrap w:val="0"/>
        <w:spacing w:line="360" w:lineRule="auto"/>
        <w:jc w:val="both"/>
        <w:rPr>
          <w:rFonts w:asciiTheme="minorEastAsia" w:hAnsiTheme="minorEastAsia" w:eastAsiaTheme="minorEastAsia" w:cstheme="minorEastAsia"/>
          <w:color w:val="auto"/>
          <w:spacing w:val="-13"/>
          <w:sz w:val="24"/>
          <w:szCs w:val="24"/>
          <w:lang w:eastAsia="zh-CN"/>
        </w:rPr>
      </w:pPr>
      <w:r>
        <w:rPr>
          <w:rFonts w:hint="eastAsia" w:asciiTheme="minorEastAsia" w:hAnsiTheme="minorEastAsia" w:eastAsiaTheme="minorEastAsia" w:cstheme="minorEastAsia"/>
          <w:color w:val="auto"/>
          <w:spacing w:val="-13"/>
          <w:sz w:val="24"/>
          <w:szCs w:val="24"/>
          <w:lang w:eastAsia="zh-CN"/>
        </w:rPr>
        <w:t>说明：</w:t>
      </w:r>
    </w:p>
    <w:p w14:paraId="017816FE">
      <w:pPr>
        <w:pStyle w:val="2"/>
        <w:kinsoku/>
        <w:wordWrap w:val="0"/>
        <w:spacing w:line="360" w:lineRule="auto"/>
        <w:ind w:firstLine="428" w:firstLineChars="200"/>
        <w:jc w:val="both"/>
        <w:rPr>
          <w:rFonts w:asciiTheme="minorEastAsia" w:hAnsiTheme="minorEastAsia" w:eastAsiaTheme="minorEastAsia" w:cstheme="minorEastAsia"/>
          <w:color w:val="auto"/>
          <w:spacing w:val="-13"/>
          <w:sz w:val="24"/>
          <w:szCs w:val="24"/>
          <w:lang w:eastAsia="zh-CN"/>
        </w:rPr>
      </w:pPr>
      <w:r>
        <w:rPr>
          <w:rFonts w:hint="eastAsia" w:asciiTheme="minorEastAsia" w:hAnsiTheme="minorEastAsia" w:eastAsiaTheme="minorEastAsia" w:cstheme="minorEastAsia"/>
          <w:color w:val="auto"/>
          <w:spacing w:val="-13"/>
          <w:sz w:val="24"/>
          <w:szCs w:val="24"/>
          <w:lang w:eastAsia="zh-CN"/>
        </w:rPr>
        <w:t>1.合同类型按照中华人民共和国民法典规定的典型合同类别，结合采购标的的实际情况确定。合同文本应当符合中华人民共和国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3AA17FB8">
      <w:pPr>
        <w:pStyle w:val="2"/>
        <w:kinsoku/>
        <w:wordWrap w:val="0"/>
        <w:spacing w:line="360" w:lineRule="auto"/>
        <w:ind w:firstLine="428" w:firstLineChars="200"/>
        <w:jc w:val="both"/>
        <w:rPr>
          <w:rFonts w:asciiTheme="minorEastAsia" w:hAnsiTheme="minorEastAsia" w:eastAsiaTheme="minorEastAsia" w:cstheme="minorEastAsia"/>
          <w:color w:val="auto"/>
          <w:spacing w:val="-13"/>
          <w:sz w:val="24"/>
          <w:szCs w:val="24"/>
          <w:lang w:eastAsia="zh-CN"/>
        </w:rPr>
      </w:pPr>
      <w:r>
        <w:rPr>
          <w:rFonts w:hint="eastAsia" w:asciiTheme="minorEastAsia" w:hAnsiTheme="minorEastAsia" w:eastAsiaTheme="minorEastAsia" w:cstheme="minorEastAsia"/>
          <w:color w:val="auto"/>
          <w:spacing w:val="-13"/>
          <w:sz w:val="24"/>
          <w:szCs w:val="24"/>
          <w:lang w:eastAsia="zh-CN"/>
        </w:rPr>
        <w:t>2.合同条款中应规定，乙方完全遵守《中华人民共和国妇女权益保障法》中关于劳动和社会保障权益的有关要求。</w:t>
      </w:r>
    </w:p>
    <w:p w14:paraId="0D6FCF06">
      <w:pPr>
        <w:pStyle w:val="2"/>
        <w:kinsoku/>
        <w:wordWrap w:val="0"/>
        <w:spacing w:line="360" w:lineRule="auto"/>
        <w:ind w:firstLine="428" w:firstLineChars="200"/>
        <w:jc w:val="both"/>
        <w:rPr>
          <w:rFonts w:asciiTheme="minorEastAsia" w:hAnsiTheme="minorEastAsia" w:eastAsiaTheme="minorEastAsia" w:cstheme="minorEastAsia"/>
          <w:color w:val="auto"/>
          <w:spacing w:val="-13"/>
          <w:sz w:val="24"/>
          <w:szCs w:val="24"/>
          <w:lang w:eastAsia="zh-CN"/>
        </w:rPr>
      </w:pPr>
      <w:r>
        <w:rPr>
          <w:rFonts w:hint="eastAsia" w:asciiTheme="minorEastAsia" w:hAnsiTheme="minorEastAsia" w:eastAsiaTheme="minorEastAsia" w:cstheme="minorEastAsia"/>
          <w:color w:val="auto"/>
          <w:spacing w:val="-13"/>
          <w:sz w:val="24"/>
          <w:szCs w:val="24"/>
          <w:lang w:eastAsia="zh-CN"/>
        </w:rPr>
        <w:t>3.对于通过预留采购项目、预留专门采购包等措施签订的采购合同，应当明确标注本合同为中小企业预留合同。</w:t>
      </w:r>
    </w:p>
    <w:p w14:paraId="5E9352EF">
      <w:pPr>
        <w:pStyle w:val="2"/>
        <w:kinsoku/>
        <w:spacing w:line="360" w:lineRule="auto"/>
        <w:ind w:firstLine="428" w:firstLineChars="200"/>
        <w:jc w:val="both"/>
        <w:rPr>
          <w:rFonts w:asciiTheme="minorEastAsia" w:hAnsiTheme="minorEastAsia" w:eastAsiaTheme="minorEastAsia" w:cstheme="minorEastAsia"/>
          <w:color w:val="auto"/>
          <w:spacing w:val="-13"/>
          <w:sz w:val="24"/>
          <w:szCs w:val="24"/>
          <w:lang w:eastAsia="zh-CN"/>
        </w:rPr>
      </w:pPr>
      <w:r>
        <w:rPr>
          <w:rFonts w:hint="eastAsia" w:asciiTheme="minorEastAsia" w:hAnsiTheme="minorEastAsia" w:eastAsiaTheme="minorEastAsia" w:cstheme="minorEastAsia"/>
          <w:color w:val="auto"/>
          <w:spacing w:val="-13"/>
          <w:sz w:val="24"/>
          <w:szCs w:val="24"/>
          <w:lang w:eastAsia="zh-CN"/>
        </w:rPr>
        <w:t>4.政府采购合同设定预付款支付方式的，预付款支付比例原则上不低于合同金额的50%；对于中小企业，预付款支付比例原则上不低于合同金额的70%。</w:t>
      </w:r>
    </w:p>
    <w:p w14:paraId="678622C8">
      <w:pPr>
        <w:pStyle w:val="2"/>
        <w:kinsoku/>
        <w:wordWrap w:val="0"/>
        <w:spacing w:line="360" w:lineRule="auto"/>
        <w:ind w:firstLine="428" w:firstLineChars="200"/>
        <w:jc w:val="both"/>
        <w:rPr>
          <w:rFonts w:asciiTheme="minorEastAsia" w:hAnsiTheme="minorEastAsia" w:eastAsiaTheme="minorEastAsia" w:cstheme="minorEastAsia"/>
          <w:color w:val="auto"/>
          <w:spacing w:val="-13"/>
          <w:sz w:val="24"/>
          <w:szCs w:val="24"/>
          <w:lang w:eastAsia="zh-CN"/>
        </w:rPr>
      </w:pPr>
      <w:r>
        <w:rPr>
          <w:rFonts w:hint="eastAsia" w:asciiTheme="minorEastAsia" w:hAnsiTheme="minorEastAsia" w:eastAsiaTheme="minorEastAsia" w:cstheme="minorEastAsia"/>
          <w:color w:val="auto"/>
          <w:spacing w:val="-13"/>
          <w:sz w:val="24"/>
          <w:szCs w:val="24"/>
          <w:lang w:eastAsia="zh-CN"/>
        </w:rPr>
        <w:t>5.政府采购合同应当约定资金支付的方式、时间和条件，明确逾期支付资金的违约责任。对于满足合同约定支付条件的，采购人应当自收到发票后1日内将资金支付到合同约定的供应商账户，不得以机构变动、人员更替、政策调整等为由延迟付款，不得将采购文件和合同中未规定的义务作为向供应商付款的条件。</w:t>
      </w:r>
    </w:p>
    <w:p w14:paraId="1DE0E9B1">
      <w:pPr>
        <w:pStyle w:val="2"/>
        <w:kinsoku/>
        <w:wordWrap w:val="0"/>
        <w:spacing w:line="360" w:lineRule="auto"/>
        <w:ind w:firstLine="428" w:firstLineChars="200"/>
        <w:jc w:val="both"/>
        <w:rPr>
          <w:rFonts w:asciiTheme="minorEastAsia" w:hAnsiTheme="minorEastAsia" w:eastAsiaTheme="minorEastAsia" w:cstheme="minorEastAsia"/>
          <w:color w:val="auto"/>
          <w:spacing w:val="-13"/>
          <w:sz w:val="24"/>
          <w:szCs w:val="24"/>
          <w:lang w:eastAsia="zh-CN"/>
        </w:rPr>
      </w:pPr>
      <w:r>
        <w:rPr>
          <w:rFonts w:hint="eastAsia" w:asciiTheme="minorEastAsia" w:hAnsiTheme="minorEastAsia" w:eastAsiaTheme="minorEastAsia" w:cstheme="minorEastAsia"/>
          <w:color w:val="auto"/>
          <w:spacing w:val="-13"/>
          <w:sz w:val="24"/>
          <w:szCs w:val="24"/>
          <w:lang w:eastAsia="zh-CN"/>
        </w:rPr>
        <w:t>6.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114D21A2">
      <w:pPr>
        <w:pStyle w:val="2"/>
        <w:kinsoku/>
        <w:wordWrap w:val="0"/>
        <w:spacing w:line="360" w:lineRule="auto"/>
        <w:ind w:firstLine="428" w:firstLineChars="200"/>
        <w:jc w:val="both"/>
        <w:rPr>
          <w:rFonts w:asciiTheme="minorEastAsia" w:hAnsiTheme="minorEastAsia" w:eastAsiaTheme="minorEastAsia" w:cstheme="minorEastAsia"/>
          <w:color w:val="auto"/>
          <w:spacing w:val="-13"/>
          <w:sz w:val="24"/>
          <w:szCs w:val="24"/>
          <w:lang w:eastAsia="zh-CN"/>
        </w:rPr>
      </w:pPr>
      <w:r>
        <w:rPr>
          <w:rFonts w:hint="eastAsia" w:asciiTheme="minorEastAsia" w:hAnsiTheme="minorEastAsia" w:eastAsiaTheme="minorEastAsia" w:cstheme="minorEastAsia"/>
          <w:color w:val="auto"/>
          <w:spacing w:val="-13"/>
          <w:sz w:val="24"/>
          <w:szCs w:val="24"/>
          <w:lang w:eastAsia="zh-CN"/>
        </w:rPr>
        <w:t>7.当采购项目涉及数据中心相关设备、运维服务时，采购需求应当符合《绿色数据中</w:t>
      </w:r>
    </w:p>
    <w:p w14:paraId="282CF7CC">
      <w:pPr>
        <w:pStyle w:val="2"/>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3"/>
          <w:sz w:val="24"/>
          <w:szCs w:val="24"/>
          <w:lang w:eastAsia="zh-CN"/>
        </w:rPr>
        <w:t>心政府采购需求标准（试行）》（财库〔2023〕7号）的有关要求，并在合同中明确对相关指标的验收方式和违约责任。</w:t>
      </w:r>
    </w:p>
    <w:p w14:paraId="1F2A3CFD">
      <w:pPr>
        <w:kinsoku/>
        <w:wordWrap w:val="0"/>
        <w:spacing w:line="220" w:lineRule="auto"/>
        <w:jc w:val="both"/>
        <w:rPr>
          <w:rFonts w:asciiTheme="minorEastAsia" w:hAnsiTheme="minorEastAsia" w:eastAsiaTheme="minorEastAsia" w:cstheme="minorEastAsia"/>
          <w:color w:val="auto"/>
          <w:sz w:val="24"/>
          <w:szCs w:val="24"/>
          <w:lang w:eastAsia="zh-CN"/>
        </w:rPr>
        <w:sectPr>
          <w:headerReference r:id="rId4" w:type="default"/>
          <w:footerReference r:id="rId5" w:type="default"/>
          <w:pgSz w:w="11907" w:h="16840"/>
          <w:pgMar w:top="1440" w:right="1800" w:bottom="1440" w:left="1800" w:header="878" w:footer="886" w:gutter="0"/>
          <w:cols w:space="720" w:num="1"/>
        </w:sectPr>
      </w:pPr>
    </w:p>
    <w:p w14:paraId="03363C1E">
      <w:pPr>
        <w:pStyle w:val="2"/>
        <w:kinsoku/>
        <w:wordWrap w:val="0"/>
        <w:spacing w:before="353" w:line="219" w:lineRule="auto"/>
        <w:ind w:left="2654"/>
        <w:jc w:val="both"/>
        <w:rPr>
          <w:rFonts w:asciiTheme="minorEastAsia" w:hAnsiTheme="minorEastAsia" w:eastAsiaTheme="minorEastAsia" w:cstheme="minorEastAsia"/>
          <w:color w:val="auto"/>
          <w:sz w:val="36"/>
          <w:szCs w:val="36"/>
          <w:lang w:eastAsia="zh-CN"/>
        </w:rPr>
      </w:pPr>
      <w:r>
        <w:rPr>
          <w:rFonts w:hint="eastAsia" w:asciiTheme="minorEastAsia" w:hAnsiTheme="minorEastAsia" w:eastAsiaTheme="minorEastAsia" w:cstheme="minorEastAsia"/>
          <w:color w:val="auto"/>
          <w:spacing w:val="-1"/>
          <w:sz w:val="36"/>
          <w:szCs w:val="36"/>
          <w:lang w:eastAsia="zh-CN"/>
        </w:rPr>
        <w:t>第六章投标文件格式</w:t>
      </w:r>
    </w:p>
    <w:p w14:paraId="38630D2A">
      <w:pPr>
        <w:kinsoku/>
        <w:wordWrap w:val="0"/>
        <w:spacing w:line="253" w:lineRule="auto"/>
        <w:jc w:val="both"/>
        <w:rPr>
          <w:rFonts w:asciiTheme="minorEastAsia" w:hAnsiTheme="minorEastAsia" w:eastAsiaTheme="minorEastAsia" w:cstheme="minorEastAsia"/>
          <w:color w:val="auto"/>
          <w:lang w:eastAsia="zh-CN"/>
        </w:rPr>
      </w:pPr>
    </w:p>
    <w:p w14:paraId="43CFA53D">
      <w:pPr>
        <w:pStyle w:val="2"/>
        <w:kinsoku/>
        <w:wordWrap w:val="0"/>
        <w:spacing w:before="78" w:line="360" w:lineRule="auto"/>
        <w:ind w:left="154"/>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lang w:eastAsia="zh-CN"/>
        </w:rPr>
        <w:t>投标人编制文件须知</w:t>
      </w:r>
    </w:p>
    <w:p w14:paraId="0552E51D">
      <w:pPr>
        <w:pStyle w:val="2"/>
        <w:kinsoku/>
        <w:wordWrap w:val="0"/>
        <w:spacing w:line="360" w:lineRule="auto"/>
        <w:ind w:firstLine="468" w:firstLineChars="200"/>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lang w:eastAsia="zh-CN"/>
        </w:rPr>
        <w:t>1.投标人按照本部分的顺序编制投标文件（资格证明文件）、投标</w:t>
      </w:r>
      <w:r>
        <w:rPr>
          <w:rFonts w:hint="eastAsia" w:asciiTheme="minorEastAsia" w:hAnsiTheme="minorEastAsia" w:eastAsiaTheme="minorEastAsia" w:cstheme="minorEastAsia"/>
          <w:color w:val="auto"/>
          <w:spacing w:val="-4"/>
          <w:sz w:val="24"/>
          <w:szCs w:val="24"/>
          <w:lang w:eastAsia="zh-CN"/>
        </w:rPr>
        <w:t>文件（商务技术文</w:t>
      </w:r>
      <w:r>
        <w:rPr>
          <w:rFonts w:hint="eastAsia" w:asciiTheme="minorEastAsia" w:hAnsiTheme="minorEastAsia" w:eastAsiaTheme="minorEastAsia" w:cstheme="minorEastAsia"/>
          <w:color w:val="auto"/>
          <w:spacing w:val="-8"/>
          <w:sz w:val="24"/>
          <w:szCs w:val="24"/>
          <w:lang w:eastAsia="zh-CN"/>
        </w:rPr>
        <w:t>件</w:t>
      </w:r>
      <w:r>
        <w:rPr>
          <w:rFonts w:hint="eastAsia" w:asciiTheme="minorEastAsia" w:hAnsiTheme="minorEastAsia" w:eastAsiaTheme="minorEastAsia" w:cstheme="minorEastAsia"/>
          <w:color w:val="auto"/>
          <w:spacing w:val="-29"/>
          <w:sz w:val="24"/>
          <w:szCs w:val="24"/>
          <w:lang w:eastAsia="zh-CN"/>
        </w:rPr>
        <w:t>），</w:t>
      </w:r>
      <w:r>
        <w:rPr>
          <w:rFonts w:hint="eastAsia" w:asciiTheme="minorEastAsia" w:hAnsiTheme="minorEastAsia" w:eastAsiaTheme="minorEastAsia" w:cstheme="minorEastAsia"/>
          <w:color w:val="auto"/>
          <w:spacing w:val="-8"/>
          <w:sz w:val="24"/>
          <w:szCs w:val="24"/>
          <w:lang w:eastAsia="zh-CN"/>
        </w:rPr>
        <w:t>编制中涉及格式资料的，应按照本部分提供的内容和格式（所有表格的格式可扩</w:t>
      </w:r>
      <w:r>
        <w:rPr>
          <w:rFonts w:hint="eastAsia" w:asciiTheme="minorEastAsia" w:hAnsiTheme="minorEastAsia" w:eastAsiaTheme="minorEastAsia" w:cstheme="minorEastAsia"/>
          <w:color w:val="auto"/>
          <w:spacing w:val="-3"/>
          <w:sz w:val="24"/>
          <w:szCs w:val="24"/>
          <w:lang w:eastAsia="zh-CN"/>
        </w:rPr>
        <w:t>展）填写提交。</w:t>
      </w:r>
    </w:p>
    <w:p w14:paraId="04171748">
      <w:pPr>
        <w:pStyle w:val="2"/>
        <w:kinsoku/>
        <w:wordWrap w:val="0"/>
        <w:spacing w:line="360" w:lineRule="auto"/>
        <w:ind w:firstLine="468" w:firstLineChars="200"/>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lang w:eastAsia="zh-CN"/>
        </w:rPr>
        <w:t>2.</w:t>
      </w:r>
      <w:r>
        <w:rPr>
          <w:rFonts w:hint="eastAsia" w:asciiTheme="minorEastAsia" w:hAnsiTheme="minorEastAsia" w:eastAsiaTheme="minorEastAsia" w:cstheme="minorEastAsia"/>
          <w:color w:val="auto"/>
          <w:spacing w:val="-1"/>
          <w:sz w:val="24"/>
          <w:szCs w:val="24"/>
          <w:lang w:eastAsia="zh-CN"/>
        </w:rPr>
        <w:t>全部声明和问题的回答及所附材料必须是真实的、准确的和完整</w:t>
      </w:r>
      <w:r>
        <w:rPr>
          <w:rFonts w:hint="eastAsia" w:asciiTheme="minorEastAsia" w:hAnsiTheme="minorEastAsia" w:eastAsiaTheme="minorEastAsia" w:cstheme="minorEastAsia"/>
          <w:color w:val="auto"/>
          <w:spacing w:val="-2"/>
          <w:sz w:val="24"/>
          <w:szCs w:val="24"/>
          <w:lang w:eastAsia="zh-CN"/>
        </w:rPr>
        <w:t>的。</w:t>
      </w:r>
    </w:p>
    <w:p w14:paraId="28572B8F">
      <w:pPr>
        <w:kinsoku/>
        <w:wordWrap w:val="0"/>
        <w:spacing w:line="219" w:lineRule="auto"/>
        <w:jc w:val="both"/>
        <w:rPr>
          <w:rFonts w:asciiTheme="minorEastAsia" w:hAnsiTheme="minorEastAsia" w:eastAsiaTheme="minorEastAsia" w:cstheme="minorEastAsia"/>
          <w:color w:val="auto"/>
          <w:sz w:val="24"/>
          <w:szCs w:val="24"/>
          <w:lang w:eastAsia="zh-CN"/>
        </w:rPr>
        <w:sectPr>
          <w:headerReference r:id="rId6" w:type="default"/>
          <w:footerReference r:id="rId7" w:type="default"/>
          <w:pgSz w:w="11907" w:h="16840"/>
          <w:pgMar w:top="1440" w:right="1800" w:bottom="1440" w:left="1800" w:header="878" w:footer="886" w:gutter="0"/>
          <w:cols w:space="720" w:num="1"/>
        </w:sectPr>
      </w:pPr>
    </w:p>
    <w:p w14:paraId="595F5432">
      <w:pPr>
        <w:pStyle w:val="2"/>
        <w:kinsoku/>
        <w:wordWrap w:val="0"/>
        <w:spacing w:before="78" w:line="360" w:lineRule="auto"/>
        <w:ind w:left="13"/>
        <w:jc w:val="both"/>
        <w:outlineLvl w:val="2"/>
        <w:rPr>
          <w:rFonts w:asciiTheme="minorEastAsia" w:hAnsiTheme="minorEastAsia" w:eastAsiaTheme="minorEastAsia" w:cstheme="minorEastAsia"/>
          <w:color w:val="auto"/>
          <w:sz w:val="21"/>
          <w:lang w:eastAsia="zh-CN"/>
        </w:rPr>
      </w:pPr>
      <w:r>
        <w:rPr>
          <w:rFonts w:hint="eastAsia" w:asciiTheme="minorEastAsia" w:hAnsiTheme="minorEastAsia" w:eastAsiaTheme="minorEastAsia" w:cstheme="minorEastAsia"/>
          <w:color w:val="auto"/>
          <w:spacing w:val="24"/>
          <w:sz w:val="24"/>
          <w:szCs w:val="24"/>
          <w:lang w:eastAsia="zh-CN"/>
        </w:rPr>
        <w:t>一、资格证明文件格式</w:t>
      </w:r>
    </w:p>
    <w:p w14:paraId="1BAD313F">
      <w:pPr>
        <w:kinsoku/>
        <w:wordWrap w:val="0"/>
        <w:spacing w:line="360" w:lineRule="auto"/>
        <w:jc w:val="both"/>
        <w:rPr>
          <w:rFonts w:asciiTheme="minorEastAsia" w:hAnsiTheme="minorEastAsia" w:eastAsiaTheme="minorEastAsia" w:cstheme="minorEastAsia"/>
          <w:color w:val="auto"/>
          <w:spacing w:val="24"/>
          <w:sz w:val="24"/>
          <w:szCs w:val="24"/>
          <w:lang w:eastAsia="zh-CN"/>
        </w:rPr>
      </w:pPr>
      <w:r>
        <w:rPr>
          <w:rFonts w:hint="eastAsia" w:asciiTheme="minorEastAsia" w:hAnsiTheme="minorEastAsia" w:eastAsiaTheme="minorEastAsia" w:cstheme="minorEastAsia"/>
          <w:color w:val="auto"/>
          <w:spacing w:val="24"/>
          <w:sz w:val="24"/>
          <w:szCs w:val="24"/>
          <w:lang w:eastAsia="zh-CN"/>
        </w:rPr>
        <w:t>1.开标一览表（如有包号自行添加行）</w:t>
      </w:r>
    </w:p>
    <w:p w14:paraId="7F8BD80D">
      <w:pPr>
        <w:kinsoku/>
        <w:wordWrap w:val="0"/>
        <w:spacing w:line="360" w:lineRule="auto"/>
        <w:jc w:val="center"/>
        <w:rPr>
          <w:rFonts w:asciiTheme="minorEastAsia" w:hAnsiTheme="minorEastAsia" w:eastAsiaTheme="minorEastAsia" w:cstheme="minorEastAsia"/>
          <w:color w:val="auto"/>
          <w:spacing w:val="24"/>
          <w:sz w:val="24"/>
          <w:szCs w:val="24"/>
          <w:lang w:eastAsia="zh-CN"/>
        </w:rPr>
      </w:pPr>
    </w:p>
    <w:p w14:paraId="35616D9B">
      <w:pPr>
        <w:kinsoku/>
        <w:wordWrap w:val="0"/>
        <w:spacing w:line="360" w:lineRule="auto"/>
        <w:jc w:val="center"/>
        <w:rPr>
          <w:rFonts w:asciiTheme="minorEastAsia" w:hAnsiTheme="minorEastAsia" w:eastAsiaTheme="minorEastAsia" w:cstheme="minorEastAsia"/>
          <w:color w:val="auto"/>
          <w:spacing w:val="24"/>
          <w:sz w:val="24"/>
          <w:szCs w:val="24"/>
          <w:lang w:eastAsia="zh-CN"/>
        </w:rPr>
      </w:pPr>
      <w:r>
        <w:rPr>
          <w:rFonts w:hint="eastAsia" w:asciiTheme="minorEastAsia" w:hAnsiTheme="minorEastAsia" w:eastAsiaTheme="minorEastAsia" w:cstheme="minorEastAsia"/>
          <w:color w:val="auto"/>
          <w:spacing w:val="24"/>
          <w:sz w:val="24"/>
          <w:szCs w:val="24"/>
          <w:lang w:eastAsia="zh-CN"/>
        </w:rPr>
        <w:t>开标一览表</w:t>
      </w:r>
    </w:p>
    <w:tbl>
      <w:tblPr>
        <w:tblStyle w:val="19"/>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5171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7CD86F06">
            <w:pPr>
              <w:kinsoku/>
              <w:wordWrap w:val="0"/>
              <w:spacing w:line="360" w:lineRule="auto"/>
              <w:jc w:val="both"/>
              <w:rPr>
                <w:rFonts w:asciiTheme="minorEastAsia" w:hAnsiTheme="minorEastAsia" w:eastAsiaTheme="minorEastAsia" w:cstheme="minorEastAsia"/>
                <w:b/>
                <w:bCs/>
                <w:color w:val="auto"/>
                <w:spacing w:val="-8"/>
                <w:sz w:val="24"/>
                <w:szCs w:val="24"/>
                <w:lang w:eastAsia="zh-CN"/>
              </w:rPr>
            </w:pPr>
            <w:r>
              <w:rPr>
                <w:rFonts w:hint="eastAsia" w:asciiTheme="minorEastAsia" w:hAnsiTheme="minorEastAsia" w:eastAsiaTheme="minorEastAsia" w:cstheme="minorEastAsia"/>
                <w:b/>
                <w:bCs/>
                <w:color w:val="auto"/>
                <w:spacing w:val="-8"/>
                <w:sz w:val="24"/>
                <w:szCs w:val="24"/>
                <w:lang w:eastAsia="zh-CN"/>
              </w:rPr>
              <w:t>项目名称</w:t>
            </w:r>
          </w:p>
        </w:tc>
        <w:tc>
          <w:tcPr>
            <w:tcW w:w="6926" w:type="dxa"/>
            <w:tcBorders>
              <w:top w:val="single" w:color="auto" w:sz="4" w:space="0"/>
              <w:left w:val="single" w:color="auto" w:sz="4" w:space="0"/>
              <w:bottom w:val="single" w:color="auto" w:sz="4" w:space="0"/>
              <w:right w:val="single" w:color="auto" w:sz="4" w:space="0"/>
            </w:tcBorders>
            <w:noWrap/>
            <w:vAlign w:val="center"/>
          </w:tcPr>
          <w:p w14:paraId="7C17D867">
            <w:pPr>
              <w:kinsoku/>
              <w:wordWrap w:val="0"/>
              <w:spacing w:line="360" w:lineRule="auto"/>
              <w:jc w:val="both"/>
              <w:rPr>
                <w:rFonts w:asciiTheme="minorEastAsia" w:hAnsiTheme="minorEastAsia" w:eastAsiaTheme="minorEastAsia" w:cstheme="minorEastAsia"/>
                <w:color w:val="auto"/>
                <w:spacing w:val="-8"/>
                <w:sz w:val="24"/>
                <w:szCs w:val="24"/>
                <w:lang w:eastAsia="zh-CN"/>
              </w:rPr>
            </w:pPr>
          </w:p>
        </w:tc>
      </w:tr>
      <w:tr w14:paraId="6FE0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1A3F09EE">
            <w:pPr>
              <w:kinsoku/>
              <w:wordWrap w:val="0"/>
              <w:spacing w:line="360" w:lineRule="auto"/>
              <w:jc w:val="both"/>
              <w:rPr>
                <w:rFonts w:asciiTheme="minorEastAsia" w:hAnsiTheme="minorEastAsia" w:eastAsiaTheme="minorEastAsia" w:cstheme="minorEastAsia"/>
                <w:b/>
                <w:bCs/>
                <w:color w:val="auto"/>
                <w:spacing w:val="-8"/>
                <w:sz w:val="24"/>
                <w:szCs w:val="24"/>
                <w:lang w:eastAsia="zh-CN"/>
              </w:rPr>
            </w:pPr>
            <w:r>
              <w:rPr>
                <w:rFonts w:hint="eastAsia" w:asciiTheme="minorEastAsia" w:hAnsiTheme="minorEastAsia" w:eastAsiaTheme="minorEastAsia" w:cstheme="minorEastAsia"/>
                <w:b/>
                <w:bCs/>
                <w:color w:val="auto"/>
                <w:spacing w:val="-8"/>
                <w:sz w:val="24"/>
                <w:szCs w:val="24"/>
                <w:lang w:eastAsia="zh-CN"/>
              </w:rPr>
              <w:t>项目编号</w:t>
            </w:r>
          </w:p>
        </w:tc>
        <w:tc>
          <w:tcPr>
            <w:tcW w:w="6926" w:type="dxa"/>
            <w:tcBorders>
              <w:top w:val="single" w:color="auto" w:sz="4" w:space="0"/>
              <w:left w:val="single" w:color="auto" w:sz="4" w:space="0"/>
              <w:bottom w:val="single" w:color="auto" w:sz="4" w:space="0"/>
              <w:right w:val="single" w:color="auto" w:sz="4" w:space="0"/>
            </w:tcBorders>
            <w:noWrap/>
            <w:vAlign w:val="center"/>
          </w:tcPr>
          <w:p w14:paraId="5C44A46C">
            <w:pPr>
              <w:kinsoku/>
              <w:wordWrap w:val="0"/>
              <w:spacing w:line="360" w:lineRule="auto"/>
              <w:jc w:val="both"/>
              <w:rPr>
                <w:rFonts w:asciiTheme="minorEastAsia" w:hAnsiTheme="minorEastAsia" w:eastAsiaTheme="minorEastAsia" w:cstheme="minorEastAsia"/>
                <w:color w:val="auto"/>
                <w:spacing w:val="-8"/>
                <w:sz w:val="24"/>
                <w:szCs w:val="24"/>
                <w:lang w:eastAsia="zh-CN"/>
              </w:rPr>
            </w:pPr>
          </w:p>
        </w:tc>
      </w:tr>
      <w:tr w14:paraId="6E83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4D0D377A">
            <w:pPr>
              <w:kinsoku/>
              <w:wordWrap w:val="0"/>
              <w:spacing w:line="360" w:lineRule="auto"/>
              <w:jc w:val="both"/>
              <w:rPr>
                <w:rFonts w:asciiTheme="minorEastAsia" w:hAnsiTheme="minorEastAsia" w:eastAsiaTheme="minorEastAsia" w:cstheme="minorEastAsia"/>
                <w:b/>
                <w:bCs/>
                <w:color w:val="auto"/>
                <w:spacing w:val="-8"/>
                <w:sz w:val="24"/>
                <w:szCs w:val="24"/>
                <w:lang w:eastAsia="zh-CN"/>
              </w:rPr>
            </w:pPr>
            <w:r>
              <w:rPr>
                <w:rFonts w:hint="eastAsia" w:asciiTheme="minorEastAsia" w:hAnsiTheme="minorEastAsia" w:eastAsiaTheme="minorEastAsia" w:cstheme="minorEastAsia"/>
                <w:b/>
                <w:bCs/>
                <w:color w:val="auto"/>
                <w:spacing w:val="-8"/>
                <w:sz w:val="24"/>
                <w:szCs w:val="24"/>
                <w:lang w:eastAsia="zh-CN"/>
              </w:rPr>
              <w:t>投标人</w:t>
            </w:r>
          </w:p>
        </w:tc>
        <w:tc>
          <w:tcPr>
            <w:tcW w:w="6926" w:type="dxa"/>
            <w:tcBorders>
              <w:top w:val="single" w:color="auto" w:sz="4" w:space="0"/>
              <w:left w:val="single" w:color="auto" w:sz="4" w:space="0"/>
              <w:bottom w:val="single" w:color="auto" w:sz="4" w:space="0"/>
              <w:right w:val="single" w:color="auto" w:sz="4" w:space="0"/>
            </w:tcBorders>
            <w:noWrap/>
            <w:vAlign w:val="center"/>
          </w:tcPr>
          <w:p w14:paraId="003B5658">
            <w:pPr>
              <w:kinsoku/>
              <w:wordWrap w:val="0"/>
              <w:spacing w:line="360" w:lineRule="auto"/>
              <w:jc w:val="both"/>
              <w:rPr>
                <w:rFonts w:asciiTheme="minorEastAsia" w:hAnsiTheme="minorEastAsia" w:eastAsiaTheme="minorEastAsia" w:cstheme="minorEastAsia"/>
                <w:color w:val="auto"/>
                <w:spacing w:val="-8"/>
                <w:sz w:val="24"/>
                <w:szCs w:val="24"/>
                <w:lang w:eastAsia="zh-CN"/>
              </w:rPr>
            </w:pPr>
          </w:p>
        </w:tc>
      </w:tr>
      <w:tr w14:paraId="1A1D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0DC5B776">
            <w:pPr>
              <w:kinsoku/>
              <w:wordWrap w:val="0"/>
              <w:spacing w:line="360" w:lineRule="auto"/>
              <w:jc w:val="both"/>
              <w:rPr>
                <w:rFonts w:asciiTheme="minorEastAsia" w:hAnsiTheme="minorEastAsia" w:eastAsiaTheme="minorEastAsia" w:cstheme="minorEastAsia"/>
                <w:b/>
                <w:bCs/>
                <w:color w:val="auto"/>
                <w:spacing w:val="-8"/>
                <w:sz w:val="24"/>
                <w:szCs w:val="24"/>
                <w:lang w:eastAsia="zh-CN"/>
              </w:rPr>
            </w:pPr>
            <w:r>
              <w:rPr>
                <w:rFonts w:hint="eastAsia" w:asciiTheme="minorEastAsia" w:hAnsiTheme="minorEastAsia" w:eastAsiaTheme="minorEastAsia" w:cstheme="minorEastAsia"/>
                <w:b/>
                <w:bCs/>
                <w:color w:val="auto"/>
                <w:spacing w:val="-8"/>
                <w:sz w:val="24"/>
                <w:szCs w:val="24"/>
                <w:lang w:eastAsia="zh-CN"/>
              </w:rPr>
              <w:t>投标报价</w:t>
            </w:r>
          </w:p>
        </w:tc>
        <w:tc>
          <w:tcPr>
            <w:tcW w:w="6926" w:type="dxa"/>
            <w:tcBorders>
              <w:top w:val="single" w:color="auto" w:sz="4" w:space="0"/>
              <w:left w:val="single" w:color="auto" w:sz="4" w:space="0"/>
              <w:bottom w:val="single" w:color="auto" w:sz="4" w:space="0"/>
              <w:right w:val="single" w:color="auto" w:sz="4" w:space="0"/>
            </w:tcBorders>
            <w:noWrap/>
            <w:vAlign w:val="center"/>
          </w:tcPr>
          <w:p w14:paraId="7A9552B7">
            <w:pPr>
              <w:kinsoku/>
              <w:wordWrap w:val="0"/>
              <w:spacing w:line="360" w:lineRule="auto"/>
              <w:jc w:val="both"/>
              <w:rPr>
                <w:rFonts w:asciiTheme="minorEastAsia" w:hAnsiTheme="minorEastAsia" w:eastAsiaTheme="minorEastAsia" w:cstheme="minorEastAsia"/>
                <w:color w:val="auto"/>
                <w:spacing w:val="-8"/>
                <w:sz w:val="24"/>
                <w:szCs w:val="24"/>
                <w:lang w:eastAsia="zh-CN"/>
              </w:rPr>
            </w:pPr>
            <w:r>
              <w:rPr>
                <w:rFonts w:hint="eastAsia" w:asciiTheme="minorEastAsia" w:hAnsiTheme="minorEastAsia" w:eastAsiaTheme="minorEastAsia" w:cstheme="minorEastAsia"/>
                <w:color w:val="auto"/>
                <w:spacing w:val="-8"/>
                <w:sz w:val="24"/>
                <w:szCs w:val="24"/>
                <w:lang w:eastAsia="zh-CN"/>
              </w:rPr>
              <w:t>大写：（￥：）</w:t>
            </w:r>
          </w:p>
        </w:tc>
      </w:tr>
      <w:tr w14:paraId="56F4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44347366">
            <w:pPr>
              <w:kinsoku/>
              <w:wordWrap w:val="0"/>
              <w:spacing w:line="360" w:lineRule="auto"/>
              <w:jc w:val="both"/>
              <w:rPr>
                <w:rFonts w:asciiTheme="minorEastAsia" w:hAnsiTheme="minorEastAsia" w:eastAsiaTheme="minorEastAsia" w:cstheme="minorEastAsia"/>
                <w:b/>
                <w:bCs/>
                <w:color w:val="auto"/>
                <w:spacing w:val="-8"/>
                <w:sz w:val="24"/>
                <w:szCs w:val="24"/>
                <w:lang w:eastAsia="zh-CN"/>
              </w:rPr>
            </w:pPr>
            <w:r>
              <w:rPr>
                <w:rFonts w:hint="eastAsia" w:asciiTheme="minorEastAsia" w:hAnsiTheme="minorEastAsia" w:eastAsiaTheme="minorEastAsia" w:cstheme="minorEastAsia"/>
                <w:b/>
                <w:bCs/>
                <w:color w:val="auto"/>
                <w:spacing w:val="-8"/>
                <w:sz w:val="24"/>
                <w:szCs w:val="24"/>
                <w:lang w:eastAsia="zh-CN"/>
              </w:rPr>
              <w:t>交货安装时间</w:t>
            </w:r>
          </w:p>
        </w:tc>
        <w:tc>
          <w:tcPr>
            <w:tcW w:w="6926" w:type="dxa"/>
            <w:tcBorders>
              <w:top w:val="single" w:color="auto" w:sz="4" w:space="0"/>
              <w:left w:val="single" w:color="auto" w:sz="4" w:space="0"/>
              <w:bottom w:val="single" w:color="auto" w:sz="4" w:space="0"/>
              <w:right w:val="single" w:color="auto" w:sz="4" w:space="0"/>
            </w:tcBorders>
            <w:noWrap/>
            <w:vAlign w:val="center"/>
          </w:tcPr>
          <w:p w14:paraId="7041DE05">
            <w:pPr>
              <w:kinsoku/>
              <w:wordWrap w:val="0"/>
              <w:spacing w:line="360" w:lineRule="auto"/>
              <w:jc w:val="both"/>
              <w:rPr>
                <w:rFonts w:asciiTheme="minorEastAsia" w:hAnsiTheme="minorEastAsia" w:eastAsiaTheme="minorEastAsia" w:cstheme="minorEastAsia"/>
                <w:color w:val="auto"/>
                <w:spacing w:val="-8"/>
                <w:sz w:val="24"/>
                <w:szCs w:val="24"/>
                <w:lang w:eastAsia="zh-CN"/>
              </w:rPr>
            </w:pPr>
          </w:p>
        </w:tc>
      </w:tr>
      <w:tr w14:paraId="2BA9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0FDE3713">
            <w:pPr>
              <w:kinsoku/>
              <w:wordWrap w:val="0"/>
              <w:spacing w:line="360" w:lineRule="auto"/>
              <w:jc w:val="both"/>
              <w:rPr>
                <w:rFonts w:asciiTheme="minorEastAsia" w:hAnsiTheme="minorEastAsia" w:eastAsiaTheme="minorEastAsia" w:cstheme="minorEastAsia"/>
                <w:b/>
                <w:bCs/>
                <w:color w:val="auto"/>
                <w:spacing w:val="-8"/>
                <w:sz w:val="24"/>
                <w:szCs w:val="24"/>
                <w:lang w:eastAsia="zh-CN"/>
              </w:rPr>
            </w:pPr>
            <w:r>
              <w:rPr>
                <w:rFonts w:hint="eastAsia" w:asciiTheme="minorEastAsia" w:hAnsiTheme="minorEastAsia" w:eastAsiaTheme="minorEastAsia" w:cstheme="minorEastAsia"/>
                <w:b/>
                <w:bCs/>
                <w:color w:val="auto"/>
                <w:spacing w:val="-8"/>
                <w:sz w:val="24"/>
                <w:szCs w:val="24"/>
                <w:lang w:eastAsia="zh-CN"/>
              </w:rPr>
              <w:t>免费质保期</w:t>
            </w:r>
          </w:p>
        </w:tc>
        <w:tc>
          <w:tcPr>
            <w:tcW w:w="6926" w:type="dxa"/>
            <w:tcBorders>
              <w:top w:val="single" w:color="auto" w:sz="4" w:space="0"/>
              <w:left w:val="single" w:color="auto" w:sz="4" w:space="0"/>
              <w:bottom w:val="single" w:color="auto" w:sz="4" w:space="0"/>
              <w:right w:val="single" w:color="auto" w:sz="4" w:space="0"/>
            </w:tcBorders>
            <w:noWrap/>
            <w:vAlign w:val="center"/>
          </w:tcPr>
          <w:p w14:paraId="6E015348">
            <w:pPr>
              <w:kinsoku/>
              <w:wordWrap w:val="0"/>
              <w:spacing w:line="360" w:lineRule="auto"/>
              <w:jc w:val="both"/>
              <w:rPr>
                <w:rFonts w:asciiTheme="minorEastAsia" w:hAnsiTheme="minorEastAsia" w:eastAsiaTheme="minorEastAsia" w:cstheme="minorEastAsia"/>
                <w:color w:val="auto"/>
                <w:spacing w:val="-8"/>
                <w:sz w:val="24"/>
                <w:szCs w:val="24"/>
                <w:lang w:eastAsia="zh-CN"/>
              </w:rPr>
            </w:pPr>
            <w:r>
              <w:rPr>
                <w:rFonts w:hint="eastAsia" w:asciiTheme="minorEastAsia" w:hAnsiTheme="minorEastAsia" w:eastAsiaTheme="minorEastAsia" w:cstheme="minorEastAsia"/>
                <w:color w:val="auto"/>
                <w:spacing w:val="-8"/>
                <w:sz w:val="24"/>
                <w:szCs w:val="24"/>
                <w:lang w:eastAsia="zh-CN"/>
              </w:rPr>
              <w:t>年</w:t>
            </w:r>
          </w:p>
        </w:tc>
      </w:tr>
      <w:tr w14:paraId="50E0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ign w:val="center"/>
          </w:tcPr>
          <w:p w14:paraId="6F89ACF3">
            <w:pPr>
              <w:kinsoku/>
              <w:wordWrap w:val="0"/>
              <w:spacing w:line="360" w:lineRule="auto"/>
              <w:jc w:val="both"/>
              <w:rPr>
                <w:rFonts w:asciiTheme="minorEastAsia" w:hAnsiTheme="minorEastAsia" w:eastAsiaTheme="minorEastAsia" w:cstheme="minorEastAsia"/>
                <w:b/>
                <w:bCs/>
                <w:color w:val="auto"/>
                <w:spacing w:val="-8"/>
                <w:sz w:val="24"/>
                <w:szCs w:val="24"/>
                <w:lang w:eastAsia="zh-CN"/>
              </w:rPr>
            </w:pPr>
            <w:r>
              <w:rPr>
                <w:rFonts w:hint="eastAsia" w:asciiTheme="minorEastAsia" w:hAnsiTheme="minorEastAsia" w:eastAsiaTheme="minorEastAsia" w:cstheme="minorEastAsia"/>
                <w:b/>
                <w:bCs/>
                <w:color w:val="auto"/>
                <w:spacing w:val="-8"/>
                <w:sz w:val="24"/>
                <w:szCs w:val="24"/>
                <w:lang w:eastAsia="zh-CN"/>
              </w:rPr>
              <w:t>备注</w:t>
            </w:r>
          </w:p>
        </w:tc>
        <w:tc>
          <w:tcPr>
            <w:tcW w:w="6926" w:type="dxa"/>
            <w:tcBorders>
              <w:top w:val="single" w:color="auto" w:sz="4" w:space="0"/>
              <w:left w:val="single" w:color="auto" w:sz="4" w:space="0"/>
              <w:bottom w:val="single" w:color="auto" w:sz="4" w:space="0"/>
              <w:right w:val="single" w:color="auto" w:sz="4" w:space="0"/>
            </w:tcBorders>
            <w:noWrap/>
            <w:vAlign w:val="center"/>
          </w:tcPr>
          <w:p w14:paraId="14E74E38">
            <w:pPr>
              <w:kinsoku/>
              <w:wordWrap w:val="0"/>
              <w:spacing w:line="360" w:lineRule="auto"/>
              <w:jc w:val="both"/>
              <w:rPr>
                <w:rFonts w:asciiTheme="minorEastAsia" w:hAnsiTheme="minorEastAsia" w:eastAsiaTheme="minorEastAsia" w:cstheme="minorEastAsia"/>
                <w:color w:val="auto"/>
                <w:spacing w:val="-8"/>
                <w:sz w:val="24"/>
                <w:szCs w:val="24"/>
                <w:lang w:eastAsia="zh-CN"/>
              </w:rPr>
            </w:pPr>
          </w:p>
          <w:p w14:paraId="79F4BD69">
            <w:pPr>
              <w:kinsoku/>
              <w:wordWrap w:val="0"/>
              <w:spacing w:line="360" w:lineRule="auto"/>
              <w:jc w:val="both"/>
              <w:rPr>
                <w:rFonts w:asciiTheme="minorEastAsia" w:hAnsiTheme="minorEastAsia" w:eastAsiaTheme="minorEastAsia" w:cstheme="minorEastAsia"/>
                <w:color w:val="auto"/>
                <w:spacing w:val="-8"/>
                <w:sz w:val="24"/>
                <w:szCs w:val="24"/>
                <w:lang w:eastAsia="zh-CN"/>
              </w:rPr>
            </w:pPr>
          </w:p>
        </w:tc>
      </w:tr>
    </w:tbl>
    <w:p w14:paraId="5B389607">
      <w:pPr>
        <w:kinsoku/>
        <w:wordWrap w:val="0"/>
        <w:spacing w:line="360" w:lineRule="auto"/>
        <w:jc w:val="both"/>
        <w:rPr>
          <w:rFonts w:asciiTheme="minorEastAsia" w:hAnsiTheme="minorEastAsia" w:eastAsiaTheme="minorEastAsia" w:cstheme="minorEastAsia"/>
          <w:b/>
          <w:bCs/>
          <w:color w:val="auto"/>
          <w:spacing w:val="-8"/>
          <w:sz w:val="24"/>
          <w:szCs w:val="24"/>
          <w:lang w:eastAsia="zh-CN"/>
        </w:rPr>
      </w:pPr>
      <w:r>
        <w:rPr>
          <w:rFonts w:hint="eastAsia" w:asciiTheme="minorEastAsia" w:hAnsiTheme="minorEastAsia" w:eastAsiaTheme="minorEastAsia" w:cstheme="minorEastAsia"/>
          <w:b/>
          <w:bCs/>
          <w:color w:val="auto"/>
          <w:spacing w:val="-8"/>
          <w:sz w:val="24"/>
          <w:szCs w:val="24"/>
          <w:lang w:eastAsia="zh-CN"/>
        </w:rPr>
        <w:t>注：“开标一览表”报总价。</w:t>
      </w:r>
    </w:p>
    <w:p w14:paraId="12AAE769">
      <w:pPr>
        <w:kinsoku/>
        <w:wordWrap w:val="0"/>
        <w:spacing w:line="360" w:lineRule="auto"/>
        <w:jc w:val="both"/>
        <w:rPr>
          <w:rFonts w:asciiTheme="minorEastAsia" w:hAnsiTheme="minorEastAsia" w:eastAsiaTheme="minorEastAsia" w:cstheme="minorEastAsia"/>
          <w:b/>
          <w:bCs/>
          <w:color w:val="auto"/>
          <w:spacing w:val="-8"/>
          <w:sz w:val="24"/>
          <w:szCs w:val="24"/>
          <w:lang w:eastAsia="zh-CN"/>
        </w:rPr>
      </w:pPr>
      <w:r>
        <w:rPr>
          <w:rFonts w:hint="eastAsia" w:asciiTheme="minorEastAsia" w:hAnsiTheme="minorEastAsia" w:eastAsiaTheme="minorEastAsia" w:cstheme="minorEastAsia"/>
          <w:b/>
          <w:bCs/>
          <w:color w:val="auto"/>
          <w:spacing w:val="-8"/>
          <w:sz w:val="24"/>
          <w:szCs w:val="24"/>
          <w:lang w:eastAsia="zh-CN"/>
        </w:rPr>
        <w:t>投标人（公章）：法定代表人（负责人）或授权代表（签字）：</w:t>
      </w:r>
    </w:p>
    <w:p w14:paraId="35E3D43B">
      <w:pPr>
        <w:kinsoku/>
        <w:wordWrap w:val="0"/>
        <w:spacing w:line="360" w:lineRule="auto"/>
        <w:jc w:val="both"/>
        <w:rPr>
          <w:rFonts w:asciiTheme="minorEastAsia" w:hAnsiTheme="minorEastAsia" w:eastAsiaTheme="minorEastAsia" w:cstheme="minorEastAsia"/>
          <w:b/>
          <w:bCs/>
          <w:color w:val="auto"/>
          <w:spacing w:val="-8"/>
          <w:sz w:val="24"/>
          <w:szCs w:val="24"/>
          <w:lang w:eastAsia="zh-CN"/>
        </w:rPr>
      </w:pPr>
      <w:r>
        <w:rPr>
          <w:rFonts w:hint="eastAsia" w:asciiTheme="minorEastAsia" w:hAnsiTheme="minorEastAsia" w:eastAsiaTheme="minorEastAsia" w:cstheme="minorEastAsia"/>
          <w:b/>
          <w:bCs/>
          <w:color w:val="auto"/>
          <w:spacing w:val="-8"/>
          <w:sz w:val="24"/>
          <w:szCs w:val="24"/>
          <w:lang w:eastAsia="zh-CN"/>
        </w:rPr>
        <w:t>日期：年月日</w:t>
      </w:r>
    </w:p>
    <w:p w14:paraId="0B9ABF56">
      <w:pPr>
        <w:kinsoku/>
        <w:wordWrap w:val="0"/>
        <w:spacing w:line="360" w:lineRule="auto"/>
        <w:jc w:val="both"/>
        <w:rPr>
          <w:rFonts w:asciiTheme="minorEastAsia" w:hAnsiTheme="minorEastAsia" w:eastAsiaTheme="minorEastAsia" w:cstheme="minorEastAsia"/>
          <w:b/>
          <w:bCs/>
          <w:color w:val="auto"/>
          <w:spacing w:val="-8"/>
          <w:sz w:val="24"/>
          <w:szCs w:val="24"/>
          <w:lang w:eastAsia="zh-CN"/>
        </w:rPr>
        <w:sectPr>
          <w:pgSz w:w="11907" w:h="16840"/>
          <w:pgMar w:top="1440" w:right="1800" w:bottom="1440" w:left="1800" w:header="851" w:footer="992" w:gutter="0"/>
          <w:cols w:space="720" w:num="1"/>
        </w:sectPr>
      </w:pPr>
    </w:p>
    <w:p w14:paraId="6E9F77C8">
      <w:pPr>
        <w:kinsoku/>
        <w:wordWrap w:val="0"/>
        <w:spacing w:line="360" w:lineRule="auto"/>
        <w:jc w:val="both"/>
        <w:rPr>
          <w:rFonts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eastAsia="zh-CN"/>
        </w:rPr>
        <w:t>2.授权书格式</w:t>
      </w:r>
    </w:p>
    <w:p w14:paraId="1B928F1E">
      <w:pPr>
        <w:kinsoku/>
        <w:wordWrap w:val="0"/>
        <w:spacing w:line="360" w:lineRule="auto"/>
        <w:ind w:firstLine="567"/>
        <w:jc w:val="center"/>
        <w:rPr>
          <w:rFonts w:asciiTheme="minorEastAsia" w:hAnsiTheme="minorEastAsia" w:eastAsiaTheme="minorEastAsia" w:cstheme="minorEastAsia"/>
          <w:b/>
          <w:color w:val="auto"/>
          <w:sz w:val="24"/>
          <w:szCs w:val="24"/>
          <w:lang w:eastAsia="zh-CN"/>
        </w:rPr>
      </w:pPr>
    </w:p>
    <w:p w14:paraId="7C0D8BD0">
      <w:pPr>
        <w:kinsoku/>
        <w:wordWrap w:val="0"/>
        <w:spacing w:line="360" w:lineRule="auto"/>
        <w:ind w:firstLine="567"/>
        <w:jc w:val="center"/>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lang w:eastAsia="zh-CN"/>
        </w:rPr>
        <w:t>法定代表人（负责人）授权委托书</w:t>
      </w:r>
    </w:p>
    <w:p w14:paraId="0DAFCC41">
      <w:pPr>
        <w:kinsoku/>
        <w:wordWrap w:val="0"/>
        <w:spacing w:line="360" w:lineRule="auto"/>
        <w:ind w:firstLine="567"/>
        <w:jc w:val="both"/>
        <w:rPr>
          <w:rFonts w:asciiTheme="minorEastAsia" w:hAnsiTheme="minorEastAsia" w:eastAsiaTheme="minorEastAsia" w:cstheme="minorEastAsia"/>
          <w:color w:val="auto"/>
          <w:sz w:val="24"/>
          <w:szCs w:val="24"/>
          <w:lang w:eastAsia="zh-CN"/>
        </w:rPr>
      </w:pPr>
    </w:p>
    <w:p w14:paraId="6EC2C69A">
      <w:pPr>
        <w:kinsoku/>
        <w:wordWrap w:val="0"/>
        <w:spacing w:line="360" w:lineRule="auto"/>
        <w:ind w:firstLine="567"/>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委托单位：</w:t>
      </w:r>
    </w:p>
    <w:p w14:paraId="4CE15C4A">
      <w:pPr>
        <w:kinsoku/>
        <w:wordWrap w:val="0"/>
        <w:spacing w:line="360" w:lineRule="auto"/>
        <w:ind w:firstLine="567"/>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地址：法定代表人（负责人）：</w:t>
      </w:r>
    </w:p>
    <w:p w14:paraId="1C1320BA">
      <w:pPr>
        <w:kinsoku/>
        <w:wordWrap w:val="0"/>
        <w:spacing w:line="360" w:lineRule="auto"/>
        <w:ind w:firstLine="567"/>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授权代表姓名：性别：出生日期：年月日</w:t>
      </w:r>
    </w:p>
    <w:p w14:paraId="7862F6FC">
      <w:pPr>
        <w:kinsoku/>
        <w:wordWrap w:val="0"/>
        <w:spacing w:line="360" w:lineRule="auto"/>
        <w:ind w:firstLine="567"/>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所在单位：职务：</w:t>
      </w:r>
    </w:p>
    <w:p w14:paraId="6E6F0B4B">
      <w:pPr>
        <w:kinsoku/>
        <w:wordWrap w:val="0"/>
        <w:spacing w:line="360" w:lineRule="auto"/>
        <w:ind w:firstLine="567"/>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身份证：现住：</w:t>
      </w:r>
    </w:p>
    <w:p w14:paraId="6B062EE5">
      <w:pPr>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兹委托参加项目事宜，并授权其全权办理以下事宜：</w:t>
      </w:r>
    </w:p>
    <w:p w14:paraId="775C0A05">
      <w:pPr>
        <w:kinsoku/>
        <w:wordWrap w:val="0"/>
        <w:spacing w:line="360" w:lineRule="auto"/>
        <w:ind w:firstLine="567"/>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1、参加投标活动；</w:t>
      </w:r>
    </w:p>
    <w:p w14:paraId="6B905531">
      <w:pPr>
        <w:kinsoku/>
        <w:wordWrap w:val="0"/>
        <w:spacing w:line="360" w:lineRule="auto"/>
        <w:ind w:firstLine="567"/>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2、签订与中标事宜有关的合同。</w:t>
      </w:r>
    </w:p>
    <w:p w14:paraId="45D01278">
      <w:pPr>
        <w:kinsoku/>
        <w:wordWrap w:val="0"/>
        <w:spacing w:line="360" w:lineRule="auto"/>
        <w:ind w:firstLine="567"/>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授权代表在办理上述事宜过程中以其自己的名义所签署的所有文件我均予以承认。</w:t>
      </w:r>
    </w:p>
    <w:p w14:paraId="38FD3F43">
      <w:pPr>
        <w:kinsoku/>
        <w:wordWrap w:val="0"/>
        <w:spacing w:line="360" w:lineRule="auto"/>
        <w:ind w:firstLine="567"/>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授权代表无转委权。</w:t>
      </w:r>
    </w:p>
    <w:p w14:paraId="3ECF8E67">
      <w:pPr>
        <w:kinsoku/>
        <w:wordWrap w:val="0"/>
        <w:spacing w:line="360" w:lineRule="auto"/>
        <w:ind w:firstLine="567"/>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委托期限：至上述事宜处理完毕止。</w:t>
      </w:r>
    </w:p>
    <w:p w14:paraId="3A47D600">
      <w:pPr>
        <w:pStyle w:val="18"/>
        <w:kinsoku/>
        <w:wordWrap w:val="0"/>
        <w:ind w:firstLine="480"/>
        <w:jc w:val="both"/>
        <w:rPr>
          <w:rFonts w:asciiTheme="minorEastAsia" w:hAnsiTheme="minorEastAsia" w:eastAsiaTheme="minorEastAsia" w:cstheme="minorEastAsia"/>
          <w:color w:val="auto"/>
          <w:sz w:val="24"/>
          <w:szCs w:val="24"/>
        </w:rPr>
      </w:pPr>
    </w:p>
    <w:p w14:paraId="5A4F5684">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委托单位（公章）：</w:t>
      </w:r>
    </w:p>
    <w:p w14:paraId="346436D6">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法定代表人（负责人）（签字</w:t>
      </w:r>
      <w:r>
        <w:rPr>
          <w:rFonts w:hint="eastAsia" w:asciiTheme="minorEastAsia" w:hAnsiTheme="minorEastAsia" w:eastAsiaTheme="minorEastAsia" w:cstheme="minorEastAsia"/>
          <w:color w:val="auto"/>
          <w:sz w:val="24"/>
          <w:szCs w:val="24"/>
          <w:lang w:val="en-US" w:eastAsia="zh-CN"/>
        </w:rPr>
        <w:t>或盖章</w:t>
      </w:r>
      <w:r>
        <w:rPr>
          <w:rFonts w:hint="eastAsia" w:asciiTheme="minorEastAsia" w:hAnsiTheme="minorEastAsia" w:eastAsiaTheme="minorEastAsia" w:cstheme="minorEastAsia"/>
          <w:color w:val="auto"/>
          <w:sz w:val="24"/>
          <w:szCs w:val="24"/>
          <w:lang w:eastAsia="zh-CN"/>
        </w:rPr>
        <w:t>）：</w:t>
      </w:r>
    </w:p>
    <w:p w14:paraId="6A8FDCE1">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授权代表（签字）：</w:t>
      </w:r>
    </w:p>
    <w:p w14:paraId="51D7BE4D">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日期：</w:t>
      </w:r>
      <w:r>
        <w:rPr>
          <w:rFonts w:hint="eastAsia" w:asciiTheme="minorEastAsia" w:hAnsiTheme="minorEastAsia" w:eastAsiaTheme="minorEastAsia" w:cstheme="minorEastAsia"/>
          <w:color w:val="auto"/>
          <w:spacing w:val="-8"/>
          <w:sz w:val="24"/>
          <w:szCs w:val="24"/>
          <w:lang w:eastAsia="zh-CN"/>
        </w:rPr>
        <w:t>年月日</w:t>
      </w:r>
    </w:p>
    <w:p w14:paraId="179B1E09">
      <w:pPr>
        <w:kinsoku/>
        <w:wordWrap w:val="0"/>
        <w:spacing w:line="360" w:lineRule="auto"/>
        <w:ind w:firstLine="567"/>
        <w:jc w:val="both"/>
        <w:rPr>
          <w:rFonts w:asciiTheme="minorEastAsia" w:hAnsiTheme="minorEastAsia" w:eastAsiaTheme="minorEastAsia" w:cstheme="minorEastAsia"/>
          <w:color w:val="auto"/>
          <w:sz w:val="24"/>
          <w:szCs w:val="24"/>
          <w:lang w:eastAsia="zh-CN"/>
        </w:rPr>
      </w:pPr>
    </w:p>
    <w:p w14:paraId="776ACEB1">
      <w:pPr>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附：法定代表人（负责人）的身份证及授权代表的身份证</w:t>
      </w:r>
    </w:p>
    <w:p w14:paraId="1E4BDCE3">
      <w:pPr>
        <w:kinsoku/>
        <w:wordWrap w:val="0"/>
        <w:spacing w:line="360" w:lineRule="auto"/>
        <w:jc w:val="both"/>
        <w:rPr>
          <w:rFonts w:asciiTheme="minorEastAsia" w:hAnsiTheme="minorEastAsia" w:eastAsiaTheme="minorEastAsia" w:cstheme="minorEastAsia"/>
          <w:color w:val="auto"/>
          <w:sz w:val="24"/>
          <w:szCs w:val="24"/>
          <w:lang w:eastAsia="zh-CN"/>
        </w:rPr>
      </w:pPr>
    </w:p>
    <w:p w14:paraId="4BC34620">
      <w:pPr>
        <w:kinsoku/>
        <w:wordWrap w:val="0"/>
        <w:spacing w:line="360" w:lineRule="auto"/>
        <w:jc w:val="both"/>
        <w:rPr>
          <w:rFonts w:asciiTheme="minorEastAsia" w:hAnsiTheme="minorEastAsia" w:eastAsiaTheme="minorEastAsia" w:cstheme="minorEastAsia"/>
          <w:color w:val="auto"/>
          <w:sz w:val="24"/>
          <w:szCs w:val="24"/>
          <w:lang w:eastAsia="zh-CN"/>
        </w:rPr>
      </w:pPr>
    </w:p>
    <w:p w14:paraId="0B97DD83">
      <w:pPr>
        <w:kinsoku/>
        <w:wordWrap w:val="0"/>
        <w:spacing w:line="360" w:lineRule="auto"/>
        <w:jc w:val="both"/>
        <w:rPr>
          <w:rFonts w:asciiTheme="minorEastAsia" w:hAnsiTheme="minorEastAsia" w:eastAsiaTheme="minorEastAsia" w:cstheme="minorEastAsia"/>
          <w:color w:val="auto"/>
          <w:sz w:val="24"/>
          <w:szCs w:val="24"/>
          <w:lang w:eastAsia="zh-CN"/>
        </w:rPr>
      </w:pPr>
    </w:p>
    <w:p w14:paraId="3503440A">
      <w:pPr>
        <w:kinsoku/>
        <w:wordWrap w:val="0"/>
        <w:spacing w:line="360" w:lineRule="auto"/>
        <w:jc w:val="both"/>
        <w:rPr>
          <w:rFonts w:asciiTheme="minorEastAsia" w:hAnsiTheme="minorEastAsia" w:eastAsiaTheme="minorEastAsia" w:cstheme="minorEastAsia"/>
          <w:color w:val="auto"/>
          <w:sz w:val="24"/>
          <w:szCs w:val="24"/>
          <w:lang w:eastAsia="zh-CN"/>
        </w:rPr>
      </w:pPr>
    </w:p>
    <w:p w14:paraId="6BEAF309">
      <w:pPr>
        <w:kinsoku/>
        <w:wordWrap w:val="0"/>
        <w:spacing w:line="360" w:lineRule="auto"/>
        <w:jc w:val="both"/>
        <w:rPr>
          <w:rFonts w:asciiTheme="minorEastAsia" w:hAnsiTheme="minorEastAsia" w:eastAsiaTheme="minorEastAsia" w:cstheme="minorEastAsia"/>
          <w:color w:val="auto"/>
          <w:sz w:val="24"/>
          <w:szCs w:val="24"/>
          <w:lang w:eastAsia="zh-CN"/>
        </w:rPr>
      </w:pPr>
    </w:p>
    <w:p w14:paraId="42CB0C20">
      <w:pPr>
        <w:kinsoku/>
        <w:wordWrap w:val="0"/>
        <w:spacing w:line="360" w:lineRule="auto"/>
        <w:jc w:val="both"/>
        <w:rPr>
          <w:rFonts w:asciiTheme="minorEastAsia" w:hAnsiTheme="minorEastAsia" w:eastAsiaTheme="minorEastAsia" w:cstheme="minorEastAsia"/>
          <w:color w:val="auto"/>
          <w:sz w:val="24"/>
          <w:szCs w:val="24"/>
          <w:lang w:eastAsia="zh-CN"/>
        </w:rPr>
      </w:pPr>
    </w:p>
    <w:p w14:paraId="1FBE518B">
      <w:pPr>
        <w:kinsoku/>
        <w:wordWrap w:val="0"/>
        <w:spacing w:line="360" w:lineRule="auto"/>
        <w:jc w:val="both"/>
        <w:rPr>
          <w:rFonts w:asciiTheme="minorEastAsia" w:hAnsiTheme="minorEastAsia" w:eastAsiaTheme="minorEastAsia" w:cstheme="minorEastAsia"/>
          <w:color w:val="auto"/>
          <w:sz w:val="24"/>
          <w:szCs w:val="24"/>
          <w:lang w:eastAsia="zh-CN"/>
        </w:rPr>
      </w:pPr>
    </w:p>
    <w:p w14:paraId="2775A697">
      <w:pPr>
        <w:kinsoku/>
        <w:wordWrap w:val="0"/>
        <w:spacing w:line="360" w:lineRule="auto"/>
        <w:jc w:val="both"/>
        <w:rPr>
          <w:rFonts w:ascii="仿宋_GB2312" w:hAnsi="宋体" w:eastAsia="仿宋_GB2312"/>
          <w:color w:val="auto"/>
          <w:sz w:val="28"/>
          <w:szCs w:val="28"/>
          <w:lang w:eastAsia="zh-CN"/>
        </w:rPr>
      </w:pPr>
      <w:r>
        <w:rPr>
          <w:rFonts w:hint="eastAsia" w:asciiTheme="minorEastAsia" w:hAnsiTheme="minorEastAsia" w:eastAsiaTheme="minorEastAsia" w:cstheme="minorEastAsia"/>
          <w:b/>
          <w:color w:val="auto"/>
          <w:sz w:val="24"/>
          <w:szCs w:val="24"/>
          <w:lang w:eastAsia="zh-CN"/>
        </w:rPr>
        <w:t>3.资格声明函格式</w:t>
      </w:r>
    </w:p>
    <w:p w14:paraId="1253C633">
      <w:pPr>
        <w:kinsoku/>
        <w:wordWrap w:val="0"/>
        <w:spacing w:line="360" w:lineRule="auto"/>
        <w:jc w:val="center"/>
        <w:rPr>
          <w:rFonts w:asciiTheme="minorEastAsia" w:hAnsiTheme="minorEastAsia" w:eastAsiaTheme="minorEastAsia" w:cstheme="minorEastAsia"/>
          <w:b/>
          <w:color w:val="auto"/>
          <w:sz w:val="24"/>
          <w:szCs w:val="24"/>
          <w:lang w:eastAsia="zh-CN"/>
        </w:rPr>
      </w:pPr>
    </w:p>
    <w:p w14:paraId="0CD1D5CB">
      <w:pPr>
        <w:kinsoku/>
        <w:wordWrap w:val="0"/>
        <w:spacing w:line="360" w:lineRule="auto"/>
        <w:jc w:val="center"/>
        <w:rPr>
          <w:rFonts w:ascii="仿宋_GB2312" w:hAnsi="宋体" w:eastAsia="仿宋_GB2312"/>
          <w:color w:val="auto"/>
          <w:sz w:val="28"/>
          <w:szCs w:val="28"/>
          <w:lang w:eastAsia="zh-CN"/>
        </w:rPr>
      </w:pPr>
      <w:r>
        <w:rPr>
          <w:rFonts w:hint="eastAsia" w:asciiTheme="minorEastAsia" w:hAnsiTheme="minorEastAsia" w:eastAsiaTheme="minorEastAsia" w:cstheme="minorEastAsia"/>
          <w:b/>
          <w:color w:val="auto"/>
          <w:sz w:val="24"/>
          <w:szCs w:val="24"/>
          <w:lang w:eastAsia="zh-CN"/>
        </w:rPr>
        <w:t>关于资格的声明函</w:t>
      </w:r>
    </w:p>
    <w:p w14:paraId="5C96D63E">
      <w:pPr>
        <w:pStyle w:val="2"/>
        <w:kinsoku/>
        <w:wordWrap w:val="0"/>
        <w:spacing w:line="360" w:lineRule="auto"/>
        <w:jc w:val="both"/>
        <w:rPr>
          <w:rFonts w:asciiTheme="minorEastAsia" w:hAnsiTheme="minorEastAsia" w:eastAsiaTheme="minorEastAsia" w:cstheme="minorEastAsia"/>
          <w:color w:val="auto"/>
          <w:spacing w:val="-3"/>
          <w:sz w:val="24"/>
          <w:szCs w:val="24"/>
          <w:lang w:eastAsia="zh-CN"/>
        </w:rPr>
      </w:pPr>
    </w:p>
    <w:p w14:paraId="3A8D7781">
      <w:pPr>
        <w:pStyle w:val="2"/>
        <w:kinsoku/>
        <w:wordWrap w:val="0"/>
        <w:spacing w:line="360" w:lineRule="auto"/>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采购人或代理机构名称：</w:t>
      </w:r>
    </w:p>
    <w:p w14:paraId="52047A7C">
      <w:pPr>
        <w:pStyle w:val="2"/>
        <w:kinsoku/>
        <w:wordWrap w:val="0"/>
        <w:spacing w:line="360" w:lineRule="auto"/>
        <w:ind w:firstLine="468"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关于贵方编号为公开招标，本签字人愿意参加投标，提供“采购内容及要求”中规定的服务，并证明提交的下列文件和说明是准确的真实的。</w:t>
      </w:r>
    </w:p>
    <w:p w14:paraId="13E769D8">
      <w:pPr>
        <w:pStyle w:val="2"/>
        <w:kinsoku/>
        <w:wordWrap w:val="0"/>
        <w:spacing w:line="360" w:lineRule="auto"/>
        <w:ind w:firstLine="468"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1、由市场监管局签发的我方工商营业执照副本。</w:t>
      </w:r>
    </w:p>
    <w:p w14:paraId="4800602C">
      <w:pPr>
        <w:pStyle w:val="2"/>
        <w:kinsoku/>
        <w:wordWrap w:val="0"/>
        <w:spacing w:line="360" w:lineRule="auto"/>
        <w:ind w:firstLine="468"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2、法定代表人（负责人）授权书。</w:t>
      </w:r>
    </w:p>
    <w:p w14:paraId="6E46E054">
      <w:pPr>
        <w:pStyle w:val="2"/>
        <w:kinsoku/>
        <w:wordWrap w:val="0"/>
        <w:spacing w:line="360" w:lineRule="auto"/>
        <w:ind w:firstLine="468"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3、法定代表人（负责人）或授权代表身份证（答疑时出示原件）。</w:t>
      </w:r>
    </w:p>
    <w:p w14:paraId="6C06CBFE">
      <w:pPr>
        <w:pStyle w:val="2"/>
        <w:kinsoku/>
        <w:wordWrap w:val="0"/>
        <w:spacing w:line="360" w:lineRule="auto"/>
        <w:ind w:firstLine="468"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4、公司地址、联系电话、传真等。</w:t>
      </w:r>
    </w:p>
    <w:p w14:paraId="274A8D27">
      <w:pPr>
        <w:pStyle w:val="2"/>
        <w:kinsoku/>
        <w:wordWrap w:val="0"/>
        <w:spacing w:line="360" w:lineRule="auto"/>
        <w:ind w:firstLine="468"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5、法定代表人（负责人）或授权代表的联系电话。</w:t>
      </w:r>
    </w:p>
    <w:p w14:paraId="2576BA8A">
      <w:pPr>
        <w:pStyle w:val="2"/>
        <w:kinsoku/>
        <w:wordWrap w:val="0"/>
        <w:spacing w:line="360" w:lineRule="auto"/>
        <w:ind w:firstLine="468"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6、招标项目要求的其他文件。</w:t>
      </w:r>
    </w:p>
    <w:p w14:paraId="07011778">
      <w:pPr>
        <w:pStyle w:val="2"/>
        <w:kinsoku/>
        <w:wordWrap w:val="0"/>
        <w:spacing w:line="360" w:lineRule="auto"/>
        <w:ind w:firstLine="468"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7、本签字人确认资格文件中的说明是真实的、准确的。</w:t>
      </w:r>
    </w:p>
    <w:p w14:paraId="6FC648C3">
      <w:pPr>
        <w:pStyle w:val="2"/>
        <w:kinsoku/>
        <w:wordWrap w:val="0"/>
        <w:spacing w:line="360" w:lineRule="auto"/>
        <w:ind w:firstLine="468" w:firstLineChars="200"/>
        <w:jc w:val="both"/>
        <w:rPr>
          <w:rFonts w:asciiTheme="minorEastAsia" w:hAnsiTheme="minorEastAsia" w:eastAsiaTheme="minorEastAsia" w:cstheme="minorEastAsia"/>
          <w:color w:val="auto"/>
          <w:spacing w:val="-3"/>
          <w:sz w:val="24"/>
          <w:szCs w:val="24"/>
          <w:lang w:eastAsia="zh-CN"/>
        </w:rPr>
      </w:pPr>
    </w:p>
    <w:p w14:paraId="0A88465C">
      <w:pPr>
        <w:pStyle w:val="2"/>
        <w:kinsoku/>
        <w:wordWrap w:val="0"/>
        <w:spacing w:line="360" w:lineRule="auto"/>
        <w:ind w:firstLine="468" w:firstLineChars="200"/>
        <w:jc w:val="both"/>
        <w:rPr>
          <w:rFonts w:asciiTheme="minorEastAsia" w:hAnsiTheme="minorEastAsia" w:eastAsiaTheme="minorEastAsia" w:cstheme="minorEastAsia"/>
          <w:color w:val="auto"/>
          <w:spacing w:val="-3"/>
          <w:sz w:val="24"/>
          <w:szCs w:val="24"/>
          <w:lang w:eastAsia="zh-CN"/>
        </w:rPr>
      </w:pPr>
    </w:p>
    <w:p w14:paraId="49C19F4C">
      <w:pPr>
        <w:pStyle w:val="2"/>
        <w:kinsoku/>
        <w:wordWrap w:val="0"/>
        <w:spacing w:line="360" w:lineRule="auto"/>
        <w:ind w:firstLine="468"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投标人（公章）：法定代表人（负责人）或授权代表（签字</w:t>
      </w:r>
      <w:r>
        <w:rPr>
          <w:rFonts w:hint="eastAsia" w:asciiTheme="minorEastAsia" w:hAnsiTheme="minorEastAsia" w:eastAsiaTheme="minorEastAsia" w:cstheme="minorEastAsia"/>
          <w:color w:val="auto"/>
          <w:spacing w:val="-3"/>
          <w:sz w:val="24"/>
          <w:szCs w:val="24"/>
          <w:lang w:val="en-US" w:eastAsia="zh-CN"/>
        </w:rPr>
        <w:t>或盖章</w:t>
      </w:r>
      <w:r>
        <w:rPr>
          <w:rFonts w:hint="eastAsia" w:asciiTheme="minorEastAsia" w:hAnsiTheme="minorEastAsia" w:eastAsiaTheme="minorEastAsia" w:cstheme="minorEastAsia"/>
          <w:color w:val="auto"/>
          <w:spacing w:val="-3"/>
          <w:sz w:val="24"/>
          <w:szCs w:val="24"/>
          <w:lang w:eastAsia="zh-CN"/>
        </w:rPr>
        <w:t>）：</w:t>
      </w:r>
    </w:p>
    <w:p w14:paraId="1E7ED962">
      <w:pPr>
        <w:pStyle w:val="2"/>
        <w:kinsoku/>
        <w:wordWrap w:val="0"/>
        <w:spacing w:line="360" w:lineRule="auto"/>
        <w:ind w:firstLine="468" w:firstLineChars="200"/>
        <w:jc w:val="both"/>
        <w:rPr>
          <w:rFonts w:asciiTheme="minorEastAsia" w:hAnsiTheme="minorEastAsia" w:eastAsiaTheme="minorEastAsia" w:cstheme="minorEastAsia"/>
          <w:color w:val="auto"/>
          <w:spacing w:val="-3"/>
          <w:sz w:val="24"/>
          <w:szCs w:val="24"/>
          <w:lang w:eastAsia="zh-CN"/>
        </w:rPr>
      </w:pPr>
    </w:p>
    <w:p w14:paraId="40088218">
      <w:pPr>
        <w:pStyle w:val="2"/>
        <w:kinsoku/>
        <w:wordWrap w:val="0"/>
        <w:spacing w:line="360" w:lineRule="auto"/>
        <w:ind w:firstLine="468"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日期：</w:t>
      </w:r>
      <w:r>
        <w:rPr>
          <w:rFonts w:hint="eastAsia" w:asciiTheme="minorEastAsia" w:hAnsiTheme="minorEastAsia" w:eastAsiaTheme="minorEastAsia" w:cstheme="minorEastAsia"/>
          <w:color w:val="auto"/>
          <w:spacing w:val="-8"/>
          <w:sz w:val="24"/>
          <w:szCs w:val="24"/>
          <w:lang w:eastAsia="zh-CN"/>
        </w:rPr>
        <w:t>年月日</w:t>
      </w:r>
    </w:p>
    <w:p w14:paraId="2D89F4E5">
      <w:pPr>
        <w:pStyle w:val="2"/>
        <w:kinsoku/>
        <w:wordWrap w:val="0"/>
        <w:spacing w:line="360" w:lineRule="auto"/>
        <w:ind w:firstLine="468" w:firstLineChars="200"/>
        <w:jc w:val="both"/>
        <w:rPr>
          <w:rFonts w:asciiTheme="minorEastAsia" w:hAnsiTheme="minorEastAsia" w:eastAsiaTheme="minorEastAsia" w:cstheme="minorEastAsia"/>
          <w:color w:val="auto"/>
          <w:spacing w:val="-3"/>
          <w:sz w:val="24"/>
          <w:szCs w:val="24"/>
          <w:lang w:eastAsia="zh-CN"/>
        </w:rPr>
      </w:pPr>
    </w:p>
    <w:p w14:paraId="40E1E83D">
      <w:pPr>
        <w:pStyle w:val="2"/>
        <w:kinsoku/>
        <w:wordWrap w:val="0"/>
        <w:spacing w:line="360" w:lineRule="auto"/>
        <w:ind w:firstLine="470" w:firstLineChars="200"/>
        <w:jc w:val="both"/>
        <w:rPr>
          <w:rFonts w:asciiTheme="minorEastAsia" w:hAnsiTheme="minorEastAsia" w:eastAsiaTheme="minorEastAsia" w:cstheme="minorEastAsia"/>
          <w:color w:val="auto"/>
          <w:sz w:val="24"/>
          <w:szCs w:val="24"/>
          <w:lang w:eastAsia="zh-CN"/>
        </w:rPr>
        <w:sectPr>
          <w:headerReference r:id="rId8" w:type="default"/>
          <w:footerReference r:id="rId9"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b/>
          <w:bCs/>
          <w:color w:val="auto"/>
          <w:spacing w:val="-3"/>
          <w:sz w:val="24"/>
          <w:szCs w:val="24"/>
          <w:lang w:eastAsia="zh-CN"/>
        </w:rPr>
        <w:t>说明：供应商承诺不实的，依据《中华人民共和国政府采购法》第七十七条</w:t>
      </w:r>
      <w:r>
        <w:rPr>
          <w:rFonts w:hint="eastAsia" w:asciiTheme="minorEastAsia" w:hAnsiTheme="minorEastAsia" w:eastAsiaTheme="minorEastAsia" w:cstheme="minorEastAsia"/>
          <w:b/>
          <w:bCs/>
          <w:color w:val="auto"/>
          <w:spacing w:val="8"/>
          <w:sz w:val="24"/>
          <w:szCs w:val="24"/>
          <w:lang w:eastAsia="zh-CN"/>
        </w:rPr>
        <w:t>供虚假材料谋取中标、</w:t>
      </w:r>
      <w:r>
        <w:rPr>
          <w:rFonts w:hint="eastAsia" w:asciiTheme="minorEastAsia" w:hAnsiTheme="minorEastAsia" w:eastAsiaTheme="minorEastAsia" w:cstheme="minorEastAsia"/>
          <w:b/>
          <w:bCs/>
          <w:color w:val="auto"/>
          <w:spacing w:val="-4"/>
          <w:sz w:val="24"/>
          <w:szCs w:val="24"/>
          <w:lang w:eastAsia="zh-CN"/>
        </w:rPr>
        <w:t>成交的</w:t>
      </w:r>
      <w:r>
        <w:rPr>
          <w:rFonts w:hint="eastAsia" w:asciiTheme="minorEastAsia" w:hAnsiTheme="minorEastAsia" w:eastAsiaTheme="minorEastAsia" w:cstheme="minorEastAsia"/>
          <w:b/>
          <w:bCs/>
          <w:color w:val="auto"/>
          <w:position w:val="11"/>
          <w:sz w:val="24"/>
          <w:szCs w:val="24"/>
          <w:lang w:eastAsia="zh-CN"/>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5"/>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color w:val="auto"/>
          <w:spacing w:val="-4"/>
          <w:sz w:val="24"/>
          <w:szCs w:val="24"/>
          <w:lang w:eastAsia="zh-CN"/>
        </w:rPr>
        <w:t>有关规定予以处理。</w:t>
      </w:r>
    </w:p>
    <w:p w14:paraId="40B551FE">
      <w:pPr>
        <w:kinsoku/>
        <w:wordWrap w:val="0"/>
        <w:spacing w:line="256" w:lineRule="auto"/>
        <w:jc w:val="both"/>
        <w:rPr>
          <w:rFonts w:asciiTheme="minorEastAsia" w:hAnsiTheme="minorEastAsia" w:eastAsiaTheme="minorEastAsia" w:cstheme="minorEastAsia"/>
          <w:color w:val="auto"/>
          <w:lang w:eastAsia="zh-CN"/>
        </w:rPr>
      </w:pPr>
    </w:p>
    <w:p w14:paraId="61BBC056">
      <w:pPr>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z w:val="24"/>
          <w:szCs w:val="24"/>
          <w:lang w:eastAsia="zh-CN"/>
        </w:rPr>
        <w:t>4.承诺函格式</w:t>
      </w:r>
    </w:p>
    <w:p w14:paraId="56EC3EDD">
      <w:pPr>
        <w:kinsoku/>
        <w:wordWrap w:val="0"/>
        <w:spacing w:line="360" w:lineRule="auto"/>
        <w:jc w:val="center"/>
        <w:rPr>
          <w:rFonts w:asciiTheme="minorEastAsia" w:hAnsiTheme="minorEastAsia" w:eastAsiaTheme="minorEastAsia" w:cstheme="minorEastAsia"/>
          <w:b/>
          <w:bCs/>
          <w:color w:val="auto"/>
          <w:sz w:val="24"/>
          <w:szCs w:val="24"/>
          <w:lang w:eastAsia="zh-CN"/>
        </w:rPr>
      </w:pPr>
    </w:p>
    <w:p w14:paraId="6C208E38">
      <w:pPr>
        <w:kinsoku/>
        <w:wordWrap w:val="0"/>
        <w:spacing w:line="360" w:lineRule="auto"/>
        <w:jc w:val="center"/>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z w:val="24"/>
          <w:szCs w:val="24"/>
          <w:lang w:eastAsia="zh-CN"/>
        </w:rPr>
        <w:t>投标人承诺函</w:t>
      </w:r>
    </w:p>
    <w:p w14:paraId="199903C9">
      <w:pPr>
        <w:pStyle w:val="2"/>
        <w:kinsoku/>
        <w:wordWrap w:val="0"/>
        <w:spacing w:line="360" w:lineRule="auto"/>
        <w:jc w:val="both"/>
        <w:rPr>
          <w:rFonts w:asciiTheme="minorEastAsia" w:hAnsiTheme="minorEastAsia" w:eastAsiaTheme="minorEastAsia" w:cstheme="minorEastAsia"/>
          <w:color w:val="auto"/>
          <w:spacing w:val="-3"/>
          <w:sz w:val="24"/>
          <w:szCs w:val="24"/>
          <w:lang w:eastAsia="zh-CN"/>
        </w:rPr>
      </w:pPr>
    </w:p>
    <w:p w14:paraId="4CF7D57C">
      <w:pPr>
        <w:pStyle w:val="2"/>
        <w:kinsoku/>
        <w:wordWrap w:val="0"/>
        <w:spacing w:line="360" w:lineRule="auto"/>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采购人或代理机构名称：</w:t>
      </w:r>
    </w:p>
    <w:p w14:paraId="1132CA7A">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很荣幸能参与项目编号为项目的投标。</w:t>
      </w:r>
    </w:p>
    <w:p w14:paraId="7FB0D2C5">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我代表（投标人名称），在此作如下承诺：</w:t>
      </w:r>
    </w:p>
    <w:p w14:paraId="6C09AF03">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1、完全理解和接受本项目招标文件的一切规定和要求；</w:t>
      </w:r>
    </w:p>
    <w:p w14:paraId="142BEFE9">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2、我方递交的投标文件中所有的资料均为真实的、准确的，无任何虚假内容。若存在有虚假内容，我方愿意承担法律责任。</w:t>
      </w:r>
    </w:p>
    <w:p w14:paraId="5F58C5C7">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14:paraId="2C9F9F3C">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4、若中标，本承诺将成为合同不可分割的一部分，与合同具有同等的法律效力。</w:t>
      </w:r>
    </w:p>
    <w:p w14:paraId="607BD8F1">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5、我方同意招标文件所附的合同文本作为与采购方签约的合同文本，非经双方一致同意，不得改变原合同文本的条款。</w:t>
      </w:r>
    </w:p>
    <w:p w14:paraId="67135E0A">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14:paraId="0D4D325C">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p>
    <w:p w14:paraId="06476BC6">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投标人（公章）：法定代表人（负责人）或授权代表（签字</w:t>
      </w:r>
      <w:r>
        <w:rPr>
          <w:rFonts w:hint="eastAsia" w:asciiTheme="minorEastAsia" w:hAnsiTheme="minorEastAsia" w:eastAsiaTheme="minorEastAsia" w:cstheme="minorEastAsia"/>
          <w:color w:val="auto"/>
          <w:sz w:val="24"/>
          <w:szCs w:val="24"/>
          <w:lang w:val="en-US" w:eastAsia="zh-CN"/>
        </w:rPr>
        <w:t>或盖章</w:t>
      </w:r>
      <w:r>
        <w:rPr>
          <w:rFonts w:hint="eastAsia" w:asciiTheme="minorEastAsia" w:hAnsiTheme="minorEastAsia" w:eastAsiaTheme="minorEastAsia" w:cstheme="minorEastAsia"/>
          <w:color w:val="auto"/>
          <w:sz w:val="24"/>
          <w:szCs w:val="24"/>
          <w:lang w:eastAsia="zh-CN"/>
        </w:rPr>
        <w:t>）：</w:t>
      </w:r>
    </w:p>
    <w:p w14:paraId="6D1EBE15">
      <w:pPr>
        <w:kinsoku/>
        <w:wordWrap w:val="0"/>
        <w:spacing w:line="360" w:lineRule="auto"/>
        <w:ind w:firstLine="720" w:firstLineChars="3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日期：</w:t>
      </w:r>
      <w:r>
        <w:rPr>
          <w:rFonts w:hint="eastAsia" w:asciiTheme="minorEastAsia" w:hAnsiTheme="minorEastAsia" w:eastAsiaTheme="minorEastAsia" w:cstheme="minorEastAsia"/>
          <w:color w:val="auto"/>
          <w:spacing w:val="-8"/>
          <w:sz w:val="24"/>
          <w:szCs w:val="24"/>
          <w:lang w:eastAsia="zh-CN"/>
        </w:rPr>
        <w:t>年月日</w:t>
      </w:r>
    </w:p>
    <w:p w14:paraId="1F9E1028">
      <w:pPr>
        <w:kinsoku/>
        <w:wordWrap w:val="0"/>
        <w:spacing w:line="256" w:lineRule="auto"/>
        <w:jc w:val="both"/>
        <w:rPr>
          <w:rFonts w:asciiTheme="minorEastAsia" w:hAnsiTheme="minorEastAsia" w:eastAsiaTheme="minorEastAsia" w:cstheme="minorEastAsia"/>
          <w:color w:val="auto"/>
          <w:lang w:eastAsia="zh-CN"/>
        </w:rPr>
      </w:pPr>
    </w:p>
    <w:p w14:paraId="3F569F30">
      <w:pPr>
        <w:kinsoku/>
        <w:wordWrap w:val="0"/>
        <w:spacing w:line="256" w:lineRule="auto"/>
        <w:jc w:val="both"/>
        <w:rPr>
          <w:rFonts w:asciiTheme="minorEastAsia" w:hAnsiTheme="minorEastAsia" w:eastAsiaTheme="minorEastAsia" w:cstheme="minorEastAsia"/>
          <w:color w:val="auto"/>
          <w:lang w:eastAsia="zh-CN"/>
        </w:rPr>
      </w:pPr>
    </w:p>
    <w:p w14:paraId="0FBFE5E6">
      <w:pPr>
        <w:kinsoku/>
        <w:wordWrap w:val="0"/>
        <w:spacing w:line="256" w:lineRule="auto"/>
        <w:jc w:val="both"/>
        <w:rPr>
          <w:rFonts w:asciiTheme="minorEastAsia" w:hAnsiTheme="minorEastAsia" w:eastAsiaTheme="minorEastAsia" w:cstheme="minorEastAsia"/>
          <w:color w:val="auto"/>
          <w:lang w:eastAsia="zh-CN"/>
        </w:rPr>
      </w:pPr>
    </w:p>
    <w:p w14:paraId="6D1B9892">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4325A837">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0989888F">
      <w:pPr>
        <w:kinsoku/>
        <w:wordWrap w:val="0"/>
        <w:spacing w:line="360" w:lineRule="auto"/>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5.营业执照副本或其他资格证明文件</w:t>
      </w:r>
    </w:p>
    <w:p w14:paraId="35E2446F">
      <w:pPr>
        <w:kinsoku/>
        <w:wordWrap w:val="0"/>
        <w:spacing w:line="360" w:lineRule="auto"/>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6.具有履行合同所必需的设备和专业技术能力的承诺</w:t>
      </w:r>
    </w:p>
    <w:p w14:paraId="489B49A2">
      <w:pPr>
        <w:kinsoku/>
        <w:wordWrap w:val="0"/>
        <w:spacing w:line="360" w:lineRule="auto"/>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7.依法缴纳税收和社会保障资金的缴费凭证(提供近</w:t>
      </w:r>
      <w:r>
        <w:rPr>
          <w:rFonts w:hint="eastAsia" w:asciiTheme="minorEastAsia" w:hAnsiTheme="minorEastAsia" w:eastAsiaTheme="minorEastAsia" w:cstheme="minorEastAsia"/>
          <w:b/>
          <w:bCs/>
          <w:color w:val="auto"/>
          <w:sz w:val="24"/>
          <w:szCs w:val="24"/>
          <w:lang w:val="en-US" w:eastAsia="zh-CN"/>
        </w:rPr>
        <w:t>六个月</w:t>
      </w:r>
      <w:r>
        <w:rPr>
          <w:rFonts w:hint="eastAsia" w:asciiTheme="minorEastAsia" w:hAnsiTheme="minorEastAsia" w:eastAsiaTheme="minorEastAsia" w:cstheme="minorEastAsia"/>
          <w:b/>
          <w:bCs/>
          <w:color w:val="auto"/>
          <w:sz w:val="24"/>
          <w:szCs w:val="24"/>
          <w:lang w:eastAsia="zh-CN"/>
        </w:rPr>
        <w:t>内任意一个月的有效凭证)</w:t>
      </w:r>
    </w:p>
    <w:p w14:paraId="4BF366A0">
      <w:pPr>
        <w:kinsoku/>
        <w:wordWrap w:val="0"/>
        <w:spacing w:line="360" w:lineRule="auto"/>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8.良好的商业信誉和健全的财务会计制度的证明文件</w:t>
      </w:r>
    </w:p>
    <w:p w14:paraId="46446815">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说明：（1）提供本单位202</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年度或202</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年度经会计师事务所出具的审计报告或本公司出具的财务报表或提供银行出具的证明文件。银行出具的证明文件应能说明该投标人与银行之间业务往来正常，企业信誉良好等。（2）投标人提供企业有关财务会计制度。</w:t>
      </w:r>
    </w:p>
    <w:p w14:paraId="3A3839DC">
      <w:pPr>
        <w:kinsoku/>
        <w:wordWrap w:val="0"/>
        <w:spacing w:line="360" w:lineRule="auto"/>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9.投标人出具参加政府采购活动前三年内，在经营活动中没有重大违法记录的书面声明（加盖单位公章）</w:t>
      </w:r>
    </w:p>
    <w:p w14:paraId="62E77786">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46587800">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4FC768FC">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7F4B928F">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13C8FDA4">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4F88BDD3">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2022906F">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19BF80AE">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5082FC25">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6953B8FC">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7C8C0036">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4103DA53">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029D32F3">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3637DF45">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33F8D8F4">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1D2999F4">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6BF00730">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0C935ACD">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608FE3A0">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59EE0DAA">
      <w:pPr>
        <w:kinsoku/>
        <w:wordWrap w:val="0"/>
        <w:spacing w:line="360" w:lineRule="auto"/>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10.投标人诚信承诺书</w:t>
      </w:r>
    </w:p>
    <w:p w14:paraId="5D138C58">
      <w:pPr>
        <w:kinsoku/>
        <w:wordWrap w:val="0"/>
        <w:spacing w:line="360" w:lineRule="auto"/>
        <w:jc w:val="center"/>
        <w:rPr>
          <w:rFonts w:asciiTheme="minorEastAsia" w:hAnsiTheme="minorEastAsia" w:eastAsiaTheme="minorEastAsia" w:cstheme="minorEastAsia"/>
          <w:b/>
          <w:bCs/>
          <w:color w:val="auto"/>
          <w:sz w:val="24"/>
          <w:szCs w:val="24"/>
          <w:lang w:eastAsia="zh-CN"/>
        </w:rPr>
      </w:pPr>
    </w:p>
    <w:p w14:paraId="76E01F5C">
      <w:pPr>
        <w:kinsoku/>
        <w:wordWrap w:val="0"/>
        <w:spacing w:line="360" w:lineRule="auto"/>
        <w:jc w:val="center"/>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诚信承诺书</w:t>
      </w:r>
    </w:p>
    <w:p w14:paraId="6938999D">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p>
    <w:p w14:paraId="08F3AD35">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为维护市场公平竞争，营造诚实守信的公共资源交易环境，本公司郑重承诺：</w:t>
      </w:r>
    </w:p>
    <w:p w14:paraId="6029C327">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77FD83D0">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2、本公司在参加本项目过程中严格遵守各项诚信廉洁规定，如有违反，自愿按规定接受处罚。</w:t>
      </w:r>
    </w:p>
    <w:p w14:paraId="3CE9A9C5">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p>
    <w:p w14:paraId="50F19BDD">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承诺人法定名称（盖章）：</w:t>
      </w:r>
    </w:p>
    <w:p w14:paraId="456CA66F">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承诺人法定地址：</w:t>
      </w:r>
    </w:p>
    <w:p w14:paraId="79A3B3D7">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授权代表（签字或盖章）：</w:t>
      </w:r>
    </w:p>
    <w:p w14:paraId="49A54A17">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电话：</w:t>
      </w:r>
    </w:p>
    <w:p w14:paraId="06D88FC3">
      <w:pPr>
        <w:kinsoku/>
        <w:wordWrap w:val="0"/>
        <w:spacing w:line="360" w:lineRule="auto"/>
        <w:ind w:firstLine="672" w:firstLineChars="3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8"/>
          <w:sz w:val="24"/>
          <w:szCs w:val="24"/>
          <w:lang w:eastAsia="zh-CN"/>
        </w:rPr>
        <w:t>日期：年月日</w:t>
      </w:r>
    </w:p>
    <w:p w14:paraId="524DAC88">
      <w:pPr>
        <w:kinsoku/>
        <w:wordWrap w:val="0"/>
        <w:spacing w:line="360" w:lineRule="auto"/>
        <w:ind w:firstLine="607" w:firstLineChars="252"/>
        <w:jc w:val="both"/>
        <w:rPr>
          <w:rFonts w:asciiTheme="minorEastAsia" w:hAnsiTheme="minorEastAsia" w:eastAsiaTheme="minorEastAsia" w:cstheme="minorEastAsia"/>
          <w:b/>
          <w:bCs/>
          <w:color w:val="auto"/>
          <w:sz w:val="24"/>
          <w:szCs w:val="24"/>
          <w:lang w:eastAsia="zh-CN"/>
        </w:rPr>
      </w:pPr>
    </w:p>
    <w:p w14:paraId="39A2B263">
      <w:pPr>
        <w:kinsoku/>
        <w:wordWrap w:val="0"/>
        <w:spacing w:line="360" w:lineRule="auto"/>
        <w:ind w:firstLine="607" w:firstLineChars="252"/>
        <w:jc w:val="both"/>
        <w:rPr>
          <w:rFonts w:asciiTheme="minorEastAsia" w:hAnsiTheme="minorEastAsia" w:eastAsiaTheme="minorEastAsia" w:cstheme="minorEastAsia"/>
          <w:b/>
          <w:bCs/>
          <w:color w:val="auto"/>
          <w:sz w:val="24"/>
          <w:szCs w:val="24"/>
          <w:lang w:eastAsia="zh-CN"/>
        </w:rPr>
      </w:pPr>
    </w:p>
    <w:p w14:paraId="3DD7160F">
      <w:pPr>
        <w:kinsoku/>
        <w:wordWrap w:val="0"/>
        <w:spacing w:line="360" w:lineRule="auto"/>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11.投标人出具信用记录查询结果网页截图</w:t>
      </w:r>
    </w:p>
    <w:p w14:paraId="6DB8C6D9">
      <w:pPr>
        <w:kinsoku/>
        <w:wordWrap w:val="0"/>
        <w:spacing w:line="360" w:lineRule="auto"/>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12.其他资格证明</w:t>
      </w:r>
    </w:p>
    <w:p w14:paraId="2AD641FD">
      <w:pPr>
        <w:kinsoku/>
        <w:wordWrap w:val="0"/>
        <w:spacing w:line="360" w:lineRule="auto"/>
        <w:jc w:val="both"/>
        <w:rPr>
          <w:rFonts w:asciiTheme="minorEastAsia" w:hAnsiTheme="minorEastAsia" w:eastAsiaTheme="minorEastAsia" w:cstheme="minorEastAsia"/>
          <w:b/>
          <w:bCs/>
          <w:color w:val="auto"/>
          <w:sz w:val="24"/>
          <w:szCs w:val="24"/>
          <w:lang w:eastAsia="zh-CN"/>
        </w:rPr>
      </w:pPr>
    </w:p>
    <w:p w14:paraId="29A1DA3A">
      <w:pPr>
        <w:kinsoku/>
        <w:wordWrap w:val="0"/>
        <w:spacing w:line="360" w:lineRule="auto"/>
        <w:ind w:firstLine="482" w:firstLineChars="200"/>
        <w:jc w:val="both"/>
        <w:rPr>
          <w:rFonts w:asciiTheme="minorEastAsia" w:hAnsiTheme="minorEastAsia" w:eastAsiaTheme="minorEastAsia" w:cstheme="minorEastAsia"/>
          <w:b/>
          <w:bCs/>
          <w:color w:val="auto"/>
          <w:sz w:val="24"/>
          <w:szCs w:val="24"/>
          <w:lang w:val="zh-CN" w:eastAsia="zh-CN"/>
        </w:rPr>
      </w:pPr>
      <w:r>
        <w:rPr>
          <w:rFonts w:hint="eastAsia" w:asciiTheme="minorEastAsia" w:hAnsiTheme="minorEastAsia" w:eastAsiaTheme="minorEastAsia" w:cstheme="minorEastAsia"/>
          <w:b/>
          <w:bCs/>
          <w:color w:val="auto"/>
          <w:sz w:val="24"/>
          <w:szCs w:val="24"/>
          <w:lang w:eastAsia="zh-CN"/>
        </w:rPr>
        <w:t>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上述5-9项证明材料”。投标人</w:t>
      </w:r>
      <w:r>
        <w:rPr>
          <w:rFonts w:hint="eastAsia" w:asciiTheme="minorEastAsia" w:hAnsiTheme="minorEastAsia" w:eastAsiaTheme="minorEastAsia" w:cstheme="minorEastAsia"/>
          <w:b/>
          <w:bCs/>
          <w:color w:val="auto"/>
          <w:sz w:val="24"/>
          <w:szCs w:val="24"/>
          <w:lang w:val="zh-CN" w:eastAsia="zh-CN"/>
        </w:rPr>
        <w:t>在中标后，应将上述由信用承诺书替代的证明材料提交采购人或采购代理机构，证明材料将随公告一并公示。</w:t>
      </w:r>
    </w:p>
    <w:p w14:paraId="38F4F4D6">
      <w:pPr>
        <w:pStyle w:val="2"/>
        <w:kinsoku/>
        <w:wordWrap w:val="0"/>
        <w:spacing w:line="360" w:lineRule="auto"/>
        <w:jc w:val="center"/>
        <w:rPr>
          <w:rFonts w:asciiTheme="minorEastAsia" w:hAnsiTheme="minorEastAsia" w:eastAsiaTheme="minorEastAsia" w:cstheme="minorEastAsia"/>
          <w:b/>
          <w:bCs/>
          <w:color w:val="auto"/>
          <w:sz w:val="32"/>
          <w:szCs w:val="32"/>
          <w:lang w:val="zh-CN" w:eastAsia="zh-CN"/>
        </w:rPr>
      </w:pPr>
      <w:r>
        <w:rPr>
          <w:rFonts w:hint="eastAsia" w:asciiTheme="minorEastAsia" w:hAnsiTheme="minorEastAsia" w:eastAsiaTheme="minorEastAsia" w:cstheme="minorEastAsia"/>
          <w:b/>
          <w:bCs/>
          <w:color w:val="auto"/>
          <w:sz w:val="32"/>
          <w:szCs w:val="32"/>
          <w:lang w:val="zh-CN" w:eastAsia="zh-CN"/>
        </w:rPr>
        <w:t>南阳市政府采购供应商信用承诺函</w:t>
      </w:r>
    </w:p>
    <w:p w14:paraId="7E55CAC2">
      <w:pPr>
        <w:widowControl w:val="0"/>
        <w:kinsoku/>
        <w:wordWrap w:val="0"/>
        <w:spacing w:line="360" w:lineRule="auto"/>
        <w:jc w:val="both"/>
        <w:rPr>
          <w:rFonts w:asciiTheme="minorEastAsia" w:hAnsiTheme="minorEastAsia" w:eastAsiaTheme="minorEastAsia" w:cstheme="minorEastAsia"/>
          <w:b/>
          <w:bCs/>
          <w:color w:val="auto"/>
          <w:sz w:val="24"/>
          <w:szCs w:val="24"/>
          <w:lang w:val="zh-CN" w:eastAsia="zh-CN"/>
        </w:rPr>
      </w:pPr>
    </w:p>
    <w:p w14:paraId="2D72BB6A">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zh-CN" w:eastAsia="zh-CN"/>
        </w:rPr>
        <w:t>致（采购人或</w:t>
      </w:r>
      <w:r>
        <w:rPr>
          <w:rFonts w:hint="eastAsia" w:asciiTheme="minorEastAsia" w:hAnsiTheme="minorEastAsia" w:eastAsiaTheme="minorEastAsia" w:cstheme="minorEastAsia"/>
          <w:color w:val="auto"/>
          <w:sz w:val="24"/>
          <w:szCs w:val="24"/>
          <w:lang w:eastAsia="zh-CN"/>
        </w:rPr>
        <w:t>采购代理机构</w:t>
      </w:r>
      <w:r>
        <w:rPr>
          <w:rFonts w:hint="eastAsia" w:asciiTheme="minorEastAsia" w:hAnsiTheme="minorEastAsia" w:eastAsiaTheme="minorEastAsia" w:cstheme="minorEastAsia"/>
          <w:color w:val="auto"/>
          <w:sz w:val="24"/>
          <w:szCs w:val="24"/>
          <w:lang w:val="zh-CN" w:eastAsia="zh-CN"/>
        </w:rPr>
        <w:t>）：</w:t>
      </w:r>
    </w:p>
    <w:p w14:paraId="10B7C5B7">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单位名称：</w:t>
      </w:r>
    </w:p>
    <w:p w14:paraId="7DD4121D">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统一社会信用代码：</w:t>
      </w:r>
    </w:p>
    <w:p w14:paraId="309BE010">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法定代表人：</w:t>
      </w:r>
    </w:p>
    <w:p w14:paraId="2AA8A9D9">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联系地址和电话：</w:t>
      </w:r>
    </w:p>
    <w:p w14:paraId="5930101A">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174E5B1E">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（一）具有独立承担民事责任的能力；</w:t>
      </w:r>
    </w:p>
    <w:p w14:paraId="7CD72F58">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（二）具有良好的商业信誉和健全的财务会计制度；</w:t>
      </w:r>
    </w:p>
    <w:p w14:paraId="2A2BA72C">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（三）具有履行合同所必需的设备和专业技术能力；</w:t>
      </w:r>
    </w:p>
    <w:p w14:paraId="7233DA34">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（四）有依法缴纳税收和社会保障资金的良好记录；</w:t>
      </w:r>
    </w:p>
    <w:p w14:paraId="3786C136">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（五）参加政府采购活动前三年内，在经营活动中没有重大违法记录；</w:t>
      </w:r>
    </w:p>
    <w:p w14:paraId="6009A428">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（六）法律、行政法规规定的其他条件。</w:t>
      </w:r>
    </w:p>
    <w:p w14:paraId="6EE51CF5">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我单位保证上述承诺事项的真实性，如有弄虚作假或其他违法违规行为，愿意承担一切法律责任，并承担因此所造成的一切损失。</w:t>
      </w:r>
    </w:p>
    <w:p w14:paraId="0CABC305">
      <w:pPr>
        <w:widowControl w:val="0"/>
        <w:kinsoku/>
        <w:wordWrap w:val="0"/>
        <w:spacing w:line="360" w:lineRule="auto"/>
        <w:jc w:val="both"/>
        <w:rPr>
          <w:rFonts w:asciiTheme="minorEastAsia" w:hAnsiTheme="minorEastAsia" w:eastAsiaTheme="minorEastAsia" w:cstheme="minorEastAsia"/>
          <w:color w:val="auto"/>
          <w:sz w:val="24"/>
          <w:szCs w:val="24"/>
          <w:lang w:eastAsia="zh-CN"/>
        </w:rPr>
      </w:pPr>
    </w:p>
    <w:p w14:paraId="054B881C">
      <w:pPr>
        <w:widowControl w:val="0"/>
        <w:kinsoku/>
        <w:wordWrap w:val="0"/>
        <w:spacing w:line="360" w:lineRule="auto"/>
        <w:jc w:val="both"/>
        <w:rPr>
          <w:rFonts w:asciiTheme="minorEastAsia" w:hAnsiTheme="minorEastAsia" w:eastAsiaTheme="minorEastAsia" w:cstheme="minorEastAsia"/>
          <w:color w:val="auto"/>
          <w:sz w:val="24"/>
          <w:szCs w:val="24"/>
          <w:lang w:eastAsia="zh-CN"/>
        </w:rPr>
      </w:pPr>
    </w:p>
    <w:p w14:paraId="506224B6">
      <w:pPr>
        <w:widowControl w:val="0"/>
        <w:kinsoku/>
        <w:wordWrap w:val="0"/>
        <w:spacing w:line="360" w:lineRule="auto"/>
        <w:ind w:firstLine="2160" w:firstLineChars="900"/>
        <w:jc w:val="both"/>
        <w:rPr>
          <w:rFonts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投标人（企业电子章）：</w:t>
      </w:r>
    </w:p>
    <w:p w14:paraId="52B2A869">
      <w:pPr>
        <w:widowControl w:val="0"/>
        <w:kinsoku/>
        <w:wordWrap w:val="0"/>
        <w:spacing w:line="360" w:lineRule="auto"/>
        <w:ind w:firstLine="2160" w:firstLineChars="900"/>
        <w:jc w:val="both"/>
        <w:rPr>
          <w:rFonts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法定代表人或授权代表（签字或电子印章）：</w:t>
      </w:r>
    </w:p>
    <w:p w14:paraId="1993DC41">
      <w:pPr>
        <w:widowControl w:val="0"/>
        <w:kinsoku/>
        <w:wordWrap w:val="0"/>
        <w:spacing w:line="360" w:lineRule="auto"/>
        <w:ind w:firstLine="2160" w:firstLineChars="900"/>
        <w:jc w:val="both"/>
        <w:rPr>
          <w:rFonts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日期：</w:t>
      </w:r>
      <w:r>
        <w:rPr>
          <w:rFonts w:hint="eastAsia" w:asciiTheme="minorEastAsia" w:hAnsiTheme="minorEastAsia" w:eastAsiaTheme="minorEastAsia" w:cstheme="minorEastAsia"/>
          <w:color w:val="auto"/>
          <w:spacing w:val="-8"/>
          <w:sz w:val="24"/>
          <w:szCs w:val="24"/>
          <w:lang w:eastAsia="zh-CN"/>
        </w:rPr>
        <w:t>年月日</w:t>
      </w:r>
    </w:p>
    <w:p w14:paraId="657B2DA3">
      <w:pPr>
        <w:widowControl w:val="0"/>
        <w:kinsoku/>
        <w:wordWrap w:val="0"/>
        <w:spacing w:line="360" w:lineRule="auto"/>
        <w:jc w:val="both"/>
        <w:rPr>
          <w:rFonts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注：</w:t>
      </w:r>
    </w:p>
    <w:p w14:paraId="71153411">
      <w:pPr>
        <w:widowControl w:val="0"/>
        <w:kinsoku/>
        <w:wordWrap w:val="0"/>
        <w:spacing w:line="360" w:lineRule="auto"/>
        <w:ind w:firstLine="480" w:firstLineChars="200"/>
        <w:jc w:val="both"/>
        <w:rPr>
          <w:rFonts w:asciiTheme="minorEastAsia" w:hAnsiTheme="minorEastAsia" w:eastAsiaTheme="minorEastAsia" w:cstheme="minorEastAsia"/>
          <w:color w:val="auto"/>
          <w:sz w:val="24"/>
          <w:szCs w:val="24"/>
          <w:lang w:val="zh-CN" w:eastAsia="zh-CN"/>
        </w:rPr>
      </w:pPr>
      <w:r>
        <w:rPr>
          <w:rFonts w:hint="eastAsia" w:asciiTheme="minorEastAsia" w:hAnsiTheme="minorEastAsia" w:eastAsiaTheme="minorEastAsia" w:cstheme="minorEastAsia"/>
          <w:color w:val="auto"/>
          <w:sz w:val="24"/>
          <w:szCs w:val="24"/>
          <w:lang w:val="zh-CN" w:eastAsia="zh-CN"/>
        </w:rPr>
        <w:t>1、投标人须在投标文件中按此模板提供承诺函，未提供视为未实质性响应招标文件要求，按无效投标处理。</w:t>
      </w:r>
    </w:p>
    <w:p w14:paraId="52978836">
      <w:pPr>
        <w:kinsoku/>
        <w:wordWrap w:val="0"/>
        <w:spacing w:line="360" w:lineRule="auto"/>
        <w:ind w:firstLine="480" w:firstLineChars="200"/>
        <w:jc w:val="both"/>
        <w:rPr>
          <w:rFonts w:asciiTheme="minorEastAsia" w:hAnsiTheme="minorEastAsia" w:eastAsiaTheme="minorEastAsia" w:cstheme="minorEastAsia"/>
          <w:color w:val="auto"/>
          <w:spacing w:val="24"/>
          <w:sz w:val="24"/>
          <w:szCs w:val="24"/>
          <w:lang w:eastAsia="zh-CN"/>
        </w:rPr>
      </w:pPr>
      <w:r>
        <w:rPr>
          <w:rFonts w:hint="eastAsia" w:asciiTheme="minorEastAsia" w:hAnsiTheme="minorEastAsia" w:eastAsiaTheme="minorEastAsia" w:cstheme="minorEastAsia"/>
          <w:color w:val="auto"/>
          <w:sz w:val="24"/>
          <w:szCs w:val="24"/>
          <w:lang w:val="zh-CN" w:eastAsia="zh-CN"/>
        </w:rPr>
        <w:t>2、投标人的法定代表人或者授权代表的签字或盖章应真实、有效，如由授权代表签字或盖章的，应提供“法定代表人授权书”。</w:t>
      </w:r>
    </w:p>
    <w:p w14:paraId="3749EDE9">
      <w:pPr>
        <w:pStyle w:val="2"/>
        <w:kinsoku/>
        <w:wordWrap w:val="0"/>
        <w:spacing w:before="78" w:line="360" w:lineRule="auto"/>
        <w:jc w:val="both"/>
        <w:outlineLvl w:val="2"/>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4"/>
          <w:sz w:val="24"/>
          <w:szCs w:val="24"/>
          <w:lang w:eastAsia="zh-CN"/>
        </w:rPr>
        <w:t>二、商务技术文件格式</w:t>
      </w:r>
    </w:p>
    <w:p w14:paraId="291E17D0">
      <w:pPr>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4"/>
          <w:sz w:val="24"/>
          <w:szCs w:val="24"/>
          <w:lang w:eastAsia="zh-CN"/>
        </w:rPr>
        <w:t>1.投标书格式</w:t>
      </w:r>
    </w:p>
    <w:p w14:paraId="1CF6C07B">
      <w:pPr>
        <w:kinsoku/>
        <w:wordWrap w:val="0"/>
        <w:spacing w:line="360" w:lineRule="auto"/>
        <w:ind w:firstLine="607" w:firstLineChars="252"/>
        <w:jc w:val="center"/>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z w:val="24"/>
          <w:szCs w:val="24"/>
          <w:lang w:eastAsia="zh-CN"/>
        </w:rPr>
        <w:t>投标书</w:t>
      </w:r>
    </w:p>
    <w:p w14:paraId="31D2828A">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p>
    <w:p w14:paraId="71EB4949">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致：采购人</w:t>
      </w:r>
    </w:p>
    <w:p w14:paraId="69B50985">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根据贵方招标编号为（）的公开招标公告，签字代表（全名、职务）经正式授权并代表投标人（投标人名称、地址）提交电子投标文件一份，并对之负法律责任。</w:t>
      </w:r>
    </w:p>
    <w:p w14:paraId="47545544">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投标文件组成资格证明文件第1至项，商务技术文件第1至项。</w:t>
      </w:r>
    </w:p>
    <w:p w14:paraId="51EA5A16">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据此函，签字代表宣布同意如下：</w:t>
      </w:r>
    </w:p>
    <w:p w14:paraId="62038872">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1、所附服务报价为以开标一览表为准。</w:t>
      </w:r>
    </w:p>
    <w:p w14:paraId="0FF92B54">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2、如果我们的投标书被接受，我们将履行招标文件中规定的每一项要求，按期、按质、按量履行合同。</w:t>
      </w:r>
    </w:p>
    <w:p w14:paraId="0E539059">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3、我方愿按《中华人民共和国政府采购法》和《中华人民共和国民法典》履行我方的全部责任。</w:t>
      </w:r>
    </w:p>
    <w:p w14:paraId="194AECAC">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4、我方已详细审查全部招标文件，包括修改文件以及全部参考资料和有关附件。我们完全理解并同意放弃对这方面有不明白及误解的权力。</w:t>
      </w:r>
    </w:p>
    <w:p w14:paraId="7CFD8E13">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5、本投标自开标之日起有效期为60天。</w:t>
      </w:r>
    </w:p>
    <w:p w14:paraId="71D27528">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地址：</w:t>
      </w:r>
    </w:p>
    <w:p w14:paraId="5B8AAC20">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电话（传真）：</w:t>
      </w:r>
    </w:p>
    <w:p w14:paraId="7793C730">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法定代表人（负责人）或授权代表（签字）：</w:t>
      </w:r>
    </w:p>
    <w:p w14:paraId="247A15BF">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投标人名称（公章）：</w:t>
      </w:r>
    </w:p>
    <w:p w14:paraId="2638033B">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sectPr>
          <w:headerReference r:id="rId10" w:type="default"/>
          <w:footerReference r:id="rId11"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color w:val="auto"/>
          <w:sz w:val="24"/>
          <w:szCs w:val="24"/>
          <w:lang w:eastAsia="zh-CN"/>
        </w:rPr>
        <w:t>日期：</w:t>
      </w:r>
      <w:r>
        <w:rPr>
          <w:rFonts w:hint="eastAsia" w:asciiTheme="minorEastAsia" w:hAnsiTheme="minorEastAsia" w:eastAsiaTheme="minorEastAsia" w:cstheme="minorEastAsia"/>
          <w:color w:val="auto"/>
          <w:spacing w:val="-8"/>
          <w:sz w:val="24"/>
          <w:szCs w:val="24"/>
          <w:lang w:eastAsia="zh-CN"/>
        </w:rPr>
        <w:t>年月日</w:t>
      </w:r>
    </w:p>
    <w:p w14:paraId="4D0B952E">
      <w:pPr>
        <w:kinsoku/>
        <w:wordWrap w:val="0"/>
        <w:jc w:val="both"/>
        <w:rPr>
          <w:rFonts w:ascii="宋体" w:hAnsi="宋体"/>
          <w:b/>
          <w:color w:val="auto"/>
          <w:sz w:val="24"/>
          <w:szCs w:val="24"/>
          <w:lang w:eastAsia="zh-CN"/>
        </w:rPr>
      </w:pPr>
      <w:r>
        <w:rPr>
          <w:rFonts w:hint="eastAsia" w:ascii="宋体" w:hAnsi="宋体"/>
          <w:b/>
          <w:color w:val="auto"/>
          <w:sz w:val="24"/>
          <w:szCs w:val="24"/>
          <w:lang w:eastAsia="zh-CN"/>
        </w:rPr>
        <w:t>2、投标分项报价一览表（适用于货物可根据项目实际需求自行改动）</w:t>
      </w:r>
    </w:p>
    <w:p w14:paraId="4FC5A8CA">
      <w:pPr>
        <w:kinsoku/>
        <w:wordWrap w:val="0"/>
        <w:jc w:val="both"/>
        <w:rPr>
          <w:rFonts w:ascii="宋体" w:hAnsi="宋体"/>
          <w:b/>
          <w:color w:val="auto"/>
          <w:sz w:val="24"/>
          <w:szCs w:val="24"/>
          <w:lang w:eastAsia="zh-CN"/>
        </w:rPr>
      </w:pPr>
    </w:p>
    <w:p w14:paraId="4CDA18B5">
      <w:pPr>
        <w:kinsoku/>
        <w:wordWrap w:val="0"/>
        <w:jc w:val="center"/>
        <w:rPr>
          <w:rFonts w:asciiTheme="minorEastAsia" w:hAnsiTheme="minorEastAsia" w:eastAsiaTheme="minorEastAsia" w:cstheme="minorEastAsia"/>
          <w:b/>
          <w:color w:val="auto"/>
          <w:sz w:val="28"/>
          <w:szCs w:val="28"/>
          <w:lang w:eastAsia="zh-CN"/>
        </w:rPr>
      </w:pPr>
      <w:r>
        <w:rPr>
          <w:rFonts w:hint="eastAsia" w:asciiTheme="minorEastAsia" w:hAnsiTheme="minorEastAsia" w:eastAsiaTheme="minorEastAsia" w:cstheme="minorEastAsia"/>
          <w:b/>
          <w:color w:val="auto"/>
          <w:sz w:val="24"/>
          <w:szCs w:val="24"/>
        </w:rPr>
        <w:t>投标</w:t>
      </w:r>
      <w:r>
        <w:rPr>
          <w:rFonts w:hint="eastAsia" w:asciiTheme="minorEastAsia" w:hAnsiTheme="minorEastAsia" w:eastAsiaTheme="minorEastAsia" w:cstheme="minorEastAsia"/>
          <w:b/>
          <w:color w:val="auto"/>
          <w:sz w:val="24"/>
          <w:szCs w:val="24"/>
          <w:lang w:eastAsia="zh-CN"/>
        </w:rPr>
        <w:t>分项</w:t>
      </w:r>
      <w:r>
        <w:rPr>
          <w:rFonts w:hint="eastAsia" w:asciiTheme="minorEastAsia" w:hAnsiTheme="minorEastAsia" w:eastAsiaTheme="minorEastAsia" w:cstheme="minorEastAsia"/>
          <w:b/>
          <w:color w:val="auto"/>
          <w:sz w:val="24"/>
          <w:szCs w:val="24"/>
        </w:rPr>
        <w:t>报价一览表</w:t>
      </w:r>
    </w:p>
    <w:tbl>
      <w:tblPr>
        <w:tblStyle w:val="19"/>
        <w:tblpPr w:leftFromText="180" w:rightFromText="180" w:vertAnchor="text" w:horzAnchor="page" w:tblpX="1670" w:tblpY="348"/>
        <w:tblOverlap w:val="never"/>
        <w:tblW w:w="0" w:type="auto"/>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14:paraId="75AB95EF">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noWrap/>
            <w:vAlign w:val="center"/>
          </w:tcPr>
          <w:p w14:paraId="1805A53C">
            <w:pPr>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投标人名称（公章）：</w:t>
            </w:r>
          </w:p>
        </w:tc>
        <w:tc>
          <w:tcPr>
            <w:tcW w:w="4536" w:type="dxa"/>
            <w:gridSpan w:val="2"/>
            <w:tcBorders>
              <w:top w:val="nil"/>
              <w:left w:val="nil"/>
              <w:bottom w:val="single" w:color="auto" w:sz="4" w:space="0"/>
              <w:right w:val="nil"/>
            </w:tcBorders>
            <w:noWrap/>
            <w:vAlign w:val="center"/>
          </w:tcPr>
          <w:p w14:paraId="6F9D1B8C">
            <w:pPr>
              <w:kinsoku/>
              <w:wordWrap w:val="0"/>
              <w:spacing w:line="360" w:lineRule="auto"/>
              <w:ind w:firstLine="567"/>
              <w:jc w:val="both"/>
              <w:rPr>
                <w:rFonts w:asciiTheme="minorEastAsia" w:hAnsiTheme="minorEastAsia" w:eastAsiaTheme="minorEastAsia" w:cstheme="minorEastAsia"/>
                <w:color w:val="auto"/>
                <w:sz w:val="24"/>
                <w:szCs w:val="24"/>
                <w:lang w:eastAsia="zh-CN"/>
              </w:rPr>
            </w:pPr>
          </w:p>
        </w:tc>
        <w:tc>
          <w:tcPr>
            <w:tcW w:w="850" w:type="dxa"/>
            <w:tcBorders>
              <w:top w:val="nil"/>
              <w:left w:val="nil"/>
              <w:bottom w:val="single" w:color="auto" w:sz="4" w:space="0"/>
              <w:right w:val="nil"/>
            </w:tcBorders>
            <w:noWrap/>
            <w:vAlign w:val="center"/>
          </w:tcPr>
          <w:p w14:paraId="68D3B529">
            <w:pPr>
              <w:kinsoku/>
              <w:wordWrap w:val="0"/>
              <w:spacing w:line="360" w:lineRule="auto"/>
              <w:ind w:firstLine="567"/>
              <w:jc w:val="both"/>
              <w:rPr>
                <w:rFonts w:asciiTheme="minorEastAsia" w:hAnsiTheme="minorEastAsia" w:eastAsiaTheme="minorEastAsia" w:cstheme="minorEastAsia"/>
                <w:color w:val="auto"/>
                <w:sz w:val="24"/>
                <w:szCs w:val="24"/>
                <w:lang w:eastAsia="zh-CN"/>
              </w:rPr>
            </w:pPr>
          </w:p>
        </w:tc>
        <w:tc>
          <w:tcPr>
            <w:tcW w:w="993" w:type="dxa"/>
            <w:tcBorders>
              <w:top w:val="nil"/>
              <w:left w:val="nil"/>
              <w:bottom w:val="single" w:color="auto" w:sz="4" w:space="0"/>
              <w:right w:val="nil"/>
            </w:tcBorders>
            <w:noWrap/>
            <w:vAlign w:val="center"/>
          </w:tcPr>
          <w:p w14:paraId="165758F1">
            <w:pPr>
              <w:kinsoku/>
              <w:wordWrap w:val="0"/>
              <w:spacing w:line="360" w:lineRule="auto"/>
              <w:ind w:firstLine="567"/>
              <w:jc w:val="both"/>
              <w:rPr>
                <w:rFonts w:asciiTheme="minorEastAsia" w:hAnsiTheme="minorEastAsia" w:eastAsiaTheme="minorEastAsia" w:cstheme="minorEastAsia"/>
                <w:color w:val="auto"/>
                <w:sz w:val="24"/>
                <w:szCs w:val="24"/>
                <w:lang w:eastAsia="zh-CN"/>
              </w:rPr>
            </w:pPr>
          </w:p>
        </w:tc>
        <w:tc>
          <w:tcPr>
            <w:tcW w:w="2693" w:type="dxa"/>
            <w:gridSpan w:val="2"/>
            <w:tcBorders>
              <w:top w:val="nil"/>
              <w:left w:val="nil"/>
              <w:bottom w:val="single" w:color="auto" w:sz="4" w:space="0"/>
              <w:right w:val="nil"/>
            </w:tcBorders>
            <w:noWrap/>
            <w:vAlign w:val="center"/>
          </w:tcPr>
          <w:p w14:paraId="16CAFFA7">
            <w:pPr>
              <w:kinsoku/>
              <w:wordWrap w:val="0"/>
              <w:spacing w:line="360" w:lineRule="auto"/>
              <w:ind w:firstLine="360" w:firstLineChars="15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项目编号：</w:t>
            </w:r>
          </w:p>
        </w:tc>
        <w:tc>
          <w:tcPr>
            <w:tcW w:w="1843" w:type="dxa"/>
            <w:tcBorders>
              <w:top w:val="nil"/>
              <w:left w:val="nil"/>
              <w:bottom w:val="single" w:color="auto" w:sz="4" w:space="0"/>
              <w:right w:val="nil"/>
            </w:tcBorders>
            <w:noWrap/>
            <w:vAlign w:val="center"/>
          </w:tcPr>
          <w:p w14:paraId="05F13A11">
            <w:pPr>
              <w:kinsoku/>
              <w:wordWrap w:val="0"/>
              <w:spacing w:line="360" w:lineRule="auto"/>
              <w:jc w:val="both"/>
              <w:rPr>
                <w:rFonts w:asciiTheme="minorEastAsia" w:hAnsiTheme="minorEastAsia" w:eastAsiaTheme="minorEastAsia" w:cstheme="minorEastAsia"/>
                <w:color w:val="auto"/>
                <w:sz w:val="24"/>
                <w:szCs w:val="24"/>
                <w:lang w:eastAsia="zh-CN"/>
              </w:rPr>
            </w:pPr>
          </w:p>
        </w:tc>
      </w:tr>
      <w:tr w14:paraId="5777895D">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0884EDBB">
            <w:pPr>
              <w:kinsoku/>
              <w:wordWrap w:val="0"/>
              <w:spacing w:line="360" w:lineRule="auto"/>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序号</w:t>
            </w:r>
          </w:p>
        </w:tc>
        <w:tc>
          <w:tcPr>
            <w:tcW w:w="1241" w:type="dxa"/>
            <w:tcBorders>
              <w:top w:val="single" w:color="auto" w:sz="4" w:space="0"/>
              <w:left w:val="single" w:color="auto" w:sz="4" w:space="0"/>
              <w:bottom w:val="single" w:color="auto" w:sz="4" w:space="0"/>
              <w:right w:val="single" w:color="auto" w:sz="4" w:space="0"/>
            </w:tcBorders>
            <w:noWrap/>
            <w:vAlign w:val="center"/>
          </w:tcPr>
          <w:p w14:paraId="782CBE8A">
            <w:pPr>
              <w:kinsoku/>
              <w:wordWrap w:val="0"/>
              <w:spacing w:line="360" w:lineRule="auto"/>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设备名称</w:t>
            </w:r>
          </w:p>
        </w:tc>
        <w:tc>
          <w:tcPr>
            <w:tcW w:w="1276" w:type="dxa"/>
            <w:tcBorders>
              <w:top w:val="single" w:color="auto" w:sz="4" w:space="0"/>
              <w:left w:val="single" w:color="auto" w:sz="4" w:space="0"/>
              <w:bottom w:val="single" w:color="auto" w:sz="4" w:space="0"/>
              <w:right w:val="single" w:color="auto" w:sz="4" w:space="0"/>
            </w:tcBorders>
            <w:noWrap/>
            <w:vAlign w:val="center"/>
          </w:tcPr>
          <w:p w14:paraId="646A3709">
            <w:pPr>
              <w:kinsoku/>
              <w:wordWrap w:val="0"/>
              <w:spacing w:line="360" w:lineRule="auto"/>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品牌型号</w:t>
            </w:r>
          </w:p>
        </w:tc>
        <w:tc>
          <w:tcPr>
            <w:tcW w:w="2977" w:type="dxa"/>
            <w:tcBorders>
              <w:top w:val="single" w:color="auto" w:sz="4" w:space="0"/>
              <w:left w:val="single" w:color="auto" w:sz="4" w:space="0"/>
              <w:bottom w:val="single" w:color="auto" w:sz="4" w:space="0"/>
              <w:right w:val="single" w:color="auto" w:sz="4" w:space="0"/>
            </w:tcBorders>
            <w:noWrap/>
            <w:vAlign w:val="center"/>
          </w:tcPr>
          <w:p w14:paraId="3C11364A">
            <w:pPr>
              <w:kinsoku/>
              <w:wordWrap w:val="0"/>
              <w:spacing w:line="360" w:lineRule="auto"/>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规格、技术指标</w:t>
            </w:r>
          </w:p>
        </w:tc>
        <w:tc>
          <w:tcPr>
            <w:tcW w:w="1559" w:type="dxa"/>
            <w:tcBorders>
              <w:top w:val="single" w:color="auto" w:sz="4" w:space="0"/>
              <w:left w:val="single" w:color="auto" w:sz="4" w:space="0"/>
              <w:bottom w:val="single" w:color="auto" w:sz="4" w:space="0"/>
              <w:right w:val="single" w:color="auto" w:sz="4" w:space="0"/>
            </w:tcBorders>
            <w:noWrap/>
            <w:vAlign w:val="center"/>
          </w:tcPr>
          <w:p w14:paraId="11224174">
            <w:pPr>
              <w:kinsoku/>
              <w:wordWrap w:val="0"/>
              <w:spacing w:line="360" w:lineRule="auto"/>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生产厂家</w:t>
            </w:r>
          </w:p>
        </w:tc>
        <w:tc>
          <w:tcPr>
            <w:tcW w:w="850" w:type="dxa"/>
            <w:tcBorders>
              <w:top w:val="single" w:color="auto" w:sz="4" w:space="0"/>
              <w:left w:val="single" w:color="auto" w:sz="4" w:space="0"/>
              <w:bottom w:val="single" w:color="auto" w:sz="4" w:space="0"/>
              <w:right w:val="single" w:color="auto" w:sz="4" w:space="0"/>
            </w:tcBorders>
            <w:noWrap/>
            <w:vAlign w:val="center"/>
          </w:tcPr>
          <w:p w14:paraId="28162DEA">
            <w:pPr>
              <w:kinsoku/>
              <w:wordWrap w:val="0"/>
              <w:spacing w:line="360" w:lineRule="auto"/>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单位</w:t>
            </w:r>
          </w:p>
        </w:tc>
        <w:tc>
          <w:tcPr>
            <w:tcW w:w="993" w:type="dxa"/>
            <w:tcBorders>
              <w:top w:val="single" w:color="auto" w:sz="4" w:space="0"/>
              <w:left w:val="single" w:color="auto" w:sz="4" w:space="0"/>
              <w:bottom w:val="single" w:color="auto" w:sz="4" w:space="0"/>
              <w:right w:val="single" w:color="auto" w:sz="4" w:space="0"/>
            </w:tcBorders>
            <w:noWrap/>
            <w:vAlign w:val="center"/>
          </w:tcPr>
          <w:p w14:paraId="37FFC552">
            <w:pPr>
              <w:kinsoku/>
              <w:wordWrap w:val="0"/>
              <w:spacing w:line="360" w:lineRule="auto"/>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数量</w:t>
            </w:r>
          </w:p>
        </w:tc>
        <w:tc>
          <w:tcPr>
            <w:tcW w:w="1275" w:type="dxa"/>
            <w:tcBorders>
              <w:top w:val="single" w:color="auto" w:sz="4" w:space="0"/>
              <w:left w:val="single" w:color="auto" w:sz="4" w:space="0"/>
              <w:bottom w:val="single" w:color="auto" w:sz="4" w:space="0"/>
              <w:right w:val="single" w:color="auto" w:sz="4" w:space="0"/>
            </w:tcBorders>
            <w:noWrap/>
            <w:vAlign w:val="center"/>
          </w:tcPr>
          <w:p w14:paraId="21989D5D">
            <w:pPr>
              <w:kinsoku/>
              <w:wordWrap w:val="0"/>
              <w:spacing w:line="360" w:lineRule="auto"/>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投标单价</w:t>
            </w:r>
          </w:p>
        </w:tc>
        <w:tc>
          <w:tcPr>
            <w:tcW w:w="1418" w:type="dxa"/>
            <w:tcBorders>
              <w:top w:val="single" w:color="auto" w:sz="4" w:space="0"/>
              <w:left w:val="single" w:color="auto" w:sz="4" w:space="0"/>
              <w:bottom w:val="single" w:color="auto" w:sz="4" w:space="0"/>
              <w:right w:val="single" w:color="auto" w:sz="4" w:space="0"/>
            </w:tcBorders>
            <w:noWrap/>
            <w:vAlign w:val="center"/>
          </w:tcPr>
          <w:p w14:paraId="08EE783D">
            <w:pPr>
              <w:kinsoku/>
              <w:wordWrap w:val="0"/>
              <w:spacing w:line="360" w:lineRule="auto"/>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小计（元）</w:t>
            </w:r>
          </w:p>
        </w:tc>
        <w:tc>
          <w:tcPr>
            <w:tcW w:w="1843" w:type="dxa"/>
            <w:tcBorders>
              <w:top w:val="single" w:color="auto" w:sz="4" w:space="0"/>
              <w:left w:val="single" w:color="auto" w:sz="4" w:space="0"/>
              <w:bottom w:val="single" w:color="auto" w:sz="4" w:space="0"/>
              <w:right w:val="single" w:color="auto" w:sz="4" w:space="0"/>
            </w:tcBorders>
            <w:noWrap/>
            <w:vAlign w:val="center"/>
          </w:tcPr>
          <w:p w14:paraId="002BD751">
            <w:pPr>
              <w:kinsoku/>
              <w:wordWrap w:val="0"/>
              <w:spacing w:line="360" w:lineRule="auto"/>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交货安装时间</w:t>
            </w:r>
          </w:p>
        </w:tc>
      </w:tr>
      <w:tr w14:paraId="3E6FEE72">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50DDB50C">
            <w:pPr>
              <w:kinsoku/>
              <w:wordWrap w:val="0"/>
              <w:spacing w:line="360" w:lineRule="auto"/>
              <w:jc w:val="both"/>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1</w:t>
            </w:r>
          </w:p>
        </w:tc>
        <w:tc>
          <w:tcPr>
            <w:tcW w:w="1241" w:type="dxa"/>
            <w:tcBorders>
              <w:top w:val="single" w:color="auto" w:sz="4" w:space="0"/>
              <w:left w:val="single" w:color="auto" w:sz="4" w:space="0"/>
              <w:bottom w:val="single" w:color="auto" w:sz="4" w:space="0"/>
              <w:right w:val="single" w:color="auto" w:sz="4" w:space="0"/>
            </w:tcBorders>
            <w:noWrap/>
            <w:vAlign w:val="bottom"/>
          </w:tcPr>
          <w:p w14:paraId="45D1AD00">
            <w:pPr>
              <w:kinsoku/>
              <w:wordWrap w:val="0"/>
              <w:spacing w:line="360" w:lineRule="auto"/>
              <w:jc w:val="both"/>
              <w:rPr>
                <w:rFonts w:asciiTheme="minorEastAsia" w:hAnsiTheme="minorEastAsia" w:eastAsiaTheme="minorEastAsia" w:cstheme="minorEastAsia"/>
                <w:color w:val="auto"/>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015F8358">
            <w:pPr>
              <w:kinsoku/>
              <w:wordWrap w:val="0"/>
              <w:spacing w:line="360" w:lineRule="auto"/>
              <w:jc w:val="both"/>
              <w:rPr>
                <w:rFonts w:asciiTheme="minorEastAsia" w:hAnsiTheme="minorEastAsia" w:eastAsiaTheme="minorEastAsia" w:cstheme="minorEastAsia"/>
                <w:color w:val="auto"/>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3BCB8427">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4137164C">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7BEA76B0">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245F2929">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54A74EDB">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58CAFA8F">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51E591B9">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p w14:paraId="57285969">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r>
      <w:tr w14:paraId="4746BD3F">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7EE4A246">
            <w:pPr>
              <w:kinsoku/>
              <w:wordWrap w:val="0"/>
              <w:spacing w:line="360" w:lineRule="auto"/>
              <w:jc w:val="both"/>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2</w:t>
            </w:r>
          </w:p>
        </w:tc>
        <w:tc>
          <w:tcPr>
            <w:tcW w:w="1241" w:type="dxa"/>
            <w:tcBorders>
              <w:top w:val="single" w:color="auto" w:sz="4" w:space="0"/>
              <w:left w:val="single" w:color="auto" w:sz="4" w:space="0"/>
              <w:bottom w:val="single" w:color="auto" w:sz="4" w:space="0"/>
              <w:right w:val="single" w:color="auto" w:sz="4" w:space="0"/>
            </w:tcBorders>
            <w:noWrap/>
            <w:vAlign w:val="bottom"/>
          </w:tcPr>
          <w:p w14:paraId="0B9A49F3">
            <w:pPr>
              <w:kinsoku/>
              <w:wordWrap w:val="0"/>
              <w:spacing w:line="360" w:lineRule="auto"/>
              <w:jc w:val="both"/>
              <w:rPr>
                <w:rFonts w:asciiTheme="minorEastAsia" w:hAnsiTheme="minorEastAsia" w:eastAsiaTheme="minorEastAsia" w:cstheme="minorEastAsia"/>
                <w:color w:val="auto"/>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5366C84D">
            <w:pPr>
              <w:kinsoku/>
              <w:wordWrap w:val="0"/>
              <w:spacing w:line="360" w:lineRule="auto"/>
              <w:jc w:val="both"/>
              <w:rPr>
                <w:rFonts w:asciiTheme="minorEastAsia" w:hAnsiTheme="minorEastAsia" w:eastAsiaTheme="minorEastAsia" w:cstheme="minorEastAsia"/>
                <w:color w:val="auto"/>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1E7DDD2B">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4DC6103B">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59276B48">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1CC5D284">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131A01E0">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0D2A135B">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7D817625">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p w14:paraId="084BCBE7">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r>
      <w:tr w14:paraId="4D613957">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7136EAF3">
            <w:pPr>
              <w:kinsoku/>
              <w:wordWrap w:val="0"/>
              <w:spacing w:line="360" w:lineRule="auto"/>
              <w:jc w:val="both"/>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3</w:t>
            </w:r>
          </w:p>
        </w:tc>
        <w:tc>
          <w:tcPr>
            <w:tcW w:w="1241" w:type="dxa"/>
            <w:tcBorders>
              <w:top w:val="single" w:color="auto" w:sz="4" w:space="0"/>
              <w:left w:val="single" w:color="auto" w:sz="4" w:space="0"/>
              <w:bottom w:val="single" w:color="auto" w:sz="4" w:space="0"/>
              <w:right w:val="single" w:color="auto" w:sz="4" w:space="0"/>
            </w:tcBorders>
            <w:noWrap/>
            <w:vAlign w:val="bottom"/>
          </w:tcPr>
          <w:p w14:paraId="441673DC">
            <w:pPr>
              <w:kinsoku/>
              <w:wordWrap w:val="0"/>
              <w:spacing w:line="360" w:lineRule="auto"/>
              <w:jc w:val="both"/>
              <w:rPr>
                <w:rFonts w:asciiTheme="minorEastAsia" w:hAnsiTheme="minorEastAsia" w:eastAsiaTheme="minorEastAsia" w:cstheme="minorEastAsia"/>
                <w:color w:val="auto"/>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442906B2">
            <w:pPr>
              <w:kinsoku/>
              <w:wordWrap w:val="0"/>
              <w:spacing w:line="360" w:lineRule="auto"/>
              <w:jc w:val="both"/>
              <w:rPr>
                <w:rFonts w:asciiTheme="minorEastAsia" w:hAnsiTheme="minorEastAsia" w:eastAsiaTheme="minorEastAsia" w:cstheme="minorEastAsia"/>
                <w:color w:val="auto"/>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70C62E76">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42C01CD0">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5DC35218">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099072E0">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679870AE">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1A40BF87">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425F35E8">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p w14:paraId="5C93514B">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r>
      <w:tr w14:paraId="40BD76CE">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7ED6BA84">
            <w:pPr>
              <w:kinsoku/>
              <w:wordWrap w:val="0"/>
              <w:spacing w:line="360" w:lineRule="auto"/>
              <w:jc w:val="both"/>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4</w:t>
            </w:r>
          </w:p>
        </w:tc>
        <w:tc>
          <w:tcPr>
            <w:tcW w:w="1241" w:type="dxa"/>
            <w:tcBorders>
              <w:top w:val="single" w:color="auto" w:sz="4" w:space="0"/>
              <w:left w:val="single" w:color="auto" w:sz="4" w:space="0"/>
              <w:bottom w:val="single" w:color="auto" w:sz="4" w:space="0"/>
              <w:right w:val="single" w:color="auto" w:sz="4" w:space="0"/>
            </w:tcBorders>
            <w:noWrap/>
            <w:vAlign w:val="bottom"/>
          </w:tcPr>
          <w:p w14:paraId="0838BFCE">
            <w:pPr>
              <w:kinsoku/>
              <w:wordWrap w:val="0"/>
              <w:spacing w:line="360" w:lineRule="auto"/>
              <w:jc w:val="both"/>
              <w:rPr>
                <w:rFonts w:asciiTheme="minorEastAsia" w:hAnsiTheme="minorEastAsia" w:eastAsiaTheme="minorEastAsia" w:cstheme="minorEastAsia"/>
                <w:color w:val="auto"/>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348CDA30">
            <w:pPr>
              <w:kinsoku/>
              <w:wordWrap w:val="0"/>
              <w:spacing w:line="360" w:lineRule="auto"/>
              <w:jc w:val="both"/>
              <w:rPr>
                <w:rFonts w:asciiTheme="minorEastAsia" w:hAnsiTheme="minorEastAsia" w:eastAsiaTheme="minorEastAsia" w:cstheme="minorEastAsia"/>
                <w:color w:val="auto"/>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2D9F33CA">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7AE6647B">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39AA2ADE">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235636BC">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509D6FF8">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3EC95495">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28C4AB3A">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p w14:paraId="5CA4F32F">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r>
      <w:tr w14:paraId="5B541FD1">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1B76BB83">
            <w:pPr>
              <w:kinsoku/>
              <w:wordWrap w:val="0"/>
              <w:spacing w:line="360" w:lineRule="auto"/>
              <w:jc w:val="both"/>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ign w:val="bottom"/>
          </w:tcPr>
          <w:p w14:paraId="53240E5F">
            <w:pPr>
              <w:kinsoku/>
              <w:wordWrap w:val="0"/>
              <w:spacing w:line="360" w:lineRule="auto"/>
              <w:jc w:val="both"/>
              <w:rPr>
                <w:rFonts w:asciiTheme="minorEastAsia" w:hAnsiTheme="minorEastAsia" w:eastAsiaTheme="minorEastAsia" w:cstheme="minorEastAsia"/>
                <w:color w:val="auto"/>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0979A008">
            <w:pPr>
              <w:kinsoku/>
              <w:wordWrap w:val="0"/>
              <w:spacing w:line="360" w:lineRule="auto"/>
              <w:jc w:val="both"/>
              <w:rPr>
                <w:rFonts w:asciiTheme="minorEastAsia" w:hAnsiTheme="minorEastAsia" w:eastAsiaTheme="minorEastAsia" w:cstheme="minorEastAsia"/>
                <w:color w:val="auto"/>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71F295F0">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71C65B30">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6C9EBFCA">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593B368B">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5EAC2825">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6086DE48">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120F5410">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r>
      <w:tr w14:paraId="4182AE0B">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346D5BFB">
            <w:pPr>
              <w:kinsoku/>
              <w:wordWrap w:val="0"/>
              <w:spacing w:line="360" w:lineRule="auto"/>
              <w:jc w:val="both"/>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ign w:val="bottom"/>
          </w:tcPr>
          <w:p w14:paraId="71DAB354">
            <w:pPr>
              <w:kinsoku/>
              <w:wordWrap w:val="0"/>
              <w:spacing w:line="360" w:lineRule="auto"/>
              <w:jc w:val="both"/>
              <w:rPr>
                <w:rFonts w:asciiTheme="minorEastAsia" w:hAnsiTheme="minorEastAsia" w:eastAsiaTheme="minorEastAsia" w:cstheme="minorEastAsia"/>
                <w:color w:val="auto"/>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6B12C1A3">
            <w:pPr>
              <w:kinsoku/>
              <w:wordWrap w:val="0"/>
              <w:spacing w:line="360" w:lineRule="auto"/>
              <w:jc w:val="both"/>
              <w:rPr>
                <w:rFonts w:asciiTheme="minorEastAsia" w:hAnsiTheme="minorEastAsia" w:eastAsiaTheme="minorEastAsia" w:cstheme="minorEastAsia"/>
                <w:color w:val="auto"/>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7659AF2F">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67832CDF">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464A4AAB">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0700B3F1">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129B018D">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1D8A810F">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2DFF7BA7">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p w14:paraId="5C064B39">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r>
      <w:tr w14:paraId="6F8DAC35">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ign w:val="center"/>
          </w:tcPr>
          <w:p w14:paraId="29F56DB4">
            <w:pPr>
              <w:kinsoku/>
              <w:wordWrap w:val="0"/>
              <w:spacing w:line="360" w:lineRule="auto"/>
              <w:jc w:val="both"/>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ign w:val="bottom"/>
          </w:tcPr>
          <w:p w14:paraId="59243DA1">
            <w:pPr>
              <w:kinsoku/>
              <w:wordWrap w:val="0"/>
              <w:spacing w:line="360" w:lineRule="auto"/>
              <w:jc w:val="both"/>
              <w:rPr>
                <w:rFonts w:asciiTheme="minorEastAsia" w:hAnsiTheme="minorEastAsia" w:eastAsiaTheme="minorEastAsia" w:cstheme="minorEastAsia"/>
                <w:color w:val="auto"/>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ign w:val="bottom"/>
          </w:tcPr>
          <w:p w14:paraId="5AD0117C">
            <w:pPr>
              <w:kinsoku/>
              <w:wordWrap w:val="0"/>
              <w:spacing w:line="360" w:lineRule="auto"/>
              <w:jc w:val="both"/>
              <w:rPr>
                <w:rFonts w:asciiTheme="minorEastAsia" w:hAnsiTheme="minorEastAsia" w:eastAsiaTheme="minorEastAsia" w:cstheme="minorEastAsia"/>
                <w:color w:val="auto"/>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ign w:val="bottom"/>
          </w:tcPr>
          <w:p w14:paraId="742363CC">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4E438CC4">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ign w:val="bottom"/>
          </w:tcPr>
          <w:p w14:paraId="4E2667C1">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ign w:val="bottom"/>
          </w:tcPr>
          <w:p w14:paraId="231BFFAE">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ign w:val="bottom"/>
          </w:tcPr>
          <w:p w14:paraId="23C845ED">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ign w:val="bottom"/>
          </w:tcPr>
          <w:p w14:paraId="049DD898">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ign w:val="bottom"/>
          </w:tcPr>
          <w:p w14:paraId="2EDD2F50">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r>
      <w:tr w14:paraId="5CAD3CC3">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noWrap/>
            <w:vAlign w:val="center"/>
          </w:tcPr>
          <w:p w14:paraId="77BD1060">
            <w:pPr>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投标报价金额合计（大写）：</w:t>
            </w:r>
          </w:p>
        </w:tc>
      </w:tr>
    </w:tbl>
    <w:p w14:paraId="362DCF8D">
      <w:pPr>
        <w:kinsoku/>
        <w:wordWrap w:val="0"/>
        <w:spacing w:line="360" w:lineRule="auto"/>
        <w:jc w:val="both"/>
        <w:rPr>
          <w:rFonts w:asciiTheme="minorEastAsia" w:hAnsiTheme="minorEastAsia" w:eastAsiaTheme="minorEastAsia" w:cstheme="minorEastAsia"/>
          <w:color w:val="auto"/>
          <w:sz w:val="24"/>
          <w:szCs w:val="24"/>
          <w:lang w:eastAsia="zh-CN"/>
        </w:rPr>
      </w:pPr>
    </w:p>
    <w:p w14:paraId="18DCB4BC">
      <w:pPr>
        <w:kinsoku/>
        <w:wordWrap w:val="0"/>
        <w:spacing w:line="360" w:lineRule="auto"/>
        <w:ind w:firstLine="240" w:firstLineChars="1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法定代表人（负责人）或授权代表（签字）：日期：</w:t>
      </w:r>
      <w:r>
        <w:rPr>
          <w:rFonts w:hint="eastAsia" w:asciiTheme="minorEastAsia" w:hAnsiTheme="minorEastAsia" w:eastAsiaTheme="minorEastAsia" w:cstheme="minorEastAsia"/>
          <w:color w:val="auto"/>
          <w:spacing w:val="-8"/>
          <w:sz w:val="24"/>
          <w:szCs w:val="24"/>
          <w:lang w:eastAsia="zh-CN"/>
        </w:rPr>
        <w:t>年月日</w:t>
      </w:r>
    </w:p>
    <w:p w14:paraId="46805E9A">
      <w:pPr>
        <w:kinsoku/>
        <w:wordWrap w:val="0"/>
        <w:spacing w:line="360" w:lineRule="auto"/>
        <w:ind w:firstLine="240" w:firstLineChars="100"/>
        <w:jc w:val="both"/>
        <w:rPr>
          <w:rFonts w:asciiTheme="minorEastAsia" w:hAnsiTheme="minorEastAsia" w:eastAsiaTheme="minorEastAsia" w:cstheme="minorEastAsia"/>
          <w:color w:val="auto"/>
          <w:sz w:val="24"/>
          <w:szCs w:val="24"/>
          <w:lang w:eastAsia="zh-CN"/>
        </w:rPr>
      </w:pPr>
    </w:p>
    <w:p w14:paraId="64B381EA">
      <w:pPr>
        <w:kinsoku/>
        <w:wordWrap w:val="0"/>
        <w:spacing w:line="360" w:lineRule="auto"/>
        <w:ind w:firstLine="240" w:firstLineChars="100"/>
        <w:jc w:val="both"/>
        <w:rPr>
          <w:rFonts w:asciiTheme="minorEastAsia" w:hAnsiTheme="minorEastAsia" w:eastAsiaTheme="minorEastAsia" w:cstheme="minorEastAsia"/>
          <w:color w:val="auto"/>
          <w:sz w:val="24"/>
          <w:szCs w:val="24"/>
          <w:lang w:eastAsia="zh-CN"/>
        </w:rPr>
        <w:sectPr>
          <w:pgSz w:w="16840" w:h="11907" w:orient="landscape"/>
          <w:pgMar w:top="1440" w:right="1800" w:bottom="1440" w:left="1800" w:header="851" w:footer="992" w:gutter="0"/>
          <w:cols w:space="720" w:num="1"/>
          <w:docGrid w:linePitch="332" w:charSpace="0"/>
        </w:sectPr>
      </w:pPr>
    </w:p>
    <w:p w14:paraId="691DB58F">
      <w:pPr>
        <w:kinsoku/>
        <w:wordWrap w:val="0"/>
        <w:jc w:val="both"/>
        <w:rPr>
          <w:rFonts w:asciiTheme="minorEastAsia" w:hAnsiTheme="minorEastAsia" w:eastAsiaTheme="minorEastAsia" w:cstheme="minorEastAsia"/>
          <w:b/>
          <w:color w:val="auto"/>
          <w:sz w:val="24"/>
          <w:szCs w:val="24"/>
          <w:lang w:eastAsia="zh-CN"/>
        </w:rPr>
      </w:pPr>
    </w:p>
    <w:p w14:paraId="566F97CB">
      <w:pPr>
        <w:kinsoku/>
        <w:wordWrap w:val="0"/>
        <w:spacing w:line="360" w:lineRule="auto"/>
        <w:jc w:val="both"/>
        <w:rPr>
          <w:rFonts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eastAsia="zh-CN"/>
        </w:rPr>
        <w:t>3.主要设备技术指标及技术性能说明</w:t>
      </w:r>
      <w:r>
        <w:rPr>
          <w:rFonts w:hint="eastAsia" w:ascii="宋体" w:hAnsi="宋体"/>
          <w:b/>
          <w:color w:val="auto"/>
          <w:sz w:val="24"/>
          <w:szCs w:val="24"/>
          <w:lang w:eastAsia="zh-CN"/>
        </w:rPr>
        <w:t>（适用于货物）</w:t>
      </w:r>
    </w:p>
    <w:p w14:paraId="7571B586">
      <w:pPr>
        <w:kinsoku/>
        <w:wordWrap w:val="0"/>
        <w:spacing w:line="360" w:lineRule="auto"/>
        <w:jc w:val="both"/>
        <w:rPr>
          <w:rFonts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eastAsia="zh-CN"/>
        </w:rPr>
        <w:t>4.项目供货方案、实施方案等</w:t>
      </w:r>
    </w:p>
    <w:p w14:paraId="2968CDC3">
      <w:pPr>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lang w:eastAsia="zh-CN"/>
        </w:rPr>
        <w:t>5.技术偏差情况</w:t>
      </w:r>
      <w:r>
        <w:rPr>
          <w:rFonts w:hint="eastAsia" w:ascii="宋体" w:hAnsi="宋体"/>
          <w:b/>
          <w:color w:val="auto"/>
          <w:sz w:val="24"/>
          <w:szCs w:val="24"/>
          <w:lang w:eastAsia="zh-CN"/>
        </w:rPr>
        <w:t>（适用于货物）</w:t>
      </w:r>
    </w:p>
    <w:p w14:paraId="1C903B9D">
      <w:pPr>
        <w:pStyle w:val="2"/>
        <w:kinsoku/>
        <w:wordWrap w:val="0"/>
        <w:jc w:val="both"/>
        <w:rPr>
          <w:rFonts w:asciiTheme="minorEastAsia" w:hAnsiTheme="minorEastAsia" w:eastAsiaTheme="minorEastAsia" w:cstheme="minorEastAsia"/>
          <w:color w:val="auto"/>
          <w:sz w:val="24"/>
          <w:szCs w:val="24"/>
          <w:lang w:eastAsia="zh-CN" w:bidi="en-US"/>
        </w:rPr>
      </w:pPr>
    </w:p>
    <w:p w14:paraId="3FD8515A">
      <w:pPr>
        <w:kinsoku/>
        <w:wordWrap w:val="0"/>
        <w:spacing w:line="240" w:lineRule="atLeast"/>
        <w:jc w:val="both"/>
        <w:rPr>
          <w:rFonts w:asciiTheme="minorEastAsia" w:hAnsiTheme="minorEastAsia" w:eastAsiaTheme="minorEastAsia" w:cstheme="minorEastAsia"/>
          <w:b/>
          <w:bCs/>
          <w:color w:val="auto"/>
          <w:sz w:val="24"/>
          <w:szCs w:val="24"/>
          <w:lang w:eastAsia="zh-CN"/>
        </w:rPr>
      </w:pPr>
    </w:p>
    <w:p w14:paraId="4EA9E4E3">
      <w:pPr>
        <w:kinsoku/>
        <w:wordWrap w:val="0"/>
        <w:spacing w:line="240" w:lineRule="atLeast"/>
        <w:jc w:val="center"/>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z w:val="24"/>
          <w:szCs w:val="24"/>
          <w:lang w:eastAsia="zh-CN"/>
        </w:rPr>
        <w:t>技术规格偏离表</w:t>
      </w:r>
    </w:p>
    <w:p w14:paraId="752E77BE">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p w14:paraId="46EB2F7D">
      <w:pPr>
        <w:kinsoku/>
        <w:wordWrap w:val="0"/>
        <w:spacing w:line="240" w:lineRule="atLeast"/>
        <w:ind w:left="1154" w:leftChars="485" w:hanging="136" w:hangingChars="57"/>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项目名称:项目编号: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4B1D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14:paraId="39BCF6B0">
            <w:pPr>
              <w:kinsoku/>
              <w:wordWrap w:val="0"/>
              <w:spacing w:line="240" w:lineRule="atLeast"/>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noWrap/>
            <w:vAlign w:val="center"/>
          </w:tcPr>
          <w:p w14:paraId="18B70A22">
            <w:pPr>
              <w:kinsoku/>
              <w:wordWrap w:val="0"/>
              <w:spacing w:line="240" w:lineRule="atLeast"/>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ign w:val="center"/>
          </w:tcPr>
          <w:p w14:paraId="12F52F27">
            <w:pPr>
              <w:kinsoku/>
              <w:wordWrap w:val="0"/>
              <w:spacing w:line="240" w:lineRule="atLeast"/>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ign w:val="center"/>
          </w:tcPr>
          <w:p w14:paraId="2F7B72C8">
            <w:pPr>
              <w:kinsoku/>
              <w:wordWrap w:val="0"/>
              <w:spacing w:line="240" w:lineRule="atLeast"/>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ign w:val="center"/>
          </w:tcPr>
          <w:p w14:paraId="2B92839E">
            <w:pPr>
              <w:kinsoku/>
              <w:wordWrap w:val="0"/>
              <w:spacing w:line="240" w:lineRule="atLeast"/>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noWrap/>
            <w:vAlign w:val="center"/>
          </w:tcPr>
          <w:p w14:paraId="637788AC">
            <w:pPr>
              <w:kinsoku/>
              <w:wordWrap w:val="0"/>
              <w:spacing w:line="240" w:lineRule="atLeast"/>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说明</w:t>
            </w:r>
          </w:p>
        </w:tc>
      </w:tr>
      <w:tr w14:paraId="13A3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45FDE352">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3A4E30AB">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4D285D08">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2B5DC13B">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2BCE089A">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4666D899">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r>
      <w:tr w14:paraId="4C118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7DF0C43A">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74F9C817">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3E6D3A25">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1BADB389">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26F79509">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0F388924">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r>
      <w:tr w14:paraId="01921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290A48D1">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2A555FA6">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6874DF5">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7EE4CC82">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0ECBAE14">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3E705CAE">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r>
      <w:tr w14:paraId="2D73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288188B8">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68881B0D">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455DC401">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52C1C4DF">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530A210D">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62B6AD34">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r>
      <w:tr w14:paraId="3DBF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6A9C9696">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4AD6BF76">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3E744674">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30C676DD">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5EE3E69D">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3765B845">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r>
      <w:tr w14:paraId="7FE1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4BA13C99">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2EB3B7C1">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469CF80F">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54D5A2FA">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5894E468">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61C79396">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r>
      <w:tr w14:paraId="76CBA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4A497569">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6432B396">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51CA6FED">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46568482">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08FBE62D">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525BA65C">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r>
      <w:tr w14:paraId="7BBC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42B7E55C">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7DA5F5ED">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3E3DFE87">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2316F99B">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0BE0638A">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62FD24B7">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r>
      <w:tr w14:paraId="5BD2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19346123">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40344187">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DC5244D">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086F75AB">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35D75921">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415B081E">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r>
      <w:tr w14:paraId="0498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083EC105">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6684AB7F">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253F587C">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4BFCC464">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1A3F8CB7">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1B3A1420">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r>
      <w:tr w14:paraId="3703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5C68D4CD">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123DD11E">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0C0A73C3">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6DC5479F">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36AF994A">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34AC8FF9">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r>
      <w:tr w14:paraId="5FDF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1FBB882F">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7CBE99D3">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0260BD07">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5734473F">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7BECB025">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1003F4C3">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r>
      <w:tr w14:paraId="3AA3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0A03F4DB">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08947C09">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39CAC743">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10073AB7">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19E64CCE">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12DC30AE">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r>
      <w:tr w14:paraId="75A8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055CAC5C">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48254E64">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7E5C5781">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4D337D5D">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06918D90">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647E7CBE">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r>
      <w:tr w14:paraId="7284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14:paraId="7F6023AD">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14:paraId="35C31A28">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14:paraId="1FD7F91D">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14:paraId="1C83630F">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14:paraId="3B39B2DF">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14:paraId="0F8AD742">
            <w:pPr>
              <w:kinsoku/>
              <w:wordWrap w:val="0"/>
              <w:spacing w:line="240" w:lineRule="atLeast"/>
              <w:ind w:left="1080" w:leftChars="257" w:hanging="540"/>
              <w:jc w:val="both"/>
              <w:rPr>
                <w:rFonts w:asciiTheme="minorEastAsia" w:hAnsiTheme="minorEastAsia" w:eastAsiaTheme="minorEastAsia" w:cstheme="minorEastAsia"/>
                <w:color w:val="auto"/>
                <w:sz w:val="24"/>
                <w:szCs w:val="24"/>
                <w:lang w:eastAsia="zh-CN"/>
              </w:rPr>
            </w:pPr>
          </w:p>
        </w:tc>
      </w:tr>
    </w:tbl>
    <w:p w14:paraId="5337FAFC">
      <w:pPr>
        <w:kinsoku/>
        <w:wordWrap w:val="0"/>
        <w:spacing w:line="360" w:lineRule="auto"/>
        <w:ind w:firstLine="482" w:firstLineChars="200"/>
        <w:jc w:val="both"/>
        <w:rPr>
          <w:rFonts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eastAsia="zh-CN"/>
        </w:rPr>
        <w:t>投标人（公章）：法定代表人（负责人）或授权代表（签字）：</w:t>
      </w:r>
    </w:p>
    <w:p w14:paraId="3B1DA758">
      <w:pPr>
        <w:kinsoku/>
        <w:wordWrap w:val="0"/>
        <w:spacing w:line="360" w:lineRule="auto"/>
        <w:ind w:firstLine="482" w:firstLineChars="200"/>
        <w:jc w:val="both"/>
        <w:rPr>
          <w:rFonts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eastAsia="zh-CN"/>
        </w:rPr>
        <w:t>日期：</w:t>
      </w:r>
      <w:r>
        <w:rPr>
          <w:rFonts w:hint="eastAsia" w:asciiTheme="minorEastAsia" w:hAnsiTheme="minorEastAsia" w:eastAsiaTheme="minorEastAsia" w:cstheme="minorEastAsia"/>
          <w:b/>
          <w:bCs/>
          <w:color w:val="auto"/>
          <w:spacing w:val="-8"/>
          <w:sz w:val="24"/>
          <w:szCs w:val="24"/>
          <w:lang w:eastAsia="zh-CN"/>
        </w:rPr>
        <w:t>年月日</w:t>
      </w:r>
    </w:p>
    <w:p w14:paraId="30320A5F">
      <w:pPr>
        <w:kinsoku/>
        <w:wordWrap w:val="0"/>
        <w:spacing w:line="360" w:lineRule="auto"/>
        <w:jc w:val="both"/>
        <w:rPr>
          <w:rFonts w:asciiTheme="minorEastAsia" w:hAnsiTheme="minorEastAsia" w:eastAsiaTheme="minorEastAsia" w:cstheme="minorEastAsia"/>
          <w:b/>
          <w:color w:val="auto"/>
          <w:sz w:val="24"/>
          <w:szCs w:val="24"/>
          <w:lang w:eastAsia="zh-CN"/>
        </w:rPr>
      </w:pPr>
    </w:p>
    <w:p w14:paraId="4C1B5EA4">
      <w:pPr>
        <w:kinsoku/>
        <w:wordWrap w:val="0"/>
        <w:spacing w:line="360" w:lineRule="auto"/>
        <w:jc w:val="both"/>
        <w:rPr>
          <w:rFonts w:asciiTheme="minorEastAsia" w:hAnsiTheme="minorEastAsia" w:eastAsiaTheme="minorEastAsia" w:cstheme="minorEastAsia"/>
          <w:b/>
          <w:color w:val="auto"/>
          <w:sz w:val="24"/>
          <w:szCs w:val="24"/>
          <w:lang w:eastAsia="zh-CN"/>
        </w:rPr>
      </w:pPr>
    </w:p>
    <w:p w14:paraId="4FE2CF15">
      <w:pPr>
        <w:kinsoku/>
        <w:wordWrap w:val="0"/>
        <w:spacing w:line="360" w:lineRule="auto"/>
        <w:jc w:val="both"/>
        <w:rPr>
          <w:rFonts w:asciiTheme="minorEastAsia" w:hAnsiTheme="minorEastAsia" w:eastAsiaTheme="minorEastAsia" w:cstheme="minorEastAsia"/>
          <w:b/>
          <w:color w:val="auto"/>
          <w:sz w:val="24"/>
          <w:szCs w:val="24"/>
          <w:lang w:eastAsia="zh-CN"/>
        </w:rPr>
      </w:pPr>
    </w:p>
    <w:p w14:paraId="13F7937B">
      <w:pPr>
        <w:kinsoku/>
        <w:wordWrap w:val="0"/>
        <w:spacing w:line="360" w:lineRule="auto"/>
        <w:jc w:val="both"/>
        <w:rPr>
          <w:rFonts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eastAsia="zh-CN"/>
        </w:rPr>
        <w:t>6.商务偏差表格式</w:t>
      </w:r>
    </w:p>
    <w:p w14:paraId="0448A428">
      <w:pPr>
        <w:kinsoku/>
        <w:wordWrap w:val="0"/>
        <w:ind w:firstLine="482"/>
        <w:jc w:val="both"/>
        <w:rPr>
          <w:rFonts w:asciiTheme="minorEastAsia" w:hAnsiTheme="minorEastAsia" w:eastAsiaTheme="minorEastAsia" w:cstheme="minorEastAsia"/>
          <w:b/>
          <w:color w:val="auto"/>
          <w:sz w:val="24"/>
          <w:szCs w:val="24"/>
          <w:lang w:eastAsia="zh-CN"/>
        </w:rPr>
      </w:pPr>
    </w:p>
    <w:p w14:paraId="33299AC9">
      <w:pPr>
        <w:kinsoku/>
        <w:wordWrap w:val="0"/>
        <w:jc w:val="center"/>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lang w:eastAsia="zh-CN"/>
        </w:rPr>
        <w:t>商务偏差表</w:t>
      </w:r>
    </w:p>
    <w:p w14:paraId="6BD52DC7">
      <w:pPr>
        <w:kinsoku/>
        <w:wordWrap w:val="0"/>
        <w:spacing w:line="360" w:lineRule="auto"/>
        <w:jc w:val="both"/>
        <w:rPr>
          <w:rFonts w:asciiTheme="minorEastAsia" w:hAnsiTheme="minorEastAsia" w:eastAsiaTheme="minorEastAsia" w:cstheme="minorEastAsia"/>
          <w:color w:val="auto"/>
          <w:sz w:val="24"/>
          <w:szCs w:val="24"/>
          <w:lang w:eastAsia="zh-CN"/>
        </w:rPr>
      </w:pPr>
    </w:p>
    <w:p w14:paraId="5829D42E">
      <w:pPr>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项目名称：项目编号：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7FAC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ign w:val="center"/>
          </w:tcPr>
          <w:p w14:paraId="6F6FF6A8">
            <w:pPr>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ign w:val="bottom"/>
          </w:tcPr>
          <w:p w14:paraId="6DA6CCCD">
            <w:pPr>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招标文件</w:t>
            </w:r>
          </w:p>
          <w:p w14:paraId="3596504A">
            <w:pPr>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ign w:val="bottom"/>
          </w:tcPr>
          <w:p w14:paraId="32370AAA">
            <w:pPr>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ign w:val="center"/>
          </w:tcPr>
          <w:p w14:paraId="44ECDD7A">
            <w:pPr>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ign w:val="center"/>
          </w:tcPr>
          <w:p w14:paraId="1D206E07">
            <w:pPr>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结论</w:t>
            </w:r>
          </w:p>
        </w:tc>
      </w:tr>
      <w:tr w14:paraId="10BC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37E68DBA">
            <w:pPr>
              <w:kinsoku/>
              <w:wordWrap w:val="0"/>
              <w:jc w:val="both"/>
              <w:rPr>
                <w:rFonts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49622FC9">
            <w:pPr>
              <w:kinsoku/>
              <w:wordWrap w:val="0"/>
              <w:jc w:val="both"/>
              <w:rPr>
                <w:rFonts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34A08A70">
            <w:pPr>
              <w:kinsoku/>
              <w:wordWrap w:val="0"/>
              <w:jc w:val="both"/>
              <w:rPr>
                <w:rFonts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4CE80E07">
            <w:pPr>
              <w:kinsoku/>
              <w:wordWrap w:val="0"/>
              <w:jc w:val="both"/>
              <w:rPr>
                <w:rFonts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6467AF5E">
            <w:pPr>
              <w:kinsoku/>
              <w:wordWrap w:val="0"/>
              <w:jc w:val="both"/>
              <w:rPr>
                <w:rFonts w:asciiTheme="minorEastAsia" w:hAnsiTheme="minorEastAsia" w:eastAsiaTheme="minorEastAsia" w:cstheme="minorEastAsia"/>
                <w:color w:val="auto"/>
                <w:sz w:val="24"/>
                <w:szCs w:val="24"/>
              </w:rPr>
            </w:pPr>
          </w:p>
        </w:tc>
      </w:tr>
      <w:tr w14:paraId="142A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6CA8960C">
            <w:pPr>
              <w:kinsoku/>
              <w:wordWrap w:val="0"/>
              <w:jc w:val="both"/>
              <w:rPr>
                <w:rFonts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3E59AE0F">
            <w:pPr>
              <w:kinsoku/>
              <w:wordWrap w:val="0"/>
              <w:jc w:val="both"/>
              <w:rPr>
                <w:rFonts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073407F8">
            <w:pPr>
              <w:kinsoku/>
              <w:wordWrap w:val="0"/>
              <w:jc w:val="both"/>
              <w:rPr>
                <w:rFonts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3BE535D2">
            <w:pPr>
              <w:kinsoku/>
              <w:wordWrap w:val="0"/>
              <w:jc w:val="both"/>
              <w:rPr>
                <w:rFonts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26843B51">
            <w:pPr>
              <w:kinsoku/>
              <w:wordWrap w:val="0"/>
              <w:jc w:val="both"/>
              <w:rPr>
                <w:rFonts w:asciiTheme="minorEastAsia" w:hAnsiTheme="minorEastAsia" w:eastAsiaTheme="minorEastAsia" w:cstheme="minorEastAsia"/>
                <w:color w:val="auto"/>
                <w:sz w:val="24"/>
                <w:szCs w:val="24"/>
              </w:rPr>
            </w:pPr>
          </w:p>
        </w:tc>
      </w:tr>
      <w:tr w14:paraId="43F8B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157BDBEB">
            <w:pPr>
              <w:kinsoku/>
              <w:wordWrap w:val="0"/>
              <w:jc w:val="both"/>
              <w:rPr>
                <w:rFonts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47AD6E66">
            <w:pPr>
              <w:kinsoku/>
              <w:wordWrap w:val="0"/>
              <w:jc w:val="both"/>
              <w:rPr>
                <w:rFonts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5FDF438A">
            <w:pPr>
              <w:kinsoku/>
              <w:wordWrap w:val="0"/>
              <w:jc w:val="both"/>
              <w:rPr>
                <w:rFonts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63447583">
            <w:pPr>
              <w:kinsoku/>
              <w:wordWrap w:val="0"/>
              <w:jc w:val="both"/>
              <w:rPr>
                <w:rFonts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7CB1ADFE">
            <w:pPr>
              <w:kinsoku/>
              <w:wordWrap w:val="0"/>
              <w:jc w:val="both"/>
              <w:rPr>
                <w:rFonts w:asciiTheme="minorEastAsia" w:hAnsiTheme="minorEastAsia" w:eastAsiaTheme="minorEastAsia" w:cstheme="minorEastAsia"/>
                <w:color w:val="auto"/>
                <w:sz w:val="24"/>
                <w:szCs w:val="24"/>
              </w:rPr>
            </w:pPr>
          </w:p>
        </w:tc>
      </w:tr>
      <w:tr w14:paraId="6CEC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2F9CC033">
            <w:pPr>
              <w:kinsoku/>
              <w:wordWrap w:val="0"/>
              <w:jc w:val="both"/>
              <w:rPr>
                <w:rFonts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3AAB5C37">
            <w:pPr>
              <w:kinsoku/>
              <w:wordWrap w:val="0"/>
              <w:jc w:val="both"/>
              <w:rPr>
                <w:rFonts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312773F2">
            <w:pPr>
              <w:kinsoku/>
              <w:wordWrap w:val="0"/>
              <w:jc w:val="both"/>
              <w:rPr>
                <w:rFonts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11CC8102">
            <w:pPr>
              <w:kinsoku/>
              <w:wordWrap w:val="0"/>
              <w:jc w:val="both"/>
              <w:rPr>
                <w:rFonts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14105035">
            <w:pPr>
              <w:kinsoku/>
              <w:wordWrap w:val="0"/>
              <w:jc w:val="both"/>
              <w:rPr>
                <w:rFonts w:asciiTheme="minorEastAsia" w:hAnsiTheme="minorEastAsia" w:eastAsiaTheme="minorEastAsia" w:cstheme="minorEastAsia"/>
                <w:color w:val="auto"/>
                <w:sz w:val="24"/>
                <w:szCs w:val="24"/>
              </w:rPr>
            </w:pPr>
          </w:p>
        </w:tc>
      </w:tr>
      <w:tr w14:paraId="782C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5DA90E19">
            <w:pPr>
              <w:kinsoku/>
              <w:wordWrap w:val="0"/>
              <w:jc w:val="both"/>
              <w:rPr>
                <w:rFonts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40547032">
            <w:pPr>
              <w:kinsoku/>
              <w:wordWrap w:val="0"/>
              <w:jc w:val="both"/>
              <w:rPr>
                <w:rFonts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27D1BA37">
            <w:pPr>
              <w:kinsoku/>
              <w:wordWrap w:val="0"/>
              <w:jc w:val="both"/>
              <w:rPr>
                <w:rFonts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7C99D3DC">
            <w:pPr>
              <w:kinsoku/>
              <w:wordWrap w:val="0"/>
              <w:jc w:val="both"/>
              <w:rPr>
                <w:rFonts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12E71F9F">
            <w:pPr>
              <w:kinsoku/>
              <w:wordWrap w:val="0"/>
              <w:jc w:val="both"/>
              <w:rPr>
                <w:rFonts w:asciiTheme="minorEastAsia" w:hAnsiTheme="minorEastAsia" w:eastAsiaTheme="minorEastAsia" w:cstheme="minorEastAsia"/>
                <w:color w:val="auto"/>
                <w:sz w:val="24"/>
                <w:szCs w:val="24"/>
              </w:rPr>
            </w:pPr>
          </w:p>
        </w:tc>
      </w:tr>
      <w:tr w14:paraId="5287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3E6D1A72">
            <w:pPr>
              <w:kinsoku/>
              <w:wordWrap w:val="0"/>
              <w:jc w:val="both"/>
              <w:rPr>
                <w:rFonts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52A378C6">
            <w:pPr>
              <w:kinsoku/>
              <w:wordWrap w:val="0"/>
              <w:jc w:val="both"/>
              <w:rPr>
                <w:rFonts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61DFB2CC">
            <w:pPr>
              <w:kinsoku/>
              <w:wordWrap w:val="0"/>
              <w:jc w:val="both"/>
              <w:rPr>
                <w:rFonts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04622C9D">
            <w:pPr>
              <w:kinsoku/>
              <w:wordWrap w:val="0"/>
              <w:jc w:val="both"/>
              <w:rPr>
                <w:rFonts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5D2692C4">
            <w:pPr>
              <w:kinsoku/>
              <w:wordWrap w:val="0"/>
              <w:jc w:val="both"/>
              <w:rPr>
                <w:rFonts w:asciiTheme="minorEastAsia" w:hAnsiTheme="minorEastAsia" w:eastAsiaTheme="minorEastAsia" w:cstheme="minorEastAsia"/>
                <w:color w:val="auto"/>
                <w:sz w:val="24"/>
                <w:szCs w:val="24"/>
              </w:rPr>
            </w:pPr>
          </w:p>
        </w:tc>
      </w:tr>
      <w:tr w14:paraId="3390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433076C9">
            <w:pPr>
              <w:kinsoku/>
              <w:wordWrap w:val="0"/>
              <w:jc w:val="both"/>
              <w:rPr>
                <w:rFonts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25D536E1">
            <w:pPr>
              <w:kinsoku/>
              <w:wordWrap w:val="0"/>
              <w:jc w:val="both"/>
              <w:rPr>
                <w:rFonts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6D341DA4">
            <w:pPr>
              <w:kinsoku/>
              <w:wordWrap w:val="0"/>
              <w:jc w:val="both"/>
              <w:rPr>
                <w:rFonts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0A561A16">
            <w:pPr>
              <w:kinsoku/>
              <w:wordWrap w:val="0"/>
              <w:jc w:val="both"/>
              <w:rPr>
                <w:rFonts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4938561E">
            <w:pPr>
              <w:kinsoku/>
              <w:wordWrap w:val="0"/>
              <w:jc w:val="both"/>
              <w:rPr>
                <w:rFonts w:asciiTheme="minorEastAsia" w:hAnsiTheme="minorEastAsia" w:eastAsiaTheme="minorEastAsia" w:cstheme="minorEastAsia"/>
                <w:color w:val="auto"/>
                <w:sz w:val="24"/>
                <w:szCs w:val="24"/>
              </w:rPr>
            </w:pPr>
          </w:p>
        </w:tc>
      </w:tr>
      <w:tr w14:paraId="0A751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58C2C812">
            <w:pPr>
              <w:kinsoku/>
              <w:wordWrap w:val="0"/>
              <w:jc w:val="both"/>
              <w:rPr>
                <w:rFonts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76C22038">
            <w:pPr>
              <w:kinsoku/>
              <w:wordWrap w:val="0"/>
              <w:jc w:val="both"/>
              <w:rPr>
                <w:rFonts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10BFB801">
            <w:pPr>
              <w:kinsoku/>
              <w:wordWrap w:val="0"/>
              <w:jc w:val="both"/>
              <w:rPr>
                <w:rFonts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2E933A77">
            <w:pPr>
              <w:kinsoku/>
              <w:wordWrap w:val="0"/>
              <w:jc w:val="both"/>
              <w:rPr>
                <w:rFonts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2CC3AB0A">
            <w:pPr>
              <w:kinsoku/>
              <w:wordWrap w:val="0"/>
              <w:jc w:val="both"/>
              <w:rPr>
                <w:rFonts w:asciiTheme="minorEastAsia" w:hAnsiTheme="minorEastAsia" w:eastAsiaTheme="minorEastAsia" w:cstheme="minorEastAsia"/>
                <w:color w:val="auto"/>
                <w:sz w:val="24"/>
                <w:szCs w:val="24"/>
              </w:rPr>
            </w:pPr>
          </w:p>
        </w:tc>
      </w:tr>
      <w:tr w14:paraId="2828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7639084F">
            <w:pPr>
              <w:kinsoku/>
              <w:wordWrap w:val="0"/>
              <w:jc w:val="both"/>
              <w:rPr>
                <w:rFonts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50FA07AD">
            <w:pPr>
              <w:kinsoku/>
              <w:wordWrap w:val="0"/>
              <w:jc w:val="both"/>
              <w:rPr>
                <w:rFonts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65CBAC6E">
            <w:pPr>
              <w:kinsoku/>
              <w:wordWrap w:val="0"/>
              <w:jc w:val="both"/>
              <w:rPr>
                <w:rFonts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20C38325">
            <w:pPr>
              <w:kinsoku/>
              <w:wordWrap w:val="0"/>
              <w:jc w:val="both"/>
              <w:rPr>
                <w:rFonts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70B32F22">
            <w:pPr>
              <w:kinsoku/>
              <w:wordWrap w:val="0"/>
              <w:jc w:val="both"/>
              <w:rPr>
                <w:rFonts w:asciiTheme="minorEastAsia" w:hAnsiTheme="minorEastAsia" w:eastAsiaTheme="minorEastAsia" w:cstheme="minorEastAsia"/>
                <w:color w:val="auto"/>
                <w:sz w:val="24"/>
                <w:szCs w:val="24"/>
              </w:rPr>
            </w:pPr>
          </w:p>
        </w:tc>
      </w:tr>
      <w:tr w14:paraId="5AC2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1E62F7F4">
            <w:pPr>
              <w:kinsoku/>
              <w:wordWrap w:val="0"/>
              <w:jc w:val="both"/>
              <w:rPr>
                <w:rFonts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5A4D2264">
            <w:pPr>
              <w:kinsoku/>
              <w:wordWrap w:val="0"/>
              <w:jc w:val="both"/>
              <w:rPr>
                <w:rFonts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6E324C98">
            <w:pPr>
              <w:kinsoku/>
              <w:wordWrap w:val="0"/>
              <w:jc w:val="both"/>
              <w:rPr>
                <w:rFonts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5A6033DF">
            <w:pPr>
              <w:kinsoku/>
              <w:wordWrap w:val="0"/>
              <w:jc w:val="both"/>
              <w:rPr>
                <w:rFonts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0D2BE433">
            <w:pPr>
              <w:kinsoku/>
              <w:wordWrap w:val="0"/>
              <w:jc w:val="both"/>
              <w:rPr>
                <w:rFonts w:asciiTheme="minorEastAsia" w:hAnsiTheme="minorEastAsia" w:eastAsiaTheme="minorEastAsia" w:cstheme="minorEastAsia"/>
                <w:color w:val="auto"/>
                <w:sz w:val="24"/>
                <w:szCs w:val="24"/>
              </w:rPr>
            </w:pPr>
          </w:p>
        </w:tc>
      </w:tr>
      <w:tr w14:paraId="7C22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14:paraId="3BAF260E">
            <w:pPr>
              <w:kinsoku/>
              <w:wordWrap w:val="0"/>
              <w:jc w:val="both"/>
              <w:rPr>
                <w:rFonts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tcPr>
          <w:p w14:paraId="45347F31">
            <w:pPr>
              <w:kinsoku/>
              <w:wordWrap w:val="0"/>
              <w:jc w:val="both"/>
              <w:rPr>
                <w:rFonts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tcPr>
          <w:p w14:paraId="7E935252">
            <w:pPr>
              <w:kinsoku/>
              <w:wordWrap w:val="0"/>
              <w:jc w:val="both"/>
              <w:rPr>
                <w:rFonts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tcPr>
          <w:p w14:paraId="31062606">
            <w:pPr>
              <w:kinsoku/>
              <w:wordWrap w:val="0"/>
              <w:jc w:val="both"/>
              <w:rPr>
                <w:rFonts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tcPr>
          <w:p w14:paraId="5F408A0E">
            <w:pPr>
              <w:kinsoku/>
              <w:wordWrap w:val="0"/>
              <w:jc w:val="both"/>
              <w:rPr>
                <w:rFonts w:asciiTheme="minorEastAsia" w:hAnsiTheme="minorEastAsia" w:eastAsiaTheme="minorEastAsia" w:cstheme="minorEastAsia"/>
                <w:color w:val="auto"/>
                <w:sz w:val="24"/>
                <w:szCs w:val="24"/>
              </w:rPr>
            </w:pPr>
          </w:p>
        </w:tc>
      </w:tr>
    </w:tbl>
    <w:p w14:paraId="6BD7A955">
      <w:pPr>
        <w:kinsoku/>
        <w:wordWrap w:val="0"/>
        <w:spacing w:line="360" w:lineRule="auto"/>
        <w:jc w:val="both"/>
        <w:rPr>
          <w:rFonts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eastAsia="zh-CN"/>
        </w:rPr>
        <w:t>投标人（公章）：法定代表人（负责人）或授权代表（签字）：</w:t>
      </w:r>
    </w:p>
    <w:p w14:paraId="438A3FF5">
      <w:pPr>
        <w:kinsoku/>
        <w:wordWrap w:val="0"/>
        <w:spacing w:line="360" w:lineRule="auto"/>
        <w:jc w:val="both"/>
        <w:rPr>
          <w:rFonts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eastAsia="zh-CN"/>
        </w:rPr>
        <w:t>日期：</w:t>
      </w:r>
      <w:r>
        <w:rPr>
          <w:rFonts w:hint="eastAsia" w:asciiTheme="minorEastAsia" w:hAnsiTheme="minorEastAsia" w:eastAsiaTheme="minorEastAsia" w:cstheme="minorEastAsia"/>
          <w:b/>
          <w:bCs/>
          <w:color w:val="auto"/>
          <w:spacing w:val="-8"/>
          <w:sz w:val="24"/>
          <w:szCs w:val="24"/>
          <w:lang w:eastAsia="zh-CN"/>
        </w:rPr>
        <w:t>年月日</w:t>
      </w:r>
    </w:p>
    <w:p w14:paraId="1485C568">
      <w:pPr>
        <w:kinsoku/>
        <w:wordWrap w:val="0"/>
        <w:spacing w:line="360" w:lineRule="auto"/>
        <w:jc w:val="both"/>
        <w:rPr>
          <w:rFonts w:asciiTheme="minorEastAsia" w:hAnsiTheme="minorEastAsia" w:eastAsiaTheme="minorEastAsia" w:cstheme="minorEastAsia"/>
          <w:b/>
          <w:color w:val="auto"/>
          <w:sz w:val="24"/>
          <w:szCs w:val="24"/>
          <w:lang w:eastAsia="zh-CN"/>
        </w:rPr>
      </w:pPr>
    </w:p>
    <w:p w14:paraId="2BD9FB67">
      <w:pPr>
        <w:kinsoku/>
        <w:wordWrap w:val="0"/>
        <w:spacing w:line="360" w:lineRule="auto"/>
        <w:jc w:val="both"/>
        <w:rPr>
          <w:rFonts w:asciiTheme="minorEastAsia" w:hAnsiTheme="minorEastAsia" w:eastAsiaTheme="minorEastAsia" w:cstheme="minorEastAsia"/>
          <w:b/>
          <w:color w:val="auto"/>
          <w:sz w:val="24"/>
          <w:szCs w:val="24"/>
          <w:lang w:eastAsia="zh-CN"/>
        </w:rPr>
      </w:pPr>
    </w:p>
    <w:p w14:paraId="26F0B92A">
      <w:pPr>
        <w:kinsoku/>
        <w:wordWrap w:val="0"/>
        <w:spacing w:line="360" w:lineRule="auto"/>
        <w:jc w:val="both"/>
        <w:rPr>
          <w:rFonts w:ascii="宋体" w:hAnsi="宋体"/>
          <w:b/>
          <w:color w:val="auto"/>
          <w:sz w:val="24"/>
          <w:szCs w:val="24"/>
          <w:lang w:eastAsia="zh-CN"/>
        </w:rPr>
      </w:pPr>
      <w:r>
        <w:rPr>
          <w:rFonts w:hint="eastAsia" w:asciiTheme="minorEastAsia" w:hAnsiTheme="minorEastAsia" w:eastAsiaTheme="minorEastAsia" w:cstheme="minorEastAsia"/>
          <w:b/>
          <w:color w:val="auto"/>
          <w:sz w:val="24"/>
          <w:szCs w:val="24"/>
          <w:lang w:eastAsia="zh-CN"/>
        </w:rPr>
        <w:t>7.售后服务计划</w:t>
      </w:r>
      <w:r>
        <w:rPr>
          <w:rFonts w:hint="eastAsia" w:ascii="宋体" w:hAnsi="宋体"/>
          <w:b/>
          <w:color w:val="auto"/>
          <w:sz w:val="24"/>
          <w:szCs w:val="24"/>
          <w:lang w:eastAsia="zh-CN"/>
        </w:rPr>
        <w:t>（适用于货物）</w:t>
      </w:r>
    </w:p>
    <w:p w14:paraId="4843309B">
      <w:pPr>
        <w:kinsoku/>
        <w:wordWrap w:val="0"/>
        <w:spacing w:line="360" w:lineRule="auto"/>
        <w:jc w:val="both"/>
        <w:rPr>
          <w:rFonts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eastAsia="zh-CN"/>
        </w:rPr>
        <w:t>8.投标人业绩</w:t>
      </w:r>
    </w:p>
    <w:p w14:paraId="30E896C2">
      <w:pPr>
        <w:kinsoku/>
        <w:wordWrap w:val="0"/>
        <w:spacing w:after="120" w:line="360" w:lineRule="auto"/>
        <w:jc w:val="both"/>
        <w:rPr>
          <w:rFonts w:asciiTheme="minorEastAsia" w:hAnsiTheme="minorEastAsia" w:eastAsiaTheme="minorEastAsia" w:cstheme="minorEastAsia"/>
          <w:b/>
          <w:color w:val="auto"/>
          <w:sz w:val="24"/>
          <w:szCs w:val="24"/>
          <w:lang w:eastAsia="zh-CN"/>
        </w:rPr>
      </w:pPr>
    </w:p>
    <w:p w14:paraId="5FA47455">
      <w:pPr>
        <w:kinsoku/>
        <w:wordWrap w:val="0"/>
        <w:spacing w:after="120" w:line="360" w:lineRule="auto"/>
        <w:jc w:val="both"/>
        <w:rPr>
          <w:rFonts w:asciiTheme="minorEastAsia" w:hAnsiTheme="minorEastAsia" w:eastAsiaTheme="minorEastAsia" w:cstheme="minorEastAsia"/>
          <w:b/>
          <w:color w:val="auto"/>
          <w:sz w:val="24"/>
          <w:szCs w:val="24"/>
          <w:lang w:eastAsia="zh-CN"/>
        </w:rPr>
      </w:pPr>
    </w:p>
    <w:p w14:paraId="50214D8E">
      <w:pPr>
        <w:kinsoku/>
        <w:wordWrap w:val="0"/>
        <w:spacing w:after="120" w:line="360" w:lineRule="auto"/>
        <w:jc w:val="both"/>
        <w:rPr>
          <w:rFonts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eastAsia="zh-CN"/>
        </w:rPr>
        <w:t>9.节能产品、环境标志产品明细表</w:t>
      </w:r>
      <w:r>
        <w:rPr>
          <w:rFonts w:hint="eastAsia" w:ascii="宋体" w:hAnsi="宋体"/>
          <w:b/>
          <w:color w:val="auto"/>
          <w:sz w:val="24"/>
          <w:szCs w:val="24"/>
          <w:lang w:eastAsia="zh-CN"/>
        </w:rPr>
        <w:t>（适用于货物）</w:t>
      </w:r>
    </w:p>
    <w:p w14:paraId="6576F1C5">
      <w:pPr>
        <w:kinsoku/>
        <w:wordWrap w:val="0"/>
        <w:spacing w:line="360" w:lineRule="auto"/>
        <w:jc w:val="center"/>
        <w:rPr>
          <w:rFonts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eastAsia="zh-CN"/>
        </w:rPr>
        <w:t>节能产品明细表</w:t>
      </w:r>
    </w:p>
    <w:p w14:paraId="13C71580">
      <w:pPr>
        <w:kinsoku/>
        <w:wordWrap w:val="0"/>
        <w:spacing w:line="360" w:lineRule="auto"/>
        <w:jc w:val="both"/>
        <w:rPr>
          <w:rFonts w:asciiTheme="minorEastAsia" w:hAnsiTheme="minorEastAsia" w:eastAsiaTheme="minorEastAsia" w:cstheme="minorEastAsia"/>
          <w:b/>
          <w:color w:val="auto"/>
          <w:sz w:val="24"/>
          <w:szCs w:val="24"/>
          <w:lang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10"/>
        <w:gridCol w:w="1125"/>
        <w:gridCol w:w="1050"/>
        <w:gridCol w:w="1110"/>
        <w:gridCol w:w="1380"/>
        <w:gridCol w:w="780"/>
        <w:gridCol w:w="720"/>
        <w:gridCol w:w="705"/>
      </w:tblGrid>
      <w:tr w14:paraId="06E19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04" w:type="dxa"/>
            <w:tcBorders>
              <w:top w:val="single" w:color="auto" w:sz="4" w:space="0"/>
              <w:left w:val="single" w:color="auto" w:sz="4" w:space="0"/>
              <w:bottom w:val="single" w:color="auto" w:sz="4" w:space="0"/>
              <w:right w:val="single" w:color="auto" w:sz="4" w:space="0"/>
            </w:tcBorders>
            <w:noWrap/>
          </w:tcPr>
          <w:p w14:paraId="4074D3CD">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序号</w:t>
            </w:r>
          </w:p>
        </w:tc>
        <w:tc>
          <w:tcPr>
            <w:tcW w:w="810" w:type="dxa"/>
            <w:tcBorders>
              <w:top w:val="single" w:color="auto" w:sz="4" w:space="0"/>
              <w:left w:val="single" w:color="auto" w:sz="4" w:space="0"/>
              <w:bottom w:val="single" w:color="auto" w:sz="4" w:space="0"/>
              <w:right w:val="single" w:color="auto" w:sz="4" w:space="0"/>
            </w:tcBorders>
            <w:noWrap/>
          </w:tcPr>
          <w:p w14:paraId="15161878">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设备名称</w:t>
            </w:r>
          </w:p>
        </w:tc>
        <w:tc>
          <w:tcPr>
            <w:tcW w:w="1125" w:type="dxa"/>
            <w:tcBorders>
              <w:top w:val="single" w:color="auto" w:sz="4" w:space="0"/>
              <w:left w:val="single" w:color="auto" w:sz="4" w:space="0"/>
              <w:bottom w:val="single" w:color="auto" w:sz="4" w:space="0"/>
              <w:right w:val="single" w:color="auto" w:sz="4" w:space="0"/>
            </w:tcBorders>
            <w:noWrap/>
          </w:tcPr>
          <w:p w14:paraId="0CFB7E7A">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品牌</w:t>
            </w:r>
          </w:p>
          <w:p w14:paraId="01142F5E">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型号</w:t>
            </w:r>
          </w:p>
        </w:tc>
        <w:tc>
          <w:tcPr>
            <w:tcW w:w="1050" w:type="dxa"/>
            <w:tcBorders>
              <w:top w:val="single" w:color="auto" w:sz="4" w:space="0"/>
              <w:left w:val="single" w:color="auto" w:sz="4" w:space="0"/>
              <w:bottom w:val="single" w:color="auto" w:sz="4" w:space="0"/>
              <w:right w:val="single" w:color="auto" w:sz="4" w:space="0"/>
            </w:tcBorders>
            <w:noWrap/>
          </w:tcPr>
          <w:p w14:paraId="0BF82E0B">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制造商</w:t>
            </w:r>
          </w:p>
          <w:p w14:paraId="423289FE">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名称</w:t>
            </w:r>
          </w:p>
        </w:tc>
        <w:tc>
          <w:tcPr>
            <w:tcW w:w="1110" w:type="dxa"/>
            <w:tcBorders>
              <w:top w:val="single" w:color="auto" w:sz="4" w:space="0"/>
              <w:left w:val="single" w:color="auto" w:sz="4" w:space="0"/>
              <w:bottom w:val="single" w:color="auto" w:sz="4" w:space="0"/>
              <w:right w:val="single" w:color="auto" w:sz="4" w:space="0"/>
            </w:tcBorders>
            <w:noWrap/>
          </w:tcPr>
          <w:p w14:paraId="565677BC">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节字标</w:t>
            </w:r>
          </w:p>
          <w:p w14:paraId="5A3DEF88">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志认证</w:t>
            </w:r>
          </w:p>
          <w:p w14:paraId="569FA163">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证书号</w:t>
            </w:r>
          </w:p>
        </w:tc>
        <w:tc>
          <w:tcPr>
            <w:tcW w:w="1380" w:type="dxa"/>
            <w:tcBorders>
              <w:top w:val="single" w:color="auto" w:sz="4" w:space="0"/>
              <w:left w:val="single" w:color="auto" w:sz="4" w:space="0"/>
              <w:bottom w:val="single" w:color="auto" w:sz="4" w:space="0"/>
              <w:right w:val="single" w:color="auto" w:sz="4" w:space="0"/>
            </w:tcBorders>
            <w:noWrap/>
          </w:tcPr>
          <w:p w14:paraId="12505C49">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国家节能产品认证证书有效截止日期</w:t>
            </w:r>
          </w:p>
        </w:tc>
        <w:tc>
          <w:tcPr>
            <w:tcW w:w="780" w:type="dxa"/>
            <w:tcBorders>
              <w:top w:val="single" w:color="auto" w:sz="4" w:space="0"/>
              <w:left w:val="single" w:color="auto" w:sz="4" w:space="0"/>
              <w:bottom w:val="single" w:color="auto" w:sz="4" w:space="0"/>
              <w:right w:val="single" w:color="auto" w:sz="4" w:space="0"/>
            </w:tcBorders>
            <w:noWrap/>
          </w:tcPr>
          <w:p w14:paraId="5BA2A187">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tcPr>
          <w:p w14:paraId="0C0F7B21">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tcPr>
          <w:p w14:paraId="1E82AE2A">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总价</w:t>
            </w:r>
          </w:p>
        </w:tc>
      </w:tr>
      <w:tr w14:paraId="6F55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tcPr>
          <w:p w14:paraId="4D6FD53C">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tcPr>
          <w:p w14:paraId="38ABC547">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14:paraId="505FB859">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tcPr>
          <w:p w14:paraId="250C1103">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14:paraId="5E14E641">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14:paraId="3BCFDB7D">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14:paraId="5891CD83">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14:paraId="13DCF864">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14:paraId="3D095EB8">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r>
      <w:tr w14:paraId="0414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tcPr>
          <w:p w14:paraId="6529161C">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tcPr>
          <w:p w14:paraId="40CB594A">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14:paraId="5DCA91DB">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tcPr>
          <w:p w14:paraId="323E851B">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14:paraId="1CB0D6F4">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14:paraId="2910D3E8">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14:paraId="5926A1FE">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14:paraId="7A583A57">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14:paraId="007D96B6">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r>
      <w:tr w14:paraId="7D0F4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tcPr>
          <w:p w14:paraId="3A79163E">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tcPr>
          <w:p w14:paraId="0F2B6899">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14:paraId="44A7303D">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tcPr>
          <w:p w14:paraId="74D8322F">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14:paraId="760AB882">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14:paraId="63BBA5FF">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14:paraId="71779D0A">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14:paraId="072A2CCF">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14:paraId="2EE26776">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r>
    </w:tbl>
    <w:p w14:paraId="7CF7995A">
      <w:pPr>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法定代表人（负责人）或被授权人（签字或盖章）：</w:t>
      </w:r>
    </w:p>
    <w:p w14:paraId="59C6C95F">
      <w:pPr>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投标人（盖章）：</w:t>
      </w:r>
    </w:p>
    <w:p w14:paraId="516639EE">
      <w:pPr>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日期：</w:t>
      </w:r>
      <w:r>
        <w:rPr>
          <w:rFonts w:hint="eastAsia" w:asciiTheme="minorEastAsia" w:hAnsiTheme="minorEastAsia" w:eastAsiaTheme="minorEastAsia" w:cstheme="minorEastAsia"/>
          <w:color w:val="auto"/>
          <w:spacing w:val="-8"/>
          <w:sz w:val="24"/>
          <w:szCs w:val="24"/>
          <w:lang w:eastAsia="zh-CN"/>
        </w:rPr>
        <w:t>年月日</w:t>
      </w:r>
    </w:p>
    <w:p w14:paraId="3EAD8438">
      <w:pPr>
        <w:kinsoku/>
        <w:wordWrap w:val="0"/>
        <w:spacing w:line="360" w:lineRule="auto"/>
        <w:jc w:val="both"/>
        <w:rPr>
          <w:rFonts w:asciiTheme="minorEastAsia" w:hAnsiTheme="minorEastAsia" w:eastAsiaTheme="minorEastAsia" w:cstheme="minorEastAsia"/>
          <w:b/>
          <w:color w:val="auto"/>
          <w:sz w:val="24"/>
          <w:szCs w:val="24"/>
          <w:lang w:eastAsia="zh-CN"/>
        </w:rPr>
      </w:pPr>
    </w:p>
    <w:p w14:paraId="4433121B">
      <w:pPr>
        <w:kinsoku/>
        <w:wordWrap w:val="0"/>
        <w:spacing w:line="360" w:lineRule="auto"/>
        <w:jc w:val="center"/>
        <w:rPr>
          <w:rFonts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eastAsia="zh-CN"/>
        </w:rPr>
        <w:t>环境标志产品明细表</w:t>
      </w:r>
    </w:p>
    <w:p w14:paraId="61EAC2C0">
      <w:pPr>
        <w:kinsoku/>
        <w:wordWrap w:val="0"/>
        <w:spacing w:line="360" w:lineRule="auto"/>
        <w:jc w:val="both"/>
        <w:rPr>
          <w:rFonts w:asciiTheme="minorEastAsia" w:hAnsiTheme="minorEastAsia" w:eastAsiaTheme="minorEastAsia" w:cstheme="minorEastAsia"/>
          <w:b/>
          <w:color w:val="auto"/>
          <w:sz w:val="24"/>
          <w:szCs w:val="24"/>
          <w:lang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0"/>
        <w:gridCol w:w="1110"/>
        <w:gridCol w:w="1065"/>
        <w:gridCol w:w="1125"/>
        <w:gridCol w:w="1380"/>
        <w:gridCol w:w="750"/>
        <w:gridCol w:w="720"/>
        <w:gridCol w:w="705"/>
      </w:tblGrid>
      <w:tr w14:paraId="0727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34" w:type="dxa"/>
            <w:tcBorders>
              <w:top w:val="single" w:color="auto" w:sz="4" w:space="0"/>
              <w:left w:val="single" w:color="auto" w:sz="4" w:space="0"/>
              <w:bottom w:val="single" w:color="auto" w:sz="4" w:space="0"/>
              <w:right w:val="single" w:color="auto" w:sz="4" w:space="0"/>
            </w:tcBorders>
            <w:noWrap/>
          </w:tcPr>
          <w:p w14:paraId="21BE8830">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序号</w:t>
            </w:r>
          </w:p>
        </w:tc>
        <w:tc>
          <w:tcPr>
            <w:tcW w:w="780" w:type="dxa"/>
            <w:tcBorders>
              <w:top w:val="single" w:color="auto" w:sz="4" w:space="0"/>
              <w:left w:val="single" w:color="auto" w:sz="4" w:space="0"/>
              <w:bottom w:val="single" w:color="auto" w:sz="4" w:space="0"/>
              <w:right w:val="single" w:color="auto" w:sz="4" w:space="0"/>
            </w:tcBorders>
            <w:noWrap/>
          </w:tcPr>
          <w:p w14:paraId="0B22942F">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设备名称</w:t>
            </w:r>
          </w:p>
        </w:tc>
        <w:tc>
          <w:tcPr>
            <w:tcW w:w="1110" w:type="dxa"/>
            <w:tcBorders>
              <w:top w:val="single" w:color="auto" w:sz="4" w:space="0"/>
              <w:left w:val="single" w:color="auto" w:sz="4" w:space="0"/>
              <w:bottom w:val="single" w:color="auto" w:sz="4" w:space="0"/>
              <w:right w:val="single" w:color="auto" w:sz="4" w:space="0"/>
            </w:tcBorders>
            <w:noWrap/>
          </w:tcPr>
          <w:p w14:paraId="6D074B38">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品牌</w:t>
            </w:r>
          </w:p>
          <w:p w14:paraId="087AC606">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型号</w:t>
            </w:r>
          </w:p>
        </w:tc>
        <w:tc>
          <w:tcPr>
            <w:tcW w:w="1065" w:type="dxa"/>
            <w:tcBorders>
              <w:top w:val="single" w:color="auto" w:sz="4" w:space="0"/>
              <w:left w:val="single" w:color="auto" w:sz="4" w:space="0"/>
              <w:bottom w:val="single" w:color="auto" w:sz="4" w:space="0"/>
              <w:right w:val="single" w:color="auto" w:sz="4" w:space="0"/>
            </w:tcBorders>
            <w:noWrap/>
          </w:tcPr>
          <w:p w14:paraId="0E36B83F">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制造商</w:t>
            </w:r>
          </w:p>
          <w:p w14:paraId="3115EC38">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名称</w:t>
            </w:r>
          </w:p>
        </w:tc>
        <w:tc>
          <w:tcPr>
            <w:tcW w:w="1125" w:type="dxa"/>
            <w:tcBorders>
              <w:top w:val="single" w:color="auto" w:sz="4" w:space="0"/>
              <w:left w:val="single" w:color="auto" w:sz="4" w:space="0"/>
              <w:bottom w:val="single" w:color="auto" w:sz="4" w:space="0"/>
              <w:right w:val="single" w:color="auto" w:sz="4" w:space="0"/>
            </w:tcBorders>
            <w:noWrap/>
          </w:tcPr>
          <w:p w14:paraId="0A35FA75">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中国环境标志认证证书编号</w:t>
            </w:r>
          </w:p>
        </w:tc>
        <w:tc>
          <w:tcPr>
            <w:tcW w:w="1380" w:type="dxa"/>
            <w:tcBorders>
              <w:top w:val="single" w:color="auto" w:sz="4" w:space="0"/>
              <w:left w:val="single" w:color="auto" w:sz="4" w:space="0"/>
              <w:bottom w:val="single" w:color="auto" w:sz="4" w:space="0"/>
              <w:right w:val="single" w:color="auto" w:sz="4" w:space="0"/>
            </w:tcBorders>
            <w:noWrap/>
          </w:tcPr>
          <w:p w14:paraId="72FD5740">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认证证书有效截止日期</w:t>
            </w:r>
          </w:p>
        </w:tc>
        <w:tc>
          <w:tcPr>
            <w:tcW w:w="750" w:type="dxa"/>
            <w:tcBorders>
              <w:top w:val="single" w:color="auto" w:sz="4" w:space="0"/>
              <w:left w:val="single" w:color="auto" w:sz="4" w:space="0"/>
              <w:bottom w:val="single" w:color="auto" w:sz="4" w:space="0"/>
              <w:right w:val="single" w:color="auto" w:sz="4" w:space="0"/>
            </w:tcBorders>
            <w:noWrap/>
          </w:tcPr>
          <w:p w14:paraId="1B8E8270">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tcPr>
          <w:p w14:paraId="3982D1FF">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tcPr>
          <w:p w14:paraId="558DF871">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总价</w:t>
            </w:r>
          </w:p>
        </w:tc>
      </w:tr>
      <w:tr w14:paraId="693F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tcPr>
          <w:p w14:paraId="10A46CF2">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14:paraId="65B81767">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14:paraId="5E888380">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tcPr>
          <w:p w14:paraId="24884434">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14:paraId="6A62709C">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14:paraId="49AEE3D7">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tcPr>
          <w:p w14:paraId="3401332A">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14:paraId="6E400979">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14:paraId="098439D5">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r>
      <w:tr w14:paraId="6D531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tcPr>
          <w:p w14:paraId="3998E39A">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14:paraId="112B2AA5">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14:paraId="1552095D">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tcPr>
          <w:p w14:paraId="06A771D5">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14:paraId="6AE25D6B">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14:paraId="17177F60">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tcPr>
          <w:p w14:paraId="27BDFABA">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14:paraId="6613EE93">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14:paraId="15C21358">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r>
      <w:tr w14:paraId="31156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tcPr>
          <w:p w14:paraId="02669996">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tcPr>
          <w:p w14:paraId="22FAD515">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tcPr>
          <w:p w14:paraId="5B959984">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tcPr>
          <w:p w14:paraId="2F2CB253">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tcPr>
          <w:p w14:paraId="70392E30">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tcPr>
          <w:p w14:paraId="4C713B0E">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tcPr>
          <w:p w14:paraId="057958C3">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tcPr>
          <w:p w14:paraId="52772D9A">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tcPr>
          <w:p w14:paraId="1031B879">
            <w:pPr>
              <w:widowControl w:val="0"/>
              <w:kinsoku/>
              <w:wordWrap w:val="0"/>
              <w:spacing w:line="360" w:lineRule="auto"/>
              <w:jc w:val="both"/>
              <w:rPr>
                <w:rFonts w:asciiTheme="minorEastAsia" w:hAnsiTheme="minorEastAsia" w:eastAsiaTheme="minorEastAsia" w:cstheme="minorEastAsia"/>
                <w:bCs/>
                <w:color w:val="auto"/>
                <w:sz w:val="24"/>
                <w:szCs w:val="24"/>
                <w:lang w:eastAsia="zh-CN"/>
              </w:rPr>
            </w:pPr>
          </w:p>
        </w:tc>
      </w:tr>
    </w:tbl>
    <w:p w14:paraId="7AD7C545">
      <w:pPr>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法定代表人（负责人）或授权代表（签字）：</w:t>
      </w:r>
    </w:p>
    <w:p w14:paraId="4554C6CB">
      <w:pPr>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投标人（盖章）：</w:t>
      </w:r>
    </w:p>
    <w:p w14:paraId="4B8F37ED">
      <w:pPr>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日期：</w:t>
      </w:r>
      <w:r>
        <w:rPr>
          <w:rFonts w:hint="eastAsia" w:asciiTheme="minorEastAsia" w:hAnsiTheme="minorEastAsia" w:eastAsiaTheme="minorEastAsia" w:cstheme="minorEastAsia"/>
          <w:color w:val="auto"/>
          <w:spacing w:val="-8"/>
          <w:sz w:val="24"/>
          <w:szCs w:val="24"/>
          <w:lang w:eastAsia="zh-CN"/>
        </w:rPr>
        <w:t>年月日</w:t>
      </w:r>
    </w:p>
    <w:p w14:paraId="7262E6A2">
      <w:pPr>
        <w:kinsoku/>
        <w:wordWrap w:val="0"/>
        <w:spacing w:line="360" w:lineRule="auto"/>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填报要求：</w:t>
      </w:r>
    </w:p>
    <w:p w14:paraId="23E27447">
      <w:pPr>
        <w:kinsoku/>
        <w:wordWrap w:val="0"/>
        <w:spacing w:line="360" w:lineRule="auto"/>
        <w:ind w:firstLine="480" w:firstLineChars="200"/>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1.本表的设备名称、品牌型号、金额应与货物分项报价一览表一致。</w:t>
      </w:r>
    </w:p>
    <w:p w14:paraId="25581700">
      <w:pPr>
        <w:kinsoku/>
        <w:wordWrap w:val="0"/>
        <w:spacing w:line="360" w:lineRule="auto"/>
        <w:ind w:firstLine="480" w:firstLineChars="200"/>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2.节能产品是指财政部和国家发展和改革委员会公布的《节能产品政府采购品目清单》中的产品。投标人须在投标文件中附该产品节能证书，否则评标委员会有权不予认可。</w:t>
      </w:r>
    </w:p>
    <w:p w14:paraId="6A75CBCA">
      <w:pPr>
        <w:kinsoku/>
        <w:wordWrap w:val="0"/>
        <w:spacing w:line="360" w:lineRule="auto"/>
        <w:ind w:firstLine="480" w:firstLineChars="200"/>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3.环境标志产品是指财政部、生态环境部发布的《环境标志产品政府采购品目清单》中的产品。投标人须在投标文件中附该产品环保证书，否则评委委员会有权不予认可。</w:t>
      </w:r>
    </w:p>
    <w:p w14:paraId="191C0451">
      <w:pPr>
        <w:kinsoku/>
        <w:wordWrap w:val="0"/>
        <w:spacing w:line="360" w:lineRule="auto"/>
        <w:ind w:firstLine="480" w:firstLineChars="200"/>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4.请投标人正确填写本表，所填内容将作为评审的依据。其内容或数据应与对应的证明资料相符。</w:t>
      </w:r>
    </w:p>
    <w:p w14:paraId="2751915C">
      <w:pPr>
        <w:kinsoku/>
        <w:wordWrap w:val="0"/>
        <w:spacing w:line="360" w:lineRule="auto"/>
        <w:ind w:firstLine="480" w:firstLineChars="200"/>
        <w:jc w:val="both"/>
        <w:rPr>
          <w:rFonts w:asciiTheme="minorEastAsia" w:hAnsiTheme="minorEastAsia" w:eastAsiaTheme="minorEastAsia" w:cstheme="minorEastAsia"/>
          <w:color w:val="auto"/>
          <w:spacing w:val="-3"/>
          <w:sz w:val="36"/>
          <w:szCs w:val="36"/>
          <w:lang w:eastAsia="zh-CN"/>
        </w:rPr>
      </w:pPr>
      <w:r>
        <w:rPr>
          <w:rFonts w:hint="eastAsia" w:asciiTheme="minorEastAsia" w:hAnsiTheme="minorEastAsia" w:eastAsiaTheme="minorEastAsia" w:cstheme="minorEastAsia"/>
          <w:bCs/>
          <w:color w:val="auto"/>
          <w:sz w:val="24"/>
          <w:szCs w:val="24"/>
          <w:lang w:eastAsia="zh-CN"/>
        </w:rPr>
        <w:t>5.没有相关产品可不提供本表。</w:t>
      </w:r>
    </w:p>
    <w:p w14:paraId="4A985F74">
      <w:pPr>
        <w:pStyle w:val="2"/>
        <w:kinsoku/>
        <w:wordWrap w:val="0"/>
        <w:spacing w:before="333" w:line="219" w:lineRule="auto"/>
        <w:jc w:val="both"/>
        <w:rPr>
          <w:rFonts w:asciiTheme="minorEastAsia" w:hAnsiTheme="minorEastAsia" w:eastAsiaTheme="minorEastAsia" w:cstheme="minorEastAsia"/>
          <w:color w:val="auto"/>
          <w:spacing w:val="-3"/>
          <w:sz w:val="36"/>
          <w:szCs w:val="36"/>
          <w:lang w:eastAsia="zh-CN"/>
        </w:rPr>
      </w:pPr>
    </w:p>
    <w:p w14:paraId="2DFA0344">
      <w:pPr>
        <w:pStyle w:val="2"/>
        <w:kinsoku/>
        <w:wordWrap w:val="0"/>
        <w:spacing w:line="360" w:lineRule="auto"/>
        <w:jc w:val="both"/>
        <w:rPr>
          <w:rFonts w:eastAsia="Arial" w:cs="Arial"/>
          <w:b/>
          <w:color w:val="auto"/>
          <w:sz w:val="24"/>
          <w:szCs w:val="24"/>
          <w:lang w:eastAsia="zh-CN"/>
        </w:rPr>
      </w:pPr>
      <w:r>
        <w:rPr>
          <w:rFonts w:hint="eastAsia" w:eastAsia="Arial" w:cs="Arial"/>
          <w:b/>
          <w:color w:val="auto"/>
          <w:sz w:val="24"/>
          <w:szCs w:val="24"/>
          <w:lang w:eastAsia="zh-CN"/>
        </w:rPr>
        <w:t>10.中小企业、监狱企业或残疾人福利性单位声明函（对于专门面向中小企业采购的项目必须提供，不专门面向的项目可选择提供）</w:t>
      </w:r>
    </w:p>
    <w:p w14:paraId="71E67A45">
      <w:pPr>
        <w:pStyle w:val="2"/>
        <w:kinsoku/>
        <w:wordWrap w:val="0"/>
        <w:spacing w:before="333" w:line="219" w:lineRule="auto"/>
        <w:jc w:val="center"/>
        <w:rPr>
          <w:rFonts w:asciiTheme="minorEastAsia" w:hAnsiTheme="minorEastAsia" w:eastAsiaTheme="minorEastAsia" w:cstheme="minorEastAsia"/>
          <w:color w:val="auto"/>
          <w:spacing w:val="-3"/>
          <w:sz w:val="36"/>
          <w:szCs w:val="36"/>
          <w:lang w:eastAsia="zh-CN"/>
        </w:rPr>
      </w:pPr>
    </w:p>
    <w:p w14:paraId="5AE5DFC4">
      <w:pPr>
        <w:pStyle w:val="2"/>
        <w:kinsoku/>
        <w:wordWrap w:val="0"/>
        <w:spacing w:line="360" w:lineRule="auto"/>
        <w:jc w:val="center"/>
        <w:rPr>
          <w:rFonts w:asciiTheme="minorEastAsia" w:hAnsiTheme="minorEastAsia" w:eastAsiaTheme="minorEastAsia" w:cstheme="minorEastAsia"/>
          <w:color w:val="auto"/>
          <w:spacing w:val="-3"/>
          <w:sz w:val="36"/>
          <w:szCs w:val="36"/>
          <w:lang w:eastAsia="zh-CN"/>
        </w:rPr>
      </w:pPr>
    </w:p>
    <w:p w14:paraId="52668042">
      <w:pPr>
        <w:pStyle w:val="2"/>
        <w:kinsoku/>
        <w:wordWrap w:val="0"/>
        <w:spacing w:line="360" w:lineRule="auto"/>
        <w:jc w:val="center"/>
        <w:rPr>
          <w:rFonts w:asciiTheme="minorEastAsia" w:hAnsiTheme="minorEastAsia" w:eastAsiaTheme="minorEastAsia" w:cstheme="minorEastAsia"/>
          <w:color w:val="auto"/>
          <w:spacing w:val="-3"/>
          <w:sz w:val="36"/>
          <w:szCs w:val="36"/>
          <w:lang w:eastAsia="zh-CN"/>
        </w:rPr>
      </w:pPr>
    </w:p>
    <w:p w14:paraId="518199DD">
      <w:pPr>
        <w:pStyle w:val="2"/>
        <w:kinsoku/>
        <w:wordWrap w:val="0"/>
        <w:spacing w:line="360" w:lineRule="auto"/>
        <w:jc w:val="center"/>
        <w:rPr>
          <w:rFonts w:asciiTheme="minorEastAsia" w:hAnsiTheme="minorEastAsia" w:eastAsiaTheme="minorEastAsia" w:cstheme="minorEastAsia"/>
          <w:color w:val="auto"/>
          <w:spacing w:val="-3"/>
          <w:sz w:val="36"/>
          <w:szCs w:val="36"/>
          <w:lang w:eastAsia="zh-CN"/>
        </w:rPr>
      </w:pPr>
    </w:p>
    <w:p w14:paraId="15333783">
      <w:pPr>
        <w:pStyle w:val="2"/>
        <w:kinsoku/>
        <w:wordWrap w:val="0"/>
        <w:spacing w:line="360" w:lineRule="auto"/>
        <w:jc w:val="center"/>
        <w:rPr>
          <w:rFonts w:asciiTheme="minorEastAsia" w:hAnsiTheme="minorEastAsia" w:eastAsiaTheme="minorEastAsia" w:cstheme="minorEastAsia"/>
          <w:color w:val="auto"/>
          <w:spacing w:val="-3"/>
          <w:sz w:val="36"/>
          <w:szCs w:val="36"/>
          <w:lang w:eastAsia="zh-CN"/>
        </w:rPr>
      </w:pPr>
    </w:p>
    <w:p w14:paraId="7547E6D0">
      <w:pPr>
        <w:pStyle w:val="2"/>
        <w:kinsoku/>
        <w:wordWrap w:val="0"/>
        <w:spacing w:line="360" w:lineRule="auto"/>
        <w:jc w:val="center"/>
        <w:rPr>
          <w:rFonts w:asciiTheme="minorEastAsia" w:hAnsiTheme="minorEastAsia" w:eastAsiaTheme="minorEastAsia" w:cstheme="minorEastAsia"/>
          <w:color w:val="auto"/>
          <w:spacing w:val="-3"/>
          <w:sz w:val="36"/>
          <w:szCs w:val="36"/>
          <w:lang w:eastAsia="zh-CN"/>
        </w:rPr>
      </w:pPr>
    </w:p>
    <w:p w14:paraId="662C6B52">
      <w:pPr>
        <w:pStyle w:val="2"/>
        <w:kinsoku/>
        <w:wordWrap w:val="0"/>
        <w:spacing w:line="360" w:lineRule="auto"/>
        <w:jc w:val="center"/>
        <w:rPr>
          <w:rFonts w:asciiTheme="minorEastAsia" w:hAnsiTheme="minorEastAsia" w:eastAsiaTheme="minorEastAsia" w:cstheme="minorEastAsia"/>
          <w:color w:val="auto"/>
          <w:spacing w:val="-3"/>
          <w:sz w:val="36"/>
          <w:szCs w:val="36"/>
          <w:lang w:eastAsia="zh-CN"/>
        </w:rPr>
      </w:pPr>
    </w:p>
    <w:p w14:paraId="16B95DE6">
      <w:pPr>
        <w:pStyle w:val="2"/>
        <w:kinsoku/>
        <w:wordWrap w:val="0"/>
        <w:spacing w:line="360" w:lineRule="auto"/>
        <w:jc w:val="center"/>
        <w:rPr>
          <w:rFonts w:asciiTheme="minorEastAsia" w:hAnsiTheme="minorEastAsia" w:eastAsiaTheme="minorEastAsia" w:cstheme="minorEastAsia"/>
          <w:color w:val="auto"/>
          <w:spacing w:val="-3"/>
          <w:sz w:val="36"/>
          <w:szCs w:val="36"/>
          <w:lang w:eastAsia="zh-CN"/>
        </w:rPr>
      </w:pPr>
    </w:p>
    <w:p w14:paraId="39C1795D">
      <w:pPr>
        <w:pStyle w:val="2"/>
        <w:kinsoku/>
        <w:wordWrap w:val="0"/>
        <w:spacing w:line="360" w:lineRule="auto"/>
        <w:jc w:val="center"/>
        <w:rPr>
          <w:rFonts w:asciiTheme="minorEastAsia" w:hAnsiTheme="minorEastAsia" w:eastAsiaTheme="minorEastAsia" w:cstheme="minorEastAsia"/>
          <w:color w:val="auto"/>
          <w:spacing w:val="-3"/>
          <w:sz w:val="36"/>
          <w:szCs w:val="36"/>
          <w:lang w:eastAsia="zh-CN"/>
        </w:rPr>
      </w:pPr>
    </w:p>
    <w:p w14:paraId="50B29B38">
      <w:pPr>
        <w:pStyle w:val="2"/>
        <w:kinsoku/>
        <w:wordWrap w:val="0"/>
        <w:spacing w:line="360" w:lineRule="auto"/>
        <w:jc w:val="center"/>
        <w:rPr>
          <w:rFonts w:asciiTheme="minorEastAsia" w:hAnsiTheme="minorEastAsia" w:eastAsiaTheme="minorEastAsia" w:cstheme="minorEastAsia"/>
          <w:color w:val="auto"/>
          <w:spacing w:val="-3"/>
          <w:sz w:val="36"/>
          <w:szCs w:val="36"/>
          <w:lang w:eastAsia="zh-CN"/>
        </w:rPr>
      </w:pPr>
    </w:p>
    <w:p w14:paraId="53DE07F2">
      <w:pPr>
        <w:pStyle w:val="2"/>
        <w:kinsoku/>
        <w:wordWrap w:val="0"/>
        <w:spacing w:line="360" w:lineRule="auto"/>
        <w:jc w:val="center"/>
        <w:rPr>
          <w:rFonts w:asciiTheme="minorEastAsia" w:hAnsiTheme="minorEastAsia" w:eastAsiaTheme="minorEastAsia" w:cstheme="minorEastAsia"/>
          <w:color w:val="auto"/>
          <w:spacing w:val="-3"/>
          <w:sz w:val="36"/>
          <w:szCs w:val="36"/>
          <w:lang w:eastAsia="zh-CN"/>
        </w:rPr>
      </w:pPr>
    </w:p>
    <w:p w14:paraId="6CC1A648">
      <w:pPr>
        <w:rPr>
          <w:rFonts w:hint="eastAsia" w:asciiTheme="minorEastAsia" w:hAnsiTheme="minorEastAsia" w:eastAsiaTheme="minorEastAsia" w:cstheme="minorEastAsia"/>
          <w:color w:val="auto"/>
          <w:spacing w:val="-3"/>
          <w:sz w:val="36"/>
          <w:szCs w:val="36"/>
          <w:lang w:eastAsia="zh-CN"/>
        </w:rPr>
      </w:pPr>
      <w:r>
        <w:rPr>
          <w:rFonts w:hint="eastAsia" w:asciiTheme="minorEastAsia" w:hAnsiTheme="minorEastAsia" w:eastAsiaTheme="minorEastAsia" w:cstheme="minorEastAsia"/>
          <w:color w:val="auto"/>
          <w:spacing w:val="-3"/>
          <w:sz w:val="36"/>
          <w:szCs w:val="36"/>
          <w:lang w:eastAsia="zh-CN"/>
        </w:rPr>
        <w:br w:type="page"/>
      </w:r>
    </w:p>
    <w:p w14:paraId="236BFB3D">
      <w:pPr>
        <w:pStyle w:val="2"/>
        <w:kinsoku/>
        <w:wordWrap w:val="0"/>
        <w:spacing w:line="360" w:lineRule="auto"/>
        <w:jc w:val="center"/>
        <w:rPr>
          <w:rFonts w:asciiTheme="minorEastAsia" w:hAnsiTheme="minorEastAsia" w:eastAsiaTheme="minorEastAsia" w:cstheme="minorEastAsia"/>
          <w:color w:val="auto"/>
          <w:sz w:val="36"/>
          <w:szCs w:val="36"/>
          <w:lang w:eastAsia="zh-CN"/>
        </w:rPr>
      </w:pPr>
      <w:r>
        <w:rPr>
          <w:rFonts w:hint="eastAsia" w:asciiTheme="minorEastAsia" w:hAnsiTheme="minorEastAsia" w:eastAsiaTheme="minorEastAsia" w:cstheme="minorEastAsia"/>
          <w:color w:val="auto"/>
          <w:spacing w:val="-3"/>
          <w:sz w:val="36"/>
          <w:szCs w:val="36"/>
          <w:lang w:eastAsia="zh-CN"/>
        </w:rPr>
        <w:t>中小企业声明函（货物）格式</w:t>
      </w:r>
    </w:p>
    <w:p w14:paraId="754CC599">
      <w:pPr>
        <w:kinsoku/>
        <w:wordWrap w:val="0"/>
        <w:spacing w:line="360" w:lineRule="auto"/>
        <w:jc w:val="both"/>
        <w:rPr>
          <w:rFonts w:asciiTheme="minorEastAsia" w:hAnsiTheme="minorEastAsia" w:eastAsiaTheme="minorEastAsia" w:cstheme="minorEastAsia"/>
          <w:color w:val="auto"/>
          <w:lang w:eastAsia="zh-CN"/>
        </w:rPr>
      </w:pPr>
    </w:p>
    <w:p w14:paraId="0526C5EE">
      <w:pPr>
        <w:pStyle w:val="2"/>
        <w:kinsoku/>
        <w:wordWrap w:val="0"/>
        <w:spacing w:line="360" w:lineRule="auto"/>
        <w:ind w:firstLine="505"/>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4"/>
          <w:sz w:val="24"/>
          <w:szCs w:val="24"/>
          <w:lang w:eastAsia="zh-CN"/>
        </w:rPr>
        <w:t>本公司（联合体）郑重声明，根据《政府采购促进中小企业发展管理办法》（财</w:t>
      </w:r>
      <w:r>
        <w:rPr>
          <w:rFonts w:hint="eastAsia" w:asciiTheme="minorEastAsia" w:hAnsiTheme="minorEastAsia" w:eastAsiaTheme="minorEastAsia" w:cstheme="minorEastAsia"/>
          <w:color w:val="auto"/>
          <w:spacing w:val="10"/>
          <w:sz w:val="24"/>
          <w:szCs w:val="24"/>
          <w:lang w:eastAsia="zh-CN"/>
        </w:rPr>
        <w:t>库﹝2020﹞46号）的规定，本公司（联合体）参加（单位名称）的（项目</w:t>
      </w:r>
      <w:r>
        <w:rPr>
          <w:rFonts w:hint="eastAsia" w:asciiTheme="minorEastAsia" w:hAnsiTheme="minorEastAsia" w:eastAsiaTheme="minorEastAsia" w:cstheme="minorEastAsia"/>
          <w:color w:val="auto"/>
          <w:spacing w:val="9"/>
          <w:sz w:val="24"/>
          <w:szCs w:val="24"/>
          <w:lang w:eastAsia="zh-CN"/>
        </w:rPr>
        <w:t>名称）</w:t>
      </w:r>
      <w:r>
        <w:rPr>
          <w:rFonts w:hint="eastAsia" w:asciiTheme="minorEastAsia" w:hAnsiTheme="minorEastAsia" w:eastAsiaTheme="minorEastAsia" w:cstheme="minorEastAsia"/>
          <w:color w:val="auto"/>
          <w:spacing w:val="14"/>
          <w:sz w:val="24"/>
          <w:szCs w:val="24"/>
          <w:lang w:eastAsia="zh-CN"/>
        </w:rPr>
        <w:t>采购活动，</w:t>
      </w:r>
      <w:r>
        <w:rPr>
          <w:rFonts w:hint="eastAsia" w:asciiTheme="minorEastAsia" w:hAnsiTheme="minorEastAsia" w:eastAsiaTheme="minorEastAsia" w:cstheme="minorEastAsia"/>
          <w:color w:val="auto"/>
          <w:spacing w:val="-86"/>
          <w:sz w:val="24"/>
          <w:szCs w:val="24"/>
          <w:lang w:eastAsia="zh-CN"/>
        </w:rPr>
        <w:t>提</w:t>
      </w:r>
      <w:r>
        <w:rPr>
          <w:rFonts w:hint="eastAsia" w:asciiTheme="minorEastAsia" w:hAnsiTheme="minorEastAsia" w:eastAsiaTheme="minorEastAsia" w:cstheme="minorEastAsia"/>
          <w:color w:val="auto"/>
          <w:spacing w:val="14"/>
          <w:sz w:val="24"/>
          <w:szCs w:val="24"/>
          <w:lang w:eastAsia="zh-CN"/>
        </w:rPr>
        <w:t>供的货物全部由符合政策要求的</w:t>
      </w:r>
      <w:r>
        <w:rPr>
          <w:rFonts w:hint="eastAsia" w:asciiTheme="minorEastAsia" w:hAnsiTheme="minorEastAsia" w:eastAsiaTheme="minorEastAsia" w:cstheme="minorEastAsia"/>
          <w:color w:val="auto"/>
          <w:spacing w:val="13"/>
          <w:sz w:val="24"/>
          <w:szCs w:val="24"/>
          <w:lang w:eastAsia="zh-CN"/>
        </w:rPr>
        <w:t>中小企业制造。相关企业（含联合体</w:t>
      </w:r>
      <w:r>
        <w:rPr>
          <w:rFonts w:hint="eastAsia" w:asciiTheme="minorEastAsia" w:hAnsiTheme="minorEastAsia" w:eastAsiaTheme="minorEastAsia" w:cstheme="minorEastAsia"/>
          <w:color w:val="auto"/>
          <w:spacing w:val="8"/>
          <w:sz w:val="24"/>
          <w:szCs w:val="24"/>
          <w:lang w:eastAsia="zh-CN"/>
        </w:rPr>
        <w:t>中的中小企业、签订分包意向协议的中小企业）的具体情况如下：</w:t>
      </w:r>
    </w:p>
    <w:p w14:paraId="148D6AC0">
      <w:pPr>
        <w:pStyle w:val="2"/>
        <w:kinsoku/>
        <w:wordWrap w:val="0"/>
        <w:spacing w:line="360" w:lineRule="auto"/>
        <w:ind w:firstLine="518"/>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7"/>
          <w:sz w:val="24"/>
          <w:szCs w:val="24"/>
          <w:lang w:eastAsia="zh-CN"/>
        </w:rPr>
        <w:t>1.</w:t>
      </w:r>
      <w:r>
        <w:rPr>
          <w:rFonts w:hint="eastAsia" w:asciiTheme="minorEastAsia" w:hAnsiTheme="minorEastAsia" w:eastAsiaTheme="minorEastAsia" w:cstheme="minorEastAsia"/>
          <w:color w:val="auto"/>
          <w:spacing w:val="7"/>
          <w:sz w:val="24"/>
          <w:szCs w:val="24"/>
          <w:u w:val="single"/>
          <w:lang w:eastAsia="zh-CN"/>
        </w:rPr>
        <w:t>（标的名称</w:t>
      </w:r>
      <w:r>
        <w:rPr>
          <w:rFonts w:hint="eastAsia" w:asciiTheme="minorEastAsia" w:hAnsiTheme="minorEastAsia" w:eastAsiaTheme="minorEastAsia" w:cstheme="minorEastAsia"/>
          <w:color w:val="auto"/>
          <w:spacing w:val="-41"/>
          <w:sz w:val="24"/>
          <w:szCs w:val="24"/>
          <w:u w:val="single"/>
          <w:lang w:eastAsia="zh-CN"/>
        </w:rPr>
        <w:t>）</w:t>
      </w:r>
      <w:r>
        <w:rPr>
          <w:rFonts w:hint="eastAsia" w:asciiTheme="minorEastAsia" w:hAnsiTheme="minorEastAsia" w:eastAsiaTheme="minorEastAsia" w:cstheme="minorEastAsia"/>
          <w:color w:val="auto"/>
          <w:spacing w:val="-41"/>
          <w:sz w:val="24"/>
          <w:szCs w:val="24"/>
          <w:lang w:eastAsia="zh-CN"/>
        </w:rPr>
        <w:t>，</w:t>
      </w:r>
      <w:r>
        <w:rPr>
          <w:rFonts w:hint="eastAsia" w:asciiTheme="minorEastAsia" w:hAnsiTheme="minorEastAsia" w:eastAsiaTheme="minorEastAsia" w:cstheme="minorEastAsia"/>
          <w:color w:val="auto"/>
          <w:spacing w:val="7"/>
          <w:sz w:val="24"/>
          <w:szCs w:val="24"/>
          <w:lang w:eastAsia="zh-CN"/>
        </w:rPr>
        <w:t>属于</w:t>
      </w:r>
      <w:r>
        <w:rPr>
          <w:rFonts w:hint="eastAsia" w:asciiTheme="minorEastAsia" w:hAnsiTheme="minorEastAsia" w:eastAsiaTheme="minorEastAsia" w:cstheme="minorEastAsia"/>
          <w:color w:val="auto"/>
          <w:spacing w:val="7"/>
          <w:sz w:val="24"/>
          <w:szCs w:val="24"/>
          <w:u w:val="single"/>
          <w:lang w:eastAsia="zh-CN"/>
        </w:rPr>
        <w:t>（采购文件中明确的所属行业）</w:t>
      </w:r>
      <w:r>
        <w:rPr>
          <w:rFonts w:hint="eastAsia" w:asciiTheme="minorEastAsia" w:hAnsiTheme="minorEastAsia" w:eastAsiaTheme="minorEastAsia" w:cstheme="minorEastAsia"/>
          <w:color w:val="auto"/>
          <w:spacing w:val="7"/>
          <w:sz w:val="24"/>
          <w:szCs w:val="24"/>
          <w:lang w:eastAsia="zh-CN"/>
        </w:rPr>
        <w:t>行业；制造商为</w:t>
      </w:r>
      <w:r>
        <w:rPr>
          <w:rFonts w:hint="eastAsia" w:asciiTheme="minorEastAsia" w:hAnsiTheme="minorEastAsia" w:eastAsiaTheme="minorEastAsia" w:cstheme="minorEastAsia"/>
          <w:color w:val="auto"/>
          <w:spacing w:val="7"/>
          <w:sz w:val="24"/>
          <w:szCs w:val="24"/>
          <w:u w:val="single"/>
          <w:lang w:eastAsia="zh-CN"/>
        </w:rPr>
        <w:t>（企业名</w:t>
      </w:r>
      <w:r>
        <w:rPr>
          <w:rFonts w:hint="eastAsia" w:asciiTheme="minorEastAsia" w:hAnsiTheme="minorEastAsia" w:eastAsiaTheme="minorEastAsia" w:cstheme="minorEastAsia"/>
          <w:color w:val="auto"/>
          <w:spacing w:val="3"/>
          <w:sz w:val="24"/>
          <w:szCs w:val="24"/>
          <w:u w:val="single"/>
          <w:lang w:eastAsia="zh-CN"/>
        </w:rPr>
        <w:t>称</w:t>
      </w:r>
      <w:r>
        <w:rPr>
          <w:rFonts w:hint="eastAsia" w:asciiTheme="minorEastAsia" w:hAnsiTheme="minorEastAsia" w:eastAsiaTheme="minorEastAsia" w:cstheme="minorEastAsia"/>
          <w:color w:val="auto"/>
          <w:spacing w:val="-40"/>
          <w:sz w:val="24"/>
          <w:szCs w:val="24"/>
          <w:u w:val="single"/>
          <w:lang w:eastAsia="zh-CN"/>
        </w:rPr>
        <w:t>）</w:t>
      </w:r>
      <w:r>
        <w:rPr>
          <w:rFonts w:hint="eastAsia" w:asciiTheme="minorEastAsia" w:hAnsiTheme="minorEastAsia" w:eastAsiaTheme="minorEastAsia" w:cstheme="minorEastAsia"/>
          <w:color w:val="auto"/>
          <w:spacing w:val="-40"/>
          <w:sz w:val="24"/>
          <w:szCs w:val="24"/>
          <w:lang w:eastAsia="zh-CN"/>
        </w:rPr>
        <w:t>，</w:t>
      </w:r>
      <w:r>
        <w:rPr>
          <w:rFonts w:hint="eastAsia" w:asciiTheme="minorEastAsia" w:hAnsiTheme="minorEastAsia" w:eastAsiaTheme="minorEastAsia" w:cstheme="minorEastAsia"/>
          <w:color w:val="auto"/>
          <w:spacing w:val="3"/>
          <w:sz w:val="24"/>
          <w:szCs w:val="24"/>
          <w:lang w:eastAsia="zh-CN"/>
        </w:rPr>
        <w:t>从业人员人，</w:t>
      </w:r>
      <w:r>
        <w:rPr>
          <w:rFonts w:hint="eastAsia" w:asciiTheme="minorEastAsia" w:hAnsiTheme="minorEastAsia" w:eastAsiaTheme="minorEastAsia" w:cstheme="minorEastAsia"/>
          <w:color w:val="auto"/>
          <w:spacing w:val="7"/>
          <w:sz w:val="24"/>
          <w:szCs w:val="24"/>
          <w:lang w:eastAsia="zh-CN"/>
        </w:rPr>
        <w:t>营业收入为万元，资产总额为</w:t>
      </w:r>
      <w:r>
        <w:rPr>
          <w:rFonts w:hint="eastAsia" w:asciiTheme="minorEastAsia" w:hAnsiTheme="minorEastAsia" w:eastAsiaTheme="minorEastAsia" w:cstheme="minorEastAsia"/>
          <w:color w:val="auto"/>
          <w:spacing w:val="3"/>
          <w:sz w:val="24"/>
          <w:szCs w:val="24"/>
          <w:lang w:eastAsia="zh-CN"/>
        </w:rPr>
        <w:t>，属于</w:t>
      </w:r>
      <w:r>
        <w:rPr>
          <w:rFonts w:hint="eastAsia" w:asciiTheme="minorEastAsia" w:hAnsiTheme="minorEastAsia" w:eastAsiaTheme="minorEastAsia" w:cstheme="minorEastAsia"/>
          <w:color w:val="auto"/>
          <w:spacing w:val="2"/>
          <w:sz w:val="24"/>
          <w:szCs w:val="24"/>
          <w:u w:val="single"/>
          <w:lang w:eastAsia="zh-CN"/>
        </w:rPr>
        <w:t>（中型企业、小型企业、微型企业</w:t>
      </w:r>
      <w:r>
        <w:rPr>
          <w:rFonts w:hint="eastAsia" w:asciiTheme="minorEastAsia" w:hAnsiTheme="minorEastAsia" w:eastAsiaTheme="minorEastAsia" w:cstheme="minorEastAsia"/>
          <w:color w:val="auto"/>
          <w:spacing w:val="-51"/>
          <w:sz w:val="24"/>
          <w:szCs w:val="24"/>
          <w:u w:val="single"/>
          <w:lang w:eastAsia="zh-CN"/>
        </w:rPr>
        <w:t>）</w:t>
      </w:r>
      <w:r>
        <w:rPr>
          <w:rFonts w:hint="eastAsia" w:asciiTheme="minorEastAsia" w:hAnsiTheme="minorEastAsia" w:eastAsiaTheme="minorEastAsia" w:cstheme="minorEastAsia"/>
          <w:color w:val="auto"/>
          <w:spacing w:val="-51"/>
          <w:sz w:val="24"/>
          <w:szCs w:val="24"/>
          <w:lang w:eastAsia="zh-CN"/>
        </w:rPr>
        <w:t>；</w:t>
      </w:r>
    </w:p>
    <w:p w14:paraId="5EB7F897">
      <w:pPr>
        <w:pStyle w:val="2"/>
        <w:kinsoku/>
        <w:wordWrap w:val="0"/>
        <w:spacing w:line="360" w:lineRule="auto"/>
        <w:ind w:firstLine="513"/>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7"/>
          <w:sz w:val="24"/>
          <w:szCs w:val="24"/>
          <w:lang w:eastAsia="zh-CN"/>
        </w:rPr>
        <w:t>2.</w:t>
      </w:r>
      <w:r>
        <w:rPr>
          <w:rFonts w:hint="eastAsia" w:asciiTheme="minorEastAsia" w:hAnsiTheme="minorEastAsia" w:eastAsiaTheme="minorEastAsia" w:cstheme="minorEastAsia"/>
          <w:color w:val="auto"/>
          <w:spacing w:val="7"/>
          <w:sz w:val="24"/>
          <w:szCs w:val="24"/>
          <w:u w:val="single"/>
          <w:lang w:eastAsia="zh-CN"/>
        </w:rPr>
        <w:t>（标的名称</w:t>
      </w:r>
      <w:r>
        <w:rPr>
          <w:rFonts w:hint="eastAsia" w:asciiTheme="minorEastAsia" w:hAnsiTheme="minorEastAsia" w:eastAsiaTheme="minorEastAsia" w:cstheme="minorEastAsia"/>
          <w:color w:val="auto"/>
          <w:spacing w:val="-43"/>
          <w:sz w:val="24"/>
          <w:szCs w:val="24"/>
          <w:u w:val="single"/>
          <w:lang w:eastAsia="zh-CN"/>
        </w:rPr>
        <w:t>）</w:t>
      </w:r>
      <w:r>
        <w:rPr>
          <w:rFonts w:hint="eastAsia" w:asciiTheme="minorEastAsia" w:hAnsiTheme="minorEastAsia" w:eastAsiaTheme="minorEastAsia" w:cstheme="minorEastAsia"/>
          <w:color w:val="auto"/>
          <w:spacing w:val="-43"/>
          <w:sz w:val="24"/>
          <w:szCs w:val="24"/>
          <w:lang w:eastAsia="zh-CN"/>
        </w:rPr>
        <w:t>，</w:t>
      </w:r>
      <w:r>
        <w:rPr>
          <w:rFonts w:hint="eastAsia" w:asciiTheme="minorEastAsia" w:hAnsiTheme="minorEastAsia" w:eastAsiaTheme="minorEastAsia" w:cstheme="minorEastAsia"/>
          <w:color w:val="auto"/>
          <w:spacing w:val="7"/>
          <w:sz w:val="24"/>
          <w:szCs w:val="24"/>
          <w:lang w:eastAsia="zh-CN"/>
        </w:rPr>
        <w:t>属于</w:t>
      </w:r>
      <w:r>
        <w:rPr>
          <w:rFonts w:hint="eastAsia" w:asciiTheme="minorEastAsia" w:hAnsiTheme="minorEastAsia" w:eastAsiaTheme="minorEastAsia" w:cstheme="minorEastAsia"/>
          <w:color w:val="auto"/>
          <w:spacing w:val="7"/>
          <w:sz w:val="24"/>
          <w:szCs w:val="24"/>
          <w:u w:val="single"/>
          <w:lang w:eastAsia="zh-CN"/>
        </w:rPr>
        <w:t>（采购文件中明确的所属行业）</w:t>
      </w:r>
      <w:r>
        <w:rPr>
          <w:rFonts w:hint="eastAsia" w:asciiTheme="minorEastAsia" w:hAnsiTheme="minorEastAsia" w:eastAsiaTheme="minorEastAsia" w:cstheme="minorEastAsia"/>
          <w:color w:val="auto"/>
          <w:spacing w:val="7"/>
          <w:sz w:val="24"/>
          <w:szCs w:val="24"/>
          <w:lang w:eastAsia="zh-CN"/>
        </w:rPr>
        <w:t>行业；制造商为</w:t>
      </w:r>
      <w:r>
        <w:rPr>
          <w:rFonts w:hint="eastAsia" w:asciiTheme="minorEastAsia" w:hAnsiTheme="minorEastAsia" w:eastAsiaTheme="minorEastAsia" w:cstheme="minorEastAsia"/>
          <w:color w:val="auto"/>
          <w:spacing w:val="7"/>
          <w:sz w:val="24"/>
          <w:szCs w:val="24"/>
          <w:u w:val="single"/>
          <w:lang w:eastAsia="zh-CN"/>
        </w:rPr>
        <w:t>（企业名</w:t>
      </w:r>
      <w:r>
        <w:rPr>
          <w:rFonts w:hint="eastAsia" w:asciiTheme="minorEastAsia" w:hAnsiTheme="minorEastAsia" w:eastAsiaTheme="minorEastAsia" w:cstheme="minorEastAsia"/>
          <w:color w:val="auto"/>
          <w:spacing w:val="-5"/>
          <w:sz w:val="24"/>
          <w:szCs w:val="24"/>
          <w:u w:val="single"/>
          <w:lang w:eastAsia="zh-CN"/>
        </w:rPr>
        <w:t>称</w:t>
      </w:r>
      <w:r>
        <w:rPr>
          <w:rFonts w:hint="eastAsia" w:asciiTheme="minorEastAsia" w:hAnsiTheme="minorEastAsia" w:eastAsiaTheme="minorEastAsia" w:cstheme="minorEastAsia"/>
          <w:color w:val="auto"/>
          <w:spacing w:val="-59"/>
          <w:w w:val="94"/>
          <w:sz w:val="24"/>
          <w:szCs w:val="24"/>
          <w:u w:val="single"/>
          <w:lang w:eastAsia="zh-CN"/>
        </w:rPr>
        <w:t>）</w:t>
      </w:r>
      <w:r>
        <w:rPr>
          <w:rFonts w:hint="eastAsia" w:asciiTheme="minorEastAsia" w:hAnsiTheme="minorEastAsia" w:eastAsiaTheme="minorEastAsia" w:cstheme="minorEastAsia"/>
          <w:color w:val="auto"/>
          <w:spacing w:val="-59"/>
          <w:w w:val="94"/>
          <w:sz w:val="24"/>
          <w:szCs w:val="24"/>
          <w:lang w:eastAsia="zh-CN"/>
        </w:rPr>
        <w:t>，</w:t>
      </w:r>
      <w:r>
        <w:rPr>
          <w:rFonts w:hint="eastAsia" w:asciiTheme="minorEastAsia" w:hAnsiTheme="minorEastAsia" w:eastAsiaTheme="minorEastAsia" w:cstheme="minorEastAsia"/>
          <w:color w:val="auto"/>
          <w:spacing w:val="-5"/>
          <w:sz w:val="24"/>
          <w:szCs w:val="24"/>
          <w:lang w:eastAsia="zh-CN"/>
        </w:rPr>
        <w:t>从业人员人，营业收入为万元，资产总额为万元，属于</w:t>
      </w:r>
      <w:r>
        <w:rPr>
          <w:rFonts w:hint="eastAsia" w:asciiTheme="minorEastAsia" w:hAnsiTheme="minorEastAsia" w:eastAsiaTheme="minorEastAsia" w:cstheme="minorEastAsia"/>
          <w:color w:val="auto"/>
          <w:spacing w:val="-5"/>
          <w:sz w:val="24"/>
          <w:szCs w:val="24"/>
          <w:u w:val="single"/>
          <w:lang w:eastAsia="zh-CN"/>
        </w:rPr>
        <w:t>（中</w:t>
      </w:r>
      <w:r>
        <w:rPr>
          <w:rFonts w:hint="eastAsia" w:asciiTheme="minorEastAsia" w:hAnsiTheme="minorEastAsia" w:eastAsiaTheme="minorEastAsia" w:cstheme="minorEastAsia"/>
          <w:color w:val="auto"/>
          <w:spacing w:val="9"/>
          <w:sz w:val="24"/>
          <w:szCs w:val="24"/>
          <w:u w:val="single"/>
          <w:lang w:eastAsia="zh-CN"/>
        </w:rPr>
        <w:t>型企业、小型企业、微型企业</w:t>
      </w:r>
      <w:r>
        <w:rPr>
          <w:rFonts w:hint="eastAsia" w:asciiTheme="minorEastAsia" w:hAnsiTheme="minorEastAsia" w:eastAsiaTheme="minorEastAsia" w:cstheme="minorEastAsia"/>
          <w:color w:val="auto"/>
          <w:spacing w:val="-48"/>
          <w:sz w:val="24"/>
          <w:szCs w:val="24"/>
          <w:u w:val="single"/>
          <w:lang w:eastAsia="zh-CN"/>
        </w:rPr>
        <w:t>）</w:t>
      </w:r>
      <w:r>
        <w:rPr>
          <w:rFonts w:hint="eastAsia" w:asciiTheme="minorEastAsia" w:hAnsiTheme="minorEastAsia" w:eastAsiaTheme="minorEastAsia" w:cstheme="minorEastAsia"/>
          <w:color w:val="auto"/>
          <w:spacing w:val="-48"/>
          <w:sz w:val="24"/>
          <w:szCs w:val="24"/>
          <w:lang w:eastAsia="zh-CN"/>
        </w:rPr>
        <w:t>；</w:t>
      </w:r>
    </w:p>
    <w:p w14:paraId="0471F952">
      <w:pPr>
        <w:kinsoku/>
        <w:wordWrap w:val="0"/>
        <w:spacing w:line="360" w:lineRule="auto"/>
        <w:jc w:val="both"/>
        <w:rPr>
          <w:rFonts w:asciiTheme="minorEastAsia" w:hAnsiTheme="minorEastAsia" w:eastAsiaTheme="minorEastAsia" w:cstheme="minorEastAsia"/>
          <w:color w:val="auto"/>
          <w:lang w:eastAsia="zh-CN"/>
        </w:rPr>
      </w:pPr>
    </w:p>
    <w:p w14:paraId="6E88C410">
      <w:pPr>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2"/>
          <w:position w:val="1"/>
          <w:sz w:val="24"/>
          <w:szCs w:val="24"/>
          <w:lang w:eastAsia="zh-CN"/>
        </w:rPr>
        <w:t>……</w:t>
      </w:r>
    </w:p>
    <w:p w14:paraId="38512E1D">
      <w:pPr>
        <w:pStyle w:val="2"/>
        <w:kinsoku/>
        <w:wordWrap w:val="0"/>
        <w:spacing w:line="360" w:lineRule="auto"/>
        <w:ind w:firstLine="496" w:firstLineChars="200"/>
        <w:jc w:val="both"/>
        <w:rPr>
          <w:rFonts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lang w:eastAsia="zh-CN"/>
        </w:rPr>
        <w:t>以上企业，不属于大企业的分支机构，不存在控股股东为大企业的情形，也不存在与大企业的负责人为同一人的情形。</w:t>
      </w:r>
    </w:p>
    <w:p w14:paraId="0E8CB261">
      <w:pPr>
        <w:pStyle w:val="2"/>
        <w:kinsoku/>
        <w:wordWrap w:val="0"/>
        <w:spacing w:line="360" w:lineRule="auto"/>
        <w:ind w:firstLine="496" w:firstLineChars="200"/>
        <w:jc w:val="both"/>
        <w:rPr>
          <w:rFonts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lang w:eastAsia="zh-CN"/>
        </w:rPr>
        <w:t>本企业对上述声明内容的真实性负责。如有虚假，将依法承担相应责任。</w:t>
      </w:r>
    </w:p>
    <w:p w14:paraId="49470BAB">
      <w:pPr>
        <w:pStyle w:val="2"/>
        <w:kinsoku/>
        <w:wordWrap w:val="0"/>
        <w:spacing w:line="360" w:lineRule="auto"/>
        <w:ind w:firstLine="496" w:firstLineChars="200"/>
        <w:jc w:val="both"/>
        <w:rPr>
          <w:rFonts w:asciiTheme="minorEastAsia" w:hAnsiTheme="minorEastAsia" w:eastAsiaTheme="minorEastAsia" w:cstheme="minorEastAsia"/>
          <w:color w:val="auto"/>
          <w:spacing w:val="4"/>
          <w:sz w:val="24"/>
          <w:szCs w:val="24"/>
          <w:lang w:eastAsia="zh-CN"/>
        </w:rPr>
      </w:pPr>
    </w:p>
    <w:p w14:paraId="475DB7D8">
      <w:pPr>
        <w:kinsoku/>
        <w:wordWrap w:val="0"/>
        <w:spacing w:line="360" w:lineRule="auto"/>
        <w:jc w:val="both"/>
        <w:rPr>
          <w:rFonts w:asciiTheme="minorEastAsia" w:hAnsiTheme="minorEastAsia" w:eastAsiaTheme="minorEastAsia" w:cstheme="minorEastAsia"/>
          <w:color w:val="auto"/>
          <w:lang w:eastAsia="zh-CN"/>
        </w:rPr>
      </w:pPr>
    </w:p>
    <w:p w14:paraId="045FB237">
      <w:pPr>
        <w:pStyle w:val="2"/>
        <w:kinsoku/>
        <w:wordWrap w:val="0"/>
        <w:spacing w:line="360" w:lineRule="auto"/>
        <w:ind w:firstLine="3838" w:firstLineChars="19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9"/>
          <w:sz w:val="24"/>
          <w:szCs w:val="24"/>
          <w:lang w:eastAsia="zh-CN"/>
        </w:rPr>
        <w:t>企业名称（盖章</w:t>
      </w:r>
      <w:r>
        <w:rPr>
          <w:rFonts w:hint="eastAsia" w:asciiTheme="minorEastAsia" w:hAnsiTheme="minorEastAsia" w:eastAsiaTheme="minorEastAsia" w:cstheme="minorEastAsia"/>
          <w:color w:val="auto"/>
          <w:spacing w:val="-2"/>
          <w:sz w:val="24"/>
          <w:szCs w:val="24"/>
          <w:lang w:eastAsia="zh-CN"/>
        </w:rPr>
        <w:t>）：</w:t>
      </w:r>
    </w:p>
    <w:p w14:paraId="7636F7E6">
      <w:pPr>
        <w:kinsoku/>
        <w:wordWrap w:val="0"/>
        <w:spacing w:line="360" w:lineRule="auto"/>
        <w:ind w:firstLine="3600" w:firstLineChars="1500"/>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日期：</w:t>
      </w:r>
      <w:r>
        <w:rPr>
          <w:rFonts w:hint="eastAsia" w:asciiTheme="minorEastAsia" w:hAnsiTheme="minorEastAsia" w:eastAsiaTheme="minorEastAsia" w:cstheme="minorEastAsia"/>
          <w:color w:val="auto"/>
          <w:spacing w:val="-8"/>
          <w:sz w:val="24"/>
          <w:szCs w:val="24"/>
          <w:lang w:eastAsia="zh-CN"/>
        </w:rPr>
        <w:t>年月日</w:t>
      </w:r>
    </w:p>
    <w:p w14:paraId="71A8E111">
      <w:pPr>
        <w:pStyle w:val="2"/>
        <w:kinsoku/>
        <w:wordWrap w:val="0"/>
        <w:spacing w:line="360" w:lineRule="auto"/>
        <w:ind w:firstLine="10080" w:firstLineChars="4200"/>
        <w:jc w:val="both"/>
        <w:rPr>
          <w:rFonts w:asciiTheme="minorEastAsia" w:hAnsiTheme="minorEastAsia" w:eastAsiaTheme="minorEastAsia" w:cstheme="minorEastAsia"/>
          <w:color w:val="auto"/>
          <w:sz w:val="24"/>
          <w:szCs w:val="24"/>
          <w:lang w:eastAsia="zh-CN"/>
        </w:rPr>
      </w:pPr>
    </w:p>
    <w:p w14:paraId="109F55FE">
      <w:pPr>
        <w:kinsoku/>
        <w:wordWrap w:val="0"/>
        <w:spacing w:line="360" w:lineRule="auto"/>
        <w:jc w:val="both"/>
        <w:rPr>
          <w:rFonts w:asciiTheme="minorEastAsia" w:hAnsiTheme="minorEastAsia" w:eastAsiaTheme="minorEastAsia" w:cstheme="minorEastAsia"/>
          <w:color w:val="auto"/>
          <w:lang w:eastAsia="zh-CN"/>
        </w:rPr>
      </w:pPr>
    </w:p>
    <w:p w14:paraId="67A02685">
      <w:pPr>
        <w:pStyle w:val="2"/>
        <w:kinsoku/>
        <w:wordWrap w:val="0"/>
        <w:spacing w:line="360" w:lineRule="auto"/>
        <w:jc w:val="both"/>
        <w:rPr>
          <w:rFonts w:asciiTheme="minorEastAsia" w:hAnsiTheme="minorEastAsia" w:eastAsiaTheme="minorEastAsia" w:cstheme="minorEastAsia"/>
          <w:color w:val="auto"/>
          <w:spacing w:val="9"/>
          <w:sz w:val="24"/>
          <w:szCs w:val="24"/>
          <w:lang w:eastAsia="zh-CN"/>
        </w:rPr>
      </w:pPr>
      <w:r>
        <w:rPr>
          <w:rFonts w:hint="eastAsia" w:asciiTheme="minorEastAsia" w:hAnsiTheme="minorEastAsia" w:eastAsiaTheme="minorEastAsia" w:cstheme="minorEastAsia"/>
          <w:color w:val="auto"/>
          <w:spacing w:val="9"/>
          <w:sz w:val="24"/>
          <w:szCs w:val="24"/>
          <w:lang w:eastAsia="zh-CN"/>
        </w:rPr>
        <w:t>备注：从业人员、营业收入、资产总额填报上一年度数据，无上一年度数据的新成立企业可不填报。</w:t>
      </w:r>
    </w:p>
    <w:p w14:paraId="4A20CA59">
      <w:pPr>
        <w:pStyle w:val="31"/>
        <w:rPr>
          <w:rFonts w:asciiTheme="minorEastAsia" w:hAnsiTheme="minorEastAsia" w:eastAsiaTheme="minorEastAsia" w:cstheme="minorEastAsia"/>
          <w:color w:val="auto"/>
          <w:spacing w:val="9"/>
        </w:rPr>
        <w:sectPr>
          <w:pgSz w:w="11907" w:h="16840"/>
          <w:pgMar w:top="1440" w:right="1800" w:bottom="1440" w:left="1800" w:header="878" w:footer="886" w:gutter="0"/>
          <w:cols w:space="720" w:num="1"/>
        </w:sectPr>
      </w:pPr>
    </w:p>
    <w:p w14:paraId="68F0E887">
      <w:pPr>
        <w:pStyle w:val="2"/>
        <w:kinsoku/>
        <w:wordWrap w:val="0"/>
        <w:spacing w:line="360" w:lineRule="auto"/>
        <w:jc w:val="center"/>
        <w:rPr>
          <w:rFonts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eastAsia="zh-CN"/>
        </w:rPr>
        <w:t>残疾人福利性单位声明函格式</w:t>
      </w:r>
    </w:p>
    <w:p w14:paraId="382FF3E1">
      <w:pPr>
        <w:kinsoku/>
        <w:wordWrap w:val="0"/>
        <w:spacing w:line="360" w:lineRule="auto"/>
        <w:jc w:val="both"/>
        <w:rPr>
          <w:rFonts w:asciiTheme="minorEastAsia" w:hAnsiTheme="minorEastAsia" w:eastAsiaTheme="minorEastAsia" w:cstheme="minorEastAsia"/>
          <w:color w:val="auto"/>
          <w:lang w:eastAsia="zh-CN"/>
        </w:rPr>
      </w:pPr>
    </w:p>
    <w:p w14:paraId="4332B4BB">
      <w:pPr>
        <w:pStyle w:val="2"/>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8"/>
          <w:position w:val="26"/>
          <w:sz w:val="24"/>
          <w:szCs w:val="24"/>
          <w:lang w:eastAsia="zh-CN"/>
        </w:rPr>
        <w:t>本单位郑重声明，根据《财政部民政部中国残疾人联合会关于促进残疾人就</w:t>
      </w:r>
    </w:p>
    <w:p w14:paraId="7082609D">
      <w:pPr>
        <w:pStyle w:val="2"/>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3"/>
          <w:sz w:val="24"/>
          <w:szCs w:val="24"/>
          <w:lang w:eastAsia="zh-CN"/>
        </w:rPr>
        <w:t>业政府采购政策的通知》（财库〔2017〕141号）的规定，本单位（请进行选择</w:t>
      </w:r>
      <w:r>
        <w:rPr>
          <w:rFonts w:hint="eastAsia" w:asciiTheme="minorEastAsia" w:hAnsiTheme="minorEastAsia" w:eastAsiaTheme="minorEastAsia" w:cstheme="minorEastAsia"/>
          <w:color w:val="auto"/>
          <w:spacing w:val="-46"/>
          <w:sz w:val="24"/>
          <w:szCs w:val="24"/>
          <w:lang w:eastAsia="zh-CN"/>
        </w:rPr>
        <w:t>）：</w:t>
      </w:r>
    </w:p>
    <w:p w14:paraId="17051361">
      <w:pPr>
        <w:pStyle w:val="2"/>
        <w:kinsoku/>
        <w:wordWrap w:val="0"/>
        <w:spacing w:line="360" w:lineRule="auto"/>
        <w:ind w:firstLine="484"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8"/>
          <w:sz w:val="24"/>
          <w:szCs w:val="24"/>
          <w:lang w:eastAsia="zh-CN"/>
        </w:rPr>
        <w:t>不属于符合条件的残疾人福利性单位。</w:t>
      </w:r>
    </w:p>
    <w:p w14:paraId="5A49AC01">
      <w:pPr>
        <w:pStyle w:val="2"/>
        <w:kinsoku/>
        <w:wordWrap w:val="0"/>
        <w:spacing w:line="360" w:lineRule="auto"/>
        <w:ind w:firstLine="495"/>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10"/>
          <w:sz w:val="24"/>
          <w:szCs w:val="24"/>
          <w:lang w:eastAsia="zh-CN"/>
        </w:rPr>
        <w:t>属于符合条件的残疾人福利性单位，且本单位参加单位的项目</w:t>
      </w:r>
      <w:r>
        <w:rPr>
          <w:rFonts w:hint="eastAsia" w:asciiTheme="minorEastAsia" w:hAnsiTheme="minorEastAsia" w:eastAsiaTheme="minorEastAsia" w:cstheme="minorEastAsia"/>
          <w:color w:val="auto"/>
          <w:spacing w:val="21"/>
          <w:sz w:val="24"/>
          <w:szCs w:val="24"/>
          <w:lang w:eastAsia="zh-CN"/>
        </w:rPr>
        <w:t>采购活动提供本单位制造的货物（由本单位承担工程/提供服务</w:t>
      </w:r>
      <w:r>
        <w:rPr>
          <w:rFonts w:hint="eastAsia" w:asciiTheme="minorEastAsia" w:hAnsiTheme="minorEastAsia" w:eastAsiaTheme="minorEastAsia" w:cstheme="minorEastAsia"/>
          <w:color w:val="auto"/>
          <w:spacing w:val="-62"/>
          <w:sz w:val="24"/>
          <w:szCs w:val="24"/>
          <w:lang w:eastAsia="zh-CN"/>
        </w:rPr>
        <w:t>），</w:t>
      </w:r>
      <w:r>
        <w:rPr>
          <w:rFonts w:hint="eastAsia" w:asciiTheme="minorEastAsia" w:hAnsiTheme="minorEastAsia" w:eastAsiaTheme="minorEastAsia" w:cstheme="minorEastAsia"/>
          <w:color w:val="auto"/>
          <w:spacing w:val="21"/>
          <w:sz w:val="24"/>
          <w:szCs w:val="24"/>
          <w:lang w:eastAsia="zh-CN"/>
        </w:rPr>
        <w:t>或者提供其他残</w:t>
      </w:r>
      <w:r>
        <w:rPr>
          <w:rFonts w:hint="eastAsia" w:asciiTheme="minorEastAsia" w:hAnsiTheme="minorEastAsia" w:eastAsiaTheme="minorEastAsia" w:cstheme="minorEastAsia"/>
          <w:color w:val="auto"/>
          <w:spacing w:val="7"/>
          <w:sz w:val="24"/>
          <w:szCs w:val="24"/>
          <w:lang w:eastAsia="zh-CN"/>
        </w:rPr>
        <w:t>疾人福利性单位制造的货物（不包括使用非残疾人福利性单位注册商标的货物）。</w:t>
      </w:r>
    </w:p>
    <w:p w14:paraId="5DD10A4A">
      <w:pPr>
        <w:pStyle w:val="2"/>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12"/>
          <w:sz w:val="24"/>
          <w:szCs w:val="24"/>
          <w:lang w:eastAsia="zh-CN"/>
        </w:rPr>
        <w:t>本单位对上述声明的真实性负责。如有虚假，将依法</w:t>
      </w:r>
      <w:r>
        <w:rPr>
          <w:rFonts w:hint="eastAsia" w:asciiTheme="minorEastAsia" w:hAnsiTheme="minorEastAsia" w:eastAsiaTheme="minorEastAsia" w:cstheme="minorEastAsia"/>
          <w:color w:val="auto"/>
          <w:spacing w:val="11"/>
          <w:sz w:val="24"/>
          <w:szCs w:val="24"/>
          <w:lang w:eastAsia="zh-CN"/>
        </w:rPr>
        <w:t>承担相应责任。</w:t>
      </w:r>
    </w:p>
    <w:p w14:paraId="519CDA31">
      <w:pPr>
        <w:kinsoku/>
        <w:wordWrap w:val="0"/>
        <w:spacing w:line="360" w:lineRule="auto"/>
        <w:jc w:val="both"/>
        <w:rPr>
          <w:rFonts w:asciiTheme="minorEastAsia" w:hAnsiTheme="minorEastAsia" w:eastAsiaTheme="minorEastAsia" w:cstheme="minorEastAsia"/>
          <w:color w:val="auto"/>
          <w:lang w:eastAsia="zh-CN"/>
        </w:rPr>
      </w:pPr>
    </w:p>
    <w:p w14:paraId="117BEB98">
      <w:pPr>
        <w:kinsoku/>
        <w:wordWrap w:val="0"/>
        <w:spacing w:line="360" w:lineRule="auto"/>
        <w:jc w:val="both"/>
        <w:rPr>
          <w:rFonts w:asciiTheme="minorEastAsia" w:hAnsiTheme="minorEastAsia" w:eastAsiaTheme="minorEastAsia" w:cstheme="minorEastAsia"/>
          <w:color w:val="auto"/>
          <w:lang w:eastAsia="zh-CN"/>
        </w:rPr>
      </w:pPr>
    </w:p>
    <w:p w14:paraId="438EB770">
      <w:pPr>
        <w:pStyle w:val="2"/>
        <w:kinsoku/>
        <w:wordWrap w:val="0"/>
        <w:spacing w:line="360" w:lineRule="auto"/>
        <w:ind w:firstLine="5120" w:firstLineChars="20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8"/>
          <w:position w:val="26"/>
          <w:sz w:val="24"/>
          <w:szCs w:val="24"/>
          <w:lang w:eastAsia="zh-CN"/>
        </w:rPr>
        <w:t>单位名称（盖章</w:t>
      </w:r>
      <w:r>
        <w:rPr>
          <w:rFonts w:hint="eastAsia" w:asciiTheme="minorEastAsia" w:hAnsiTheme="minorEastAsia" w:eastAsiaTheme="minorEastAsia" w:cstheme="minorEastAsia"/>
          <w:color w:val="auto"/>
          <w:spacing w:val="-60"/>
          <w:position w:val="26"/>
          <w:sz w:val="24"/>
          <w:szCs w:val="24"/>
          <w:lang w:eastAsia="zh-CN"/>
        </w:rPr>
        <w:t>）：</w:t>
      </w:r>
    </w:p>
    <w:p w14:paraId="3E36819D">
      <w:pPr>
        <w:widowControl w:val="0"/>
        <w:kinsoku/>
        <w:wordWrap w:val="0"/>
        <w:spacing w:line="360" w:lineRule="auto"/>
        <w:ind w:firstLine="5152" w:firstLineChars="2300"/>
        <w:jc w:val="both"/>
        <w:rPr>
          <w:rFonts w:asciiTheme="minorEastAsia" w:hAnsiTheme="minorEastAsia" w:eastAsiaTheme="minorEastAsia" w:cstheme="minorEastAsia"/>
          <w:color w:val="auto"/>
          <w:spacing w:val="-8"/>
          <w:sz w:val="24"/>
          <w:szCs w:val="24"/>
          <w:lang w:val="zh-CN" w:eastAsia="zh-CN"/>
        </w:rPr>
      </w:pPr>
      <w:r>
        <w:rPr>
          <w:rFonts w:hint="eastAsia" w:asciiTheme="minorEastAsia" w:hAnsiTheme="minorEastAsia" w:eastAsiaTheme="minorEastAsia" w:cstheme="minorEastAsia"/>
          <w:color w:val="auto"/>
          <w:spacing w:val="-8"/>
          <w:sz w:val="24"/>
          <w:szCs w:val="24"/>
          <w:lang w:eastAsia="zh-CN"/>
        </w:rPr>
        <w:t>日期：年月日</w:t>
      </w:r>
    </w:p>
    <w:p w14:paraId="407D4711">
      <w:pPr>
        <w:kinsoku/>
        <w:wordWrap w:val="0"/>
        <w:spacing w:line="360" w:lineRule="auto"/>
        <w:jc w:val="both"/>
        <w:rPr>
          <w:rFonts w:asciiTheme="minorEastAsia" w:hAnsiTheme="minorEastAsia" w:eastAsiaTheme="minorEastAsia" w:cstheme="minorEastAsia"/>
          <w:color w:val="auto"/>
          <w:sz w:val="24"/>
          <w:szCs w:val="24"/>
          <w:lang w:eastAsia="zh-CN"/>
        </w:rPr>
      </w:pPr>
    </w:p>
    <w:p w14:paraId="32259FE2">
      <w:pPr>
        <w:kinsoku/>
        <w:wordWrap w:val="0"/>
        <w:spacing w:line="360" w:lineRule="auto"/>
        <w:jc w:val="both"/>
        <w:rPr>
          <w:rFonts w:asciiTheme="minorEastAsia" w:hAnsiTheme="minorEastAsia" w:eastAsiaTheme="minorEastAsia" w:cstheme="minorEastAsia"/>
          <w:color w:val="auto"/>
          <w:sz w:val="24"/>
          <w:szCs w:val="24"/>
          <w:lang w:eastAsia="zh-CN"/>
        </w:rPr>
      </w:pPr>
    </w:p>
    <w:p w14:paraId="6748B05B">
      <w:pPr>
        <w:kinsoku/>
        <w:wordWrap w:val="0"/>
        <w:spacing w:line="360" w:lineRule="auto"/>
        <w:jc w:val="both"/>
        <w:rPr>
          <w:rFonts w:asciiTheme="minorEastAsia" w:hAnsiTheme="minorEastAsia" w:eastAsiaTheme="minorEastAsia" w:cstheme="minorEastAsia"/>
          <w:color w:val="auto"/>
          <w:sz w:val="36"/>
          <w:szCs w:val="36"/>
          <w:lang w:eastAsia="zh-CN"/>
        </w:rPr>
      </w:pPr>
    </w:p>
    <w:p w14:paraId="386806A4">
      <w:pPr>
        <w:kinsoku/>
        <w:wordWrap w:val="0"/>
        <w:spacing w:line="360" w:lineRule="auto"/>
        <w:jc w:val="both"/>
        <w:rPr>
          <w:rFonts w:asciiTheme="minorEastAsia" w:hAnsiTheme="minorEastAsia" w:eastAsiaTheme="minorEastAsia" w:cstheme="minorEastAsia"/>
          <w:color w:val="auto"/>
          <w:sz w:val="36"/>
          <w:szCs w:val="36"/>
          <w:lang w:eastAsia="zh-CN"/>
        </w:rPr>
      </w:pPr>
    </w:p>
    <w:p w14:paraId="19D25D39">
      <w:pPr>
        <w:kinsoku/>
        <w:wordWrap w:val="0"/>
        <w:spacing w:line="360" w:lineRule="auto"/>
        <w:jc w:val="both"/>
        <w:rPr>
          <w:rFonts w:asciiTheme="minorEastAsia" w:hAnsiTheme="minorEastAsia" w:eastAsiaTheme="minorEastAsia" w:cstheme="minorEastAsia"/>
          <w:color w:val="auto"/>
          <w:sz w:val="36"/>
          <w:szCs w:val="36"/>
          <w:lang w:eastAsia="zh-CN"/>
        </w:rPr>
      </w:pPr>
    </w:p>
    <w:p w14:paraId="6AE3C99F">
      <w:pPr>
        <w:kinsoku/>
        <w:wordWrap w:val="0"/>
        <w:spacing w:line="360" w:lineRule="auto"/>
        <w:jc w:val="both"/>
        <w:rPr>
          <w:rFonts w:asciiTheme="minorEastAsia" w:hAnsiTheme="minorEastAsia" w:eastAsiaTheme="minorEastAsia" w:cstheme="minorEastAsia"/>
          <w:color w:val="auto"/>
          <w:sz w:val="36"/>
          <w:szCs w:val="36"/>
          <w:lang w:eastAsia="zh-CN"/>
        </w:rPr>
      </w:pPr>
    </w:p>
    <w:p w14:paraId="3105441B">
      <w:pPr>
        <w:kinsoku/>
        <w:wordWrap w:val="0"/>
        <w:spacing w:line="360" w:lineRule="auto"/>
        <w:jc w:val="both"/>
        <w:rPr>
          <w:rFonts w:asciiTheme="minorEastAsia" w:hAnsiTheme="minorEastAsia" w:eastAsiaTheme="minorEastAsia" w:cstheme="minorEastAsia"/>
          <w:color w:val="auto"/>
          <w:sz w:val="36"/>
          <w:szCs w:val="36"/>
          <w:lang w:eastAsia="zh-CN"/>
        </w:rPr>
      </w:pPr>
    </w:p>
    <w:p w14:paraId="48926137">
      <w:pPr>
        <w:kinsoku/>
        <w:wordWrap w:val="0"/>
        <w:spacing w:line="360" w:lineRule="auto"/>
        <w:jc w:val="both"/>
        <w:rPr>
          <w:rFonts w:asciiTheme="minorEastAsia" w:hAnsiTheme="minorEastAsia" w:eastAsiaTheme="minorEastAsia" w:cstheme="minorEastAsia"/>
          <w:color w:val="auto"/>
          <w:sz w:val="36"/>
          <w:szCs w:val="36"/>
          <w:lang w:eastAsia="zh-CN"/>
        </w:rPr>
      </w:pPr>
    </w:p>
    <w:p w14:paraId="0EE740BE">
      <w:pPr>
        <w:kinsoku/>
        <w:wordWrap w:val="0"/>
        <w:spacing w:line="360" w:lineRule="auto"/>
        <w:jc w:val="both"/>
        <w:rPr>
          <w:rFonts w:asciiTheme="minorEastAsia" w:hAnsiTheme="minorEastAsia" w:eastAsiaTheme="minorEastAsia" w:cstheme="minorEastAsia"/>
          <w:color w:val="auto"/>
          <w:sz w:val="36"/>
          <w:szCs w:val="36"/>
          <w:lang w:eastAsia="zh-CN"/>
        </w:rPr>
      </w:pPr>
    </w:p>
    <w:p w14:paraId="335B0FE5">
      <w:pPr>
        <w:kinsoku/>
        <w:wordWrap w:val="0"/>
        <w:spacing w:line="360" w:lineRule="auto"/>
        <w:jc w:val="both"/>
        <w:rPr>
          <w:rFonts w:asciiTheme="minorEastAsia" w:hAnsiTheme="minorEastAsia" w:eastAsiaTheme="minorEastAsia" w:cstheme="minorEastAsia"/>
          <w:color w:val="auto"/>
          <w:sz w:val="36"/>
          <w:szCs w:val="36"/>
          <w:lang w:eastAsia="zh-CN"/>
        </w:rPr>
      </w:pPr>
    </w:p>
    <w:p w14:paraId="00AE94A8">
      <w:pPr>
        <w:kinsoku/>
        <w:wordWrap w:val="0"/>
        <w:spacing w:line="360" w:lineRule="auto"/>
        <w:jc w:val="center"/>
        <w:rPr>
          <w:rFonts w:ascii="宋体" w:hAnsi="宋体"/>
          <w:b/>
          <w:color w:val="auto"/>
          <w:sz w:val="28"/>
          <w:szCs w:val="28"/>
          <w:lang w:eastAsia="zh-CN"/>
        </w:rPr>
      </w:pPr>
      <w:r>
        <w:rPr>
          <w:rFonts w:hint="eastAsia" w:asciiTheme="minorEastAsia" w:hAnsiTheme="minorEastAsia" w:eastAsiaTheme="minorEastAsia" w:cstheme="minorEastAsia"/>
          <w:color w:val="auto"/>
          <w:sz w:val="36"/>
          <w:szCs w:val="36"/>
          <w:lang w:eastAsia="zh-CN"/>
        </w:rPr>
        <w:t>监狱企业声明函格式</w:t>
      </w:r>
    </w:p>
    <w:p w14:paraId="58625793">
      <w:pPr>
        <w:kinsoku/>
        <w:wordWrap w:val="0"/>
        <w:spacing w:line="360" w:lineRule="auto"/>
        <w:jc w:val="both"/>
        <w:rPr>
          <w:rFonts w:ascii="宋体" w:hAnsi="宋体"/>
          <w:b/>
          <w:color w:val="auto"/>
          <w:sz w:val="28"/>
          <w:szCs w:val="28"/>
          <w:lang w:eastAsia="zh-CN"/>
        </w:rPr>
      </w:pPr>
    </w:p>
    <w:p w14:paraId="0F43DFD7">
      <w:pPr>
        <w:kinsoku/>
        <w:wordWrap w:val="0"/>
        <w:spacing w:line="360" w:lineRule="auto"/>
        <w:ind w:firstLine="508" w:firstLineChars="200"/>
        <w:jc w:val="both"/>
        <w:rPr>
          <w:rFonts w:asciiTheme="minorEastAsia" w:hAnsiTheme="minorEastAsia" w:eastAsiaTheme="minorEastAsia" w:cstheme="minorEastAsia"/>
          <w:color w:val="auto"/>
          <w:spacing w:val="7"/>
          <w:sz w:val="24"/>
          <w:szCs w:val="24"/>
          <w:lang w:eastAsia="zh-CN"/>
        </w:rPr>
      </w:pPr>
      <w:r>
        <w:rPr>
          <w:rFonts w:hint="eastAsia" w:asciiTheme="minorEastAsia" w:hAnsiTheme="minorEastAsia" w:eastAsiaTheme="minorEastAsia" w:cstheme="minorEastAsia"/>
          <w:color w:val="auto"/>
          <w:spacing w:val="7"/>
          <w:sz w:val="24"/>
          <w:szCs w:val="24"/>
          <w:lang w:eastAsia="zh-CN"/>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418EFA0C">
      <w:pPr>
        <w:kinsoku/>
        <w:wordWrap w:val="0"/>
        <w:spacing w:line="360" w:lineRule="auto"/>
        <w:ind w:firstLine="508" w:firstLineChars="200"/>
        <w:jc w:val="both"/>
        <w:rPr>
          <w:rFonts w:asciiTheme="minorEastAsia" w:hAnsiTheme="minorEastAsia" w:eastAsiaTheme="minorEastAsia" w:cstheme="minorEastAsia"/>
          <w:color w:val="auto"/>
          <w:spacing w:val="7"/>
          <w:sz w:val="24"/>
          <w:szCs w:val="24"/>
          <w:lang w:eastAsia="zh-CN"/>
        </w:rPr>
      </w:pPr>
      <w:r>
        <w:rPr>
          <w:rFonts w:hint="eastAsia" w:asciiTheme="minorEastAsia" w:hAnsiTheme="minorEastAsia" w:eastAsiaTheme="minorEastAsia" w:cstheme="minorEastAsia"/>
          <w:color w:val="auto"/>
          <w:spacing w:val="7"/>
          <w:sz w:val="24"/>
          <w:szCs w:val="24"/>
          <w:lang w:eastAsia="zh-CN"/>
        </w:rPr>
        <w:t>本企业对上述声明的真实性负责。如有虚假，将依法承担相应责任。</w:t>
      </w:r>
    </w:p>
    <w:p w14:paraId="0CAEA777">
      <w:pPr>
        <w:tabs>
          <w:tab w:val="left" w:pos="4860"/>
        </w:tabs>
        <w:kinsoku/>
        <w:wordWrap w:val="0"/>
        <w:spacing w:line="360" w:lineRule="auto"/>
        <w:ind w:firstLine="508" w:firstLineChars="200"/>
        <w:jc w:val="both"/>
        <w:rPr>
          <w:rFonts w:asciiTheme="minorEastAsia" w:hAnsiTheme="minorEastAsia" w:eastAsiaTheme="minorEastAsia" w:cstheme="minorEastAsia"/>
          <w:color w:val="auto"/>
          <w:spacing w:val="7"/>
          <w:sz w:val="24"/>
          <w:szCs w:val="24"/>
          <w:lang w:eastAsia="zh-CN"/>
        </w:rPr>
      </w:pPr>
    </w:p>
    <w:p w14:paraId="103BDD0E">
      <w:pPr>
        <w:tabs>
          <w:tab w:val="left" w:pos="4860"/>
        </w:tabs>
        <w:kinsoku/>
        <w:wordWrap w:val="0"/>
        <w:spacing w:line="360" w:lineRule="auto"/>
        <w:ind w:firstLine="508" w:firstLineChars="200"/>
        <w:jc w:val="both"/>
        <w:rPr>
          <w:rFonts w:asciiTheme="minorEastAsia" w:hAnsiTheme="minorEastAsia" w:eastAsiaTheme="minorEastAsia" w:cstheme="minorEastAsia"/>
          <w:color w:val="auto"/>
          <w:spacing w:val="7"/>
          <w:sz w:val="24"/>
          <w:szCs w:val="24"/>
          <w:lang w:eastAsia="zh-CN"/>
        </w:rPr>
      </w:pPr>
      <w:r>
        <w:rPr>
          <w:rFonts w:hint="eastAsia" w:asciiTheme="minorEastAsia" w:hAnsiTheme="minorEastAsia" w:eastAsiaTheme="minorEastAsia" w:cstheme="minorEastAsia"/>
          <w:color w:val="auto"/>
          <w:spacing w:val="7"/>
          <w:sz w:val="24"/>
          <w:szCs w:val="24"/>
          <w:lang w:eastAsia="zh-CN"/>
        </w:rPr>
        <w:t>企业名称（盖章）：</w:t>
      </w:r>
    </w:p>
    <w:p w14:paraId="259FC30D">
      <w:pPr>
        <w:kinsoku/>
        <w:wordWrap w:val="0"/>
        <w:spacing w:line="360" w:lineRule="auto"/>
        <w:ind w:firstLine="4320" w:firstLineChars="1800"/>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日期：</w:t>
      </w:r>
      <w:r>
        <w:rPr>
          <w:rFonts w:hint="eastAsia" w:asciiTheme="minorEastAsia" w:hAnsiTheme="minorEastAsia" w:eastAsiaTheme="minorEastAsia" w:cstheme="minorEastAsia"/>
          <w:color w:val="auto"/>
          <w:spacing w:val="-8"/>
          <w:sz w:val="24"/>
          <w:szCs w:val="24"/>
          <w:lang w:eastAsia="zh-CN"/>
        </w:rPr>
        <w:t>年月日</w:t>
      </w:r>
    </w:p>
    <w:p w14:paraId="240210B0">
      <w:pPr>
        <w:kinsoku/>
        <w:wordWrap w:val="0"/>
        <w:spacing w:line="360" w:lineRule="auto"/>
        <w:jc w:val="both"/>
        <w:rPr>
          <w:rFonts w:asciiTheme="minorEastAsia" w:hAnsiTheme="minorEastAsia" w:eastAsiaTheme="minorEastAsia" w:cstheme="minorEastAsia"/>
          <w:b/>
          <w:bCs/>
          <w:color w:val="auto"/>
          <w:spacing w:val="8"/>
          <w:position w:val="26"/>
          <w:sz w:val="24"/>
          <w:szCs w:val="24"/>
          <w:lang w:eastAsia="zh-CN"/>
        </w:rPr>
      </w:pPr>
      <w:r>
        <w:rPr>
          <w:rFonts w:hint="eastAsia" w:asciiTheme="minorEastAsia" w:hAnsiTheme="minorEastAsia" w:eastAsiaTheme="minorEastAsia" w:cstheme="minorEastAsia"/>
          <w:b/>
          <w:bCs/>
          <w:color w:val="auto"/>
          <w:spacing w:val="8"/>
          <w:position w:val="26"/>
          <w:sz w:val="24"/>
          <w:szCs w:val="24"/>
          <w:lang w:eastAsia="zh-CN"/>
        </w:rPr>
        <w:t>12.招标文件要求的其它材料及投标人认为有必要提供的材料</w:t>
      </w:r>
    </w:p>
    <w:sectPr>
      <w:headerReference r:id="rId12" w:type="default"/>
      <w:footerReference r:id="rId13" w:type="default"/>
      <w:pgSz w:w="11907" w:h="16840"/>
      <w:pgMar w:top="1440" w:right="1800" w:bottom="1440" w:left="18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大黑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9A286">
    <w:pPr>
      <w:spacing w:line="189" w:lineRule="auto"/>
      <w:ind w:left="4547"/>
      <w:rPr>
        <w:sz w:val="18"/>
        <w:szCs w:val="18"/>
      </w:rPr>
    </w:pPr>
    <w:r>
      <w:rPr>
        <w:sz w:val="18"/>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96A48C">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696A48C">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26</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CAF40">
    <w:pPr>
      <w:spacing w:line="189" w:lineRule="auto"/>
      <w:ind w:left="4435"/>
      <w:rPr>
        <w:sz w:val="18"/>
        <w:szCs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C069E0">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1CC069E0">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44</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C834B">
    <w:pPr>
      <w:spacing w:line="189" w:lineRule="auto"/>
      <w:ind w:left="4435"/>
      <w:rPr>
        <w:sz w:val="18"/>
        <w:szCs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B56043C">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14:paraId="1B56043C">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46</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CF302">
    <w:pPr>
      <w:spacing w:line="189" w:lineRule="auto"/>
      <w:ind w:left="4435"/>
      <w:rPr>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7743014">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14:paraId="57743014">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48</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00B33">
    <w:pPr>
      <w:spacing w:line="189" w:lineRule="auto"/>
      <w:ind w:left="4538"/>
      <w:rPr>
        <w:sz w:val="18"/>
        <w:szCs w:val="18"/>
      </w:rPr>
    </w:pPr>
    <w:r>
      <w:rPr>
        <w:sz w:val="1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6D3D2B1">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ytsHc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IMyeZWGr&#10;d5ZH6CiPt6tjgJxJ5ShKpwS6EzeYvtSn/qXE8f5zn6I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8rbB3MQIAAGUEAAAOAAAAAAAAAAEAIAAAAB8BAABkcnMvZTJvRG9jLnhtbFBLBQYA&#10;AAAABgAGAFkBAADCBQAAAAA=&#10;">
              <v:fill on="f" focussize="0,0"/>
              <v:stroke on="f" weight="0.5pt"/>
              <v:imagedata o:title=""/>
              <o:lock v:ext="edit" aspectratio="f"/>
              <v:textbox inset="0mm,0mm,0mm,0mm" style="mso-fit-shape-to-text:t;">
                <w:txbxContent>
                  <w:p w14:paraId="16D3D2B1">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59</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D1D86">
    <w:pPr>
      <w:spacing w:line="189" w:lineRule="auto"/>
      <w:ind w:left="4433"/>
      <w:rPr>
        <w:sz w:val="18"/>
        <w:szCs w:val="18"/>
      </w:rPr>
    </w:pPr>
    <w:r>
      <w:rPr>
        <w:sz w:val="18"/>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0F71FB">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61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NUM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h+NUMzAgAAZQQAAA4AAAAAAAAAAQAgAAAAHwEAAGRycy9lMm9Eb2MueG1sUEsF&#10;BgAAAAAGAAYAWQEAAMQFAAAAAA==&#10;">
              <v:fill on="f" focussize="0,0"/>
              <v:stroke on="f" weight="0.5pt"/>
              <v:imagedata o:title=""/>
              <o:lock v:ext="edit" aspectratio="f"/>
              <v:textbox inset="0mm,0mm,0mm,0mm" style="mso-fit-shape-to-text:t;">
                <w:txbxContent>
                  <w:p w14:paraId="5B0F71FB">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61</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68D1F">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3E7C6">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314EA">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F1239">
    <w:pPr>
      <w:pStyle w:val="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6E373">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7BE5FA"/>
    <w:multiLevelType w:val="singleLevel"/>
    <w:tmpl w:val="5D7BE5F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jYzkyYTc5ODA0MmIyOGZlMGFkZGM0YjE3OTNjNzcifQ=="/>
  </w:docVars>
  <w:rsids>
    <w:rsidRoot w:val="00DF56AD"/>
    <w:rsid w:val="001A7E4F"/>
    <w:rsid w:val="0029519A"/>
    <w:rsid w:val="0031053B"/>
    <w:rsid w:val="004211C9"/>
    <w:rsid w:val="005F3125"/>
    <w:rsid w:val="007D3041"/>
    <w:rsid w:val="008B77A7"/>
    <w:rsid w:val="0096273C"/>
    <w:rsid w:val="009B1C8E"/>
    <w:rsid w:val="00A34B76"/>
    <w:rsid w:val="00BA70B2"/>
    <w:rsid w:val="00BB29FB"/>
    <w:rsid w:val="00D24FF0"/>
    <w:rsid w:val="00DF56AD"/>
    <w:rsid w:val="01161381"/>
    <w:rsid w:val="014E35A1"/>
    <w:rsid w:val="016F45ED"/>
    <w:rsid w:val="023E759B"/>
    <w:rsid w:val="025F4662"/>
    <w:rsid w:val="027730B6"/>
    <w:rsid w:val="02F94AB6"/>
    <w:rsid w:val="02FA03F5"/>
    <w:rsid w:val="03217B69"/>
    <w:rsid w:val="0343519F"/>
    <w:rsid w:val="034A5312"/>
    <w:rsid w:val="037B31CC"/>
    <w:rsid w:val="03C26B83"/>
    <w:rsid w:val="03CC315E"/>
    <w:rsid w:val="03DF5A69"/>
    <w:rsid w:val="044921B6"/>
    <w:rsid w:val="046E59EF"/>
    <w:rsid w:val="04A42800"/>
    <w:rsid w:val="04AD6CF5"/>
    <w:rsid w:val="04F60B7A"/>
    <w:rsid w:val="04FE5A96"/>
    <w:rsid w:val="050D556D"/>
    <w:rsid w:val="05234F67"/>
    <w:rsid w:val="053F389C"/>
    <w:rsid w:val="05545C1C"/>
    <w:rsid w:val="055748A3"/>
    <w:rsid w:val="059A3EA8"/>
    <w:rsid w:val="05C217CC"/>
    <w:rsid w:val="060743F1"/>
    <w:rsid w:val="06593C39"/>
    <w:rsid w:val="06787E06"/>
    <w:rsid w:val="06A5709B"/>
    <w:rsid w:val="06AF4861"/>
    <w:rsid w:val="06B0495B"/>
    <w:rsid w:val="06C93A28"/>
    <w:rsid w:val="06E37C8B"/>
    <w:rsid w:val="076721B4"/>
    <w:rsid w:val="083245C7"/>
    <w:rsid w:val="08A33560"/>
    <w:rsid w:val="08CB596A"/>
    <w:rsid w:val="08DF7463"/>
    <w:rsid w:val="08EC0C19"/>
    <w:rsid w:val="08FE7AA8"/>
    <w:rsid w:val="092D385C"/>
    <w:rsid w:val="094269FC"/>
    <w:rsid w:val="09684744"/>
    <w:rsid w:val="09A129E2"/>
    <w:rsid w:val="09A17C56"/>
    <w:rsid w:val="09CC6764"/>
    <w:rsid w:val="09E3271C"/>
    <w:rsid w:val="0A29644D"/>
    <w:rsid w:val="0A437032"/>
    <w:rsid w:val="0A633B33"/>
    <w:rsid w:val="0A894C4E"/>
    <w:rsid w:val="0AB46C2A"/>
    <w:rsid w:val="0ABC7CF1"/>
    <w:rsid w:val="0ABE6FC5"/>
    <w:rsid w:val="0AD86A92"/>
    <w:rsid w:val="0B3A2110"/>
    <w:rsid w:val="0B3B7AF5"/>
    <w:rsid w:val="0B3C24F6"/>
    <w:rsid w:val="0B650448"/>
    <w:rsid w:val="0BA31A63"/>
    <w:rsid w:val="0BC76E66"/>
    <w:rsid w:val="0BF0521B"/>
    <w:rsid w:val="0C704305"/>
    <w:rsid w:val="0CA05FA3"/>
    <w:rsid w:val="0CB101B0"/>
    <w:rsid w:val="0CBD4DA7"/>
    <w:rsid w:val="0CD75C30"/>
    <w:rsid w:val="0CF900A3"/>
    <w:rsid w:val="0DA51F3D"/>
    <w:rsid w:val="0DA859D3"/>
    <w:rsid w:val="0DBA68D6"/>
    <w:rsid w:val="0DD30B7C"/>
    <w:rsid w:val="0E2C21E4"/>
    <w:rsid w:val="0E307EEE"/>
    <w:rsid w:val="0E643EF0"/>
    <w:rsid w:val="0EE83F9D"/>
    <w:rsid w:val="0F0D035A"/>
    <w:rsid w:val="0F7D6A6F"/>
    <w:rsid w:val="0FB87AA7"/>
    <w:rsid w:val="0FE34B24"/>
    <w:rsid w:val="10284C2D"/>
    <w:rsid w:val="102C0845"/>
    <w:rsid w:val="1046722D"/>
    <w:rsid w:val="104F3F68"/>
    <w:rsid w:val="10930CC0"/>
    <w:rsid w:val="10B145AD"/>
    <w:rsid w:val="10BE733F"/>
    <w:rsid w:val="10D659FA"/>
    <w:rsid w:val="10EC7A09"/>
    <w:rsid w:val="11162FE0"/>
    <w:rsid w:val="115A7068"/>
    <w:rsid w:val="117D2D56"/>
    <w:rsid w:val="11867E5D"/>
    <w:rsid w:val="119127D4"/>
    <w:rsid w:val="11B43A6A"/>
    <w:rsid w:val="11B5429E"/>
    <w:rsid w:val="1226519C"/>
    <w:rsid w:val="122675E2"/>
    <w:rsid w:val="12277E43"/>
    <w:rsid w:val="12320AF7"/>
    <w:rsid w:val="12417927"/>
    <w:rsid w:val="124A70DD"/>
    <w:rsid w:val="126E021D"/>
    <w:rsid w:val="1279351E"/>
    <w:rsid w:val="12B2776D"/>
    <w:rsid w:val="12C549DA"/>
    <w:rsid w:val="12D9220E"/>
    <w:rsid w:val="12FD5FFB"/>
    <w:rsid w:val="1380268A"/>
    <w:rsid w:val="13833F28"/>
    <w:rsid w:val="13C5707D"/>
    <w:rsid w:val="13DF7F59"/>
    <w:rsid w:val="13E744B7"/>
    <w:rsid w:val="13F07810"/>
    <w:rsid w:val="1446371A"/>
    <w:rsid w:val="146A5814"/>
    <w:rsid w:val="148D1503"/>
    <w:rsid w:val="14EC3DCF"/>
    <w:rsid w:val="15037E2D"/>
    <w:rsid w:val="156B2323"/>
    <w:rsid w:val="158A77F0"/>
    <w:rsid w:val="15AC3C0A"/>
    <w:rsid w:val="15B05882"/>
    <w:rsid w:val="15E04F64"/>
    <w:rsid w:val="15EF71C7"/>
    <w:rsid w:val="163B5B8B"/>
    <w:rsid w:val="164A7458"/>
    <w:rsid w:val="166C5148"/>
    <w:rsid w:val="16A42B33"/>
    <w:rsid w:val="16D6322F"/>
    <w:rsid w:val="16F45CE8"/>
    <w:rsid w:val="16FC049F"/>
    <w:rsid w:val="170F051C"/>
    <w:rsid w:val="17215F32"/>
    <w:rsid w:val="172F25EB"/>
    <w:rsid w:val="174C193E"/>
    <w:rsid w:val="179B0D80"/>
    <w:rsid w:val="17B27393"/>
    <w:rsid w:val="17DD62FD"/>
    <w:rsid w:val="183D23CB"/>
    <w:rsid w:val="18510AEB"/>
    <w:rsid w:val="18610CDC"/>
    <w:rsid w:val="19161B44"/>
    <w:rsid w:val="19A90B8D"/>
    <w:rsid w:val="19D46BD3"/>
    <w:rsid w:val="19E260C0"/>
    <w:rsid w:val="1A340E83"/>
    <w:rsid w:val="1A464AA0"/>
    <w:rsid w:val="1A473F02"/>
    <w:rsid w:val="1A6B22E0"/>
    <w:rsid w:val="1AAA694D"/>
    <w:rsid w:val="1AAC0209"/>
    <w:rsid w:val="1AC47924"/>
    <w:rsid w:val="1AEF2407"/>
    <w:rsid w:val="1AF57E02"/>
    <w:rsid w:val="1B4F168F"/>
    <w:rsid w:val="1B542D7A"/>
    <w:rsid w:val="1B6F0841"/>
    <w:rsid w:val="1B744D28"/>
    <w:rsid w:val="1B815DBB"/>
    <w:rsid w:val="1BB455C7"/>
    <w:rsid w:val="1BB83309"/>
    <w:rsid w:val="1C0D0126"/>
    <w:rsid w:val="1C2E5379"/>
    <w:rsid w:val="1C60574F"/>
    <w:rsid w:val="1C715266"/>
    <w:rsid w:val="1D153143"/>
    <w:rsid w:val="1D295B40"/>
    <w:rsid w:val="1D391455"/>
    <w:rsid w:val="1D72498F"/>
    <w:rsid w:val="1D9D7C75"/>
    <w:rsid w:val="1DC13FCB"/>
    <w:rsid w:val="1DD572F3"/>
    <w:rsid w:val="1DE657E0"/>
    <w:rsid w:val="1E0754FF"/>
    <w:rsid w:val="1E2712E1"/>
    <w:rsid w:val="1E7249AF"/>
    <w:rsid w:val="1E8F7C25"/>
    <w:rsid w:val="1F8737CC"/>
    <w:rsid w:val="1FB060A5"/>
    <w:rsid w:val="1FE61854"/>
    <w:rsid w:val="1FF31541"/>
    <w:rsid w:val="20C93B39"/>
    <w:rsid w:val="20E634F8"/>
    <w:rsid w:val="20F10837"/>
    <w:rsid w:val="210939CE"/>
    <w:rsid w:val="212D6A29"/>
    <w:rsid w:val="21521B0A"/>
    <w:rsid w:val="217E2260"/>
    <w:rsid w:val="21DC7625"/>
    <w:rsid w:val="21E33D7D"/>
    <w:rsid w:val="221942AD"/>
    <w:rsid w:val="221E379A"/>
    <w:rsid w:val="227D056A"/>
    <w:rsid w:val="22937C80"/>
    <w:rsid w:val="22CF0F38"/>
    <w:rsid w:val="22E737AC"/>
    <w:rsid w:val="23C6058D"/>
    <w:rsid w:val="23D34A58"/>
    <w:rsid w:val="24697FC3"/>
    <w:rsid w:val="24B92A42"/>
    <w:rsid w:val="24C8734D"/>
    <w:rsid w:val="24E94D19"/>
    <w:rsid w:val="24F627AC"/>
    <w:rsid w:val="25052271"/>
    <w:rsid w:val="253C1B17"/>
    <w:rsid w:val="255045B2"/>
    <w:rsid w:val="256253DA"/>
    <w:rsid w:val="25722260"/>
    <w:rsid w:val="257A4289"/>
    <w:rsid w:val="259F2E44"/>
    <w:rsid w:val="25A83616"/>
    <w:rsid w:val="25BC57A4"/>
    <w:rsid w:val="25D07317"/>
    <w:rsid w:val="260373D2"/>
    <w:rsid w:val="262B2929"/>
    <w:rsid w:val="263A5FE5"/>
    <w:rsid w:val="265713EE"/>
    <w:rsid w:val="266177F8"/>
    <w:rsid w:val="26734FA1"/>
    <w:rsid w:val="27EF7E63"/>
    <w:rsid w:val="27F143DB"/>
    <w:rsid w:val="27F6032D"/>
    <w:rsid w:val="2944096C"/>
    <w:rsid w:val="29462E99"/>
    <w:rsid w:val="295A479C"/>
    <w:rsid w:val="29C94933"/>
    <w:rsid w:val="29EC2807"/>
    <w:rsid w:val="29EF5E58"/>
    <w:rsid w:val="2A264194"/>
    <w:rsid w:val="2A513206"/>
    <w:rsid w:val="2A5E573D"/>
    <w:rsid w:val="2A870159"/>
    <w:rsid w:val="2AB02639"/>
    <w:rsid w:val="2AB94583"/>
    <w:rsid w:val="2ABA04F6"/>
    <w:rsid w:val="2AD73080"/>
    <w:rsid w:val="2AD7512C"/>
    <w:rsid w:val="2AFA28CA"/>
    <w:rsid w:val="2B296C36"/>
    <w:rsid w:val="2B32017A"/>
    <w:rsid w:val="2B4C1378"/>
    <w:rsid w:val="2B632B65"/>
    <w:rsid w:val="2B8723B0"/>
    <w:rsid w:val="2BA2368E"/>
    <w:rsid w:val="2BA967CA"/>
    <w:rsid w:val="2BCB1E44"/>
    <w:rsid w:val="2BD35370"/>
    <w:rsid w:val="2CB368C6"/>
    <w:rsid w:val="2CCB6C14"/>
    <w:rsid w:val="2CE542E8"/>
    <w:rsid w:val="2D256324"/>
    <w:rsid w:val="2D4C797B"/>
    <w:rsid w:val="2D854259"/>
    <w:rsid w:val="2DA671B5"/>
    <w:rsid w:val="2DB33930"/>
    <w:rsid w:val="2DD5743D"/>
    <w:rsid w:val="2DF6291A"/>
    <w:rsid w:val="2E037ECE"/>
    <w:rsid w:val="2E123636"/>
    <w:rsid w:val="2EDE4089"/>
    <w:rsid w:val="2F202EB4"/>
    <w:rsid w:val="2F511653"/>
    <w:rsid w:val="2F5C7513"/>
    <w:rsid w:val="2F795793"/>
    <w:rsid w:val="2F7E5B21"/>
    <w:rsid w:val="2FAF3423"/>
    <w:rsid w:val="2FC20F5A"/>
    <w:rsid w:val="305F18E8"/>
    <w:rsid w:val="307D1FD3"/>
    <w:rsid w:val="311741D6"/>
    <w:rsid w:val="3119309A"/>
    <w:rsid w:val="312A5594"/>
    <w:rsid w:val="312C625F"/>
    <w:rsid w:val="31335FE5"/>
    <w:rsid w:val="31456F95"/>
    <w:rsid w:val="316A07AA"/>
    <w:rsid w:val="31C81974"/>
    <w:rsid w:val="31F77B64"/>
    <w:rsid w:val="32230959"/>
    <w:rsid w:val="32C65EB4"/>
    <w:rsid w:val="3322495F"/>
    <w:rsid w:val="337450B5"/>
    <w:rsid w:val="33BB353F"/>
    <w:rsid w:val="344C700B"/>
    <w:rsid w:val="346314E0"/>
    <w:rsid w:val="34C22FEC"/>
    <w:rsid w:val="34EB0670"/>
    <w:rsid w:val="34F86C33"/>
    <w:rsid w:val="35374E47"/>
    <w:rsid w:val="357D65D2"/>
    <w:rsid w:val="35E6061B"/>
    <w:rsid w:val="36127662"/>
    <w:rsid w:val="36266C69"/>
    <w:rsid w:val="3659703F"/>
    <w:rsid w:val="36B765C5"/>
    <w:rsid w:val="371B2546"/>
    <w:rsid w:val="374E72FE"/>
    <w:rsid w:val="37512649"/>
    <w:rsid w:val="37773C20"/>
    <w:rsid w:val="37C036A0"/>
    <w:rsid w:val="37C30C14"/>
    <w:rsid w:val="37D664EB"/>
    <w:rsid w:val="37E776C2"/>
    <w:rsid w:val="37F52D97"/>
    <w:rsid w:val="38185412"/>
    <w:rsid w:val="383C09C6"/>
    <w:rsid w:val="386A72E1"/>
    <w:rsid w:val="38704382"/>
    <w:rsid w:val="388B2F38"/>
    <w:rsid w:val="38914EC4"/>
    <w:rsid w:val="38B3279D"/>
    <w:rsid w:val="39517222"/>
    <w:rsid w:val="39715D9C"/>
    <w:rsid w:val="399D1B1E"/>
    <w:rsid w:val="3A046503"/>
    <w:rsid w:val="3AB52087"/>
    <w:rsid w:val="3B35724B"/>
    <w:rsid w:val="3B385475"/>
    <w:rsid w:val="3BB63ADA"/>
    <w:rsid w:val="3BDC4EDA"/>
    <w:rsid w:val="3C243C4B"/>
    <w:rsid w:val="3C37498E"/>
    <w:rsid w:val="3C530DD9"/>
    <w:rsid w:val="3C860462"/>
    <w:rsid w:val="3C8A7F52"/>
    <w:rsid w:val="3C94450B"/>
    <w:rsid w:val="3CD83A9C"/>
    <w:rsid w:val="3D051AB3"/>
    <w:rsid w:val="3D13022E"/>
    <w:rsid w:val="3D9C0E9C"/>
    <w:rsid w:val="3DB8307D"/>
    <w:rsid w:val="3DDE7B24"/>
    <w:rsid w:val="3E353902"/>
    <w:rsid w:val="3E60285C"/>
    <w:rsid w:val="3E742C68"/>
    <w:rsid w:val="3E7A6E5F"/>
    <w:rsid w:val="3E807399"/>
    <w:rsid w:val="3E923BF9"/>
    <w:rsid w:val="3EC60FE9"/>
    <w:rsid w:val="3ED454B4"/>
    <w:rsid w:val="3F0A4EA1"/>
    <w:rsid w:val="3F296F54"/>
    <w:rsid w:val="3F487C50"/>
    <w:rsid w:val="3F53399C"/>
    <w:rsid w:val="3F814E1B"/>
    <w:rsid w:val="3FC65745"/>
    <w:rsid w:val="3FC733A8"/>
    <w:rsid w:val="3FCE3BC4"/>
    <w:rsid w:val="3FCE45FA"/>
    <w:rsid w:val="3FEC2CD2"/>
    <w:rsid w:val="3FFD0A3B"/>
    <w:rsid w:val="40274071"/>
    <w:rsid w:val="40562B98"/>
    <w:rsid w:val="405D1A2A"/>
    <w:rsid w:val="4061721C"/>
    <w:rsid w:val="407F405E"/>
    <w:rsid w:val="409370B0"/>
    <w:rsid w:val="40D41902"/>
    <w:rsid w:val="41884B35"/>
    <w:rsid w:val="4208221E"/>
    <w:rsid w:val="423849B8"/>
    <w:rsid w:val="424226AF"/>
    <w:rsid w:val="42F36125"/>
    <w:rsid w:val="435F746A"/>
    <w:rsid w:val="436037BB"/>
    <w:rsid w:val="4372309F"/>
    <w:rsid w:val="44093E52"/>
    <w:rsid w:val="44426CAB"/>
    <w:rsid w:val="444C2543"/>
    <w:rsid w:val="444E5D13"/>
    <w:rsid w:val="446F3136"/>
    <w:rsid w:val="44790C24"/>
    <w:rsid w:val="44AD0C81"/>
    <w:rsid w:val="44D426B2"/>
    <w:rsid w:val="44E92DA4"/>
    <w:rsid w:val="44ED5522"/>
    <w:rsid w:val="451524CF"/>
    <w:rsid w:val="453A628D"/>
    <w:rsid w:val="456C0EB6"/>
    <w:rsid w:val="459B31D0"/>
    <w:rsid w:val="45CF0C25"/>
    <w:rsid w:val="45DD7715"/>
    <w:rsid w:val="46A00372"/>
    <w:rsid w:val="46B502C1"/>
    <w:rsid w:val="472114B3"/>
    <w:rsid w:val="472965B9"/>
    <w:rsid w:val="47503B46"/>
    <w:rsid w:val="479F2E65"/>
    <w:rsid w:val="47C562E2"/>
    <w:rsid w:val="47C81344"/>
    <w:rsid w:val="48014DB6"/>
    <w:rsid w:val="48194880"/>
    <w:rsid w:val="481D611E"/>
    <w:rsid w:val="481E292D"/>
    <w:rsid w:val="483B0352"/>
    <w:rsid w:val="487321E2"/>
    <w:rsid w:val="488A3088"/>
    <w:rsid w:val="48AD79E8"/>
    <w:rsid w:val="48DF1625"/>
    <w:rsid w:val="48F078C5"/>
    <w:rsid w:val="49117305"/>
    <w:rsid w:val="49267254"/>
    <w:rsid w:val="492D2391"/>
    <w:rsid w:val="49320965"/>
    <w:rsid w:val="496D4E83"/>
    <w:rsid w:val="49AC2E6D"/>
    <w:rsid w:val="49BC3715"/>
    <w:rsid w:val="4A3414FD"/>
    <w:rsid w:val="4A3F3154"/>
    <w:rsid w:val="4A4562D3"/>
    <w:rsid w:val="4A52328E"/>
    <w:rsid w:val="4A6A13C3"/>
    <w:rsid w:val="4B050440"/>
    <w:rsid w:val="4B227F62"/>
    <w:rsid w:val="4B320132"/>
    <w:rsid w:val="4B6545C2"/>
    <w:rsid w:val="4B895879"/>
    <w:rsid w:val="4BBC369E"/>
    <w:rsid w:val="4C12586E"/>
    <w:rsid w:val="4CC528E0"/>
    <w:rsid w:val="4CD77A28"/>
    <w:rsid w:val="4CEC4659"/>
    <w:rsid w:val="4D2515D1"/>
    <w:rsid w:val="4D2B4E39"/>
    <w:rsid w:val="4D2C6E03"/>
    <w:rsid w:val="4D471547"/>
    <w:rsid w:val="4D493511"/>
    <w:rsid w:val="4D6E1E7E"/>
    <w:rsid w:val="4D970721"/>
    <w:rsid w:val="4DAD3FFD"/>
    <w:rsid w:val="4DF21FC2"/>
    <w:rsid w:val="4DF6521C"/>
    <w:rsid w:val="4DF932EA"/>
    <w:rsid w:val="4E197388"/>
    <w:rsid w:val="4E201C1D"/>
    <w:rsid w:val="4E7A34EC"/>
    <w:rsid w:val="4E861641"/>
    <w:rsid w:val="4F332866"/>
    <w:rsid w:val="4F610FE6"/>
    <w:rsid w:val="4F860A4D"/>
    <w:rsid w:val="4FAB04B3"/>
    <w:rsid w:val="4FB426AD"/>
    <w:rsid w:val="4FCB6460"/>
    <w:rsid w:val="4FEE2DC9"/>
    <w:rsid w:val="50326BC4"/>
    <w:rsid w:val="506D39BB"/>
    <w:rsid w:val="508B7F54"/>
    <w:rsid w:val="50940F47"/>
    <w:rsid w:val="51346287"/>
    <w:rsid w:val="51850890"/>
    <w:rsid w:val="519F1DA4"/>
    <w:rsid w:val="51F15F26"/>
    <w:rsid w:val="52462715"/>
    <w:rsid w:val="525210BA"/>
    <w:rsid w:val="52884ADC"/>
    <w:rsid w:val="52A90328"/>
    <w:rsid w:val="52DC3333"/>
    <w:rsid w:val="53000B16"/>
    <w:rsid w:val="53036690"/>
    <w:rsid w:val="53165C44"/>
    <w:rsid w:val="532540D9"/>
    <w:rsid w:val="53376A7B"/>
    <w:rsid w:val="537441A1"/>
    <w:rsid w:val="53B1020C"/>
    <w:rsid w:val="53BD6A07"/>
    <w:rsid w:val="53D0673A"/>
    <w:rsid w:val="53EA0E7E"/>
    <w:rsid w:val="54065481"/>
    <w:rsid w:val="54624A32"/>
    <w:rsid w:val="547A48F8"/>
    <w:rsid w:val="551268DF"/>
    <w:rsid w:val="557169CF"/>
    <w:rsid w:val="557D5D2A"/>
    <w:rsid w:val="55956805"/>
    <w:rsid w:val="55A41C2D"/>
    <w:rsid w:val="56105A78"/>
    <w:rsid w:val="563F226F"/>
    <w:rsid w:val="56682D63"/>
    <w:rsid w:val="56905D0D"/>
    <w:rsid w:val="56C63E25"/>
    <w:rsid w:val="56DB78D0"/>
    <w:rsid w:val="56FB4C08"/>
    <w:rsid w:val="574153BB"/>
    <w:rsid w:val="57A852D8"/>
    <w:rsid w:val="57F77651"/>
    <w:rsid w:val="589A668A"/>
    <w:rsid w:val="58AC00F0"/>
    <w:rsid w:val="58C46E3D"/>
    <w:rsid w:val="58D971B2"/>
    <w:rsid w:val="59042C0B"/>
    <w:rsid w:val="59272568"/>
    <w:rsid w:val="59417793"/>
    <w:rsid w:val="59576FB6"/>
    <w:rsid w:val="59BC1D1A"/>
    <w:rsid w:val="59C142A0"/>
    <w:rsid w:val="59C641E6"/>
    <w:rsid w:val="59CF1242"/>
    <w:rsid w:val="59D65347"/>
    <w:rsid w:val="59F87D17"/>
    <w:rsid w:val="5A2E3043"/>
    <w:rsid w:val="5A9763C3"/>
    <w:rsid w:val="5A9920D7"/>
    <w:rsid w:val="5AEA63E6"/>
    <w:rsid w:val="5B2C7B17"/>
    <w:rsid w:val="5B3C2907"/>
    <w:rsid w:val="5B753A82"/>
    <w:rsid w:val="5B9C04A1"/>
    <w:rsid w:val="5BCB0AF4"/>
    <w:rsid w:val="5BD90156"/>
    <w:rsid w:val="5C0C052C"/>
    <w:rsid w:val="5C2D5181"/>
    <w:rsid w:val="5C9B1B86"/>
    <w:rsid w:val="5CA02E79"/>
    <w:rsid w:val="5CAB0C4F"/>
    <w:rsid w:val="5CEA5B79"/>
    <w:rsid w:val="5D150553"/>
    <w:rsid w:val="5D156F6C"/>
    <w:rsid w:val="5D187233"/>
    <w:rsid w:val="5D3550FB"/>
    <w:rsid w:val="5D902A97"/>
    <w:rsid w:val="5DFE3EA4"/>
    <w:rsid w:val="5E004C42"/>
    <w:rsid w:val="5E3606EF"/>
    <w:rsid w:val="5E631335"/>
    <w:rsid w:val="5E6B7CFD"/>
    <w:rsid w:val="5EDA32DC"/>
    <w:rsid w:val="5F321771"/>
    <w:rsid w:val="5F3A0F0C"/>
    <w:rsid w:val="5F3C1128"/>
    <w:rsid w:val="5F412CC2"/>
    <w:rsid w:val="5F8E1258"/>
    <w:rsid w:val="5F990CA2"/>
    <w:rsid w:val="5FE2771E"/>
    <w:rsid w:val="600E6D7C"/>
    <w:rsid w:val="60261490"/>
    <w:rsid w:val="60263464"/>
    <w:rsid w:val="602A5424"/>
    <w:rsid w:val="60427D1F"/>
    <w:rsid w:val="607F1E09"/>
    <w:rsid w:val="60801A2E"/>
    <w:rsid w:val="609520D5"/>
    <w:rsid w:val="60956D42"/>
    <w:rsid w:val="60A17B22"/>
    <w:rsid w:val="60A65D07"/>
    <w:rsid w:val="60BD2923"/>
    <w:rsid w:val="60EE6452"/>
    <w:rsid w:val="60F31CBA"/>
    <w:rsid w:val="618C2692"/>
    <w:rsid w:val="619D5782"/>
    <w:rsid w:val="622D31D4"/>
    <w:rsid w:val="62A74B0A"/>
    <w:rsid w:val="62B965EC"/>
    <w:rsid w:val="62E015B0"/>
    <w:rsid w:val="62E84689"/>
    <w:rsid w:val="630E587E"/>
    <w:rsid w:val="63510510"/>
    <w:rsid w:val="638906B4"/>
    <w:rsid w:val="6395481C"/>
    <w:rsid w:val="639D4CC6"/>
    <w:rsid w:val="63A560B1"/>
    <w:rsid w:val="63A844E1"/>
    <w:rsid w:val="642053CC"/>
    <w:rsid w:val="6457430E"/>
    <w:rsid w:val="646A5DEF"/>
    <w:rsid w:val="646F5EF6"/>
    <w:rsid w:val="6486074F"/>
    <w:rsid w:val="64D16632"/>
    <w:rsid w:val="65785E0F"/>
    <w:rsid w:val="658A75F4"/>
    <w:rsid w:val="658D65D9"/>
    <w:rsid w:val="65BD406C"/>
    <w:rsid w:val="65BD4645"/>
    <w:rsid w:val="65CF7A95"/>
    <w:rsid w:val="662225C7"/>
    <w:rsid w:val="662D5327"/>
    <w:rsid w:val="66507FF0"/>
    <w:rsid w:val="66517716"/>
    <w:rsid w:val="6663343E"/>
    <w:rsid w:val="66A23F66"/>
    <w:rsid w:val="66CF63DE"/>
    <w:rsid w:val="672526A7"/>
    <w:rsid w:val="67256946"/>
    <w:rsid w:val="674F751F"/>
    <w:rsid w:val="675B4115"/>
    <w:rsid w:val="675D27BE"/>
    <w:rsid w:val="680D3662"/>
    <w:rsid w:val="68222C97"/>
    <w:rsid w:val="68333F9A"/>
    <w:rsid w:val="683858D3"/>
    <w:rsid w:val="68437083"/>
    <w:rsid w:val="684C3553"/>
    <w:rsid w:val="68645FE7"/>
    <w:rsid w:val="68844CFB"/>
    <w:rsid w:val="68DD74D8"/>
    <w:rsid w:val="68DF20AE"/>
    <w:rsid w:val="68E24AEE"/>
    <w:rsid w:val="68F82479"/>
    <w:rsid w:val="69413090"/>
    <w:rsid w:val="69855FCD"/>
    <w:rsid w:val="69BC17E8"/>
    <w:rsid w:val="69D16911"/>
    <w:rsid w:val="69DD77FF"/>
    <w:rsid w:val="6AA656A7"/>
    <w:rsid w:val="6AAC6A87"/>
    <w:rsid w:val="6AB204F0"/>
    <w:rsid w:val="6AD9782B"/>
    <w:rsid w:val="6AE37CE3"/>
    <w:rsid w:val="6AE64462"/>
    <w:rsid w:val="6B0625EA"/>
    <w:rsid w:val="6B0F5E98"/>
    <w:rsid w:val="6B296FCD"/>
    <w:rsid w:val="6B5442BA"/>
    <w:rsid w:val="6BC32289"/>
    <w:rsid w:val="6BD2201D"/>
    <w:rsid w:val="6C593408"/>
    <w:rsid w:val="6C5D3D12"/>
    <w:rsid w:val="6C68544B"/>
    <w:rsid w:val="6C785167"/>
    <w:rsid w:val="6D0715D4"/>
    <w:rsid w:val="6D9A59B6"/>
    <w:rsid w:val="6DCE3893"/>
    <w:rsid w:val="6DCF760B"/>
    <w:rsid w:val="6DDB2C74"/>
    <w:rsid w:val="6DF37C67"/>
    <w:rsid w:val="6E0E0C0F"/>
    <w:rsid w:val="6E1A08BA"/>
    <w:rsid w:val="6E8E7670"/>
    <w:rsid w:val="6EEB0447"/>
    <w:rsid w:val="6EFD5AB2"/>
    <w:rsid w:val="6FA32AFD"/>
    <w:rsid w:val="6FAE323D"/>
    <w:rsid w:val="6FAF3250"/>
    <w:rsid w:val="6FC71762"/>
    <w:rsid w:val="6FE0284F"/>
    <w:rsid w:val="70312E6C"/>
    <w:rsid w:val="703F6560"/>
    <w:rsid w:val="70725ED5"/>
    <w:rsid w:val="707C5D0F"/>
    <w:rsid w:val="70B362F9"/>
    <w:rsid w:val="713752AB"/>
    <w:rsid w:val="71653340"/>
    <w:rsid w:val="71F347D3"/>
    <w:rsid w:val="71FB452B"/>
    <w:rsid w:val="71FC098F"/>
    <w:rsid w:val="72161365"/>
    <w:rsid w:val="7234129A"/>
    <w:rsid w:val="72415D05"/>
    <w:rsid w:val="7296241B"/>
    <w:rsid w:val="732A300A"/>
    <w:rsid w:val="73803FEB"/>
    <w:rsid w:val="73CE2CA8"/>
    <w:rsid w:val="73DC038C"/>
    <w:rsid w:val="74257F85"/>
    <w:rsid w:val="743A4414"/>
    <w:rsid w:val="747F7695"/>
    <w:rsid w:val="748C5DD6"/>
    <w:rsid w:val="751029E3"/>
    <w:rsid w:val="754A398B"/>
    <w:rsid w:val="75857AA3"/>
    <w:rsid w:val="758D5DE2"/>
    <w:rsid w:val="75943299"/>
    <w:rsid w:val="76017BAF"/>
    <w:rsid w:val="76515061"/>
    <w:rsid w:val="76672190"/>
    <w:rsid w:val="767A5F36"/>
    <w:rsid w:val="767A6E1C"/>
    <w:rsid w:val="76837B47"/>
    <w:rsid w:val="76841AFC"/>
    <w:rsid w:val="769D3E02"/>
    <w:rsid w:val="76B97261"/>
    <w:rsid w:val="772D4414"/>
    <w:rsid w:val="7744228A"/>
    <w:rsid w:val="77A85155"/>
    <w:rsid w:val="77DF044B"/>
    <w:rsid w:val="781E668F"/>
    <w:rsid w:val="787119EB"/>
    <w:rsid w:val="7878756D"/>
    <w:rsid w:val="788C166D"/>
    <w:rsid w:val="78AC0934"/>
    <w:rsid w:val="78BD4DDD"/>
    <w:rsid w:val="78E700F4"/>
    <w:rsid w:val="78ED6BDA"/>
    <w:rsid w:val="78EE7B24"/>
    <w:rsid w:val="7907377A"/>
    <w:rsid w:val="790A7749"/>
    <w:rsid w:val="792E51E6"/>
    <w:rsid w:val="792E7F96"/>
    <w:rsid w:val="793B1352"/>
    <w:rsid w:val="79AB21E7"/>
    <w:rsid w:val="79CC501C"/>
    <w:rsid w:val="79E1494E"/>
    <w:rsid w:val="79F12DE4"/>
    <w:rsid w:val="7B0E17E2"/>
    <w:rsid w:val="7B164D8A"/>
    <w:rsid w:val="7B200335"/>
    <w:rsid w:val="7B3E48AE"/>
    <w:rsid w:val="7B871525"/>
    <w:rsid w:val="7BC6204D"/>
    <w:rsid w:val="7BE13B96"/>
    <w:rsid w:val="7C272CFB"/>
    <w:rsid w:val="7C6203C7"/>
    <w:rsid w:val="7C635AEE"/>
    <w:rsid w:val="7C9B6A7C"/>
    <w:rsid w:val="7CB47DAA"/>
    <w:rsid w:val="7CD364E6"/>
    <w:rsid w:val="7D076A17"/>
    <w:rsid w:val="7D462131"/>
    <w:rsid w:val="7DC974CD"/>
    <w:rsid w:val="7DDB3462"/>
    <w:rsid w:val="7E4B00B1"/>
    <w:rsid w:val="7E7A413F"/>
    <w:rsid w:val="7EA62275"/>
    <w:rsid w:val="7F034C8E"/>
    <w:rsid w:val="7F235328"/>
    <w:rsid w:val="7F640382"/>
    <w:rsid w:val="7FB14DC3"/>
    <w:rsid w:val="7FB30C7B"/>
    <w:rsid w:val="7FB34697"/>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4">
    <w:name w:val="heading 1"/>
    <w:basedOn w:val="1"/>
    <w:next w:val="1"/>
    <w:autoRedefine/>
    <w:qFormat/>
    <w:uiPriority w:val="0"/>
    <w:pPr>
      <w:outlineLvl w:val="0"/>
    </w:pPr>
    <w:rPr>
      <w:rFonts w:hint="eastAsia" w:ascii="宋体" w:hAnsi="宋体" w:eastAsia="宋体" w:cs="Times New Roman"/>
      <w:b/>
      <w:bCs/>
      <w:kern w:val="44"/>
      <w:sz w:val="33"/>
      <w:szCs w:val="33"/>
      <w:lang w:eastAsia="zh-CN"/>
    </w:rPr>
  </w:style>
  <w:style w:type="paragraph" w:styleId="5">
    <w:name w:val="heading 3"/>
    <w:basedOn w:val="1"/>
    <w:next w:val="1"/>
    <w:autoRedefine/>
    <w:semiHidden/>
    <w:unhideWhenUsed/>
    <w:qFormat/>
    <w:uiPriority w:val="0"/>
    <w:pPr>
      <w:spacing w:beforeAutospacing="1" w:afterAutospacing="1"/>
      <w:outlineLvl w:val="2"/>
    </w:pPr>
    <w:rPr>
      <w:rFonts w:hint="eastAsia" w:ascii="宋体" w:hAnsi="宋体" w:eastAsia="宋体" w:cs="Times New Roman"/>
      <w:b/>
      <w:sz w:val="27"/>
      <w:szCs w:val="27"/>
      <w:lang w:eastAsia="zh-CN"/>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rFonts w:ascii="宋体" w:hAnsi="宋体" w:eastAsia="宋体" w:cs="宋体"/>
      <w:sz w:val="31"/>
      <w:szCs w:val="31"/>
    </w:rPr>
  </w:style>
  <w:style w:type="paragraph" w:customStyle="1" w:styleId="3">
    <w:name w:val="Default"/>
    <w:next w:val="1"/>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styleId="6">
    <w:name w:val="annotation text"/>
    <w:basedOn w:val="1"/>
    <w:autoRedefine/>
    <w:qFormat/>
    <w:uiPriority w:val="0"/>
  </w:style>
  <w:style w:type="paragraph" w:styleId="7">
    <w:name w:val="Body Text Indent"/>
    <w:basedOn w:val="1"/>
    <w:next w:val="8"/>
    <w:autoRedefine/>
    <w:qFormat/>
    <w:uiPriority w:val="99"/>
    <w:pPr>
      <w:ind w:left="420" w:leftChars="200"/>
    </w:pPr>
    <w:rPr>
      <w:kern w:val="2"/>
      <w:lang w:eastAsia="zh-CN"/>
    </w:rPr>
  </w:style>
  <w:style w:type="paragraph" w:styleId="8">
    <w:name w:val="envelope return"/>
    <w:basedOn w:val="1"/>
    <w:autoRedefine/>
    <w:qFormat/>
    <w:uiPriority w:val="0"/>
  </w:style>
  <w:style w:type="paragraph" w:styleId="9">
    <w:name w:val="Date"/>
    <w:basedOn w:val="1"/>
    <w:next w:val="1"/>
    <w:autoRedefine/>
    <w:qFormat/>
    <w:uiPriority w:val="0"/>
    <w:rPr>
      <w:kern w:val="2"/>
      <w:lang w:eastAsia="zh-CN"/>
    </w:rPr>
  </w:style>
  <w:style w:type="paragraph" w:styleId="10">
    <w:name w:val="Body Text Indent 2"/>
    <w:basedOn w:val="1"/>
    <w:autoRedefine/>
    <w:qFormat/>
    <w:uiPriority w:val="0"/>
    <w:pPr>
      <w:spacing w:after="120" w:line="480" w:lineRule="auto"/>
      <w:ind w:left="420" w:leftChars="200"/>
    </w:pPr>
  </w:style>
  <w:style w:type="paragraph" w:styleId="11">
    <w:name w:val="Balloon Text"/>
    <w:basedOn w:val="1"/>
    <w:link w:val="39"/>
    <w:autoRedefine/>
    <w:qFormat/>
    <w:uiPriority w:val="0"/>
    <w:rPr>
      <w:sz w:val="18"/>
      <w:szCs w:val="18"/>
    </w:rPr>
  </w:style>
  <w:style w:type="paragraph" w:styleId="12">
    <w:name w:val="footer"/>
    <w:basedOn w:val="1"/>
    <w:autoRedefine/>
    <w:qFormat/>
    <w:uiPriority w:val="0"/>
    <w:pPr>
      <w:tabs>
        <w:tab w:val="center" w:pos="4153"/>
        <w:tab w:val="right" w:pos="8306"/>
      </w:tabs>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4">
    <w:name w:val="Body Text 2"/>
    <w:basedOn w:val="1"/>
    <w:autoRedefine/>
    <w:qFormat/>
    <w:uiPriority w:val="0"/>
    <w:pPr>
      <w:spacing w:after="120" w:line="480" w:lineRule="auto"/>
    </w:pPr>
    <w:rPr>
      <w:rFonts w:ascii="Tahoma" w:hAnsi="Tahoma"/>
    </w:rPr>
  </w:style>
  <w:style w:type="paragraph" w:styleId="1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6">
    <w:name w:val="Normal (Web)"/>
    <w:basedOn w:val="1"/>
    <w:autoRedefine/>
    <w:qFormat/>
    <w:uiPriority w:val="0"/>
    <w:pPr>
      <w:spacing w:beforeAutospacing="1" w:afterAutospacing="1"/>
    </w:pPr>
    <w:rPr>
      <w:rFonts w:cs="Times New Roman"/>
      <w:sz w:val="24"/>
      <w:lang w:eastAsia="zh-CN"/>
    </w:rPr>
  </w:style>
  <w:style w:type="paragraph" w:styleId="17">
    <w:name w:val="Body Text First Indent"/>
    <w:basedOn w:val="2"/>
    <w:autoRedefine/>
    <w:qFormat/>
    <w:uiPriority w:val="0"/>
    <w:pPr>
      <w:ind w:firstLine="420" w:firstLineChars="100"/>
    </w:pPr>
  </w:style>
  <w:style w:type="paragraph" w:styleId="18">
    <w:name w:val="Body Text First Indent 2"/>
    <w:basedOn w:val="7"/>
    <w:next w:val="1"/>
    <w:autoRedefine/>
    <w:qFormat/>
    <w:uiPriority w:val="0"/>
    <w:pPr>
      <w:ind w:firstLine="200" w:firstLineChars="200"/>
    </w:pPr>
    <w:rPr>
      <w:sz w:val="28"/>
    </w:rPr>
  </w:style>
  <w:style w:type="character" w:styleId="21">
    <w:name w:val="FollowedHyperlink"/>
    <w:basedOn w:val="20"/>
    <w:autoRedefine/>
    <w:qFormat/>
    <w:uiPriority w:val="0"/>
    <w:rPr>
      <w:color w:val="444444"/>
      <w:sz w:val="16"/>
      <w:szCs w:val="16"/>
      <w:u w:val="none"/>
    </w:rPr>
  </w:style>
  <w:style w:type="character" w:styleId="22">
    <w:name w:val="HTML Definition"/>
    <w:basedOn w:val="20"/>
    <w:qFormat/>
    <w:uiPriority w:val="0"/>
  </w:style>
  <w:style w:type="character" w:styleId="23">
    <w:name w:val="HTML Typewriter"/>
    <w:basedOn w:val="20"/>
    <w:qFormat/>
    <w:uiPriority w:val="0"/>
    <w:rPr>
      <w:rFonts w:ascii="monospace" w:hAnsi="monospace" w:eastAsia="monospace" w:cs="monospace"/>
      <w:sz w:val="20"/>
    </w:rPr>
  </w:style>
  <w:style w:type="character" w:styleId="24">
    <w:name w:val="HTML Acronym"/>
    <w:basedOn w:val="20"/>
    <w:qFormat/>
    <w:uiPriority w:val="0"/>
  </w:style>
  <w:style w:type="character" w:styleId="25">
    <w:name w:val="HTML Variable"/>
    <w:basedOn w:val="20"/>
    <w:qFormat/>
    <w:uiPriority w:val="0"/>
  </w:style>
  <w:style w:type="character" w:styleId="26">
    <w:name w:val="Hyperlink"/>
    <w:basedOn w:val="20"/>
    <w:autoRedefine/>
    <w:qFormat/>
    <w:uiPriority w:val="0"/>
    <w:rPr>
      <w:color w:val="0000FF"/>
      <w:u w:val="single"/>
    </w:rPr>
  </w:style>
  <w:style w:type="character" w:styleId="27">
    <w:name w:val="HTML Code"/>
    <w:basedOn w:val="20"/>
    <w:qFormat/>
    <w:uiPriority w:val="0"/>
    <w:rPr>
      <w:rFonts w:hint="default" w:ascii="monospace" w:hAnsi="monospace" w:eastAsia="monospace" w:cs="monospace"/>
      <w:sz w:val="20"/>
    </w:rPr>
  </w:style>
  <w:style w:type="character" w:styleId="28">
    <w:name w:val="HTML Cite"/>
    <w:basedOn w:val="20"/>
    <w:qFormat/>
    <w:uiPriority w:val="0"/>
  </w:style>
  <w:style w:type="character" w:styleId="29">
    <w:name w:val="HTML Keyboard"/>
    <w:basedOn w:val="20"/>
    <w:qFormat/>
    <w:uiPriority w:val="0"/>
    <w:rPr>
      <w:rFonts w:hint="default" w:ascii="monospace" w:hAnsi="monospace" w:eastAsia="monospace" w:cs="monospace"/>
      <w:sz w:val="20"/>
    </w:rPr>
  </w:style>
  <w:style w:type="character" w:styleId="30">
    <w:name w:val="HTML Sample"/>
    <w:basedOn w:val="20"/>
    <w:qFormat/>
    <w:uiPriority w:val="0"/>
    <w:rPr>
      <w:rFonts w:hint="default" w:ascii="monospace" w:hAnsi="monospace" w:eastAsia="monospace" w:cs="monospace"/>
    </w:rPr>
  </w:style>
  <w:style w:type="paragraph" w:customStyle="1" w:styleId="31">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32">
    <w:name w:val="Table Normal"/>
    <w:autoRedefine/>
    <w:semiHidden/>
    <w:unhideWhenUsed/>
    <w:qFormat/>
    <w:uiPriority w:val="0"/>
    <w:tblPr>
      <w:tblCellMar>
        <w:top w:w="0" w:type="dxa"/>
        <w:left w:w="0" w:type="dxa"/>
        <w:bottom w:w="0" w:type="dxa"/>
        <w:right w:w="0" w:type="dxa"/>
      </w:tblCellMar>
    </w:tblPr>
  </w:style>
  <w:style w:type="paragraph" w:customStyle="1" w:styleId="33">
    <w:name w:val="Table Text"/>
    <w:basedOn w:val="1"/>
    <w:autoRedefine/>
    <w:semiHidden/>
    <w:qFormat/>
    <w:uiPriority w:val="0"/>
  </w:style>
  <w:style w:type="paragraph" w:customStyle="1" w:styleId="34">
    <w:name w:val="Char Char10 Char Char Char Char"/>
    <w:basedOn w:val="1"/>
    <w:next w:val="35"/>
    <w:autoRedefine/>
    <w:qFormat/>
    <w:uiPriority w:val="99"/>
    <w:rPr>
      <w:rFonts w:ascii="宋体" w:hAnsi="宋体" w:cs="宋体"/>
      <w:lang w:val="zh-CN" w:bidi="zh-CN"/>
    </w:rPr>
  </w:style>
  <w:style w:type="paragraph" w:customStyle="1" w:styleId="35">
    <w:name w:val="xl87"/>
    <w:basedOn w:val="1"/>
    <w:next w:val="36"/>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rPr>
  </w:style>
  <w:style w:type="paragraph" w:customStyle="1" w:styleId="36">
    <w:name w:val="xl72"/>
    <w:basedOn w:val="1"/>
    <w:next w:val="9"/>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rPr>
  </w:style>
  <w:style w:type="paragraph" w:customStyle="1" w:styleId="37">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pPr>
    <w:rPr>
      <w:rFonts w:ascii="Calibri Light" w:hAnsi="Calibri Light" w:eastAsia="宋体"/>
      <w:kern w:val="2"/>
      <w:szCs w:val="24"/>
      <w:lang w:eastAsia="zh-CN"/>
    </w:rPr>
  </w:style>
  <w:style w:type="character" w:customStyle="1" w:styleId="38">
    <w:name w:val="hover18"/>
    <w:basedOn w:val="20"/>
    <w:autoRedefine/>
    <w:qFormat/>
    <w:uiPriority w:val="0"/>
  </w:style>
  <w:style w:type="character" w:customStyle="1" w:styleId="39">
    <w:name w:val="批注框文本 字符"/>
    <w:basedOn w:val="20"/>
    <w:link w:val="11"/>
    <w:autoRedefine/>
    <w:qFormat/>
    <w:uiPriority w:val="0"/>
    <w:rPr>
      <w:rFonts w:ascii="Arial" w:hAnsi="Arial" w:eastAsia="Arial" w:cs="Arial"/>
      <w:snapToGrid w:val="0"/>
      <w:color w:val="000000"/>
      <w:sz w:val="18"/>
      <w:szCs w:val="18"/>
      <w:lang w:eastAsia="en-US"/>
    </w:rPr>
  </w:style>
  <w:style w:type="paragraph" w:styleId="40">
    <w:name w:val="List Paragraph"/>
    <w:basedOn w:val="1"/>
    <w:autoRedefine/>
    <w:qFormat/>
    <w:uiPriority w:val="99"/>
    <w:pPr>
      <w:ind w:firstLine="420" w:firstLineChars="200"/>
    </w:pPr>
  </w:style>
  <w:style w:type="paragraph" w:customStyle="1" w:styleId="41">
    <w:name w:val="表格内容"/>
    <w:autoRedefine/>
    <w:qFormat/>
    <w:uiPriority w:val="0"/>
    <w:pPr>
      <w:widowControl w:val="0"/>
      <w:jc w:val="center"/>
    </w:pPr>
    <w:rPr>
      <w:rFonts w:ascii="宋体" w:hAnsi="宋体" w:eastAsia="宋体" w:cs="宋体"/>
      <w:sz w:val="21"/>
      <w:szCs w:val="21"/>
      <w:lang w:val="en-US" w:eastAsia="zh-CN" w:bidi="ar-SA"/>
    </w:rPr>
  </w:style>
  <w:style w:type="character" w:customStyle="1" w:styleId="42">
    <w:name w:val="font31"/>
    <w:basedOn w:val="20"/>
    <w:qFormat/>
    <w:uiPriority w:val="0"/>
    <w:rPr>
      <w:rFonts w:hint="eastAsia" w:ascii="宋体" w:hAnsi="宋体" w:eastAsia="宋体" w:cs="宋体"/>
      <w:color w:val="000000"/>
      <w:sz w:val="20"/>
      <w:szCs w:val="20"/>
      <w:u w:val="none"/>
    </w:rPr>
  </w:style>
  <w:style w:type="character" w:customStyle="1" w:styleId="43">
    <w:name w:val="font81"/>
    <w:basedOn w:val="20"/>
    <w:qFormat/>
    <w:uiPriority w:val="0"/>
    <w:rPr>
      <w:rFonts w:hint="default" w:ascii="Calibri" w:hAnsi="Calibri" w:cs="Calibri"/>
      <w:color w:val="000000"/>
      <w:sz w:val="20"/>
      <w:szCs w:val="20"/>
      <w:u w:val="none"/>
    </w:rPr>
  </w:style>
  <w:style w:type="character" w:customStyle="1" w:styleId="44">
    <w:name w:val="font21"/>
    <w:basedOn w:val="20"/>
    <w:qFormat/>
    <w:uiPriority w:val="0"/>
    <w:rPr>
      <w:rFonts w:hint="eastAsia" w:ascii="等线" w:hAnsi="等线" w:eastAsia="等线" w:cs="等线"/>
      <w:color w:val="FF0000"/>
      <w:sz w:val="28"/>
      <w:szCs w:val="28"/>
      <w:u w:val="none"/>
    </w:rPr>
  </w:style>
  <w:style w:type="character" w:customStyle="1" w:styleId="45">
    <w:name w:val="font11"/>
    <w:basedOn w:val="20"/>
    <w:qFormat/>
    <w:uiPriority w:val="0"/>
    <w:rPr>
      <w:rFonts w:hint="eastAsia" w:ascii="等线" w:hAnsi="等线" w:eastAsia="等线" w:cs="等线"/>
      <w:color w:val="000000"/>
      <w:sz w:val="28"/>
      <w:szCs w:val="28"/>
      <w:u w:val="none"/>
    </w:rPr>
  </w:style>
  <w:style w:type="character" w:customStyle="1" w:styleId="46">
    <w:name w:val="font41"/>
    <w:basedOn w:val="20"/>
    <w:qFormat/>
    <w:uiPriority w:val="0"/>
    <w:rPr>
      <w:rFonts w:ascii="方正大黑简体" w:hAnsi="方正大黑简体" w:eastAsia="方正大黑简体" w:cs="方正大黑简体"/>
      <w:b/>
      <w:bCs/>
      <w:color w:val="000000"/>
      <w:sz w:val="40"/>
      <w:szCs w:val="40"/>
      <w:u w:val="none"/>
    </w:rPr>
  </w:style>
  <w:style w:type="character" w:customStyle="1" w:styleId="47">
    <w:name w:val="font01"/>
    <w:basedOn w:val="20"/>
    <w:qFormat/>
    <w:uiPriority w:val="0"/>
    <w:rPr>
      <w:rFonts w:hint="eastAsia" w:ascii="宋体" w:hAnsi="宋体" w:eastAsia="宋体" w:cs="宋体"/>
      <w:color w:val="000000"/>
      <w:sz w:val="22"/>
      <w:szCs w:val="22"/>
      <w:u w:val="none"/>
    </w:rPr>
  </w:style>
  <w:style w:type="character" w:customStyle="1" w:styleId="48">
    <w:name w:val="font51"/>
    <w:basedOn w:val="2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25991</Words>
  <Characters>27511</Characters>
  <Lines>262</Lines>
  <Paragraphs>73</Paragraphs>
  <TotalTime>155</TotalTime>
  <ScaleCrop>false</ScaleCrop>
  <LinksUpToDate>false</LinksUpToDate>
  <CharactersWithSpaces>27532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2025-01-02T04:55:00Z</dcterms:created>
  <dc:creator>尹皓</dc:creator>
  <cp:lastModifiedBy>Administrator</cp:lastModifiedBy>
  <cp:lastPrinted>2024-04-07T03:01:00Z</cp:lastPrinted>
  <dcterms:modified xsi:type="dcterms:W3CDTF">2025-10-16T04:01:38Z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2052-12.1.0.22529</vt:lpwstr>
  </property>
  <property fmtid="{D5CDD505-2E9C-101B-9397-08002B2CF9AE}" pid="5" name="ICV">
    <vt:lpwstr>FB8C2B6E066646A5BBA3DBFB244B8008_13</vt:lpwstr>
  </property>
  <property fmtid="{D5CDD505-2E9C-101B-9397-08002B2CF9AE}" pid="6" name="KSOTemplateDocerSaveRecord">
    <vt:lpwstr>eyJoZGlkIjoiYzE4MDc1YzFiNjU3MzQ4MDRhMTMyMDFjY2UxNjBmMzgiLCJ1c2VySWQiOiI5MTMyMDY0MzEifQ==</vt:lpwstr>
  </property>
</Properties>
</file>