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01326">
      <w:pPr>
        <w:pStyle w:val="15"/>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rFonts w:hint="eastAsia" w:cs="Times New Roman"/>
          <w:b/>
          <w:bCs/>
          <w:color w:val="000000"/>
          <w:sz w:val="56"/>
          <w:szCs w:val="56"/>
          <w:lang w:val="en-US" w:eastAsia="zh-CN"/>
        </w:rPr>
        <w:t>唐河县河湖事务中心2025年度唐河县境内河道采砂监理采购项目</w:t>
      </w:r>
    </w:p>
    <w:p w14:paraId="74254F8B">
      <w:pPr>
        <w:pStyle w:val="15"/>
      </w:pPr>
    </w:p>
    <w:p w14:paraId="78271A90">
      <w:pPr>
        <w:pStyle w:val="15"/>
      </w:pPr>
    </w:p>
    <w:p w14:paraId="3D2A7483">
      <w:pPr>
        <w:pStyle w:val="15"/>
        <w:rPr>
          <w:sz w:val="21"/>
          <w:szCs w:val="21"/>
        </w:rPr>
      </w:pPr>
    </w:p>
    <w:p w14:paraId="126DDD42">
      <w:pPr>
        <w:pStyle w:val="3"/>
        <w:spacing w:before="9"/>
        <w:jc w:val="center"/>
        <w:rPr>
          <w:rFonts w:hint="eastAsia"/>
          <w:b/>
          <w:sz w:val="72"/>
          <w:szCs w:val="28"/>
          <w:lang w:val="en-US" w:eastAsia="zh-CN"/>
        </w:rPr>
      </w:pPr>
      <w:r>
        <w:rPr>
          <w:rFonts w:hint="eastAsia"/>
          <w:b/>
          <w:sz w:val="72"/>
          <w:szCs w:val="28"/>
          <w:lang w:val="en-US" w:eastAsia="zh-CN"/>
        </w:rPr>
        <w:t>竞争性磋商文件</w:t>
      </w:r>
    </w:p>
    <w:p w14:paraId="6D19F76D">
      <w:pPr>
        <w:pStyle w:val="3"/>
        <w:spacing w:before="9"/>
        <w:jc w:val="center"/>
        <w:rPr>
          <w:rFonts w:hint="eastAsia"/>
          <w:b/>
          <w:sz w:val="36"/>
          <w:szCs w:val="15"/>
          <w:lang w:val="en-US" w:eastAsia="zh-CN"/>
        </w:rPr>
      </w:pPr>
      <w:r>
        <w:rPr>
          <w:rFonts w:hint="eastAsia"/>
          <w:b/>
          <w:sz w:val="36"/>
          <w:szCs w:val="15"/>
          <w:lang w:val="en-US" w:eastAsia="zh-CN"/>
        </w:rPr>
        <w:t>（非最终版）</w:t>
      </w:r>
    </w:p>
    <w:p w14:paraId="6761C1CD">
      <w:pPr>
        <w:pStyle w:val="4"/>
        <w:rPr>
          <w:rFonts w:hint="default"/>
          <w:lang w:val="en-US" w:eastAsia="zh-CN"/>
        </w:rPr>
      </w:pPr>
      <w:bookmarkStart w:id="7" w:name="_GoBack"/>
      <w:bookmarkEnd w:id="7"/>
    </w:p>
    <w:p w14:paraId="6DCA3A25">
      <w:pPr>
        <w:spacing w:before="0"/>
        <w:ind w:left="0" w:right="0" w:firstLine="0"/>
        <w:jc w:val="center"/>
        <w:rPr>
          <w:rFonts w:hint="default" w:eastAsia="宋体"/>
          <w:sz w:val="32"/>
          <w:lang w:val="en-US" w:eastAsia="zh-CN"/>
        </w:rPr>
      </w:pPr>
      <w:r>
        <w:rPr>
          <w:spacing w:val="-1"/>
          <w:sz w:val="32"/>
        </w:rPr>
        <w:t>采购编号：</w:t>
      </w:r>
      <w:r>
        <w:rPr>
          <w:rFonts w:hint="eastAsia"/>
          <w:spacing w:val="-1"/>
          <w:sz w:val="32"/>
          <w:lang w:val="en-US" w:eastAsia="zh-CN"/>
        </w:rPr>
        <w:t xml:space="preserve">唐财采购竞争性磋商-2025-121 </w:t>
      </w:r>
    </w:p>
    <w:p w14:paraId="0DA1F196">
      <w:pPr>
        <w:pStyle w:val="3"/>
        <w:rPr>
          <w:sz w:val="20"/>
        </w:rPr>
      </w:pPr>
    </w:p>
    <w:p w14:paraId="27FAEEB9">
      <w:pPr>
        <w:pStyle w:val="3"/>
        <w:rPr>
          <w:sz w:val="20"/>
        </w:rPr>
      </w:pPr>
    </w:p>
    <w:p w14:paraId="61E4D16E">
      <w:pPr>
        <w:pStyle w:val="3"/>
        <w:rPr>
          <w:sz w:val="20"/>
        </w:rPr>
      </w:pPr>
    </w:p>
    <w:p w14:paraId="67E8C413">
      <w:pPr>
        <w:pStyle w:val="3"/>
        <w:rPr>
          <w:sz w:val="20"/>
        </w:rPr>
      </w:pPr>
    </w:p>
    <w:p w14:paraId="3EA72282">
      <w:pPr>
        <w:pStyle w:val="3"/>
        <w:spacing w:before="11"/>
      </w:pPr>
    </w:p>
    <w:p w14:paraId="7ED4A4A8">
      <w:pPr>
        <w:pStyle w:val="3"/>
        <w:rPr>
          <w:sz w:val="32"/>
        </w:rPr>
      </w:pPr>
    </w:p>
    <w:p w14:paraId="243315E1">
      <w:pPr>
        <w:pStyle w:val="3"/>
        <w:rPr>
          <w:sz w:val="32"/>
        </w:rPr>
      </w:pPr>
    </w:p>
    <w:p w14:paraId="03F0CBA4">
      <w:pPr>
        <w:pStyle w:val="3"/>
        <w:rPr>
          <w:sz w:val="32"/>
        </w:rPr>
      </w:pPr>
    </w:p>
    <w:p w14:paraId="3C40FBAC">
      <w:pPr>
        <w:pStyle w:val="3"/>
        <w:rPr>
          <w:sz w:val="32"/>
        </w:rPr>
      </w:pPr>
    </w:p>
    <w:p w14:paraId="1A794988">
      <w:pPr>
        <w:pStyle w:val="16"/>
      </w:pPr>
    </w:p>
    <w:p w14:paraId="7290BC16"/>
    <w:p w14:paraId="7487E680"/>
    <w:p w14:paraId="207A6977">
      <w:pPr>
        <w:tabs>
          <w:tab w:val="left" w:pos="3655"/>
          <w:tab w:val="left" w:pos="5462"/>
          <w:tab w:val="left" w:pos="9881"/>
        </w:tabs>
        <w:spacing w:before="207" w:line="235" w:lineRule="auto"/>
        <w:ind w:right="322"/>
        <w:jc w:val="center"/>
        <w:rPr>
          <w:rFonts w:hint="eastAsia"/>
          <w:b/>
          <w:sz w:val="36"/>
          <w:lang w:val="en-US" w:eastAsia="zh-CN"/>
        </w:rPr>
      </w:pPr>
      <w:r>
        <w:rPr>
          <w:b/>
          <w:sz w:val="36"/>
        </w:rPr>
        <w:t>采</w:t>
      </w:r>
      <w:r>
        <w:rPr>
          <w:rFonts w:hint="eastAsia"/>
          <w:b/>
          <w:sz w:val="36"/>
          <w:lang w:val="en-US" w:eastAsia="zh-CN"/>
        </w:rPr>
        <w:t xml:space="preserve">   </w:t>
      </w:r>
      <w:r>
        <w:rPr>
          <w:b/>
          <w:sz w:val="36"/>
        </w:rPr>
        <w:t>购</w:t>
      </w:r>
      <w:r>
        <w:rPr>
          <w:rFonts w:hint="eastAsia"/>
          <w:b/>
          <w:sz w:val="36"/>
          <w:lang w:val="en-US" w:eastAsia="zh-CN"/>
        </w:rPr>
        <w:t xml:space="preserve">   </w:t>
      </w:r>
      <w:r>
        <w:rPr>
          <w:b/>
          <w:sz w:val="36"/>
        </w:rPr>
        <w:t>人：</w:t>
      </w:r>
      <w:r>
        <w:rPr>
          <w:rFonts w:hint="eastAsia"/>
          <w:b/>
          <w:sz w:val="36"/>
          <w:u w:val="single"/>
          <w:lang w:val="en-US" w:eastAsia="zh-CN"/>
        </w:rPr>
        <w:t>唐河县河湖事务中心</w:t>
      </w:r>
    </w:p>
    <w:p w14:paraId="28694AF3">
      <w:pPr>
        <w:tabs>
          <w:tab w:val="left" w:pos="3655"/>
          <w:tab w:val="left" w:pos="5462"/>
          <w:tab w:val="left" w:pos="9881"/>
        </w:tabs>
        <w:spacing w:before="207" w:line="235" w:lineRule="auto"/>
        <w:ind w:right="322"/>
        <w:jc w:val="center"/>
        <w:rPr>
          <w:rFonts w:hint="eastAsia"/>
          <w:b/>
          <w:spacing w:val="-2"/>
          <w:sz w:val="36"/>
          <w:u w:val="single"/>
          <w:lang w:val="en-US" w:eastAsia="zh-CN"/>
        </w:rPr>
      </w:pPr>
      <w:r>
        <w:rPr>
          <w:b/>
          <w:sz w:val="36"/>
        </w:rPr>
        <w:t>采购代理机构：</w:t>
      </w:r>
      <w:r>
        <w:rPr>
          <w:rFonts w:hint="eastAsia"/>
          <w:b/>
          <w:spacing w:val="-2"/>
          <w:sz w:val="36"/>
          <w:u w:val="single"/>
          <w:lang w:val="en-US" w:eastAsia="zh-CN"/>
        </w:rPr>
        <w:t>唐河县唐兴工程造价咨询有限公司</w:t>
      </w:r>
    </w:p>
    <w:p w14:paraId="6B522675">
      <w:pPr>
        <w:tabs>
          <w:tab w:val="left" w:pos="3655"/>
          <w:tab w:val="left" w:pos="5462"/>
          <w:tab w:val="left" w:pos="9881"/>
        </w:tabs>
        <w:spacing w:before="207" w:line="235" w:lineRule="auto"/>
        <w:ind w:right="322"/>
        <w:jc w:val="center"/>
      </w:pPr>
      <w:r>
        <w:rPr>
          <w:b/>
          <w:sz w:val="36"/>
        </w:rPr>
        <w:t>日</w:t>
      </w:r>
      <w:r>
        <w:rPr>
          <w:rFonts w:hint="eastAsia"/>
          <w:b/>
          <w:sz w:val="36"/>
          <w:lang w:val="en-US" w:eastAsia="zh-CN"/>
        </w:rPr>
        <w:t xml:space="preserve">   </w:t>
      </w:r>
      <w:r>
        <w:rPr>
          <w:b/>
          <w:sz w:val="36"/>
        </w:rPr>
        <w:t>期：</w:t>
      </w:r>
      <w:r>
        <w:rPr>
          <w:b/>
          <w:w w:val="95"/>
          <w:sz w:val="36"/>
          <w:u w:val="single"/>
        </w:rPr>
        <w:t>二零二</w:t>
      </w:r>
      <w:r>
        <w:rPr>
          <w:rFonts w:hint="eastAsia"/>
          <w:b/>
          <w:w w:val="95"/>
          <w:sz w:val="36"/>
          <w:u w:val="single"/>
          <w:lang w:val="en-US" w:eastAsia="zh-CN"/>
        </w:rPr>
        <w:t>五</w:t>
      </w:r>
      <w:r>
        <w:rPr>
          <w:b/>
          <w:w w:val="95"/>
          <w:sz w:val="36"/>
          <w:u w:val="single"/>
        </w:rPr>
        <w:t>年</w:t>
      </w:r>
      <w:r>
        <w:rPr>
          <w:rFonts w:hint="eastAsia"/>
          <w:b/>
          <w:w w:val="95"/>
          <w:sz w:val="36"/>
          <w:u w:val="single"/>
          <w:lang w:val="en-US" w:eastAsia="zh-CN"/>
        </w:rPr>
        <w:t>十</w:t>
      </w:r>
      <w:r>
        <w:rPr>
          <w:b/>
          <w:w w:val="95"/>
          <w:sz w:val="36"/>
          <w:u w:val="single"/>
        </w:rPr>
        <w:t>月</w:t>
      </w:r>
    </w:p>
    <w:p w14:paraId="40F5D7A9">
      <w:pPr>
        <w:spacing w:before="240" w:line="225" w:lineRule="auto"/>
        <w:ind w:left="698"/>
        <w:rPr>
          <w:rFonts w:ascii="宋体" w:hAnsi="宋体" w:eastAsia="宋体" w:cs="宋体"/>
          <w:sz w:val="30"/>
          <w:szCs w:val="30"/>
        </w:rPr>
      </w:pPr>
    </w:p>
    <w:p w14:paraId="3D114816">
      <w:pPr>
        <w:spacing w:line="225" w:lineRule="auto"/>
        <w:rPr>
          <w:rFonts w:ascii="宋体" w:hAnsi="宋体" w:eastAsia="宋体" w:cs="宋体"/>
          <w:sz w:val="30"/>
          <w:szCs w:val="30"/>
        </w:rPr>
        <w:sectPr>
          <w:pgSz w:w="11906" w:h="16840"/>
          <w:pgMar w:top="1431" w:right="1785" w:bottom="0" w:left="1785" w:header="0" w:footer="0" w:gutter="0"/>
          <w:cols w:space="720" w:num="1"/>
        </w:sectPr>
      </w:pPr>
    </w:p>
    <w:sdt>
      <w:sdtPr>
        <w:rPr>
          <w:rFonts w:ascii="Arial" w:hAnsi="Arial" w:eastAsia="Arial" w:cs="Arial"/>
          <w:sz w:val="21"/>
          <w:szCs w:val="21"/>
        </w:rPr>
        <w:id w:val="147472212"/>
        <w:docPartObj>
          <w:docPartGallery w:val="Table of Contents"/>
          <w:docPartUnique/>
        </w:docPartObj>
      </w:sdtPr>
      <w:sdtEndPr>
        <w:rPr>
          <w:rFonts w:hint="eastAsia" w:ascii="宋体" w:hAnsi="宋体" w:eastAsia="宋体" w:cs="宋体"/>
          <w:sz w:val="28"/>
          <w:szCs w:val="28"/>
        </w:rPr>
      </w:sdtEndPr>
      <w:sdtContent>
        <w:p w14:paraId="3DA765F0">
          <w:pPr>
            <w:spacing w:before="346" w:line="225" w:lineRule="auto"/>
            <w:ind w:left="3715"/>
            <w:rPr>
              <w:rFonts w:ascii="宋体" w:hAnsi="宋体" w:eastAsia="宋体" w:cs="宋体"/>
              <w:sz w:val="43"/>
              <w:szCs w:val="43"/>
            </w:rPr>
          </w:pPr>
          <w:bookmarkStart w:id="0" w:name="bookmark1"/>
          <w:bookmarkEnd w:id="0"/>
          <w:r>
            <w:rPr>
              <w:rFonts w:ascii="宋体" w:hAnsi="宋体" w:eastAsia="宋体" w:cs="宋体"/>
              <w:b/>
              <w:bCs/>
              <w:spacing w:val="-51"/>
              <w:sz w:val="43"/>
              <w:szCs w:val="43"/>
            </w:rPr>
            <w:t>目</w:t>
          </w:r>
          <w:r>
            <w:rPr>
              <w:rFonts w:ascii="宋体" w:hAnsi="宋体" w:eastAsia="宋体" w:cs="宋体"/>
              <w:spacing w:val="27"/>
              <w:sz w:val="43"/>
              <w:szCs w:val="43"/>
            </w:rPr>
            <w:t xml:space="preserve"> </w:t>
          </w:r>
          <w:r>
            <w:rPr>
              <w:rFonts w:ascii="宋体" w:hAnsi="宋体" w:eastAsia="宋体" w:cs="宋体"/>
              <w:b/>
              <w:bCs/>
              <w:spacing w:val="-51"/>
              <w:sz w:val="43"/>
              <w:szCs w:val="43"/>
            </w:rPr>
            <w:t>录</w:t>
          </w:r>
        </w:p>
        <w:p w14:paraId="2312CA8B">
          <w:pPr>
            <w:pStyle w:val="3"/>
            <w:spacing w:line="248" w:lineRule="auto"/>
          </w:pPr>
        </w:p>
        <w:p w14:paraId="3F3D3ABC">
          <w:pPr>
            <w:pStyle w:val="3"/>
            <w:spacing w:line="248" w:lineRule="auto"/>
          </w:pPr>
        </w:p>
        <w:p w14:paraId="30E4FC2C">
          <w:pPr>
            <w:pStyle w:val="3"/>
            <w:keepNext w:val="0"/>
            <w:keepLines w:val="0"/>
            <w:pageBreakBefore w:val="0"/>
            <w:widowControl/>
            <w:tabs>
              <w:tab w:val="right" w:leader="dot" w:pos="8320"/>
            </w:tabs>
            <w:kinsoku w:val="0"/>
            <w:wordWrap/>
            <w:overflowPunct/>
            <w:topLinePunct w:val="0"/>
            <w:autoSpaceDE w:val="0"/>
            <w:autoSpaceDN w:val="0"/>
            <w:bidi w:val="0"/>
            <w:adjustRightInd w:val="0"/>
            <w:snapToGrid w:val="0"/>
            <w:spacing w:before="101" w:line="360" w:lineRule="auto"/>
            <w:ind w:left="26"/>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"bookmark1" </w:instrText>
          </w:r>
          <w:r>
            <w:rPr>
              <w:rFonts w:hint="eastAsia" w:ascii="宋体" w:hAnsi="宋体" w:eastAsia="宋体" w:cs="宋体"/>
              <w:sz w:val="28"/>
              <w:szCs w:val="28"/>
            </w:rPr>
            <w:fldChar w:fldCharType="separate"/>
          </w:r>
          <w:r>
            <w:rPr>
              <w:rFonts w:hint="eastAsia" w:ascii="宋体" w:hAnsi="宋体" w:eastAsia="宋体" w:cs="宋体"/>
              <w:spacing w:val="8"/>
              <w:sz w:val="28"/>
              <w:szCs w:val="28"/>
            </w:rPr>
            <w:t>第一章 竞争性磋商公告</w:t>
          </w:r>
          <w:r>
            <w:rPr>
              <w:rFonts w:hint="eastAsia" w:ascii="宋体" w:hAnsi="宋体" w:eastAsia="宋体" w:cs="宋体"/>
              <w:spacing w:val="-80"/>
              <w:sz w:val="28"/>
              <w:szCs w:val="28"/>
            </w:rPr>
            <w:t xml:space="preserve"> </w:t>
          </w:r>
          <w:r>
            <w:rPr>
              <w:rFonts w:hint="eastAsia" w:ascii="宋体" w:hAnsi="宋体" w:eastAsia="宋体" w:cs="宋体"/>
              <w:sz w:val="28"/>
              <w:szCs w:val="28"/>
            </w:rPr>
            <w:tab/>
          </w:r>
          <w:r>
            <w:rPr>
              <w:rFonts w:hint="eastAsia" w:ascii="宋体" w:hAnsi="宋体" w:eastAsia="宋体" w:cs="宋体"/>
              <w:spacing w:val="-59"/>
              <w:sz w:val="28"/>
              <w:szCs w:val="28"/>
            </w:rPr>
            <w:t xml:space="preserve"> </w:t>
          </w:r>
          <w:r>
            <w:rPr>
              <w:rFonts w:hint="eastAsia" w:ascii="宋体" w:hAnsi="宋体" w:eastAsia="宋体" w:cs="宋体"/>
              <w:spacing w:val="-30"/>
              <w:sz w:val="28"/>
              <w:szCs w:val="28"/>
            </w:rPr>
            <w:t>1</w:t>
          </w:r>
          <w:r>
            <w:rPr>
              <w:rFonts w:hint="eastAsia" w:ascii="宋体" w:hAnsi="宋体" w:eastAsia="宋体" w:cs="宋体"/>
              <w:spacing w:val="-30"/>
              <w:sz w:val="28"/>
              <w:szCs w:val="28"/>
            </w:rPr>
            <w:fldChar w:fldCharType="end"/>
          </w:r>
        </w:p>
        <w:p w14:paraId="685A471D">
          <w:pPr>
            <w:pStyle w:val="3"/>
            <w:keepNext w:val="0"/>
            <w:keepLines w:val="0"/>
            <w:pageBreakBefore w:val="0"/>
            <w:widowControl/>
            <w:tabs>
              <w:tab w:val="right" w:leader="dot" w:pos="8320"/>
            </w:tabs>
            <w:kinsoku w:val="0"/>
            <w:wordWrap/>
            <w:overflowPunct/>
            <w:topLinePunct w:val="0"/>
            <w:autoSpaceDE w:val="0"/>
            <w:autoSpaceDN w:val="0"/>
            <w:bidi w:val="0"/>
            <w:adjustRightInd w:val="0"/>
            <w:snapToGrid w:val="0"/>
            <w:spacing w:before="240" w:line="360" w:lineRule="auto"/>
            <w:ind w:left="26"/>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"bookmark2" </w:instrText>
          </w:r>
          <w:r>
            <w:rPr>
              <w:rFonts w:hint="eastAsia" w:ascii="宋体" w:hAnsi="宋体" w:eastAsia="宋体" w:cs="宋体"/>
              <w:sz w:val="28"/>
              <w:szCs w:val="28"/>
            </w:rPr>
            <w:fldChar w:fldCharType="separate"/>
          </w:r>
          <w:r>
            <w:rPr>
              <w:rFonts w:hint="eastAsia" w:ascii="宋体" w:hAnsi="宋体" w:eastAsia="宋体" w:cs="宋体"/>
              <w:spacing w:val="7"/>
              <w:position w:val="2"/>
              <w:sz w:val="28"/>
              <w:szCs w:val="28"/>
            </w:rPr>
            <w:t>第二章 采购需求</w:t>
          </w:r>
          <w:r>
            <w:rPr>
              <w:rFonts w:hint="eastAsia" w:ascii="宋体" w:hAnsi="宋体" w:eastAsia="宋体" w:cs="宋体"/>
              <w:spacing w:val="-78"/>
              <w:position w:val="2"/>
              <w:sz w:val="28"/>
              <w:szCs w:val="28"/>
            </w:rPr>
            <w:t xml:space="preserve"> </w:t>
          </w:r>
          <w:r>
            <w:rPr>
              <w:rFonts w:hint="eastAsia" w:ascii="宋体" w:hAnsi="宋体" w:eastAsia="宋体" w:cs="宋体"/>
              <w:position w:val="2"/>
              <w:sz w:val="28"/>
              <w:szCs w:val="28"/>
            </w:rPr>
            <w:tab/>
          </w:r>
          <w:r>
            <w:rPr>
              <w:rFonts w:hint="eastAsia" w:ascii="宋体" w:hAnsi="宋体" w:eastAsia="宋体" w:cs="宋体"/>
              <w:spacing w:val="-88"/>
              <w:position w:val="2"/>
              <w:sz w:val="28"/>
              <w:szCs w:val="28"/>
            </w:rPr>
            <w:t xml:space="preserve"> </w:t>
          </w:r>
          <w:r>
            <w:rPr>
              <w:rFonts w:hint="eastAsia" w:ascii="宋体" w:hAnsi="宋体" w:eastAsia="宋体" w:cs="宋体"/>
              <w:position w:val="2"/>
              <w:sz w:val="28"/>
              <w:szCs w:val="28"/>
            </w:rPr>
            <w:t>5</w:t>
          </w:r>
          <w:r>
            <w:rPr>
              <w:rFonts w:hint="eastAsia" w:ascii="宋体" w:hAnsi="宋体" w:eastAsia="宋体" w:cs="宋体"/>
              <w:position w:val="2"/>
              <w:sz w:val="28"/>
              <w:szCs w:val="28"/>
            </w:rPr>
            <w:fldChar w:fldCharType="end"/>
          </w:r>
        </w:p>
        <w:p w14:paraId="0C9AAFC0">
          <w:pPr>
            <w:pStyle w:val="3"/>
            <w:keepNext w:val="0"/>
            <w:keepLines w:val="0"/>
            <w:pageBreakBefore w:val="0"/>
            <w:widowControl/>
            <w:tabs>
              <w:tab w:val="right" w:leader="dot" w:pos="8320"/>
            </w:tabs>
            <w:kinsoku w:val="0"/>
            <w:wordWrap/>
            <w:overflowPunct/>
            <w:topLinePunct w:val="0"/>
            <w:autoSpaceDE w:val="0"/>
            <w:autoSpaceDN w:val="0"/>
            <w:bidi w:val="0"/>
            <w:adjustRightInd w:val="0"/>
            <w:snapToGrid w:val="0"/>
            <w:spacing w:before="186" w:line="360" w:lineRule="auto"/>
            <w:ind w:left="26"/>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"bookmark3" </w:instrText>
          </w:r>
          <w:r>
            <w:rPr>
              <w:rFonts w:hint="eastAsia" w:ascii="宋体" w:hAnsi="宋体" w:eastAsia="宋体" w:cs="宋体"/>
              <w:sz w:val="28"/>
              <w:szCs w:val="28"/>
            </w:rPr>
            <w:fldChar w:fldCharType="separate"/>
          </w:r>
          <w:r>
            <w:rPr>
              <w:rFonts w:hint="eastAsia" w:ascii="宋体" w:hAnsi="宋体" w:eastAsia="宋体" w:cs="宋体"/>
              <w:spacing w:val="7"/>
              <w:position w:val="2"/>
              <w:sz w:val="28"/>
              <w:szCs w:val="28"/>
            </w:rPr>
            <w:t>第三章 供应商须知</w:t>
          </w:r>
          <w:r>
            <w:rPr>
              <w:rFonts w:hint="eastAsia" w:ascii="宋体" w:hAnsi="宋体" w:eastAsia="宋体" w:cs="宋体"/>
              <w:spacing w:val="-73"/>
              <w:position w:val="2"/>
              <w:sz w:val="28"/>
              <w:szCs w:val="28"/>
            </w:rPr>
            <w:t xml:space="preserve"> </w:t>
          </w:r>
          <w:r>
            <w:rPr>
              <w:rFonts w:hint="eastAsia" w:ascii="宋体" w:hAnsi="宋体" w:eastAsia="宋体" w:cs="宋体"/>
              <w:position w:val="2"/>
              <w:sz w:val="28"/>
              <w:szCs w:val="28"/>
            </w:rPr>
            <w:tab/>
          </w:r>
          <w:r>
            <w:rPr>
              <w:rFonts w:hint="eastAsia" w:ascii="宋体" w:hAnsi="宋体" w:eastAsia="宋体" w:cs="宋体"/>
              <w:spacing w:val="-59"/>
              <w:position w:val="2"/>
              <w:sz w:val="28"/>
              <w:szCs w:val="28"/>
            </w:rPr>
            <w:t xml:space="preserve"> </w:t>
          </w:r>
          <w:r>
            <w:rPr>
              <w:rFonts w:hint="eastAsia" w:ascii="宋体" w:hAnsi="宋体" w:eastAsia="宋体" w:cs="宋体"/>
              <w:position w:val="2"/>
              <w:sz w:val="28"/>
              <w:szCs w:val="28"/>
            </w:rPr>
            <w:t>6</w:t>
          </w:r>
          <w:r>
            <w:rPr>
              <w:rFonts w:hint="eastAsia" w:ascii="宋体" w:hAnsi="宋体" w:eastAsia="宋体" w:cs="宋体"/>
              <w:position w:val="2"/>
              <w:sz w:val="28"/>
              <w:szCs w:val="28"/>
            </w:rPr>
            <w:fldChar w:fldCharType="end"/>
          </w:r>
        </w:p>
        <w:p w14:paraId="400217E3">
          <w:pPr>
            <w:pStyle w:val="3"/>
            <w:keepNext w:val="0"/>
            <w:keepLines w:val="0"/>
            <w:pageBreakBefore w:val="0"/>
            <w:widowControl/>
            <w:tabs>
              <w:tab w:val="right" w:leader="dot" w:pos="8320"/>
            </w:tabs>
            <w:kinsoku w:val="0"/>
            <w:wordWrap/>
            <w:overflowPunct/>
            <w:topLinePunct w:val="0"/>
            <w:autoSpaceDE w:val="0"/>
            <w:autoSpaceDN w:val="0"/>
            <w:bidi w:val="0"/>
            <w:adjustRightInd w:val="0"/>
            <w:snapToGrid w:val="0"/>
            <w:spacing w:before="189" w:line="360" w:lineRule="auto"/>
            <w:ind w:left="26"/>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"bookmark4" </w:instrText>
          </w:r>
          <w:r>
            <w:rPr>
              <w:rFonts w:hint="eastAsia" w:ascii="宋体" w:hAnsi="宋体" w:eastAsia="宋体" w:cs="宋体"/>
              <w:sz w:val="28"/>
              <w:szCs w:val="28"/>
            </w:rPr>
            <w:fldChar w:fldCharType="separate"/>
          </w:r>
          <w:r>
            <w:rPr>
              <w:rFonts w:hint="eastAsia" w:ascii="宋体" w:hAnsi="宋体" w:eastAsia="宋体" w:cs="宋体"/>
              <w:spacing w:val="8"/>
              <w:position w:val="2"/>
              <w:sz w:val="28"/>
              <w:szCs w:val="28"/>
            </w:rPr>
            <w:t>第四章 评审程序、评审方法和评审标准</w:t>
          </w:r>
          <w:r>
            <w:rPr>
              <w:rFonts w:hint="eastAsia" w:ascii="宋体" w:hAnsi="宋体" w:eastAsia="宋体" w:cs="宋体"/>
              <w:spacing w:val="-64"/>
              <w:position w:val="2"/>
              <w:sz w:val="28"/>
              <w:szCs w:val="28"/>
            </w:rPr>
            <w:t xml:space="preserve"> </w:t>
          </w:r>
          <w:r>
            <w:rPr>
              <w:rFonts w:hint="eastAsia" w:ascii="宋体" w:hAnsi="宋体" w:eastAsia="宋体" w:cs="宋体"/>
              <w:position w:val="2"/>
              <w:sz w:val="28"/>
              <w:szCs w:val="28"/>
            </w:rPr>
            <w:tab/>
          </w:r>
          <w:r>
            <w:rPr>
              <w:rFonts w:hint="eastAsia" w:ascii="宋体" w:hAnsi="宋体" w:eastAsia="宋体" w:cs="宋体"/>
              <w:spacing w:val="14"/>
              <w:position w:val="2"/>
              <w:sz w:val="28"/>
              <w:szCs w:val="28"/>
            </w:rPr>
            <w:t>19</w:t>
          </w:r>
          <w:r>
            <w:rPr>
              <w:rFonts w:hint="eastAsia" w:ascii="宋体" w:hAnsi="宋体" w:eastAsia="宋体" w:cs="宋体"/>
              <w:spacing w:val="14"/>
              <w:position w:val="2"/>
              <w:sz w:val="28"/>
              <w:szCs w:val="28"/>
            </w:rPr>
            <w:fldChar w:fldCharType="end"/>
          </w:r>
        </w:p>
        <w:p w14:paraId="677076CD">
          <w:pPr>
            <w:pStyle w:val="3"/>
            <w:keepNext w:val="0"/>
            <w:keepLines w:val="0"/>
            <w:pageBreakBefore w:val="0"/>
            <w:widowControl/>
            <w:tabs>
              <w:tab w:val="right" w:leader="dot" w:pos="8320"/>
            </w:tabs>
            <w:kinsoku w:val="0"/>
            <w:wordWrap/>
            <w:overflowPunct/>
            <w:topLinePunct w:val="0"/>
            <w:autoSpaceDE w:val="0"/>
            <w:autoSpaceDN w:val="0"/>
            <w:bidi w:val="0"/>
            <w:adjustRightInd w:val="0"/>
            <w:snapToGrid w:val="0"/>
            <w:spacing w:before="187" w:line="360" w:lineRule="auto"/>
            <w:ind w:left="26"/>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"bookmark5" </w:instrText>
          </w:r>
          <w:r>
            <w:rPr>
              <w:rFonts w:hint="eastAsia" w:ascii="宋体" w:hAnsi="宋体" w:eastAsia="宋体" w:cs="宋体"/>
              <w:sz w:val="28"/>
              <w:szCs w:val="28"/>
            </w:rPr>
            <w:fldChar w:fldCharType="separate"/>
          </w:r>
          <w:r>
            <w:rPr>
              <w:rFonts w:hint="eastAsia" w:ascii="宋体" w:hAnsi="宋体" w:eastAsia="宋体" w:cs="宋体"/>
              <w:spacing w:val="8"/>
              <w:position w:val="2"/>
              <w:sz w:val="28"/>
              <w:szCs w:val="28"/>
            </w:rPr>
            <w:t>第五章 政府采购合同（草案）</w:t>
          </w:r>
          <w:r>
            <w:rPr>
              <w:rFonts w:hint="eastAsia" w:ascii="宋体" w:hAnsi="宋体" w:eastAsia="宋体" w:cs="宋体"/>
              <w:spacing w:val="-74"/>
              <w:position w:val="2"/>
              <w:sz w:val="28"/>
              <w:szCs w:val="28"/>
            </w:rPr>
            <w:t xml:space="preserve"> </w:t>
          </w:r>
          <w:r>
            <w:rPr>
              <w:rFonts w:hint="eastAsia" w:ascii="宋体" w:hAnsi="宋体" w:eastAsia="宋体" w:cs="宋体"/>
              <w:position w:val="2"/>
              <w:sz w:val="28"/>
              <w:szCs w:val="28"/>
            </w:rPr>
            <w:tab/>
          </w:r>
          <w:r>
            <w:rPr>
              <w:rFonts w:hint="eastAsia" w:ascii="宋体" w:hAnsi="宋体" w:eastAsia="宋体" w:cs="宋体"/>
              <w:spacing w:val="-74"/>
              <w:position w:val="2"/>
              <w:sz w:val="28"/>
              <w:szCs w:val="28"/>
            </w:rPr>
            <w:t xml:space="preserve"> </w:t>
          </w:r>
          <w:r>
            <w:rPr>
              <w:rFonts w:hint="eastAsia" w:ascii="宋体" w:hAnsi="宋体" w:eastAsia="宋体" w:cs="宋体"/>
              <w:spacing w:val="-2"/>
              <w:position w:val="2"/>
              <w:sz w:val="28"/>
              <w:szCs w:val="28"/>
            </w:rPr>
            <w:t>37</w:t>
          </w:r>
          <w:r>
            <w:rPr>
              <w:rFonts w:hint="eastAsia" w:ascii="宋体" w:hAnsi="宋体" w:eastAsia="宋体" w:cs="宋体"/>
              <w:spacing w:val="-2"/>
              <w:position w:val="2"/>
              <w:sz w:val="28"/>
              <w:szCs w:val="28"/>
            </w:rPr>
            <w:fldChar w:fldCharType="end"/>
          </w:r>
        </w:p>
        <w:p w14:paraId="029E641E">
          <w:pPr>
            <w:pStyle w:val="3"/>
            <w:keepNext w:val="0"/>
            <w:keepLines w:val="0"/>
            <w:pageBreakBefore w:val="0"/>
            <w:widowControl/>
            <w:tabs>
              <w:tab w:val="right" w:leader="dot" w:pos="8320"/>
            </w:tabs>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"bookmark6" </w:instrText>
          </w:r>
          <w:r>
            <w:rPr>
              <w:rFonts w:hint="eastAsia" w:ascii="宋体" w:hAnsi="宋体" w:eastAsia="宋体" w:cs="宋体"/>
              <w:sz w:val="28"/>
              <w:szCs w:val="28"/>
            </w:rPr>
            <w:fldChar w:fldCharType="separate"/>
          </w:r>
          <w:r>
            <w:rPr>
              <w:rFonts w:hint="eastAsia" w:ascii="宋体" w:hAnsi="宋体" w:eastAsia="宋体" w:cs="宋体"/>
              <w:spacing w:val="5"/>
              <w:position w:val="2"/>
              <w:sz w:val="28"/>
              <w:szCs w:val="28"/>
            </w:rPr>
            <w:t>第六章</w:t>
          </w:r>
          <w:r>
            <w:rPr>
              <w:rFonts w:hint="eastAsia" w:ascii="宋体" w:hAnsi="宋体" w:eastAsia="宋体" w:cs="宋体"/>
              <w:spacing w:val="37"/>
              <w:position w:val="2"/>
              <w:sz w:val="28"/>
              <w:szCs w:val="28"/>
            </w:rPr>
            <w:t xml:space="preserve"> </w:t>
          </w:r>
          <w:r>
            <w:rPr>
              <w:rFonts w:hint="eastAsia" w:ascii="宋体" w:hAnsi="宋体" w:eastAsia="宋体" w:cs="宋体"/>
              <w:spacing w:val="5"/>
              <w:position w:val="2"/>
              <w:sz w:val="28"/>
              <w:szCs w:val="28"/>
            </w:rPr>
            <w:t>响应文件格式</w:t>
          </w:r>
          <w:r>
            <w:rPr>
              <w:rFonts w:hint="eastAsia" w:ascii="宋体" w:hAnsi="宋体" w:eastAsia="宋体" w:cs="宋体"/>
              <w:spacing w:val="-83"/>
              <w:position w:val="2"/>
              <w:sz w:val="28"/>
              <w:szCs w:val="28"/>
            </w:rPr>
            <w:t xml:space="preserve"> </w:t>
          </w:r>
          <w:r>
            <w:rPr>
              <w:rFonts w:hint="eastAsia" w:ascii="宋体" w:hAnsi="宋体" w:eastAsia="宋体" w:cs="宋体"/>
              <w:position w:val="2"/>
              <w:sz w:val="28"/>
              <w:szCs w:val="28"/>
            </w:rPr>
            <w:tab/>
          </w:r>
          <w:r>
            <w:rPr>
              <w:rFonts w:hint="eastAsia" w:ascii="宋体" w:hAnsi="宋体" w:eastAsia="宋体" w:cs="宋体"/>
              <w:spacing w:val="18"/>
              <w:position w:val="2"/>
              <w:sz w:val="28"/>
              <w:szCs w:val="28"/>
            </w:rPr>
            <w:t>39</w:t>
          </w:r>
          <w:r>
            <w:rPr>
              <w:rFonts w:hint="eastAsia" w:ascii="宋体" w:hAnsi="宋体" w:eastAsia="宋体" w:cs="宋体"/>
              <w:spacing w:val="18"/>
              <w:position w:val="2"/>
              <w:sz w:val="28"/>
              <w:szCs w:val="28"/>
            </w:rPr>
            <w:fldChar w:fldCharType="end"/>
          </w:r>
        </w:p>
      </w:sdtContent>
    </w:sdt>
    <w:p w14:paraId="6488AE50">
      <w:pPr>
        <w:keepNext w:val="0"/>
        <w:keepLines w:val="0"/>
        <w:pageBreakBefore w:val="0"/>
        <w:wordWrap/>
        <w:overflowPunct/>
        <w:topLinePunct w:val="0"/>
        <w:bidi w:val="0"/>
        <w:spacing w:line="360" w:lineRule="auto"/>
        <w:ind w:left="0" w:right="0"/>
        <w:rPr>
          <w:rFonts w:hint="eastAsia" w:ascii="宋体" w:hAnsi="宋体" w:eastAsia="宋体" w:cs="宋体"/>
          <w:sz w:val="24"/>
          <w:szCs w:val="24"/>
        </w:rPr>
        <w:sectPr>
          <w:pgSz w:w="11906" w:h="16840"/>
          <w:pgMar w:top="1431" w:right="1785" w:bottom="0" w:left="1785" w:header="0" w:footer="0" w:gutter="0"/>
          <w:cols w:space="720" w:num="1"/>
        </w:sectPr>
      </w:pPr>
    </w:p>
    <w:p w14:paraId="1ECA0BD9">
      <w:pPr>
        <w:keepNext w:val="0"/>
        <w:keepLines w:val="0"/>
        <w:pageBreakBefore w:val="0"/>
        <w:widowControl/>
        <w:kinsoku w:val="0"/>
        <w:wordWrap/>
        <w:overflowPunct/>
        <w:topLinePunct w:val="0"/>
        <w:autoSpaceDE w:val="0"/>
        <w:autoSpaceDN w:val="0"/>
        <w:bidi w:val="0"/>
        <w:adjustRightInd w:val="0"/>
        <w:snapToGrid w:val="0"/>
        <w:spacing w:before="116" w:line="360" w:lineRule="auto"/>
        <w:ind w:left="2780"/>
        <w:jc w:val="both"/>
        <w:textAlignment w:val="baseline"/>
        <w:outlineLvl w:val="0"/>
        <w:rPr>
          <w:rFonts w:hint="eastAsia" w:ascii="宋体" w:hAnsi="宋体" w:eastAsia="宋体" w:cs="宋体"/>
          <w:b/>
          <w:bCs/>
          <w:spacing w:val="-2"/>
          <w:sz w:val="40"/>
          <w:szCs w:val="40"/>
        </w:rPr>
      </w:pPr>
      <w:bookmarkStart w:id="1" w:name="bookmark7"/>
      <w:bookmarkEnd w:id="1"/>
      <w:r>
        <w:rPr>
          <w:rFonts w:hint="eastAsia" w:ascii="宋体" w:hAnsi="宋体" w:eastAsia="宋体" w:cs="宋体"/>
          <w:b/>
          <w:bCs/>
          <w:spacing w:val="-2"/>
          <w:sz w:val="40"/>
          <w:szCs w:val="40"/>
        </w:rPr>
        <w:t>第一章 竞争性磋商公告</w:t>
      </w:r>
    </w:p>
    <w:p w14:paraId="2D6C911E">
      <w:pPr>
        <w:keepNext w:val="0"/>
        <w:keepLines w:val="0"/>
        <w:pageBreakBefore w:val="0"/>
        <w:widowControl/>
        <w:suppressLineNumbers w:val="0"/>
        <w:pBdr>
          <w:top w:val="none" w:color="auto" w:sz="0" w:space="0"/>
          <w:left w:val="none" w:color="auto" w:sz="0" w:space="0"/>
          <w:bottom w:val="dotted" w:color="DDDDDD" w:sz="6" w:space="7"/>
          <w:right w:val="none" w:color="auto" w:sz="0" w:space="0"/>
        </w:pBdr>
        <w:shd w:val="clear" w:fill="FFFFFF"/>
        <w:kinsoku w:val="0"/>
        <w:wordWrap/>
        <w:overflowPunct/>
        <w:topLinePunct w:val="0"/>
        <w:autoSpaceDE w:val="0"/>
        <w:autoSpaceDN w:val="0"/>
        <w:bidi w:val="0"/>
        <w:adjustRightInd w:val="0"/>
        <w:snapToGrid w:val="0"/>
        <w:spacing w:beforeAutospacing="0" w:line="360" w:lineRule="auto"/>
        <w:ind w:left="0" w:firstLine="0"/>
        <w:jc w:val="center"/>
        <w:textAlignment w:val="baseline"/>
        <w:rPr>
          <w:rFonts w:hint="eastAsia" w:ascii="宋体" w:hAnsi="宋体" w:eastAsia="宋体" w:cs="宋体"/>
          <w:b/>
          <w:bCs/>
          <w:i w:val="0"/>
          <w:iCs w:val="0"/>
          <w:caps w:val="0"/>
          <w:color w:val="000000"/>
          <w:spacing w:val="0"/>
          <w:sz w:val="36"/>
          <w:szCs w:val="36"/>
        </w:rPr>
      </w:pPr>
      <w:bookmarkStart w:id="2" w:name="bookmark2"/>
      <w:bookmarkEnd w:id="2"/>
      <w:r>
        <w:rPr>
          <w:rFonts w:hint="eastAsia" w:ascii="宋体" w:hAnsi="宋体" w:eastAsia="宋体" w:cs="宋体"/>
          <w:b/>
          <w:bCs/>
          <w:i w:val="0"/>
          <w:iCs w:val="0"/>
          <w:caps w:val="0"/>
          <w:snapToGrid w:val="0"/>
          <w:color w:val="000000"/>
          <w:spacing w:val="0"/>
          <w:kern w:val="0"/>
          <w:sz w:val="36"/>
          <w:szCs w:val="36"/>
          <w:bdr w:val="none" w:color="auto" w:sz="0" w:space="0"/>
          <w:shd w:val="clear" w:fill="FFFFFF"/>
          <w:lang w:val="en-US" w:eastAsia="zh-CN" w:bidi="ar"/>
        </w:rPr>
        <w:t>唐河县河湖事务中心2025年度唐河县境内河道采砂监理采购项目-竞争性磋商公告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95"/>
        <w:gridCol w:w="51"/>
      </w:tblGrid>
      <w:tr w14:paraId="03EC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3E0D31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b w:val="0"/>
                <w:bCs w:val="0"/>
                <w:i w:val="0"/>
                <w:iCs w:val="0"/>
                <w:color w:val="FFFFFF"/>
                <w:sz w:val="24"/>
                <w:szCs w:val="24"/>
                <w:u w:val="none"/>
                <w:bdr w:val="single" w:color="1890FF" w:sz="6" w:space="0"/>
                <w:shd w:val="clear" w:fill="007BFF"/>
              </w:rPr>
              <w:fldChar w:fldCharType="begin"/>
            </w:r>
            <w:r>
              <w:rPr>
                <w:rFonts w:hint="eastAsia" w:ascii="宋体" w:hAnsi="宋体" w:eastAsia="宋体" w:cs="宋体"/>
                <w:b w:val="0"/>
                <w:bCs w:val="0"/>
                <w:i w:val="0"/>
                <w:iCs w:val="0"/>
                <w:color w:val="FFFFFF"/>
                <w:sz w:val="24"/>
                <w:szCs w:val="24"/>
                <w:u w:val="none"/>
                <w:bdr w:val="single" w:color="1890FF" w:sz="6" w:space="0"/>
                <w:shd w:val="clear" w:fill="007BFF"/>
              </w:rPr>
              <w:instrText xml:space="preserve"> HYPERLINK "https://zfcg.henan.gov.cn/xygh/egp/jd/rzjg/rzjgxx/ShowPicListNew.html" \t "https://ruyang.zfcg.henan.gov.cn/cgpt/egp/cz/gggl/ggfb/_blank" </w:instrText>
            </w:r>
            <w:r>
              <w:rPr>
                <w:rFonts w:hint="eastAsia" w:ascii="宋体" w:hAnsi="宋体" w:eastAsia="宋体" w:cs="宋体"/>
                <w:b w:val="0"/>
                <w:bCs w:val="0"/>
                <w:i w:val="0"/>
                <w:iCs w:val="0"/>
                <w:color w:val="FFFFFF"/>
                <w:sz w:val="24"/>
                <w:szCs w:val="24"/>
                <w:u w:val="none"/>
                <w:bdr w:val="single" w:color="1890FF" w:sz="6" w:space="0"/>
                <w:shd w:val="clear" w:fill="007BFF"/>
              </w:rPr>
              <w:fldChar w:fldCharType="separate"/>
            </w:r>
            <w:r>
              <w:rPr>
                <w:rStyle w:val="12"/>
                <w:rFonts w:hint="eastAsia" w:ascii="宋体" w:hAnsi="宋体" w:eastAsia="宋体" w:cs="宋体"/>
                <w:b w:val="0"/>
                <w:bCs w:val="0"/>
                <w:i w:val="0"/>
                <w:iCs w:val="0"/>
                <w:color w:val="FFFFFF"/>
                <w:sz w:val="24"/>
                <w:szCs w:val="24"/>
                <w:u w:val="none"/>
                <w:bdr w:val="single" w:color="1890FF" w:sz="6" w:space="0"/>
                <w:shd w:val="clear" w:fill="007BFF"/>
              </w:rPr>
              <w:t>中小微企业融资申请</w:t>
            </w:r>
            <w:r>
              <w:rPr>
                <w:rFonts w:hint="eastAsia" w:ascii="宋体" w:hAnsi="宋体" w:eastAsia="宋体" w:cs="宋体"/>
                <w:b w:val="0"/>
                <w:bCs w:val="0"/>
                <w:i w:val="0"/>
                <w:iCs w:val="0"/>
                <w:color w:val="FFFFFF"/>
                <w:sz w:val="24"/>
                <w:szCs w:val="24"/>
                <w:u w:val="none"/>
                <w:bdr w:val="single" w:color="1890FF" w:sz="6" w:space="0"/>
                <w:shd w:val="clear" w:fill="007BFF"/>
              </w:rPr>
              <w:fldChar w:fldCharType="end"/>
            </w:r>
          </w:p>
        </w:tc>
      </w:tr>
      <w:tr w14:paraId="209A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11B3ED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360" w:lineRule="auto"/>
              <w:ind w:left="0" w:right="0" w:firstLine="420"/>
              <w:rPr>
                <w:rFonts w:hint="eastAsia" w:ascii="宋体" w:hAnsi="宋体" w:eastAsia="宋体" w:cs="宋体"/>
                <w:b/>
                <w:bCs/>
                <w:color w:val="000000"/>
                <w:sz w:val="24"/>
                <w:szCs w:val="24"/>
              </w:rPr>
            </w:pPr>
            <w:r>
              <w:rPr>
                <w:rFonts w:hint="eastAsia" w:ascii="宋体" w:hAnsi="宋体" w:eastAsia="宋体" w:cs="宋体"/>
                <w:b/>
                <w:bCs/>
                <w:i w:val="0"/>
                <w:iCs w:val="0"/>
                <w:color w:val="000000"/>
                <w:sz w:val="24"/>
                <w:szCs w:val="24"/>
                <w:bdr w:val="none" w:color="auto" w:sz="0" w:space="0"/>
              </w:rPr>
              <w:t>项目概况</w:t>
            </w:r>
          </w:p>
          <w:p w14:paraId="2F6FDE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bidi w:val="0"/>
              <w:spacing w:before="0" w:beforeAutospacing="0" w:after="0" w:afterAutospacing="0" w:line="360" w:lineRule="auto"/>
              <w:ind w:left="0" w:right="0" w:firstLine="420"/>
              <w:rPr>
                <w:rFonts w:hint="eastAsia" w:ascii="宋体" w:hAnsi="宋体" w:eastAsia="宋体" w:cs="宋体"/>
                <w:color w:val="000000"/>
                <w:sz w:val="24"/>
                <w:szCs w:val="24"/>
              </w:rPr>
            </w:pPr>
            <w:r>
              <w:rPr>
                <w:rFonts w:hint="eastAsia" w:ascii="宋体" w:hAnsi="宋体" w:eastAsia="宋体" w:cs="宋体"/>
                <w:b/>
                <w:bCs/>
                <w:i w:val="0"/>
                <w:iCs w:val="0"/>
                <w:color w:val="000000"/>
                <w:sz w:val="24"/>
                <w:szCs w:val="24"/>
                <w:u w:val="single"/>
                <w:bdr w:val="none" w:color="auto" w:sz="0" w:space="0"/>
              </w:rPr>
              <w:t>唐河县河湖事务中心2025年度唐河县境内河道采砂监理采购项目</w:t>
            </w:r>
            <w:r>
              <w:rPr>
                <w:rFonts w:hint="eastAsia" w:ascii="宋体" w:hAnsi="宋体" w:eastAsia="宋体" w:cs="宋体"/>
                <w:b w:val="0"/>
                <w:bCs w:val="0"/>
                <w:i w:val="0"/>
                <w:iCs w:val="0"/>
                <w:color w:val="000000"/>
                <w:sz w:val="24"/>
                <w:szCs w:val="24"/>
                <w:bdr w:val="none" w:color="auto" w:sz="0" w:space="0"/>
              </w:rPr>
              <w:t>招标项目的潜在投标人应在</w:t>
            </w:r>
            <w:r>
              <w:rPr>
                <w:rFonts w:hint="eastAsia" w:ascii="宋体" w:hAnsi="宋体" w:eastAsia="宋体" w:cs="宋体"/>
                <w:b/>
                <w:bCs/>
                <w:i w:val="0"/>
                <w:iCs w:val="0"/>
                <w:color w:val="000000"/>
                <w:sz w:val="24"/>
                <w:szCs w:val="24"/>
                <w:u w:val="single"/>
                <w:bdr w:val="none" w:color="auto" w:sz="0" w:space="0"/>
              </w:rPr>
              <w:t>唐河县公共资源交易中心网站（http://ggzyjy.tanghe.gov.cn）</w:t>
            </w:r>
            <w:r>
              <w:rPr>
                <w:rFonts w:hint="eastAsia" w:ascii="宋体" w:hAnsi="宋体" w:eastAsia="宋体" w:cs="宋体"/>
                <w:b w:val="0"/>
                <w:bCs w:val="0"/>
                <w:i w:val="0"/>
                <w:iCs w:val="0"/>
                <w:color w:val="000000"/>
                <w:sz w:val="24"/>
                <w:szCs w:val="24"/>
                <w:bdr w:val="none" w:color="auto" w:sz="0" w:space="0"/>
              </w:rPr>
              <w:t>获取招标文件，并于</w:t>
            </w:r>
            <w:r>
              <w:rPr>
                <w:rFonts w:hint="eastAsia" w:ascii="宋体" w:hAnsi="宋体" w:eastAsia="宋体" w:cs="宋体"/>
                <w:b/>
                <w:bCs/>
                <w:i w:val="0"/>
                <w:iCs w:val="0"/>
                <w:color w:val="000000"/>
                <w:sz w:val="24"/>
                <w:szCs w:val="24"/>
                <w:u w:val="single"/>
                <w:bdr w:val="none" w:color="auto" w:sz="0" w:space="0"/>
              </w:rPr>
              <w:t>2025年10月29日09时00分</w:t>
            </w:r>
            <w:r>
              <w:rPr>
                <w:rFonts w:hint="eastAsia" w:ascii="宋体" w:hAnsi="宋体" w:eastAsia="宋体" w:cs="宋体"/>
                <w:b w:val="0"/>
                <w:bCs w:val="0"/>
                <w:i w:val="0"/>
                <w:iCs w:val="0"/>
                <w:color w:val="000000"/>
                <w:sz w:val="24"/>
                <w:szCs w:val="24"/>
                <w:bdr w:val="none" w:color="auto" w:sz="0" w:space="0"/>
              </w:rPr>
              <w:t>（北京时间）前递交响应文件。</w:t>
            </w:r>
          </w:p>
        </w:tc>
      </w:tr>
      <w:tr w14:paraId="1918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54702033">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一、项目基本情况</w:t>
            </w:r>
          </w:p>
        </w:tc>
      </w:tr>
      <w:tr w14:paraId="15F0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168CD360">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1、项目编号：唐财采购竞争性磋商-2025-121</w:t>
            </w:r>
          </w:p>
        </w:tc>
      </w:tr>
      <w:tr w14:paraId="209B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615ACF80">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2、项目名称：唐河县河湖事务中心2025年度唐河县境内河道采砂监理采购项目</w:t>
            </w:r>
          </w:p>
        </w:tc>
      </w:tr>
      <w:tr w14:paraId="6856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0065D6F8">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3、采购方式：竞争性磋商</w:t>
            </w:r>
          </w:p>
        </w:tc>
      </w:tr>
      <w:tr w14:paraId="017C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33D8AD4E">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4、预算金额：550,000.00元</w:t>
            </w:r>
          </w:p>
        </w:tc>
      </w:tr>
      <w:tr w14:paraId="1A4C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3933E341">
            <w:pPr>
              <w:keepNext w:val="0"/>
              <w:keepLines w:val="0"/>
              <w:pageBreakBefore w:val="0"/>
              <w:widowControl/>
              <w:suppressLineNumbers w:val="0"/>
              <w:overflowPunct/>
              <w:topLinePunct w:val="0"/>
              <w:bidi w:val="0"/>
              <w:spacing w:before="0" w:beforeAutospacing="0" w:after="0" w:afterAutospacing="0" w:line="360" w:lineRule="auto"/>
              <w:ind w:left="0" w:right="0" w:firstLine="84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最高限价：550000元</w:t>
            </w:r>
          </w:p>
        </w:tc>
      </w:tr>
      <w:tr w14:paraId="41EC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gridSpan w:val="2"/>
            <w:shd w:val="clear"/>
            <w:tcMar>
              <w:top w:w="120" w:type="dxa"/>
              <w:left w:w="420" w:type="dxa"/>
            </w:tcMar>
            <w:vAlign w:val="center"/>
          </w:tcPr>
          <w:tbl>
            <w:tblPr>
              <w:tblW w:w="0" w:type="auto"/>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49"/>
              <w:gridCol w:w="1342"/>
              <w:gridCol w:w="2414"/>
              <w:gridCol w:w="988"/>
              <w:gridCol w:w="1147"/>
              <w:gridCol w:w="985"/>
              <w:gridCol w:w="1226"/>
            </w:tblGrid>
            <w:tr w14:paraId="2A2E26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tcMar>
                    <w:top w:w="120" w:type="dxa"/>
                  </w:tcMar>
                  <w:vAlign w:val="center"/>
                </w:tcPr>
                <w:p w14:paraId="069D67A0">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序号</w:t>
                  </w:r>
                </w:p>
              </w:tc>
              <w:tc>
                <w:tcPr>
                  <w:tcW w:w="0" w:type="auto"/>
                  <w:shd w:val="clear"/>
                  <w:tcMar>
                    <w:top w:w="120" w:type="dxa"/>
                  </w:tcMar>
                  <w:vAlign w:val="center"/>
                </w:tcPr>
                <w:p w14:paraId="78FE4276">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包号</w:t>
                  </w:r>
                </w:p>
              </w:tc>
              <w:tc>
                <w:tcPr>
                  <w:tcW w:w="0" w:type="auto"/>
                  <w:shd w:val="clear"/>
                  <w:tcMar>
                    <w:top w:w="120" w:type="dxa"/>
                  </w:tcMar>
                  <w:vAlign w:val="center"/>
                </w:tcPr>
                <w:p w14:paraId="6F86D661">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包名称</w:t>
                  </w:r>
                </w:p>
              </w:tc>
              <w:tc>
                <w:tcPr>
                  <w:tcW w:w="0" w:type="auto"/>
                  <w:shd w:val="clear"/>
                  <w:tcMar>
                    <w:top w:w="120" w:type="dxa"/>
                  </w:tcMar>
                  <w:vAlign w:val="center"/>
                </w:tcPr>
                <w:p w14:paraId="150B23C6">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包预算（元）</w:t>
                  </w:r>
                </w:p>
              </w:tc>
              <w:tc>
                <w:tcPr>
                  <w:tcW w:w="0" w:type="auto"/>
                  <w:shd w:val="clear"/>
                  <w:tcMar>
                    <w:top w:w="120" w:type="dxa"/>
                  </w:tcMar>
                  <w:vAlign w:val="center"/>
                </w:tcPr>
                <w:p w14:paraId="1225083C">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包最高限价（元）</w:t>
                  </w:r>
                </w:p>
              </w:tc>
              <w:tc>
                <w:tcPr>
                  <w:tcW w:w="0" w:type="auto"/>
                  <w:shd w:val="clear"/>
                  <w:tcMar>
                    <w:top w:w="120" w:type="dxa"/>
                  </w:tcMar>
                  <w:vAlign w:val="center"/>
                </w:tcPr>
                <w:p w14:paraId="426BB27E">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是否专门面向中小企业</w:t>
                  </w:r>
                </w:p>
              </w:tc>
              <w:tc>
                <w:tcPr>
                  <w:tcW w:w="0" w:type="auto"/>
                  <w:shd w:val="clear"/>
                  <w:tcMar>
                    <w:top w:w="120" w:type="dxa"/>
                  </w:tcMar>
                  <w:vAlign w:val="center"/>
                </w:tcPr>
                <w:p w14:paraId="7A12B887">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采购预留金额（元）</w:t>
                  </w:r>
                </w:p>
              </w:tc>
            </w:tr>
            <w:tr w14:paraId="3B75B6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tcMar>
                    <w:top w:w="120" w:type="dxa"/>
                  </w:tcMar>
                  <w:vAlign w:val="center"/>
                </w:tcPr>
                <w:p w14:paraId="07ACC191">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w:t>
                  </w:r>
                </w:p>
              </w:tc>
              <w:tc>
                <w:tcPr>
                  <w:tcW w:w="0" w:type="auto"/>
                  <w:shd w:val="clear"/>
                  <w:tcMar>
                    <w:top w:w="120" w:type="dxa"/>
                  </w:tcMar>
                  <w:vAlign w:val="center"/>
                </w:tcPr>
                <w:p w14:paraId="08F43A6C">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唐财采购竞争性磋商-2025-121-1</w:t>
                  </w:r>
                </w:p>
              </w:tc>
              <w:tc>
                <w:tcPr>
                  <w:tcW w:w="0" w:type="auto"/>
                  <w:shd w:val="clear"/>
                  <w:tcMar>
                    <w:top w:w="120" w:type="dxa"/>
                  </w:tcMar>
                  <w:vAlign w:val="center"/>
                </w:tcPr>
                <w:p w14:paraId="13387986">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唐河县河湖事务中心2025年度唐河县境内河道采砂监理采购项目</w:t>
                  </w:r>
                </w:p>
              </w:tc>
              <w:tc>
                <w:tcPr>
                  <w:tcW w:w="0" w:type="auto"/>
                  <w:shd w:val="clear"/>
                  <w:tcMar>
                    <w:top w:w="120" w:type="dxa"/>
                  </w:tcMar>
                  <w:vAlign w:val="center"/>
                </w:tcPr>
                <w:p w14:paraId="6F1638B3">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550000</w:t>
                  </w:r>
                </w:p>
              </w:tc>
              <w:tc>
                <w:tcPr>
                  <w:tcW w:w="0" w:type="auto"/>
                  <w:shd w:val="clear"/>
                  <w:tcMar>
                    <w:top w:w="120" w:type="dxa"/>
                  </w:tcMar>
                  <w:vAlign w:val="center"/>
                </w:tcPr>
                <w:p w14:paraId="6EE9E304">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550000</w:t>
                  </w:r>
                </w:p>
              </w:tc>
              <w:tc>
                <w:tcPr>
                  <w:tcW w:w="0" w:type="auto"/>
                  <w:shd w:val="clear"/>
                  <w:tcMar>
                    <w:top w:w="120" w:type="dxa"/>
                  </w:tcMar>
                  <w:vAlign w:val="center"/>
                </w:tcPr>
                <w:p w14:paraId="5D2234A2">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是</w:t>
                  </w:r>
                </w:p>
              </w:tc>
              <w:tc>
                <w:tcPr>
                  <w:tcW w:w="0" w:type="auto"/>
                  <w:shd w:val="clear"/>
                  <w:tcMar>
                    <w:top w:w="120" w:type="dxa"/>
                  </w:tcMar>
                  <w:vAlign w:val="center"/>
                </w:tcPr>
                <w:p w14:paraId="574DB2F1">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550000</w:t>
                  </w:r>
                </w:p>
              </w:tc>
            </w:tr>
          </w:tbl>
          <w:p w14:paraId="00C9C9C3">
            <w:pPr>
              <w:keepNext w:val="0"/>
              <w:keepLines w:val="0"/>
              <w:pageBreakBefore w:val="0"/>
              <w:widowControl/>
              <w:wordWrap w:val="0"/>
              <w:overflowPunct/>
              <w:topLinePunct w:val="0"/>
              <w:bidi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rPr>
            </w:pPr>
          </w:p>
        </w:tc>
      </w:tr>
      <w:tr w14:paraId="01D1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2E3A4E7F">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5、采购需求（包括但不限于标的的名称、数量、简要技术需求或服务要求等）</w:t>
            </w:r>
          </w:p>
        </w:tc>
        <w:tc>
          <w:tcPr>
            <w:tcW w:w="0" w:type="auto"/>
            <w:shd w:val="clear"/>
            <w:vAlign w:val="center"/>
          </w:tcPr>
          <w:p w14:paraId="4C661CEE">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891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4342AAB9">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（1）服务内容：唐河河道及唐河县域河道采砂监理服务采购；</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（2）服务地点：唐河县境内</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（3）资金来源：财政资金，已落实</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（4）质量要求：合格</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（5）服务期限：1年</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（6）标段划分：本项目划分一个标段；</w:t>
            </w:r>
          </w:p>
        </w:tc>
        <w:tc>
          <w:tcPr>
            <w:tcW w:w="0" w:type="auto"/>
            <w:shd w:val="clear"/>
            <w:vAlign w:val="center"/>
          </w:tcPr>
          <w:p w14:paraId="3DFF8988">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1FBD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11A00AC">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6、合同履行期限：1年</w:t>
            </w:r>
          </w:p>
        </w:tc>
        <w:tc>
          <w:tcPr>
            <w:tcW w:w="0" w:type="auto"/>
            <w:shd w:val="clear"/>
            <w:vAlign w:val="center"/>
          </w:tcPr>
          <w:p w14:paraId="14C5BC31">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7F8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7716402">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7、本项目是否接受联合体投标：否</w:t>
            </w:r>
          </w:p>
        </w:tc>
        <w:tc>
          <w:tcPr>
            <w:tcW w:w="0" w:type="auto"/>
            <w:shd w:val="clear"/>
            <w:vAlign w:val="center"/>
          </w:tcPr>
          <w:p w14:paraId="48B173B1">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D6F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67E0852F">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8、是否接受进口产品：否</w:t>
            </w:r>
          </w:p>
        </w:tc>
        <w:tc>
          <w:tcPr>
            <w:tcW w:w="0" w:type="auto"/>
            <w:shd w:val="clear"/>
            <w:vAlign w:val="center"/>
          </w:tcPr>
          <w:p w14:paraId="7D62B3AF">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1B8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5FC0B7F">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9、是否专门面向中小企业：是</w:t>
            </w:r>
          </w:p>
        </w:tc>
        <w:tc>
          <w:tcPr>
            <w:tcW w:w="0" w:type="auto"/>
            <w:shd w:val="clear"/>
            <w:vAlign w:val="center"/>
          </w:tcPr>
          <w:p w14:paraId="52809D38">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1F2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CE130BF">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二、申请人资格要求：</w:t>
            </w:r>
          </w:p>
        </w:tc>
        <w:tc>
          <w:tcPr>
            <w:tcW w:w="0" w:type="auto"/>
            <w:shd w:val="clear"/>
            <w:vAlign w:val="center"/>
          </w:tcPr>
          <w:p w14:paraId="7BBD0C2C">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1340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6CA45EAA">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1、满足《中华人民共和国政府采购法》第二十二条规定；</w:t>
            </w:r>
          </w:p>
        </w:tc>
        <w:tc>
          <w:tcPr>
            <w:tcW w:w="0" w:type="auto"/>
            <w:shd w:val="clear"/>
            <w:vAlign w:val="center"/>
          </w:tcPr>
          <w:p w14:paraId="4D235B57">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443D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70DF62B">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2、落实政府采购政策满足的资格要求：</w:t>
            </w:r>
          </w:p>
        </w:tc>
        <w:tc>
          <w:tcPr>
            <w:tcW w:w="0" w:type="auto"/>
            <w:shd w:val="clear"/>
            <w:vAlign w:val="center"/>
          </w:tcPr>
          <w:p w14:paraId="6E6DF5AE">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33DF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6A55691A">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本项目执行扶持中小企业、监狱企业和残疾人福利性单位发展的政策。</w:t>
            </w:r>
          </w:p>
        </w:tc>
        <w:tc>
          <w:tcPr>
            <w:tcW w:w="0" w:type="auto"/>
            <w:shd w:val="clear"/>
            <w:vAlign w:val="center"/>
          </w:tcPr>
          <w:p w14:paraId="69DADEBB">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299E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50A4EEE4">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3、本项目的特定资格要求</w:t>
            </w:r>
          </w:p>
        </w:tc>
        <w:tc>
          <w:tcPr>
            <w:tcW w:w="0" w:type="auto"/>
            <w:shd w:val="clear"/>
            <w:vAlign w:val="center"/>
          </w:tcPr>
          <w:p w14:paraId="2AC30D6E">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1B87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63AA0E35">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3.1.注册于中华人民共和国境内，具有独立承担民事责任能力；</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3.2.供应商须具备水利行政主管部门颁发的水利工程施工监理乙级及以上资质；拟派的项目总监理工程师应具有水利工程专业监理工程师资格证书；</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3.3.具有良好的商业信誉和健全的财务会计制度；</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3.4.具有履行合同所必需的设备和专业技术能力；</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3.5.有依法缴纳税收和社会保障资金的良好记录；</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3.6.参加政府采购活动前三年内，在经营活动中没有重大违法记录；</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3.7.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注：本项目实行资格后审，审查内容以投标截止时间前上传企业诚信库信 息（http://ggzyjy.tanghe.gov.cn）为准，过期更改的诚信库信息不作为本项目评审依据。开标现场不接受诚信库信息原件，诚信库上传信息必须内容齐全 , 真实有效，原件扫描清晰可辨。否则，由此造成应得分而未得分或审查不合 格情况的，由投标企业承担责任。</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按照唐河县财政局《关于在政府采购活动中试行供应商资格信用承诺制的 通知》唐财购〔2021〕18号的要求，供应商在投标（响应）时，按照规定提供 “投标承诺函 ”（详见采购文件）的，无需再提交上述（3.3）（3.5）的证明材料。供应商在中标（成交）后，应将上述由投标承诺函替代的证明材料提交采购人、采购代理机构，证明材料将随公告一并公示</w:t>
            </w:r>
          </w:p>
        </w:tc>
        <w:tc>
          <w:tcPr>
            <w:tcW w:w="0" w:type="auto"/>
            <w:shd w:val="clear"/>
            <w:vAlign w:val="center"/>
          </w:tcPr>
          <w:p w14:paraId="5FC93527">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765F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033C77E">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三、获取采购文件</w:t>
            </w:r>
          </w:p>
        </w:tc>
        <w:tc>
          <w:tcPr>
            <w:tcW w:w="0" w:type="auto"/>
            <w:shd w:val="clear"/>
            <w:vAlign w:val="center"/>
          </w:tcPr>
          <w:p w14:paraId="41DB5D68">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38C3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0AB602B">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1.时间：2025年10月15日 至 2025年10月22日，每天上午00:00至12:00，下午12:00至23:59（北京时间，法定节假日除外。）</w:t>
            </w:r>
          </w:p>
        </w:tc>
        <w:tc>
          <w:tcPr>
            <w:tcW w:w="0" w:type="auto"/>
            <w:shd w:val="clear"/>
            <w:vAlign w:val="center"/>
          </w:tcPr>
          <w:p w14:paraId="6D9FDBDB">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473E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A8D8890">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2.地点：唐河县公共资源交易中心网站（http://ggzyjy.tanghe.gov.cn）</w:t>
            </w:r>
          </w:p>
        </w:tc>
        <w:tc>
          <w:tcPr>
            <w:tcW w:w="0" w:type="auto"/>
            <w:shd w:val="clear"/>
            <w:vAlign w:val="center"/>
          </w:tcPr>
          <w:p w14:paraId="20A55A5E">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3D51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0EFEB5B5">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3.方式：潜在供应商在唐河县公共资源交易中心网站（http://ggzyjy.tan ghe.gov.cn/）登录交易主体系统获取采购文件。</w:t>
            </w:r>
          </w:p>
        </w:tc>
        <w:tc>
          <w:tcPr>
            <w:tcW w:w="0" w:type="auto"/>
            <w:shd w:val="clear"/>
            <w:vAlign w:val="center"/>
          </w:tcPr>
          <w:p w14:paraId="66BEE642">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44A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BF06201">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4.售价：0元</w:t>
            </w:r>
          </w:p>
        </w:tc>
        <w:tc>
          <w:tcPr>
            <w:tcW w:w="0" w:type="auto"/>
            <w:shd w:val="clear"/>
            <w:vAlign w:val="center"/>
          </w:tcPr>
          <w:p w14:paraId="05BFE200">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A99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67DF645C">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四、响应文件提交</w:t>
            </w:r>
          </w:p>
        </w:tc>
        <w:tc>
          <w:tcPr>
            <w:tcW w:w="0" w:type="auto"/>
            <w:shd w:val="clear"/>
            <w:vAlign w:val="center"/>
          </w:tcPr>
          <w:p w14:paraId="1784EF51">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340F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222C7B18">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1.截止时间：2025年10月29日09时00分（北京时间）</w:t>
            </w:r>
          </w:p>
        </w:tc>
        <w:tc>
          <w:tcPr>
            <w:tcW w:w="0" w:type="auto"/>
            <w:shd w:val="clear"/>
            <w:vAlign w:val="center"/>
          </w:tcPr>
          <w:p w14:paraId="08AB45ED">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1301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92D76E9">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2.地点：唐河县公共资源交易中心网站（http://ggzyjy.tanghe.gov.cn）</w:t>
            </w:r>
          </w:p>
        </w:tc>
        <w:tc>
          <w:tcPr>
            <w:tcW w:w="0" w:type="auto"/>
            <w:shd w:val="clear"/>
            <w:vAlign w:val="center"/>
          </w:tcPr>
          <w:p w14:paraId="172398AD">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2123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0C911A44">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五、响应文件开启</w:t>
            </w:r>
          </w:p>
        </w:tc>
        <w:tc>
          <w:tcPr>
            <w:tcW w:w="0" w:type="auto"/>
            <w:shd w:val="clear"/>
            <w:vAlign w:val="center"/>
          </w:tcPr>
          <w:p w14:paraId="763D8307">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4648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B24605A">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1.时间：2025年10月29日09时00分（北京时间）</w:t>
            </w:r>
          </w:p>
        </w:tc>
        <w:tc>
          <w:tcPr>
            <w:tcW w:w="0" w:type="auto"/>
            <w:shd w:val="clear"/>
            <w:vAlign w:val="center"/>
          </w:tcPr>
          <w:p w14:paraId="56712279">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2135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58C75897">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2.地点：唐河县公共资源交易中心（本项目采用网上不见面方式开标，投标企业无需到达开标现场）</w:t>
            </w:r>
          </w:p>
        </w:tc>
        <w:tc>
          <w:tcPr>
            <w:tcW w:w="0" w:type="auto"/>
            <w:shd w:val="clear"/>
            <w:vAlign w:val="center"/>
          </w:tcPr>
          <w:p w14:paraId="719E9253">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3A05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624242D4">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六、发布公告的媒介及招标公告期限</w:t>
            </w:r>
          </w:p>
        </w:tc>
        <w:tc>
          <w:tcPr>
            <w:tcW w:w="0" w:type="auto"/>
            <w:shd w:val="clear"/>
            <w:vAlign w:val="center"/>
          </w:tcPr>
          <w:p w14:paraId="5C0AD7A4">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010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3F4AE8B">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本次招标公告在《河南省政府采购网》、《南阳市政府采购网》、《唐河 县公共资源交易中心》上发布，招标公告期限为三个工作日 。</w:t>
            </w:r>
          </w:p>
        </w:tc>
        <w:tc>
          <w:tcPr>
            <w:tcW w:w="0" w:type="auto"/>
            <w:shd w:val="clear"/>
            <w:vAlign w:val="center"/>
          </w:tcPr>
          <w:p w14:paraId="4E745109">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D65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280BBF8D">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七、其他补充事宜</w:t>
            </w:r>
          </w:p>
        </w:tc>
        <w:tc>
          <w:tcPr>
            <w:tcW w:w="0" w:type="auto"/>
            <w:shd w:val="clear"/>
            <w:vAlign w:val="center"/>
          </w:tcPr>
          <w:p w14:paraId="24ACB7E1">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2EFF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7CBE527B">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1、本项目为电子评标项目，供应商须上传加密电子响应文件。电子响应文 件需要使用“新点响应文件制作软件(南阳版) ”制作(加密电子响应文件格式后 缀为.nytf)。制作工具及操作手册可在南阳市公共资源交易中心网站下载专区 下载。</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2、该项目需要使用不见面开标，供应商无需前往现场来参与投标。各供应 商根据手册要求，提前做好相关准备工作。附件：操作手册地址(下载中心或办事指南中自行下载)、不见面开标大厅地址：唐河县公共资源交易中心网站首页 “不见面开标大厅 ”模块。</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3、该项目自行上传投标文件，无需寄送和递交非加密投标文件光盘等。</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4、因供应商无需现场参与开标，所有准备工作需自行准备到位。开标过程 中如遇到紧急事项，可在不见面开标大厅中进行提出异议或文字交流，严重问 题可拨打现场技术电话：0377-68513077。</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5、网上不见面开标过程中，如供应商准备不到位，造成无法及时解密、网络问题等情况使开标无法继续的，视为该投标人自动放弃投标(30分钟内)，将被退回响应文件，后果由投标企业自行承担。</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6、电子投标文件应在招标文件规定的投标截止时间前到达交易系统。逾期到达交易系统的电子投标文件视为放弃本次投标。</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7、二次报价时间及报价注意事项：请响应人时刻注意系统提示信息，磋商小组会在系统上发起二次报价，请响应人及时在规定的时间段内填报二次报价。二次报价结束后方可离开。</w:t>
            </w:r>
          </w:p>
        </w:tc>
        <w:tc>
          <w:tcPr>
            <w:tcW w:w="0" w:type="auto"/>
            <w:shd w:val="clear"/>
            <w:vAlign w:val="center"/>
          </w:tcPr>
          <w:p w14:paraId="3D388D68">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4CAF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5C843508">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八、凡对本次招标提出询问，请按照以下方式联系</w:t>
            </w:r>
          </w:p>
        </w:tc>
        <w:tc>
          <w:tcPr>
            <w:tcW w:w="0" w:type="auto"/>
            <w:shd w:val="clear"/>
            <w:vAlign w:val="center"/>
          </w:tcPr>
          <w:p w14:paraId="7E394A36">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71ED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056DFC80">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 采购人信息</w:t>
            </w:r>
          </w:p>
        </w:tc>
        <w:tc>
          <w:tcPr>
            <w:tcW w:w="0" w:type="auto"/>
            <w:shd w:val="clear"/>
            <w:vAlign w:val="center"/>
          </w:tcPr>
          <w:p w14:paraId="48701E56">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ED9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0C08C51C">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名称：唐河县河湖事务中心</w:t>
            </w:r>
          </w:p>
        </w:tc>
        <w:tc>
          <w:tcPr>
            <w:tcW w:w="0" w:type="auto"/>
            <w:shd w:val="clear"/>
            <w:vAlign w:val="center"/>
          </w:tcPr>
          <w:p w14:paraId="76787DDD">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44CF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229DF825">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地址：唐河县新民街</w:t>
            </w:r>
          </w:p>
        </w:tc>
        <w:tc>
          <w:tcPr>
            <w:tcW w:w="0" w:type="auto"/>
            <w:shd w:val="clear"/>
            <w:vAlign w:val="center"/>
          </w:tcPr>
          <w:p w14:paraId="381360EF">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5929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5BA68136">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联系人：窦先生</w:t>
            </w:r>
          </w:p>
        </w:tc>
        <w:tc>
          <w:tcPr>
            <w:tcW w:w="0" w:type="auto"/>
            <w:shd w:val="clear"/>
            <w:vAlign w:val="center"/>
          </w:tcPr>
          <w:p w14:paraId="2EED52BC">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9FD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FFEC5A5">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联系方式：15538435721</w:t>
            </w:r>
          </w:p>
        </w:tc>
        <w:tc>
          <w:tcPr>
            <w:tcW w:w="0" w:type="auto"/>
            <w:shd w:val="clear"/>
            <w:vAlign w:val="center"/>
          </w:tcPr>
          <w:p w14:paraId="7991D8B8">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8C6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1810B0FB">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2.采购代理机构信息（如有）</w:t>
            </w:r>
          </w:p>
        </w:tc>
        <w:tc>
          <w:tcPr>
            <w:tcW w:w="0" w:type="auto"/>
            <w:shd w:val="clear"/>
            <w:vAlign w:val="center"/>
          </w:tcPr>
          <w:p w14:paraId="03A169CA">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3CC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2FC2FE14">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名称：唐河县唐兴工程造价咨询有限公司</w:t>
            </w:r>
          </w:p>
        </w:tc>
        <w:tc>
          <w:tcPr>
            <w:tcW w:w="0" w:type="auto"/>
            <w:shd w:val="clear"/>
            <w:vAlign w:val="center"/>
          </w:tcPr>
          <w:p w14:paraId="201D59FA">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70007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08CCA255">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地址：河南省南阳市唐河县滨河街道凤山路财政局院内</w:t>
            </w:r>
          </w:p>
        </w:tc>
        <w:tc>
          <w:tcPr>
            <w:tcW w:w="0" w:type="auto"/>
            <w:shd w:val="clear"/>
            <w:vAlign w:val="center"/>
          </w:tcPr>
          <w:p w14:paraId="489B2F94">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584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FC40139">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联系人：周先生</w:t>
            </w:r>
          </w:p>
        </w:tc>
        <w:tc>
          <w:tcPr>
            <w:tcW w:w="0" w:type="auto"/>
            <w:shd w:val="clear"/>
            <w:vAlign w:val="center"/>
          </w:tcPr>
          <w:p w14:paraId="304F2D63">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0D00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BED8A7A">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联系方式：18737736749</w:t>
            </w:r>
          </w:p>
        </w:tc>
        <w:tc>
          <w:tcPr>
            <w:tcW w:w="0" w:type="auto"/>
            <w:shd w:val="clear"/>
            <w:vAlign w:val="center"/>
          </w:tcPr>
          <w:p w14:paraId="69AFC9E2">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3969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43B65C38">
            <w:pPr>
              <w:keepNext w:val="0"/>
              <w:keepLines w:val="0"/>
              <w:pageBreakBefore w:val="0"/>
              <w:widowControl/>
              <w:suppressLineNumbers w:val="0"/>
              <w:overflowPunct/>
              <w:topLinePunct w:val="0"/>
              <w:bidi w:val="0"/>
              <w:spacing w:before="0" w:beforeAutospacing="0" w:after="0" w:afterAutospacing="0" w:line="360" w:lineRule="auto"/>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3.项目联系方式</w:t>
            </w:r>
          </w:p>
        </w:tc>
        <w:tc>
          <w:tcPr>
            <w:tcW w:w="0" w:type="auto"/>
            <w:shd w:val="clear"/>
            <w:vAlign w:val="center"/>
          </w:tcPr>
          <w:p w14:paraId="4B67C7F0">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7415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FF8FB8B">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项目联系人：周先生</w:t>
            </w:r>
          </w:p>
        </w:tc>
        <w:tc>
          <w:tcPr>
            <w:tcW w:w="0" w:type="auto"/>
            <w:shd w:val="clear"/>
            <w:vAlign w:val="center"/>
          </w:tcPr>
          <w:p w14:paraId="108E8904">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r w14:paraId="621F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3C10026">
            <w:pPr>
              <w:keepNext w:val="0"/>
              <w:keepLines w:val="0"/>
              <w:pageBreakBefore w:val="0"/>
              <w:widowControl/>
              <w:suppressLineNumbers w:val="0"/>
              <w:overflowPunct/>
              <w:topLinePunct w:val="0"/>
              <w:bidi w:val="0"/>
              <w:spacing w:before="0" w:beforeAutospacing="0" w:after="0" w:afterAutospacing="0" w:line="360" w:lineRule="auto"/>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联系方式：18737736749</w:t>
            </w:r>
          </w:p>
        </w:tc>
        <w:tc>
          <w:tcPr>
            <w:tcW w:w="0" w:type="auto"/>
            <w:shd w:val="clear"/>
            <w:vAlign w:val="center"/>
          </w:tcPr>
          <w:p w14:paraId="077834CE">
            <w:pPr>
              <w:keepNext w:val="0"/>
              <w:keepLines w:val="0"/>
              <w:pageBreakBefore w:val="0"/>
              <w:widowControl/>
              <w:overflowPunct/>
              <w:topLinePunct w:val="0"/>
              <w:bidi w:val="0"/>
              <w:spacing w:line="360" w:lineRule="auto"/>
              <w:rPr>
                <w:rFonts w:hint="eastAsia" w:ascii="宋体" w:hAnsi="宋体" w:eastAsia="宋体" w:cs="宋体"/>
                <w:b w:val="0"/>
                <w:bCs w:val="0"/>
                <w:i w:val="0"/>
                <w:iCs w:val="0"/>
                <w:sz w:val="24"/>
                <w:szCs w:val="24"/>
              </w:rPr>
            </w:pPr>
          </w:p>
        </w:tc>
      </w:tr>
    </w:tbl>
    <w:p w14:paraId="5B9E38D6">
      <w:pPr>
        <w:rPr>
          <w:rFonts w:hint="eastAsia" w:ascii="宋体" w:hAnsi="宋体" w:eastAsia="宋体" w:cs="宋体"/>
          <w:b/>
          <w:bCs/>
          <w:spacing w:val="-2"/>
          <w:sz w:val="40"/>
          <w:szCs w:val="40"/>
        </w:rPr>
      </w:pPr>
      <w:r>
        <w:rPr>
          <w:rFonts w:hint="eastAsia" w:ascii="宋体" w:hAnsi="宋体" w:eastAsia="宋体" w:cs="宋体"/>
          <w:b/>
          <w:bCs/>
          <w:spacing w:val="-2"/>
          <w:sz w:val="40"/>
          <w:szCs w:val="40"/>
        </w:rPr>
        <w:br w:type="page"/>
      </w:r>
    </w:p>
    <w:p w14:paraId="36DF75B7">
      <w:pPr>
        <w:spacing w:before="116" w:line="222" w:lineRule="auto"/>
        <w:ind w:left="2780"/>
        <w:outlineLvl w:val="0"/>
        <w:rPr>
          <w:rFonts w:hint="eastAsia" w:ascii="宋体" w:hAnsi="宋体" w:eastAsia="宋体" w:cs="宋体"/>
          <w:b/>
          <w:bCs/>
          <w:sz w:val="40"/>
          <w:szCs w:val="40"/>
        </w:rPr>
      </w:pPr>
      <w:r>
        <w:rPr>
          <w:rFonts w:hint="eastAsia" w:ascii="宋体" w:hAnsi="宋体" w:eastAsia="宋体" w:cs="宋体"/>
          <w:b/>
          <w:bCs/>
          <w:spacing w:val="-2"/>
          <w:sz w:val="40"/>
          <w:szCs w:val="40"/>
        </w:rPr>
        <w:t>第二章 采购需求</w:t>
      </w:r>
    </w:p>
    <w:p w14:paraId="545FCE09">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1、项目概况</w:t>
      </w:r>
    </w:p>
    <w:p w14:paraId="43CA56C0">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唐河县河湖事务中心2025年度唐河县境内河道采砂监理采购项目</w:t>
      </w:r>
      <w:r>
        <w:rPr>
          <w:rFonts w:hint="eastAsia" w:ascii="宋体" w:hAnsi="宋体" w:eastAsia="宋体" w:cs="宋体"/>
          <w:bCs/>
          <w:sz w:val="24"/>
          <w:szCs w:val="24"/>
        </w:rPr>
        <w:t>，对河道砂石开采放线、现场施工及现场清理、验收等进行全程监理，对砂石处置现场和储砂场砂堆进行测量等工作。</w:t>
      </w:r>
    </w:p>
    <w:p w14:paraId="07C0EB55">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2、 技术要求</w:t>
      </w:r>
    </w:p>
    <w:p w14:paraId="12223363">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2.1 监理工作大纲</w:t>
      </w:r>
    </w:p>
    <w:p w14:paraId="352F9A54">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投标人编制的监理大纲是技术文件的一部分，主要内容如下（不限于）：</w:t>
      </w:r>
    </w:p>
    <w:p w14:paraId="02E57EA1">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（1）监理目标、办法及环境保护控制、水土保持控制</w:t>
      </w:r>
    </w:p>
    <w:p w14:paraId="0FD4E59D">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（2）进度控制措施和方法</w:t>
      </w:r>
    </w:p>
    <w:p w14:paraId="35EF2334">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（3）质量控制措施和方法</w:t>
      </w:r>
    </w:p>
    <w:p w14:paraId="3E7E3DDE">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（4）保证旁站监理措施和方法</w:t>
      </w:r>
    </w:p>
    <w:p w14:paraId="6CF570A7">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（5）采砂目标控制措施和方法</w:t>
      </w:r>
    </w:p>
    <w:p w14:paraId="55B707D2">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（6）文明、安全控制措施和方法</w:t>
      </w:r>
    </w:p>
    <w:p w14:paraId="3C002055">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（7）工作协调措施和方法</w:t>
      </w:r>
    </w:p>
    <w:p w14:paraId="53355A90">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（8）重点与难点分析</w:t>
      </w:r>
    </w:p>
    <w:p w14:paraId="7932990C">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3. 监理要求</w:t>
      </w:r>
    </w:p>
    <w:p w14:paraId="147A85B5">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3.1 监理范围</w:t>
      </w:r>
    </w:p>
    <w:p w14:paraId="36E795F6">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唐河河道及唐河县域河道采砂监理。</w:t>
      </w:r>
    </w:p>
    <w:p w14:paraId="513B2D87">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3.2 监理期限：一年。</w:t>
      </w:r>
    </w:p>
    <w:p w14:paraId="3934137E">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3.3 监理义务</w:t>
      </w:r>
    </w:p>
    <w:p w14:paraId="2399E511">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（1）配合采购人负责砂石资源有规划开采管理工作，依法打击非法开采河道砂石行为；</w:t>
      </w:r>
    </w:p>
    <w:p w14:paraId="378C1491">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（2）在汛期变化或水体遭到损害污染等紧急情况下，配合采购人向采砂单位下达停止采砂通知；</w:t>
      </w:r>
    </w:p>
    <w:p w14:paraId="5C7EA1F9">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（3）在合同期内，监理采砂单位执行河道采砂规划；</w:t>
      </w:r>
    </w:p>
    <w:p w14:paraId="26E395A7">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（4）现场监理采砂单位按照河道采砂许可经营规定的采砂地点、期限、范围、深度、采量、作业方式等进行采砂；</w:t>
      </w:r>
    </w:p>
    <w:p w14:paraId="6C6065BF">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（5）做好现场安全管理工作，防止工伤事故发生；</w:t>
      </w:r>
    </w:p>
    <w:p w14:paraId="213A3467">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（6）进入禁采期，监督采砂单位停止一切开采行为；</w:t>
      </w:r>
    </w:p>
    <w:p w14:paraId="5E8D5243">
      <w:pPr>
        <w:pStyle w:val="19"/>
        <w:keepNext w:val="0"/>
        <w:keepLines w:val="0"/>
        <w:pageBreakBefore w:val="0"/>
        <w:widowControl/>
        <w:tabs>
          <w:tab w:val="left" w:pos="1316"/>
        </w:tabs>
        <w:kinsoku w:val="0"/>
        <w:wordWrap/>
        <w:overflowPunct/>
        <w:topLinePunct w:val="0"/>
        <w:autoSpaceDE w:val="0"/>
        <w:autoSpaceDN w:val="0"/>
        <w:bidi w:val="0"/>
        <w:adjustRightInd w:val="0"/>
        <w:snapToGrid w:val="0"/>
        <w:spacing w:line="356" w:lineRule="auto"/>
        <w:ind w:left="0" w:firstLine="480" w:firstLineChars="200"/>
        <w:jc w:val="both"/>
        <w:textAlignment w:val="baseline"/>
        <w:rPr>
          <w:rFonts w:hint="eastAsia" w:ascii="宋体" w:hAnsi="宋体" w:eastAsia="宋体" w:cs="宋体"/>
          <w:bCs/>
          <w:sz w:val="24"/>
          <w:szCs w:val="24"/>
        </w:rPr>
      </w:pPr>
      <w:r>
        <w:rPr>
          <w:rFonts w:hint="eastAsia" w:ascii="宋体" w:hAnsi="宋体" w:eastAsia="宋体" w:cs="宋体"/>
          <w:bCs/>
          <w:sz w:val="24"/>
          <w:szCs w:val="24"/>
        </w:rPr>
        <w:t>（7）其他采购人与采砂单位合同内需监理内容。</w:t>
      </w:r>
    </w:p>
    <w:p w14:paraId="7E6FA0EF">
      <w:pPr>
        <w:rPr>
          <w:rFonts w:hint="eastAsia" w:ascii="宋体" w:hAnsi="宋体" w:eastAsia="宋体" w:cs="宋体"/>
        </w:rPr>
      </w:pPr>
    </w:p>
    <w:p w14:paraId="4DA9CFA7">
      <w:pPr>
        <w:spacing w:before="82" w:line="221" w:lineRule="auto"/>
        <w:ind w:left="2758"/>
        <w:outlineLvl w:val="0"/>
        <w:rPr>
          <w:rFonts w:hint="eastAsia" w:ascii="宋体" w:hAnsi="宋体" w:eastAsia="宋体" w:cs="宋体"/>
          <w:sz w:val="40"/>
          <w:szCs w:val="40"/>
        </w:rPr>
      </w:pPr>
      <w:bookmarkStart w:id="3" w:name="bookmark3"/>
      <w:bookmarkEnd w:id="3"/>
      <w:r>
        <w:rPr>
          <w:rFonts w:hint="eastAsia" w:ascii="宋体" w:hAnsi="宋体" w:eastAsia="宋体" w:cs="宋体"/>
          <w:spacing w:val="-2"/>
          <w:sz w:val="40"/>
          <w:szCs w:val="40"/>
        </w:rPr>
        <w:t>第三章 供应商须知</w:t>
      </w:r>
    </w:p>
    <w:p w14:paraId="079FBC1B">
      <w:pPr>
        <w:spacing w:before="252" w:line="209" w:lineRule="auto"/>
        <w:ind w:left="4028"/>
        <w:outlineLvl w:val="0"/>
        <w:rPr>
          <w:rFonts w:ascii="宋体" w:hAnsi="宋体" w:eastAsia="宋体" w:cs="宋体"/>
          <w:sz w:val="28"/>
          <w:szCs w:val="28"/>
        </w:rPr>
      </w:pPr>
      <w:r>
        <w:rPr>
          <w:rFonts w:ascii="宋体" w:hAnsi="宋体" w:eastAsia="宋体" w:cs="宋体"/>
          <w:spacing w:val="-2"/>
          <w:sz w:val="28"/>
          <w:szCs w:val="28"/>
        </w:rPr>
        <w:t>供应商须知表</w:t>
      </w:r>
    </w:p>
    <w:tbl>
      <w:tblPr>
        <w:tblStyle w:val="13"/>
        <w:tblW w:w="886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2"/>
        <w:gridCol w:w="7272"/>
      </w:tblGrid>
      <w:tr w14:paraId="3BB77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592" w:type="dxa"/>
            <w:tcBorders>
              <w:top w:val="single" w:color="000000" w:sz="8" w:space="0"/>
              <w:left w:val="single" w:color="000000" w:sz="8" w:space="0"/>
            </w:tcBorders>
            <w:vAlign w:val="top"/>
          </w:tcPr>
          <w:p w14:paraId="2C964C12">
            <w:pPr>
              <w:pStyle w:val="14"/>
              <w:spacing w:before="262" w:line="219" w:lineRule="auto"/>
              <w:ind w:left="317"/>
              <w:rPr>
                <w:rFonts w:hint="eastAsia" w:ascii="宋体" w:hAnsi="宋体" w:eastAsia="宋体" w:cs="宋体"/>
                <w:sz w:val="21"/>
                <w:szCs w:val="21"/>
              </w:rPr>
            </w:pPr>
            <w:r>
              <w:rPr>
                <w:rFonts w:hint="eastAsia" w:ascii="宋体" w:hAnsi="宋体" w:eastAsia="宋体" w:cs="宋体"/>
                <w:spacing w:val="-3"/>
                <w:sz w:val="21"/>
                <w:szCs w:val="21"/>
              </w:rPr>
              <w:t>条款名称</w:t>
            </w:r>
          </w:p>
        </w:tc>
        <w:tc>
          <w:tcPr>
            <w:tcW w:w="7272" w:type="dxa"/>
            <w:tcBorders>
              <w:top w:val="single" w:color="000000" w:sz="8" w:space="0"/>
              <w:right w:val="single" w:color="000000" w:sz="8" w:space="0"/>
            </w:tcBorders>
            <w:vAlign w:val="top"/>
          </w:tcPr>
          <w:p w14:paraId="3E5281AC">
            <w:pPr>
              <w:pStyle w:val="14"/>
              <w:spacing w:before="262" w:line="219" w:lineRule="auto"/>
              <w:ind w:left="3065"/>
              <w:rPr>
                <w:rFonts w:hint="eastAsia" w:ascii="宋体" w:hAnsi="宋体" w:eastAsia="宋体" w:cs="宋体"/>
                <w:sz w:val="21"/>
                <w:szCs w:val="21"/>
              </w:rPr>
            </w:pPr>
            <w:r>
              <w:rPr>
                <w:rFonts w:hint="eastAsia" w:ascii="宋体" w:hAnsi="宋体" w:eastAsia="宋体" w:cs="宋体"/>
                <w:spacing w:val="-20"/>
                <w:sz w:val="21"/>
                <w:szCs w:val="21"/>
              </w:rPr>
              <w:t>内</w:t>
            </w:r>
            <w:r>
              <w:rPr>
                <w:rFonts w:hint="eastAsia" w:ascii="宋体" w:hAnsi="宋体" w:eastAsia="宋体" w:cs="宋体"/>
                <w:spacing w:val="2"/>
                <w:sz w:val="21"/>
                <w:szCs w:val="21"/>
              </w:rPr>
              <w:t xml:space="preserve">      </w:t>
            </w:r>
            <w:r>
              <w:rPr>
                <w:rFonts w:hint="eastAsia" w:ascii="宋体" w:hAnsi="宋体" w:eastAsia="宋体" w:cs="宋体"/>
                <w:spacing w:val="-20"/>
                <w:sz w:val="21"/>
                <w:szCs w:val="21"/>
              </w:rPr>
              <w:t>容</w:t>
            </w:r>
          </w:p>
        </w:tc>
      </w:tr>
      <w:tr w14:paraId="79B0C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92" w:type="dxa"/>
            <w:tcBorders>
              <w:left w:val="single" w:color="000000" w:sz="8" w:space="0"/>
            </w:tcBorders>
            <w:vAlign w:val="top"/>
          </w:tcPr>
          <w:p w14:paraId="1BABF315">
            <w:pPr>
              <w:spacing w:line="325" w:lineRule="auto"/>
              <w:rPr>
                <w:rFonts w:hint="eastAsia" w:ascii="宋体" w:hAnsi="宋体" w:eastAsia="宋体" w:cs="宋体"/>
                <w:sz w:val="21"/>
                <w:szCs w:val="21"/>
              </w:rPr>
            </w:pPr>
          </w:p>
          <w:p w14:paraId="028C8164">
            <w:pPr>
              <w:spacing w:line="325" w:lineRule="auto"/>
              <w:rPr>
                <w:rFonts w:hint="eastAsia" w:ascii="宋体" w:hAnsi="宋体" w:eastAsia="宋体" w:cs="宋体"/>
                <w:sz w:val="21"/>
                <w:szCs w:val="21"/>
              </w:rPr>
            </w:pPr>
          </w:p>
          <w:p w14:paraId="0F2F9EEC">
            <w:pPr>
              <w:pStyle w:val="14"/>
              <w:spacing w:before="78" w:line="220" w:lineRule="auto"/>
              <w:ind w:left="319"/>
              <w:rPr>
                <w:rFonts w:hint="eastAsia" w:ascii="宋体" w:hAnsi="宋体" w:eastAsia="宋体" w:cs="宋体"/>
                <w:sz w:val="21"/>
                <w:szCs w:val="21"/>
              </w:rPr>
            </w:pPr>
            <w:r>
              <w:rPr>
                <w:rFonts w:hint="eastAsia" w:ascii="宋体" w:hAnsi="宋体" w:eastAsia="宋体" w:cs="宋体"/>
                <w:spacing w:val="-4"/>
                <w:sz w:val="21"/>
                <w:szCs w:val="21"/>
              </w:rPr>
              <w:t>项目属性</w:t>
            </w:r>
          </w:p>
        </w:tc>
        <w:tc>
          <w:tcPr>
            <w:tcW w:w="7272" w:type="dxa"/>
            <w:tcBorders>
              <w:right w:val="single" w:color="000000" w:sz="8" w:space="0"/>
            </w:tcBorders>
            <w:vAlign w:val="top"/>
          </w:tcPr>
          <w:p w14:paraId="58605642">
            <w:pPr>
              <w:pStyle w:val="14"/>
              <w:spacing w:before="212" w:line="219" w:lineRule="auto"/>
              <w:ind w:left="14"/>
              <w:rPr>
                <w:rFonts w:hint="eastAsia" w:ascii="宋体" w:hAnsi="宋体" w:eastAsia="宋体" w:cs="宋体"/>
                <w:sz w:val="21"/>
                <w:szCs w:val="21"/>
              </w:rPr>
            </w:pPr>
            <w:r>
              <w:rPr>
                <w:rFonts w:hint="eastAsia" w:ascii="宋体" w:hAnsi="宋体" w:eastAsia="宋体" w:cs="宋体"/>
                <w:spacing w:val="-7"/>
                <w:sz w:val="21"/>
                <w:szCs w:val="21"/>
              </w:rPr>
              <w:t>☑服务</w:t>
            </w:r>
          </w:p>
          <w:p w14:paraId="393FA173">
            <w:pPr>
              <w:pStyle w:val="14"/>
              <w:spacing w:before="235" w:line="219" w:lineRule="auto"/>
              <w:ind w:left="29"/>
              <w:rPr>
                <w:rFonts w:hint="eastAsia" w:ascii="宋体" w:hAnsi="宋体" w:eastAsia="宋体" w:cs="宋体"/>
                <w:sz w:val="21"/>
                <w:szCs w:val="21"/>
              </w:rPr>
            </w:pPr>
            <w:r>
              <w:rPr>
                <w:rFonts w:hint="eastAsia" w:ascii="宋体" w:hAnsi="宋体" w:eastAsia="宋体" w:cs="宋体"/>
                <w:spacing w:val="-12"/>
                <w:sz w:val="21"/>
                <w:szCs w:val="21"/>
              </w:rPr>
              <w:t>□货物</w:t>
            </w:r>
          </w:p>
          <w:p w14:paraId="76C05815">
            <w:pPr>
              <w:pStyle w:val="14"/>
              <w:spacing w:before="234" w:line="220" w:lineRule="auto"/>
              <w:ind w:left="29"/>
              <w:rPr>
                <w:rFonts w:hint="eastAsia" w:ascii="宋体" w:hAnsi="宋体" w:eastAsia="宋体" w:cs="宋体"/>
                <w:sz w:val="21"/>
                <w:szCs w:val="21"/>
              </w:rPr>
            </w:pPr>
            <w:r>
              <w:rPr>
                <w:rFonts w:hint="eastAsia" w:ascii="宋体" w:hAnsi="宋体" w:eastAsia="宋体" w:cs="宋体"/>
                <w:spacing w:val="-12"/>
                <w:sz w:val="21"/>
                <w:szCs w:val="21"/>
              </w:rPr>
              <w:t>□工程</w:t>
            </w:r>
          </w:p>
        </w:tc>
      </w:tr>
      <w:tr w14:paraId="386FF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92" w:type="dxa"/>
            <w:tcBorders>
              <w:left w:val="single" w:color="000000" w:sz="8" w:space="0"/>
            </w:tcBorders>
            <w:vAlign w:val="top"/>
          </w:tcPr>
          <w:p w14:paraId="299A9E1D">
            <w:pPr>
              <w:spacing w:line="325" w:lineRule="auto"/>
              <w:rPr>
                <w:rFonts w:hint="eastAsia" w:ascii="宋体" w:hAnsi="宋体" w:eastAsia="宋体" w:cs="宋体"/>
                <w:sz w:val="21"/>
                <w:szCs w:val="21"/>
              </w:rPr>
            </w:pPr>
          </w:p>
          <w:p w14:paraId="1ECED508">
            <w:pPr>
              <w:spacing w:line="325" w:lineRule="auto"/>
              <w:rPr>
                <w:rFonts w:hint="eastAsia" w:ascii="宋体" w:hAnsi="宋体" w:eastAsia="宋体" w:cs="宋体"/>
                <w:sz w:val="21"/>
                <w:szCs w:val="21"/>
              </w:rPr>
            </w:pPr>
          </w:p>
          <w:p w14:paraId="55450E92">
            <w:pPr>
              <w:pStyle w:val="14"/>
              <w:spacing w:before="78" w:line="219" w:lineRule="auto"/>
              <w:ind w:left="75"/>
              <w:rPr>
                <w:rFonts w:hint="eastAsia" w:ascii="宋体" w:hAnsi="宋体" w:eastAsia="宋体" w:cs="宋体"/>
                <w:sz w:val="21"/>
                <w:szCs w:val="21"/>
              </w:rPr>
            </w:pPr>
            <w:r>
              <w:rPr>
                <w:rFonts w:hint="eastAsia" w:ascii="宋体" w:hAnsi="宋体" w:eastAsia="宋体" w:cs="宋体"/>
                <w:spacing w:val="-2"/>
                <w:sz w:val="21"/>
                <w:szCs w:val="21"/>
              </w:rPr>
              <w:t>科研仪器设备</w:t>
            </w:r>
          </w:p>
        </w:tc>
        <w:tc>
          <w:tcPr>
            <w:tcW w:w="7272" w:type="dxa"/>
            <w:tcBorders>
              <w:right w:val="single" w:color="000000" w:sz="8" w:space="0"/>
            </w:tcBorders>
            <w:vAlign w:val="top"/>
          </w:tcPr>
          <w:p w14:paraId="0687091B">
            <w:pPr>
              <w:pStyle w:val="14"/>
              <w:spacing w:before="211" w:line="401" w:lineRule="auto"/>
              <w:ind w:left="29" w:right="3723" w:hanging="20"/>
              <w:rPr>
                <w:rFonts w:hint="eastAsia" w:ascii="宋体" w:hAnsi="宋体" w:eastAsia="宋体" w:cs="宋体"/>
                <w:spacing w:val="-5"/>
                <w:sz w:val="21"/>
                <w:szCs w:val="21"/>
              </w:rPr>
            </w:pPr>
            <w:r>
              <w:rPr>
                <w:rFonts w:hint="eastAsia" w:ascii="宋体" w:hAnsi="宋体" w:eastAsia="宋体" w:cs="宋体"/>
                <w:spacing w:val="-5"/>
                <w:sz w:val="21"/>
                <w:szCs w:val="21"/>
              </w:rPr>
              <w:t>是否属于科研仪器设备采购项目：</w:t>
            </w:r>
          </w:p>
          <w:p w14:paraId="5EAC2DF4">
            <w:pPr>
              <w:pStyle w:val="14"/>
              <w:spacing w:before="211" w:line="401" w:lineRule="auto"/>
              <w:ind w:left="29" w:right="3723" w:hanging="20"/>
              <w:rPr>
                <w:rFonts w:hint="eastAsia" w:ascii="宋体" w:hAnsi="宋体" w:eastAsia="宋体" w:cs="宋体"/>
                <w:sz w:val="21"/>
                <w:szCs w:val="21"/>
              </w:rPr>
            </w:pPr>
            <w:r>
              <w:rPr>
                <w:rFonts w:hint="eastAsia" w:ascii="宋体" w:hAnsi="宋体" w:eastAsia="宋体" w:cs="宋体"/>
                <w:spacing w:val="-17"/>
                <w:sz w:val="21"/>
                <w:szCs w:val="21"/>
              </w:rPr>
              <w:t>□是</w:t>
            </w:r>
          </w:p>
          <w:p w14:paraId="64ACB6C3">
            <w:pPr>
              <w:pStyle w:val="14"/>
              <w:spacing w:line="220" w:lineRule="auto"/>
              <w:ind w:left="14"/>
              <w:rPr>
                <w:rFonts w:hint="eastAsia" w:ascii="宋体" w:hAnsi="宋体" w:eastAsia="宋体" w:cs="宋体"/>
                <w:sz w:val="21"/>
                <w:szCs w:val="21"/>
              </w:rPr>
            </w:pPr>
            <w:r>
              <w:rPr>
                <w:rFonts w:hint="eastAsia" w:ascii="宋体" w:hAnsi="宋体" w:eastAsia="宋体" w:cs="宋体"/>
                <w:spacing w:val="-10"/>
                <w:sz w:val="21"/>
                <w:szCs w:val="21"/>
              </w:rPr>
              <w:t>☑否</w:t>
            </w:r>
          </w:p>
        </w:tc>
      </w:tr>
      <w:tr w14:paraId="0AF35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592" w:type="dxa"/>
            <w:tcBorders>
              <w:left w:val="single" w:color="000000" w:sz="8" w:space="0"/>
            </w:tcBorders>
            <w:vAlign w:val="top"/>
          </w:tcPr>
          <w:p w14:paraId="2F0B5916">
            <w:pPr>
              <w:pStyle w:val="14"/>
              <w:keepNext w:val="0"/>
              <w:keepLines w:val="0"/>
              <w:pageBreakBefore w:val="0"/>
              <w:wordWrap/>
              <w:overflowPunct/>
              <w:topLinePunct w:val="0"/>
              <w:bidi w:val="0"/>
              <w:spacing w:line="360" w:lineRule="exact"/>
              <w:jc w:val="center"/>
              <w:rPr>
                <w:rFonts w:ascii="宋体" w:hAnsi="宋体" w:eastAsia="宋体" w:cs="宋体"/>
                <w:sz w:val="21"/>
                <w:szCs w:val="21"/>
              </w:rPr>
            </w:pPr>
          </w:p>
          <w:p w14:paraId="2BAEDF77">
            <w:pPr>
              <w:keepNext w:val="0"/>
              <w:keepLines w:val="0"/>
              <w:pageBreakBefore w:val="0"/>
              <w:wordWrap/>
              <w:overflowPunct/>
              <w:topLinePunct w:val="0"/>
              <w:bidi w:val="0"/>
              <w:spacing w:line="360" w:lineRule="exact"/>
              <w:jc w:val="center"/>
              <w:rPr>
                <w:rFonts w:hint="eastAsia" w:ascii="宋体" w:hAnsi="宋体" w:eastAsia="宋体" w:cs="宋体"/>
                <w:sz w:val="21"/>
                <w:szCs w:val="21"/>
              </w:rPr>
            </w:pPr>
            <w:r>
              <w:rPr>
                <w:rFonts w:hint="eastAsia" w:ascii="宋体" w:hAnsi="宋体" w:eastAsia="宋体" w:cs="宋体"/>
                <w:spacing w:val="-3"/>
                <w:sz w:val="21"/>
                <w:szCs w:val="21"/>
              </w:rPr>
              <w:t>现场考察</w:t>
            </w:r>
          </w:p>
        </w:tc>
        <w:tc>
          <w:tcPr>
            <w:tcW w:w="7272" w:type="dxa"/>
            <w:tcBorders>
              <w:right w:val="single" w:color="000000" w:sz="8" w:space="0"/>
            </w:tcBorders>
            <w:vAlign w:val="top"/>
          </w:tcPr>
          <w:p w14:paraId="38339B1E">
            <w:pPr>
              <w:pStyle w:val="14"/>
              <w:keepNext w:val="0"/>
              <w:keepLines w:val="0"/>
              <w:pageBreakBefore w:val="0"/>
              <w:wordWrap/>
              <w:overflowPunct/>
              <w:topLinePunct w:val="0"/>
              <w:bidi w:val="0"/>
              <w:spacing w:line="360" w:lineRule="exact"/>
              <w:rPr>
                <w:rFonts w:ascii="宋体" w:hAnsi="宋体" w:eastAsia="宋体" w:cs="宋体"/>
                <w:sz w:val="21"/>
                <w:szCs w:val="21"/>
                <w:lang w:eastAsia="zh-CN"/>
              </w:rPr>
            </w:pPr>
            <w:r>
              <w:rPr>
                <w:rFonts w:hint="eastAsia" w:ascii="宋体" w:hAnsi="宋体" w:eastAsia="宋体" w:cs="宋体"/>
                <w:spacing w:val="14"/>
                <w:sz w:val="21"/>
                <w:szCs w:val="21"/>
                <w:lang w:eastAsia="zh-CN"/>
              </w:rPr>
              <w:t>☑不组织</w:t>
            </w:r>
          </w:p>
          <w:p w14:paraId="7207805F">
            <w:pPr>
              <w:pStyle w:val="14"/>
              <w:keepNext w:val="0"/>
              <w:keepLines w:val="0"/>
              <w:pageBreakBefore w:val="0"/>
              <w:wordWrap/>
              <w:overflowPunct/>
              <w:topLinePunct w:val="0"/>
              <w:bidi w:val="0"/>
              <w:spacing w:line="360" w:lineRule="exact"/>
              <w:rPr>
                <w:rFonts w:ascii="宋体" w:hAnsi="宋体" w:eastAsia="宋体" w:cs="宋体"/>
                <w:sz w:val="21"/>
                <w:szCs w:val="21"/>
                <w:lang w:eastAsia="zh-CN"/>
              </w:rPr>
            </w:pPr>
            <w:r>
              <w:rPr>
                <w:rFonts w:hint="eastAsia" w:ascii="宋体" w:hAnsi="宋体" w:eastAsia="宋体" w:cs="宋体"/>
                <w:spacing w:val="-12"/>
                <w:sz w:val="21"/>
                <w:szCs w:val="21"/>
                <w:lang w:eastAsia="zh-CN"/>
              </w:rPr>
              <w:t>□组织，考察时间：__年_月_日_点_分</w:t>
            </w:r>
          </w:p>
          <w:p w14:paraId="7AE5F327">
            <w:pPr>
              <w:keepNext w:val="0"/>
              <w:keepLines w:val="0"/>
              <w:pageBreakBefore w:val="0"/>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pacing w:val="-25"/>
                <w:sz w:val="21"/>
                <w:szCs w:val="21"/>
              </w:rPr>
              <w:t>考察地点：。</w:t>
            </w:r>
          </w:p>
        </w:tc>
      </w:tr>
      <w:tr w14:paraId="2BE11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92" w:type="dxa"/>
            <w:tcBorders>
              <w:left w:val="single" w:color="000000" w:sz="8" w:space="0"/>
            </w:tcBorders>
            <w:vAlign w:val="center"/>
          </w:tcPr>
          <w:p w14:paraId="3011CDA2">
            <w:pPr>
              <w:keepNext w:val="0"/>
              <w:keepLines w:val="0"/>
              <w:pageBreakBefore w:val="0"/>
              <w:wordWrap/>
              <w:overflowPunct/>
              <w:topLinePunct w:val="0"/>
              <w:bidi w:val="0"/>
              <w:spacing w:line="360" w:lineRule="exact"/>
              <w:jc w:val="center"/>
              <w:rPr>
                <w:rFonts w:hint="eastAsia" w:ascii="宋体" w:hAnsi="宋体" w:eastAsia="宋体" w:cs="宋体"/>
                <w:sz w:val="21"/>
                <w:szCs w:val="21"/>
              </w:rPr>
            </w:pPr>
            <w:r>
              <w:rPr>
                <w:rFonts w:hint="eastAsia" w:ascii="宋体" w:hAnsi="宋体" w:eastAsia="宋体" w:cs="宋体"/>
                <w:spacing w:val="-2"/>
                <w:sz w:val="21"/>
                <w:szCs w:val="21"/>
                <w:lang w:val="en-US" w:eastAsia="zh-CN"/>
              </w:rPr>
              <w:t>开标</w:t>
            </w:r>
            <w:r>
              <w:rPr>
                <w:rFonts w:hint="eastAsia" w:ascii="宋体" w:hAnsi="宋体" w:eastAsia="宋体" w:cs="宋体"/>
                <w:spacing w:val="-2"/>
                <w:sz w:val="21"/>
                <w:szCs w:val="21"/>
              </w:rPr>
              <w:t>前答疑会</w:t>
            </w:r>
          </w:p>
        </w:tc>
        <w:tc>
          <w:tcPr>
            <w:tcW w:w="7272" w:type="dxa"/>
            <w:tcBorders>
              <w:right w:val="single" w:color="000000" w:sz="8" w:space="0"/>
            </w:tcBorders>
            <w:vAlign w:val="top"/>
          </w:tcPr>
          <w:p w14:paraId="355B3EE4">
            <w:pPr>
              <w:pStyle w:val="14"/>
              <w:keepNext w:val="0"/>
              <w:keepLines w:val="0"/>
              <w:pageBreakBefore w:val="0"/>
              <w:wordWrap/>
              <w:overflowPunct/>
              <w:topLinePunct w:val="0"/>
              <w:bidi w:val="0"/>
              <w:spacing w:line="360" w:lineRule="exact"/>
              <w:rPr>
                <w:rFonts w:ascii="宋体" w:hAnsi="宋体" w:eastAsia="宋体" w:cs="宋体"/>
                <w:sz w:val="21"/>
                <w:szCs w:val="21"/>
                <w:lang w:eastAsia="zh-CN"/>
              </w:rPr>
            </w:pPr>
            <w:r>
              <w:rPr>
                <w:rFonts w:hint="eastAsia" w:ascii="宋体" w:hAnsi="宋体" w:eastAsia="宋体" w:cs="宋体"/>
                <w:spacing w:val="14"/>
                <w:sz w:val="21"/>
                <w:szCs w:val="21"/>
                <w:lang w:eastAsia="zh-CN"/>
              </w:rPr>
              <w:t>☑不召开</w:t>
            </w:r>
          </w:p>
          <w:p w14:paraId="369D2B78">
            <w:pPr>
              <w:pStyle w:val="14"/>
              <w:keepNext w:val="0"/>
              <w:keepLines w:val="0"/>
              <w:pageBreakBefore w:val="0"/>
              <w:wordWrap/>
              <w:overflowPunct/>
              <w:topLinePunct w:val="0"/>
              <w:bidi w:val="0"/>
              <w:spacing w:line="360" w:lineRule="exact"/>
              <w:rPr>
                <w:rFonts w:ascii="宋体" w:hAnsi="宋体" w:eastAsia="宋体" w:cs="宋体"/>
                <w:sz w:val="21"/>
                <w:szCs w:val="21"/>
                <w:lang w:eastAsia="zh-CN"/>
              </w:rPr>
            </w:pPr>
            <w:r>
              <w:rPr>
                <w:rFonts w:hint="eastAsia" w:ascii="宋体" w:hAnsi="宋体" w:eastAsia="宋体" w:cs="宋体"/>
                <w:spacing w:val="-12"/>
                <w:sz w:val="21"/>
                <w:szCs w:val="21"/>
                <w:lang w:eastAsia="zh-CN"/>
              </w:rPr>
              <w:t>□召开，召开时间：__年_月_日_点_分</w:t>
            </w:r>
          </w:p>
          <w:p w14:paraId="0E6644A1">
            <w:pPr>
              <w:keepNext w:val="0"/>
              <w:keepLines w:val="0"/>
              <w:pageBreakBefore w:val="0"/>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pacing w:val="-26"/>
                <w:sz w:val="21"/>
                <w:szCs w:val="21"/>
              </w:rPr>
              <w:t>召</w:t>
            </w:r>
            <w:r>
              <w:rPr>
                <w:rFonts w:hint="eastAsia" w:ascii="宋体" w:hAnsi="宋体" w:eastAsia="宋体" w:cs="宋体"/>
                <w:snapToGrid w:val="0"/>
                <w:color w:val="000000"/>
                <w:spacing w:val="-12"/>
                <w:kern w:val="0"/>
                <w:sz w:val="21"/>
                <w:szCs w:val="21"/>
              </w:rPr>
              <w:t xml:space="preserve">开地点 </w:t>
            </w:r>
          </w:p>
        </w:tc>
      </w:tr>
      <w:tr w14:paraId="6C7EF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592" w:type="dxa"/>
            <w:tcBorders>
              <w:left w:val="single" w:color="000000" w:sz="8" w:space="0"/>
            </w:tcBorders>
            <w:vAlign w:val="top"/>
          </w:tcPr>
          <w:p w14:paraId="7B1D7119">
            <w:pPr>
              <w:spacing w:line="285" w:lineRule="auto"/>
              <w:rPr>
                <w:rFonts w:hint="eastAsia" w:ascii="宋体" w:hAnsi="宋体" w:eastAsia="宋体" w:cs="宋体"/>
                <w:sz w:val="21"/>
                <w:szCs w:val="21"/>
              </w:rPr>
            </w:pPr>
          </w:p>
          <w:p w14:paraId="6EDD93E5">
            <w:pPr>
              <w:spacing w:line="285" w:lineRule="auto"/>
              <w:rPr>
                <w:rFonts w:hint="eastAsia" w:ascii="宋体" w:hAnsi="宋体" w:eastAsia="宋体" w:cs="宋体"/>
                <w:sz w:val="21"/>
                <w:szCs w:val="21"/>
              </w:rPr>
            </w:pPr>
          </w:p>
          <w:p w14:paraId="7E04A3DA">
            <w:pPr>
              <w:spacing w:line="286" w:lineRule="auto"/>
              <w:rPr>
                <w:rFonts w:hint="eastAsia" w:ascii="宋体" w:hAnsi="宋体" w:eastAsia="宋体" w:cs="宋体"/>
                <w:sz w:val="21"/>
                <w:szCs w:val="21"/>
              </w:rPr>
            </w:pPr>
          </w:p>
          <w:p w14:paraId="7A098754">
            <w:pPr>
              <w:spacing w:line="286" w:lineRule="auto"/>
              <w:rPr>
                <w:rFonts w:hint="eastAsia" w:ascii="宋体" w:hAnsi="宋体" w:eastAsia="宋体" w:cs="宋体"/>
                <w:sz w:val="21"/>
                <w:szCs w:val="21"/>
              </w:rPr>
            </w:pPr>
          </w:p>
          <w:p w14:paraId="11A226B8">
            <w:pPr>
              <w:spacing w:line="286" w:lineRule="auto"/>
              <w:rPr>
                <w:rFonts w:hint="eastAsia" w:ascii="宋体" w:hAnsi="宋体" w:eastAsia="宋体" w:cs="宋体"/>
                <w:sz w:val="21"/>
                <w:szCs w:val="21"/>
              </w:rPr>
            </w:pPr>
          </w:p>
          <w:p w14:paraId="0EB9A21A">
            <w:pPr>
              <w:pStyle w:val="14"/>
              <w:spacing w:before="78" w:line="220" w:lineRule="auto"/>
              <w:ind w:left="337"/>
              <w:rPr>
                <w:rFonts w:hint="eastAsia" w:ascii="宋体" w:hAnsi="宋体" w:eastAsia="宋体" w:cs="宋体"/>
                <w:sz w:val="21"/>
                <w:szCs w:val="21"/>
              </w:rPr>
            </w:pPr>
            <w:r>
              <w:rPr>
                <w:rFonts w:hint="eastAsia" w:ascii="宋体" w:hAnsi="宋体" w:eastAsia="宋体" w:cs="宋体"/>
                <w:spacing w:val="-8"/>
                <w:sz w:val="21"/>
                <w:szCs w:val="21"/>
              </w:rPr>
              <w:t>中小企业</w:t>
            </w:r>
          </w:p>
        </w:tc>
        <w:tc>
          <w:tcPr>
            <w:tcW w:w="7272" w:type="dxa"/>
            <w:tcBorders>
              <w:right w:val="single" w:color="000000" w:sz="8" w:space="0"/>
            </w:tcBorders>
            <w:vAlign w:val="top"/>
          </w:tcPr>
          <w:p w14:paraId="13F1B906">
            <w:pPr>
              <w:pStyle w:val="14"/>
              <w:spacing w:before="215" w:line="219" w:lineRule="auto"/>
              <w:ind w:left="23"/>
              <w:rPr>
                <w:rFonts w:hint="eastAsia" w:ascii="宋体" w:hAnsi="宋体" w:eastAsia="宋体" w:cs="宋体"/>
                <w:sz w:val="21"/>
                <w:szCs w:val="21"/>
              </w:rPr>
            </w:pPr>
            <w:r>
              <w:rPr>
                <w:rFonts w:hint="eastAsia" w:ascii="宋体" w:hAnsi="宋体" w:eastAsia="宋体" w:cs="宋体"/>
                <w:spacing w:val="-1"/>
                <w:sz w:val="21"/>
                <w:szCs w:val="21"/>
              </w:rPr>
              <w:t>1、本项目采购标的按照中小企业划分标准属于</w:t>
            </w:r>
            <w:r>
              <w:rPr>
                <w:rFonts w:hint="eastAsia" w:cs="宋体"/>
                <w:spacing w:val="-1"/>
                <w:sz w:val="21"/>
                <w:szCs w:val="21"/>
                <w:u w:val="single" w:color="auto"/>
                <w:lang w:val="en-US" w:eastAsia="zh-CN"/>
              </w:rPr>
              <w:t>科学研究和技术服务</w:t>
            </w:r>
            <w:r>
              <w:rPr>
                <w:rFonts w:hint="eastAsia" w:ascii="宋体" w:hAnsi="宋体" w:eastAsia="宋体" w:cs="宋体"/>
                <w:spacing w:val="-1"/>
                <w:sz w:val="21"/>
                <w:szCs w:val="21"/>
              </w:rPr>
              <w:t>；</w:t>
            </w:r>
          </w:p>
          <w:p w14:paraId="7C232194">
            <w:pPr>
              <w:pStyle w:val="14"/>
              <w:spacing w:before="233" w:line="219" w:lineRule="auto"/>
              <w:ind w:left="29"/>
              <w:rPr>
                <w:rFonts w:hint="eastAsia" w:ascii="宋体" w:hAnsi="宋体" w:eastAsia="宋体" w:cs="宋体"/>
                <w:sz w:val="21"/>
                <w:szCs w:val="21"/>
              </w:rPr>
            </w:pPr>
            <w:r>
              <w:rPr>
                <w:rFonts w:hint="eastAsia" w:ascii="宋体" w:hAnsi="宋体" w:eastAsia="宋体" w:cs="宋体"/>
                <w:spacing w:val="-3"/>
                <w:sz w:val="21"/>
                <w:szCs w:val="21"/>
              </w:rPr>
              <w:t>□本项目专门面向中小企业采购。</w:t>
            </w:r>
          </w:p>
          <w:p w14:paraId="6581B4BF">
            <w:pPr>
              <w:pStyle w:val="14"/>
              <w:spacing w:before="236" w:line="218" w:lineRule="auto"/>
              <w:ind w:left="14"/>
              <w:rPr>
                <w:rFonts w:hint="eastAsia" w:ascii="宋体" w:hAnsi="宋体" w:eastAsia="宋体" w:cs="宋体"/>
                <w:sz w:val="21"/>
                <w:szCs w:val="21"/>
              </w:rPr>
            </w:pPr>
            <w:r>
              <w:rPr>
                <w:rFonts w:hint="eastAsia" w:ascii="宋体" w:hAnsi="宋体" w:eastAsia="宋体" w:cs="宋体"/>
                <w:spacing w:val="-2"/>
                <w:sz w:val="21"/>
                <w:szCs w:val="21"/>
              </w:rPr>
              <w:t>☑本项目小微企业价格折扣比例</w:t>
            </w:r>
            <w:r>
              <w:rPr>
                <w:rFonts w:hint="eastAsia" w:ascii="宋体" w:hAnsi="宋体" w:eastAsia="宋体" w:cs="宋体"/>
                <w:spacing w:val="-2"/>
                <w:sz w:val="21"/>
                <w:szCs w:val="21"/>
                <w:u w:val="single"/>
              </w:rPr>
              <w:t>20%。</w:t>
            </w:r>
          </w:p>
          <w:p w14:paraId="21D6AD8C">
            <w:pPr>
              <w:pStyle w:val="14"/>
              <w:spacing w:before="237" w:line="343" w:lineRule="auto"/>
              <w:ind w:left="5" w:right="3" w:firstLine="2"/>
              <w:jc w:val="both"/>
              <w:rPr>
                <w:rFonts w:hint="eastAsia" w:ascii="宋体" w:hAnsi="宋体" w:eastAsia="宋体" w:cs="宋体"/>
                <w:sz w:val="21"/>
                <w:szCs w:val="21"/>
              </w:rPr>
            </w:pPr>
            <w:r>
              <w:rPr>
                <w:rFonts w:hint="eastAsia" w:ascii="宋体" w:hAnsi="宋体" w:eastAsia="宋体" w:cs="宋体"/>
                <w:spacing w:val="5"/>
                <w:sz w:val="21"/>
                <w:szCs w:val="21"/>
              </w:rPr>
              <w:t>2、成交供应商享受《政府采购促进中小企业发展管理办法》规定的</w:t>
            </w:r>
            <w:r>
              <w:rPr>
                <w:rFonts w:hint="eastAsia" w:ascii="宋体" w:hAnsi="宋体" w:eastAsia="宋体" w:cs="宋体"/>
                <w:spacing w:val="2"/>
                <w:sz w:val="21"/>
                <w:szCs w:val="21"/>
              </w:rPr>
              <w:t>中小企业扶持政策的，采购人、采购代理机</w:t>
            </w:r>
            <w:r>
              <w:rPr>
                <w:rFonts w:hint="eastAsia" w:ascii="宋体" w:hAnsi="宋体" w:eastAsia="宋体" w:cs="宋体"/>
                <w:spacing w:val="1"/>
                <w:sz w:val="21"/>
                <w:szCs w:val="21"/>
              </w:rPr>
              <w:t>构将随中标结果公开成交</w:t>
            </w:r>
            <w:r>
              <w:rPr>
                <w:rFonts w:hint="eastAsia" w:ascii="宋体" w:hAnsi="宋体" w:eastAsia="宋体" w:cs="宋体"/>
                <w:spacing w:val="-1"/>
                <w:sz w:val="21"/>
                <w:szCs w:val="21"/>
              </w:rPr>
              <w:t>供应商的《中小企业声明函》。</w:t>
            </w:r>
          </w:p>
        </w:tc>
      </w:tr>
      <w:tr w14:paraId="0B39E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592" w:type="dxa"/>
            <w:tcBorders>
              <w:left w:val="single" w:color="000000" w:sz="8" w:space="0"/>
            </w:tcBorders>
            <w:vAlign w:val="top"/>
          </w:tcPr>
          <w:p w14:paraId="097FA280">
            <w:pPr>
              <w:spacing w:line="395" w:lineRule="auto"/>
              <w:rPr>
                <w:rFonts w:hint="eastAsia" w:ascii="宋体" w:hAnsi="宋体" w:eastAsia="宋体" w:cs="宋体"/>
                <w:sz w:val="21"/>
                <w:szCs w:val="21"/>
              </w:rPr>
            </w:pPr>
          </w:p>
          <w:p w14:paraId="00FB37F7">
            <w:pPr>
              <w:pStyle w:val="14"/>
              <w:spacing w:before="78" w:line="218" w:lineRule="auto"/>
              <w:ind w:left="314"/>
              <w:rPr>
                <w:rFonts w:hint="eastAsia" w:ascii="宋体" w:hAnsi="宋体" w:eastAsia="宋体" w:cs="宋体"/>
                <w:sz w:val="21"/>
                <w:szCs w:val="21"/>
              </w:rPr>
            </w:pPr>
            <w:r>
              <w:rPr>
                <w:rFonts w:hint="eastAsia" w:ascii="宋体" w:hAnsi="宋体" w:eastAsia="宋体" w:cs="宋体"/>
                <w:spacing w:val="-3"/>
                <w:sz w:val="21"/>
                <w:szCs w:val="21"/>
              </w:rPr>
              <w:t>磋商报价</w:t>
            </w:r>
          </w:p>
        </w:tc>
        <w:tc>
          <w:tcPr>
            <w:tcW w:w="7272" w:type="dxa"/>
            <w:tcBorders>
              <w:right w:val="single" w:color="000000" w:sz="8" w:space="0"/>
            </w:tcBorders>
            <w:vAlign w:val="top"/>
          </w:tcPr>
          <w:p w14:paraId="0CB729B8">
            <w:pPr>
              <w:pStyle w:val="14"/>
              <w:spacing w:before="216" w:line="218" w:lineRule="auto"/>
              <w:ind w:left="4"/>
              <w:rPr>
                <w:rFonts w:hint="eastAsia" w:ascii="宋体" w:hAnsi="宋体" w:eastAsia="宋体" w:cs="宋体"/>
                <w:sz w:val="21"/>
                <w:szCs w:val="21"/>
              </w:rPr>
            </w:pPr>
            <w:r>
              <w:rPr>
                <w:rFonts w:hint="eastAsia" w:ascii="宋体" w:hAnsi="宋体" w:eastAsia="宋体" w:cs="宋体"/>
                <w:spacing w:val="-1"/>
                <w:sz w:val="21"/>
                <w:szCs w:val="21"/>
              </w:rPr>
              <w:t>磋商报价的特殊规定：☑无</w:t>
            </w:r>
          </w:p>
          <w:p w14:paraId="4FA823A1">
            <w:pPr>
              <w:pStyle w:val="14"/>
              <w:spacing w:before="237" w:line="220" w:lineRule="auto"/>
              <w:ind w:left="29"/>
              <w:rPr>
                <w:rFonts w:hint="eastAsia" w:ascii="宋体" w:hAnsi="宋体" w:eastAsia="宋体" w:cs="宋体"/>
                <w:sz w:val="21"/>
                <w:szCs w:val="21"/>
              </w:rPr>
            </w:pPr>
            <w:r>
              <w:rPr>
                <w:rFonts w:hint="eastAsia" w:ascii="宋体" w:hAnsi="宋体" w:eastAsia="宋体" w:cs="宋体"/>
                <w:spacing w:val="-5"/>
                <w:sz w:val="21"/>
                <w:szCs w:val="21"/>
              </w:rPr>
              <w:t>□有，具体情形：</w:t>
            </w:r>
            <w:r>
              <w:rPr>
                <w:rFonts w:hint="eastAsia" w:ascii="宋体" w:hAnsi="宋体" w:eastAsia="宋体" w:cs="宋体"/>
                <w:sz w:val="21"/>
                <w:szCs w:val="21"/>
                <w:u w:val="single" w:color="auto"/>
              </w:rPr>
              <w:t xml:space="preserve">     </w:t>
            </w:r>
          </w:p>
        </w:tc>
      </w:tr>
      <w:tr w14:paraId="472F1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592" w:type="dxa"/>
            <w:tcBorders>
              <w:left w:val="single" w:color="000000" w:sz="8" w:space="0"/>
            </w:tcBorders>
            <w:vAlign w:val="top"/>
          </w:tcPr>
          <w:p w14:paraId="52FBA052">
            <w:pPr>
              <w:spacing w:line="397" w:lineRule="auto"/>
              <w:rPr>
                <w:rFonts w:hint="eastAsia" w:ascii="宋体" w:hAnsi="宋体" w:eastAsia="宋体" w:cs="宋体"/>
                <w:sz w:val="21"/>
                <w:szCs w:val="21"/>
              </w:rPr>
            </w:pPr>
          </w:p>
          <w:p w14:paraId="25EE437F">
            <w:pPr>
              <w:pStyle w:val="14"/>
              <w:spacing w:before="78" w:line="219" w:lineRule="auto"/>
              <w:ind w:left="319"/>
              <w:rPr>
                <w:rFonts w:hint="eastAsia" w:ascii="宋体" w:hAnsi="宋体" w:eastAsia="宋体" w:cs="宋体"/>
                <w:sz w:val="21"/>
                <w:szCs w:val="21"/>
              </w:rPr>
            </w:pPr>
            <w:r>
              <w:rPr>
                <w:rFonts w:hint="eastAsia" w:ascii="宋体" w:hAnsi="宋体" w:eastAsia="宋体" w:cs="宋体"/>
                <w:spacing w:val="-4"/>
                <w:sz w:val="21"/>
                <w:szCs w:val="21"/>
              </w:rPr>
              <w:t>项目预算</w:t>
            </w:r>
          </w:p>
        </w:tc>
        <w:tc>
          <w:tcPr>
            <w:tcW w:w="7272" w:type="dxa"/>
            <w:tcBorders>
              <w:right w:val="single" w:color="000000" w:sz="8" w:space="0"/>
            </w:tcBorders>
            <w:vAlign w:val="top"/>
          </w:tcPr>
          <w:p w14:paraId="2D835B34">
            <w:pPr>
              <w:pStyle w:val="14"/>
              <w:spacing w:before="216" w:line="219" w:lineRule="auto"/>
              <w:ind w:left="11"/>
              <w:rPr>
                <w:rFonts w:hint="eastAsia" w:ascii="宋体" w:hAnsi="宋体" w:eastAsia="宋体" w:cs="宋体"/>
                <w:sz w:val="21"/>
                <w:szCs w:val="21"/>
              </w:rPr>
            </w:pPr>
            <w:r>
              <w:rPr>
                <w:rFonts w:hint="eastAsia" w:ascii="宋体" w:hAnsi="宋体" w:eastAsia="宋体" w:cs="宋体"/>
                <w:spacing w:val="-1"/>
                <w:sz w:val="21"/>
                <w:szCs w:val="21"/>
              </w:rPr>
              <w:t>总金额：小写：</w:t>
            </w:r>
            <w:r>
              <w:rPr>
                <w:rFonts w:hint="eastAsia" w:ascii="宋体" w:hAnsi="宋体" w:eastAsia="宋体" w:cs="宋体"/>
                <w:spacing w:val="-1"/>
                <w:sz w:val="21"/>
                <w:szCs w:val="21"/>
                <w:lang w:val="en-US" w:eastAsia="zh-CN"/>
              </w:rPr>
              <w:t>550000</w:t>
            </w:r>
            <w:r>
              <w:rPr>
                <w:rFonts w:hint="eastAsia" w:ascii="宋体" w:hAnsi="宋体" w:eastAsia="宋体" w:cs="宋体"/>
                <w:spacing w:val="-1"/>
                <w:sz w:val="21"/>
                <w:szCs w:val="21"/>
              </w:rPr>
              <w:t>元</w:t>
            </w:r>
          </w:p>
          <w:p w14:paraId="69892F0E">
            <w:pPr>
              <w:pStyle w:val="14"/>
              <w:spacing w:before="235" w:line="219" w:lineRule="auto"/>
              <w:ind w:left="8"/>
              <w:rPr>
                <w:rFonts w:hint="eastAsia" w:ascii="宋体" w:hAnsi="宋体" w:eastAsia="宋体" w:cs="宋体"/>
                <w:sz w:val="21"/>
                <w:szCs w:val="21"/>
                <w:lang w:val="en-US" w:eastAsia="zh-CN"/>
              </w:rPr>
            </w:pPr>
            <w:r>
              <w:rPr>
                <w:rFonts w:hint="eastAsia" w:ascii="宋体" w:hAnsi="宋体" w:eastAsia="宋体" w:cs="宋体"/>
                <w:spacing w:val="-1"/>
                <w:sz w:val="21"/>
                <w:szCs w:val="21"/>
              </w:rPr>
              <w:t>大写：</w:t>
            </w:r>
            <w:r>
              <w:rPr>
                <w:rFonts w:hint="eastAsia" w:ascii="宋体" w:hAnsi="宋体" w:eastAsia="宋体" w:cs="宋体"/>
                <w:spacing w:val="-1"/>
                <w:sz w:val="21"/>
                <w:szCs w:val="21"/>
                <w:lang w:val="en-US" w:eastAsia="zh-CN"/>
              </w:rPr>
              <w:t>伍拾伍万元</w:t>
            </w:r>
          </w:p>
        </w:tc>
      </w:tr>
      <w:tr w14:paraId="2E41F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592" w:type="dxa"/>
            <w:tcBorders>
              <w:left w:val="single" w:color="000000" w:sz="8" w:space="0"/>
            </w:tcBorders>
            <w:vAlign w:val="top"/>
          </w:tcPr>
          <w:p w14:paraId="1CA57E0D">
            <w:pPr>
              <w:pStyle w:val="14"/>
              <w:spacing w:before="217" w:line="220" w:lineRule="auto"/>
              <w:ind w:left="207"/>
              <w:rPr>
                <w:rFonts w:hint="eastAsia" w:ascii="宋体" w:hAnsi="宋体" w:eastAsia="宋体" w:cs="宋体"/>
                <w:sz w:val="21"/>
                <w:szCs w:val="21"/>
              </w:rPr>
            </w:pPr>
            <w:r>
              <w:rPr>
                <w:rFonts w:hint="eastAsia" w:ascii="宋体" w:hAnsi="宋体" w:eastAsia="宋体" w:cs="宋体"/>
                <w:spacing w:val="-5"/>
                <w:sz w:val="21"/>
                <w:szCs w:val="21"/>
              </w:rPr>
              <w:t>响应有效期</w:t>
            </w:r>
          </w:p>
        </w:tc>
        <w:tc>
          <w:tcPr>
            <w:tcW w:w="7272" w:type="dxa"/>
            <w:tcBorders>
              <w:right w:val="single" w:color="000000" w:sz="8" w:space="0"/>
            </w:tcBorders>
            <w:vAlign w:val="top"/>
          </w:tcPr>
          <w:p w14:paraId="2F0D799A">
            <w:pPr>
              <w:pStyle w:val="14"/>
              <w:spacing w:before="217" w:line="220" w:lineRule="auto"/>
              <w:ind w:left="6"/>
              <w:rPr>
                <w:rFonts w:hint="eastAsia" w:ascii="宋体" w:hAnsi="宋体" w:eastAsia="宋体" w:cs="宋体"/>
                <w:sz w:val="21"/>
                <w:szCs w:val="21"/>
              </w:rPr>
            </w:pPr>
            <w:r>
              <w:rPr>
                <w:rFonts w:hint="eastAsia" w:ascii="宋体" w:hAnsi="宋体" w:eastAsia="宋体" w:cs="宋体"/>
                <w:spacing w:val="-2"/>
                <w:sz w:val="21"/>
                <w:szCs w:val="21"/>
              </w:rPr>
              <w:t>开标之日起60日历天</w:t>
            </w:r>
          </w:p>
        </w:tc>
      </w:tr>
    </w:tbl>
    <w:p w14:paraId="56F71FBC">
      <w:pPr>
        <w:spacing w:line="90" w:lineRule="auto"/>
        <w:rPr>
          <w:rFonts w:ascii="Arial"/>
          <w:sz w:val="2"/>
        </w:rPr>
      </w:pPr>
    </w:p>
    <w:tbl>
      <w:tblPr>
        <w:tblStyle w:val="13"/>
        <w:tblW w:w="886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2"/>
        <w:gridCol w:w="7272"/>
      </w:tblGrid>
      <w:tr w14:paraId="6C57F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92" w:type="dxa"/>
            <w:tcBorders>
              <w:left w:val="single" w:color="000000" w:sz="8" w:space="0"/>
            </w:tcBorders>
            <w:vAlign w:val="top"/>
          </w:tcPr>
          <w:p w14:paraId="42A714B9">
            <w:pPr>
              <w:pStyle w:val="14"/>
              <w:spacing w:before="215" w:line="219" w:lineRule="auto"/>
              <w:ind w:left="87"/>
              <w:rPr>
                <w:rFonts w:hint="eastAsia" w:ascii="宋体" w:hAnsi="宋体" w:eastAsia="宋体" w:cs="宋体"/>
                <w:sz w:val="21"/>
                <w:szCs w:val="21"/>
              </w:rPr>
            </w:pPr>
            <w:r>
              <w:rPr>
                <w:rFonts w:hint="eastAsia" w:ascii="宋体" w:hAnsi="宋体" w:eastAsia="宋体" w:cs="宋体"/>
                <w:spacing w:val="-4"/>
                <w:sz w:val="21"/>
                <w:szCs w:val="21"/>
              </w:rPr>
              <w:t>响应文件数量</w:t>
            </w:r>
          </w:p>
        </w:tc>
        <w:tc>
          <w:tcPr>
            <w:tcW w:w="7272" w:type="dxa"/>
            <w:tcBorders>
              <w:right w:val="single" w:color="000000" w:sz="8" w:space="0"/>
            </w:tcBorders>
            <w:vAlign w:val="top"/>
          </w:tcPr>
          <w:p w14:paraId="3280CFC1">
            <w:pPr>
              <w:pStyle w:val="14"/>
              <w:spacing w:before="215" w:line="219" w:lineRule="auto"/>
              <w:ind w:left="33"/>
              <w:rPr>
                <w:rFonts w:hint="eastAsia" w:ascii="宋体" w:hAnsi="宋体" w:eastAsia="宋体" w:cs="宋体"/>
                <w:sz w:val="21"/>
                <w:szCs w:val="21"/>
              </w:rPr>
            </w:pPr>
            <w:r>
              <w:rPr>
                <w:rFonts w:hint="eastAsia" w:ascii="宋体" w:hAnsi="宋体" w:eastAsia="宋体" w:cs="宋体"/>
                <w:spacing w:val="-5"/>
                <w:sz w:val="21"/>
                <w:szCs w:val="21"/>
              </w:rPr>
              <w:t>电子响应文件：1份</w:t>
            </w:r>
          </w:p>
        </w:tc>
      </w:tr>
      <w:tr w14:paraId="1A41E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92" w:type="dxa"/>
            <w:tcBorders>
              <w:left w:val="single" w:color="000000" w:sz="8" w:space="0"/>
            </w:tcBorders>
            <w:vAlign w:val="top"/>
          </w:tcPr>
          <w:p w14:paraId="4E1272DB">
            <w:pPr>
              <w:pStyle w:val="14"/>
              <w:spacing w:before="210" w:line="219" w:lineRule="auto"/>
              <w:ind w:left="77"/>
              <w:rPr>
                <w:rFonts w:hint="eastAsia" w:ascii="宋体" w:hAnsi="宋体" w:eastAsia="宋体" w:cs="宋体"/>
                <w:sz w:val="21"/>
                <w:szCs w:val="21"/>
              </w:rPr>
            </w:pPr>
            <w:r>
              <w:rPr>
                <w:rFonts w:hint="eastAsia" w:ascii="宋体" w:hAnsi="宋体" w:eastAsia="宋体" w:cs="宋体"/>
                <w:spacing w:val="-2"/>
                <w:sz w:val="21"/>
                <w:szCs w:val="21"/>
              </w:rPr>
              <w:t>上传截止时间</w:t>
            </w:r>
          </w:p>
        </w:tc>
        <w:tc>
          <w:tcPr>
            <w:tcW w:w="7272" w:type="dxa"/>
            <w:tcBorders>
              <w:right w:val="single" w:color="000000" w:sz="8" w:space="0"/>
            </w:tcBorders>
            <w:vAlign w:val="top"/>
          </w:tcPr>
          <w:p w14:paraId="3A8527F1">
            <w:pPr>
              <w:pStyle w:val="14"/>
              <w:spacing w:before="211" w:line="219" w:lineRule="auto"/>
              <w:ind w:left="8"/>
              <w:rPr>
                <w:rFonts w:hint="eastAsia" w:ascii="宋体" w:hAnsi="宋体" w:eastAsia="宋体" w:cs="宋体"/>
                <w:sz w:val="21"/>
                <w:szCs w:val="21"/>
              </w:rPr>
            </w:pPr>
            <w:r>
              <w:rPr>
                <w:rFonts w:hint="eastAsia" w:ascii="宋体" w:hAnsi="宋体" w:eastAsia="宋体" w:cs="宋体"/>
                <w:spacing w:val="-1"/>
                <w:sz w:val="21"/>
                <w:szCs w:val="21"/>
              </w:rPr>
              <w:t>2025年</w:t>
            </w:r>
            <w:r>
              <w:rPr>
                <w:rFonts w:hint="eastAsia" w:cs="宋体"/>
                <w:spacing w:val="-1"/>
                <w:sz w:val="21"/>
                <w:szCs w:val="21"/>
                <w:lang w:val="en-US" w:eastAsia="zh-CN"/>
              </w:rPr>
              <w:t>10</w:t>
            </w:r>
            <w:r>
              <w:rPr>
                <w:rFonts w:hint="eastAsia" w:ascii="宋体" w:hAnsi="宋体" w:eastAsia="宋体" w:cs="宋体"/>
                <w:spacing w:val="-1"/>
                <w:sz w:val="21"/>
                <w:szCs w:val="21"/>
              </w:rPr>
              <w:t>月</w:t>
            </w:r>
            <w:r>
              <w:rPr>
                <w:rFonts w:hint="eastAsia" w:cs="宋体"/>
                <w:spacing w:val="-1"/>
                <w:sz w:val="21"/>
                <w:szCs w:val="21"/>
                <w:lang w:val="en-US" w:eastAsia="zh-CN"/>
              </w:rPr>
              <w:t>29</w:t>
            </w:r>
            <w:r>
              <w:rPr>
                <w:rFonts w:hint="eastAsia" w:ascii="宋体" w:hAnsi="宋体" w:eastAsia="宋体" w:cs="宋体"/>
                <w:spacing w:val="-1"/>
                <w:sz w:val="21"/>
                <w:szCs w:val="21"/>
              </w:rPr>
              <w:t>日09时30分（北京时间）。</w:t>
            </w:r>
          </w:p>
        </w:tc>
      </w:tr>
      <w:tr w14:paraId="000A4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1592" w:type="dxa"/>
            <w:tcBorders>
              <w:left w:val="single" w:color="000000" w:sz="8" w:space="0"/>
            </w:tcBorders>
            <w:vAlign w:val="top"/>
          </w:tcPr>
          <w:p w14:paraId="2CDD5F63">
            <w:pPr>
              <w:pStyle w:val="14"/>
              <w:spacing w:before="211" w:line="316" w:lineRule="auto"/>
              <w:ind w:left="566" w:right="73" w:hanging="479"/>
              <w:rPr>
                <w:rFonts w:hint="eastAsia" w:ascii="宋体" w:hAnsi="宋体" w:eastAsia="宋体" w:cs="宋体"/>
                <w:sz w:val="21"/>
                <w:szCs w:val="21"/>
              </w:rPr>
            </w:pPr>
            <w:r>
              <w:rPr>
                <w:rFonts w:hint="eastAsia" w:ascii="宋体" w:hAnsi="宋体" w:eastAsia="宋体" w:cs="宋体"/>
                <w:spacing w:val="-4"/>
                <w:sz w:val="21"/>
                <w:szCs w:val="21"/>
              </w:rPr>
              <w:t>响应文件开启</w:t>
            </w:r>
            <w:r>
              <w:rPr>
                <w:rFonts w:hint="eastAsia" w:ascii="宋体" w:hAnsi="宋体" w:eastAsia="宋体" w:cs="宋体"/>
                <w:spacing w:val="1"/>
                <w:sz w:val="21"/>
                <w:szCs w:val="21"/>
              </w:rPr>
              <w:t xml:space="preserve"> </w:t>
            </w:r>
            <w:r>
              <w:rPr>
                <w:rFonts w:hint="eastAsia" w:ascii="宋体" w:hAnsi="宋体" w:eastAsia="宋体" w:cs="宋体"/>
                <w:spacing w:val="-11"/>
                <w:sz w:val="21"/>
                <w:szCs w:val="21"/>
              </w:rPr>
              <w:t>时间</w:t>
            </w:r>
          </w:p>
        </w:tc>
        <w:tc>
          <w:tcPr>
            <w:tcW w:w="7272" w:type="dxa"/>
            <w:tcBorders>
              <w:right w:val="single" w:color="000000" w:sz="8" w:space="0"/>
            </w:tcBorders>
            <w:vAlign w:val="top"/>
          </w:tcPr>
          <w:p w14:paraId="46BF9AC1">
            <w:pPr>
              <w:spacing w:line="391" w:lineRule="auto"/>
              <w:rPr>
                <w:rFonts w:hint="eastAsia" w:ascii="宋体" w:hAnsi="宋体" w:eastAsia="宋体" w:cs="宋体"/>
                <w:sz w:val="21"/>
                <w:szCs w:val="21"/>
              </w:rPr>
            </w:pPr>
          </w:p>
          <w:p w14:paraId="041DFBAB">
            <w:pPr>
              <w:pStyle w:val="14"/>
              <w:spacing w:before="78" w:line="219" w:lineRule="auto"/>
              <w:ind w:left="8"/>
              <w:rPr>
                <w:rFonts w:hint="eastAsia" w:ascii="宋体" w:hAnsi="宋体" w:eastAsia="宋体" w:cs="宋体"/>
                <w:sz w:val="21"/>
                <w:szCs w:val="21"/>
              </w:rPr>
            </w:pPr>
            <w:r>
              <w:rPr>
                <w:rFonts w:hint="eastAsia" w:ascii="宋体" w:hAnsi="宋体" w:eastAsia="宋体" w:cs="宋体"/>
                <w:spacing w:val="-1"/>
                <w:sz w:val="21"/>
                <w:szCs w:val="21"/>
              </w:rPr>
              <w:t>2025年</w:t>
            </w:r>
            <w:r>
              <w:rPr>
                <w:rFonts w:hint="eastAsia" w:cs="宋体"/>
                <w:spacing w:val="-1"/>
                <w:sz w:val="21"/>
                <w:szCs w:val="21"/>
                <w:lang w:val="en-US" w:eastAsia="zh-CN"/>
              </w:rPr>
              <w:t>10</w:t>
            </w:r>
            <w:r>
              <w:rPr>
                <w:rFonts w:hint="eastAsia" w:ascii="宋体" w:hAnsi="宋体" w:eastAsia="宋体" w:cs="宋体"/>
                <w:spacing w:val="-1"/>
                <w:sz w:val="21"/>
                <w:szCs w:val="21"/>
              </w:rPr>
              <w:t>月</w:t>
            </w:r>
            <w:r>
              <w:rPr>
                <w:rFonts w:hint="eastAsia" w:cs="宋体"/>
                <w:spacing w:val="-1"/>
                <w:sz w:val="21"/>
                <w:szCs w:val="21"/>
                <w:lang w:val="en-US" w:eastAsia="zh-CN"/>
              </w:rPr>
              <w:t>29</w:t>
            </w:r>
            <w:r>
              <w:rPr>
                <w:rFonts w:hint="eastAsia" w:ascii="宋体" w:hAnsi="宋体" w:eastAsia="宋体" w:cs="宋体"/>
                <w:spacing w:val="-1"/>
                <w:sz w:val="21"/>
                <w:szCs w:val="21"/>
              </w:rPr>
              <w:t>日09时30分（北京时间）。</w:t>
            </w:r>
          </w:p>
        </w:tc>
      </w:tr>
      <w:tr w14:paraId="31625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92" w:type="dxa"/>
            <w:tcBorders>
              <w:left w:val="single" w:color="000000" w:sz="8" w:space="0"/>
            </w:tcBorders>
            <w:vAlign w:val="top"/>
          </w:tcPr>
          <w:p w14:paraId="38D80C5E">
            <w:pPr>
              <w:pStyle w:val="14"/>
              <w:spacing w:before="215" w:line="220" w:lineRule="auto"/>
              <w:ind w:left="314"/>
              <w:rPr>
                <w:rFonts w:hint="eastAsia" w:ascii="宋体" w:hAnsi="宋体" w:eastAsia="宋体" w:cs="宋体"/>
                <w:sz w:val="21"/>
                <w:szCs w:val="21"/>
              </w:rPr>
            </w:pPr>
            <w:r>
              <w:rPr>
                <w:rFonts w:hint="eastAsia" w:ascii="宋体" w:hAnsi="宋体" w:eastAsia="宋体" w:cs="宋体"/>
                <w:spacing w:val="-3"/>
                <w:sz w:val="21"/>
                <w:szCs w:val="21"/>
              </w:rPr>
              <w:t>评标方法</w:t>
            </w:r>
          </w:p>
        </w:tc>
        <w:tc>
          <w:tcPr>
            <w:tcW w:w="7272" w:type="dxa"/>
            <w:tcBorders>
              <w:right w:val="single" w:color="000000" w:sz="8" w:space="0"/>
            </w:tcBorders>
            <w:vAlign w:val="top"/>
          </w:tcPr>
          <w:p w14:paraId="43AD1157">
            <w:pPr>
              <w:pStyle w:val="14"/>
              <w:spacing w:before="215" w:line="220" w:lineRule="auto"/>
              <w:ind w:left="8"/>
              <w:rPr>
                <w:rFonts w:hint="eastAsia" w:ascii="宋体" w:hAnsi="宋体" w:eastAsia="宋体" w:cs="宋体"/>
                <w:sz w:val="21"/>
                <w:szCs w:val="21"/>
              </w:rPr>
            </w:pPr>
            <w:r>
              <w:rPr>
                <w:rFonts w:hint="eastAsia" w:ascii="宋体" w:hAnsi="宋体" w:eastAsia="宋体" w:cs="宋体"/>
                <w:spacing w:val="-3"/>
                <w:sz w:val="21"/>
                <w:szCs w:val="21"/>
              </w:rPr>
              <w:t>综合评分法</w:t>
            </w:r>
          </w:p>
        </w:tc>
      </w:tr>
      <w:tr w14:paraId="69A1F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92" w:type="dxa"/>
            <w:tcBorders>
              <w:left w:val="single" w:color="000000" w:sz="8" w:space="0"/>
              <w:bottom w:val="single" w:color="000000" w:sz="8" w:space="0"/>
            </w:tcBorders>
            <w:vAlign w:val="top"/>
          </w:tcPr>
          <w:p w14:paraId="4C4CA5BC">
            <w:pPr>
              <w:pStyle w:val="14"/>
              <w:spacing w:before="250" w:line="220" w:lineRule="auto"/>
              <w:ind w:left="195"/>
              <w:rPr>
                <w:rFonts w:hint="eastAsia" w:ascii="宋体" w:hAnsi="宋体" w:eastAsia="宋体" w:cs="宋体"/>
                <w:sz w:val="21"/>
                <w:szCs w:val="21"/>
              </w:rPr>
            </w:pPr>
            <w:r>
              <w:rPr>
                <w:rFonts w:hint="eastAsia" w:ascii="宋体" w:hAnsi="宋体" w:eastAsia="宋体" w:cs="宋体"/>
                <w:spacing w:val="-2"/>
                <w:sz w:val="21"/>
                <w:szCs w:val="21"/>
              </w:rPr>
              <w:t>确定中标人</w:t>
            </w:r>
          </w:p>
        </w:tc>
        <w:tc>
          <w:tcPr>
            <w:tcW w:w="7272" w:type="dxa"/>
            <w:tcBorders>
              <w:bottom w:val="single" w:color="000000" w:sz="8" w:space="0"/>
              <w:right w:val="single" w:color="000000" w:sz="8" w:space="0"/>
            </w:tcBorders>
            <w:vAlign w:val="top"/>
          </w:tcPr>
          <w:p w14:paraId="3C54C766">
            <w:pPr>
              <w:pStyle w:val="14"/>
              <w:spacing w:before="250" w:line="219" w:lineRule="auto"/>
              <w:ind w:left="4"/>
              <w:rPr>
                <w:rFonts w:hint="eastAsia" w:ascii="宋体" w:hAnsi="宋体" w:eastAsia="宋体" w:cs="宋体"/>
                <w:sz w:val="21"/>
                <w:szCs w:val="21"/>
              </w:rPr>
            </w:pPr>
            <w:r>
              <w:rPr>
                <w:rFonts w:hint="eastAsia" w:ascii="宋体" w:hAnsi="宋体" w:eastAsia="宋体" w:cs="宋体"/>
                <w:spacing w:val="-2"/>
                <w:sz w:val="21"/>
                <w:szCs w:val="21"/>
              </w:rPr>
              <w:t>采购人是否委托磋商小组直接确定成交人：</w:t>
            </w:r>
            <w:r>
              <w:rPr>
                <w:rFonts w:hint="eastAsia" w:ascii="宋体" w:hAnsi="宋体" w:eastAsia="宋体" w:cs="宋体"/>
                <w:spacing w:val="-84"/>
                <w:sz w:val="21"/>
                <w:szCs w:val="21"/>
              </w:rPr>
              <w:t xml:space="preserve"> </w:t>
            </w:r>
            <w:r>
              <w:rPr>
                <w:rFonts w:hint="eastAsia" w:ascii="宋体" w:hAnsi="宋体" w:eastAsia="宋体" w:cs="宋体"/>
                <w:spacing w:val="-2"/>
                <w:sz w:val="21"/>
                <w:szCs w:val="21"/>
              </w:rPr>
              <w:t>□是☑否</w:t>
            </w:r>
          </w:p>
        </w:tc>
      </w:tr>
      <w:tr w14:paraId="388AC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1592" w:type="dxa"/>
            <w:tcBorders>
              <w:top w:val="single" w:color="000000" w:sz="8" w:space="0"/>
              <w:left w:val="single" w:color="000000" w:sz="8" w:space="0"/>
            </w:tcBorders>
            <w:vAlign w:val="top"/>
          </w:tcPr>
          <w:p w14:paraId="4E72E5B3">
            <w:pPr>
              <w:spacing w:line="302" w:lineRule="auto"/>
              <w:rPr>
                <w:rFonts w:hint="eastAsia" w:ascii="宋体" w:hAnsi="宋体" w:eastAsia="宋体" w:cs="宋体"/>
                <w:sz w:val="21"/>
                <w:szCs w:val="21"/>
              </w:rPr>
            </w:pPr>
          </w:p>
          <w:p w14:paraId="48E6BD16">
            <w:pPr>
              <w:spacing w:line="302" w:lineRule="auto"/>
              <w:rPr>
                <w:rFonts w:hint="eastAsia" w:ascii="宋体" w:hAnsi="宋体" w:eastAsia="宋体" w:cs="宋体"/>
                <w:sz w:val="21"/>
                <w:szCs w:val="21"/>
              </w:rPr>
            </w:pPr>
          </w:p>
          <w:p w14:paraId="3ABD51A9">
            <w:pPr>
              <w:spacing w:line="302" w:lineRule="auto"/>
              <w:rPr>
                <w:rFonts w:hint="eastAsia" w:ascii="宋体" w:hAnsi="宋体" w:eastAsia="宋体" w:cs="宋体"/>
                <w:sz w:val="21"/>
                <w:szCs w:val="21"/>
              </w:rPr>
            </w:pPr>
          </w:p>
          <w:p w14:paraId="21CAEBEC">
            <w:pPr>
              <w:pStyle w:val="14"/>
              <w:spacing w:before="78" w:line="219" w:lineRule="auto"/>
              <w:ind w:left="434"/>
              <w:rPr>
                <w:rFonts w:hint="eastAsia" w:ascii="宋体" w:hAnsi="宋体" w:eastAsia="宋体" w:cs="宋体"/>
                <w:sz w:val="21"/>
                <w:szCs w:val="21"/>
              </w:rPr>
            </w:pPr>
            <w:r>
              <w:rPr>
                <w:rFonts w:hint="eastAsia" w:ascii="宋体" w:hAnsi="宋体" w:eastAsia="宋体" w:cs="宋体"/>
                <w:spacing w:val="-3"/>
                <w:sz w:val="21"/>
                <w:szCs w:val="21"/>
              </w:rPr>
              <w:t>代理费</w:t>
            </w:r>
          </w:p>
        </w:tc>
        <w:tc>
          <w:tcPr>
            <w:tcW w:w="7272" w:type="dxa"/>
            <w:tcBorders>
              <w:top w:val="single" w:color="000000" w:sz="8" w:space="0"/>
              <w:right w:val="single" w:color="000000" w:sz="8" w:space="0"/>
            </w:tcBorders>
            <w:vAlign w:val="top"/>
          </w:tcPr>
          <w:p w14:paraId="48667860">
            <w:pPr>
              <w:pStyle w:val="14"/>
              <w:spacing w:before="209" w:line="219" w:lineRule="auto"/>
              <w:ind w:left="29"/>
              <w:rPr>
                <w:rFonts w:hint="eastAsia" w:ascii="宋体" w:hAnsi="宋体" w:eastAsia="宋体" w:cs="宋体"/>
                <w:sz w:val="21"/>
                <w:szCs w:val="21"/>
              </w:rPr>
            </w:pPr>
            <w:r>
              <w:rPr>
                <w:rFonts w:hint="eastAsia" w:ascii="宋体" w:hAnsi="宋体" w:eastAsia="宋体" w:cs="宋体"/>
                <w:spacing w:val="-4"/>
                <w:sz w:val="21"/>
                <w:szCs w:val="21"/>
              </w:rPr>
              <w:t>□集中采购机构不收费</w:t>
            </w:r>
          </w:p>
          <w:p w14:paraId="72B30013">
            <w:pPr>
              <w:pStyle w:val="14"/>
              <w:spacing w:before="236" w:line="219" w:lineRule="auto"/>
              <w:ind w:left="13"/>
              <w:rPr>
                <w:rFonts w:hint="eastAsia" w:ascii="宋体" w:hAnsi="宋体" w:eastAsia="宋体" w:cs="宋体"/>
                <w:sz w:val="21"/>
                <w:szCs w:val="21"/>
              </w:rPr>
            </w:pPr>
            <w:r>
              <w:rPr>
                <w:rFonts w:hint="eastAsia" w:ascii="宋体" w:hAnsi="宋体" w:eastAsia="宋体" w:cs="宋体"/>
                <w:spacing w:val="-4"/>
                <w:sz w:val="21"/>
                <w:szCs w:val="21"/>
              </w:rPr>
              <w:t>收费对象：</w:t>
            </w:r>
            <w:r>
              <w:rPr>
                <w:rFonts w:hint="eastAsia" w:ascii="宋体" w:hAnsi="宋体" w:eastAsia="宋体" w:cs="宋体"/>
                <w:spacing w:val="-87"/>
                <w:sz w:val="21"/>
                <w:szCs w:val="21"/>
              </w:rPr>
              <w:t xml:space="preserve"> </w:t>
            </w:r>
            <w:r>
              <w:rPr>
                <w:rFonts w:hint="eastAsia" w:ascii="宋体" w:hAnsi="宋体" w:eastAsia="宋体" w:cs="宋体"/>
                <w:spacing w:val="-4"/>
                <w:sz w:val="21"/>
                <w:szCs w:val="21"/>
              </w:rPr>
              <w:t>□采购人☑中标人</w:t>
            </w:r>
          </w:p>
          <w:p w14:paraId="60229044">
            <w:pPr>
              <w:pStyle w:val="14"/>
              <w:spacing w:before="235" w:line="313" w:lineRule="auto"/>
              <w:ind w:left="7" w:right="3" w:firstLine="6"/>
              <w:rPr>
                <w:rFonts w:hint="eastAsia" w:ascii="宋体" w:hAnsi="宋体" w:eastAsia="宋体" w:cs="宋体"/>
                <w:sz w:val="21"/>
                <w:szCs w:val="21"/>
              </w:rPr>
            </w:pPr>
            <w:r>
              <w:rPr>
                <w:rFonts w:hint="eastAsia" w:ascii="宋体" w:hAnsi="宋体" w:eastAsia="宋体" w:cs="宋体"/>
                <w:spacing w:val="5"/>
                <w:sz w:val="21"/>
                <w:szCs w:val="21"/>
              </w:rPr>
              <w:t>收费标准：按照豫招协【2023】002号文规定之招标代理服</w:t>
            </w:r>
            <w:r>
              <w:rPr>
                <w:rFonts w:hint="eastAsia" w:ascii="宋体" w:hAnsi="宋体" w:eastAsia="宋体" w:cs="宋体"/>
                <w:spacing w:val="4"/>
                <w:sz w:val="21"/>
                <w:szCs w:val="21"/>
              </w:rPr>
              <w:t>务收费计</w:t>
            </w:r>
            <w:r>
              <w:rPr>
                <w:rFonts w:hint="eastAsia" w:ascii="宋体" w:hAnsi="宋体" w:eastAsia="宋体" w:cs="宋体"/>
                <w:spacing w:val="-1"/>
                <w:sz w:val="21"/>
                <w:szCs w:val="21"/>
              </w:rPr>
              <w:t>算标准，向中标、成交供应商收取，不足1万按1万元收取。</w:t>
            </w:r>
          </w:p>
        </w:tc>
      </w:tr>
      <w:tr w14:paraId="182A9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0" w:hRule="atLeast"/>
        </w:trPr>
        <w:tc>
          <w:tcPr>
            <w:tcW w:w="1592" w:type="dxa"/>
            <w:tcBorders>
              <w:left w:val="single" w:color="000000" w:sz="8" w:space="0"/>
              <w:bottom w:val="single" w:color="000000" w:sz="8" w:space="0"/>
            </w:tcBorders>
            <w:vAlign w:val="top"/>
          </w:tcPr>
          <w:p w14:paraId="32FF9CA4">
            <w:pPr>
              <w:spacing w:line="243" w:lineRule="auto"/>
              <w:rPr>
                <w:rFonts w:hint="eastAsia" w:ascii="宋体" w:hAnsi="宋体" w:eastAsia="宋体" w:cs="宋体"/>
                <w:sz w:val="21"/>
                <w:szCs w:val="21"/>
              </w:rPr>
            </w:pPr>
          </w:p>
          <w:p w14:paraId="5157E7F5">
            <w:pPr>
              <w:spacing w:line="243" w:lineRule="auto"/>
              <w:rPr>
                <w:rFonts w:hint="eastAsia" w:ascii="宋体" w:hAnsi="宋体" w:eastAsia="宋体" w:cs="宋体"/>
                <w:sz w:val="21"/>
                <w:szCs w:val="21"/>
              </w:rPr>
            </w:pPr>
          </w:p>
          <w:p w14:paraId="6F9172DC">
            <w:pPr>
              <w:spacing w:line="244" w:lineRule="auto"/>
              <w:rPr>
                <w:rFonts w:hint="eastAsia" w:ascii="宋体" w:hAnsi="宋体" w:eastAsia="宋体" w:cs="宋体"/>
                <w:sz w:val="21"/>
                <w:szCs w:val="21"/>
              </w:rPr>
            </w:pPr>
          </w:p>
          <w:p w14:paraId="1149E887">
            <w:pPr>
              <w:spacing w:line="244" w:lineRule="auto"/>
              <w:rPr>
                <w:rFonts w:hint="eastAsia" w:ascii="宋体" w:hAnsi="宋体" w:eastAsia="宋体" w:cs="宋体"/>
                <w:sz w:val="21"/>
                <w:szCs w:val="21"/>
              </w:rPr>
            </w:pPr>
          </w:p>
          <w:p w14:paraId="7775274F">
            <w:pPr>
              <w:spacing w:line="244" w:lineRule="auto"/>
              <w:rPr>
                <w:rFonts w:hint="eastAsia" w:ascii="宋体" w:hAnsi="宋体" w:eastAsia="宋体" w:cs="宋体"/>
                <w:sz w:val="21"/>
                <w:szCs w:val="21"/>
              </w:rPr>
            </w:pPr>
          </w:p>
          <w:p w14:paraId="28CD3BB3">
            <w:pPr>
              <w:spacing w:line="244" w:lineRule="auto"/>
              <w:rPr>
                <w:rFonts w:hint="eastAsia" w:ascii="宋体" w:hAnsi="宋体" w:eastAsia="宋体" w:cs="宋体"/>
                <w:sz w:val="21"/>
                <w:szCs w:val="21"/>
              </w:rPr>
            </w:pPr>
          </w:p>
          <w:p w14:paraId="142BB5EF">
            <w:pPr>
              <w:spacing w:line="244" w:lineRule="auto"/>
              <w:rPr>
                <w:rFonts w:hint="eastAsia" w:ascii="宋体" w:hAnsi="宋体" w:eastAsia="宋体" w:cs="宋体"/>
                <w:sz w:val="21"/>
                <w:szCs w:val="21"/>
              </w:rPr>
            </w:pPr>
          </w:p>
          <w:p w14:paraId="0AAB28C4">
            <w:pPr>
              <w:spacing w:line="244" w:lineRule="auto"/>
              <w:rPr>
                <w:rFonts w:hint="eastAsia" w:ascii="宋体" w:hAnsi="宋体" w:eastAsia="宋体" w:cs="宋体"/>
                <w:sz w:val="21"/>
                <w:szCs w:val="21"/>
              </w:rPr>
            </w:pPr>
          </w:p>
          <w:p w14:paraId="4C60EBB5">
            <w:pPr>
              <w:pStyle w:val="14"/>
              <w:spacing w:before="78" w:line="219" w:lineRule="auto"/>
              <w:ind w:left="434"/>
              <w:rPr>
                <w:rFonts w:hint="eastAsia" w:ascii="宋体" w:hAnsi="宋体" w:eastAsia="宋体" w:cs="宋体"/>
                <w:sz w:val="21"/>
                <w:szCs w:val="21"/>
              </w:rPr>
            </w:pPr>
            <w:r>
              <w:rPr>
                <w:rFonts w:hint="eastAsia" w:ascii="宋体" w:hAnsi="宋体" w:eastAsia="宋体" w:cs="宋体"/>
                <w:spacing w:val="-3"/>
                <w:sz w:val="21"/>
                <w:szCs w:val="21"/>
              </w:rPr>
              <w:t>解释权</w:t>
            </w:r>
          </w:p>
        </w:tc>
        <w:tc>
          <w:tcPr>
            <w:tcW w:w="7272" w:type="dxa"/>
            <w:tcBorders>
              <w:bottom w:val="single" w:color="000000" w:sz="8" w:space="0"/>
              <w:right w:val="single" w:color="000000" w:sz="8" w:space="0"/>
            </w:tcBorders>
            <w:vAlign w:val="top"/>
          </w:tcPr>
          <w:p w14:paraId="5C7FCB61">
            <w:pPr>
              <w:pStyle w:val="14"/>
              <w:spacing w:before="223" w:line="378" w:lineRule="auto"/>
              <w:ind w:left="4" w:right="58" w:firstLine="8"/>
              <w:rPr>
                <w:rFonts w:hint="eastAsia" w:ascii="宋体" w:hAnsi="宋体" w:eastAsia="宋体" w:cs="宋体"/>
                <w:sz w:val="21"/>
                <w:szCs w:val="21"/>
              </w:rPr>
            </w:pPr>
            <w:r>
              <w:rPr>
                <w:rFonts w:hint="eastAsia" w:ascii="宋体" w:hAnsi="宋体" w:eastAsia="宋体" w:cs="宋体"/>
                <w:spacing w:val="-1"/>
                <w:sz w:val="21"/>
                <w:szCs w:val="21"/>
              </w:rPr>
              <w:t>构成本磋商文件的各个组成文件应互为解释，互为说明；如有不明确</w:t>
            </w:r>
            <w:r>
              <w:rPr>
                <w:rFonts w:hint="eastAsia" w:ascii="宋体" w:hAnsi="宋体" w:eastAsia="宋体" w:cs="宋体"/>
                <w:sz w:val="21"/>
                <w:szCs w:val="21"/>
              </w:rPr>
              <w:t>或不一致，构成合同文件组成内容的，以合同</w:t>
            </w:r>
            <w:r>
              <w:rPr>
                <w:rFonts w:hint="eastAsia" w:ascii="宋体" w:hAnsi="宋体" w:eastAsia="宋体" w:cs="宋体"/>
                <w:spacing w:val="-1"/>
                <w:sz w:val="21"/>
                <w:szCs w:val="21"/>
              </w:rPr>
              <w:t>文件约定内容为准，且</w:t>
            </w:r>
            <w:r>
              <w:rPr>
                <w:rFonts w:hint="eastAsia" w:ascii="宋体" w:hAnsi="宋体" w:eastAsia="宋体" w:cs="宋体"/>
                <w:sz w:val="21"/>
                <w:szCs w:val="21"/>
              </w:rPr>
              <w:t>以专用合同条款约定的合同文件优先顺序解释</w:t>
            </w:r>
            <w:r>
              <w:rPr>
                <w:rFonts w:hint="eastAsia" w:ascii="宋体" w:hAnsi="宋体" w:eastAsia="宋体" w:cs="宋体"/>
                <w:spacing w:val="-1"/>
                <w:sz w:val="21"/>
                <w:szCs w:val="21"/>
              </w:rPr>
              <w:t>；除磋商文件中有特别</w:t>
            </w:r>
            <w:r>
              <w:rPr>
                <w:rFonts w:hint="eastAsia" w:ascii="宋体" w:hAnsi="宋体" w:eastAsia="宋体" w:cs="宋体"/>
                <w:sz w:val="21"/>
                <w:szCs w:val="21"/>
              </w:rPr>
              <w:t>规定外，仅适用于招标投标阶段的规定，按磋商公告、供</w:t>
            </w:r>
            <w:r>
              <w:rPr>
                <w:rFonts w:hint="eastAsia" w:ascii="宋体" w:hAnsi="宋体" w:eastAsia="宋体" w:cs="宋体"/>
                <w:spacing w:val="-1"/>
                <w:sz w:val="21"/>
                <w:szCs w:val="21"/>
              </w:rPr>
              <w:t>应商须知、</w:t>
            </w:r>
            <w:r>
              <w:rPr>
                <w:rFonts w:hint="eastAsia" w:ascii="宋体" w:hAnsi="宋体" w:eastAsia="宋体" w:cs="宋体"/>
                <w:sz w:val="21"/>
                <w:szCs w:val="21"/>
              </w:rPr>
              <w:t>评审办法、磋商文件格式的先后顺序解释；同</w:t>
            </w:r>
            <w:r>
              <w:rPr>
                <w:rFonts w:hint="eastAsia" w:ascii="宋体" w:hAnsi="宋体" w:eastAsia="宋体" w:cs="宋体"/>
                <w:spacing w:val="-1"/>
                <w:sz w:val="21"/>
                <w:szCs w:val="21"/>
              </w:rPr>
              <w:t>组成文件中就同一事项</w:t>
            </w:r>
            <w:r>
              <w:rPr>
                <w:rFonts w:hint="eastAsia" w:ascii="宋体" w:hAnsi="宋体" w:eastAsia="宋体" w:cs="宋体"/>
                <w:sz w:val="21"/>
                <w:szCs w:val="21"/>
              </w:rPr>
              <w:t xml:space="preserve"> 的规定或约定不一致的，以编排顺序在后者为</w:t>
            </w:r>
            <w:r>
              <w:rPr>
                <w:rFonts w:hint="eastAsia" w:ascii="宋体" w:hAnsi="宋体" w:eastAsia="宋体" w:cs="宋体"/>
                <w:spacing w:val="-1"/>
                <w:sz w:val="21"/>
                <w:szCs w:val="21"/>
              </w:rPr>
              <w:t>准；同一组成文件不同</w:t>
            </w:r>
            <w:r>
              <w:rPr>
                <w:rFonts w:hint="eastAsia" w:ascii="宋体" w:hAnsi="宋体" w:eastAsia="宋体" w:cs="宋体"/>
                <w:sz w:val="21"/>
                <w:szCs w:val="21"/>
              </w:rPr>
              <w:t xml:space="preserve"> 版本之间有不一致的，以形成时间在后者为准</w:t>
            </w:r>
            <w:r>
              <w:rPr>
                <w:rFonts w:hint="eastAsia" w:ascii="宋体" w:hAnsi="宋体" w:eastAsia="宋体" w:cs="宋体"/>
                <w:spacing w:val="-1"/>
                <w:sz w:val="21"/>
                <w:szCs w:val="21"/>
              </w:rPr>
              <w:t>。按本款前述规定仍不</w:t>
            </w:r>
            <w:r>
              <w:rPr>
                <w:rFonts w:hint="eastAsia" w:ascii="宋体" w:hAnsi="宋体" w:eastAsia="宋体" w:cs="宋体"/>
                <w:sz w:val="21"/>
                <w:szCs w:val="21"/>
              </w:rPr>
              <w:t xml:space="preserve"> </w:t>
            </w:r>
            <w:r>
              <w:rPr>
                <w:rFonts w:hint="eastAsia" w:ascii="宋体" w:hAnsi="宋体" w:eastAsia="宋体" w:cs="宋体"/>
                <w:spacing w:val="-1"/>
                <w:sz w:val="21"/>
                <w:szCs w:val="21"/>
              </w:rPr>
              <w:t>能形成结论的，由招标人负责解释。</w:t>
            </w:r>
          </w:p>
        </w:tc>
      </w:tr>
      <w:tr w14:paraId="5D8DF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592" w:type="dxa"/>
            <w:tcBorders>
              <w:top w:val="single" w:color="000000" w:sz="8" w:space="0"/>
              <w:left w:val="single" w:color="000000" w:sz="8" w:space="0"/>
            </w:tcBorders>
            <w:vAlign w:val="top"/>
          </w:tcPr>
          <w:p w14:paraId="7A9007E2">
            <w:pPr>
              <w:pStyle w:val="14"/>
              <w:spacing w:before="222" w:line="309" w:lineRule="auto"/>
              <w:ind w:left="75" w:right="73"/>
              <w:rPr>
                <w:rFonts w:hint="eastAsia" w:ascii="宋体" w:hAnsi="宋体" w:eastAsia="宋体" w:cs="宋体"/>
                <w:sz w:val="21"/>
                <w:szCs w:val="21"/>
              </w:rPr>
            </w:pPr>
            <w:r>
              <w:rPr>
                <w:rFonts w:hint="eastAsia" w:ascii="宋体" w:hAnsi="宋体" w:eastAsia="宋体" w:cs="宋体"/>
                <w:spacing w:val="-2"/>
                <w:sz w:val="21"/>
                <w:szCs w:val="21"/>
              </w:rPr>
              <w:t>供应商提出问</w:t>
            </w:r>
            <w:r>
              <w:rPr>
                <w:rFonts w:hint="eastAsia" w:ascii="宋体" w:hAnsi="宋体" w:eastAsia="宋体" w:cs="宋体"/>
                <w:spacing w:val="1"/>
                <w:sz w:val="21"/>
                <w:szCs w:val="21"/>
              </w:rPr>
              <w:t xml:space="preserve"> </w:t>
            </w:r>
            <w:r>
              <w:rPr>
                <w:rFonts w:hint="eastAsia" w:ascii="宋体" w:hAnsi="宋体" w:eastAsia="宋体" w:cs="宋体"/>
                <w:spacing w:val="-2"/>
                <w:sz w:val="21"/>
                <w:szCs w:val="21"/>
              </w:rPr>
              <w:t>题的截止时间</w:t>
            </w:r>
          </w:p>
        </w:tc>
        <w:tc>
          <w:tcPr>
            <w:tcW w:w="7272" w:type="dxa"/>
            <w:tcBorders>
              <w:top w:val="single" w:color="000000" w:sz="8" w:space="0"/>
              <w:right w:val="single" w:color="000000" w:sz="8" w:space="0"/>
            </w:tcBorders>
            <w:vAlign w:val="top"/>
          </w:tcPr>
          <w:p w14:paraId="201E80BF">
            <w:pPr>
              <w:pStyle w:val="14"/>
              <w:spacing w:before="222" w:line="219" w:lineRule="auto"/>
              <w:ind w:left="6"/>
              <w:rPr>
                <w:rFonts w:hint="eastAsia" w:ascii="宋体" w:hAnsi="宋体" w:eastAsia="宋体" w:cs="宋体"/>
                <w:sz w:val="21"/>
                <w:szCs w:val="21"/>
              </w:rPr>
            </w:pPr>
            <w:r>
              <w:rPr>
                <w:rFonts w:hint="eastAsia" w:ascii="宋体" w:hAnsi="宋体" w:eastAsia="宋体" w:cs="宋体"/>
                <w:spacing w:val="-1"/>
                <w:sz w:val="21"/>
                <w:szCs w:val="21"/>
              </w:rPr>
              <w:t>递交响应性文件的截止之日5日前</w:t>
            </w:r>
          </w:p>
        </w:tc>
      </w:tr>
      <w:tr w14:paraId="72487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592" w:type="dxa"/>
            <w:tcBorders>
              <w:left w:val="single" w:color="000000" w:sz="8" w:space="0"/>
            </w:tcBorders>
            <w:vAlign w:val="top"/>
          </w:tcPr>
          <w:p w14:paraId="64E6C74B">
            <w:pPr>
              <w:spacing w:line="408" w:lineRule="auto"/>
              <w:rPr>
                <w:rFonts w:hint="eastAsia" w:ascii="宋体" w:hAnsi="宋体" w:eastAsia="宋体" w:cs="宋体"/>
                <w:sz w:val="21"/>
                <w:szCs w:val="21"/>
              </w:rPr>
            </w:pPr>
          </w:p>
          <w:p w14:paraId="415C7EBA">
            <w:pPr>
              <w:pStyle w:val="14"/>
              <w:spacing w:before="78" w:line="219" w:lineRule="auto"/>
              <w:ind w:left="316"/>
              <w:rPr>
                <w:rFonts w:hint="eastAsia" w:ascii="宋体" w:hAnsi="宋体" w:eastAsia="宋体" w:cs="宋体"/>
                <w:sz w:val="21"/>
                <w:szCs w:val="21"/>
              </w:rPr>
            </w:pPr>
            <w:r>
              <w:rPr>
                <w:rFonts w:hint="eastAsia" w:ascii="宋体" w:hAnsi="宋体" w:eastAsia="宋体" w:cs="宋体"/>
                <w:spacing w:val="-3"/>
                <w:sz w:val="21"/>
                <w:szCs w:val="21"/>
              </w:rPr>
              <w:t>其他说明</w:t>
            </w:r>
          </w:p>
        </w:tc>
        <w:tc>
          <w:tcPr>
            <w:tcW w:w="7272" w:type="dxa"/>
            <w:tcBorders>
              <w:right w:val="single" w:color="000000" w:sz="8" w:space="0"/>
            </w:tcBorders>
            <w:vAlign w:val="top"/>
          </w:tcPr>
          <w:p w14:paraId="1E8AD101">
            <w:pPr>
              <w:pStyle w:val="14"/>
              <w:spacing w:before="228" w:line="317" w:lineRule="auto"/>
              <w:ind w:left="10" w:right="3" w:hanging="10"/>
              <w:rPr>
                <w:rFonts w:hint="eastAsia" w:ascii="宋体" w:hAnsi="宋体" w:eastAsia="宋体" w:cs="宋体"/>
                <w:sz w:val="21"/>
                <w:szCs w:val="21"/>
              </w:rPr>
            </w:pPr>
            <w:r>
              <w:rPr>
                <w:rFonts w:hint="eastAsia" w:ascii="宋体" w:hAnsi="宋体" w:eastAsia="宋体" w:cs="宋体"/>
                <w:spacing w:val="-3"/>
                <w:sz w:val="21"/>
                <w:szCs w:val="21"/>
              </w:rPr>
              <w:t>“招标人</w:t>
            </w:r>
            <w:r>
              <w:rPr>
                <w:rFonts w:hint="eastAsia" w:ascii="宋体" w:hAnsi="宋体" w:eastAsia="宋体" w:cs="宋体"/>
                <w:spacing w:val="-79"/>
                <w:sz w:val="21"/>
                <w:szCs w:val="21"/>
              </w:rPr>
              <w:t xml:space="preserve"> </w:t>
            </w:r>
            <w:r>
              <w:rPr>
                <w:rFonts w:hint="eastAsia" w:ascii="宋体" w:hAnsi="宋体" w:eastAsia="宋体" w:cs="宋体"/>
                <w:spacing w:val="-3"/>
                <w:sz w:val="21"/>
                <w:szCs w:val="21"/>
              </w:rPr>
              <w:t>”与“采购人</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”，“投标人</w:t>
            </w:r>
            <w:r>
              <w:rPr>
                <w:rFonts w:hint="eastAsia" w:ascii="宋体" w:hAnsi="宋体" w:eastAsia="宋体" w:cs="宋体"/>
                <w:spacing w:val="-86"/>
                <w:sz w:val="21"/>
                <w:szCs w:val="21"/>
              </w:rPr>
              <w:t xml:space="preserve"> </w:t>
            </w:r>
            <w:r>
              <w:rPr>
                <w:rFonts w:hint="eastAsia" w:ascii="宋体" w:hAnsi="宋体" w:eastAsia="宋体" w:cs="宋体"/>
                <w:spacing w:val="-3"/>
                <w:sz w:val="21"/>
                <w:szCs w:val="21"/>
              </w:rPr>
              <w:t>”与“供应商</w:t>
            </w:r>
            <w:r>
              <w:rPr>
                <w:rFonts w:hint="eastAsia" w:ascii="宋体" w:hAnsi="宋体" w:eastAsia="宋体" w:cs="宋体"/>
                <w:spacing w:val="-86"/>
                <w:sz w:val="21"/>
                <w:szCs w:val="21"/>
              </w:rPr>
              <w:t xml:space="preserve"> </w:t>
            </w:r>
            <w:r>
              <w:rPr>
                <w:rFonts w:hint="eastAsia" w:ascii="宋体" w:hAnsi="宋体" w:eastAsia="宋体" w:cs="宋体"/>
                <w:spacing w:val="-3"/>
                <w:sz w:val="21"/>
                <w:szCs w:val="21"/>
              </w:rPr>
              <w:t>”按照同一意思理</w:t>
            </w:r>
            <w:r>
              <w:rPr>
                <w:rFonts w:hint="eastAsia" w:ascii="宋体" w:hAnsi="宋体" w:eastAsia="宋体" w:cs="宋体"/>
                <w:spacing w:val="-5"/>
                <w:sz w:val="21"/>
                <w:szCs w:val="21"/>
              </w:rPr>
              <w:t>解。</w:t>
            </w:r>
          </w:p>
        </w:tc>
      </w:tr>
      <w:tr w14:paraId="13A8A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592" w:type="dxa"/>
            <w:tcBorders>
              <w:left w:val="single" w:color="000000" w:sz="8" w:space="0"/>
              <w:bottom w:val="single" w:color="000000" w:sz="8" w:space="0"/>
            </w:tcBorders>
            <w:vAlign w:val="center"/>
          </w:tcPr>
          <w:p w14:paraId="62FBD994">
            <w:pPr>
              <w:keepNext w:val="0"/>
              <w:keepLines w:val="0"/>
              <w:pageBreakBefore w:val="0"/>
              <w:wordWrap/>
              <w:overflowPunct/>
              <w:topLinePunct w:val="0"/>
              <w:bidi w:val="0"/>
              <w:spacing w:line="360" w:lineRule="exact"/>
              <w:rPr>
                <w:rFonts w:hint="eastAsia" w:ascii="宋体" w:hAnsi="宋体" w:eastAsia="宋体" w:cs="宋体"/>
                <w:spacing w:val="-3"/>
                <w:sz w:val="21"/>
                <w:szCs w:val="21"/>
              </w:rPr>
            </w:pPr>
            <w:r>
              <w:rPr>
                <w:rFonts w:hint="eastAsia" w:ascii="宋体" w:hAnsi="宋体" w:eastAsia="宋体" w:cs="宋体"/>
                <w:sz w:val="21"/>
                <w:szCs w:val="21"/>
                <w:lang w:eastAsia="zh-CN"/>
              </w:rPr>
              <w:t>其他补充事宜</w:t>
            </w:r>
          </w:p>
        </w:tc>
        <w:tc>
          <w:tcPr>
            <w:tcW w:w="7272" w:type="dxa"/>
            <w:tcBorders>
              <w:bottom w:val="single" w:color="000000" w:sz="8" w:space="0"/>
              <w:right w:val="single" w:color="000000" w:sz="8" w:space="0"/>
            </w:tcBorders>
            <w:vAlign w:val="top"/>
          </w:tcPr>
          <w:p w14:paraId="484A50D2">
            <w:pPr>
              <w:keepNext w:val="0"/>
              <w:keepLines w:val="0"/>
              <w:pageBreakBefore w:val="0"/>
              <w:wordWrap/>
              <w:overflowPunct/>
              <w:topLinePunct w:val="0"/>
              <w:bidi w:val="0"/>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1.供应商在法定质疑期内应当一次性针对采购文件、采购过程和中标(成交)结果提出质疑，两次或多次对同一采购程序环节提出的质疑予以拒收。</w:t>
            </w:r>
          </w:p>
          <w:p w14:paraId="75803061">
            <w:pPr>
              <w:keepNext w:val="0"/>
              <w:keepLines w:val="0"/>
              <w:pageBreakBefore w:val="0"/>
              <w:wordWrap/>
              <w:overflowPunct/>
              <w:topLinePunct w:val="0"/>
              <w:bidi w:val="0"/>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2.依据豫发改公管(2019)198号文要求，供应商投标文件制作器码致视为串通投标行为，做废标处理，需供应商自行承担责任。</w:t>
            </w:r>
          </w:p>
          <w:p w14:paraId="612B2E9D">
            <w:pPr>
              <w:keepNext w:val="0"/>
              <w:keepLines w:val="0"/>
              <w:pageBreakBefore w:val="0"/>
              <w:wordWrap/>
              <w:overflowPunct/>
              <w:topLinePunct w:val="0"/>
              <w:bidi w:val="0"/>
              <w:spacing w:line="360" w:lineRule="exact"/>
              <w:rPr>
                <w:rFonts w:hint="eastAsia" w:ascii="宋体" w:hAnsi="宋体" w:eastAsia="宋体" w:cs="宋体"/>
                <w:spacing w:val="-3"/>
                <w:sz w:val="21"/>
                <w:szCs w:val="21"/>
              </w:rPr>
            </w:pPr>
            <w:r>
              <w:rPr>
                <w:rFonts w:hint="eastAsia" w:ascii="宋体" w:hAnsi="宋体" w:eastAsia="宋体" w:cs="宋体"/>
                <w:sz w:val="21"/>
                <w:szCs w:val="21"/>
                <w:lang w:eastAsia="zh-CN"/>
              </w:rPr>
              <w:t>3.资格审查方式:本项目实行资格后审。</w:t>
            </w:r>
          </w:p>
        </w:tc>
      </w:tr>
    </w:tbl>
    <w:p w14:paraId="3F4D9E08">
      <w:pPr>
        <w:pStyle w:val="3"/>
      </w:pPr>
    </w:p>
    <w:p w14:paraId="5DA1BAA0">
      <w:pPr>
        <w:sectPr>
          <w:footerReference r:id="rId5" w:type="default"/>
          <w:pgSz w:w="11906" w:h="16840"/>
          <w:pgMar w:top="1431" w:right="1510" w:bottom="959" w:left="1510" w:header="0" w:footer="791" w:gutter="0"/>
          <w:cols w:space="720" w:num="1"/>
        </w:sectPr>
      </w:pPr>
    </w:p>
    <w:p w14:paraId="75A920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3" w:firstLineChars="200"/>
        <w:jc w:val="center"/>
        <w:textAlignment w:val="baseline"/>
        <w:rPr>
          <w:rFonts w:ascii="宋体" w:hAnsi="宋体" w:eastAsia="宋体" w:cs="宋体"/>
          <w:sz w:val="32"/>
          <w:szCs w:val="32"/>
        </w:rPr>
      </w:pPr>
      <w:r>
        <w:rPr>
          <w:rFonts w:ascii="宋体" w:hAnsi="宋体" w:eastAsia="宋体" w:cs="宋体"/>
          <w:b/>
          <w:bCs/>
          <w:spacing w:val="-5"/>
          <w:sz w:val="32"/>
          <w:szCs w:val="32"/>
        </w:rPr>
        <w:t>供应商须知</w:t>
      </w:r>
    </w:p>
    <w:p w14:paraId="486908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一、说明</w:t>
      </w:r>
    </w:p>
    <w:p w14:paraId="257236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1.采购人、采购代理机构、供应商、联合体</w:t>
      </w:r>
    </w:p>
    <w:p w14:paraId="1FE26F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1.1采购人、采购代理机构：指依法进行政府采购的国家机关、事业单</w:t>
      </w:r>
      <w:r>
        <w:rPr>
          <w:rFonts w:ascii="宋体" w:hAnsi="宋体" w:eastAsia="宋体" w:cs="宋体"/>
          <w:spacing w:val="-1"/>
          <w:sz w:val="24"/>
          <w:szCs w:val="24"/>
        </w:rPr>
        <w:t>位、</w:t>
      </w:r>
      <w:r>
        <w:rPr>
          <w:rFonts w:ascii="宋体" w:hAnsi="宋体" w:eastAsia="宋体" w:cs="宋体"/>
          <w:spacing w:val="4"/>
          <w:sz w:val="24"/>
          <w:szCs w:val="24"/>
        </w:rPr>
        <w:t>团体组织，及其委托的采购代理机构。本项目采购人、采购代</w:t>
      </w:r>
      <w:r>
        <w:rPr>
          <w:rFonts w:ascii="宋体" w:hAnsi="宋体" w:eastAsia="宋体" w:cs="宋体"/>
          <w:spacing w:val="3"/>
          <w:sz w:val="24"/>
          <w:szCs w:val="24"/>
        </w:rPr>
        <w:t>理机构见第一章</w:t>
      </w:r>
      <w:r>
        <w:rPr>
          <w:rFonts w:ascii="宋体" w:hAnsi="宋体" w:eastAsia="宋体" w:cs="宋体"/>
          <w:spacing w:val="-2"/>
          <w:sz w:val="24"/>
          <w:szCs w:val="24"/>
        </w:rPr>
        <w:t>《竞争性磋商公告》。</w:t>
      </w:r>
    </w:p>
    <w:p w14:paraId="3A241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1.2供应商（也称申请人</w:t>
      </w:r>
      <w:r>
        <w:rPr>
          <w:rFonts w:ascii="宋体" w:hAnsi="宋体" w:eastAsia="宋体" w:cs="宋体"/>
          <w:spacing w:val="9"/>
          <w:sz w:val="24"/>
          <w:szCs w:val="24"/>
        </w:rPr>
        <w:t>）：</w:t>
      </w:r>
      <w:r>
        <w:rPr>
          <w:rFonts w:ascii="宋体" w:hAnsi="宋体" w:eastAsia="宋体" w:cs="宋体"/>
          <w:spacing w:val="-2"/>
          <w:sz w:val="24"/>
          <w:szCs w:val="24"/>
        </w:rPr>
        <w:t>指向采购人提供货物、工程或者服务的法人、其他组织或者自然人。</w:t>
      </w:r>
    </w:p>
    <w:p w14:paraId="26FF52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1.3联合体：指两个以上的自然人、法人或者其他组织组成一个</w:t>
      </w:r>
      <w:r>
        <w:rPr>
          <w:rFonts w:ascii="宋体" w:hAnsi="宋体" w:eastAsia="宋体" w:cs="宋体"/>
          <w:spacing w:val="-1"/>
          <w:sz w:val="24"/>
          <w:szCs w:val="24"/>
        </w:rPr>
        <w:t>联合体，以一个供应商的身份共同参加政府采购。</w:t>
      </w:r>
    </w:p>
    <w:p w14:paraId="0ECDF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2.资金来源、项目属性、科研仪器设备采购</w:t>
      </w:r>
    </w:p>
    <w:p w14:paraId="29CAC8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2.1资金来源为财政资金。</w:t>
      </w:r>
    </w:p>
    <w:p w14:paraId="1E9FB5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2.2项目属性见《供应商须知表》。</w:t>
      </w:r>
    </w:p>
    <w:p w14:paraId="06C1D4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2.3是否属于科研仪器设备采购见《供应商须知表》。</w:t>
      </w:r>
    </w:p>
    <w:p w14:paraId="2836EC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3.现场考察、开标前答疑会</w:t>
      </w:r>
    </w:p>
    <w:p w14:paraId="466C29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3.1若《供应商须知表》中规定了组织现场考察、召开磋商前答疑会，则供</w:t>
      </w:r>
      <w:r>
        <w:rPr>
          <w:rFonts w:ascii="宋体" w:hAnsi="宋体" w:eastAsia="宋体" w:cs="宋体"/>
          <w:spacing w:val="-1"/>
          <w:sz w:val="24"/>
          <w:szCs w:val="24"/>
        </w:rPr>
        <w:t>应商应按要求在规定的时间和地点参加。</w:t>
      </w:r>
    </w:p>
    <w:p w14:paraId="729993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3.2由于未参加现场考察或磋商前答疑会而导致对项目实际情况不了解，影</w:t>
      </w:r>
      <w:r>
        <w:rPr>
          <w:rFonts w:ascii="宋体" w:hAnsi="宋体" w:eastAsia="宋体" w:cs="宋体"/>
          <w:spacing w:val="4"/>
          <w:sz w:val="24"/>
          <w:szCs w:val="24"/>
        </w:rPr>
        <w:t>响响应文件编制、磋商报价准确性、综合因素响</w:t>
      </w:r>
      <w:r>
        <w:rPr>
          <w:rFonts w:ascii="宋体" w:hAnsi="宋体" w:eastAsia="宋体" w:cs="宋体"/>
          <w:spacing w:val="3"/>
          <w:sz w:val="24"/>
          <w:szCs w:val="24"/>
        </w:rPr>
        <w:t>应不全面等问题的，由供应商</w:t>
      </w:r>
      <w:r>
        <w:rPr>
          <w:rFonts w:ascii="宋体" w:hAnsi="宋体" w:eastAsia="宋体" w:cs="宋体"/>
          <w:spacing w:val="-2"/>
          <w:sz w:val="24"/>
          <w:szCs w:val="24"/>
        </w:rPr>
        <w:t>自行承担不利评审后果。</w:t>
      </w:r>
    </w:p>
    <w:p w14:paraId="6E3F7A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4.政府采购政策（包括但不限于下列具体政策</w:t>
      </w:r>
      <w:r>
        <w:rPr>
          <w:rFonts w:ascii="宋体" w:hAnsi="宋体" w:eastAsia="宋体" w:cs="宋体"/>
          <w:b/>
          <w:bCs/>
          <w:spacing w:val="-3"/>
          <w:sz w:val="24"/>
          <w:szCs w:val="24"/>
        </w:rPr>
        <w:t>要求）</w:t>
      </w:r>
    </w:p>
    <w:p w14:paraId="0245A7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4.1采购本国货物、工程和服务</w:t>
      </w:r>
    </w:p>
    <w:p w14:paraId="779896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4.1.1政府采购应当采购本国货物、工程和服务。但有《中华人民共和国政</w:t>
      </w:r>
      <w:r>
        <w:rPr>
          <w:rFonts w:ascii="宋体" w:hAnsi="宋体" w:eastAsia="宋体" w:cs="宋体"/>
          <w:spacing w:val="-1"/>
          <w:sz w:val="24"/>
          <w:szCs w:val="24"/>
        </w:rPr>
        <w:t>府采购法》第十条规定情形的除外。</w:t>
      </w:r>
    </w:p>
    <w:p w14:paraId="32CD09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4.1.2本项目如接受非本国货物、工程、服务参与磋商，则具体要求见第二</w:t>
      </w:r>
      <w:r>
        <w:rPr>
          <w:rFonts w:ascii="宋体" w:hAnsi="宋体" w:eastAsia="宋体" w:cs="宋体"/>
          <w:spacing w:val="-3"/>
          <w:sz w:val="24"/>
          <w:szCs w:val="24"/>
        </w:rPr>
        <w:t>章《采购需求》。</w:t>
      </w:r>
    </w:p>
    <w:p w14:paraId="1D66F7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4.1.3进口产品指通过中国海关报关验放进入中国境内且产自关境外的产品</w:t>
      </w:r>
      <w:r>
        <w:rPr>
          <w:rFonts w:ascii="宋体" w:hAnsi="宋体" w:eastAsia="宋体" w:cs="宋体"/>
          <w:spacing w:val="2"/>
          <w:sz w:val="24"/>
          <w:szCs w:val="24"/>
        </w:rPr>
        <w:t>,包括已经进入中国境内的进口产品。关于进口产品的相关规定依据《政府采</w:t>
      </w:r>
      <w:r>
        <w:rPr>
          <w:rFonts w:ascii="宋体" w:hAnsi="宋体" w:eastAsia="宋体" w:cs="宋体"/>
          <w:sz w:val="24"/>
          <w:szCs w:val="24"/>
        </w:rPr>
        <w:t>购进口产品管理办法》（财库〔2007〕119号文）、《关于政府采购进口产品管理有关问题的通知》（财办库〔2008〕248号文）以及南阳市财政局、唐河县财</w:t>
      </w:r>
      <w:r>
        <w:rPr>
          <w:rFonts w:ascii="宋体" w:hAnsi="宋体" w:eastAsia="宋体" w:cs="宋体"/>
          <w:spacing w:val="-1"/>
          <w:sz w:val="24"/>
          <w:szCs w:val="24"/>
        </w:rPr>
        <w:t>政局的具体规定。</w:t>
      </w:r>
    </w:p>
    <w:p w14:paraId="209DA9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4.2中小企业、监狱企业及残疾人福利性单位</w:t>
      </w:r>
    </w:p>
    <w:p w14:paraId="278A6D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4.2.1中小企业定义：</w:t>
      </w:r>
    </w:p>
    <w:p w14:paraId="5DCBA6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4"/>
          <w:szCs w:val="24"/>
        </w:rPr>
      </w:pPr>
      <w:r>
        <w:fldChar w:fldCharType="begin"/>
      </w:r>
      <w:r>
        <w:instrText xml:space="preserve"> HYPERLINK "5.2.1.1" </w:instrText>
      </w:r>
      <w:r>
        <w:fldChar w:fldCharType="separate"/>
      </w:r>
      <w:r>
        <w:rPr>
          <w:rFonts w:ascii="宋体" w:hAnsi="宋体" w:eastAsia="宋体" w:cs="宋体"/>
          <w:sz w:val="24"/>
          <w:szCs w:val="24"/>
        </w:rPr>
        <w:t>4.2.1.1</w:t>
      </w:r>
      <w:r>
        <w:rPr>
          <w:rFonts w:ascii="宋体" w:hAnsi="宋体" w:eastAsia="宋体" w:cs="宋体"/>
          <w:sz w:val="24"/>
          <w:szCs w:val="24"/>
        </w:rPr>
        <w:fldChar w:fldCharType="end"/>
      </w:r>
      <w:r>
        <w:rPr>
          <w:rFonts w:ascii="宋体" w:hAnsi="宋体" w:eastAsia="宋体" w:cs="宋体"/>
          <w:sz w:val="24"/>
          <w:szCs w:val="24"/>
        </w:rPr>
        <w:t>中小企业是指在中华人民共和国境内依法设立，依据国务院批准的</w:t>
      </w:r>
      <w:r>
        <w:rPr>
          <w:rFonts w:ascii="宋体" w:hAnsi="宋体" w:eastAsia="宋体" w:cs="宋体"/>
          <w:spacing w:val="4"/>
          <w:sz w:val="24"/>
          <w:szCs w:val="24"/>
        </w:rPr>
        <w:t>中小企业划分标准确定的中型企业、小型企业和微型企业，但与大企业的</w:t>
      </w:r>
      <w:r>
        <w:rPr>
          <w:rFonts w:ascii="宋体" w:hAnsi="宋体" w:eastAsia="宋体" w:cs="宋体"/>
          <w:spacing w:val="3"/>
          <w:sz w:val="24"/>
          <w:szCs w:val="24"/>
        </w:rPr>
        <w:t>负责</w:t>
      </w:r>
      <w:r>
        <w:rPr>
          <w:rFonts w:ascii="宋体" w:hAnsi="宋体" w:eastAsia="宋体" w:cs="宋体"/>
          <w:spacing w:val="4"/>
          <w:sz w:val="24"/>
          <w:szCs w:val="24"/>
        </w:rPr>
        <w:t>人为同一人，或者与大企业存在直接控股、管理关系的除外。符合中小企</w:t>
      </w:r>
      <w:r>
        <w:rPr>
          <w:rFonts w:ascii="宋体" w:hAnsi="宋体" w:eastAsia="宋体" w:cs="宋体"/>
          <w:spacing w:val="3"/>
          <w:sz w:val="24"/>
          <w:szCs w:val="24"/>
        </w:rPr>
        <w:t>业划</w:t>
      </w:r>
      <w:r>
        <w:rPr>
          <w:rFonts w:ascii="宋体" w:hAnsi="宋体" w:eastAsia="宋体" w:cs="宋体"/>
          <w:spacing w:val="4"/>
          <w:sz w:val="24"/>
          <w:szCs w:val="24"/>
        </w:rPr>
        <w:t>分标准的个体工商户，在政府采购活动中视同中小企业。关于中小企业的</w:t>
      </w:r>
      <w:r>
        <w:rPr>
          <w:rFonts w:ascii="宋体" w:hAnsi="宋体" w:eastAsia="宋体" w:cs="宋体"/>
          <w:spacing w:val="3"/>
          <w:sz w:val="24"/>
          <w:szCs w:val="24"/>
        </w:rPr>
        <w:t>相关</w:t>
      </w:r>
      <w:r>
        <w:rPr>
          <w:rFonts w:ascii="宋体" w:hAnsi="宋体" w:eastAsia="宋体" w:cs="宋体"/>
          <w:spacing w:val="4"/>
          <w:sz w:val="24"/>
          <w:szCs w:val="24"/>
        </w:rPr>
        <w:t>规定依据《中华人民共和国中小企业促进法》《关于进一步加大政府采购</w:t>
      </w:r>
      <w:r>
        <w:rPr>
          <w:rFonts w:ascii="宋体" w:hAnsi="宋体" w:eastAsia="宋体" w:cs="宋体"/>
          <w:spacing w:val="3"/>
          <w:sz w:val="24"/>
          <w:szCs w:val="24"/>
        </w:rPr>
        <w:t>支持</w:t>
      </w:r>
      <w:r>
        <w:rPr>
          <w:rFonts w:ascii="宋体" w:hAnsi="宋体" w:eastAsia="宋体" w:cs="宋体"/>
          <w:spacing w:val="4"/>
          <w:sz w:val="24"/>
          <w:szCs w:val="24"/>
        </w:rPr>
        <w:t>中小企业力度的通知》（财库〔2022〕19号）、</w:t>
      </w:r>
      <w:r>
        <w:rPr>
          <w:rFonts w:ascii="宋体" w:hAnsi="宋体" w:eastAsia="宋体" w:cs="宋体"/>
          <w:spacing w:val="3"/>
          <w:sz w:val="24"/>
          <w:szCs w:val="24"/>
        </w:rPr>
        <w:t>《政府采购促进中小企业发展</w:t>
      </w:r>
      <w:r>
        <w:rPr>
          <w:rFonts w:ascii="宋体" w:hAnsi="宋体" w:eastAsia="宋体" w:cs="宋体"/>
          <w:spacing w:val="4"/>
          <w:sz w:val="24"/>
          <w:szCs w:val="24"/>
        </w:rPr>
        <w:t>管理办法》（财库〔2020〕46号）、《关</w:t>
      </w:r>
      <w:r>
        <w:rPr>
          <w:rFonts w:ascii="宋体" w:hAnsi="宋体" w:eastAsia="宋体" w:cs="宋体"/>
          <w:spacing w:val="3"/>
          <w:sz w:val="24"/>
          <w:szCs w:val="24"/>
        </w:rPr>
        <w:t>于印发中小企业划型标准规定的通知</w:t>
      </w:r>
      <w:r>
        <w:rPr>
          <w:rFonts w:ascii="宋体" w:hAnsi="宋体" w:eastAsia="宋体" w:cs="宋体"/>
          <w:spacing w:val="-1"/>
          <w:sz w:val="24"/>
          <w:szCs w:val="24"/>
        </w:rPr>
        <w:t>》（工信部联企业〔2011〕300号）执行。</w:t>
      </w:r>
    </w:p>
    <w:p w14:paraId="2BA0E0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4"/>
          <w:szCs w:val="24"/>
        </w:rPr>
      </w:pPr>
      <w:r>
        <w:fldChar w:fldCharType="begin"/>
      </w:r>
      <w:r>
        <w:instrText xml:space="preserve"> HYPERLINK "5.2.1.2" </w:instrText>
      </w:r>
      <w:r>
        <w:fldChar w:fldCharType="separate"/>
      </w:r>
      <w:r>
        <w:rPr>
          <w:rFonts w:ascii="宋体" w:hAnsi="宋体" w:eastAsia="宋体" w:cs="宋体"/>
          <w:sz w:val="24"/>
          <w:szCs w:val="24"/>
        </w:rPr>
        <w:t>4.2.1.2</w:t>
      </w:r>
      <w:r>
        <w:rPr>
          <w:rFonts w:ascii="宋体" w:hAnsi="宋体" w:eastAsia="宋体" w:cs="宋体"/>
          <w:sz w:val="24"/>
          <w:szCs w:val="24"/>
        </w:rPr>
        <w:fldChar w:fldCharType="end"/>
      </w:r>
      <w:r>
        <w:rPr>
          <w:rFonts w:ascii="宋体" w:hAnsi="宋体" w:eastAsia="宋体" w:cs="宋体"/>
          <w:sz w:val="24"/>
          <w:szCs w:val="24"/>
        </w:rPr>
        <w:t>供应商提供的货物、工程或者服务符合下列情形的，享受中小企业</w:t>
      </w:r>
      <w:r>
        <w:rPr>
          <w:rFonts w:ascii="宋体" w:hAnsi="宋体" w:eastAsia="宋体" w:cs="宋体"/>
          <w:spacing w:val="-2"/>
          <w:sz w:val="24"/>
          <w:szCs w:val="24"/>
        </w:rPr>
        <w:t>扶持政策：</w:t>
      </w:r>
    </w:p>
    <w:p w14:paraId="7D6648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（1）在货物采购项目中，货物由中小企业制造，即货物由中小企业生产且</w:t>
      </w:r>
      <w:r>
        <w:rPr>
          <w:rFonts w:ascii="宋体" w:hAnsi="宋体" w:eastAsia="宋体" w:cs="宋体"/>
          <w:spacing w:val="-1"/>
          <w:sz w:val="24"/>
          <w:szCs w:val="24"/>
        </w:rPr>
        <w:t>使用该中小企业商号或者注册商标；</w:t>
      </w:r>
    </w:p>
    <w:p w14:paraId="3CC0AE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（2）在工程采购项目中，工程由中小企业承建，即工程施工单位为中小企</w:t>
      </w:r>
      <w:r>
        <w:rPr>
          <w:rFonts w:ascii="宋体" w:hAnsi="宋体" w:eastAsia="宋体" w:cs="宋体"/>
          <w:spacing w:val="-5"/>
          <w:sz w:val="24"/>
          <w:szCs w:val="24"/>
        </w:rPr>
        <w:t>业；</w:t>
      </w:r>
    </w:p>
    <w:p w14:paraId="59E94E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（3）在服务采购项目中，服务由中小企业承接，即提供服务的人员为中小</w:t>
      </w:r>
      <w:r>
        <w:rPr>
          <w:rFonts w:ascii="宋体" w:hAnsi="宋体" w:eastAsia="宋体" w:cs="宋体"/>
          <w:spacing w:val="-1"/>
          <w:sz w:val="24"/>
          <w:szCs w:val="24"/>
        </w:rPr>
        <w:t>企业依照《中华人民共和国劳动合同法》订立劳动合同的从业人员。</w:t>
      </w:r>
    </w:p>
    <w:p w14:paraId="18E259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4"/>
          <w:szCs w:val="24"/>
        </w:rPr>
      </w:pPr>
      <w:r>
        <w:fldChar w:fldCharType="begin"/>
      </w:r>
      <w:r>
        <w:instrText xml:space="preserve"> HYPERLINK "5.2.1.3" </w:instrText>
      </w:r>
      <w:r>
        <w:fldChar w:fldCharType="separate"/>
      </w:r>
      <w:r>
        <w:rPr>
          <w:rFonts w:ascii="宋体" w:hAnsi="宋体" w:eastAsia="宋体" w:cs="宋体"/>
          <w:sz w:val="24"/>
          <w:szCs w:val="24"/>
        </w:rPr>
        <w:t>4.2.1.3</w:t>
      </w:r>
      <w:r>
        <w:rPr>
          <w:rFonts w:ascii="宋体" w:hAnsi="宋体" w:eastAsia="宋体" w:cs="宋体"/>
          <w:sz w:val="24"/>
          <w:szCs w:val="24"/>
        </w:rPr>
        <w:fldChar w:fldCharType="end"/>
      </w:r>
      <w:r>
        <w:rPr>
          <w:rFonts w:ascii="宋体" w:hAnsi="宋体" w:eastAsia="宋体" w:cs="宋体"/>
          <w:sz w:val="24"/>
          <w:szCs w:val="24"/>
        </w:rPr>
        <w:t>在货物采购项目中，供应商提供的货物既有中小企业制造货物，也</w:t>
      </w:r>
      <w:r>
        <w:rPr>
          <w:rFonts w:ascii="宋体" w:hAnsi="宋体" w:eastAsia="宋体" w:cs="宋体"/>
          <w:spacing w:val="-1"/>
          <w:sz w:val="24"/>
          <w:szCs w:val="24"/>
        </w:rPr>
        <w:t>有大型企业制造货物的，不享受中小企业扶持政策。</w:t>
      </w:r>
    </w:p>
    <w:p w14:paraId="7B6965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sz w:val="24"/>
          <w:szCs w:val="24"/>
        </w:rPr>
      </w:pPr>
      <w:r>
        <w:fldChar w:fldCharType="begin"/>
      </w:r>
      <w:r>
        <w:instrText xml:space="preserve"> HYPERLINK "5.2.1.4" </w:instrText>
      </w:r>
      <w:r>
        <w:fldChar w:fldCharType="separate"/>
      </w:r>
      <w:r>
        <w:rPr>
          <w:rFonts w:ascii="宋体" w:hAnsi="宋体" w:eastAsia="宋体" w:cs="宋体"/>
          <w:sz w:val="24"/>
          <w:szCs w:val="24"/>
        </w:rPr>
        <w:t>4.2.1.4</w:t>
      </w:r>
      <w:r>
        <w:rPr>
          <w:rFonts w:ascii="宋体" w:hAnsi="宋体" w:eastAsia="宋体" w:cs="宋体"/>
          <w:sz w:val="24"/>
          <w:szCs w:val="24"/>
        </w:rPr>
        <w:fldChar w:fldCharType="end"/>
      </w:r>
      <w:r>
        <w:rPr>
          <w:rFonts w:ascii="宋体" w:hAnsi="宋体" w:eastAsia="宋体" w:cs="宋体"/>
          <w:sz w:val="24"/>
          <w:szCs w:val="24"/>
        </w:rPr>
        <w:t>以联合体形式参加政府采购活动，联合体各方均为中小企业的，联</w:t>
      </w:r>
      <w:r>
        <w:rPr>
          <w:rFonts w:ascii="宋体" w:hAnsi="宋体" w:eastAsia="宋体" w:cs="宋体"/>
          <w:spacing w:val="4"/>
          <w:sz w:val="24"/>
          <w:szCs w:val="24"/>
        </w:rPr>
        <w:t>合体视同中小企业。其中，联合体各方均为小微企业的，联合体视同小微</w:t>
      </w:r>
      <w:r>
        <w:rPr>
          <w:rFonts w:ascii="宋体" w:hAnsi="宋体" w:eastAsia="宋体" w:cs="宋体"/>
          <w:spacing w:val="3"/>
          <w:sz w:val="24"/>
          <w:szCs w:val="24"/>
        </w:rPr>
        <w:t>企业</w:t>
      </w:r>
      <w:r>
        <w:rPr>
          <w:rFonts w:ascii="宋体" w:hAnsi="宋体" w:eastAsia="宋体" w:cs="宋体"/>
          <w:sz w:val="24"/>
          <w:szCs w:val="24"/>
        </w:rPr>
        <w:t>。</w:t>
      </w:r>
    </w:p>
    <w:p w14:paraId="0DEC64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4.2.2在政府采购活动中，监狱企业视同小型、微型企业，享受预留份额、</w:t>
      </w:r>
      <w:r>
        <w:rPr>
          <w:rFonts w:ascii="宋体" w:hAnsi="宋体" w:eastAsia="宋体" w:cs="宋体"/>
          <w:spacing w:val="4"/>
          <w:sz w:val="24"/>
          <w:szCs w:val="24"/>
        </w:rPr>
        <w:t>评审中价格扣除等政府采购促进中小企业发展的政府采购政策。监狱企业定义：是指由司法部认定的为罪犯、戒毒人员提供生产项目和劳动对象，且全部产</w:t>
      </w:r>
      <w:r>
        <w:rPr>
          <w:rFonts w:ascii="宋体" w:hAnsi="宋体" w:eastAsia="宋体" w:cs="宋体"/>
          <w:spacing w:val="2"/>
          <w:sz w:val="24"/>
          <w:szCs w:val="24"/>
        </w:rPr>
        <w:t>权属于司法部监狱管理局、戒毒管理局、直属煤矿管理局，各省、</w:t>
      </w:r>
      <w:r>
        <w:rPr>
          <w:rFonts w:ascii="宋体" w:hAnsi="宋体" w:eastAsia="宋体" w:cs="宋体"/>
          <w:spacing w:val="-52"/>
          <w:sz w:val="24"/>
          <w:szCs w:val="24"/>
        </w:rPr>
        <w:t xml:space="preserve"> </w:t>
      </w:r>
      <w:r>
        <w:rPr>
          <w:rFonts w:ascii="宋体" w:hAnsi="宋体" w:eastAsia="宋体" w:cs="宋体"/>
          <w:spacing w:val="2"/>
          <w:sz w:val="24"/>
          <w:szCs w:val="24"/>
        </w:rPr>
        <w:t>自治区、直</w:t>
      </w:r>
      <w:r>
        <w:rPr>
          <w:rFonts w:ascii="宋体" w:hAnsi="宋体" w:eastAsia="宋体" w:cs="宋体"/>
          <w:spacing w:val="4"/>
          <w:sz w:val="24"/>
          <w:szCs w:val="24"/>
        </w:rPr>
        <w:t>辖市监狱管理局、戒毒管理局，各地（设区的市）监狱、强制隔离戒毒所、戒</w:t>
      </w:r>
      <w:r>
        <w:rPr>
          <w:rFonts w:ascii="宋体" w:hAnsi="宋体" w:eastAsia="宋体" w:cs="宋体"/>
          <w:sz w:val="24"/>
          <w:szCs w:val="24"/>
        </w:rPr>
        <w:t>毒康复所，以及新疆生产建设兵团监狱管理局</w:t>
      </w:r>
      <w:r>
        <w:rPr>
          <w:rFonts w:ascii="宋体" w:hAnsi="宋体" w:eastAsia="宋体" w:cs="宋体"/>
          <w:spacing w:val="-1"/>
          <w:sz w:val="24"/>
          <w:szCs w:val="24"/>
        </w:rPr>
        <w:t>、戒毒管理局的企业。</w:t>
      </w:r>
    </w:p>
    <w:p w14:paraId="460F7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4.2.3在政府采购活动中，残疾人福利性单位视同小型、微型企业，享受预</w:t>
      </w:r>
      <w:r>
        <w:rPr>
          <w:rFonts w:ascii="宋体" w:hAnsi="宋体" w:eastAsia="宋体" w:cs="宋体"/>
          <w:spacing w:val="4"/>
          <w:sz w:val="24"/>
          <w:szCs w:val="24"/>
        </w:rPr>
        <w:t>留份额、评审中价格扣除等促进中小企业发展的政府采购政策。残疾人</w:t>
      </w:r>
      <w:r>
        <w:rPr>
          <w:rFonts w:ascii="宋体" w:hAnsi="宋体" w:eastAsia="宋体" w:cs="宋体"/>
          <w:spacing w:val="3"/>
          <w:sz w:val="24"/>
          <w:szCs w:val="24"/>
        </w:rPr>
        <w:t>福利性</w:t>
      </w:r>
      <w:r>
        <w:rPr>
          <w:rFonts w:ascii="宋体" w:hAnsi="宋体" w:eastAsia="宋体" w:cs="宋体"/>
          <w:spacing w:val="-1"/>
          <w:sz w:val="24"/>
          <w:szCs w:val="24"/>
        </w:rPr>
        <w:t>单位定义：享受政府采购支持政策的残</w:t>
      </w:r>
    </w:p>
    <w:p w14:paraId="09BD12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疾人福利性单位应当同时满足以下条件：</w:t>
      </w:r>
    </w:p>
    <w:p w14:paraId="3BAD46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4"/>
          <w:szCs w:val="24"/>
        </w:rPr>
      </w:pPr>
      <w:r>
        <w:fldChar w:fldCharType="begin"/>
      </w:r>
      <w:r>
        <w:instrText xml:space="preserve"> HYPERLINK "5.2.3.1" </w:instrText>
      </w:r>
      <w:r>
        <w:fldChar w:fldCharType="separate"/>
      </w:r>
      <w:r>
        <w:rPr>
          <w:rFonts w:ascii="宋体" w:hAnsi="宋体" w:eastAsia="宋体" w:cs="宋体"/>
          <w:sz w:val="24"/>
          <w:szCs w:val="24"/>
        </w:rPr>
        <w:t>4.2.3.1</w:t>
      </w:r>
      <w:r>
        <w:rPr>
          <w:rFonts w:ascii="宋体" w:hAnsi="宋体" w:eastAsia="宋体" w:cs="宋体"/>
          <w:sz w:val="24"/>
          <w:szCs w:val="24"/>
        </w:rPr>
        <w:fldChar w:fldCharType="end"/>
      </w:r>
      <w:r>
        <w:rPr>
          <w:rFonts w:ascii="宋体" w:hAnsi="宋体" w:eastAsia="宋体" w:cs="宋体"/>
          <w:sz w:val="24"/>
          <w:szCs w:val="24"/>
        </w:rPr>
        <w:t>安置的残疾人占本单位在职职工人数的比例不低于25%（含25%</w:t>
      </w:r>
      <w:r>
        <w:rPr>
          <w:rFonts w:ascii="宋体" w:hAnsi="宋体" w:eastAsia="宋体" w:cs="宋体"/>
          <w:spacing w:val="-22"/>
          <w:sz w:val="24"/>
          <w:szCs w:val="24"/>
        </w:rPr>
        <w:t>），</w:t>
      </w:r>
      <w:r>
        <w:rPr>
          <w:rFonts w:ascii="宋体" w:hAnsi="宋体" w:eastAsia="宋体" w:cs="宋体"/>
          <w:spacing w:val="-1"/>
          <w:sz w:val="24"/>
          <w:szCs w:val="24"/>
        </w:rPr>
        <w:t>并且安置的残疾人人数不少于10人（含10人</w:t>
      </w:r>
      <w:r>
        <w:rPr>
          <w:rFonts w:ascii="宋体" w:hAnsi="宋体" w:eastAsia="宋体" w:cs="宋体"/>
          <w:spacing w:val="2"/>
          <w:sz w:val="24"/>
          <w:szCs w:val="24"/>
        </w:rPr>
        <w:t>）；</w:t>
      </w:r>
    </w:p>
    <w:p w14:paraId="7B529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4"/>
          <w:szCs w:val="24"/>
        </w:rPr>
      </w:pPr>
      <w:r>
        <w:fldChar w:fldCharType="begin"/>
      </w:r>
      <w:r>
        <w:instrText xml:space="preserve"> HYPERLINK "5.2.3.2" </w:instrText>
      </w:r>
      <w:r>
        <w:fldChar w:fldCharType="separate"/>
      </w:r>
      <w:r>
        <w:rPr>
          <w:rFonts w:ascii="宋体" w:hAnsi="宋体" w:eastAsia="宋体" w:cs="宋体"/>
          <w:sz w:val="24"/>
          <w:szCs w:val="24"/>
        </w:rPr>
        <w:t>4.2.3.2</w:t>
      </w:r>
      <w:r>
        <w:rPr>
          <w:rFonts w:ascii="宋体" w:hAnsi="宋体" w:eastAsia="宋体" w:cs="宋体"/>
          <w:sz w:val="24"/>
          <w:szCs w:val="24"/>
        </w:rPr>
        <w:fldChar w:fldCharType="end"/>
      </w:r>
      <w:r>
        <w:rPr>
          <w:rFonts w:ascii="宋体" w:hAnsi="宋体" w:eastAsia="宋体" w:cs="宋体"/>
          <w:sz w:val="24"/>
          <w:szCs w:val="24"/>
        </w:rPr>
        <w:t>依法与安置的每位残疾人签订了一年以上（含一年）的劳动合同或</w:t>
      </w:r>
      <w:r>
        <w:rPr>
          <w:rFonts w:ascii="宋体" w:hAnsi="宋体" w:eastAsia="宋体" w:cs="宋体"/>
          <w:spacing w:val="-2"/>
          <w:sz w:val="24"/>
          <w:szCs w:val="24"/>
        </w:rPr>
        <w:t>服务协议；</w:t>
      </w:r>
    </w:p>
    <w:p w14:paraId="1E9BBF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2"/>
          <w:sz w:val="24"/>
          <w:szCs w:val="24"/>
        </w:rPr>
      </w:pPr>
      <w:r>
        <w:fldChar w:fldCharType="begin"/>
      </w:r>
      <w:r>
        <w:instrText xml:space="preserve"> HYPERLINK "5.2.3.3" </w:instrText>
      </w:r>
      <w:r>
        <w:fldChar w:fldCharType="separate"/>
      </w:r>
      <w:r>
        <w:rPr>
          <w:rFonts w:ascii="宋体" w:hAnsi="宋体" w:eastAsia="宋体" w:cs="宋体"/>
          <w:sz w:val="24"/>
          <w:szCs w:val="24"/>
        </w:rPr>
        <w:t>4.2.3.3</w:t>
      </w:r>
      <w:r>
        <w:rPr>
          <w:rFonts w:ascii="宋体" w:hAnsi="宋体" w:eastAsia="宋体" w:cs="宋体"/>
          <w:sz w:val="24"/>
          <w:szCs w:val="24"/>
        </w:rPr>
        <w:fldChar w:fldCharType="end"/>
      </w:r>
      <w:r>
        <w:rPr>
          <w:rFonts w:ascii="宋体" w:hAnsi="宋体" w:eastAsia="宋体" w:cs="宋体"/>
          <w:sz w:val="24"/>
          <w:szCs w:val="24"/>
        </w:rPr>
        <w:t>为安置的每位残疾人按月足额缴纳了基本养老、医疗、失业、工伤</w:t>
      </w:r>
      <w:r>
        <w:rPr>
          <w:rFonts w:ascii="宋体" w:hAnsi="宋体" w:eastAsia="宋体" w:cs="宋体"/>
          <w:spacing w:val="-2"/>
          <w:sz w:val="24"/>
          <w:szCs w:val="24"/>
        </w:rPr>
        <w:t>和生育等社会保险费；</w:t>
      </w:r>
    </w:p>
    <w:p w14:paraId="2EB92F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4"/>
          <w:szCs w:val="24"/>
        </w:rPr>
      </w:pPr>
      <w:r>
        <w:fldChar w:fldCharType="begin"/>
      </w:r>
      <w:r>
        <w:instrText xml:space="preserve"> HYPERLINK "5.2.3.4" </w:instrText>
      </w:r>
      <w:r>
        <w:fldChar w:fldCharType="separate"/>
      </w:r>
      <w:r>
        <w:rPr>
          <w:rFonts w:ascii="宋体" w:hAnsi="宋体" w:eastAsia="宋体" w:cs="宋体"/>
          <w:sz w:val="24"/>
          <w:szCs w:val="24"/>
        </w:rPr>
        <w:t>4.2.3.4</w:t>
      </w:r>
      <w:r>
        <w:rPr>
          <w:rFonts w:ascii="宋体" w:hAnsi="宋体" w:eastAsia="宋体" w:cs="宋体"/>
          <w:sz w:val="24"/>
          <w:szCs w:val="24"/>
        </w:rPr>
        <w:fldChar w:fldCharType="end"/>
      </w:r>
      <w:r>
        <w:rPr>
          <w:rFonts w:ascii="宋体" w:hAnsi="宋体" w:eastAsia="宋体" w:cs="宋体"/>
          <w:sz w:val="24"/>
          <w:szCs w:val="24"/>
        </w:rPr>
        <w:t>通过银行等金融机构向安置的每位残疾人，按月支付了不低于单位</w:t>
      </w:r>
      <w:r>
        <w:rPr>
          <w:rFonts w:ascii="宋体" w:hAnsi="宋体" w:eastAsia="宋体" w:cs="宋体"/>
          <w:spacing w:val="-1"/>
          <w:sz w:val="24"/>
          <w:szCs w:val="24"/>
        </w:rPr>
        <w:t>所在区县的月最低工资标准的工资；</w:t>
      </w:r>
    </w:p>
    <w:p w14:paraId="37787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4"/>
          <w:szCs w:val="24"/>
        </w:rPr>
      </w:pPr>
      <w:r>
        <w:fldChar w:fldCharType="begin"/>
      </w:r>
      <w:r>
        <w:instrText xml:space="preserve"> HYPERLINK "5.2.3.5" </w:instrText>
      </w:r>
      <w:r>
        <w:fldChar w:fldCharType="separate"/>
      </w:r>
      <w:r>
        <w:rPr>
          <w:rFonts w:ascii="宋体" w:hAnsi="宋体" w:eastAsia="宋体" w:cs="宋体"/>
          <w:sz w:val="24"/>
          <w:szCs w:val="24"/>
        </w:rPr>
        <w:t>4.2.3.5</w:t>
      </w:r>
      <w:r>
        <w:rPr>
          <w:rFonts w:ascii="宋体" w:hAnsi="宋体" w:eastAsia="宋体" w:cs="宋体"/>
          <w:sz w:val="24"/>
          <w:szCs w:val="24"/>
        </w:rPr>
        <w:fldChar w:fldCharType="end"/>
      </w:r>
      <w:r>
        <w:rPr>
          <w:rFonts w:ascii="宋体" w:hAnsi="宋体" w:eastAsia="宋体" w:cs="宋体"/>
          <w:sz w:val="24"/>
          <w:szCs w:val="24"/>
        </w:rPr>
        <w:t>提供本单位制造的货物、承担的工程或者服务（以下简称产品</w:t>
      </w:r>
      <w:r>
        <w:rPr>
          <w:rFonts w:ascii="宋体" w:hAnsi="宋体" w:eastAsia="宋体" w:cs="宋体"/>
          <w:spacing w:val="8"/>
          <w:sz w:val="24"/>
          <w:szCs w:val="24"/>
        </w:rPr>
        <w:t>），</w:t>
      </w:r>
      <w:r>
        <w:rPr>
          <w:rFonts w:ascii="宋体" w:hAnsi="宋体" w:eastAsia="宋体" w:cs="宋体"/>
          <w:spacing w:val="4"/>
          <w:sz w:val="24"/>
          <w:szCs w:val="24"/>
        </w:rPr>
        <w:t>或者提供其他残疾人福利性单位制造的货物（不包括使用非残疾人福利性单位</w:t>
      </w:r>
      <w:r>
        <w:rPr>
          <w:rFonts w:ascii="宋体" w:hAnsi="宋体" w:eastAsia="宋体" w:cs="宋体"/>
          <w:spacing w:val="-2"/>
          <w:sz w:val="24"/>
          <w:szCs w:val="24"/>
        </w:rPr>
        <w:t>注册商标的货物</w:t>
      </w:r>
      <w:r>
        <w:rPr>
          <w:rFonts w:ascii="宋体" w:hAnsi="宋体" w:eastAsia="宋体" w:cs="宋体"/>
          <w:spacing w:val="1"/>
          <w:sz w:val="24"/>
          <w:szCs w:val="24"/>
        </w:rPr>
        <w:t>）；</w:t>
      </w:r>
    </w:p>
    <w:p w14:paraId="174791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4"/>
          <w:szCs w:val="24"/>
        </w:rPr>
      </w:pPr>
      <w:r>
        <w:fldChar w:fldCharType="begin"/>
      </w:r>
      <w:r>
        <w:instrText xml:space="preserve"> HYPERLINK "5.2.3.6" </w:instrText>
      </w:r>
      <w:r>
        <w:fldChar w:fldCharType="separate"/>
      </w:r>
      <w:r>
        <w:rPr>
          <w:rFonts w:ascii="宋体" w:hAnsi="宋体" w:eastAsia="宋体" w:cs="宋体"/>
          <w:sz w:val="24"/>
          <w:szCs w:val="24"/>
        </w:rPr>
        <w:t>4.2.3.6</w:t>
      </w:r>
      <w:r>
        <w:rPr>
          <w:rFonts w:ascii="宋体" w:hAnsi="宋体" w:eastAsia="宋体" w:cs="宋体"/>
          <w:sz w:val="24"/>
          <w:szCs w:val="24"/>
        </w:rPr>
        <w:fldChar w:fldCharType="end"/>
      </w:r>
      <w:r>
        <w:rPr>
          <w:rFonts w:ascii="宋体" w:hAnsi="宋体" w:eastAsia="宋体" w:cs="宋体"/>
          <w:sz w:val="24"/>
          <w:szCs w:val="24"/>
        </w:rPr>
        <w:t>前款所称残疾人是指法定劳动年龄内，持有《中华人民共和国残疾</w:t>
      </w:r>
      <w:r>
        <w:rPr>
          <w:rFonts w:ascii="宋体" w:hAnsi="宋体" w:eastAsia="宋体" w:cs="宋体"/>
          <w:spacing w:val="4"/>
          <w:sz w:val="24"/>
          <w:szCs w:val="24"/>
        </w:rPr>
        <w:t>人证》或者《中华人民共和国残疾军人证（1至8级）》的自</w:t>
      </w:r>
      <w:r>
        <w:rPr>
          <w:rFonts w:ascii="宋体" w:hAnsi="宋体" w:eastAsia="宋体" w:cs="宋体"/>
          <w:spacing w:val="3"/>
          <w:sz w:val="24"/>
          <w:szCs w:val="24"/>
        </w:rPr>
        <w:t>然人，包括具有劳</w:t>
      </w:r>
      <w:r>
        <w:rPr>
          <w:rFonts w:ascii="宋体" w:hAnsi="宋体" w:eastAsia="宋体" w:cs="宋体"/>
          <w:spacing w:val="4"/>
          <w:sz w:val="24"/>
          <w:szCs w:val="24"/>
        </w:rPr>
        <w:t>动条件和劳动意愿的精神残疾人。在职职工人数是指与残疾人福利性单位</w:t>
      </w:r>
      <w:r>
        <w:rPr>
          <w:rFonts w:ascii="宋体" w:hAnsi="宋体" w:eastAsia="宋体" w:cs="宋体"/>
          <w:spacing w:val="3"/>
          <w:sz w:val="24"/>
          <w:szCs w:val="24"/>
        </w:rPr>
        <w:t>建立</w:t>
      </w:r>
      <w:r>
        <w:rPr>
          <w:rFonts w:ascii="宋体" w:hAnsi="宋体" w:eastAsia="宋体" w:cs="宋体"/>
          <w:spacing w:val="-1"/>
          <w:sz w:val="24"/>
          <w:szCs w:val="24"/>
        </w:rPr>
        <w:t>劳动关系并依法签订劳动合同或服务协议的雇员人数。</w:t>
      </w:r>
    </w:p>
    <w:p w14:paraId="71293A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4.2.4本项目是否专门面向中小企业采购见第一章</w:t>
      </w:r>
      <w:r>
        <w:rPr>
          <w:rFonts w:ascii="宋体" w:hAnsi="宋体" w:eastAsia="宋体" w:cs="宋体"/>
          <w:spacing w:val="-1"/>
          <w:sz w:val="24"/>
          <w:szCs w:val="24"/>
        </w:rPr>
        <w:t>《竞争性磋商公告》。</w:t>
      </w:r>
    </w:p>
    <w:p w14:paraId="06AA8D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4.2.5采购标的对应的中小企业划分标准所属行业</w:t>
      </w:r>
      <w:r>
        <w:rPr>
          <w:rFonts w:ascii="宋体" w:hAnsi="宋体" w:eastAsia="宋体" w:cs="宋体"/>
          <w:spacing w:val="-1"/>
          <w:sz w:val="24"/>
          <w:szCs w:val="24"/>
        </w:rPr>
        <w:t>见《供应商须知表》。</w:t>
      </w:r>
    </w:p>
    <w:p w14:paraId="3F5A7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4.2.6小微企业价格评审优惠的政策调整：见第四章《评审程序、评审方法</w:t>
      </w:r>
      <w:r>
        <w:rPr>
          <w:rFonts w:ascii="宋体" w:hAnsi="宋体" w:eastAsia="宋体" w:cs="宋体"/>
          <w:spacing w:val="-2"/>
          <w:sz w:val="24"/>
          <w:szCs w:val="24"/>
        </w:rPr>
        <w:t>和评审标准》。</w:t>
      </w:r>
    </w:p>
    <w:p w14:paraId="4A6CFE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4.3政府采购节能产品、环境标志产品</w:t>
      </w:r>
    </w:p>
    <w:p w14:paraId="3B82B5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z w:val="24"/>
          <w:szCs w:val="24"/>
        </w:rPr>
        <w:t>中华</w:t>
      </w:r>
      <w:r>
        <w:rPr>
          <w:rFonts w:ascii="宋体" w:hAnsi="宋体" w:eastAsia="宋体" w:cs="宋体"/>
          <w:sz w:val="24"/>
          <w:szCs w:val="24"/>
        </w:rPr>
        <w:fldChar w:fldCharType="end"/>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pacing w:val="4"/>
          <w:sz w:val="24"/>
          <w:szCs w:val="24"/>
        </w:rPr>
        <w:t>人民共和国国家发展</w:t>
      </w:r>
      <w:r>
        <w:rPr>
          <w:rFonts w:ascii="宋体" w:hAnsi="宋体" w:eastAsia="宋体" w:cs="宋体"/>
          <w:spacing w:val="4"/>
          <w:sz w:val="24"/>
          <w:szCs w:val="24"/>
        </w:rPr>
        <w:fldChar w:fldCharType="end"/>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pacing w:val="4"/>
          <w:sz w:val="24"/>
          <w:szCs w:val="24"/>
        </w:rPr>
        <w:t>和改革委员会</w:t>
      </w:r>
      <w:r>
        <w:rPr>
          <w:rFonts w:ascii="宋体" w:hAnsi="宋体" w:eastAsia="宋体" w:cs="宋体"/>
          <w:spacing w:val="4"/>
          <w:sz w:val="24"/>
          <w:szCs w:val="24"/>
        </w:rPr>
        <w:fldChar w:fldCharType="end"/>
      </w:r>
      <w:r>
        <w:rPr>
          <w:rFonts w:ascii="宋体" w:hAnsi="宋体" w:eastAsia="宋体" w:cs="宋体"/>
          <w:spacing w:val="4"/>
          <w:sz w:val="24"/>
          <w:szCs w:val="24"/>
        </w:rPr>
        <w:t>、生态环境部等部门根据产品节能环</w:t>
      </w:r>
      <w:r>
        <w:rPr>
          <w:rFonts w:ascii="宋体" w:hAnsi="宋体" w:eastAsia="宋体" w:cs="宋体"/>
          <w:spacing w:val="3"/>
          <w:sz w:val="24"/>
          <w:szCs w:val="24"/>
        </w:rPr>
        <w:t>保性能</w:t>
      </w:r>
      <w:r>
        <w:rPr>
          <w:rFonts w:ascii="宋体" w:hAnsi="宋体" w:eastAsia="宋体" w:cs="宋体"/>
          <w:spacing w:val="4"/>
          <w:sz w:val="24"/>
          <w:szCs w:val="24"/>
        </w:rPr>
        <w:t>、技术水平和市场成熟程度等因素，确定实施政府优先采购和强制采购的产品类别及所依据的相关标准规范，以品目清单的形式发布并适时调整。依据品目</w:t>
      </w:r>
      <w:r>
        <w:rPr>
          <w:rFonts w:ascii="宋体" w:hAnsi="宋体" w:eastAsia="宋体" w:cs="宋体"/>
          <w:spacing w:val="-1"/>
          <w:sz w:val="24"/>
          <w:szCs w:val="24"/>
        </w:rPr>
        <w:t>清单和认证证书实施政府优先采购和强制采购。</w:t>
      </w:r>
    </w:p>
    <w:p w14:paraId="49FFA4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1"/>
          <w:sz w:val="24"/>
          <w:szCs w:val="24"/>
        </w:rPr>
      </w:pPr>
      <w:r>
        <w:rPr>
          <w:rFonts w:ascii="宋体" w:hAnsi="宋体" w:eastAsia="宋体" w:cs="宋体"/>
          <w:sz w:val="24"/>
          <w:szCs w:val="24"/>
        </w:rPr>
        <w:t>4.3.2采购人拟采购的产品属于品目清单范围的，采购人及其委托的采购代</w:t>
      </w:r>
      <w:r>
        <w:rPr>
          <w:rFonts w:ascii="宋体" w:hAnsi="宋体" w:eastAsia="宋体" w:cs="宋体"/>
          <w:spacing w:val="4"/>
          <w:sz w:val="24"/>
          <w:szCs w:val="24"/>
        </w:rPr>
        <w:t>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w:t>
      </w:r>
      <w:r>
        <w:rPr>
          <w:rFonts w:ascii="宋体" w:hAnsi="宋体" w:eastAsia="宋体" w:cs="宋体"/>
          <w:sz w:val="24"/>
          <w:szCs w:val="24"/>
        </w:rPr>
        <w:t>标志产品政府采购执行机制的通知》（财库</w:t>
      </w:r>
      <w:r>
        <w:rPr>
          <w:rFonts w:ascii="宋体" w:hAnsi="宋体" w:eastAsia="宋体" w:cs="宋体"/>
          <w:spacing w:val="-1"/>
          <w:sz w:val="24"/>
          <w:szCs w:val="24"/>
        </w:rPr>
        <w:t>〔2019〕9号）。</w:t>
      </w:r>
    </w:p>
    <w:p w14:paraId="0189E5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4.3.3如本项目采购产品属于实施政府强制采购品目清单范围的节能产品，</w:t>
      </w:r>
      <w:r>
        <w:rPr>
          <w:rFonts w:ascii="宋体" w:hAnsi="宋体" w:eastAsia="宋体" w:cs="宋体"/>
          <w:spacing w:val="4"/>
          <w:sz w:val="24"/>
          <w:szCs w:val="24"/>
        </w:rPr>
        <w:t>则供应商所报产品必须获得国家确定的认证机构出具的、处于有效</w:t>
      </w:r>
      <w:r>
        <w:rPr>
          <w:rFonts w:ascii="宋体" w:hAnsi="宋体" w:eastAsia="宋体" w:cs="宋体"/>
          <w:spacing w:val="3"/>
          <w:sz w:val="24"/>
          <w:szCs w:val="24"/>
        </w:rPr>
        <w:t>期之内的节</w:t>
      </w:r>
      <w:r>
        <w:rPr>
          <w:rFonts w:ascii="宋体" w:hAnsi="宋体" w:eastAsia="宋体" w:cs="宋体"/>
          <w:spacing w:val="-2"/>
          <w:sz w:val="24"/>
          <w:szCs w:val="24"/>
        </w:rPr>
        <w:t>能产品认证证书，</w:t>
      </w:r>
      <w:r>
        <w:rPr>
          <w:rFonts w:ascii="宋体" w:hAnsi="宋体" w:eastAsia="宋体" w:cs="宋体"/>
          <w:b/>
          <w:bCs/>
          <w:spacing w:val="-2"/>
          <w:sz w:val="24"/>
          <w:szCs w:val="24"/>
        </w:rPr>
        <w:t>否则响应无效；</w:t>
      </w:r>
    </w:p>
    <w:p w14:paraId="4C323F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4.3.4非政府强制采购的节能产品或环境标志产品，依据品目清单和认证证</w:t>
      </w:r>
      <w:r>
        <w:rPr>
          <w:rFonts w:ascii="宋体" w:hAnsi="宋体" w:eastAsia="宋体" w:cs="宋体"/>
          <w:spacing w:val="4"/>
          <w:sz w:val="24"/>
          <w:szCs w:val="24"/>
        </w:rPr>
        <w:t>书实施政府优先采购。优先采购的具体规定见第四章《评审程序、评审方法和</w:t>
      </w:r>
      <w:r>
        <w:rPr>
          <w:rFonts w:ascii="宋体" w:hAnsi="宋体" w:eastAsia="宋体" w:cs="宋体"/>
          <w:spacing w:val="-1"/>
          <w:sz w:val="24"/>
          <w:szCs w:val="24"/>
        </w:rPr>
        <w:t>评审标准》。（如涉及）。</w:t>
      </w:r>
    </w:p>
    <w:p w14:paraId="019EB9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4.4正版软件</w:t>
      </w:r>
    </w:p>
    <w:p w14:paraId="17EEE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4.4.1依据《财政部、</w:t>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z w:val="24"/>
          <w:szCs w:val="24"/>
        </w:rPr>
        <w:t>中华人民共和国国家发展和改革委员会</w:t>
      </w:r>
      <w:r>
        <w:rPr>
          <w:rFonts w:ascii="宋体" w:hAnsi="宋体" w:eastAsia="宋体" w:cs="宋体"/>
          <w:sz w:val="24"/>
          <w:szCs w:val="24"/>
        </w:rPr>
        <w:fldChar w:fldCharType="end"/>
      </w:r>
      <w:r>
        <w:rPr>
          <w:rFonts w:ascii="宋体" w:hAnsi="宋体" w:eastAsia="宋体" w:cs="宋体"/>
          <w:sz w:val="24"/>
          <w:szCs w:val="24"/>
        </w:rPr>
        <w:t>、信息产业部关于印发无线局域网产品政府采购实施意见的通知》（财库〔2005〕366号</w:t>
      </w:r>
      <w:r>
        <w:rPr>
          <w:rFonts w:ascii="宋体" w:hAnsi="宋体" w:eastAsia="宋体" w:cs="宋体"/>
          <w:spacing w:val="8"/>
          <w:sz w:val="24"/>
          <w:szCs w:val="24"/>
        </w:rPr>
        <w:t>），</w:t>
      </w:r>
      <w:r>
        <w:rPr>
          <w:rFonts w:ascii="宋体" w:hAnsi="宋体" w:eastAsia="宋体" w:cs="宋体"/>
          <w:spacing w:val="4"/>
          <w:sz w:val="24"/>
          <w:szCs w:val="24"/>
        </w:rPr>
        <w:t>采购无线局域网产品和含有无线局域网功能的计算机、通信设备、打印机、复</w:t>
      </w:r>
      <w:r>
        <w:rPr>
          <w:rFonts w:ascii="宋体" w:hAnsi="宋体" w:eastAsia="宋体" w:cs="宋体"/>
          <w:sz w:val="24"/>
          <w:szCs w:val="24"/>
        </w:rPr>
        <w:t>印机、投影仪等产品的，优先采购符合国家无线局域网安全标准（GB15629.11/</w:t>
      </w:r>
      <w:r>
        <w:rPr>
          <w:rFonts w:ascii="宋体" w:hAnsi="宋体" w:eastAsia="宋体" w:cs="宋体"/>
          <w:spacing w:val="4"/>
          <w:sz w:val="24"/>
          <w:szCs w:val="24"/>
        </w:rPr>
        <w:t>1102）并通过国家产品认证的产品。其中，国家有特殊信息</w:t>
      </w:r>
      <w:r>
        <w:rPr>
          <w:rFonts w:ascii="宋体" w:hAnsi="宋体" w:eastAsia="宋体" w:cs="宋体"/>
          <w:spacing w:val="3"/>
          <w:sz w:val="24"/>
          <w:szCs w:val="24"/>
        </w:rPr>
        <w:t>安全要求的项目必</w:t>
      </w:r>
      <w:r>
        <w:rPr>
          <w:rFonts w:ascii="宋体" w:hAnsi="宋体" w:eastAsia="宋体" w:cs="宋体"/>
          <w:spacing w:val="4"/>
          <w:sz w:val="24"/>
          <w:szCs w:val="24"/>
        </w:rPr>
        <w:t>须采购认证产品，否则响应无效。财政部、</w:t>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pacing w:val="4"/>
          <w:sz w:val="24"/>
          <w:szCs w:val="24"/>
        </w:rPr>
        <w:t>中华人民共和国国家发展和改革委</w:t>
      </w:r>
      <w:r>
        <w:rPr>
          <w:rFonts w:ascii="宋体" w:hAnsi="宋体" w:eastAsia="宋体" w:cs="宋体"/>
          <w:spacing w:val="4"/>
          <w:sz w:val="24"/>
          <w:szCs w:val="24"/>
        </w:rPr>
        <w:fldChar w:fldCharType="end"/>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pacing w:val="4"/>
          <w:sz w:val="24"/>
          <w:szCs w:val="24"/>
        </w:rPr>
        <w:t>员会</w:t>
      </w:r>
      <w:r>
        <w:rPr>
          <w:rFonts w:ascii="宋体" w:hAnsi="宋体" w:eastAsia="宋体" w:cs="宋体"/>
          <w:spacing w:val="4"/>
          <w:sz w:val="24"/>
          <w:szCs w:val="24"/>
        </w:rPr>
        <w:fldChar w:fldCharType="end"/>
      </w:r>
      <w:r>
        <w:rPr>
          <w:rFonts w:ascii="宋体" w:hAnsi="宋体" w:eastAsia="宋体" w:cs="宋体"/>
          <w:spacing w:val="4"/>
          <w:sz w:val="24"/>
          <w:szCs w:val="24"/>
        </w:rPr>
        <w:t>、信息产业部根据政府采购改革进展和无线局域网产品技术及市场成</w:t>
      </w:r>
      <w:r>
        <w:rPr>
          <w:rFonts w:ascii="宋体" w:hAnsi="宋体" w:eastAsia="宋体" w:cs="宋体"/>
          <w:spacing w:val="3"/>
          <w:sz w:val="24"/>
          <w:szCs w:val="24"/>
        </w:rPr>
        <w:t>熟等</w:t>
      </w:r>
      <w:r>
        <w:rPr>
          <w:rFonts w:ascii="宋体" w:hAnsi="宋体" w:eastAsia="宋体" w:cs="宋体"/>
          <w:spacing w:val="4"/>
          <w:sz w:val="24"/>
          <w:szCs w:val="24"/>
        </w:rPr>
        <w:t>情况，从国家指定的认证机构认证的生产厂商和产品型号中确定优先采购的产</w:t>
      </w:r>
      <w:r>
        <w:rPr>
          <w:rFonts w:ascii="宋体" w:hAnsi="宋体" w:eastAsia="宋体" w:cs="宋体"/>
          <w:sz w:val="24"/>
          <w:szCs w:val="24"/>
        </w:rPr>
        <w:t>品，并以无线局域网认证产品政府采购清单（以下简</w:t>
      </w:r>
      <w:r>
        <w:rPr>
          <w:rFonts w:ascii="宋体" w:hAnsi="宋体" w:eastAsia="宋体" w:cs="宋体"/>
          <w:spacing w:val="-1"/>
          <w:sz w:val="24"/>
          <w:szCs w:val="24"/>
        </w:rPr>
        <w:t>称清单）的形式公布。</w:t>
      </w:r>
      <w:r>
        <w:rPr>
          <w:rFonts w:ascii="宋体" w:hAnsi="宋体" w:eastAsia="宋体" w:cs="宋体"/>
          <w:spacing w:val="4"/>
          <w:sz w:val="24"/>
          <w:szCs w:val="24"/>
        </w:rPr>
        <w:t>清单中新增认证产品厂商和型号，由财政部、</w:t>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pacing w:val="4"/>
          <w:sz w:val="24"/>
          <w:szCs w:val="24"/>
        </w:rPr>
        <w:t>中华人民共和国国家发展和</w:t>
      </w:r>
      <w:r>
        <w:rPr>
          <w:rFonts w:ascii="宋体" w:hAnsi="宋体" w:eastAsia="宋体" w:cs="宋体"/>
          <w:spacing w:val="4"/>
          <w:sz w:val="24"/>
          <w:szCs w:val="24"/>
        </w:rPr>
        <w:fldChar w:fldCharType="end"/>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pacing w:val="-1"/>
          <w:sz w:val="24"/>
          <w:szCs w:val="24"/>
        </w:rPr>
        <w:t>改革委员会</w:t>
      </w:r>
      <w:r>
        <w:rPr>
          <w:rFonts w:ascii="宋体" w:hAnsi="宋体" w:eastAsia="宋体" w:cs="宋体"/>
          <w:spacing w:val="-1"/>
          <w:sz w:val="24"/>
          <w:szCs w:val="24"/>
        </w:rPr>
        <w:fldChar w:fldCharType="end"/>
      </w:r>
      <w:r>
        <w:rPr>
          <w:rFonts w:ascii="宋体" w:hAnsi="宋体" w:eastAsia="宋体" w:cs="宋体"/>
          <w:spacing w:val="-1"/>
          <w:sz w:val="24"/>
          <w:szCs w:val="24"/>
        </w:rPr>
        <w:t>、信息产业部以文件形式确定、公布并适时调整。</w:t>
      </w:r>
    </w:p>
    <w:p w14:paraId="286516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4.4.2各级政府部门在购置计算机办公设备时，必须采购预装正版操作系统</w:t>
      </w:r>
      <w:r>
        <w:rPr>
          <w:rFonts w:ascii="宋体" w:hAnsi="宋体" w:eastAsia="宋体" w:cs="宋体"/>
          <w:spacing w:val="4"/>
          <w:sz w:val="24"/>
          <w:szCs w:val="24"/>
        </w:rPr>
        <w:t>软件的计算机产品，相关规定依据《国家版权局、信息产业部、财政部、国务院机关事务管理局关于政府部门购置计算机办公设备必须采购已预装正版操作</w:t>
      </w:r>
      <w:r>
        <w:rPr>
          <w:rFonts w:ascii="宋体" w:hAnsi="宋体" w:eastAsia="宋体" w:cs="宋体"/>
          <w:sz w:val="24"/>
          <w:szCs w:val="24"/>
        </w:rPr>
        <w:t>系统软件产品的通知》（国权联〔2006〕1号）、《国务院办公厅关于进一步做</w:t>
      </w:r>
      <w:r>
        <w:rPr>
          <w:rFonts w:ascii="宋体" w:hAnsi="宋体" w:eastAsia="宋体" w:cs="宋体"/>
          <w:spacing w:val="4"/>
          <w:sz w:val="24"/>
          <w:szCs w:val="24"/>
        </w:rPr>
        <w:t>好政府机关使用正版软件工作的通知》（国办发〔</w:t>
      </w:r>
      <w:r>
        <w:rPr>
          <w:rFonts w:ascii="宋体" w:hAnsi="宋体" w:eastAsia="宋体" w:cs="宋体"/>
          <w:spacing w:val="3"/>
          <w:sz w:val="24"/>
          <w:szCs w:val="24"/>
        </w:rPr>
        <w:t>2010〕47号）、《财政部关</w:t>
      </w:r>
      <w:r>
        <w:rPr>
          <w:rFonts w:ascii="宋体" w:hAnsi="宋体" w:eastAsia="宋体" w:cs="宋体"/>
          <w:sz w:val="24"/>
          <w:szCs w:val="24"/>
        </w:rPr>
        <w:t>于进一步做好政府机关使用正版软件工作的通知》（财预〔</w:t>
      </w:r>
      <w:r>
        <w:rPr>
          <w:rFonts w:ascii="宋体" w:hAnsi="宋体" w:eastAsia="宋体" w:cs="宋体"/>
          <w:spacing w:val="-1"/>
          <w:sz w:val="24"/>
          <w:szCs w:val="24"/>
        </w:rPr>
        <w:t>2010〕536号）。</w:t>
      </w:r>
    </w:p>
    <w:p w14:paraId="4A4F05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sectPr>
          <w:footerReference r:id="rId6" w:type="default"/>
          <w:pgSz w:w="11906" w:h="16840"/>
          <w:pgMar w:top="1431" w:right="1785" w:bottom="961" w:left="1785" w:header="0" w:footer="791" w:gutter="0"/>
          <w:cols w:space="720" w:num="1"/>
        </w:sectPr>
      </w:pPr>
    </w:p>
    <w:p w14:paraId="165821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4.5网络安全专用产品</w:t>
      </w:r>
    </w:p>
    <w:p w14:paraId="54F4DA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4.5.1所投产品属于列入《网络关键设备和网络安全专用产品目录》的网络</w:t>
      </w:r>
      <w:r>
        <w:rPr>
          <w:rFonts w:ascii="宋体" w:hAnsi="宋体" w:eastAsia="宋体" w:cs="宋体"/>
          <w:spacing w:val="4"/>
          <w:sz w:val="24"/>
          <w:szCs w:val="24"/>
        </w:rPr>
        <w:t>安全专用产品，应当在国家互联网信息办公室会同工业和信息化部、公安</w:t>
      </w:r>
      <w:r>
        <w:rPr>
          <w:rFonts w:ascii="宋体" w:hAnsi="宋体" w:eastAsia="宋体" w:cs="宋体"/>
          <w:spacing w:val="3"/>
          <w:sz w:val="24"/>
          <w:szCs w:val="24"/>
        </w:rPr>
        <w:t>部、</w:t>
      </w:r>
      <w:r>
        <w:rPr>
          <w:rFonts w:ascii="宋体" w:hAnsi="宋体" w:eastAsia="宋体" w:cs="宋体"/>
          <w:spacing w:val="4"/>
          <w:sz w:val="24"/>
          <w:szCs w:val="24"/>
        </w:rPr>
        <w:t>国家认证认可监督管理委员会统一公布和更新的符合要求的网络关键设备</w:t>
      </w:r>
      <w:r>
        <w:rPr>
          <w:rFonts w:ascii="宋体" w:hAnsi="宋体" w:eastAsia="宋体" w:cs="宋体"/>
          <w:spacing w:val="3"/>
          <w:sz w:val="24"/>
          <w:szCs w:val="24"/>
        </w:rPr>
        <w:t>和网</w:t>
      </w:r>
      <w:r>
        <w:rPr>
          <w:rFonts w:ascii="宋体" w:hAnsi="宋体" w:eastAsia="宋体" w:cs="宋体"/>
          <w:spacing w:val="-1"/>
          <w:sz w:val="24"/>
          <w:szCs w:val="24"/>
        </w:rPr>
        <w:t>络安全专用产品清单中。</w:t>
      </w:r>
    </w:p>
    <w:p w14:paraId="4A40AE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4.6采购需求标准</w:t>
      </w:r>
    </w:p>
    <w:p w14:paraId="3A980C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4.6.1商品包装、快递包装政府采购需求标准（试行）为助力打好污染防治</w:t>
      </w:r>
      <w:r>
        <w:rPr>
          <w:rFonts w:ascii="宋体" w:hAnsi="宋体" w:eastAsia="宋体" w:cs="宋体"/>
          <w:spacing w:val="4"/>
          <w:sz w:val="24"/>
          <w:szCs w:val="24"/>
        </w:rPr>
        <w:t>攻坚战，推广使用绿色包装，根据财政部关于印发《商品包装政府采购需求标准（试行）》《快递包装政府采购需求标准（试行）》的通知（财</w:t>
      </w:r>
      <w:r>
        <w:rPr>
          <w:rFonts w:ascii="宋体" w:hAnsi="宋体" w:eastAsia="宋体" w:cs="宋体"/>
          <w:spacing w:val="3"/>
          <w:sz w:val="24"/>
          <w:szCs w:val="24"/>
        </w:rPr>
        <w:t>办库〔2020</w:t>
      </w:r>
      <w:r>
        <w:rPr>
          <w:rFonts w:ascii="宋体" w:hAnsi="宋体" w:eastAsia="宋体" w:cs="宋体"/>
          <w:sz w:val="24"/>
          <w:szCs w:val="24"/>
        </w:rPr>
        <w:t>〕123号</w:t>
      </w:r>
      <w:r>
        <w:rPr>
          <w:rFonts w:ascii="宋体" w:hAnsi="宋体" w:eastAsia="宋体" w:cs="宋体"/>
          <w:spacing w:val="7"/>
          <w:sz w:val="24"/>
          <w:szCs w:val="24"/>
        </w:rPr>
        <w:t>），</w:t>
      </w:r>
      <w:r>
        <w:rPr>
          <w:rFonts w:ascii="宋体" w:hAnsi="宋体" w:eastAsia="宋体" w:cs="宋体"/>
          <w:sz w:val="24"/>
          <w:szCs w:val="24"/>
        </w:rPr>
        <w:t>本项目如涉及商品包装和快递包装的，则其具体要求见第二章《采</w:t>
      </w:r>
      <w:r>
        <w:rPr>
          <w:rFonts w:ascii="宋体" w:hAnsi="宋体" w:eastAsia="宋体" w:cs="宋体"/>
          <w:spacing w:val="-2"/>
          <w:sz w:val="24"/>
          <w:szCs w:val="24"/>
        </w:rPr>
        <w:t>购需求》。</w:t>
      </w:r>
    </w:p>
    <w:p w14:paraId="50CDEA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4.6.2绿色数据中心政府采购需求标准（试行）</w:t>
      </w:r>
    </w:p>
    <w:p w14:paraId="0F84D8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4"/>
          <w:szCs w:val="24"/>
        </w:rPr>
      </w:pPr>
      <w:r>
        <w:rPr>
          <w:rFonts w:ascii="宋体" w:hAnsi="宋体" w:eastAsia="宋体" w:cs="宋体"/>
          <w:spacing w:val="4"/>
          <w:sz w:val="24"/>
          <w:szCs w:val="24"/>
        </w:rPr>
        <w:t>为加快数据中心绿色转型，根据财政部、生态环境部、工业和信息化部关</w:t>
      </w:r>
      <w:r>
        <w:rPr>
          <w:rFonts w:ascii="宋体" w:hAnsi="宋体" w:eastAsia="宋体" w:cs="宋体"/>
          <w:sz w:val="24"/>
          <w:szCs w:val="24"/>
        </w:rPr>
        <w:t>于印发《绿色数据中心政府采购需求标准（试行）》的通知（财库〔2023〕7号</w:t>
      </w:r>
      <w:r>
        <w:rPr>
          <w:rFonts w:ascii="宋体" w:hAnsi="宋体" w:eastAsia="宋体" w:cs="宋体"/>
          <w:spacing w:val="-4"/>
          <w:sz w:val="24"/>
          <w:szCs w:val="24"/>
        </w:rPr>
        <w:t>),本项目如涉及绿色数据中心，则具体要求见第二章《采购需求》。</w:t>
      </w:r>
    </w:p>
    <w:p w14:paraId="7611C5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5.采购费用</w:t>
      </w:r>
    </w:p>
    <w:p w14:paraId="27F6AA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宋体" w:hAnsi="宋体" w:eastAsia="宋体" w:cs="宋体"/>
          <w:spacing w:val="4"/>
          <w:sz w:val="24"/>
          <w:szCs w:val="24"/>
        </w:rPr>
        <w:t>供应商应自行承担所有与准备和参加本次采购有关的费用，无论磋商的结</w:t>
      </w:r>
      <w:r>
        <w:rPr>
          <w:rFonts w:ascii="宋体" w:hAnsi="宋体" w:eastAsia="宋体" w:cs="宋体"/>
          <w:spacing w:val="-2"/>
          <w:sz w:val="24"/>
          <w:szCs w:val="24"/>
        </w:rPr>
        <w:t>果如何，采购人或采购代理机构在任何情况下均无承担这些费用的义务和责任。</w:t>
      </w:r>
    </w:p>
    <w:p w14:paraId="4DB6E1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6、采购范围及适用法律</w:t>
      </w:r>
    </w:p>
    <w:p w14:paraId="4A26AA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6.1本次采购适用的法律、法规为《中华人民共和国政府采购法》《中华人</w:t>
      </w:r>
      <w:r>
        <w:rPr>
          <w:rFonts w:ascii="宋体" w:hAnsi="宋体" w:eastAsia="宋体" w:cs="宋体"/>
          <w:spacing w:val="4"/>
          <w:sz w:val="24"/>
          <w:szCs w:val="24"/>
        </w:rPr>
        <w:t>民共和国政府采购法实施条例》《政府采购竞争性磋商采购方式管理暂行</w:t>
      </w:r>
      <w:r>
        <w:rPr>
          <w:rFonts w:ascii="宋体" w:hAnsi="宋体" w:eastAsia="宋体" w:cs="宋体"/>
          <w:spacing w:val="3"/>
          <w:sz w:val="24"/>
          <w:szCs w:val="24"/>
        </w:rPr>
        <w:t>办法</w:t>
      </w:r>
      <w:r>
        <w:rPr>
          <w:rFonts w:ascii="宋体" w:hAnsi="宋体" w:eastAsia="宋体" w:cs="宋体"/>
          <w:spacing w:val="4"/>
          <w:sz w:val="24"/>
          <w:szCs w:val="24"/>
        </w:rPr>
        <w:t>》《财政部关于竞争性磋商采购方式管理暂行办法有关问题的补充通知》</w:t>
      </w:r>
      <w:r>
        <w:rPr>
          <w:rFonts w:ascii="宋体" w:hAnsi="宋体" w:eastAsia="宋体" w:cs="宋体"/>
          <w:spacing w:val="3"/>
          <w:sz w:val="24"/>
          <w:szCs w:val="24"/>
        </w:rPr>
        <w:t>《中</w:t>
      </w:r>
      <w:r>
        <w:rPr>
          <w:rFonts w:ascii="宋体" w:hAnsi="宋体" w:eastAsia="宋体" w:cs="宋体"/>
          <w:spacing w:val="-1"/>
          <w:sz w:val="24"/>
          <w:szCs w:val="24"/>
        </w:rPr>
        <w:t>华人民共和国民法典》以及其他相关政府采购法律法规。</w:t>
      </w:r>
    </w:p>
    <w:p w14:paraId="4C9536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6.2“监督管理部门</w:t>
      </w:r>
      <w:r>
        <w:rPr>
          <w:rFonts w:ascii="宋体" w:hAnsi="宋体" w:eastAsia="宋体" w:cs="宋体"/>
          <w:spacing w:val="-80"/>
          <w:sz w:val="24"/>
          <w:szCs w:val="24"/>
        </w:rPr>
        <w:t xml:space="preserve"> </w:t>
      </w:r>
      <w:r>
        <w:rPr>
          <w:rFonts w:ascii="宋体" w:hAnsi="宋体" w:eastAsia="宋体" w:cs="宋体"/>
          <w:spacing w:val="-1"/>
          <w:sz w:val="24"/>
          <w:szCs w:val="24"/>
        </w:rPr>
        <w:t>”是指</w:t>
      </w:r>
      <w:r>
        <w:rPr>
          <w:rFonts w:ascii="宋体" w:hAnsi="宋体" w:eastAsia="宋体" w:cs="宋体"/>
          <w:spacing w:val="-1"/>
          <w:sz w:val="24"/>
          <w:szCs w:val="24"/>
          <w:u w:val="single" w:color="auto"/>
        </w:rPr>
        <w:t>唐河县财政局。</w:t>
      </w:r>
    </w:p>
    <w:p w14:paraId="3F2133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6.3“货物</w:t>
      </w:r>
      <w:r>
        <w:rPr>
          <w:rFonts w:ascii="宋体" w:hAnsi="宋体" w:eastAsia="宋体" w:cs="宋体"/>
          <w:spacing w:val="-72"/>
          <w:sz w:val="24"/>
          <w:szCs w:val="24"/>
        </w:rPr>
        <w:t xml:space="preserve"> </w:t>
      </w:r>
      <w:r>
        <w:rPr>
          <w:rFonts w:ascii="宋体" w:hAnsi="宋体" w:eastAsia="宋体" w:cs="宋体"/>
          <w:spacing w:val="-1"/>
          <w:sz w:val="24"/>
          <w:szCs w:val="24"/>
        </w:rPr>
        <w:t>”指供应商按采购文件规定，须向采购人提供的与本次采购相关</w:t>
      </w:r>
      <w:r>
        <w:rPr>
          <w:rFonts w:ascii="宋体" w:hAnsi="宋体" w:eastAsia="宋体" w:cs="宋体"/>
          <w:spacing w:val="-2"/>
          <w:sz w:val="24"/>
          <w:szCs w:val="24"/>
        </w:rPr>
        <w:t>的货物及相应资料；包括手册及其它有关技术资料。</w:t>
      </w:r>
    </w:p>
    <w:p w14:paraId="61F31D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6.4“服务</w:t>
      </w:r>
      <w:r>
        <w:rPr>
          <w:rFonts w:ascii="宋体" w:hAnsi="宋体" w:eastAsia="宋体" w:cs="宋体"/>
          <w:spacing w:val="-77"/>
          <w:sz w:val="24"/>
          <w:szCs w:val="24"/>
        </w:rPr>
        <w:t xml:space="preserve"> </w:t>
      </w:r>
      <w:r>
        <w:rPr>
          <w:rFonts w:ascii="宋体" w:hAnsi="宋体" w:eastAsia="宋体" w:cs="宋体"/>
          <w:spacing w:val="-2"/>
          <w:sz w:val="24"/>
          <w:szCs w:val="24"/>
        </w:rPr>
        <w:t>”指采购文件中规定的供应商应承担的服务内容。</w:t>
      </w:r>
    </w:p>
    <w:p w14:paraId="717900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二、</w:t>
      </w:r>
      <w:r>
        <w:rPr>
          <w:rFonts w:ascii="宋体" w:hAnsi="宋体" w:eastAsia="宋体" w:cs="宋体"/>
          <w:b/>
          <w:bCs/>
          <w:spacing w:val="-3"/>
          <w:sz w:val="24"/>
          <w:szCs w:val="24"/>
        </w:rPr>
        <w:t>竞争性磋商文件</w:t>
      </w:r>
    </w:p>
    <w:p w14:paraId="4E574D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7.竞争性磋商文件构成</w:t>
      </w:r>
    </w:p>
    <w:p w14:paraId="465777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7.1竞争性磋商文件包括以下部分：</w:t>
      </w:r>
    </w:p>
    <w:p w14:paraId="003649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第一章   竞争性磋商公告</w:t>
      </w:r>
    </w:p>
    <w:p w14:paraId="10655B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第二章   采购需求</w:t>
      </w:r>
    </w:p>
    <w:p w14:paraId="6E495F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第三章   供应商须知</w:t>
      </w:r>
    </w:p>
    <w:p w14:paraId="2198E0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第四章   评审程序、评审方法和评审标准</w:t>
      </w:r>
    </w:p>
    <w:p w14:paraId="2F4459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第五章   政府采购合同（草案）</w:t>
      </w:r>
    </w:p>
    <w:p w14:paraId="091E68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第六章</w:t>
      </w:r>
      <w:r>
        <w:rPr>
          <w:rFonts w:ascii="宋体" w:hAnsi="宋体" w:eastAsia="宋体" w:cs="宋体"/>
          <w:spacing w:val="8"/>
          <w:sz w:val="24"/>
          <w:szCs w:val="24"/>
        </w:rPr>
        <w:t xml:space="preserve">   </w:t>
      </w:r>
      <w:r>
        <w:rPr>
          <w:rFonts w:ascii="宋体" w:hAnsi="宋体" w:eastAsia="宋体" w:cs="宋体"/>
          <w:spacing w:val="-4"/>
          <w:sz w:val="24"/>
          <w:szCs w:val="24"/>
        </w:rPr>
        <w:t>响应文件格式</w:t>
      </w:r>
    </w:p>
    <w:p w14:paraId="4B1B46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7.2供应商应认真阅读竞争性磋商文件的全部内容。供应商应按照竞争性磋</w:t>
      </w:r>
      <w:r>
        <w:rPr>
          <w:rFonts w:ascii="宋体" w:hAnsi="宋体" w:eastAsia="宋体" w:cs="宋体"/>
          <w:spacing w:val="4"/>
          <w:sz w:val="24"/>
          <w:szCs w:val="24"/>
        </w:rPr>
        <w:t>商文件要求提交响应文件并保证所提供的全部资料的真实性，并对竞争</w:t>
      </w:r>
      <w:r>
        <w:rPr>
          <w:rFonts w:ascii="宋体" w:hAnsi="宋体" w:eastAsia="宋体" w:cs="宋体"/>
          <w:spacing w:val="3"/>
          <w:sz w:val="24"/>
          <w:szCs w:val="24"/>
        </w:rPr>
        <w:t>性磋商</w:t>
      </w:r>
      <w:r>
        <w:rPr>
          <w:rFonts w:ascii="宋体" w:hAnsi="宋体" w:eastAsia="宋体" w:cs="宋体"/>
          <w:spacing w:val="-1"/>
          <w:sz w:val="24"/>
          <w:szCs w:val="24"/>
        </w:rPr>
        <w:t>文件做出实质性响应，否则响应无效。</w:t>
      </w:r>
    </w:p>
    <w:p w14:paraId="66D77A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8.对竞争性磋商文件的澄清或修改</w:t>
      </w:r>
    </w:p>
    <w:p w14:paraId="580B1B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8.1采购人或采购代理机构可用补充文件的方式修正竞争性磋商文件，补充</w:t>
      </w:r>
      <w:r>
        <w:rPr>
          <w:rFonts w:ascii="宋体" w:hAnsi="宋体" w:eastAsia="宋体" w:cs="宋体"/>
          <w:spacing w:val="4"/>
          <w:sz w:val="24"/>
          <w:szCs w:val="24"/>
        </w:rPr>
        <w:t>文件内容以公告的形式告知所有竞争性磋商文件收受人，该补充文件将</w:t>
      </w:r>
      <w:r>
        <w:rPr>
          <w:rFonts w:ascii="宋体" w:hAnsi="宋体" w:eastAsia="宋体" w:cs="宋体"/>
          <w:spacing w:val="3"/>
          <w:sz w:val="24"/>
          <w:szCs w:val="24"/>
        </w:rPr>
        <w:t>成为竞</w:t>
      </w:r>
      <w:r>
        <w:rPr>
          <w:rFonts w:ascii="宋体" w:hAnsi="宋体" w:eastAsia="宋体" w:cs="宋体"/>
          <w:spacing w:val="-1"/>
          <w:sz w:val="24"/>
          <w:szCs w:val="24"/>
        </w:rPr>
        <w:t>争性磋商文件的组成部分，并替代所修正的部分。</w:t>
      </w:r>
    </w:p>
    <w:p w14:paraId="67D575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8.2采购人或采购代理机构可以酌情延长上传截止时间，并将此变更以公告</w:t>
      </w:r>
      <w:r>
        <w:rPr>
          <w:rFonts w:ascii="宋体" w:hAnsi="宋体" w:eastAsia="宋体" w:cs="宋体"/>
          <w:spacing w:val="-1"/>
          <w:sz w:val="24"/>
          <w:szCs w:val="24"/>
        </w:rPr>
        <w:t>形式通知所有竞争性磋商文件收受人。</w:t>
      </w:r>
    </w:p>
    <w:p w14:paraId="163EB7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8.3澄清或者修改的内容为竞争性磋商文件的组成部分，并对所有获取竞争</w:t>
      </w:r>
      <w:r>
        <w:rPr>
          <w:rFonts w:ascii="宋体" w:hAnsi="宋体" w:eastAsia="宋体" w:cs="宋体"/>
          <w:spacing w:val="4"/>
          <w:sz w:val="24"/>
          <w:szCs w:val="24"/>
        </w:rPr>
        <w:t>性磋商文件的潜在供应商具有约束力。澄清或者修改的内容可能影响响</w:t>
      </w:r>
      <w:r>
        <w:rPr>
          <w:rFonts w:ascii="宋体" w:hAnsi="宋体" w:eastAsia="宋体" w:cs="宋体"/>
          <w:spacing w:val="3"/>
          <w:sz w:val="24"/>
          <w:szCs w:val="24"/>
        </w:rPr>
        <w:t>应文件</w:t>
      </w:r>
      <w:r>
        <w:rPr>
          <w:rFonts w:ascii="宋体" w:hAnsi="宋体" w:eastAsia="宋体" w:cs="宋体"/>
          <w:sz w:val="24"/>
          <w:szCs w:val="24"/>
        </w:rPr>
        <w:t>编制的，将在提交首次响应文件截止之日5日前，以书面形式（必须在原公告发布媒体上发布公告）通知所有获取磋商文件的供应商；不足5日的，将顺延上传</w:t>
      </w:r>
      <w:r>
        <w:rPr>
          <w:rFonts w:ascii="宋体" w:hAnsi="宋体" w:eastAsia="宋体" w:cs="宋体"/>
          <w:spacing w:val="-3"/>
          <w:sz w:val="24"/>
          <w:szCs w:val="24"/>
        </w:rPr>
        <w:t>响应文件截止时间。</w:t>
      </w:r>
    </w:p>
    <w:p w14:paraId="38A0D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rPr>
          <w:rFonts w:ascii="宋体" w:hAnsi="宋体" w:eastAsia="宋体" w:cs="宋体"/>
          <w:sz w:val="24"/>
          <w:szCs w:val="24"/>
        </w:rPr>
      </w:pPr>
      <w:r>
        <w:rPr>
          <w:rFonts w:ascii="宋体" w:hAnsi="宋体" w:eastAsia="宋体" w:cs="宋体"/>
          <w:b/>
          <w:bCs/>
          <w:spacing w:val="5"/>
          <w:sz w:val="24"/>
          <w:szCs w:val="24"/>
        </w:rPr>
        <w:t>8.4政府采购项目实行网上受理，开标前所有信息保密。因此，采购人或</w:t>
      </w:r>
      <w:r>
        <w:rPr>
          <w:rFonts w:ascii="宋体" w:hAnsi="宋体" w:eastAsia="宋体" w:cs="宋体"/>
          <w:b/>
          <w:bCs/>
          <w:spacing w:val="1"/>
          <w:sz w:val="24"/>
          <w:szCs w:val="24"/>
        </w:rPr>
        <w:t>采购代理机构发布的一切公告信息（包括采购公告、变更公告、澄清公告</w:t>
      </w:r>
      <w:r>
        <w:rPr>
          <w:rFonts w:ascii="宋体" w:hAnsi="宋体" w:eastAsia="宋体" w:cs="宋体"/>
          <w:b/>
          <w:bCs/>
          <w:sz w:val="24"/>
          <w:szCs w:val="24"/>
        </w:rPr>
        <w:t>等）</w:t>
      </w:r>
      <w:r>
        <w:rPr>
          <w:rFonts w:ascii="宋体" w:hAnsi="宋体" w:eastAsia="宋体" w:cs="宋体"/>
          <w:b/>
          <w:bCs/>
          <w:spacing w:val="-1"/>
          <w:sz w:val="24"/>
          <w:szCs w:val="24"/>
        </w:rPr>
        <w:t>均在“河南省政府采购网</w:t>
      </w:r>
      <w:r>
        <w:rPr>
          <w:rFonts w:ascii="宋体" w:hAnsi="宋体" w:eastAsia="宋体" w:cs="宋体"/>
          <w:spacing w:val="-72"/>
          <w:sz w:val="24"/>
          <w:szCs w:val="24"/>
        </w:rPr>
        <w:t xml:space="preserve"> </w:t>
      </w:r>
      <w:r>
        <w:rPr>
          <w:rFonts w:ascii="宋体" w:hAnsi="宋体" w:eastAsia="宋体" w:cs="宋体"/>
          <w:b/>
          <w:bCs/>
          <w:spacing w:val="-1"/>
          <w:sz w:val="24"/>
          <w:szCs w:val="24"/>
        </w:rPr>
        <w:t>”“唐河县公共资源交易中心网</w:t>
      </w:r>
      <w:r>
        <w:rPr>
          <w:rFonts w:ascii="宋体" w:hAnsi="宋体" w:eastAsia="宋体" w:cs="宋体"/>
          <w:spacing w:val="-86"/>
          <w:sz w:val="24"/>
          <w:szCs w:val="24"/>
        </w:rPr>
        <w:t xml:space="preserve"> </w:t>
      </w:r>
      <w:r>
        <w:rPr>
          <w:rFonts w:ascii="宋体" w:hAnsi="宋体" w:eastAsia="宋体" w:cs="宋体"/>
          <w:b/>
          <w:bCs/>
          <w:spacing w:val="-1"/>
          <w:sz w:val="24"/>
          <w:szCs w:val="24"/>
        </w:rPr>
        <w:t>”等媒体发布，请潜</w:t>
      </w:r>
      <w:r>
        <w:rPr>
          <w:rFonts w:ascii="宋体" w:hAnsi="宋体" w:eastAsia="宋体" w:cs="宋体"/>
          <w:b/>
          <w:bCs/>
          <w:spacing w:val="1"/>
          <w:sz w:val="24"/>
          <w:szCs w:val="24"/>
        </w:rPr>
        <w:t>在供应商随时查询有关公告信息。若因潜在供应商没有及时查看到公告信息而</w:t>
      </w:r>
      <w:r>
        <w:rPr>
          <w:rFonts w:ascii="宋体" w:hAnsi="宋体" w:eastAsia="宋体" w:cs="宋体"/>
          <w:b/>
          <w:bCs/>
          <w:spacing w:val="-3"/>
          <w:sz w:val="24"/>
          <w:szCs w:val="24"/>
        </w:rPr>
        <w:t>造成的失误，责任自负。</w:t>
      </w:r>
    </w:p>
    <w:p w14:paraId="63041E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rPr>
          <w:rFonts w:ascii="宋体" w:hAnsi="宋体" w:eastAsia="宋体" w:cs="宋体"/>
          <w:sz w:val="24"/>
          <w:szCs w:val="24"/>
        </w:rPr>
      </w:pPr>
      <w:r>
        <w:rPr>
          <w:rFonts w:ascii="宋体" w:hAnsi="宋体" w:eastAsia="宋体" w:cs="宋体"/>
          <w:b/>
          <w:bCs/>
          <w:spacing w:val="5"/>
          <w:sz w:val="24"/>
          <w:szCs w:val="24"/>
        </w:rPr>
        <w:t>8.5供应商应关注是否有发布最新的澄清更正公告和更正的最新磋商文件</w:t>
      </w:r>
      <w:r>
        <w:rPr>
          <w:rFonts w:ascii="宋体" w:hAnsi="宋体" w:eastAsia="宋体" w:cs="宋体"/>
          <w:b/>
          <w:bCs/>
          <w:sz w:val="24"/>
          <w:szCs w:val="24"/>
        </w:rPr>
        <w:t>（电子答疑文件</w:t>
      </w:r>
      <w:r>
        <w:rPr>
          <w:rFonts w:ascii="宋体" w:hAnsi="宋体" w:eastAsia="宋体" w:cs="宋体"/>
          <w:b/>
          <w:bCs/>
          <w:spacing w:val="18"/>
          <w:sz w:val="24"/>
          <w:szCs w:val="24"/>
        </w:rPr>
        <w:t>），</w:t>
      </w:r>
      <w:r>
        <w:rPr>
          <w:rFonts w:ascii="宋体" w:hAnsi="宋体" w:eastAsia="宋体" w:cs="宋体"/>
          <w:b/>
          <w:bCs/>
          <w:sz w:val="24"/>
          <w:szCs w:val="24"/>
        </w:rPr>
        <w:t>如有则需下载最新的磋商文件，并在此基础上制作最新的</w:t>
      </w:r>
      <w:r>
        <w:rPr>
          <w:rFonts w:ascii="宋体" w:hAnsi="宋体" w:eastAsia="宋体" w:cs="宋体"/>
          <w:b/>
          <w:bCs/>
          <w:spacing w:val="-5"/>
          <w:sz w:val="24"/>
          <w:szCs w:val="24"/>
        </w:rPr>
        <w:t>响应文件并上传。</w:t>
      </w:r>
    </w:p>
    <w:p w14:paraId="77404E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三、响应文件的编制</w:t>
      </w:r>
    </w:p>
    <w:p w14:paraId="0A17F6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9.响应范围、竞争性磋商文件中计量单位的使用及</w:t>
      </w:r>
      <w:r>
        <w:rPr>
          <w:rFonts w:ascii="宋体" w:hAnsi="宋体" w:eastAsia="宋体" w:cs="宋体"/>
          <w:b/>
          <w:bCs/>
          <w:spacing w:val="-3"/>
          <w:sz w:val="24"/>
          <w:szCs w:val="24"/>
        </w:rPr>
        <w:t>磋商语言</w:t>
      </w:r>
    </w:p>
    <w:p w14:paraId="3A764F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9.1本项目如划分采购包，供应商可以对本项目的其中一个采购包进行响应</w:t>
      </w:r>
      <w:r>
        <w:rPr>
          <w:rFonts w:ascii="宋体" w:hAnsi="宋体" w:eastAsia="宋体" w:cs="宋体"/>
          <w:spacing w:val="1"/>
          <w:sz w:val="24"/>
          <w:szCs w:val="24"/>
        </w:rPr>
        <w:t>,也可同时对多个采购包进行响应。供应商应当对所参与采购包对应第二章《</w:t>
      </w:r>
      <w:r>
        <w:rPr>
          <w:rFonts w:ascii="宋体" w:hAnsi="宋体" w:eastAsia="宋体" w:cs="宋体"/>
          <w:spacing w:val="4"/>
          <w:sz w:val="24"/>
          <w:szCs w:val="24"/>
        </w:rPr>
        <w:t>采购需求》所列的全部内容进行响应，不得将一个采购包中的内容拆分响</w:t>
      </w:r>
      <w:r>
        <w:rPr>
          <w:rFonts w:ascii="宋体" w:hAnsi="宋体" w:eastAsia="宋体" w:cs="宋体"/>
          <w:spacing w:val="3"/>
          <w:sz w:val="24"/>
          <w:szCs w:val="24"/>
        </w:rPr>
        <w:t>应，</w:t>
      </w:r>
      <w:r>
        <w:rPr>
          <w:rFonts w:ascii="宋体" w:hAnsi="宋体" w:eastAsia="宋体" w:cs="宋体"/>
          <w:spacing w:val="-1"/>
          <w:sz w:val="24"/>
          <w:szCs w:val="24"/>
        </w:rPr>
        <w:t>否则其对该采购包的响应将被认定为无效响应。</w:t>
      </w:r>
    </w:p>
    <w:p w14:paraId="34B232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9.2除竞争性磋商文件有特殊要求外，本项目磋商所使用的计量单位，应采</w:t>
      </w:r>
      <w:r>
        <w:rPr>
          <w:rFonts w:ascii="宋体" w:hAnsi="宋体" w:eastAsia="宋体" w:cs="宋体"/>
          <w:spacing w:val="-1"/>
          <w:sz w:val="24"/>
          <w:szCs w:val="24"/>
        </w:rPr>
        <w:t>用中华人民共和国法定计量单位。</w:t>
      </w:r>
    </w:p>
    <w:p w14:paraId="5AC668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9.3除专用术语外，响应文件及来往函电均应使用中文书写。必要时专用术</w:t>
      </w:r>
      <w:r>
        <w:rPr>
          <w:rFonts w:ascii="宋体" w:hAnsi="宋体" w:eastAsia="宋体" w:cs="宋体"/>
          <w:spacing w:val="4"/>
          <w:sz w:val="24"/>
          <w:szCs w:val="24"/>
        </w:rPr>
        <w:t>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w:t>
      </w:r>
      <w:r>
        <w:rPr>
          <w:rFonts w:ascii="宋体" w:hAnsi="宋体" w:eastAsia="宋体" w:cs="宋体"/>
          <w:spacing w:val="-5"/>
          <w:sz w:val="24"/>
          <w:szCs w:val="24"/>
        </w:rPr>
        <w:t>担。</w:t>
      </w:r>
    </w:p>
    <w:p w14:paraId="3B584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10.响应文件构成</w:t>
      </w:r>
    </w:p>
    <w:p w14:paraId="62E9A2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10.1供应商应当按照竞争性磋商文件的要求编制响应文件，并对其提交的</w:t>
      </w:r>
      <w:r>
        <w:rPr>
          <w:rFonts w:ascii="宋体" w:hAnsi="宋体" w:eastAsia="宋体" w:cs="宋体"/>
          <w:spacing w:val="4"/>
          <w:sz w:val="24"/>
          <w:szCs w:val="24"/>
        </w:rPr>
        <w:t>响应文件的真实性、合法性承担法律责任。响应文件的部</w:t>
      </w:r>
      <w:r>
        <w:rPr>
          <w:rFonts w:ascii="宋体" w:hAnsi="宋体" w:eastAsia="宋体" w:cs="宋体"/>
          <w:spacing w:val="3"/>
          <w:sz w:val="24"/>
          <w:szCs w:val="24"/>
        </w:rPr>
        <w:t>分格式要求，见第六</w:t>
      </w:r>
      <w:r>
        <w:rPr>
          <w:rFonts w:ascii="宋体" w:hAnsi="宋体" w:eastAsia="宋体" w:cs="宋体"/>
          <w:spacing w:val="-2"/>
          <w:sz w:val="24"/>
          <w:szCs w:val="24"/>
        </w:rPr>
        <w:t>章《响应文件格式》。</w:t>
      </w:r>
    </w:p>
    <w:p w14:paraId="59DAD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10.2对于竞争性磋商文件中标记了实质性格式文件的，供应商不得改变格</w:t>
      </w:r>
      <w:r>
        <w:rPr>
          <w:rFonts w:ascii="宋体" w:hAnsi="宋体" w:eastAsia="宋体" w:cs="宋体"/>
          <w:spacing w:val="4"/>
          <w:sz w:val="24"/>
          <w:szCs w:val="24"/>
        </w:rPr>
        <w:t>式中给定的文字所表达的含义，不得删减格式中的实质性内容，不得对</w:t>
      </w:r>
      <w:r>
        <w:rPr>
          <w:rFonts w:ascii="宋体" w:hAnsi="宋体" w:eastAsia="宋体" w:cs="宋体"/>
          <w:spacing w:val="3"/>
          <w:sz w:val="24"/>
          <w:szCs w:val="24"/>
        </w:rPr>
        <w:t>应当填</w:t>
      </w:r>
      <w:r>
        <w:rPr>
          <w:rFonts w:ascii="宋体" w:hAnsi="宋体" w:eastAsia="宋体" w:cs="宋体"/>
          <w:spacing w:val="4"/>
          <w:sz w:val="24"/>
          <w:szCs w:val="24"/>
        </w:rPr>
        <w:t>写的空格不填写或不实质性响应，否则响应无效。未标记实质性格式的</w:t>
      </w:r>
      <w:r>
        <w:rPr>
          <w:rFonts w:ascii="宋体" w:hAnsi="宋体" w:eastAsia="宋体" w:cs="宋体"/>
          <w:spacing w:val="3"/>
          <w:sz w:val="24"/>
          <w:szCs w:val="24"/>
        </w:rPr>
        <w:t>文件和</w:t>
      </w:r>
      <w:r>
        <w:rPr>
          <w:rFonts w:ascii="宋体" w:hAnsi="宋体" w:eastAsia="宋体" w:cs="宋体"/>
          <w:spacing w:val="-1"/>
          <w:sz w:val="24"/>
          <w:szCs w:val="24"/>
        </w:rPr>
        <w:t>竞争性磋商文件未提供格式的内容，可由供应商自行编写。</w:t>
      </w:r>
    </w:p>
    <w:p w14:paraId="43659F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宋体" w:hAnsi="宋体" w:eastAsia="宋体" w:cs="宋体"/>
          <w:spacing w:val="4"/>
          <w:sz w:val="24"/>
          <w:szCs w:val="24"/>
        </w:rPr>
        <w:t>10.3电子响应文件应使用</w:t>
      </w:r>
      <w:r>
        <w:rPr>
          <w:rFonts w:ascii="宋体" w:hAnsi="宋体" w:eastAsia="宋体" w:cs="宋体"/>
          <w:sz w:val="24"/>
          <w:szCs w:val="24"/>
        </w:rPr>
        <w:t>CA</w:t>
      </w:r>
      <w:r>
        <w:rPr>
          <w:rFonts w:ascii="宋体" w:hAnsi="宋体" w:eastAsia="宋体" w:cs="宋体"/>
          <w:spacing w:val="4"/>
          <w:sz w:val="24"/>
          <w:szCs w:val="24"/>
        </w:rPr>
        <w:t>数字证书生成</w:t>
      </w:r>
      <w:r>
        <w:rPr>
          <w:rFonts w:ascii="宋体" w:hAnsi="宋体" w:eastAsia="宋体" w:cs="宋体"/>
          <w:spacing w:val="3"/>
          <w:sz w:val="24"/>
          <w:szCs w:val="24"/>
        </w:rPr>
        <w:t>并在截止时间前上传其加密版本</w:t>
      </w:r>
      <w:r>
        <w:rPr>
          <w:rFonts w:ascii="宋体" w:hAnsi="宋体" w:eastAsia="宋体" w:cs="宋体"/>
          <w:spacing w:val="2"/>
          <w:sz w:val="24"/>
          <w:szCs w:val="24"/>
        </w:rPr>
        <w:t>,据磋商文件中规定的下载平台要求，具体详见《投标文件制作工具操作手</w:t>
      </w:r>
      <w:r>
        <w:rPr>
          <w:rFonts w:ascii="宋体" w:hAnsi="宋体" w:eastAsia="宋体" w:cs="宋体"/>
          <w:spacing w:val="-2"/>
          <w:sz w:val="24"/>
          <w:szCs w:val="24"/>
        </w:rPr>
        <w:t>册》。</w:t>
      </w:r>
      <w:r>
        <w:rPr>
          <w:rFonts w:ascii="宋体" w:hAnsi="宋体" w:eastAsia="宋体" w:cs="宋体"/>
          <w:b/>
          <w:bCs/>
          <w:spacing w:val="-2"/>
          <w:sz w:val="24"/>
          <w:szCs w:val="24"/>
        </w:rPr>
        <w:t>否则，被视为无效响应文件，将被平台系统拒绝。</w:t>
      </w:r>
    </w:p>
    <w:p w14:paraId="7F0F09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10.4第四章《评审程序、评审方法和评审标准》中涉及的证明文件。</w:t>
      </w:r>
    </w:p>
    <w:p w14:paraId="1898AB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10.5对照第二章《采购需求》，说明所提供货物、服务或工程已对第二章</w:t>
      </w:r>
      <w:r>
        <w:rPr>
          <w:rFonts w:ascii="宋体" w:hAnsi="宋体" w:eastAsia="宋体" w:cs="宋体"/>
          <w:spacing w:val="4"/>
          <w:sz w:val="24"/>
          <w:szCs w:val="24"/>
        </w:rPr>
        <w:t>《采购需求》做出了响应，或申明与第二章《采购需求》的偏差和例外。如第二章《采购需求》中要求提供证明文件的，供应商应当按具体要求提供证明文</w:t>
      </w:r>
      <w:r>
        <w:rPr>
          <w:rFonts w:ascii="宋体" w:hAnsi="宋体" w:eastAsia="宋体" w:cs="宋体"/>
          <w:spacing w:val="-5"/>
          <w:sz w:val="24"/>
          <w:szCs w:val="24"/>
        </w:rPr>
        <w:t>件。</w:t>
      </w:r>
    </w:p>
    <w:p w14:paraId="4DBAC5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10.6供应商编制响应文件时，涉及营业执照、资质、业绩、财务、社保、</w:t>
      </w:r>
      <w:r>
        <w:rPr>
          <w:rFonts w:ascii="宋体" w:hAnsi="宋体" w:eastAsia="宋体" w:cs="宋体"/>
          <w:spacing w:val="-1"/>
          <w:sz w:val="24"/>
          <w:szCs w:val="24"/>
        </w:rPr>
        <w:t>纳税及各类证书、报告等内容，必须是原件的扫描件。</w:t>
      </w:r>
    </w:p>
    <w:p w14:paraId="4E704E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10.7供应商认为应附的其他材料。</w:t>
      </w:r>
    </w:p>
    <w:p w14:paraId="3696AF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11.报价</w:t>
      </w:r>
    </w:p>
    <w:p w14:paraId="3C7C9E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11.1报价均以人民币报价。</w:t>
      </w:r>
    </w:p>
    <w:p w14:paraId="44915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11.2供应商的报价应包括为完成本项目所发生的一切费用和税费，采购人</w:t>
      </w:r>
      <w:r>
        <w:rPr>
          <w:rFonts w:ascii="宋体" w:hAnsi="宋体" w:eastAsia="宋体" w:cs="宋体"/>
          <w:spacing w:val="4"/>
          <w:sz w:val="24"/>
          <w:szCs w:val="24"/>
        </w:rPr>
        <w:t>将不再支付报价以外的任何费用。供应商的报价应包括但不限于下列内容，磋</w:t>
      </w:r>
      <w:r>
        <w:rPr>
          <w:rFonts w:ascii="宋体" w:hAnsi="宋体" w:eastAsia="宋体" w:cs="宋体"/>
          <w:spacing w:val="-1"/>
          <w:sz w:val="24"/>
          <w:szCs w:val="24"/>
        </w:rPr>
        <w:t>商文件中有特殊规定的，从其规定。</w:t>
      </w:r>
    </w:p>
    <w:p w14:paraId="6532BB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11.2.1服务项目按照磋商文件要求完成本项目的全部相关费用。</w:t>
      </w:r>
    </w:p>
    <w:p w14:paraId="4EEF21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11.3采购人不得向供应商索要或者接受其给予的赠品、回扣或者与采购无</w:t>
      </w:r>
      <w:r>
        <w:rPr>
          <w:rFonts w:ascii="宋体" w:hAnsi="宋体" w:eastAsia="宋体" w:cs="宋体"/>
          <w:spacing w:val="-2"/>
          <w:sz w:val="24"/>
          <w:szCs w:val="24"/>
        </w:rPr>
        <w:t>关的其他商品、服务。</w:t>
      </w:r>
    </w:p>
    <w:p w14:paraId="02DF18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11.4供应商不能提供任何有选择性或可调整的报价（竞争性磋商文件另有</w:t>
      </w:r>
      <w:r>
        <w:rPr>
          <w:rFonts w:ascii="宋体" w:hAnsi="宋体" w:eastAsia="宋体" w:cs="宋体"/>
          <w:spacing w:val="-3"/>
          <w:sz w:val="24"/>
          <w:szCs w:val="24"/>
        </w:rPr>
        <w:t>规定的除外</w:t>
      </w:r>
      <w:r>
        <w:rPr>
          <w:rFonts w:ascii="宋体" w:hAnsi="宋体" w:eastAsia="宋体" w:cs="宋体"/>
          <w:spacing w:val="13"/>
          <w:sz w:val="24"/>
          <w:szCs w:val="24"/>
        </w:rPr>
        <w:t>），</w:t>
      </w:r>
      <w:r>
        <w:rPr>
          <w:rFonts w:ascii="宋体" w:hAnsi="宋体" w:eastAsia="宋体" w:cs="宋体"/>
          <w:spacing w:val="-3"/>
          <w:sz w:val="24"/>
          <w:szCs w:val="24"/>
        </w:rPr>
        <w:t>否则其响应无效。</w:t>
      </w:r>
    </w:p>
    <w:p w14:paraId="33B0E0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11.5本项目将按供应商所提交的单价和总价来支付本项目所需的费用。对</w:t>
      </w:r>
      <w:r>
        <w:rPr>
          <w:rFonts w:ascii="宋体" w:hAnsi="宋体" w:eastAsia="宋体" w:cs="宋体"/>
          <w:sz w:val="24"/>
          <w:szCs w:val="24"/>
        </w:rPr>
        <w:t>供应商没有填写单价和总价的内容,将被认为这些项</w:t>
      </w:r>
      <w:r>
        <w:rPr>
          <w:rFonts w:ascii="宋体" w:hAnsi="宋体" w:eastAsia="宋体" w:cs="宋体"/>
          <w:spacing w:val="-1"/>
          <w:sz w:val="24"/>
          <w:szCs w:val="24"/>
        </w:rPr>
        <w:t>目费用已包括在报价中。</w:t>
      </w:r>
    </w:p>
    <w:p w14:paraId="06A204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11.6磋商结束，供应商进行网上最终报价。</w:t>
      </w:r>
    </w:p>
    <w:p w14:paraId="45B7B4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11.7本次采购设有预算，供应商最终报价超过预算的，磋商小组将不予评</w:t>
      </w:r>
      <w:r>
        <w:rPr>
          <w:rFonts w:ascii="宋体" w:hAnsi="宋体" w:eastAsia="宋体" w:cs="宋体"/>
          <w:spacing w:val="16"/>
          <w:sz w:val="24"/>
          <w:szCs w:val="24"/>
        </w:rPr>
        <w:t xml:space="preserve"> </w:t>
      </w:r>
      <w:r>
        <w:rPr>
          <w:rFonts w:ascii="宋体" w:hAnsi="宋体" w:eastAsia="宋体" w:cs="宋体"/>
          <w:spacing w:val="-6"/>
          <w:sz w:val="24"/>
          <w:szCs w:val="24"/>
        </w:rPr>
        <w:t>议。</w:t>
      </w:r>
    </w:p>
    <w:p w14:paraId="2D83BD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11.8供应商的所有报价不得低于成本恶意竞争。</w:t>
      </w:r>
    </w:p>
    <w:p w14:paraId="4713C1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12.响应有效期</w:t>
      </w:r>
    </w:p>
    <w:p w14:paraId="2643C1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12.1响应文件应在本竞争性磋商文件《供应商须知表》中规定的响应有效</w:t>
      </w:r>
      <w:r>
        <w:rPr>
          <w:rFonts w:ascii="宋体" w:hAnsi="宋体" w:eastAsia="宋体" w:cs="宋体"/>
          <w:spacing w:val="4"/>
          <w:sz w:val="24"/>
          <w:szCs w:val="24"/>
        </w:rPr>
        <w:t>期内保持有效，响应有效期少于磋商文件规定期限的，其响应无效。成</w:t>
      </w:r>
      <w:r>
        <w:rPr>
          <w:rFonts w:ascii="宋体" w:hAnsi="宋体" w:eastAsia="宋体" w:cs="宋体"/>
          <w:spacing w:val="3"/>
          <w:sz w:val="24"/>
          <w:szCs w:val="24"/>
        </w:rPr>
        <w:t>交人的</w:t>
      </w:r>
      <w:r>
        <w:rPr>
          <w:rFonts w:ascii="宋体" w:hAnsi="宋体" w:eastAsia="宋体" w:cs="宋体"/>
          <w:spacing w:val="-1"/>
          <w:sz w:val="24"/>
          <w:szCs w:val="24"/>
        </w:rPr>
        <w:t>响应有效期延长至项目验收合格之日。</w:t>
      </w:r>
    </w:p>
    <w:p w14:paraId="76B0EE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12.2、特别情况下，采购代理机构、采购人可于响应有效期满之前要求供</w:t>
      </w:r>
      <w:r>
        <w:rPr>
          <w:rFonts w:ascii="宋体" w:hAnsi="宋体" w:eastAsia="宋体" w:cs="宋体"/>
          <w:spacing w:val="4"/>
          <w:sz w:val="24"/>
          <w:szCs w:val="24"/>
        </w:rPr>
        <w:t>应商同意延长有效期，要求与答复均为书面形式。供应商可以拒绝上述要求。</w:t>
      </w:r>
      <w:r>
        <w:rPr>
          <w:rFonts w:ascii="宋体" w:hAnsi="宋体" w:eastAsia="宋体" w:cs="宋体"/>
          <w:spacing w:val="-1"/>
          <w:sz w:val="24"/>
          <w:szCs w:val="24"/>
        </w:rPr>
        <w:t>对于同意该要求的供应商，既不要求也不允许其修改响应文件。</w:t>
      </w:r>
    </w:p>
    <w:p w14:paraId="2A4586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13.响应文件的签署、盖章</w:t>
      </w:r>
    </w:p>
    <w:p w14:paraId="2537B9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13.1电子响应文件必须在规定签章处电子签章或手写签字后扫描上传进响</w:t>
      </w:r>
      <w:r>
        <w:rPr>
          <w:rFonts w:ascii="宋体" w:hAnsi="宋体" w:eastAsia="宋体" w:cs="宋体"/>
          <w:spacing w:val="-3"/>
          <w:sz w:val="24"/>
          <w:szCs w:val="24"/>
        </w:rPr>
        <w:t>应文件。</w:t>
      </w:r>
    </w:p>
    <w:p w14:paraId="1574A9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13.2竞争性磋商文件要求盖章的内容，一般通过CA加盖电子签章。</w:t>
      </w:r>
    </w:p>
    <w:p w14:paraId="1943AB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四、响应文件的提交</w:t>
      </w:r>
    </w:p>
    <w:p w14:paraId="264323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14.响应文件的提交</w:t>
      </w:r>
    </w:p>
    <w:p w14:paraId="54AA2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14.1电子响应文件的提交是指使用唐河县公共资源交易中心网上交易系统</w:t>
      </w:r>
      <w:r>
        <w:rPr>
          <w:rFonts w:ascii="宋体" w:hAnsi="宋体" w:eastAsia="宋体" w:cs="宋体"/>
          <w:spacing w:val="4"/>
          <w:sz w:val="24"/>
          <w:szCs w:val="24"/>
        </w:rPr>
        <w:t>在上传截止时间前完成制作软件生成的加密电子响应文件的上传。未在上传截</w:t>
      </w:r>
      <w:r>
        <w:rPr>
          <w:rFonts w:ascii="宋体" w:hAnsi="宋体" w:eastAsia="宋体" w:cs="宋体"/>
          <w:sz w:val="24"/>
          <w:szCs w:val="24"/>
        </w:rPr>
        <w:t>止时间前完成上传的，视为逾期提交。逾期提交</w:t>
      </w:r>
      <w:r>
        <w:rPr>
          <w:rFonts w:ascii="宋体" w:hAnsi="宋体" w:eastAsia="宋体" w:cs="宋体"/>
          <w:spacing w:val="-1"/>
          <w:sz w:val="24"/>
          <w:szCs w:val="24"/>
        </w:rPr>
        <w:t>的响应文件不予受理。</w:t>
      </w:r>
    </w:p>
    <w:p w14:paraId="418B4D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14.2采购人及采购代理机构拒绝接受通过唐河县公共资源电子交易平台以</w:t>
      </w:r>
      <w:r>
        <w:rPr>
          <w:rFonts w:ascii="宋体" w:hAnsi="宋体" w:eastAsia="宋体" w:cs="宋体"/>
          <w:spacing w:val="-2"/>
          <w:sz w:val="24"/>
          <w:szCs w:val="24"/>
        </w:rPr>
        <w:t>外任何形式提交的响应文件。</w:t>
      </w:r>
    </w:p>
    <w:p w14:paraId="5B665F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15.响应文件上传截止时间</w:t>
      </w:r>
    </w:p>
    <w:p w14:paraId="7130E7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15.1供应商应在竞争性磋商文件要求响应文件上传截止时间前，将电子响</w:t>
      </w:r>
      <w:r>
        <w:rPr>
          <w:rFonts w:ascii="宋体" w:hAnsi="宋体" w:eastAsia="宋体" w:cs="宋体"/>
          <w:spacing w:val="-1"/>
          <w:sz w:val="24"/>
          <w:szCs w:val="24"/>
        </w:rPr>
        <w:t>应文件提交至唐河县公共资源交易电子交易平台。</w:t>
      </w:r>
    </w:p>
    <w:p w14:paraId="4095A3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16.响应文件的修改与撤回</w:t>
      </w:r>
    </w:p>
    <w:p w14:paraId="2BE503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rFonts w:ascii="宋体" w:hAnsi="宋体" w:eastAsia="宋体" w:cs="宋体"/>
          <w:sz w:val="24"/>
          <w:szCs w:val="24"/>
        </w:rPr>
      </w:pPr>
      <w:r>
        <w:rPr>
          <w:rFonts w:ascii="宋体" w:hAnsi="宋体" w:eastAsia="宋体" w:cs="宋体"/>
          <w:spacing w:val="3"/>
          <w:sz w:val="24"/>
          <w:szCs w:val="24"/>
        </w:rPr>
        <w:t>16.1在采购文件规定的电子响应文件上传截止时间前，供应商可以修改或</w:t>
      </w:r>
      <w:r>
        <w:rPr>
          <w:rFonts w:ascii="宋体" w:hAnsi="宋体" w:eastAsia="宋体" w:cs="宋体"/>
          <w:spacing w:val="4"/>
          <w:sz w:val="24"/>
          <w:szCs w:val="24"/>
        </w:rPr>
        <w:t>撤回已上传的电子响应文件，最终电子响应文件以上传截止时间前完成上传至唐河县公共资源交易电子交易平台最后一份加密电子响应文件为准。上传截止</w:t>
      </w:r>
      <w:r>
        <w:rPr>
          <w:rFonts w:ascii="宋体" w:hAnsi="宋体" w:eastAsia="宋体" w:cs="宋体"/>
          <w:spacing w:val="-1"/>
          <w:sz w:val="24"/>
          <w:szCs w:val="24"/>
        </w:rPr>
        <w:t>时间之后，供应商不得修改或撤回电子响应文件。</w:t>
      </w:r>
    </w:p>
    <w:p w14:paraId="090E29A8">
      <w:pPr>
        <w:rPr>
          <w:rFonts w:ascii="黑体" w:hAnsi="黑体" w:eastAsia="黑体" w:cs="黑体"/>
          <w:spacing w:val="-1"/>
          <w:sz w:val="40"/>
          <w:szCs w:val="40"/>
        </w:rPr>
      </w:pPr>
      <w:bookmarkStart w:id="4" w:name="bookmark4"/>
      <w:bookmarkEnd w:id="4"/>
      <w:r>
        <w:rPr>
          <w:rFonts w:ascii="黑体" w:hAnsi="黑体" w:eastAsia="黑体" w:cs="黑体"/>
          <w:spacing w:val="-1"/>
          <w:sz w:val="40"/>
          <w:szCs w:val="40"/>
        </w:rPr>
        <w:br w:type="page"/>
      </w:r>
    </w:p>
    <w:p w14:paraId="7C70B0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96" w:firstLineChars="200"/>
        <w:textAlignment w:val="baseline"/>
        <w:outlineLvl w:val="0"/>
        <w:rPr>
          <w:rFonts w:ascii="黑体" w:hAnsi="黑体" w:eastAsia="黑体" w:cs="黑体"/>
          <w:sz w:val="40"/>
          <w:szCs w:val="40"/>
        </w:rPr>
      </w:pPr>
      <w:r>
        <w:rPr>
          <w:rFonts w:ascii="黑体" w:hAnsi="黑体" w:eastAsia="黑体" w:cs="黑体"/>
          <w:spacing w:val="-1"/>
          <w:sz w:val="40"/>
          <w:szCs w:val="40"/>
        </w:rPr>
        <w:t>第四章 评审程序、评审方法和评审标准</w:t>
      </w:r>
    </w:p>
    <w:p w14:paraId="286A6B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一、编制、确认竞争性磋商文件</w:t>
      </w:r>
    </w:p>
    <w:p w14:paraId="020EC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宋体" w:hAnsi="宋体" w:eastAsia="宋体" w:cs="宋体"/>
          <w:spacing w:val="4"/>
          <w:sz w:val="24"/>
          <w:szCs w:val="24"/>
        </w:rPr>
        <w:t>采购人或采购代理机构根据采购项目特点和采购实际需求编制竞争性磋商</w:t>
      </w:r>
      <w:r>
        <w:rPr>
          <w:rFonts w:ascii="宋体" w:hAnsi="宋体" w:eastAsia="宋体" w:cs="宋体"/>
          <w:spacing w:val="8"/>
          <w:sz w:val="24"/>
          <w:szCs w:val="24"/>
        </w:rPr>
        <w:t xml:space="preserve"> </w:t>
      </w:r>
      <w:r>
        <w:rPr>
          <w:rFonts w:ascii="宋体" w:hAnsi="宋体" w:eastAsia="宋体" w:cs="宋体"/>
          <w:spacing w:val="-1"/>
          <w:sz w:val="24"/>
          <w:szCs w:val="24"/>
        </w:rPr>
        <w:t>文件，编制的竞争性磋商文件应由采购人审核并确认。</w:t>
      </w:r>
    </w:p>
    <w:p w14:paraId="0E1F1D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二、发布竞争性磋商公告，邀请供应商参加磋商</w:t>
      </w:r>
    </w:p>
    <w:p w14:paraId="60FD5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rFonts w:ascii="宋体" w:hAnsi="宋体" w:eastAsia="宋体" w:cs="宋体"/>
          <w:sz w:val="24"/>
          <w:szCs w:val="24"/>
        </w:rPr>
      </w:pPr>
      <w:r>
        <w:rPr>
          <w:rFonts w:ascii="宋体" w:hAnsi="宋体" w:eastAsia="宋体" w:cs="宋体"/>
          <w:spacing w:val="3"/>
          <w:sz w:val="24"/>
          <w:szCs w:val="24"/>
        </w:rPr>
        <w:t>竞争性磋商文件经采购人书面确认后，将在“河南省政府采购网</w:t>
      </w:r>
      <w:r>
        <w:rPr>
          <w:rFonts w:ascii="宋体" w:hAnsi="宋体" w:eastAsia="宋体" w:cs="宋体"/>
          <w:spacing w:val="-81"/>
          <w:sz w:val="24"/>
          <w:szCs w:val="24"/>
        </w:rPr>
        <w:t xml:space="preserve"> </w:t>
      </w:r>
      <w:r>
        <w:rPr>
          <w:rFonts w:ascii="宋体" w:hAnsi="宋体" w:eastAsia="宋体" w:cs="宋体"/>
          <w:spacing w:val="3"/>
          <w:sz w:val="24"/>
          <w:szCs w:val="24"/>
        </w:rPr>
        <w:t>”“</w:t>
      </w:r>
      <w:r>
        <w:rPr>
          <w:rFonts w:ascii="宋体" w:hAnsi="宋体" w:eastAsia="宋体" w:cs="宋体"/>
          <w:spacing w:val="2"/>
          <w:sz w:val="24"/>
          <w:szCs w:val="24"/>
        </w:rPr>
        <w:t>唐河</w:t>
      </w:r>
      <w:r>
        <w:rPr>
          <w:rFonts w:ascii="宋体" w:hAnsi="宋体" w:eastAsia="宋体" w:cs="宋体"/>
          <w:sz w:val="24"/>
          <w:szCs w:val="24"/>
        </w:rPr>
        <w:t xml:space="preserve"> </w:t>
      </w:r>
      <w:r>
        <w:rPr>
          <w:rFonts w:ascii="宋体" w:hAnsi="宋体" w:eastAsia="宋体" w:cs="宋体"/>
          <w:spacing w:val="3"/>
          <w:sz w:val="24"/>
          <w:szCs w:val="24"/>
        </w:rPr>
        <w:t>县公共资源交易中心网</w:t>
      </w:r>
      <w:r>
        <w:rPr>
          <w:rFonts w:ascii="宋体" w:hAnsi="宋体" w:eastAsia="宋体" w:cs="宋体"/>
          <w:spacing w:val="-86"/>
          <w:sz w:val="24"/>
          <w:szCs w:val="24"/>
        </w:rPr>
        <w:t xml:space="preserve"> </w:t>
      </w:r>
      <w:r>
        <w:rPr>
          <w:rFonts w:ascii="宋体" w:hAnsi="宋体" w:eastAsia="宋体" w:cs="宋体"/>
          <w:spacing w:val="3"/>
          <w:sz w:val="24"/>
          <w:szCs w:val="24"/>
        </w:rPr>
        <w:t>”等发布竞争性磋商公告。供应商按照公告和竞争</w:t>
      </w:r>
      <w:r>
        <w:rPr>
          <w:rFonts w:ascii="宋体" w:hAnsi="宋体" w:eastAsia="宋体" w:cs="宋体"/>
          <w:spacing w:val="2"/>
          <w:sz w:val="24"/>
          <w:szCs w:val="24"/>
        </w:rPr>
        <w:t>性磋</w:t>
      </w:r>
      <w:r>
        <w:rPr>
          <w:rFonts w:ascii="宋体" w:hAnsi="宋体" w:eastAsia="宋体" w:cs="宋体"/>
          <w:sz w:val="24"/>
          <w:szCs w:val="24"/>
        </w:rPr>
        <w:t xml:space="preserve"> </w:t>
      </w:r>
      <w:r>
        <w:rPr>
          <w:rFonts w:ascii="宋体" w:hAnsi="宋体" w:eastAsia="宋体" w:cs="宋体"/>
          <w:spacing w:val="-1"/>
          <w:sz w:val="24"/>
          <w:szCs w:val="24"/>
        </w:rPr>
        <w:t>商文件要求制作并递交响应文件。</w:t>
      </w:r>
    </w:p>
    <w:p w14:paraId="514BF7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三、组建磋商小组</w:t>
      </w:r>
    </w:p>
    <w:p w14:paraId="0073EB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4"/>
          <w:szCs w:val="24"/>
        </w:rPr>
      </w:pPr>
      <w:r>
        <w:rPr>
          <w:rFonts w:ascii="宋体" w:hAnsi="宋体" w:eastAsia="宋体" w:cs="宋体"/>
          <w:spacing w:val="4"/>
          <w:sz w:val="24"/>
          <w:szCs w:val="24"/>
        </w:rPr>
        <w:t>根据《中华人民共和国政府采购法》《中华人民共和国政府采购法实施条</w:t>
      </w:r>
      <w:r>
        <w:rPr>
          <w:rFonts w:ascii="宋体" w:hAnsi="宋体" w:eastAsia="宋体" w:cs="宋体"/>
          <w:spacing w:val="7"/>
          <w:sz w:val="24"/>
          <w:szCs w:val="24"/>
        </w:rPr>
        <w:t xml:space="preserve"> </w:t>
      </w:r>
      <w:r>
        <w:rPr>
          <w:rFonts w:ascii="宋体" w:hAnsi="宋体" w:eastAsia="宋体" w:cs="宋体"/>
          <w:spacing w:val="4"/>
          <w:sz w:val="24"/>
          <w:szCs w:val="24"/>
        </w:rPr>
        <w:t>例》《政府采购竞争性磋商采购方式管理暂行办法》《财政部关于竞争性磋商</w:t>
      </w:r>
      <w:r>
        <w:rPr>
          <w:rFonts w:ascii="宋体" w:hAnsi="宋体" w:eastAsia="宋体" w:cs="宋体"/>
          <w:sz w:val="24"/>
          <w:szCs w:val="24"/>
        </w:rPr>
        <w:t xml:space="preserve"> </w:t>
      </w:r>
      <w:r>
        <w:rPr>
          <w:rFonts w:ascii="宋体" w:hAnsi="宋体" w:eastAsia="宋体" w:cs="宋体"/>
          <w:spacing w:val="4"/>
          <w:sz w:val="24"/>
          <w:szCs w:val="24"/>
        </w:rPr>
        <w:t>采购方式管理暂行办法有关问题的补充通知》的规定和采购项目的特点组建竞</w:t>
      </w:r>
      <w:r>
        <w:rPr>
          <w:rFonts w:ascii="宋体" w:hAnsi="宋体" w:eastAsia="宋体" w:cs="宋体"/>
          <w:sz w:val="24"/>
          <w:szCs w:val="24"/>
        </w:rPr>
        <w:t xml:space="preserve"> 争性磋商小组，竞争性磋商小组由采购人代表和评审专家共3人以上单数组成，</w:t>
      </w:r>
      <w:r>
        <w:rPr>
          <w:rFonts w:ascii="宋体" w:hAnsi="宋体" w:eastAsia="宋体" w:cs="宋体"/>
          <w:spacing w:val="16"/>
          <w:sz w:val="24"/>
          <w:szCs w:val="24"/>
        </w:rPr>
        <w:t xml:space="preserve"> </w:t>
      </w:r>
      <w:r>
        <w:rPr>
          <w:rFonts w:ascii="宋体" w:hAnsi="宋体" w:eastAsia="宋体" w:cs="宋体"/>
          <w:sz w:val="24"/>
          <w:szCs w:val="24"/>
        </w:rPr>
        <w:t>其中评审专家人数不得少于磋商小组成员总数的2/3。评审专家应当从政府采购</w:t>
      </w:r>
      <w:r>
        <w:rPr>
          <w:rFonts w:ascii="宋体" w:hAnsi="宋体" w:eastAsia="宋体" w:cs="宋体"/>
          <w:spacing w:val="16"/>
          <w:sz w:val="24"/>
          <w:szCs w:val="24"/>
        </w:rPr>
        <w:t xml:space="preserve"> </w:t>
      </w:r>
      <w:r>
        <w:rPr>
          <w:rFonts w:ascii="宋体" w:hAnsi="宋体" w:eastAsia="宋体" w:cs="宋体"/>
          <w:spacing w:val="4"/>
          <w:sz w:val="24"/>
          <w:szCs w:val="24"/>
        </w:rPr>
        <w:t>评审专家库内相关专业的专家名单中随机抽取。技术复杂、专业性强的采购项</w:t>
      </w:r>
      <w:r>
        <w:rPr>
          <w:rFonts w:ascii="宋体" w:hAnsi="宋体" w:eastAsia="宋体" w:cs="宋体"/>
          <w:sz w:val="24"/>
          <w:szCs w:val="24"/>
        </w:rPr>
        <w:t xml:space="preserve"> </w:t>
      </w:r>
      <w:r>
        <w:rPr>
          <w:rFonts w:ascii="宋体" w:hAnsi="宋体" w:eastAsia="宋体" w:cs="宋体"/>
          <w:spacing w:val="-1"/>
          <w:sz w:val="24"/>
          <w:szCs w:val="24"/>
        </w:rPr>
        <w:t>目，评审专家中应当包含1名法律专家。</w:t>
      </w:r>
    </w:p>
    <w:p w14:paraId="425890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宋体" w:hAnsi="宋体" w:eastAsia="宋体" w:cs="宋体"/>
          <w:spacing w:val="4"/>
          <w:sz w:val="24"/>
          <w:szCs w:val="24"/>
        </w:rPr>
        <w:t>竞争性磋商小组负责对响应文件进行评审、质疑、评估、比较、评分，组</w:t>
      </w:r>
      <w:r>
        <w:rPr>
          <w:rFonts w:ascii="宋体" w:hAnsi="宋体" w:eastAsia="宋体" w:cs="宋体"/>
          <w:spacing w:val="5"/>
          <w:sz w:val="24"/>
          <w:szCs w:val="24"/>
        </w:rPr>
        <w:t xml:space="preserve"> </w:t>
      </w:r>
      <w:r>
        <w:rPr>
          <w:rFonts w:ascii="宋体" w:hAnsi="宋体" w:eastAsia="宋体" w:cs="宋体"/>
          <w:spacing w:val="-2"/>
          <w:sz w:val="24"/>
          <w:szCs w:val="24"/>
        </w:rPr>
        <w:t>织磋商和最后报价。</w:t>
      </w:r>
    </w:p>
    <w:p w14:paraId="164800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宋体" w:hAnsi="宋体" w:eastAsia="宋体" w:cs="宋体"/>
          <w:spacing w:val="4"/>
          <w:sz w:val="24"/>
          <w:szCs w:val="24"/>
        </w:rPr>
        <w:t>评审专家应当严格遵守评审工作纪律，按照客观、公正、审慎的原则，根</w:t>
      </w:r>
      <w:r>
        <w:rPr>
          <w:rFonts w:ascii="宋体" w:hAnsi="宋体" w:eastAsia="宋体" w:cs="宋体"/>
          <w:spacing w:val="8"/>
          <w:sz w:val="24"/>
          <w:szCs w:val="24"/>
        </w:rPr>
        <w:t xml:space="preserve"> </w:t>
      </w:r>
      <w:r>
        <w:rPr>
          <w:rFonts w:ascii="宋体" w:hAnsi="宋体" w:eastAsia="宋体" w:cs="宋体"/>
          <w:sz w:val="24"/>
          <w:szCs w:val="24"/>
        </w:rPr>
        <w:t>据磋商文件规定的评审程序、评审方法和评</w:t>
      </w:r>
      <w:r>
        <w:rPr>
          <w:rFonts w:ascii="宋体" w:hAnsi="宋体" w:eastAsia="宋体" w:cs="宋体"/>
          <w:spacing w:val="-1"/>
          <w:sz w:val="24"/>
          <w:szCs w:val="24"/>
        </w:rPr>
        <w:t>审标准进行独立评审。</w:t>
      </w:r>
    </w:p>
    <w:p w14:paraId="40B67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宋体" w:hAnsi="宋体" w:eastAsia="宋体" w:cs="宋体"/>
          <w:spacing w:val="4"/>
          <w:sz w:val="24"/>
          <w:szCs w:val="24"/>
        </w:rPr>
        <w:t>评审专家应当在评审报告上使用本人</w:t>
      </w:r>
      <w:r>
        <w:rPr>
          <w:rFonts w:ascii="宋体" w:hAnsi="宋体" w:eastAsia="宋体" w:cs="宋体"/>
          <w:sz w:val="24"/>
          <w:szCs w:val="24"/>
        </w:rPr>
        <w:t>CA</w:t>
      </w:r>
      <w:r>
        <w:rPr>
          <w:rFonts w:ascii="宋体" w:hAnsi="宋体" w:eastAsia="宋体" w:cs="宋体"/>
          <w:spacing w:val="4"/>
          <w:sz w:val="24"/>
          <w:szCs w:val="24"/>
        </w:rPr>
        <w:t>锁进行签章，对自己的评审意见承</w:t>
      </w:r>
      <w:r>
        <w:rPr>
          <w:rFonts w:ascii="宋体" w:hAnsi="宋体" w:eastAsia="宋体" w:cs="宋体"/>
          <w:spacing w:val="10"/>
          <w:sz w:val="24"/>
          <w:szCs w:val="24"/>
        </w:rPr>
        <w:t xml:space="preserve"> </w:t>
      </w:r>
      <w:r>
        <w:rPr>
          <w:rFonts w:ascii="宋体" w:hAnsi="宋体" w:eastAsia="宋体" w:cs="宋体"/>
          <w:spacing w:val="4"/>
          <w:sz w:val="24"/>
          <w:szCs w:val="24"/>
        </w:rPr>
        <w:t>担法律责任。对需要共同认定的事项存在争议的，按照少数服从多数的原</w:t>
      </w:r>
      <w:r>
        <w:rPr>
          <w:rFonts w:ascii="宋体" w:hAnsi="宋体" w:eastAsia="宋体" w:cs="宋体"/>
          <w:spacing w:val="3"/>
          <w:sz w:val="24"/>
          <w:szCs w:val="24"/>
        </w:rPr>
        <w:t>则做</w:t>
      </w:r>
      <w:r>
        <w:rPr>
          <w:rFonts w:ascii="宋体" w:hAnsi="宋体" w:eastAsia="宋体" w:cs="宋体"/>
          <w:sz w:val="24"/>
          <w:szCs w:val="24"/>
        </w:rPr>
        <w:t xml:space="preserve"> </w:t>
      </w:r>
      <w:r>
        <w:rPr>
          <w:rFonts w:ascii="宋体" w:hAnsi="宋体" w:eastAsia="宋体" w:cs="宋体"/>
          <w:spacing w:val="4"/>
          <w:sz w:val="24"/>
          <w:szCs w:val="24"/>
        </w:rPr>
        <w:t>出结论。对评审报告有异议的，应当在评审报告上签署不同意见并说明理</w:t>
      </w:r>
      <w:r>
        <w:rPr>
          <w:rFonts w:ascii="宋体" w:hAnsi="宋体" w:eastAsia="宋体" w:cs="宋体"/>
          <w:spacing w:val="3"/>
          <w:sz w:val="24"/>
          <w:szCs w:val="24"/>
        </w:rPr>
        <w:t>由，</w:t>
      </w:r>
      <w:r>
        <w:rPr>
          <w:rFonts w:ascii="宋体" w:hAnsi="宋体" w:eastAsia="宋体" w:cs="宋体"/>
          <w:sz w:val="24"/>
          <w:szCs w:val="24"/>
        </w:rPr>
        <w:t xml:space="preserve"> </w:t>
      </w:r>
      <w:r>
        <w:rPr>
          <w:rFonts w:ascii="宋体" w:hAnsi="宋体" w:eastAsia="宋体" w:cs="宋体"/>
          <w:spacing w:val="-1"/>
          <w:sz w:val="24"/>
          <w:szCs w:val="24"/>
        </w:rPr>
        <w:t>否则视为同意评审报告。</w:t>
      </w:r>
      <w:r>
        <w:rPr>
          <w:rFonts w:ascii="宋体" w:hAnsi="宋体" w:eastAsia="宋体" w:cs="宋体"/>
          <w:spacing w:val="4"/>
          <w:sz w:val="24"/>
          <w:szCs w:val="24"/>
        </w:rPr>
        <w:t>评审活动结束，按照《河南省政府采购评审专家劳务报酬支付标准》的通</w:t>
      </w:r>
      <w:r>
        <w:rPr>
          <w:rFonts w:ascii="宋体" w:hAnsi="宋体" w:eastAsia="宋体" w:cs="宋体"/>
          <w:spacing w:val="8"/>
          <w:sz w:val="24"/>
          <w:szCs w:val="24"/>
        </w:rPr>
        <w:t xml:space="preserve"> </w:t>
      </w:r>
      <w:r>
        <w:rPr>
          <w:rFonts w:ascii="宋体" w:hAnsi="宋体" w:eastAsia="宋体" w:cs="宋体"/>
          <w:spacing w:val="-1"/>
          <w:sz w:val="24"/>
          <w:szCs w:val="24"/>
        </w:rPr>
        <w:t>知(豫财购〔2017〕9号)的规定，发放劳务报酬。</w:t>
      </w:r>
    </w:p>
    <w:p w14:paraId="4D2BB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4"/>
          <w:szCs w:val="24"/>
        </w:rPr>
      </w:pPr>
      <w:r>
        <w:rPr>
          <w:rFonts w:ascii="宋体" w:hAnsi="宋体" w:eastAsia="宋体" w:cs="宋体"/>
          <w:spacing w:val="4"/>
          <w:sz w:val="24"/>
          <w:szCs w:val="24"/>
        </w:rPr>
        <w:t>评审专家未完成评审工作擅自离开评审现场，或者在评审活动中有违法违</w:t>
      </w:r>
      <w:r>
        <w:rPr>
          <w:rFonts w:ascii="宋体" w:hAnsi="宋体" w:eastAsia="宋体" w:cs="宋体"/>
          <w:spacing w:val="8"/>
          <w:sz w:val="24"/>
          <w:szCs w:val="24"/>
        </w:rPr>
        <w:t xml:space="preserve"> </w:t>
      </w:r>
      <w:r>
        <w:rPr>
          <w:rFonts w:ascii="宋体" w:hAnsi="宋体" w:eastAsia="宋体" w:cs="宋体"/>
          <w:spacing w:val="4"/>
          <w:sz w:val="24"/>
          <w:szCs w:val="24"/>
        </w:rPr>
        <w:t>规行为的，不得获取劳务报酬和报销异地评审差旅费。评审专家以外的其</w:t>
      </w:r>
      <w:r>
        <w:rPr>
          <w:rFonts w:ascii="宋体" w:hAnsi="宋体" w:eastAsia="宋体" w:cs="宋体"/>
          <w:spacing w:val="3"/>
          <w:sz w:val="24"/>
          <w:szCs w:val="24"/>
        </w:rPr>
        <w:t>他人</w:t>
      </w:r>
      <w:r>
        <w:rPr>
          <w:rFonts w:ascii="宋体" w:hAnsi="宋体" w:eastAsia="宋体" w:cs="宋体"/>
          <w:sz w:val="24"/>
          <w:szCs w:val="24"/>
        </w:rPr>
        <w:t xml:space="preserve"> </w:t>
      </w:r>
      <w:r>
        <w:rPr>
          <w:rFonts w:ascii="宋体" w:hAnsi="宋体" w:eastAsia="宋体" w:cs="宋体"/>
          <w:spacing w:val="-1"/>
          <w:sz w:val="24"/>
          <w:szCs w:val="24"/>
        </w:rPr>
        <w:t>员不得获取评审劳务报酬。</w:t>
      </w:r>
    </w:p>
    <w:p w14:paraId="4C91C9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四、解密电子响应文件</w:t>
      </w:r>
    </w:p>
    <w:p w14:paraId="69195D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4"/>
          <w:szCs w:val="24"/>
        </w:rPr>
      </w:pPr>
      <w:r>
        <w:rPr>
          <w:rFonts w:ascii="宋体" w:hAnsi="宋体" w:eastAsia="宋体" w:cs="宋体"/>
          <w:spacing w:val="4"/>
          <w:sz w:val="24"/>
          <w:szCs w:val="24"/>
        </w:rPr>
        <w:t>供应商解密：供应商制作电子响应文件时，必须使用本单位的</w:t>
      </w:r>
      <w:r>
        <w:rPr>
          <w:rFonts w:ascii="宋体" w:hAnsi="宋体" w:eastAsia="宋体" w:cs="宋体"/>
          <w:sz w:val="24"/>
          <w:szCs w:val="24"/>
        </w:rPr>
        <w:t>CA</w:t>
      </w:r>
      <w:r>
        <w:rPr>
          <w:rFonts w:ascii="宋体" w:hAnsi="宋体" w:eastAsia="宋体" w:cs="宋体"/>
          <w:spacing w:val="4"/>
          <w:sz w:val="24"/>
          <w:szCs w:val="24"/>
        </w:rPr>
        <w:t>进行加密</w:t>
      </w:r>
      <w:r>
        <w:rPr>
          <w:rFonts w:ascii="宋体" w:hAnsi="宋体" w:eastAsia="宋体" w:cs="宋体"/>
          <w:spacing w:val="12"/>
          <w:sz w:val="24"/>
          <w:szCs w:val="24"/>
        </w:rPr>
        <w:t xml:space="preserve"> </w:t>
      </w:r>
      <w:r>
        <w:rPr>
          <w:rFonts w:ascii="宋体" w:hAnsi="宋体" w:eastAsia="宋体" w:cs="宋体"/>
          <w:spacing w:val="2"/>
          <w:sz w:val="24"/>
          <w:szCs w:val="24"/>
        </w:rPr>
        <w:t>,供应商在解密前须自行检查</w:t>
      </w:r>
      <w:r>
        <w:rPr>
          <w:rFonts w:ascii="宋体" w:hAnsi="宋体" w:eastAsia="宋体" w:cs="宋体"/>
          <w:sz w:val="24"/>
          <w:szCs w:val="24"/>
        </w:rPr>
        <w:t>CA</w:t>
      </w:r>
      <w:r>
        <w:rPr>
          <w:rFonts w:ascii="宋体" w:hAnsi="宋体" w:eastAsia="宋体" w:cs="宋体"/>
          <w:spacing w:val="2"/>
          <w:sz w:val="24"/>
          <w:szCs w:val="24"/>
        </w:rPr>
        <w:t>有效性。解密时未在开启响应文件时间后</w:t>
      </w:r>
      <w:r>
        <w:rPr>
          <w:rFonts w:ascii="宋体" w:hAnsi="宋体" w:eastAsia="宋体" w:cs="宋体"/>
          <w:spacing w:val="1"/>
          <w:sz w:val="24"/>
          <w:szCs w:val="24"/>
        </w:rPr>
        <w:t>30分</w:t>
      </w:r>
      <w:r>
        <w:rPr>
          <w:rFonts w:ascii="宋体" w:hAnsi="宋体" w:eastAsia="宋体" w:cs="宋体"/>
          <w:sz w:val="24"/>
          <w:szCs w:val="24"/>
        </w:rPr>
        <w:t xml:space="preserve"> 钟内进行解密成功的视为撤销其响应文件（因</w:t>
      </w:r>
      <w:r>
        <w:rPr>
          <w:rFonts w:ascii="宋体" w:hAnsi="宋体" w:eastAsia="宋体" w:cs="宋体"/>
          <w:spacing w:val="-1"/>
          <w:sz w:val="24"/>
          <w:szCs w:val="24"/>
        </w:rPr>
        <w:t>电子开标系统原因除外）。</w:t>
      </w:r>
    </w:p>
    <w:p w14:paraId="66A3F5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五、评审</w:t>
      </w:r>
    </w:p>
    <w:p w14:paraId="06E619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磋商小组对供应商提交的响应文件进行评审。主要对响应文件的有效性、</w:t>
      </w:r>
      <w:r>
        <w:rPr>
          <w:rFonts w:ascii="宋体" w:hAnsi="宋体" w:eastAsia="宋体" w:cs="宋体"/>
          <w:spacing w:val="1"/>
          <w:sz w:val="24"/>
          <w:szCs w:val="24"/>
        </w:rPr>
        <w:t xml:space="preserve"> </w:t>
      </w:r>
      <w:r>
        <w:rPr>
          <w:rFonts w:ascii="宋体" w:hAnsi="宋体" w:eastAsia="宋体" w:cs="宋体"/>
          <w:spacing w:val="-1"/>
          <w:sz w:val="24"/>
          <w:szCs w:val="24"/>
        </w:rPr>
        <w:t>完整性和响应程度进行审查，具体包括：</w:t>
      </w:r>
    </w:p>
    <w:p w14:paraId="4039C060">
      <w:pPr>
        <w:spacing w:line="219" w:lineRule="auto"/>
        <w:ind w:left="1002"/>
        <w:rPr>
          <w:rFonts w:ascii="宋体" w:hAnsi="宋体" w:eastAsia="宋体" w:cs="宋体"/>
          <w:sz w:val="24"/>
          <w:szCs w:val="24"/>
        </w:rPr>
      </w:pPr>
      <w:r>
        <w:rPr>
          <w:rFonts w:ascii="宋体" w:hAnsi="宋体" w:eastAsia="宋体" w:cs="宋体"/>
          <w:spacing w:val="-4"/>
          <w:sz w:val="24"/>
          <w:szCs w:val="24"/>
        </w:rPr>
        <w:t>1.资格性审查。</w:t>
      </w:r>
    </w:p>
    <w:p w14:paraId="67910BE5">
      <w:pPr>
        <w:spacing w:line="39" w:lineRule="exact"/>
      </w:pPr>
    </w:p>
    <w:tbl>
      <w:tblPr>
        <w:tblStyle w:val="13"/>
        <w:tblW w:w="500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9"/>
        <w:gridCol w:w="1058"/>
        <w:gridCol w:w="3600"/>
        <w:gridCol w:w="2967"/>
      </w:tblGrid>
      <w:tr w14:paraId="43A59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436" w:type="pct"/>
            <w:noWrap w:val="0"/>
            <w:vAlign w:val="top"/>
          </w:tcPr>
          <w:p w14:paraId="361A7893">
            <w:pPr>
              <w:keepNext w:val="0"/>
              <w:keepLines w:val="0"/>
              <w:pageBreakBefore w:val="0"/>
              <w:widowControl/>
              <w:kinsoku/>
              <w:wordWrap w:val="0"/>
              <w:overflowPunct/>
              <w:topLinePunct w:val="0"/>
              <w:autoSpaceDE w:val="0"/>
              <w:autoSpaceDN w:val="0"/>
              <w:bidi w:val="0"/>
              <w:adjustRightInd w:val="0"/>
              <w:snapToGrid w:val="0"/>
              <w:spacing w:before="119" w:line="360" w:lineRule="exact"/>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spacing w:val="-3"/>
                <w:kern w:val="0"/>
                <w:sz w:val="21"/>
                <w:szCs w:val="21"/>
                <w:highlight w:val="none"/>
                <w:lang w:eastAsia="en-US"/>
              </w:rPr>
              <w:t>序号</w:t>
            </w:r>
          </w:p>
        </w:tc>
        <w:tc>
          <w:tcPr>
            <w:tcW w:w="633" w:type="pct"/>
            <w:noWrap w:val="0"/>
            <w:vAlign w:val="top"/>
          </w:tcPr>
          <w:p w14:paraId="5D8D9A06">
            <w:pPr>
              <w:keepNext w:val="0"/>
              <w:keepLines w:val="0"/>
              <w:pageBreakBefore w:val="0"/>
              <w:widowControl/>
              <w:kinsoku/>
              <w:wordWrap w:val="0"/>
              <w:overflowPunct/>
              <w:topLinePunct w:val="0"/>
              <w:autoSpaceDE w:val="0"/>
              <w:autoSpaceDN w:val="0"/>
              <w:bidi w:val="0"/>
              <w:adjustRightInd w:val="0"/>
              <w:snapToGrid w:val="0"/>
              <w:spacing w:before="119" w:line="360" w:lineRule="exact"/>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spacing w:val="-4"/>
                <w:kern w:val="0"/>
                <w:sz w:val="21"/>
                <w:szCs w:val="21"/>
                <w:highlight w:val="none"/>
                <w:lang w:eastAsia="en-US"/>
              </w:rPr>
              <w:t>审查因素</w:t>
            </w:r>
          </w:p>
        </w:tc>
        <w:tc>
          <w:tcPr>
            <w:tcW w:w="2154" w:type="pct"/>
            <w:noWrap w:val="0"/>
            <w:vAlign w:val="top"/>
          </w:tcPr>
          <w:p w14:paraId="441ACDA9">
            <w:pPr>
              <w:keepNext w:val="0"/>
              <w:keepLines w:val="0"/>
              <w:pageBreakBefore w:val="0"/>
              <w:widowControl/>
              <w:kinsoku/>
              <w:wordWrap w:val="0"/>
              <w:overflowPunct/>
              <w:topLinePunct w:val="0"/>
              <w:autoSpaceDE w:val="0"/>
              <w:autoSpaceDN w:val="0"/>
              <w:bidi w:val="0"/>
              <w:adjustRightInd w:val="0"/>
              <w:snapToGrid w:val="0"/>
              <w:spacing w:before="119" w:line="360" w:lineRule="exact"/>
              <w:jc w:val="center"/>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spacing w:val="-4"/>
                <w:kern w:val="0"/>
                <w:sz w:val="21"/>
                <w:szCs w:val="21"/>
                <w:highlight w:val="none"/>
                <w:lang w:eastAsia="en-US"/>
              </w:rPr>
              <w:t>审查内容</w:t>
            </w:r>
          </w:p>
        </w:tc>
        <w:tc>
          <w:tcPr>
            <w:tcW w:w="1775" w:type="pct"/>
            <w:noWrap w:val="0"/>
            <w:vAlign w:val="top"/>
          </w:tcPr>
          <w:p w14:paraId="6D7EFFE2">
            <w:pPr>
              <w:keepNext w:val="0"/>
              <w:keepLines w:val="0"/>
              <w:pageBreakBefore w:val="0"/>
              <w:widowControl/>
              <w:kinsoku/>
              <w:wordWrap w:val="0"/>
              <w:overflowPunct/>
              <w:topLinePunct w:val="0"/>
              <w:autoSpaceDE w:val="0"/>
              <w:autoSpaceDN w:val="0"/>
              <w:bidi w:val="0"/>
              <w:adjustRightInd w:val="0"/>
              <w:snapToGrid w:val="0"/>
              <w:spacing w:before="119" w:line="360" w:lineRule="exact"/>
              <w:jc w:val="center"/>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spacing w:val="-2"/>
                <w:kern w:val="0"/>
                <w:sz w:val="21"/>
                <w:szCs w:val="21"/>
                <w:highlight w:val="none"/>
                <w:lang w:val="en-US" w:eastAsia="zh-CN"/>
              </w:rPr>
              <w:t>备注</w:t>
            </w:r>
          </w:p>
        </w:tc>
      </w:tr>
      <w:tr w14:paraId="475CF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436" w:type="pct"/>
            <w:noWrap w:val="0"/>
            <w:vAlign w:val="center"/>
          </w:tcPr>
          <w:p w14:paraId="5792EC63">
            <w:pPr>
              <w:keepNext w:val="0"/>
              <w:keepLines w:val="0"/>
              <w:pageBreakBefore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en-US" w:bidi="ar-SA"/>
              </w:rPr>
            </w:pPr>
          </w:p>
          <w:p w14:paraId="6554014E">
            <w:pPr>
              <w:keepNext w:val="0"/>
              <w:keepLines w:val="0"/>
              <w:pageBreakBefore w:val="0"/>
              <w:kinsoku/>
              <w:wordWrap w:val="0"/>
              <w:overflowPunct/>
              <w:topLinePunct w:val="0"/>
              <w:autoSpaceDE w:val="0"/>
              <w:autoSpaceDN w:val="0"/>
              <w:bidi w:val="0"/>
              <w:adjustRightInd w:val="0"/>
              <w:snapToGrid w:val="0"/>
              <w:spacing w:before="69" w:line="360" w:lineRule="exact"/>
              <w:ind w:left="372"/>
              <w:jc w:val="both"/>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1</w:t>
            </w:r>
          </w:p>
        </w:tc>
        <w:tc>
          <w:tcPr>
            <w:tcW w:w="633" w:type="pct"/>
            <w:noWrap w:val="0"/>
            <w:vAlign w:val="center"/>
          </w:tcPr>
          <w:p w14:paraId="0AE6E7B1">
            <w:pPr>
              <w:keepNext w:val="0"/>
              <w:keepLines w:val="0"/>
              <w:pageBreakBefore w:val="0"/>
              <w:widowControl/>
              <w:kinsoku/>
              <w:wordWrap w:val="0"/>
              <w:overflowPunct/>
              <w:topLinePunct w:val="0"/>
              <w:autoSpaceDE w:val="0"/>
              <w:autoSpaceDN w:val="0"/>
              <w:bidi w:val="0"/>
              <w:adjustRightInd w:val="0"/>
              <w:snapToGrid w:val="0"/>
              <w:spacing w:before="32" w:line="360" w:lineRule="exact"/>
              <w:ind w:left="112" w:right="105"/>
              <w:jc w:val="both"/>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spacing w:val="-2"/>
                <w:kern w:val="0"/>
                <w:sz w:val="21"/>
                <w:szCs w:val="21"/>
                <w:highlight w:val="none"/>
                <w:lang w:eastAsia="en-US"/>
              </w:rPr>
              <w:t>满足第一章《</w:t>
            </w:r>
            <w:r>
              <w:rPr>
                <w:rFonts w:hint="eastAsia" w:ascii="宋体" w:hAnsi="宋体" w:eastAsia="宋体" w:cs="宋体"/>
                <w:snapToGrid w:val="0"/>
                <w:color w:val="000000"/>
                <w:spacing w:val="-2"/>
                <w:kern w:val="0"/>
                <w:sz w:val="21"/>
                <w:szCs w:val="21"/>
                <w:highlight w:val="none"/>
                <w:lang w:val="en-US" w:eastAsia="zh-CN"/>
              </w:rPr>
              <w:t>竞争性磋商</w:t>
            </w:r>
            <w:r>
              <w:rPr>
                <w:rFonts w:hint="eastAsia" w:ascii="宋体" w:hAnsi="宋体" w:eastAsia="宋体" w:cs="宋体"/>
                <w:snapToGrid w:val="0"/>
                <w:color w:val="000000"/>
                <w:spacing w:val="-2"/>
                <w:kern w:val="0"/>
                <w:sz w:val="21"/>
                <w:szCs w:val="21"/>
                <w:highlight w:val="none"/>
                <w:lang w:eastAsia="zh-CN"/>
              </w:rPr>
              <w:t>公告</w:t>
            </w:r>
            <w:r>
              <w:rPr>
                <w:rFonts w:hint="eastAsia" w:ascii="宋体" w:hAnsi="宋体" w:eastAsia="宋体" w:cs="宋体"/>
                <w:snapToGrid w:val="0"/>
                <w:color w:val="000000"/>
                <w:spacing w:val="-2"/>
                <w:kern w:val="0"/>
                <w:sz w:val="21"/>
                <w:szCs w:val="21"/>
                <w:highlight w:val="none"/>
                <w:lang w:eastAsia="en-US"/>
              </w:rPr>
              <w:t>》</w:t>
            </w:r>
            <w:r>
              <w:rPr>
                <w:rFonts w:hint="eastAsia" w:ascii="宋体" w:hAnsi="宋体" w:eastAsia="宋体" w:cs="宋体"/>
                <w:snapToGrid w:val="0"/>
                <w:color w:val="000000"/>
                <w:spacing w:val="-2"/>
                <w:kern w:val="0"/>
                <w:sz w:val="21"/>
                <w:szCs w:val="21"/>
                <w:highlight w:val="none"/>
                <w:lang w:val="en-US" w:eastAsia="zh-CN"/>
              </w:rPr>
              <w:t>投标人具备的</w:t>
            </w:r>
            <w:r>
              <w:rPr>
                <w:rFonts w:hint="eastAsia" w:ascii="宋体" w:hAnsi="宋体" w:eastAsia="宋体" w:cs="宋体"/>
                <w:snapToGrid w:val="0"/>
                <w:color w:val="000000"/>
                <w:spacing w:val="-2"/>
                <w:kern w:val="0"/>
                <w:sz w:val="21"/>
                <w:szCs w:val="21"/>
                <w:highlight w:val="none"/>
                <w:lang w:eastAsia="en-US"/>
              </w:rPr>
              <w:t>资格要求</w:t>
            </w:r>
          </w:p>
        </w:tc>
        <w:tc>
          <w:tcPr>
            <w:tcW w:w="2154" w:type="pct"/>
            <w:noWrap w:val="0"/>
            <w:vAlign w:val="top"/>
          </w:tcPr>
          <w:p w14:paraId="446BC2A7">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000000"/>
                <w:kern w:val="0"/>
                <w:sz w:val="21"/>
                <w:szCs w:val="21"/>
                <w:highlight w:val="none"/>
                <w:lang w:val="en-US" w:eastAsia="en-US"/>
              </w:rPr>
            </w:pPr>
            <w:r>
              <w:rPr>
                <w:rFonts w:hint="eastAsia" w:ascii="宋体" w:hAnsi="宋体" w:eastAsia="宋体" w:cs="宋体"/>
                <w:snapToGrid w:val="0"/>
                <w:color w:val="000000"/>
                <w:kern w:val="0"/>
                <w:sz w:val="21"/>
                <w:szCs w:val="21"/>
                <w:highlight w:val="none"/>
                <w:lang w:val="en-US" w:eastAsia="en-US"/>
              </w:rPr>
              <w:t>1.注册于中华人民共和国境内，具有独立承担民事责任能力；</w:t>
            </w:r>
          </w:p>
          <w:p w14:paraId="014B7758">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000000"/>
                <w:kern w:val="0"/>
                <w:sz w:val="21"/>
                <w:szCs w:val="21"/>
                <w:highlight w:val="none"/>
                <w:lang w:val="en-US" w:eastAsia="en-US"/>
              </w:rPr>
            </w:pPr>
            <w:r>
              <w:rPr>
                <w:rFonts w:hint="eastAsia" w:ascii="宋体" w:hAnsi="宋体" w:eastAsia="宋体" w:cs="宋体"/>
                <w:snapToGrid w:val="0"/>
                <w:color w:val="000000"/>
                <w:kern w:val="0"/>
                <w:sz w:val="21"/>
                <w:szCs w:val="21"/>
                <w:highlight w:val="none"/>
                <w:lang w:val="en-US" w:eastAsia="en-US"/>
              </w:rPr>
              <w:t>2.供应商须具备水利行政主管部门颁发的水利工程施工监理乙级及以上资质；拟派的项目总监理工程师应具有水利工程专业监理工程师资格证书；</w:t>
            </w:r>
          </w:p>
          <w:p w14:paraId="0A88FA62">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000000"/>
                <w:kern w:val="0"/>
                <w:sz w:val="21"/>
                <w:szCs w:val="21"/>
                <w:highlight w:val="none"/>
                <w:lang w:val="en-US" w:eastAsia="en-US"/>
              </w:rPr>
            </w:pPr>
            <w:r>
              <w:rPr>
                <w:rFonts w:hint="eastAsia" w:ascii="宋体" w:hAnsi="宋体" w:eastAsia="宋体" w:cs="宋体"/>
                <w:snapToGrid w:val="0"/>
                <w:color w:val="000000"/>
                <w:kern w:val="0"/>
                <w:sz w:val="21"/>
                <w:szCs w:val="21"/>
                <w:highlight w:val="none"/>
                <w:lang w:val="en-US" w:eastAsia="en-US"/>
              </w:rPr>
              <w:t>3.具有良好的商业信誉和健全的财务会计制度；</w:t>
            </w:r>
          </w:p>
          <w:p w14:paraId="20434DE7">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000000"/>
                <w:kern w:val="0"/>
                <w:sz w:val="21"/>
                <w:szCs w:val="21"/>
                <w:highlight w:val="none"/>
                <w:lang w:val="en-US" w:eastAsia="en-US"/>
              </w:rPr>
            </w:pPr>
            <w:r>
              <w:rPr>
                <w:rFonts w:hint="eastAsia" w:ascii="宋体" w:hAnsi="宋体" w:eastAsia="宋体" w:cs="宋体"/>
                <w:snapToGrid w:val="0"/>
                <w:color w:val="000000"/>
                <w:kern w:val="0"/>
                <w:sz w:val="21"/>
                <w:szCs w:val="21"/>
                <w:highlight w:val="none"/>
                <w:lang w:val="en-US" w:eastAsia="en-US"/>
              </w:rPr>
              <w:t>4.具有履行合同所必需的设备和专业技术能力；</w:t>
            </w:r>
          </w:p>
          <w:p w14:paraId="3FE162DA">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000000"/>
                <w:kern w:val="0"/>
                <w:sz w:val="21"/>
                <w:szCs w:val="21"/>
                <w:highlight w:val="none"/>
                <w:lang w:val="en-US" w:eastAsia="en-US"/>
              </w:rPr>
            </w:pPr>
            <w:r>
              <w:rPr>
                <w:rFonts w:hint="eastAsia" w:ascii="宋体" w:hAnsi="宋体" w:eastAsia="宋体" w:cs="宋体"/>
                <w:snapToGrid w:val="0"/>
                <w:color w:val="000000"/>
                <w:kern w:val="0"/>
                <w:sz w:val="21"/>
                <w:szCs w:val="21"/>
                <w:highlight w:val="none"/>
                <w:lang w:val="en-US" w:eastAsia="en-US"/>
              </w:rPr>
              <w:t>5.有依法缴纳税收和社会保障资金的良好记录；</w:t>
            </w:r>
          </w:p>
          <w:p w14:paraId="3EAE86B7">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000000"/>
                <w:kern w:val="0"/>
                <w:sz w:val="21"/>
                <w:szCs w:val="21"/>
                <w:highlight w:val="none"/>
                <w:lang w:val="en-US" w:eastAsia="en-US"/>
              </w:rPr>
            </w:pPr>
            <w:r>
              <w:rPr>
                <w:rFonts w:hint="eastAsia" w:ascii="宋体" w:hAnsi="宋体" w:eastAsia="宋体" w:cs="宋体"/>
                <w:snapToGrid w:val="0"/>
                <w:color w:val="000000"/>
                <w:kern w:val="0"/>
                <w:sz w:val="21"/>
                <w:szCs w:val="21"/>
                <w:highlight w:val="none"/>
                <w:lang w:val="en-US" w:eastAsia="en-US"/>
              </w:rPr>
              <w:t>6.参加政府采购活动前三年内，在经营活动中没有重大违法记录；</w:t>
            </w:r>
          </w:p>
          <w:p w14:paraId="73DB4062">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val="en-US" w:eastAsia="en-US"/>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tc>
        <w:tc>
          <w:tcPr>
            <w:tcW w:w="1775" w:type="pct"/>
            <w:noWrap w:val="0"/>
            <w:vAlign w:val="top"/>
          </w:tcPr>
          <w:p w14:paraId="0F7858CD">
            <w:pPr>
              <w:keepNext w:val="0"/>
              <w:keepLines w:val="0"/>
              <w:pageBreakBefore w:val="0"/>
              <w:widowControl/>
              <w:kinsoku/>
              <w:wordWrap w:val="0"/>
              <w:overflowPunct/>
              <w:topLinePunct w:val="0"/>
              <w:autoSpaceDE w:val="0"/>
              <w:autoSpaceDN w:val="0"/>
              <w:bidi w:val="0"/>
              <w:adjustRightInd w:val="0"/>
              <w:snapToGrid w:val="0"/>
              <w:spacing w:before="32" w:line="360" w:lineRule="exact"/>
              <w:ind w:right="105"/>
              <w:jc w:val="both"/>
              <w:textAlignment w:val="baseline"/>
              <w:rPr>
                <w:rFonts w:hint="eastAsia" w:ascii="宋体" w:hAnsi="宋体" w:eastAsia="宋体" w:cs="宋体"/>
                <w:snapToGrid w:val="0"/>
                <w:color w:val="000000"/>
                <w:spacing w:val="-2"/>
                <w:kern w:val="0"/>
                <w:sz w:val="21"/>
                <w:szCs w:val="21"/>
                <w:highlight w:val="none"/>
                <w:lang w:val="en-US" w:eastAsia="zh-CN"/>
              </w:rPr>
            </w:pPr>
            <w:r>
              <w:rPr>
                <w:rFonts w:hint="eastAsia" w:ascii="宋体" w:hAnsi="宋体" w:eastAsia="宋体" w:cs="宋体"/>
                <w:snapToGrid w:val="0"/>
                <w:color w:val="000000"/>
                <w:spacing w:val="-2"/>
                <w:kern w:val="0"/>
                <w:sz w:val="21"/>
                <w:szCs w:val="21"/>
                <w:highlight w:val="none"/>
                <w:lang w:val="en-US" w:eastAsia="zh-CN"/>
              </w:rPr>
              <w:t>投标人为企业（包括合伙企业、个体工商户）的，应提供有效的营业执照；</w:t>
            </w:r>
          </w:p>
          <w:p w14:paraId="23ACA1B8">
            <w:pPr>
              <w:keepNext w:val="0"/>
              <w:keepLines w:val="0"/>
              <w:pageBreakBefore w:val="0"/>
              <w:widowControl/>
              <w:kinsoku/>
              <w:wordWrap w:val="0"/>
              <w:overflowPunct/>
              <w:topLinePunct w:val="0"/>
              <w:autoSpaceDE w:val="0"/>
              <w:autoSpaceDN w:val="0"/>
              <w:bidi w:val="0"/>
              <w:adjustRightInd w:val="0"/>
              <w:snapToGrid w:val="0"/>
              <w:spacing w:before="32" w:line="360" w:lineRule="exact"/>
              <w:ind w:right="105"/>
              <w:jc w:val="both"/>
              <w:textAlignment w:val="baseline"/>
              <w:rPr>
                <w:rFonts w:hint="eastAsia" w:ascii="宋体" w:hAnsi="宋体" w:eastAsia="宋体" w:cs="宋体"/>
                <w:snapToGrid w:val="0"/>
                <w:color w:val="000000"/>
                <w:spacing w:val="-2"/>
                <w:kern w:val="0"/>
                <w:sz w:val="21"/>
                <w:szCs w:val="21"/>
                <w:highlight w:val="none"/>
                <w:lang w:val="en-US" w:eastAsia="zh-CN"/>
              </w:rPr>
            </w:pPr>
            <w:r>
              <w:rPr>
                <w:rFonts w:hint="eastAsia" w:ascii="宋体" w:hAnsi="宋体" w:eastAsia="宋体" w:cs="宋体"/>
                <w:snapToGrid w:val="0"/>
                <w:color w:val="000000"/>
                <w:spacing w:val="-2"/>
                <w:kern w:val="0"/>
                <w:sz w:val="21"/>
                <w:szCs w:val="21"/>
                <w:highlight w:val="none"/>
                <w:lang w:val="en-US" w:eastAsia="zh-CN"/>
              </w:rPr>
              <w:t>投标人为事业单位的，应提供有效的事业单位法人证书；</w:t>
            </w:r>
          </w:p>
          <w:p w14:paraId="4F0A70EE">
            <w:pPr>
              <w:keepNext w:val="0"/>
              <w:keepLines w:val="0"/>
              <w:pageBreakBefore w:val="0"/>
              <w:widowControl/>
              <w:kinsoku/>
              <w:wordWrap w:val="0"/>
              <w:overflowPunct/>
              <w:topLinePunct w:val="0"/>
              <w:autoSpaceDE w:val="0"/>
              <w:autoSpaceDN w:val="0"/>
              <w:bidi w:val="0"/>
              <w:adjustRightInd w:val="0"/>
              <w:snapToGrid w:val="0"/>
              <w:spacing w:before="32" w:line="360" w:lineRule="exact"/>
              <w:ind w:right="105"/>
              <w:jc w:val="both"/>
              <w:textAlignment w:val="baseline"/>
              <w:rPr>
                <w:rFonts w:hint="eastAsia" w:ascii="宋体" w:hAnsi="宋体" w:eastAsia="宋体" w:cs="宋体"/>
                <w:snapToGrid w:val="0"/>
                <w:color w:val="000000"/>
                <w:spacing w:val="-2"/>
                <w:kern w:val="0"/>
                <w:sz w:val="21"/>
                <w:szCs w:val="21"/>
                <w:highlight w:val="none"/>
                <w:lang w:val="en-US" w:eastAsia="zh-CN"/>
              </w:rPr>
            </w:pPr>
            <w:r>
              <w:rPr>
                <w:rFonts w:hint="eastAsia" w:ascii="宋体" w:hAnsi="宋体" w:eastAsia="宋体" w:cs="宋体"/>
                <w:snapToGrid w:val="0"/>
                <w:color w:val="000000"/>
                <w:spacing w:val="-2"/>
                <w:kern w:val="0"/>
                <w:sz w:val="21"/>
                <w:szCs w:val="21"/>
                <w:highlight w:val="none"/>
                <w:lang w:val="en-US" w:eastAsia="zh-CN"/>
              </w:rPr>
              <w:t>投标人是非企业机构的，应提供有效的执业许可证、登记证书等证明文件；</w:t>
            </w:r>
          </w:p>
          <w:p w14:paraId="2398F469">
            <w:pPr>
              <w:keepNext w:val="0"/>
              <w:keepLines w:val="0"/>
              <w:pageBreakBefore w:val="0"/>
              <w:widowControl/>
              <w:kinsoku/>
              <w:wordWrap w:val="0"/>
              <w:overflowPunct/>
              <w:topLinePunct w:val="0"/>
              <w:autoSpaceDE w:val="0"/>
              <w:autoSpaceDN w:val="0"/>
              <w:bidi w:val="0"/>
              <w:adjustRightInd w:val="0"/>
              <w:snapToGrid w:val="0"/>
              <w:spacing w:before="32" w:line="360" w:lineRule="exact"/>
              <w:ind w:right="105"/>
              <w:jc w:val="both"/>
              <w:textAlignment w:val="baseline"/>
              <w:rPr>
                <w:rFonts w:hint="eastAsia" w:ascii="宋体" w:hAnsi="宋体" w:eastAsia="宋体" w:cs="宋体"/>
                <w:snapToGrid w:val="0"/>
                <w:color w:val="000000"/>
                <w:spacing w:val="-2"/>
                <w:kern w:val="0"/>
                <w:sz w:val="21"/>
                <w:szCs w:val="21"/>
                <w:highlight w:val="none"/>
                <w:lang w:val="en-US" w:eastAsia="zh-CN"/>
              </w:rPr>
            </w:pPr>
            <w:r>
              <w:rPr>
                <w:rFonts w:hint="eastAsia" w:ascii="宋体" w:hAnsi="宋体" w:eastAsia="宋体" w:cs="宋体"/>
                <w:snapToGrid w:val="0"/>
                <w:color w:val="000000"/>
                <w:spacing w:val="-2"/>
                <w:kern w:val="0"/>
                <w:sz w:val="21"/>
                <w:szCs w:val="21"/>
                <w:highlight w:val="none"/>
                <w:lang w:val="en-US" w:eastAsia="zh-CN"/>
              </w:rPr>
              <w:t>投标人是自然人的，应提供有效的自然人身份证明。</w:t>
            </w:r>
          </w:p>
          <w:p w14:paraId="39618074">
            <w:pPr>
              <w:keepNext w:val="0"/>
              <w:keepLines w:val="0"/>
              <w:pageBreakBefore w:val="0"/>
              <w:widowControl/>
              <w:kinsoku/>
              <w:wordWrap w:val="0"/>
              <w:overflowPunct/>
              <w:topLinePunct w:val="0"/>
              <w:autoSpaceDE w:val="0"/>
              <w:autoSpaceDN w:val="0"/>
              <w:bidi w:val="0"/>
              <w:adjustRightInd w:val="0"/>
              <w:snapToGrid w:val="0"/>
              <w:spacing w:before="32" w:line="360" w:lineRule="exact"/>
              <w:ind w:right="105"/>
              <w:jc w:val="both"/>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spacing w:val="-2"/>
                <w:kern w:val="0"/>
                <w:sz w:val="21"/>
                <w:szCs w:val="21"/>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0CF2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436" w:type="pct"/>
            <w:noWrap w:val="0"/>
            <w:vAlign w:val="center"/>
          </w:tcPr>
          <w:p w14:paraId="2969BECA">
            <w:pPr>
              <w:keepNext w:val="0"/>
              <w:keepLines w:val="0"/>
              <w:pageBreakBefore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2</w:t>
            </w:r>
          </w:p>
        </w:tc>
        <w:tc>
          <w:tcPr>
            <w:tcW w:w="633" w:type="pct"/>
            <w:noWrap w:val="0"/>
            <w:vAlign w:val="center"/>
          </w:tcPr>
          <w:p w14:paraId="1602674B">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中小企业政策</w:t>
            </w:r>
          </w:p>
        </w:tc>
        <w:tc>
          <w:tcPr>
            <w:tcW w:w="2154" w:type="pct"/>
            <w:noWrap w:val="0"/>
            <w:vAlign w:val="center"/>
          </w:tcPr>
          <w:p w14:paraId="442D742B">
            <w:pPr>
              <w:keepNext w:val="0"/>
              <w:keepLines w:val="0"/>
              <w:pageBreakBefore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en-US" w:bidi="ar-SA"/>
              </w:rPr>
              <w:t>具体要求见第一章《</w:t>
            </w:r>
            <w:r>
              <w:rPr>
                <w:rFonts w:hint="eastAsia" w:ascii="宋体" w:hAnsi="宋体" w:eastAsia="宋体" w:cs="宋体"/>
                <w:snapToGrid w:val="0"/>
                <w:color w:val="000000"/>
                <w:kern w:val="0"/>
                <w:sz w:val="21"/>
                <w:szCs w:val="21"/>
                <w:highlight w:val="none"/>
                <w:lang w:val="en-US" w:eastAsia="zh-CN" w:bidi="ar-SA"/>
              </w:rPr>
              <w:t>公开招标公告</w:t>
            </w:r>
            <w:r>
              <w:rPr>
                <w:rFonts w:hint="eastAsia" w:ascii="宋体" w:hAnsi="宋体" w:eastAsia="宋体" w:cs="宋体"/>
                <w:snapToGrid w:val="0"/>
                <w:color w:val="000000"/>
                <w:kern w:val="0"/>
                <w:sz w:val="21"/>
                <w:szCs w:val="21"/>
                <w:highlight w:val="none"/>
                <w:lang w:val="en-US" w:eastAsia="en-US" w:bidi="ar-SA"/>
              </w:rPr>
              <w:t>》</w:t>
            </w:r>
          </w:p>
        </w:tc>
        <w:tc>
          <w:tcPr>
            <w:tcW w:w="1775" w:type="pct"/>
            <w:noWrap w:val="0"/>
            <w:vAlign w:val="top"/>
          </w:tcPr>
          <w:p w14:paraId="12F03A9C">
            <w:pPr>
              <w:keepNext w:val="0"/>
              <w:keepLines w:val="0"/>
              <w:pageBreakBefore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zh-CN" w:bidi="ar-SA"/>
              </w:rPr>
            </w:pPr>
          </w:p>
        </w:tc>
      </w:tr>
      <w:tr w14:paraId="4E2A3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436" w:type="pct"/>
            <w:noWrap w:val="0"/>
            <w:vAlign w:val="center"/>
          </w:tcPr>
          <w:p w14:paraId="1C41C3B3">
            <w:pPr>
              <w:keepNext w:val="0"/>
              <w:keepLines w:val="0"/>
              <w:pageBreakBefore w:val="0"/>
              <w:kinsoku/>
              <w:wordWrap w:val="0"/>
              <w:overflowPunct/>
              <w:topLinePunct w:val="0"/>
              <w:autoSpaceDE w:val="0"/>
              <w:autoSpaceDN w:val="0"/>
              <w:bidi w:val="0"/>
              <w:adjustRightInd w:val="0"/>
              <w:snapToGrid w:val="0"/>
              <w:spacing w:line="360" w:lineRule="exact"/>
              <w:jc w:val="both"/>
              <w:textAlignment w:val="baseline"/>
              <w:rPr>
                <w:rFonts w:hint="default"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2-1</w:t>
            </w:r>
          </w:p>
        </w:tc>
        <w:tc>
          <w:tcPr>
            <w:tcW w:w="633" w:type="pct"/>
            <w:noWrap w:val="0"/>
            <w:vAlign w:val="center"/>
          </w:tcPr>
          <w:p w14:paraId="4588E048">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中小企业证明文件</w:t>
            </w:r>
          </w:p>
        </w:tc>
        <w:tc>
          <w:tcPr>
            <w:tcW w:w="2154" w:type="pct"/>
            <w:noWrap w:val="0"/>
            <w:vAlign w:val="center"/>
          </w:tcPr>
          <w:p w14:paraId="20BB98A6">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当本项目（包）涉及预留份额专门面向中小企业采购，此时</w:t>
            </w:r>
            <w:r>
              <w:rPr>
                <w:rFonts w:hint="eastAsia" w:ascii="宋体" w:hAnsi="宋体" w:eastAsia="宋体" w:cs="宋体"/>
                <w:snapToGrid w:val="0"/>
                <w:color w:val="000000"/>
                <w:kern w:val="0"/>
                <w:sz w:val="21"/>
                <w:szCs w:val="21"/>
                <w:highlight w:val="none"/>
                <w:lang w:val="en-US" w:eastAsia="zh-CN" w:bidi="ar-SA"/>
              </w:rPr>
              <w:t>须在</w:t>
            </w:r>
            <w:r>
              <w:rPr>
                <w:rFonts w:hint="eastAsia" w:ascii="宋体" w:hAnsi="宋体" w:eastAsia="宋体" w:cs="宋体"/>
                <w:snapToGrid w:val="0"/>
                <w:color w:val="000000"/>
                <w:kern w:val="0"/>
                <w:sz w:val="21"/>
                <w:szCs w:val="21"/>
                <w:highlight w:val="none"/>
                <w:lang w:val="en-US" w:eastAsia="en-US" w:bidi="ar-SA"/>
              </w:rPr>
              <w:t>《资格证明文件》中</w:t>
            </w:r>
            <w:r>
              <w:rPr>
                <w:rFonts w:hint="eastAsia" w:ascii="宋体" w:hAnsi="宋体" w:eastAsia="宋体" w:cs="宋体"/>
                <w:snapToGrid w:val="0"/>
                <w:color w:val="000000"/>
                <w:kern w:val="0"/>
                <w:sz w:val="21"/>
                <w:szCs w:val="21"/>
                <w:highlight w:val="none"/>
                <w:lang w:val="en-US" w:eastAsia="zh-CN" w:bidi="ar-SA"/>
              </w:rPr>
              <w:t>提</w:t>
            </w:r>
            <w:r>
              <w:rPr>
                <w:rFonts w:hint="eastAsia" w:ascii="宋体" w:hAnsi="宋体" w:eastAsia="宋体" w:cs="宋体"/>
                <w:snapToGrid w:val="0"/>
                <w:color w:val="000000"/>
                <w:kern w:val="0"/>
                <w:sz w:val="21"/>
                <w:szCs w:val="21"/>
                <w:highlight w:val="none"/>
                <w:lang w:val="en-US" w:eastAsia="en-US" w:bidi="ar-SA"/>
              </w:rPr>
              <w:t>供。</w:t>
            </w:r>
          </w:p>
          <w:p w14:paraId="391E83F1">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1、投标人单独投标的，应</w:t>
            </w:r>
            <w:r>
              <w:rPr>
                <w:rFonts w:hint="eastAsia" w:ascii="宋体" w:hAnsi="宋体" w:eastAsia="宋体" w:cs="宋体"/>
                <w:snapToGrid w:val="0"/>
                <w:color w:val="000000"/>
                <w:kern w:val="0"/>
                <w:sz w:val="21"/>
                <w:szCs w:val="21"/>
                <w:highlight w:val="none"/>
                <w:lang w:val="en-US" w:eastAsia="zh-CN" w:bidi="ar-SA"/>
              </w:rPr>
              <w:t>提</w:t>
            </w:r>
            <w:r>
              <w:rPr>
                <w:rFonts w:hint="eastAsia" w:ascii="宋体" w:hAnsi="宋体" w:eastAsia="宋体" w:cs="宋体"/>
                <w:snapToGrid w:val="0"/>
                <w:color w:val="000000"/>
                <w:kern w:val="0"/>
                <w:sz w:val="21"/>
                <w:szCs w:val="21"/>
                <w:highlight w:val="none"/>
                <w:lang w:val="en-US" w:eastAsia="en-US" w:bidi="ar-SA"/>
              </w:rPr>
              <w:t>供《中小企业声明函》或《残疾人福利性单位声明函》或由省级以上监狱管理局、戒毒管理局（含新疆生产建设兵团）出具的属于监狱企业的证明文件。</w:t>
            </w:r>
          </w:p>
          <w:p w14:paraId="2739172F">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en-US" w:bidi="ar-SA"/>
              </w:rPr>
              <w:t>2、如招标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775" w:type="pct"/>
            <w:noWrap w:val="0"/>
            <w:vAlign w:val="center"/>
          </w:tcPr>
          <w:p w14:paraId="5811671B">
            <w:pPr>
              <w:keepNext w:val="0"/>
              <w:keepLines w:val="0"/>
              <w:pageBreakBefore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格式见《投标文件格式》</w:t>
            </w:r>
          </w:p>
        </w:tc>
      </w:tr>
      <w:tr w14:paraId="574AA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436" w:type="pct"/>
            <w:noWrap w:val="0"/>
            <w:vAlign w:val="center"/>
          </w:tcPr>
          <w:p w14:paraId="1B52B90E">
            <w:pPr>
              <w:keepNext w:val="0"/>
              <w:keepLines w:val="0"/>
              <w:pageBreakBefore w:val="0"/>
              <w:kinsoku/>
              <w:wordWrap w:val="0"/>
              <w:overflowPunct/>
              <w:topLinePunct w:val="0"/>
              <w:autoSpaceDE w:val="0"/>
              <w:autoSpaceDN w:val="0"/>
              <w:bidi w:val="0"/>
              <w:adjustRightInd w:val="0"/>
              <w:snapToGrid w:val="0"/>
              <w:spacing w:line="360" w:lineRule="exact"/>
              <w:jc w:val="both"/>
              <w:textAlignment w:val="baseline"/>
              <w:rPr>
                <w:rFonts w:hint="default"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3</w:t>
            </w:r>
          </w:p>
        </w:tc>
        <w:tc>
          <w:tcPr>
            <w:tcW w:w="633" w:type="pct"/>
            <w:noWrap w:val="0"/>
            <w:vAlign w:val="center"/>
          </w:tcPr>
          <w:p w14:paraId="3A1E5B24">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本项目的</w:t>
            </w:r>
            <w:r>
              <w:rPr>
                <w:rFonts w:hint="eastAsia" w:ascii="宋体" w:hAnsi="宋体" w:eastAsia="宋体" w:cs="宋体"/>
                <w:snapToGrid w:val="0"/>
                <w:color w:val="000000"/>
                <w:kern w:val="0"/>
                <w:sz w:val="21"/>
                <w:szCs w:val="21"/>
                <w:highlight w:val="none"/>
                <w:lang w:val="en-US" w:eastAsia="zh-CN" w:bidi="ar-SA"/>
              </w:rPr>
              <w:t>其他</w:t>
            </w:r>
            <w:r>
              <w:rPr>
                <w:rFonts w:hint="eastAsia" w:ascii="宋体" w:hAnsi="宋体" w:eastAsia="宋体" w:cs="宋体"/>
                <w:snapToGrid w:val="0"/>
                <w:color w:val="000000"/>
                <w:kern w:val="0"/>
                <w:sz w:val="21"/>
                <w:szCs w:val="21"/>
                <w:highlight w:val="none"/>
                <w:lang w:val="en-US" w:eastAsia="en-US" w:bidi="ar-SA"/>
              </w:rPr>
              <w:t>资格要求</w:t>
            </w:r>
          </w:p>
        </w:tc>
        <w:tc>
          <w:tcPr>
            <w:tcW w:w="2154" w:type="pct"/>
            <w:noWrap w:val="0"/>
            <w:vAlign w:val="center"/>
          </w:tcPr>
          <w:p w14:paraId="2A5443D1">
            <w:pPr>
              <w:keepNext w:val="0"/>
              <w:keepLines w:val="0"/>
              <w:pageBreakBefore w:val="0"/>
              <w:widowControl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en-US" w:bidi="ar-SA"/>
              </w:rPr>
              <w:t>如有，见第一章《</w:t>
            </w:r>
            <w:r>
              <w:rPr>
                <w:rFonts w:hint="eastAsia" w:ascii="宋体" w:hAnsi="宋体" w:eastAsia="宋体" w:cs="宋体"/>
                <w:snapToGrid w:val="0"/>
                <w:color w:val="000000"/>
                <w:kern w:val="0"/>
                <w:sz w:val="21"/>
                <w:szCs w:val="21"/>
                <w:highlight w:val="none"/>
                <w:lang w:val="en-US" w:eastAsia="zh-CN" w:bidi="ar-SA"/>
              </w:rPr>
              <w:t>竞争性磋商公告</w:t>
            </w:r>
            <w:r>
              <w:rPr>
                <w:rFonts w:hint="eastAsia" w:ascii="宋体" w:hAnsi="宋体" w:eastAsia="宋体" w:cs="宋体"/>
                <w:snapToGrid w:val="0"/>
                <w:color w:val="000000"/>
                <w:kern w:val="0"/>
                <w:sz w:val="21"/>
                <w:szCs w:val="21"/>
                <w:highlight w:val="none"/>
                <w:lang w:val="en-US" w:eastAsia="en-US" w:bidi="ar-SA"/>
              </w:rPr>
              <w:t>》</w:t>
            </w:r>
          </w:p>
        </w:tc>
        <w:tc>
          <w:tcPr>
            <w:tcW w:w="1775" w:type="pct"/>
            <w:noWrap w:val="0"/>
            <w:vAlign w:val="top"/>
          </w:tcPr>
          <w:p w14:paraId="1457A8FA">
            <w:pPr>
              <w:keepNext w:val="0"/>
              <w:keepLines w:val="0"/>
              <w:pageBreakBefore w:val="0"/>
              <w:kinsoku/>
              <w:wordWrap w:val="0"/>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napToGrid w:val="0"/>
                <w:color w:val="000000"/>
                <w:kern w:val="0"/>
                <w:sz w:val="21"/>
                <w:szCs w:val="21"/>
                <w:highlight w:val="none"/>
                <w:lang w:val="en-US" w:eastAsia="zh-CN" w:bidi="ar-SA"/>
              </w:rPr>
            </w:pPr>
          </w:p>
        </w:tc>
      </w:tr>
    </w:tbl>
    <w:p w14:paraId="3DD4CC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sz w:val="24"/>
          <w:szCs w:val="24"/>
        </w:rPr>
      </w:pPr>
      <w:r>
        <w:rPr>
          <w:rFonts w:ascii="宋体" w:hAnsi="宋体" w:eastAsia="宋体" w:cs="宋体"/>
          <w:b/>
          <w:bCs/>
          <w:spacing w:val="-2"/>
          <w:sz w:val="24"/>
          <w:szCs w:val="24"/>
        </w:rPr>
        <w:t>备注：以上材料以供应商南阳市公共资源交易中心企业诚信库“</w:t>
      </w:r>
      <w:r>
        <w:rPr>
          <w:rFonts w:ascii="宋体" w:hAnsi="宋体" w:eastAsia="宋体" w:cs="宋体"/>
          <w:b/>
          <w:bCs/>
          <w:spacing w:val="-3"/>
          <w:sz w:val="24"/>
          <w:szCs w:val="24"/>
        </w:rPr>
        <w:t>投标所需</w:t>
      </w:r>
      <w:r>
        <w:rPr>
          <w:rFonts w:ascii="宋体" w:hAnsi="宋体" w:eastAsia="宋体" w:cs="宋体"/>
          <w:sz w:val="24"/>
          <w:szCs w:val="24"/>
        </w:rPr>
        <w:t xml:space="preserve"> </w:t>
      </w:r>
      <w:r>
        <w:rPr>
          <w:rFonts w:ascii="宋体" w:hAnsi="宋体" w:eastAsia="宋体" w:cs="宋体"/>
          <w:b/>
          <w:bCs/>
          <w:spacing w:val="-3"/>
          <w:sz w:val="24"/>
          <w:szCs w:val="24"/>
        </w:rPr>
        <w:t>的其他材料</w:t>
      </w:r>
      <w:r>
        <w:rPr>
          <w:rFonts w:ascii="宋体" w:hAnsi="宋体" w:eastAsia="宋体" w:cs="宋体"/>
          <w:spacing w:val="-82"/>
          <w:sz w:val="24"/>
          <w:szCs w:val="24"/>
        </w:rPr>
        <w:t xml:space="preserve"> </w:t>
      </w:r>
      <w:r>
        <w:rPr>
          <w:rFonts w:ascii="宋体" w:hAnsi="宋体" w:eastAsia="宋体" w:cs="宋体"/>
          <w:b/>
          <w:bCs/>
          <w:spacing w:val="-3"/>
          <w:sz w:val="24"/>
          <w:szCs w:val="24"/>
        </w:rPr>
        <w:t>”中上传的原件扫描件为准，由磋商小组依据投标企业在南阳市公</w:t>
      </w:r>
      <w:r>
        <w:rPr>
          <w:rFonts w:ascii="宋体" w:hAnsi="宋体" w:eastAsia="宋体" w:cs="宋体"/>
          <w:sz w:val="24"/>
          <w:szCs w:val="24"/>
        </w:rPr>
        <w:t xml:space="preserve"> </w:t>
      </w:r>
      <w:r>
        <w:rPr>
          <w:rFonts w:ascii="宋体" w:hAnsi="宋体" w:eastAsia="宋体" w:cs="宋体"/>
          <w:b/>
          <w:bCs/>
          <w:spacing w:val="-2"/>
          <w:sz w:val="24"/>
          <w:szCs w:val="24"/>
        </w:rPr>
        <w:t>共资源交易中心网站诚信库填报的信息资料扫描件进行审查。以投标截止时间</w:t>
      </w:r>
      <w:r>
        <w:rPr>
          <w:rFonts w:ascii="宋体" w:hAnsi="宋体" w:eastAsia="宋体" w:cs="宋体"/>
          <w:spacing w:val="4"/>
          <w:sz w:val="24"/>
          <w:szCs w:val="24"/>
        </w:rPr>
        <w:t xml:space="preserve"> </w:t>
      </w:r>
      <w:r>
        <w:rPr>
          <w:rFonts w:ascii="宋体" w:hAnsi="宋体" w:eastAsia="宋体" w:cs="宋体"/>
          <w:b/>
          <w:bCs/>
          <w:spacing w:val="-2"/>
          <w:sz w:val="24"/>
          <w:szCs w:val="24"/>
        </w:rPr>
        <w:t>前填报上传企业诚信库信息为准，过期更改的诚信库信息不作为本项目评审依</w:t>
      </w:r>
      <w:r>
        <w:rPr>
          <w:rFonts w:ascii="宋体" w:hAnsi="宋体" w:eastAsia="宋体" w:cs="宋体"/>
          <w:spacing w:val="4"/>
          <w:sz w:val="24"/>
          <w:szCs w:val="24"/>
        </w:rPr>
        <w:t xml:space="preserve"> </w:t>
      </w:r>
      <w:r>
        <w:rPr>
          <w:rFonts w:ascii="宋体" w:hAnsi="宋体" w:eastAsia="宋体" w:cs="宋体"/>
          <w:b/>
          <w:bCs/>
          <w:spacing w:val="-2"/>
          <w:sz w:val="24"/>
          <w:szCs w:val="24"/>
        </w:rPr>
        <w:t>据。开评标现场不接受诚信库信息原件。诚信库上传信息必须内容齐全，真实</w:t>
      </w:r>
      <w:r>
        <w:rPr>
          <w:rFonts w:ascii="宋体" w:hAnsi="宋体" w:eastAsia="宋体" w:cs="宋体"/>
          <w:spacing w:val="4"/>
          <w:sz w:val="24"/>
          <w:szCs w:val="24"/>
        </w:rPr>
        <w:t xml:space="preserve"> </w:t>
      </w:r>
      <w:r>
        <w:rPr>
          <w:rFonts w:ascii="宋体" w:hAnsi="宋体" w:eastAsia="宋体" w:cs="宋体"/>
          <w:b/>
          <w:bCs/>
          <w:spacing w:val="-2"/>
          <w:sz w:val="24"/>
          <w:szCs w:val="24"/>
        </w:rPr>
        <w:t>有效，原件扫描件清晰可辨。否则，由此造成资格审查不合格等情况的，由投</w:t>
      </w:r>
      <w:r>
        <w:rPr>
          <w:rFonts w:ascii="宋体" w:hAnsi="宋体" w:eastAsia="宋体" w:cs="宋体"/>
          <w:spacing w:val="4"/>
          <w:sz w:val="24"/>
          <w:szCs w:val="24"/>
        </w:rPr>
        <w:t xml:space="preserve"> </w:t>
      </w:r>
      <w:r>
        <w:rPr>
          <w:rFonts w:ascii="宋体" w:hAnsi="宋体" w:eastAsia="宋体" w:cs="宋体"/>
          <w:b/>
          <w:bCs/>
          <w:spacing w:val="-3"/>
          <w:sz w:val="24"/>
          <w:szCs w:val="24"/>
        </w:rPr>
        <w:t>标企业承担责任。</w:t>
      </w:r>
    </w:p>
    <w:p w14:paraId="781BCE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pacing w:val="4"/>
          <w:sz w:val="24"/>
          <w:szCs w:val="24"/>
        </w:rPr>
        <w:t>2.符合性审查。磋商小组依据竞争性磋商文件的规定检查供应</w:t>
      </w:r>
      <w:r>
        <w:rPr>
          <w:rFonts w:ascii="宋体" w:hAnsi="宋体" w:eastAsia="宋体" w:cs="宋体"/>
          <w:spacing w:val="3"/>
          <w:sz w:val="24"/>
          <w:szCs w:val="24"/>
        </w:rPr>
        <w:t>商响应文件制作</w:t>
      </w:r>
      <w:r>
        <w:rPr>
          <w:rFonts w:ascii="宋体" w:hAnsi="宋体" w:eastAsia="宋体" w:cs="宋体"/>
          <w:sz w:val="24"/>
          <w:szCs w:val="24"/>
        </w:rPr>
        <w:t xml:space="preserve"> </w:t>
      </w:r>
      <w:r>
        <w:rPr>
          <w:rFonts w:ascii="宋体" w:hAnsi="宋体" w:eastAsia="宋体" w:cs="宋体"/>
          <w:spacing w:val="-2"/>
          <w:sz w:val="24"/>
          <w:szCs w:val="24"/>
        </w:rPr>
        <w:t>内容的完整度和符合性是否符合竞争性磋商文件的各项要求。</w:t>
      </w:r>
    </w:p>
    <w:tbl>
      <w:tblPr>
        <w:tblStyle w:val="13"/>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3407"/>
        <w:gridCol w:w="4954"/>
      </w:tblGrid>
      <w:tr w14:paraId="219B7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834" w:type="dxa"/>
            <w:vAlign w:val="top"/>
          </w:tcPr>
          <w:p w14:paraId="6D5E72E9">
            <w:pPr>
              <w:pStyle w:val="14"/>
              <w:spacing w:before="242" w:line="221" w:lineRule="auto"/>
              <w:ind w:left="179"/>
            </w:pPr>
            <w:r>
              <w:rPr>
                <w:b/>
                <w:bCs/>
                <w:spacing w:val="-7"/>
              </w:rPr>
              <w:t>序号</w:t>
            </w:r>
          </w:p>
        </w:tc>
        <w:tc>
          <w:tcPr>
            <w:tcW w:w="3407" w:type="dxa"/>
            <w:vAlign w:val="top"/>
          </w:tcPr>
          <w:p w14:paraId="22AD320A">
            <w:pPr>
              <w:pStyle w:val="14"/>
              <w:spacing w:before="243" w:line="219" w:lineRule="auto"/>
              <w:ind w:left="1224"/>
            </w:pPr>
            <w:r>
              <w:rPr>
                <w:b/>
                <w:bCs/>
                <w:spacing w:val="-5"/>
              </w:rPr>
              <w:t>评审因素</w:t>
            </w:r>
          </w:p>
        </w:tc>
        <w:tc>
          <w:tcPr>
            <w:tcW w:w="4954" w:type="dxa"/>
            <w:vAlign w:val="top"/>
          </w:tcPr>
          <w:p w14:paraId="24228DDA">
            <w:pPr>
              <w:pStyle w:val="14"/>
              <w:spacing w:before="242" w:line="220" w:lineRule="auto"/>
              <w:ind w:left="2000"/>
            </w:pPr>
            <w:r>
              <w:rPr>
                <w:b/>
                <w:bCs/>
                <w:spacing w:val="-5"/>
              </w:rPr>
              <w:t>评审标准</w:t>
            </w:r>
          </w:p>
        </w:tc>
      </w:tr>
      <w:tr w14:paraId="1E71E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834" w:type="dxa"/>
            <w:vAlign w:val="top"/>
          </w:tcPr>
          <w:p w14:paraId="63FF8490">
            <w:pPr>
              <w:spacing w:line="439" w:lineRule="auto"/>
              <w:rPr>
                <w:rFonts w:ascii="Arial"/>
                <w:sz w:val="21"/>
              </w:rPr>
            </w:pPr>
          </w:p>
          <w:p w14:paraId="4A9B4AB4">
            <w:pPr>
              <w:pStyle w:val="14"/>
              <w:spacing w:before="78" w:line="241" w:lineRule="auto"/>
              <w:ind w:left="380"/>
            </w:pPr>
            <w:r>
              <w:t>1</w:t>
            </w:r>
          </w:p>
        </w:tc>
        <w:tc>
          <w:tcPr>
            <w:tcW w:w="3407" w:type="dxa"/>
            <w:vAlign w:val="top"/>
          </w:tcPr>
          <w:p w14:paraId="12C07DB7">
            <w:pPr>
              <w:spacing w:line="439" w:lineRule="auto"/>
              <w:rPr>
                <w:rFonts w:ascii="Arial"/>
                <w:sz w:val="21"/>
              </w:rPr>
            </w:pPr>
          </w:p>
          <w:p w14:paraId="397EC5C7">
            <w:pPr>
              <w:pStyle w:val="14"/>
              <w:spacing w:before="78" w:line="219" w:lineRule="auto"/>
              <w:ind w:left="1108"/>
            </w:pPr>
            <w:r>
              <w:rPr>
                <w:spacing w:val="-2"/>
              </w:rPr>
              <w:t>供应商名称</w:t>
            </w:r>
          </w:p>
        </w:tc>
        <w:tc>
          <w:tcPr>
            <w:tcW w:w="4954" w:type="dxa"/>
            <w:vAlign w:val="top"/>
          </w:tcPr>
          <w:p w14:paraId="399DF59C">
            <w:pPr>
              <w:pStyle w:val="14"/>
              <w:spacing w:before="242" w:line="219" w:lineRule="auto"/>
              <w:ind w:left="89"/>
            </w:pPr>
            <w:r>
              <w:rPr>
                <w:spacing w:val="-1"/>
              </w:rPr>
              <w:t>与营业执照或其他资格证明文件（如事业单位</w:t>
            </w:r>
          </w:p>
          <w:p w14:paraId="7FF51AF0">
            <w:pPr>
              <w:pStyle w:val="14"/>
              <w:spacing w:before="273" w:line="219" w:lineRule="auto"/>
              <w:ind w:left="1525"/>
            </w:pPr>
            <w:r>
              <w:rPr>
                <w:spacing w:val="-2"/>
              </w:rPr>
              <w:t>法人证书等）一致</w:t>
            </w:r>
          </w:p>
        </w:tc>
      </w:tr>
      <w:tr w14:paraId="26018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34" w:type="dxa"/>
            <w:vAlign w:val="top"/>
          </w:tcPr>
          <w:p w14:paraId="3DA1179B">
            <w:pPr>
              <w:pStyle w:val="14"/>
              <w:spacing w:before="240" w:line="237" w:lineRule="auto"/>
              <w:ind w:left="365"/>
            </w:pPr>
            <w:r>
              <w:t>2</w:t>
            </w:r>
          </w:p>
        </w:tc>
        <w:tc>
          <w:tcPr>
            <w:tcW w:w="3407" w:type="dxa"/>
            <w:vAlign w:val="top"/>
          </w:tcPr>
          <w:p w14:paraId="4A94EF24">
            <w:pPr>
              <w:pStyle w:val="14"/>
              <w:spacing w:before="240" w:line="219" w:lineRule="auto"/>
              <w:ind w:left="760"/>
            </w:pPr>
            <w:r>
              <w:rPr>
                <w:spacing w:val="-3"/>
              </w:rPr>
              <w:t>响应文件签字盖章</w:t>
            </w:r>
          </w:p>
        </w:tc>
        <w:tc>
          <w:tcPr>
            <w:tcW w:w="4954" w:type="dxa"/>
            <w:vAlign w:val="top"/>
          </w:tcPr>
          <w:p w14:paraId="5AA640B0">
            <w:pPr>
              <w:pStyle w:val="14"/>
              <w:spacing w:before="241" w:line="219" w:lineRule="auto"/>
              <w:ind w:left="1166"/>
            </w:pPr>
            <w:r>
              <w:rPr>
                <w:spacing w:val="-2"/>
              </w:rPr>
              <w:t>符合竞争性磋商文件要求</w:t>
            </w:r>
          </w:p>
        </w:tc>
      </w:tr>
      <w:tr w14:paraId="347C4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4" w:type="dxa"/>
            <w:vAlign w:val="top"/>
          </w:tcPr>
          <w:p w14:paraId="64929195">
            <w:pPr>
              <w:pStyle w:val="14"/>
              <w:spacing w:before="245" w:line="237" w:lineRule="auto"/>
              <w:ind w:left="367"/>
            </w:pPr>
            <w:r>
              <w:t>3</w:t>
            </w:r>
          </w:p>
        </w:tc>
        <w:tc>
          <w:tcPr>
            <w:tcW w:w="3407" w:type="dxa"/>
            <w:vAlign w:val="top"/>
          </w:tcPr>
          <w:p w14:paraId="2F361AA2">
            <w:pPr>
              <w:pStyle w:val="14"/>
              <w:spacing w:before="246" w:line="219" w:lineRule="auto"/>
              <w:ind w:left="1000"/>
            </w:pPr>
            <w:r>
              <w:rPr>
                <w:spacing w:val="-4"/>
              </w:rPr>
              <w:t>响应文件格式</w:t>
            </w:r>
          </w:p>
        </w:tc>
        <w:tc>
          <w:tcPr>
            <w:tcW w:w="4954" w:type="dxa"/>
            <w:vAlign w:val="top"/>
          </w:tcPr>
          <w:p w14:paraId="31CE9C49">
            <w:pPr>
              <w:pStyle w:val="14"/>
              <w:spacing w:before="245" w:line="219" w:lineRule="auto"/>
              <w:ind w:left="566"/>
            </w:pPr>
            <w:r>
              <w:rPr>
                <w:spacing w:val="-3"/>
              </w:rPr>
              <w:t>符合第六章“响应文件格式</w:t>
            </w:r>
            <w:r>
              <w:rPr>
                <w:spacing w:val="-85"/>
              </w:rPr>
              <w:t xml:space="preserve"> </w:t>
            </w:r>
            <w:r>
              <w:rPr>
                <w:spacing w:val="-3"/>
              </w:rPr>
              <w:t>”的规定</w:t>
            </w:r>
          </w:p>
        </w:tc>
      </w:tr>
      <w:tr w14:paraId="7D29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34" w:type="dxa"/>
            <w:vAlign w:val="top"/>
          </w:tcPr>
          <w:p w14:paraId="6329DA97">
            <w:pPr>
              <w:pStyle w:val="14"/>
              <w:spacing w:before="248" w:line="239" w:lineRule="auto"/>
              <w:ind w:left="361"/>
            </w:pPr>
            <w:r>
              <w:t>4</w:t>
            </w:r>
          </w:p>
        </w:tc>
        <w:tc>
          <w:tcPr>
            <w:tcW w:w="3407" w:type="dxa"/>
            <w:vAlign w:val="top"/>
          </w:tcPr>
          <w:p w14:paraId="57AE6E5E">
            <w:pPr>
              <w:pStyle w:val="14"/>
              <w:spacing w:before="247" w:line="218" w:lineRule="auto"/>
              <w:ind w:left="1226"/>
            </w:pPr>
            <w:r>
              <w:rPr>
                <w:spacing w:val="1"/>
              </w:rPr>
              <w:t>报价唯一</w:t>
            </w:r>
          </w:p>
        </w:tc>
        <w:tc>
          <w:tcPr>
            <w:tcW w:w="4954" w:type="dxa"/>
            <w:vAlign w:val="top"/>
          </w:tcPr>
          <w:p w14:paraId="316A3292">
            <w:pPr>
              <w:pStyle w:val="14"/>
              <w:spacing w:before="247" w:line="218" w:lineRule="auto"/>
              <w:ind w:left="578"/>
            </w:pPr>
            <w:r>
              <w:rPr>
                <w:spacing w:val="-2"/>
              </w:rPr>
              <w:t>只有一个有效报价且不超过最高限价</w:t>
            </w:r>
          </w:p>
        </w:tc>
      </w:tr>
      <w:tr w14:paraId="1C677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34" w:type="dxa"/>
            <w:vAlign w:val="top"/>
          </w:tcPr>
          <w:p w14:paraId="1E13DE63">
            <w:pPr>
              <w:pStyle w:val="14"/>
              <w:spacing w:before="244" w:line="234" w:lineRule="auto"/>
              <w:ind w:left="367"/>
            </w:pPr>
            <w:r>
              <w:t>5</w:t>
            </w:r>
          </w:p>
        </w:tc>
        <w:tc>
          <w:tcPr>
            <w:tcW w:w="3407" w:type="dxa"/>
            <w:vAlign w:val="top"/>
          </w:tcPr>
          <w:p w14:paraId="23A50BB8">
            <w:pPr>
              <w:pStyle w:val="14"/>
              <w:spacing w:before="245" w:line="219" w:lineRule="auto"/>
              <w:ind w:left="1228"/>
            </w:pPr>
            <w:r>
              <w:rPr>
                <w:spacing w:val="-3"/>
              </w:rPr>
              <w:t>服务期限</w:t>
            </w:r>
          </w:p>
        </w:tc>
        <w:tc>
          <w:tcPr>
            <w:tcW w:w="4954" w:type="dxa"/>
            <w:vAlign w:val="top"/>
          </w:tcPr>
          <w:p w14:paraId="34F39DBE">
            <w:pPr>
              <w:pStyle w:val="14"/>
              <w:spacing w:before="245" w:line="219" w:lineRule="auto"/>
              <w:ind w:left="1166"/>
            </w:pPr>
            <w:r>
              <w:rPr>
                <w:spacing w:val="-2"/>
              </w:rPr>
              <w:t>符合竞争性磋商文件要求</w:t>
            </w:r>
          </w:p>
        </w:tc>
      </w:tr>
      <w:tr w14:paraId="56496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4" w:type="dxa"/>
            <w:vAlign w:val="top"/>
          </w:tcPr>
          <w:p w14:paraId="7A0D3CA7">
            <w:pPr>
              <w:pStyle w:val="14"/>
              <w:spacing w:before="245" w:line="235" w:lineRule="auto"/>
              <w:ind w:left="364"/>
            </w:pPr>
            <w:r>
              <w:t>6</w:t>
            </w:r>
          </w:p>
        </w:tc>
        <w:tc>
          <w:tcPr>
            <w:tcW w:w="3407" w:type="dxa"/>
            <w:vAlign w:val="top"/>
          </w:tcPr>
          <w:p w14:paraId="6FCBE616">
            <w:pPr>
              <w:pStyle w:val="14"/>
              <w:spacing w:before="245" w:line="220" w:lineRule="auto"/>
              <w:ind w:left="1229"/>
            </w:pPr>
            <w:r>
              <w:rPr>
                <w:spacing w:val="-3"/>
              </w:rPr>
              <w:t>质量要求</w:t>
            </w:r>
          </w:p>
        </w:tc>
        <w:tc>
          <w:tcPr>
            <w:tcW w:w="4954" w:type="dxa"/>
            <w:vAlign w:val="top"/>
          </w:tcPr>
          <w:p w14:paraId="017E3FD0">
            <w:pPr>
              <w:pStyle w:val="14"/>
              <w:spacing w:before="245" w:line="219" w:lineRule="auto"/>
              <w:ind w:left="1166"/>
            </w:pPr>
            <w:r>
              <w:rPr>
                <w:spacing w:val="-2"/>
              </w:rPr>
              <w:t>符合竞争性磋商文件要求</w:t>
            </w:r>
          </w:p>
        </w:tc>
      </w:tr>
      <w:tr w14:paraId="44F4F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4" w:type="dxa"/>
            <w:vAlign w:val="top"/>
          </w:tcPr>
          <w:p w14:paraId="52C7E5E0">
            <w:pPr>
              <w:pStyle w:val="14"/>
              <w:spacing w:before="245" w:line="236" w:lineRule="auto"/>
              <w:ind w:left="368"/>
            </w:pPr>
            <w:r>
              <w:t>7</w:t>
            </w:r>
          </w:p>
        </w:tc>
        <w:tc>
          <w:tcPr>
            <w:tcW w:w="3407" w:type="dxa"/>
            <w:vAlign w:val="top"/>
          </w:tcPr>
          <w:p w14:paraId="6C8843FC">
            <w:pPr>
              <w:pStyle w:val="14"/>
              <w:spacing w:before="245" w:line="220" w:lineRule="auto"/>
              <w:ind w:left="1120"/>
            </w:pPr>
            <w:r>
              <w:rPr>
                <w:spacing w:val="-5"/>
              </w:rPr>
              <w:t>响应有效期</w:t>
            </w:r>
          </w:p>
        </w:tc>
        <w:tc>
          <w:tcPr>
            <w:tcW w:w="4954" w:type="dxa"/>
            <w:vAlign w:val="top"/>
          </w:tcPr>
          <w:p w14:paraId="3504E4CE">
            <w:pPr>
              <w:pStyle w:val="14"/>
              <w:spacing w:before="246" w:line="219" w:lineRule="auto"/>
              <w:ind w:left="1166"/>
            </w:pPr>
            <w:r>
              <w:rPr>
                <w:spacing w:val="-2"/>
              </w:rPr>
              <w:t>符合竞争性磋商文件要求</w:t>
            </w:r>
          </w:p>
        </w:tc>
      </w:tr>
    </w:tbl>
    <w:p w14:paraId="7E31D8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pacing w:val="4"/>
          <w:sz w:val="24"/>
          <w:szCs w:val="24"/>
        </w:rPr>
        <w:t>只有通过以上审查的供应商的响应文件，方</w:t>
      </w:r>
      <w:r>
        <w:rPr>
          <w:rFonts w:ascii="宋体" w:hAnsi="宋体" w:eastAsia="宋体" w:cs="宋体"/>
          <w:spacing w:val="3"/>
          <w:sz w:val="24"/>
          <w:szCs w:val="24"/>
        </w:rPr>
        <w:t>可进入商务和技术评估，综合比较</w:t>
      </w:r>
      <w:r>
        <w:rPr>
          <w:rFonts w:ascii="宋体" w:hAnsi="宋体" w:eastAsia="宋体" w:cs="宋体"/>
          <w:spacing w:val="-4"/>
          <w:sz w:val="24"/>
          <w:szCs w:val="24"/>
        </w:rPr>
        <w:t>与评价。</w:t>
      </w:r>
    </w:p>
    <w:p w14:paraId="0AE6F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3、技术（服务）审查。磋商小组依据竞争性磋商文件的规定审查各供应商所响</w:t>
      </w:r>
      <w:r>
        <w:rPr>
          <w:rFonts w:ascii="宋体" w:hAnsi="宋体" w:eastAsia="宋体" w:cs="宋体"/>
          <w:spacing w:val="-1"/>
          <w:sz w:val="24"/>
          <w:szCs w:val="24"/>
        </w:rPr>
        <w:t>应的服务质量、服务方案、人员配备等是否符合最低要求。</w:t>
      </w:r>
    </w:p>
    <w:p w14:paraId="110159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4、综合比较与评价。对各供应商对磋商文件的符合性和技术响应程度、服务方</w:t>
      </w:r>
      <w:r>
        <w:rPr>
          <w:rFonts w:ascii="宋体" w:hAnsi="宋体" w:eastAsia="宋体" w:cs="宋体"/>
          <w:spacing w:val="-1"/>
          <w:sz w:val="24"/>
          <w:szCs w:val="24"/>
        </w:rPr>
        <w:t>案、综合实力、以及报价等因素，进行综合评比。</w:t>
      </w:r>
    </w:p>
    <w:p w14:paraId="134DEA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5、未实质性响应磋商文件的响应文件按无效响应处理，磋商小组应当告知提交</w:t>
      </w:r>
      <w:r>
        <w:rPr>
          <w:rFonts w:ascii="宋体" w:hAnsi="宋体" w:eastAsia="宋体" w:cs="宋体"/>
          <w:spacing w:val="-3"/>
          <w:sz w:val="24"/>
          <w:szCs w:val="24"/>
        </w:rPr>
        <w:t>响应文件的供应商。</w:t>
      </w:r>
    </w:p>
    <w:p w14:paraId="033A72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b/>
          <w:bCs/>
          <w:spacing w:val="-4"/>
          <w:sz w:val="24"/>
          <w:szCs w:val="24"/>
        </w:rPr>
        <w:t>响应文件无效的情形：</w:t>
      </w:r>
    </w:p>
    <w:p w14:paraId="5C9E6C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b/>
          <w:bCs/>
          <w:spacing w:val="5"/>
          <w:sz w:val="24"/>
          <w:szCs w:val="24"/>
        </w:rPr>
        <w:t>5.1在资格性和符合性审查时，如发现下列</w:t>
      </w:r>
      <w:r>
        <w:rPr>
          <w:rFonts w:ascii="宋体" w:hAnsi="宋体" w:eastAsia="宋体" w:cs="宋体"/>
          <w:b/>
          <w:bCs/>
          <w:spacing w:val="4"/>
          <w:sz w:val="24"/>
          <w:szCs w:val="24"/>
        </w:rPr>
        <w:t>情形之一的，响应文件将被视为无</w:t>
      </w:r>
      <w:r>
        <w:rPr>
          <w:rFonts w:ascii="宋体" w:hAnsi="宋体" w:eastAsia="宋体" w:cs="宋体"/>
          <w:sz w:val="24"/>
          <w:szCs w:val="24"/>
        </w:rPr>
        <w:t xml:space="preserve"> </w:t>
      </w:r>
      <w:r>
        <w:rPr>
          <w:rFonts w:ascii="宋体" w:hAnsi="宋体" w:eastAsia="宋体" w:cs="宋体"/>
          <w:b/>
          <w:bCs/>
          <w:spacing w:val="-11"/>
          <w:sz w:val="24"/>
          <w:szCs w:val="24"/>
        </w:rPr>
        <w:t>效：</w:t>
      </w:r>
    </w:p>
    <w:p w14:paraId="228433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b/>
          <w:bCs/>
          <w:spacing w:val="-2"/>
          <w:sz w:val="24"/>
          <w:szCs w:val="24"/>
        </w:rPr>
        <w:t>5.1.1资格证明文件不全的，或者不符合竞争性磋商文件标明的资格要</w:t>
      </w:r>
      <w:r>
        <w:rPr>
          <w:rFonts w:ascii="宋体" w:hAnsi="宋体" w:eastAsia="宋体" w:cs="宋体"/>
          <w:b/>
          <w:bCs/>
          <w:spacing w:val="-3"/>
          <w:sz w:val="24"/>
          <w:szCs w:val="24"/>
        </w:rPr>
        <w:t>求的；</w:t>
      </w:r>
    </w:p>
    <w:p w14:paraId="504B69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b/>
          <w:bCs/>
          <w:spacing w:val="1"/>
          <w:sz w:val="24"/>
          <w:szCs w:val="24"/>
        </w:rPr>
        <w:t>5.1.2响应文件无法定代表人或负责人签字,或未提供法定代表人或负责人授权</w:t>
      </w:r>
      <w:r>
        <w:rPr>
          <w:rFonts w:ascii="宋体" w:hAnsi="宋体" w:eastAsia="宋体" w:cs="宋体"/>
          <w:sz w:val="24"/>
          <w:szCs w:val="24"/>
        </w:rPr>
        <w:t xml:space="preserve"> </w:t>
      </w:r>
      <w:r>
        <w:rPr>
          <w:rFonts w:ascii="宋体" w:hAnsi="宋体" w:eastAsia="宋体" w:cs="宋体"/>
          <w:b/>
          <w:bCs/>
          <w:spacing w:val="-3"/>
          <w:sz w:val="24"/>
          <w:szCs w:val="24"/>
        </w:rPr>
        <w:t>委托书、承诺书或者填写项目不齐全的；</w:t>
      </w:r>
    </w:p>
    <w:p w14:paraId="4F93FB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b/>
          <w:bCs/>
          <w:spacing w:val="4"/>
          <w:sz w:val="24"/>
          <w:szCs w:val="24"/>
        </w:rPr>
        <w:t>5.1.3授权代表人未能出具身份证明或与法定代表人或负责人授权委托人身份</w:t>
      </w:r>
      <w:r>
        <w:rPr>
          <w:rFonts w:ascii="宋体" w:hAnsi="宋体" w:eastAsia="宋体" w:cs="宋体"/>
          <w:spacing w:val="13"/>
          <w:sz w:val="24"/>
          <w:szCs w:val="24"/>
        </w:rPr>
        <w:t xml:space="preserve"> </w:t>
      </w:r>
      <w:r>
        <w:rPr>
          <w:rFonts w:ascii="宋体" w:hAnsi="宋体" w:eastAsia="宋体" w:cs="宋体"/>
          <w:b/>
          <w:bCs/>
          <w:spacing w:val="-6"/>
          <w:sz w:val="24"/>
          <w:szCs w:val="24"/>
        </w:rPr>
        <w:t>不符的；</w:t>
      </w:r>
    </w:p>
    <w:p w14:paraId="09F93F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b/>
          <w:bCs/>
          <w:spacing w:val="-3"/>
          <w:sz w:val="24"/>
          <w:szCs w:val="24"/>
        </w:rPr>
        <w:t>5.1.4电子响应文件未使用CA认证并加密的；</w:t>
      </w:r>
    </w:p>
    <w:p w14:paraId="49D75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b/>
          <w:bCs/>
          <w:spacing w:val="-3"/>
          <w:sz w:val="24"/>
          <w:szCs w:val="24"/>
        </w:rPr>
        <w:t>5.1.5其他不符合磋商文件实质性要求的。</w:t>
      </w:r>
    </w:p>
    <w:p w14:paraId="77AADA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b/>
          <w:bCs/>
          <w:spacing w:val="-2"/>
          <w:sz w:val="24"/>
          <w:szCs w:val="24"/>
        </w:rPr>
        <w:t>5.2在报价评审时，如发现下列情形之一的，响应文件将被视</w:t>
      </w:r>
      <w:r>
        <w:rPr>
          <w:rFonts w:ascii="宋体" w:hAnsi="宋体" w:eastAsia="宋体" w:cs="宋体"/>
          <w:b/>
          <w:bCs/>
          <w:spacing w:val="-3"/>
          <w:sz w:val="24"/>
          <w:szCs w:val="24"/>
        </w:rPr>
        <w:t>为无效：</w:t>
      </w:r>
    </w:p>
    <w:p w14:paraId="5C8B5B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b/>
          <w:bCs/>
          <w:spacing w:val="-3"/>
          <w:sz w:val="24"/>
          <w:szCs w:val="24"/>
        </w:rPr>
        <w:t>5.2.1未采用人民币报价的；</w:t>
      </w:r>
    </w:p>
    <w:p w14:paraId="0F781C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b/>
          <w:bCs/>
          <w:spacing w:val="-3"/>
          <w:sz w:val="24"/>
          <w:szCs w:val="24"/>
        </w:rPr>
        <w:t>5.2.2报价具有选择性；</w:t>
      </w:r>
    </w:p>
    <w:p w14:paraId="04C3EB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b/>
          <w:bCs/>
          <w:spacing w:val="-3"/>
          <w:sz w:val="24"/>
          <w:szCs w:val="24"/>
        </w:rPr>
        <w:t>5.2.3未进行最后报价或最后报价高于采购人预算的。</w:t>
      </w:r>
    </w:p>
    <w:p w14:paraId="79F9068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4"/>
          <w:szCs w:val="24"/>
        </w:rPr>
      </w:pPr>
      <w:r>
        <w:rPr>
          <w:rFonts w:ascii="宋体" w:hAnsi="宋体" w:eastAsia="宋体" w:cs="宋体"/>
          <w:spacing w:val="-1"/>
          <w:sz w:val="24"/>
          <w:szCs w:val="24"/>
        </w:rPr>
        <w:t>磋商、响应文件有关事项的澄清、说明或者更正和最后报价</w:t>
      </w:r>
    </w:p>
    <w:p w14:paraId="08EA4F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textAlignment w:val="baseline"/>
        <w:rPr>
          <w:rFonts w:ascii="宋体" w:hAnsi="宋体" w:eastAsia="宋体" w:cs="宋体"/>
          <w:sz w:val="24"/>
          <w:szCs w:val="24"/>
        </w:rPr>
      </w:pPr>
      <w:r>
        <w:rPr>
          <w:rFonts w:ascii="宋体" w:hAnsi="宋体" w:eastAsia="宋体" w:cs="宋体"/>
          <w:sz w:val="24"/>
          <w:szCs w:val="24"/>
        </w:rPr>
        <w:t>6.1磋商小组所有成员将集中与单一供应商分别进行磋商，并给予所有参加磋商</w:t>
      </w:r>
      <w:r>
        <w:rPr>
          <w:rFonts w:ascii="宋体" w:hAnsi="宋体" w:eastAsia="宋体" w:cs="宋体"/>
          <w:spacing w:val="14"/>
          <w:sz w:val="24"/>
          <w:szCs w:val="24"/>
        </w:rPr>
        <w:t xml:space="preserve"> </w:t>
      </w:r>
      <w:r>
        <w:rPr>
          <w:rFonts w:ascii="宋体" w:hAnsi="宋体" w:eastAsia="宋体" w:cs="宋体"/>
          <w:spacing w:val="-3"/>
          <w:sz w:val="24"/>
          <w:szCs w:val="24"/>
        </w:rPr>
        <w:t>的供应商平等的磋商机会。</w:t>
      </w:r>
    </w:p>
    <w:p w14:paraId="3B5A15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6.2在磋商过程中，磋商小组可以根据磋商文件和磋商情况实质性变动采购需求</w:t>
      </w:r>
      <w:r>
        <w:rPr>
          <w:rFonts w:ascii="宋体" w:hAnsi="宋体" w:eastAsia="宋体" w:cs="宋体"/>
          <w:spacing w:val="14"/>
          <w:sz w:val="24"/>
          <w:szCs w:val="24"/>
        </w:rPr>
        <w:t xml:space="preserve"> </w:t>
      </w:r>
      <w:r>
        <w:rPr>
          <w:rFonts w:ascii="宋体" w:hAnsi="宋体" w:eastAsia="宋体" w:cs="宋体"/>
          <w:spacing w:val="4"/>
          <w:sz w:val="24"/>
          <w:szCs w:val="24"/>
        </w:rPr>
        <w:t>中的技术、服务要求以及合同草案条款，但不得变动磋商文件中</w:t>
      </w:r>
      <w:r>
        <w:rPr>
          <w:rFonts w:ascii="宋体" w:hAnsi="宋体" w:eastAsia="宋体" w:cs="宋体"/>
          <w:spacing w:val="3"/>
          <w:sz w:val="24"/>
          <w:szCs w:val="24"/>
        </w:rPr>
        <w:t>的其他内容。</w:t>
      </w:r>
      <w:r>
        <w:rPr>
          <w:rFonts w:ascii="宋体" w:hAnsi="宋体" w:eastAsia="宋体" w:cs="宋体"/>
          <w:sz w:val="24"/>
          <w:szCs w:val="24"/>
        </w:rPr>
        <w:t xml:space="preserve"> </w:t>
      </w:r>
      <w:r>
        <w:rPr>
          <w:rFonts w:ascii="宋体" w:hAnsi="宋体" w:eastAsia="宋体" w:cs="宋体"/>
          <w:spacing w:val="-1"/>
          <w:sz w:val="24"/>
          <w:szCs w:val="24"/>
        </w:rPr>
        <w:t>实质性变动的内容，须经采购人代表确认。</w:t>
      </w:r>
    </w:p>
    <w:p w14:paraId="3EEAD1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6.3对磋商文件作出的实质性变动是磋商文件的有效组成部分，磋商小组应当及</w:t>
      </w:r>
      <w:r>
        <w:rPr>
          <w:rFonts w:ascii="宋体" w:hAnsi="宋体" w:eastAsia="宋体" w:cs="宋体"/>
          <w:spacing w:val="14"/>
          <w:sz w:val="24"/>
          <w:szCs w:val="24"/>
        </w:rPr>
        <w:t xml:space="preserve"> </w:t>
      </w:r>
      <w:r>
        <w:rPr>
          <w:rFonts w:ascii="宋体" w:hAnsi="宋体" w:eastAsia="宋体" w:cs="宋体"/>
          <w:spacing w:val="4"/>
          <w:sz w:val="24"/>
          <w:szCs w:val="24"/>
        </w:rPr>
        <w:t>时通过评标系统通知所有参加磋商的供应商。具体磋商内容由磋商</w:t>
      </w:r>
      <w:r>
        <w:rPr>
          <w:rFonts w:ascii="宋体" w:hAnsi="宋体" w:eastAsia="宋体" w:cs="宋体"/>
          <w:spacing w:val="3"/>
          <w:sz w:val="24"/>
          <w:szCs w:val="24"/>
        </w:rPr>
        <w:t>小组根据磋</w:t>
      </w:r>
      <w:r>
        <w:rPr>
          <w:rFonts w:ascii="宋体" w:hAnsi="宋体" w:eastAsia="宋体" w:cs="宋体"/>
          <w:sz w:val="24"/>
          <w:szCs w:val="24"/>
        </w:rPr>
        <w:t xml:space="preserve"> </w:t>
      </w:r>
      <w:r>
        <w:rPr>
          <w:rFonts w:ascii="宋体" w:hAnsi="宋体" w:eastAsia="宋体" w:cs="宋体"/>
          <w:spacing w:val="-2"/>
          <w:sz w:val="24"/>
          <w:szCs w:val="24"/>
        </w:rPr>
        <w:t>商实际情况确定。</w:t>
      </w:r>
    </w:p>
    <w:p w14:paraId="1AA37D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6.4供应商应当按照竞争性磋商文件的变动情况和磋商小组的要求，通过评标系</w:t>
      </w:r>
      <w:r>
        <w:rPr>
          <w:rFonts w:ascii="宋体" w:hAnsi="宋体" w:eastAsia="宋体" w:cs="宋体"/>
          <w:spacing w:val="14"/>
          <w:sz w:val="24"/>
          <w:szCs w:val="24"/>
        </w:rPr>
        <w:t xml:space="preserve"> </w:t>
      </w:r>
      <w:r>
        <w:rPr>
          <w:rFonts w:ascii="宋体" w:hAnsi="宋体" w:eastAsia="宋体" w:cs="宋体"/>
          <w:spacing w:val="-1"/>
          <w:sz w:val="24"/>
          <w:szCs w:val="24"/>
        </w:rPr>
        <w:t>统以在线形式提交承诺，并用CA签章。</w:t>
      </w:r>
    </w:p>
    <w:p w14:paraId="5F9EA5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pacing w:val="-1"/>
          <w:sz w:val="24"/>
          <w:szCs w:val="24"/>
        </w:rPr>
        <w:t>6.5响应文件的澄清、说明或者更正：</w:t>
      </w:r>
    </w:p>
    <w:p w14:paraId="064DDD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6.5.1磋商小组在对响应文件的有效性、完整性和响应程度进行审查时，可以要</w:t>
      </w:r>
      <w:r>
        <w:rPr>
          <w:rFonts w:ascii="宋体" w:hAnsi="宋体" w:eastAsia="宋体" w:cs="宋体"/>
          <w:spacing w:val="11"/>
          <w:sz w:val="24"/>
          <w:szCs w:val="24"/>
        </w:rPr>
        <w:t xml:space="preserve"> </w:t>
      </w:r>
      <w:r>
        <w:rPr>
          <w:rFonts w:ascii="宋体" w:hAnsi="宋体" w:eastAsia="宋体" w:cs="宋体"/>
          <w:spacing w:val="4"/>
          <w:sz w:val="24"/>
          <w:szCs w:val="24"/>
        </w:rPr>
        <w:t>求供应商对响应文件中含义不明确、同类问题表述不一致或者有明显文</w:t>
      </w:r>
      <w:r>
        <w:rPr>
          <w:rFonts w:ascii="宋体" w:hAnsi="宋体" w:eastAsia="宋体" w:cs="宋体"/>
          <w:spacing w:val="3"/>
          <w:sz w:val="24"/>
          <w:szCs w:val="24"/>
        </w:rPr>
        <w:t>字和计</w:t>
      </w:r>
      <w:r>
        <w:rPr>
          <w:rFonts w:ascii="宋体" w:hAnsi="宋体" w:eastAsia="宋体" w:cs="宋体"/>
          <w:sz w:val="24"/>
          <w:szCs w:val="24"/>
        </w:rPr>
        <w:t xml:space="preserve"> </w:t>
      </w:r>
      <w:r>
        <w:rPr>
          <w:rFonts w:ascii="宋体" w:hAnsi="宋体" w:eastAsia="宋体" w:cs="宋体"/>
          <w:spacing w:val="-1"/>
          <w:sz w:val="24"/>
          <w:szCs w:val="24"/>
        </w:rPr>
        <w:t>算错误的内容等作出必要的澄清、说明或者更正。</w:t>
      </w:r>
    </w:p>
    <w:p w14:paraId="4050D1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6.5.2供应商的澄清、说明或者更正不得超出响应文件的范围或者改变响应文件</w:t>
      </w:r>
      <w:r>
        <w:rPr>
          <w:rFonts w:ascii="宋体" w:hAnsi="宋体" w:eastAsia="宋体" w:cs="宋体"/>
          <w:spacing w:val="11"/>
          <w:sz w:val="24"/>
          <w:szCs w:val="24"/>
        </w:rPr>
        <w:t xml:space="preserve"> </w:t>
      </w:r>
      <w:r>
        <w:rPr>
          <w:rFonts w:ascii="宋体" w:hAnsi="宋体" w:eastAsia="宋体" w:cs="宋体"/>
          <w:spacing w:val="4"/>
          <w:sz w:val="24"/>
          <w:szCs w:val="24"/>
        </w:rPr>
        <w:t>的实质性内容。供应商的澄清、说明或者更正应当由法定代表人（若供应商为</w:t>
      </w:r>
      <w:r>
        <w:rPr>
          <w:rFonts w:ascii="宋体" w:hAnsi="宋体" w:eastAsia="宋体" w:cs="宋体"/>
          <w:sz w:val="24"/>
          <w:szCs w:val="24"/>
        </w:rPr>
        <w:t xml:space="preserve"> </w:t>
      </w:r>
      <w:r>
        <w:rPr>
          <w:rFonts w:ascii="宋体" w:hAnsi="宋体" w:eastAsia="宋体" w:cs="宋体"/>
          <w:spacing w:val="4"/>
          <w:sz w:val="24"/>
          <w:szCs w:val="24"/>
        </w:rPr>
        <w:t>事业单位或其他组织或分支机构，可为单位负责人）或其授权代表签字、加盖</w:t>
      </w:r>
      <w:r>
        <w:rPr>
          <w:rFonts w:ascii="宋体" w:hAnsi="宋体" w:eastAsia="宋体" w:cs="宋体"/>
          <w:sz w:val="24"/>
          <w:szCs w:val="24"/>
        </w:rPr>
        <w:t xml:space="preserve"> </w:t>
      </w:r>
      <w:r>
        <w:rPr>
          <w:rFonts w:ascii="宋体" w:hAnsi="宋体" w:eastAsia="宋体" w:cs="宋体"/>
          <w:spacing w:val="4"/>
          <w:sz w:val="24"/>
          <w:szCs w:val="24"/>
        </w:rPr>
        <w:t>公章。供应商为自然人的，应当由本人签字并附身份证明。澄清、说明或者更</w:t>
      </w:r>
      <w:r>
        <w:rPr>
          <w:rFonts w:ascii="宋体" w:hAnsi="宋体" w:eastAsia="宋体" w:cs="宋体"/>
          <w:sz w:val="24"/>
          <w:szCs w:val="24"/>
        </w:rPr>
        <w:t xml:space="preserve"> </w:t>
      </w:r>
      <w:r>
        <w:rPr>
          <w:rFonts w:ascii="宋体" w:hAnsi="宋体" w:eastAsia="宋体" w:cs="宋体"/>
          <w:spacing w:val="-1"/>
          <w:sz w:val="24"/>
          <w:szCs w:val="24"/>
        </w:rPr>
        <w:t>正文件将作为响应文件内容的一部分。</w:t>
      </w:r>
    </w:p>
    <w:p w14:paraId="420B13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spacing w:val="-1"/>
          <w:sz w:val="24"/>
          <w:szCs w:val="24"/>
        </w:rPr>
      </w:pPr>
      <w:r>
        <w:rPr>
          <w:rFonts w:ascii="宋体" w:hAnsi="宋体" w:eastAsia="宋体" w:cs="宋体"/>
          <w:sz w:val="24"/>
          <w:szCs w:val="24"/>
        </w:rPr>
        <w:t>6.6磋商结束后，磋商小组通过电子评标系统向所有实质性响应的供应商发出要</w:t>
      </w:r>
      <w:r>
        <w:rPr>
          <w:rFonts w:ascii="宋体" w:hAnsi="宋体" w:eastAsia="宋体" w:cs="宋体"/>
          <w:spacing w:val="14"/>
          <w:sz w:val="24"/>
          <w:szCs w:val="24"/>
        </w:rPr>
        <w:t xml:space="preserve"> </w:t>
      </w:r>
      <w:r>
        <w:rPr>
          <w:rFonts w:ascii="宋体" w:hAnsi="宋体" w:eastAsia="宋体" w:cs="宋体"/>
          <w:spacing w:val="4"/>
          <w:sz w:val="24"/>
          <w:szCs w:val="24"/>
        </w:rPr>
        <w:t>求最后报价要求，各供应商在会员系统中收到有关信息后，必须在规定时</w:t>
      </w:r>
      <w:r>
        <w:rPr>
          <w:rFonts w:ascii="宋体" w:hAnsi="宋体" w:eastAsia="宋体" w:cs="宋体"/>
          <w:spacing w:val="3"/>
          <w:sz w:val="24"/>
          <w:szCs w:val="24"/>
        </w:rPr>
        <w:t>间内</w:t>
      </w:r>
      <w:r>
        <w:rPr>
          <w:rFonts w:ascii="宋体" w:hAnsi="宋体" w:eastAsia="宋体" w:cs="宋体"/>
          <w:sz w:val="24"/>
          <w:szCs w:val="24"/>
        </w:rPr>
        <w:t xml:space="preserve"> 给出答复，并在签章后提交。提交最后报价的供应商不得少于3家。《政府采购</w:t>
      </w:r>
      <w:r>
        <w:rPr>
          <w:rFonts w:ascii="宋体" w:hAnsi="宋体" w:eastAsia="宋体" w:cs="宋体"/>
          <w:spacing w:val="15"/>
          <w:sz w:val="24"/>
          <w:szCs w:val="24"/>
        </w:rPr>
        <w:t xml:space="preserve"> </w:t>
      </w:r>
      <w:r>
        <w:rPr>
          <w:rFonts w:ascii="宋体" w:hAnsi="宋体" w:eastAsia="宋体" w:cs="宋体"/>
          <w:spacing w:val="4"/>
          <w:sz w:val="24"/>
          <w:szCs w:val="24"/>
        </w:rPr>
        <w:t>竞争性磋商采购方式管理暂行办法》第三条第四项规定的情形除外。最后</w:t>
      </w:r>
      <w:r>
        <w:rPr>
          <w:rFonts w:ascii="宋体" w:hAnsi="宋体" w:eastAsia="宋体" w:cs="宋体"/>
          <w:spacing w:val="3"/>
          <w:sz w:val="24"/>
          <w:szCs w:val="24"/>
        </w:rPr>
        <w:t>报价</w:t>
      </w:r>
      <w:r>
        <w:rPr>
          <w:rFonts w:ascii="宋体" w:hAnsi="宋体" w:eastAsia="宋体" w:cs="宋体"/>
          <w:sz w:val="24"/>
          <w:szCs w:val="24"/>
        </w:rPr>
        <w:t xml:space="preserve"> </w:t>
      </w:r>
      <w:r>
        <w:rPr>
          <w:rFonts w:ascii="宋体" w:hAnsi="宋体" w:eastAsia="宋体" w:cs="宋体"/>
          <w:spacing w:val="-1"/>
          <w:sz w:val="24"/>
          <w:szCs w:val="24"/>
        </w:rPr>
        <w:t>是响应文件的有效组成部分。</w:t>
      </w:r>
    </w:p>
    <w:p w14:paraId="7E6ADC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sz w:val="24"/>
          <w:szCs w:val="24"/>
        </w:rPr>
      </w:pPr>
      <w:r>
        <w:rPr>
          <w:rFonts w:ascii="宋体" w:hAnsi="宋体" w:eastAsia="宋体" w:cs="宋体"/>
          <w:sz w:val="24"/>
          <w:szCs w:val="24"/>
        </w:rPr>
        <w:t>6.7磋商文件不能详细列明采购标的的技术、服务要求，需经磋商由供应商提供</w:t>
      </w:r>
      <w:r>
        <w:rPr>
          <w:rFonts w:ascii="宋体" w:hAnsi="宋体" w:eastAsia="宋体" w:cs="宋体"/>
          <w:spacing w:val="14"/>
          <w:sz w:val="24"/>
          <w:szCs w:val="24"/>
        </w:rPr>
        <w:t xml:space="preserve"> </w:t>
      </w:r>
      <w:r>
        <w:rPr>
          <w:rFonts w:ascii="宋体" w:hAnsi="宋体" w:eastAsia="宋体" w:cs="宋体"/>
          <w:spacing w:val="4"/>
          <w:sz w:val="24"/>
          <w:szCs w:val="24"/>
        </w:rPr>
        <w:t>最终设计方案或解决方案的，磋商结束后，磋商小组应当按照少数服从多数的</w:t>
      </w:r>
      <w:r>
        <w:rPr>
          <w:rFonts w:ascii="宋体" w:hAnsi="宋体" w:eastAsia="宋体" w:cs="宋体"/>
          <w:sz w:val="24"/>
          <w:szCs w:val="24"/>
        </w:rPr>
        <w:t xml:space="preserve"> 原则投票推荐3家以上供应商的设计方案或者解决方案，并要求其在规定时间内</w:t>
      </w:r>
      <w:r>
        <w:rPr>
          <w:rFonts w:ascii="宋体" w:hAnsi="宋体" w:eastAsia="宋体" w:cs="宋体"/>
          <w:spacing w:val="16"/>
          <w:sz w:val="24"/>
          <w:szCs w:val="24"/>
        </w:rPr>
        <w:t xml:space="preserve"> </w:t>
      </w:r>
      <w:r>
        <w:rPr>
          <w:rFonts w:ascii="宋体" w:hAnsi="宋体" w:eastAsia="宋体" w:cs="宋体"/>
          <w:spacing w:val="4"/>
          <w:sz w:val="24"/>
          <w:szCs w:val="24"/>
        </w:rPr>
        <w:t>提交最后报价。市场竞争不充分的科研项目，以及需要扶持的科技成果转化项</w:t>
      </w:r>
      <w:r>
        <w:rPr>
          <w:rFonts w:ascii="宋体" w:hAnsi="宋体" w:eastAsia="宋体" w:cs="宋体"/>
          <w:sz w:val="24"/>
          <w:szCs w:val="24"/>
        </w:rPr>
        <w:t xml:space="preserve"> 目，提交最后报价的供应商可以为2家；政府购买服务项目（含政府和社会资本</w:t>
      </w:r>
      <w:r>
        <w:rPr>
          <w:rFonts w:ascii="宋体" w:hAnsi="宋体" w:eastAsia="宋体" w:cs="宋体"/>
          <w:spacing w:val="16"/>
          <w:sz w:val="24"/>
          <w:szCs w:val="24"/>
        </w:rPr>
        <w:t xml:space="preserve"> </w:t>
      </w:r>
      <w:r>
        <w:rPr>
          <w:rFonts w:ascii="宋体" w:hAnsi="宋体" w:eastAsia="宋体" w:cs="宋体"/>
          <w:sz w:val="24"/>
          <w:szCs w:val="24"/>
        </w:rPr>
        <w:t>合作项目</w:t>
      </w:r>
      <w:r>
        <w:rPr>
          <w:rFonts w:ascii="宋体" w:hAnsi="宋体" w:eastAsia="宋体" w:cs="宋体"/>
          <w:spacing w:val="8"/>
          <w:sz w:val="24"/>
          <w:szCs w:val="24"/>
        </w:rPr>
        <w:t>），</w:t>
      </w:r>
      <w:r>
        <w:rPr>
          <w:rFonts w:ascii="宋体" w:hAnsi="宋体" w:eastAsia="宋体" w:cs="宋体"/>
          <w:sz w:val="24"/>
          <w:szCs w:val="24"/>
        </w:rPr>
        <w:t xml:space="preserve">在采购过程中符合要求的供应商（社会资本）只有2家的，竞争性 </w:t>
      </w:r>
      <w:r>
        <w:rPr>
          <w:rFonts w:ascii="宋体" w:hAnsi="宋体" w:eastAsia="宋体" w:cs="宋体"/>
          <w:spacing w:val="-1"/>
          <w:sz w:val="24"/>
          <w:szCs w:val="24"/>
        </w:rPr>
        <w:t>磋商采购活动可以继续进行。</w:t>
      </w:r>
    </w:p>
    <w:p w14:paraId="51297E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6.8已提交响应文件的供应商，在提交最后报价之前，可以根据磋商情况退出磋</w:t>
      </w:r>
      <w:r>
        <w:rPr>
          <w:rFonts w:ascii="宋体" w:hAnsi="宋体" w:eastAsia="宋体" w:cs="宋体"/>
          <w:spacing w:val="14"/>
          <w:sz w:val="24"/>
          <w:szCs w:val="24"/>
        </w:rPr>
        <w:t xml:space="preserve"> </w:t>
      </w:r>
      <w:r>
        <w:rPr>
          <w:rFonts w:ascii="宋体" w:hAnsi="宋体" w:eastAsia="宋体" w:cs="宋体"/>
          <w:spacing w:val="-8"/>
          <w:sz w:val="24"/>
          <w:szCs w:val="24"/>
        </w:rPr>
        <w:t>商。</w:t>
      </w:r>
    </w:p>
    <w:p w14:paraId="4E21B4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pacing w:val="-1"/>
          <w:sz w:val="24"/>
          <w:szCs w:val="24"/>
        </w:rPr>
        <w:t>7.最后报价的算术修正及政策调整</w:t>
      </w:r>
    </w:p>
    <w:p w14:paraId="29E5E1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7.1最后报价须包含竞争性磋商文件全部内容，最后报价出现大写金额和小写金</w:t>
      </w:r>
      <w:r>
        <w:rPr>
          <w:rFonts w:ascii="宋体" w:hAnsi="宋体" w:eastAsia="宋体" w:cs="宋体"/>
          <w:spacing w:val="10"/>
          <w:sz w:val="24"/>
          <w:szCs w:val="24"/>
        </w:rPr>
        <w:t xml:space="preserve"> </w:t>
      </w:r>
      <w:r>
        <w:rPr>
          <w:rFonts w:ascii="宋体" w:hAnsi="宋体" w:eastAsia="宋体" w:cs="宋体"/>
          <w:spacing w:val="-1"/>
          <w:sz w:val="24"/>
          <w:szCs w:val="24"/>
        </w:rPr>
        <w:t>额不一致的，以大写金额为准。</w:t>
      </w:r>
    </w:p>
    <w:p w14:paraId="1D2C0E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pacing w:val="-1"/>
          <w:sz w:val="24"/>
          <w:szCs w:val="24"/>
        </w:rPr>
        <w:t>8.评审方法和评审标准</w:t>
      </w:r>
    </w:p>
    <w:p w14:paraId="16D31E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8.1本项目采用的评审方法为：综合评分法。综合评分法，是指响应文件满足磋</w:t>
      </w:r>
      <w:r>
        <w:rPr>
          <w:rFonts w:ascii="宋体" w:hAnsi="宋体" w:eastAsia="宋体" w:cs="宋体"/>
          <w:spacing w:val="14"/>
          <w:sz w:val="24"/>
          <w:szCs w:val="24"/>
        </w:rPr>
        <w:t xml:space="preserve"> </w:t>
      </w:r>
      <w:r>
        <w:rPr>
          <w:rFonts w:ascii="宋体" w:hAnsi="宋体" w:eastAsia="宋体" w:cs="宋体"/>
          <w:spacing w:val="4"/>
          <w:sz w:val="24"/>
          <w:szCs w:val="24"/>
        </w:rPr>
        <w:t>商文件全部实质性要求且按评审因素的量化指标评审得分最高的供应商为</w:t>
      </w:r>
      <w:r>
        <w:rPr>
          <w:rFonts w:ascii="宋体" w:hAnsi="宋体" w:eastAsia="宋体" w:cs="宋体"/>
          <w:spacing w:val="3"/>
          <w:sz w:val="24"/>
          <w:szCs w:val="24"/>
        </w:rPr>
        <w:t>成交</w:t>
      </w:r>
      <w:r>
        <w:rPr>
          <w:rFonts w:ascii="宋体" w:hAnsi="宋体" w:eastAsia="宋体" w:cs="宋体"/>
          <w:sz w:val="24"/>
          <w:szCs w:val="24"/>
        </w:rPr>
        <w:t xml:space="preserve"> </w:t>
      </w:r>
      <w:r>
        <w:rPr>
          <w:rFonts w:ascii="宋体" w:hAnsi="宋体" w:eastAsia="宋体" w:cs="宋体"/>
          <w:spacing w:val="-1"/>
          <w:sz w:val="24"/>
          <w:szCs w:val="24"/>
        </w:rPr>
        <w:t>候选供应商的评审方法。</w:t>
      </w:r>
    </w:p>
    <w:p w14:paraId="5DE2F8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pacing w:val="-1"/>
          <w:sz w:val="24"/>
          <w:szCs w:val="24"/>
        </w:rPr>
        <w:t>8.2竞争性磋商文件中没有规定的评审标准不得作为评审依据。</w:t>
      </w:r>
    </w:p>
    <w:p w14:paraId="5DE3EC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8.3非政府强制采购的节能产品或环境标志产品，依据品目清单和认证证书实施</w:t>
      </w:r>
      <w:r>
        <w:rPr>
          <w:rFonts w:ascii="宋体" w:hAnsi="宋体" w:eastAsia="宋体" w:cs="宋体"/>
          <w:spacing w:val="14"/>
          <w:sz w:val="24"/>
          <w:szCs w:val="24"/>
        </w:rPr>
        <w:t xml:space="preserve"> </w:t>
      </w:r>
      <w:r>
        <w:rPr>
          <w:rFonts w:ascii="宋体" w:hAnsi="宋体" w:eastAsia="宋体" w:cs="宋体"/>
          <w:spacing w:val="-2"/>
          <w:sz w:val="24"/>
          <w:szCs w:val="24"/>
        </w:rPr>
        <w:t>政府优先采购。</w:t>
      </w:r>
    </w:p>
    <w:p w14:paraId="627D1B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pacing w:val="-1"/>
          <w:sz w:val="24"/>
          <w:szCs w:val="24"/>
        </w:rPr>
        <w:t>9.确定成交候选人名单</w:t>
      </w:r>
    </w:p>
    <w:p w14:paraId="21B445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z w:val="24"/>
          <w:szCs w:val="24"/>
        </w:rPr>
        <w:t>9.1磋商小组将根据各供应商的评审排序以及磋商文件中关于成交候选人的相关</w:t>
      </w:r>
      <w:r>
        <w:rPr>
          <w:rFonts w:ascii="宋体" w:hAnsi="宋体" w:eastAsia="宋体" w:cs="宋体"/>
          <w:spacing w:val="14"/>
          <w:sz w:val="24"/>
          <w:szCs w:val="24"/>
        </w:rPr>
        <w:t xml:space="preserve"> </w:t>
      </w:r>
      <w:r>
        <w:rPr>
          <w:rFonts w:ascii="宋体" w:hAnsi="宋体" w:eastAsia="宋体" w:cs="宋体"/>
          <w:spacing w:val="4"/>
          <w:sz w:val="24"/>
          <w:szCs w:val="24"/>
        </w:rPr>
        <w:t>规定，确定本项目成交候选人名单，按照评审得分由高到低顺序推荐成交</w:t>
      </w:r>
      <w:r>
        <w:rPr>
          <w:rFonts w:ascii="宋体" w:hAnsi="宋体" w:eastAsia="宋体" w:cs="宋体"/>
          <w:spacing w:val="3"/>
          <w:sz w:val="24"/>
          <w:szCs w:val="24"/>
        </w:rPr>
        <w:t>候选</w:t>
      </w:r>
      <w:r>
        <w:rPr>
          <w:rFonts w:ascii="宋体" w:hAnsi="宋体" w:eastAsia="宋体" w:cs="宋体"/>
          <w:sz w:val="24"/>
          <w:szCs w:val="24"/>
        </w:rPr>
        <w:t xml:space="preserve"> </w:t>
      </w:r>
      <w:r>
        <w:rPr>
          <w:rFonts w:ascii="宋体" w:hAnsi="宋体" w:eastAsia="宋体" w:cs="宋体"/>
          <w:spacing w:val="4"/>
          <w:sz w:val="24"/>
          <w:szCs w:val="24"/>
        </w:rPr>
        <w:t>人的排名顺序。评审得分相同的，按照最后报价由低到高的顺序推荐。评</w:t>
      </w:r>
      <w:r>
        <w:rPr>
          <w:rFonts w:ascii="宋体" w:hAnsi="宋体" w:eastAsia="宋体" w:cs="宋体"/>
          <w:spacing w:val="3"/>
          <w:sz w:val="24"/>
          <w:szCs w:val="24"/>
        </w:rPr>
        <w:t>审得</w:t>
      </w:r>
      <w:r>
        <w:rPr>
          <w:rFonts w:ascii="宋体" w:hAnsi="宋体" w:eastAsia="宋体" w:cs="宋体"/>
          <w:sz w:val="24"/>
          <w:szCs w:val="24"/>
        </w:rPr>
        <w:t xml:space="preserve"> </w:t>
      </w:r>
      <w:r>
        <w:rPr>
          <w:rFonts w:ascii="宋体" w:hAnsi="宋体" w:eastAsia="宋体" w:cs="宋体"/>
          <w:spacing w:val="4"/>
          <w:sz w:val="24"/>
          <w:szCs w:val="24"/>
        </w:rPr>
        <w:t>分且最后报价相同的，按照技术指标优劣顺序推荐。响应文件满足竞争性</w:t>
      </w:r>
      <w:r>
        <w:rPr>
          <w:rFonts w:ascii="宋体" w:hAnsi="宋体" w:eastAsia="宋体" w:cs="宋体"/>
          <w:spacing w:val="3"/>
          <w:sz w:val="24"/>
          <w:szCs w:val="24"/>
        </w:rPr>
        <w:t>磋商</w:t>
      </w:r>
      <w:r>
        <w:rPr>
          <w:rFonts w:ascii="宋体" w:hAnsi="宋体" w:eastAsia="宋体" w:cs="宋体"/>
          <w:spacing w:val="4"/>
          <w:sz w:val="24"/>
          <w:szCs w:val="24"/>
        </w:rPr>
        <w:t>文件全部实质性要求，且按照评审因素的量化指标评审得分最高的供应</w:t>
      </w:r>
      <w:r>
        <w:rPr>
          <w:rFonts w:ascii="宋体" w:hAnsi="宋体" w:eastAsia="宋体" w:cs="宋体"/>
          <w:spacing w:val="3"/>
          <w:sz w:val="24"/>
          <w:szCs w:val="24"/>
        </w:rPr>
        <w:t>商为排</w:t>
      </w:r>
      <w:r>
        <w:rPr>
          <w:rFonts w:ascii="宋体" w:hAnsi="宋体" w:eastAsia="宋体" w:cs="宋体"/>
          <w:sz w:val="24"/>
          <w:szCs w:val="24"/>
        </w:rPr>
        <w:t xml:space="preserve"> </w:t>
      </w:r>
      <w:r>
        <w:rPr>
          <w:rFonts w:ascii="宋体" w:hAnsi="宋体" w:eastAsia="宋体" w:cs="宋体"/>
          <w:spacing w:val="-1"/>
          <w:sz w:val="24"/>
          <w:szCs w:val="24"/>
        </w:rPr>
        <w:t>名第一的成交候选人。评分分值计算保留小数点后两位。</w:t>
      </w:r>
    </w:p>
    <w:p w14:paraId="22AA9A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Times New Roman" w:hAnsi="Times New Roman" w:eastAsia="Times New Roman" w:cs="Times New Roman"/>
          <w:b/>
          <w:bCs/>
          <w:spacing w:val="-1"/>
          <w:sz w:val="24"/>
          <w:szCs w:val="24"/>
        </w:rPr>
        <w:t>9.2</w:t>
      </w:r>
      <w:r>
        <w:rPr>
          <w:rFonts w:ascii="宋体" w:hAnsi="宋体" w:eastAsia="宋体" w:cs="宋体"/>
          <w:b/>
          <w:bCs/>
          <w:spacing w:val="-1"/>
          <w:sz w:val="24"/>
          <w:szCs w:val="24"/>
        </w:rPr>
        <w:t>磋商小组要对评分汇总情况进行复核，特别是对</w:t>
      </w:r>
      <w:r>
        <w:rPr>
          <w:rFonts w:ascii="宋体" w:hAnsi="宋体" w:eastAsia="宋体" w:cs="宋体"/>
          <w:b/>
          <w:bCs/>
          <w:spacing w:val="-2"/>
          <w:sz w:val="24"/>
          <w:szCs w:val="24"/>
        </w:rPr>
        <w:t>排名第一的、报价最低的、</w:t>
      </w:r>
      <w:r>
        <w:rPr>
          <w:rFonts w:ascii="宋体" w:hAnsi="宋体" w:eastAsia="宋体" w:cs="宋体"/>
          <w:b/>
          <w:bCs/>
          <w:spacing w:val="-3"/>
          <w:sz w:val="24"/>
          <w:szCs w:val="24"/>
        </w:rPr>
        <w:t>响应文件被认定为无效的情形进行重点复核。</w:t>
      </w:r>
    </w:p>
    <w:p w14:paraId="50465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Times New Roman" w:hAnsi="Times New Roman" w:eastAsia="Times New Roman" w:cs="Times New Roman"/>
          <w:b/>
          <w:bCs/>
          <w:spacing w:val="3"/>
          <w:sz w:val="24"/>
          <w:szCs w:val="24"/>
        </w:rPr>
        <w:t>9.3</w:t>
      </w:r>
      <w:r>
        <w:rPr>
          <w:rFonts w:ascii="MS Gothic" w:hAnsi="MS Gothic" w:eastAsia="MS Gothic" w:cs="MS Gothic"/>
          <w:b/>
          <w:bCs/>
          <w:spacing w:val="3"/>
          <w:sz w:val="24"/>
          <w:szCs w:val="24"/>
        </w:rPr>
        <w:t>☑</w:t>
      </w:r>
      <w:r>
        <w:rPr>
          <w:rFonts w:ascii="宋体" w:hAnsi="宋体" w:eastAsia="宋体" w:cs="宋体"/>
          <w:b/>
          <w:bCs/>
          <w:spacing w:val="3"/>
          <w:sz w:val="24"/>
          <w:szCs w:val="24"/>
        </w:rPr>
        <w:t>磋商小组根据上述供应商排序，依次推荐排序前</w:t>
      </w:r>
      <w:r>
        <w:rPr>
          <w:rFonts w:ascii="Times New Roman" w:hAnsi="Times New Roman" w:eastAsia="Times New Roman" w:cs="Times New Roman"/>
          <w:b/>
          <w:bCs/>
          <w:spacing w:val="3"/>
          <w:sz w:val="24"/>
          <w:szCs w:val="24"/>
        </w:rPr>
        <w:t>2</w:t>
      </w:r>
      <w:r>
        <w:rPr>
          <w:rFonts w:ascii="宋体" w:hAnsi="宋体" w:eastAsia="宋体" w:cs="宋体"/>
          <w:b/>
          <w:bCs/>
          <w:spacing w:val="3"/>
          <w:sz w:val="24"/>
          <w:szCs w:val="24"/>
        </w:rPr>
        <w:t>名的供应商为成交候选</w:t>
      </w:r>
      <w:r>
        <w:rPr>
          <w:rFonts w:ascii="宋体" w:hAnsi="宋体" w:eastAsia="宋体" w:cs="宋体"/>
          <w:b/>
          <w:bCs/>
          <w:spacing w:val="5"/>
          <w:sz w:val="24"/>
          <w:szCs w:val="24"/>
        </w:rPr>
        <w:t>供应商。采购人应当自收到评审报告之日起</w:t>
      </w:r>
      <w:r>
        <w:rPr>
          <w:rFonts w:ascii="Times New Roman" w:hAnsi="Times New Roman" w:eastAsia="Times New Roman" w:cs="Times New Roman"/>
          <w:b/>
          <w:bCs/>
          <w:spacing w:val="5"/>
          <w:sz w:val="24"/>
          <w:szCs w:val="24"/>
        </w:rPr>
        <w:t>5</w:t>
      </w:r>
      <w:r>
        <w:rPr>
          <w:rFonts w:ascii="宋体" w:hAnsi="宋体" w:eastAsia="宋体" w:cs="宋体"/>
          <w:b/>
          <w:bCs/>
          <w:spacing w:val="5"/>
          <w:sz w:val="24"/>
          <w:szCs w:val="24"/>
        </w:rPr>
        <w:t>个工作日内在评审报告推荐的成</w:t>
      </w:r>
      <w:r>
        <w:rPr>
          <w:rFonts w:ascii="宋体" w:hAnsi="宋体" w:eastAsia="宋体" w:cs="宋体"/>
          <w:b/>
          <w:bCs/>
          <w:spacing w:val="-3"/>
          <w:sz w:val="24"/>
          <w:szCs w:val="24"/>
        </w:rPr>
        <w:t>交候选人中按顺序确定成交供应商。</w:t>
      </w:r>
    </w:p>
    <w:p w14:paraId="21BFFC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宋体" w:hAnsi="宋体" w:eastAsia="宋体" w:cs="宋体"/>
          <w:spacing w:val="-2"/>
          <w:sz w:val="24"/>
          <w:szCs w:val="24"/>
        </w:rPr>
        <w:t>□采购人书面授权磋商小组直接确定成交供应商。</w:t>
      </w:r>
    </w:p>
    <w:p w14:paraId="298497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Times New Roman" w:hAnsi="Times New Roman" w:eastAsia="Times New Roman" w:cs="Times New Roman"/>
          <w:spacing w:val="-4"/>
          <w:sz w:val="24"/>
          <w:szCs w:val="24"/>
        </w:rPr>
        <w:t>10.</w:t>
      </w:r>
      <w:r>
        <w:rPr>
          <w:rFonts w:ascii="宋体" w:hAnsi="宋体" w:eastAsia="宋体" w:cs="宋体"/>
          <w:spacing w:val="-4"/>
          <w:sz w:val="24"/>
          <w:szCs w:val="24"/>
        </w:rPr>
        <w:t>报告违法行为</w:t>
      </w:r>
    </w:p>
    <w:p w14:paraId="61C39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4"/>
          <w:szCs w:val="24"/>
        </w:rPr>
      </w:pPr>
      <w:r>
        <w:rPr>
          <w:rFonts w:ascii="Times New Roman" w:hAnsi="Times New Roman" w:eastAsia="Times New Roman" w:cs="Times New Roman"/>
          <w:spacing w:val="4"/>
          <w:sz w:val="24"/>
          <w:szCs w:val="24"/>
        </w:rPr>
        <w:t>10.</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4"/>
          <w:sz w:val="24"/>
          <w:szCs w:val="24"/>
        </w:rPr>
        <w:t>1</w:t>
      </w:r>
      <w:r>
        <w:rPr>
          <w:rFonts w:ascii="宋体" w:hAnsi="宋体" w:eastAsia="宋体" w:cs="宋体"/>
          <w:spacing w:val="4"/>
          <w:sz w:val="24"/>
          <w:szCs w:val="24"/>
        </w:rPr>
        <w:t>磋商小组在评审过程中发现供应商有行贿、提供虚假材料或者串通等违法</w:t>
      </w:r>
      <w:r>
        <w:rPr>
          <w:rFonts w:ascii="宋体" w:hAnsi="宋体" w:eastAsia="宋体" w:cs="宋体"/>
          <w:sz w:val="24"/>
          <w:szCs w:val="24"/>
        </w:rPr>
        <w:t xml:space="preserve"> </w:t>
      </w:r>
      <w:r>
        <w:rPr>
          <w:rFonts w:ascii="宋体" w:hAnsi="宋体" w:eastAsia="宋体" w:cs="宋体"/>
          <w:spacing w:val="-1"/>
          <w:sz w:val="24"/>
          <w:szCs w:val="24"/>
        </w:rPr>
        <w:t>行为时，有向采购人、采购代理机构或者有关部门报告的职责。</w:t>
      </w:r>
    </w:p>
    <w:p w14:paraId="35DE98A1">
      <w:pPr>
        <w:spacing w:line="432" w:lineRule="auto"/>
        <w:rPr>
          <w:rFonts w:ascii="宋体" w:hAnsi="宋体" w:eastAsia="宋体" w:cs="宋体"/>
          <w:sz w:val="24"/>
          <w:szCs w:val="24"/>
        </w:rPr>
        <w:sectPr>
          <w:footerReference r:id="rId7" w:type="default"/>
          <w:pgSz w:w="11906" w:h="16840"/>
          <w:pgMar w:top="1431" w:right="1785" w:bottom="961" w:left="1785" w:header="0" w:footer="791" w:gutter="0"/>
          <w:cols w:space="720" w:num="1"/>
        </w:sectPr>
      </w:pPr>
    </w:p>
    <w:p w14:paraId="655F2E6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sz w:val="32"/>
          <w:szCs w:val="32"/>
        </w:rPr>
      </w:pPr>
      <w:r>
        <w:rPr>
          <w:rFonts w:ascii="宋体" w:hAnsi="宋体" w:eastAsia="宋体" w:cs="宋体"/>
          <w:spacing w:val="6"/>
          <w:sz w:val="32"/>
          <w:szCs w:val="32"/>
        </w:rPr>
        <w:t>评分标准</w:t>
      </w:r>
    </w:p>
    <w:tbl>
      <w:tblPr>
        <w:tblStyle w:val="13"/>
        <w:tblW w:w="528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299"/>
        <w:gridCol w:w="2431"/>
        <w:gridCol w:w="4268"/>
      </w:tblGrid>
      <w:tr w14:paraId="16C80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460" w:type="pct"/>
            <w:noWrap w:val="0"/>
            <w:vAlign w:val="top"/>
          </w:tcPr>
          <w:p w14:paraId="7F9340EA">
            <w:pPr>
              <w:keepNext w:val="0"/>
              <w:keepLines w:val="0"/>
              <w:pageBreakBefore w:val="0"/>
              <w:widowControl/>
              <w:kinsoku/>
              <w:wordWrap w:val="0"/>
              <w:overflowPunct/>
              <w:topLinePunct w:val="0"/>
              <w:autoSpaceDE w:val="0"/>
              <w:autoSpaceDN w:val="0"/>
              <w:bidi w:val="0"/>
              <w:adjustRightInd w:val="0"/>
              <w:snapToGrid w:val="0"/>
              <w:spacing w:before="40" w:line="360" w:lineRule="exact"/>
              <w:jc w:val="center"/>
              <w:textAlignment w:val="baseline"/>
              <w:rPr>
                <w:rFonts w:hint="eastAsia" w:ascii="宋体" w:hAnsi="宋体" w:eastAsia="宋体" w:cs="宋体"/>
                <w:b/>
                <w:bCs/>
                <w:snapToGrid w:val="0"/>
                <w:color w:val="000000"/>
                <w:kern w:val="0"/>
                <w:sz w:val="21"/>
                <w:szCs w:val="24"/>
                <w:lang w:eastAsia="en-US"/>
              </w:rPr>
            </w:pPr>
            <w:r>
              <w:rPr>
                <w:rFonts w:hint="eastAsia" w:ascii="宋体" w:hAnsi="宋体" w:eastAsia="宋体" w:cs="宋体"/>
                <w:b/>
                <w:bCs/>
                <w:snapToGrid w:val="0"/>
                <w:color w:val="000000"/>
                <w:spacing w:val="-3"/>
                <w:kern w:val="0"/>
                <w:sz w:val="21"/>
                <w:szCs w:val="24"/>
                <w:lang w:eastAsia="en-US"/>
              </w:rPr>
              <w:t>序号</w:t>
            </w:r>
          </w:p>
        </w:tc>
        <w:tc>
          <w:tcPr>
            <w:tcW w:w="737" w:type="pct"/>
            <w:noWrap w:val="0"/>
            <w:vAlign w:val="top"/>
          </w:tcPr>
          <w:p w14:paraId="3A3F9DDE">
            <w:pPr>
              <w:keepNext w:val="0"/>
              <w:keepLines w:val="0"/>
              <w:pageBreakBefore w:val="0"/>
              <w:widowControl/>
              <w:kinsoku/>
              <w:wordWrap w:val="0"/>
              <w:overflowPunct/>
              <w:topLinePunct w:val="0"/>
              <w:autoSpaceDE w:val="0"/>
              <w:autoSpaceDN w:val="0"/>
              <w:bidi w:val="0"/>
              <w:adjustRightInd w:val="0"/>
              <w:snapToGrid w:val="0"/>
              <w:spacing w:before="40" w:line="360" w:lineRule="exact"/>
              <w:jc w:val="center"/>
              <w:textAlignment w:val="baseline"/>
              <w:rPr>
                <w:rFonts w:hint="eastAsia" w:ascii="宋体" w:hAnsi="宋体" w:eastAsia="宋体" w:cs="宋体"/>
                <w:b/>
                <w:bCs/>
                <w:snapToGrid w:val="0"/>
                <w:color w:val="000000"/>
                <w:kern w:val="0"/>
                <w:sz w:val="21"/>
                <w:szCs w:val="24"/>
                <w:lang w:eastAsia="en-US"/>
              </w:rPr>
            </w:pPr>
            <w:r>
              <w:rPr>
                <w:rFonts w:hint="eastAsia" w:ascii="宋体" w:hAnsi="宋体" w:eastAsia="宋体" w:cs="宋体"/>
                <w:b/>
                <w:bCs/>
                <w:snapToGrid w:val="0"/>
                <w:color w:val="000000"/>
                <w:spacing w:val="-2"/>
                <w:kern w:val="0"/>
                <w:sz w:val="21"/>
                <w:szCs w:val="24"/>
                <w:lang w:eastAsia="en-US"/>
              </w:rPr>
              <w:t>评分因素</w:t>
            </w:r>
          </w:p>
          <w:p w14:paraId="10558822">
            <w:pPr>
              <w:keepNext w:val="0"/>
              <w:keepLines w:val="0"/>
              <w:pageBreakBefore w:val="0"/>
              <w:widowControl/>
              <w:kinsoku/>
              <w:wordWrap w:val="0"/>
              <w:overflowPunct/>
              <w:topLinePunct w:val="0"/>
              <w:autoSpaceDE w:val="0"/>
              <w:autoSpaceDN w:val="0"/>
              <w:bidi w:val="0"/>
              <w:adjustRightInd w:val="0"/>
              <w:snapToGrid w:val="0"/>
              <w:spacing w:before="40" w:line="360" w:lineRule="exact"/>
              <w:jc w:val="both"/>
              <w:textAlignment w:val="baseline"/>
              <w:rPr>
                <w:rFonts w:hint="eastAsia" w:ascii="宋体" w:hAnsi="宋体" w:eastAsia="宋体" w:cs="宋体"/>
                <w:b/>
                <w:bCs/>
                <w:snapToGrid w:val="0"/>
                <w:color w:val="000000"/>
                <w:kern w:val="0"/>
                <w:sz w:val="21"/>
                <w:szCs w:val="24"/>
                <w:lang w:eastAsia="en-US"/>
              </w:rPr>
            </w:pPr>
          </w:p>
        </w:tc>
        <w:tc>
          <w:tcPr>
            <w:tcW w:w="1379" w:type="pct"/>
            <w:noWrap w:val="0"/>
            <w:vAlign w:val="top"/>
          </w:tcPr>
          <w:p w14:paraId="2D7C37BA">
            <w:pPr>
              <w:keepNext w:val="0"/>
              <w:keepLines w:val="0"/>
              <w:pageBreakBefore w:val="0"/>
              <w:widowControl/>
              <w:kinsoku/>
              <w:wordWrap w:val="0"/>
              <w:overflowPunct/>
              <w:topLinePunct w:val="0"/>
              <w:autoSpaceDE w:val="0"/>
              <w:autoSpaceDN w:val="0"/>
              <w:bidi w:val="0"/>
              <w:adjustRightInd w:val="0"/>
              <w:snapToGrid w:val="0"/>
              <w:spacing w:before="40" w:line="360" w:lineRule="exact"/>
              <w:jc w:val="center"/>
              <w:textAlignment w:val="baseline"/>
              <w:rPr>
                <w:rFonts w:hint="eastAsia" w:ascii="宋体" w:hAnsi="宋体" w:eastAsia="宋体" w:cs="宋体"/>
                <w:b/>
                <w:bCs/>
                <w:snapToGrid w:val="0"/>
                <w:color w:val="000000"/>
                <w:kern w:val="0"/>
                <w:sz w:val="21"/>
                <w:szCs w:val="24"/>
                <w:lang w:eastAsia="en-US"/>
              </w:rPr>
            </w:pPr>
            <w:r>
              <w:rPr>
                <w:rFonts w:hint="eastAsia" w:ascii="宋体" w:hAnsi="宋体" w:eastAsia="宋体" w:cs="宋体"/>
                <w:b/>
                <w:bCs/>
                <w:snapToGrid w:val="0"/>
                <w:color w:val="000000"/>
                <w:spacing w:val="-2"/>
                <w:kern w:val="0"/>
                <w:sz w:val="21"/>
                <w:szCs w:val="24"/>
                <w:lang w:eastAsia="en-US"/>
              </w:rPr>
              <w:t>评分标准</w:t>
            </w:r>
          </w:p>
        </w:tc>
        <w:tc>
          <w:tcPr>
            <w:tcW w:w="2422" w:type="pct"/>
            <w:noWrap w:val="0"/>
            <w:vAlign w:val="top"/>
          </w:tcPr>
          <w:p w14:paraId="20A23EB8">
            <w:pPr>
              <w:keepNext w:val="0"/>
              <w:keepLines w:val="0"/>
              <w:pageBreakBefore w:val="0"/>
              <w:widowControl/>
              <w:kinsoku/>
              <w:wordWrap w:val="0"/>
              <w:overflowPunct/>
              <w:topLinePunct w:val="0"/>
              <w:autoSpaceDE w:val="0"/>
              <w:autoSpaceDN w:val="0"/>
              <w:bidi w:val="0"/>
              <w:adjustRightInd w:val="0"/>
              <w:snapToGrid w:val="0"/>
              <w:spacing w:before="40" w:line="360" w:lineRule="exact"/>
              <w:jc w:val="center"/>
              <w:textAlignment w:val="baseline"/>
              <w:rPr>
                <w:rFonts w:hint="eastAsia" w:ascii="宋体" w:hAnsi="宋体" w:eastAsia="宋体" w:cs="宋体"/>
                <w:b/>
                <w:bCs/>
                <w:snapToGrid w:val="0"/>
                <w:color w:val="000000"/>
                <w:kern w:val="0"/>
                <w:sz w:val="21"/>
                <w:szCs w:val="24"/>
                <w:lang w:eastAsia="en-US"/>
              </w:rPr>
            </w:pPr>
            <w:r>
              <w:rPr>
                <w:rFonts w:hint="eastAsia" w:ascii="宋体" w:hAnsi="宋体" w:eastAsia="宋体" w:cs="宋体"/>
                <w:b/>
                <w:bCs/>
                <w:snapToGrid w:val="0"/>
                <w:color w:val="000000"/>
                <w:spacing w:val="-4"/>
                <w:kern w:val="0"/>
                <w:sz w:val="21"/>
                <w:szCs w:val="24"/>
                <w:lang w:eastAsia="en-US"/>
              </w:rPr>
              <w:t>说明</w:t>
            </w:r>
          </w:p>
        </w:tc>
      </w:tr>
      <w:tr w14:paraId="2DFD0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460" w:type="pct"/>
            <w:noWrap w:val="0"/>
            <w:vAlign w:val="center"/>
          </w:tcPr>
          <w:p w14:paraId="11DC5500">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zh-CN" w:bidi="ar-SA"/>
              </w:rPr>
            </w:pPr>
          </w:p>
          <w:p w14:paraId="35C0CEA4">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zh-CN" w:bidi="ar-SA"/>
              </w:rPr>
            </w:pPr>
          </w:p>
          <w:p w14:paraId="7BF4EB3B">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zh-CN" w:bidi="ar-SA"/>
              </w:rPr>
            </w:pPr>
          </w:p>
          <w:p w14:paraId="785CB46D">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zh-CN" w:bidi="ar-SA"/>
              </w:rPr>
            </w:pPr>
          </w:p>
          <w:p w14:paraId="097AB868">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zh-CN" w:bidi="ar-SA"/>
              </w:rPr>
            </w:pPr>
          </w:p>
          <w:p w14:paraId="62917FC6">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zh-CN" w:bidi="ar-SA"/>
              </w:rPr>
            </w:pPr>
          </w:p>
          <w:p w14:paraId="6E0B59DC">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zh-CN" w:bidi="ar-SA"/>
              </w:rPr>
            </w:pPr>
          </w:p>
          <w:p w14:paraId="591BFD03">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zh-CN" w:bidi="ar-SA"/>
              </w:rPr>
            </w:pPr>
          </w:p>
          <w:p w14:paraId="1D7119DC">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1</w:t>
            </w:r>
          </w:p>
          <w:p w14:paraId="4BD4735C">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zh-CN" w:bidi="ar-SA"/>
              </w:rPr>
            </w:pPr>
          </w:p>
          <w:p w14:paraId="382371DB">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zh-CN" w:bidi="ar-SA"/>
              </w:rPr>
            </w:pPr>
          </w:p>
          <w:p w14:paraId="1B853666">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zh-CN" w:bidi="ar-SA"/>
              </w:rPr>
            </w:pPr>
          </w:p>
        </w:tc>
        <w:tc>
          <w:tcPr>
            <w:tcW w:w="737" w:type="pct"/>
            <w:noWrap w:val="0"/>
            <w:vAlign w:val="center"/>
          </w:tcPr>
          <w:p w14:paraId="3F168134">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en-US" w:bidi="ar-SA"/>
              </w:rPr>
            </w:pPr>
          </w:p>
          <w:p w14:paraId="69183ED8">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en-US" w:bidi="ar-SA"/>
              </w:rPr>
            </w:pPr>
          </w:p>
          <w:p w14:paraId="7B198E1C">
            <w:pPr>
              <w:keepNext w:val="0"/>
              <w:keepLines w:val="0"/>
              <w:pageBreakBefore w:val="0"/>
              <w:kinsoku/>
              <w:wordWrap w:val="0"/>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kern w:val="0"/>
                <w:sz w:val="21"/>
                <w:szCs w:val="21"/>
                <w:lang w:val="en-US" w:eastAsia="en-US" w:bidi="ar-SA"/>
              </w:rPr>
            </w:pPr>
          </w:p>
          <w:p w14:paraId="260C67FD">
            <w:pPr>
              <w:keepNext w:val="0"/>
              <w:keepLines w:val="0"/>
              <w:pageBreakBefore w:val="0"/>
              <w:widowControl/>
              <w:kinsoku/>
              <w:wordWrap w:val="0"/>
              <w:overflowPunct/>
              <w:topLinePunct w:val="0"/>
              <w:autoSpaceDE w:val="0"/>
              <w:autoSpaceDN w:val="0"/>
              <w:bidi w:val="0"/>
              <w:adjustRightInd w:val="0"/>
              <w:snapToGrid w:val="0"/>
              <w:spacing w:before="78" w:line="360" w:lineRule="exact"/>
              <w:ind w:left="272"/>
              <w:jc w:val="center"/>
              <w:textAlignment w:val="baseline"/>
              <w:rPr>
                <w:rFonts w:hint="eastAsia" w:ascii="宋体" w:hAnsi="宋体" w:eastAsia="宋体" w:cs="宋体"/>
                <w:snapToGrid w:val="0"/>
                <w:color w:val="000000"/>
                <w:spacing w:val="-3"/>
                <w:kern w:val="0"/>
                <w:sz w:val="21"/>
                <w:szCs w:val="24"/>
                <w:lang w:eastAsia="en-US"/>
              </w:rPr>
            </w:pPr>
          </w:p>
          <w:p w14:paraId="472D2A08">
            <w:pPr>
              <w:keepNext w:val="0"/>
              <w:keepLines w:val="0"/>
              <w:pageBreakBefore w:val="0"/>
              <w:widowControl/>
              <w:kinsoku/>
              <w:wordWrap w:val="0"/>
              <w:overflowPunct/>
              <w:topLinePunct w:val="0"/>
              <w:autoSpaceDE w:val="0"/>
              <w:autoSpaceDN w:val="0"/>
              <w:bidi w:val="0"/>
              <w:adjustRightInd w:val="0"/>
              <w:snapToGrid w:val="0"/>
              <w:spacing w:before="78" w:line="360" w:lineRule="exact"/>
              <w:ind w:left="272"/>
              <w:jc w:val="center"/>
              <w:textAlignment w:val="baseline"/>
              <w:rPr>
                <w:rFonts w:hint="eastAsia" w:ascii="宋体" w:hAnsi="宋体" w:eastAsia="宋体" w:cs="宋体"/>
                <w:snapToGrid w:val="0"/>
                <w:color w:val="000000"/>
                <w:spacing w:val="-3"/>
                <w:kern w:val="0"/>
                <w:sz w:val="21"/>
                <w:szCs w:val="24"/>
                <w:lang w:eastAsia="en-US"/>
              </w:rPr>
            </w:pPr>
          </w:p>
          <w:p w14:paraId="22C01733">
            <w:pPr>
              <w:keepNext w:val="0"/>
              <w:keepLines w:val="0"/>
              <w:pageBreakBefore w:val="0"/>
              <w:widowControl/>
              <w:kinsoku/>
              <w:wordWrap w:val="0"/>
              <w:overflowPunct/>
              <w:topLinePunct w:val="0"/>
              <w:autoSpaceDE w:val="0"/>
              <w:autoSpaceDN w:val="0"/>
              <w:bidi w:val="0"/>
              <w:adjustRightInd w:val="0"/>
              <w:snapToGrid w:val="0"/>
              <w:spacing w:before="78" w:line="360" w:lineRule="exact"/>
              <w:ind w:left="272"/>
              <w:jc w:val="center"/>
              <w:textAlignment w:val="baseline"/>
              <w:rPr>
                <w:rFonts w:hint="eastAsia" w:ascii="宋体" w:hAnsi="宋体" w:eastAsia="宋体" w:cs="宋体"/>
                <w:snapToGrid w:val="0"/>
                <w:color w:val="000000"/>
                <w:spacing w:val="-3"/>
                <w:kern w:val="0"/>
                <w:sz w:val="21"/>
                <w:szCs w:val="24"/>
                <w:lang w:eastAsia="en-US"/>
              </w:rPr>
            </w:pPr>
          </w:p>
          <w:p w14:paraId="348CBA24">
            <w:pPr>
              <w:keepNext w:val="0"/>
              <w:keepLines w:val="0"/>
              <w:pageBreakBefore w:val="0"/>
              <w:widowControl/>
              <w:kinsoku/>
              <w:wordWrap w:val="0"/>
              <w:overflowPunct/>
              <w:topLinePunct w:val="0"/>
              <w:autoSpaceDE w:val="0"/>
              <w:autoSpaceDN w:val="0"/>
              <w:bidi w:val="0"/>
              <w:adjustRightInd w:val="0"/>
              <w:snapToGrid w:val="0"/>
              <w:spacing w:before="78" w:line="360" w:lineRule="exact"/>
              <w:jc w:val="both"/>
              <w:textAlignment w:val="baseline"/>
              <w:rPr>
                <w:rFonts w:hint="eastAsia" w:ascii="宋体" w:hAnsi="宋体" w:eastAsia="宋体" w:cs="宋体"/>
                <w:snapToGrid w:val="0"/>
                <w:color w:val="000000"/>
                <w:spacing w:val="-3"/>
                <w:kern w:val="0"/>
                <w:sz w:val="21"/>
                <w:szCs w:val="24"/>
                <w:lang w:eastAsia="en-US"/>
              </w:rPr>
            </w:pPr>
            <w:r>
              <w:rPr>
                <w:rFonts w:hint="eastAsia" w:ascii="宋体" w:hAnsi="宋体" w:eastAsia="宋体" w:cs="宋体"/>
                <w:snapToGrid w:val="0"/>
                <w:color w:val="000000"/>
                <w:spacing w:val="-3"/>
                <w:kern w:val="0"/>
                <w:sz w:val="21"/>
                <w:szCs w:val="24"/>
                <w:lang w:eastAsia="en-US"/>
              </w:rPr>
              <w:t>投标报价</w:t>
            </w:r>
          </w:p>
          <w:p w14:paraId="01D2275B">
            <w:pPr>
              <w:keepNext w:val="0"/>
              <w:keepLines w:val="0"/>
              <w:pageBreakBefore w:val="0"/>
              <w:kinsoku/>
              <w:wordWrap w:val="0"/>
              <w:overflowPunct/>
              <w:topLinePunct w:val="0"/>
              <w:autoSpaceDE w:val="0"/>
              <w:autoSpaceDN w:val="0"/>
              <w:bidi w:val="0"/>
              <w:adjustRightInd w:val="0"/>
              <w:snapToGrid w:val="0"/>
              <w:spacing w:before="26" w:line="360" w:lineRule="exact"/>
              <w:ind w:right="103"/>
              <w:jc w:val="both"/>
              <w:textAlignment w:val="baseline"/>
              <w:rPr>
                <w:rFonts w:hint="default" w:ascii="宋体" w:hAnsi="宋体" w:eastAsia="宋体" w:cs="宋体"/>
                <w:snapToGrid w:val="0"/>
                <w:color w:val="000000"/>
                <w:spacing w:val="7"/>
                <w:kern w:val="0"/>
                <w:sz w:val="21"/>
                <w:szCs w:val="24"/>
                <w:lang w:val="en-US" w:eastAsia="zh-CN" w:bidi="ar-SA"/>
              </w:rPr>
            </w:pPr>
            <w:r>
              <w:rPr>
                <w:rFonts w:hint="eastAsia" w:ascii="宋体" w:hAnsi="宋体" w:eastAsia="宋体" w:cs="宋体"/>
                <w:snapToGrid w:val="0"/>
                <w:color w:val="000000"/>
                <w:spacing w:val="7"/>
                <w:kern w:val="0"/>
                <w:sz w:val="21"/>
                <w:szCs w:val="24"/>
                <w:lang w:val="en-US" w:eastAsia="zh-CN" w:bidi="ar-SA"/>
              </w:rPr>
              <w:t>(10分)</w:t>
            </w:r>
          </w:p>
        </w:tc>
        <w:tc>
          <w:tcPr>
            <w:tcW w:w="1379" w:type="pct"/>
            <w:noWrap w:val="0"/>
            <w:vAlign w:val="top"/>
          </w:tcPr>
          <w:p w14:paraId="173B0052">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kern w:val="0"/>
                <w:sz w:val="21"/>
                <w:szCs w:val="24"/>
                <w:lang w:eastAsia="en-US"/>
              </w:rPr>
            </w:pPr>
            <w:r>
              <w:rPr>
                <w:rFonts w:hint="eastAsia" w:ascii="宋体" w:hAnsi="宋体" w:eastAsia="宋体" w:cs="宋体"/>
                <w:snapToGrid w:val="0"/>
                <w:color w:val="000000"/>
                <w:spacing w:val="10"/>
                <w:kern w:val="0"/>
                <w:sz w:val="21"/>
                <w:szCs w:val="24"/>
                <w:lang w:eastAsia="en-US"/>
              </w:rPr>
              <w:t>满足招标文件要求且投标价格最低</w:t>
            </w:r>
            <w:r>
              <w:rPr>
                <w:rFonts w:hint="eastAsia" w:ascii="宋体" w:hAnsi="宋体" w:eastAsia="宋体" w:cs="宋体"/>
                <w:snapToGrid w:val="0"/>
                <w:color w:val="000000"/>
                <w:spacing w:val="-13"/>
                <w:kern w:val="0"/>
                <w:sz w:val="21"/>
                <w:szCs w:val="24"/>
                <w:lang w:eastAsia="en-US"/>
              </w:rPr>
              <w:t>的投标报价为评标基准价，其价格分</w:t>
            </w:r>
            <w:r>
              <w:rPr>
                <w:rFonts w:hint="eastAsia" w:ascii="宋体" w:hAnsi="宋体" w:eastAsia="宋体" w:cs="宋体"/>
                <w:snapToGrid w:val="0"/>
                <w:color w:val="000000"/>
                <w:spacing w:val="-6"/>
                <w:kern w:val="0"/>
                <w:sz w:val="21"/>
                <w:szCs w:val="24"/>
                <w:lang w:eastAsia="en-US"/>
              </w:rPr>
              <w:t>为满分。其他投标人的价格分统一按</w:t>
            </w:r>
            <w:r>
              <w:rPr>
                <w:rFonts w:hint="eastAsia" w:ascii="宋体" w:hAnsi="宋体" w:eastAsia="宋体" w:cs="宋体"/>
                <w:snapToGrid w:val="0"/>
                <w:color w:val="000000"/>
                <w:spacing w:val="-8"/>
                <w:kern w:val="0"/>
                <w:sz w:val="21"/>
                <w:szCs w:val="24"/>
                <w:lang w:eastAsia="en-US"/>
              </w:rPr>
              <w:t>照下列公式计算：</w:t>
            </w:r>
          </w:p>
          <w:p w14:paraId="0B4F00FF">
            <w:pPr>
              <w:keepNext w:val="0"/>
              <w:keepLines w:val="0"/>
              <w:pageBreakBefore w:val="0"/>
              <w:kinsoku/>
              <w:wordWrap w:val="0"/>
              <w:overflowPunct/>
              <w:topLinePunct w:val="0"/>
              <w:autoSpaceDE w:val="0"/>
              <w:autoSpaceDN w:val="0"/>
              <w:bidi w:val="0"/>
              <w:adjustRightInd w:val="0"/>
              <w:snapToGrid w:val="0"/>
              <w:spacing w:before="26" w:line="360" w:lineRule="exact"/>
              <w:ind w:left="111" w:right="103" w:firstLine="4"/>
              <w:jc w:val="both"/>
              <w:textAlignment w:val="baseline"/>
              <w:rPr>
                <w:rFonts w:hint="eastAsia" w:ascii="宋体" w:hAnsi="宋体" w:eastAsia="宋体" w:cs="宋体"/>
                <w:snapToGrid w:val="0"/>
                <w:color w:val="000000"/>
                <w:kern w:val="0"/>
                <w:sz w:val="21"/>
                <w:szCs w:val="24"/>
                <w:lang w:val="en-US" w:eastAsia="en-US" w:bidi="ar-SA"/>
              </w:rPr>
            </w:pPr>
            <w:r>
              <w:rPr>
                <w:rFonts w:hint="eastAsia" w:ascii="宋体" w:hAnsi="宋体" w:eastAsia="宋体" w:cs="宋体"/>
                <w:snapToGrid w:val="0"/>
                <w:color w:val="000000"/>
                <w:spacing w:val="7"/>
                <w:kern w:val="0"/>
                <w:sz w:val="21"/>
                <w:szCs w:val="24"/>
                <w:lang w:val="en-US" w:eastAsia="en-US" w:bidi="ar-SA"/>
              </w:rPr>
              <w:t>投标报价得分</w:t>
            </w:r>
            <w:r>
              <w:rPr>
                <w:rFonts w:hint="eastAsia" w:ascii="宋体" w:hAnsi="宋体" w:eastAsia="宋体" w:cs="宋体"/>
                <w:snapToGrid w:val="0"/>
                <w:color w:val="000000"/>
                <w:spacing w:val="-8"/>
                <w:kern w:val="0"/>
                <w:sz w:val="21"/>
                <w:szCs w:val="24"/>
                <w:lang w:val="en-US" w:eastAsia="en-US" w:bidi="ar-SA"/>
              </w:rPr>
              <w:t>＝（</w:t>
            </w:r>
            <w:r>
              <w:rPr>
                <w:rFonts w:hint="eastAsia" w:ascii="宋体" w:hAnsi="宋体" w:eastAsia="宋体" w:cs="宋体"/>
                <w:snapToGrid w:val="0"/>
                <w:color w:val="000000"/>
                <w:spacing w:val="7"/>
                <w:kern w:val="0"/>
                <w:sz w:val="21"/>
                <w:szCs w:val="24"/>
                <w:lang w:val="en-US" w:eastAsia="en-US" w:bidi="ar-SA"/>
              </w:rPr>
              <w:t>评标基准价/投标</w:t>
            </w:r>
            <w:r>
              <w:rPr>
                <w:rFonts w:hint="eastAsia" w:ascii="宋体" w:hAnsi="宋体" w:eastAsia="宋体" w:cs="宋体"/>
                <w:snapToGrid w:val="0"/>
                <w:color w:val="000000"/>
                <w:spacing w:val="-12"/>
                <w:kern w:val="0"/>
                <w:sz w:val="21"/>
                <w:szCs w:val="24"/>
                <w:lang w:val="en-US" w:eastAsia="en-US" w:bidi="ar-SA"/>
              </w:rPr>
              <w:t>报价）×分值。</w:t>
            </w:r>
          </w:p>
        </w:tc>
        <w:tc>
          <w:tcPr>
            <w:tcW w:w="2422" w:type="pct"/>
            <w:noWrap w:val="0"/>
            <w:vAlign w:val="top"/>
          </w:tcPr>
          <w:p w14:paraId="7423C7CD">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kern w:val="0"/>
                <w:sz w:val="21"/>
                <w:szCs w:val="24"/>
                <w:lang w:eastAsia="en-US"/>
              </w:rPr>
            </w:pPr>
            <w:r>
              <w:rPr>
                <w:rFonts w:hint="eastAsia" w:ascii="宋体" w:hAnsi="宋体" w:eastAsia="宋体" w:cs="宋体"/>
                <w:snapToGrid w:val="0"/>
                <w:color w:val="000000"/>
                <w:spacing w:val="10"/>
                <w:kern w:val="0"/>
                <w:sz w:val="21"/>
                <w:szCs w:val="24"/>
                <w:lang w:val="en-US"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  20  %后参与评审。对于同时属于小微企业、监狱企业或残疾人福利性单位的，不重复进行投标报价扣除。（专门面向中小企业的项目除外）</w:t>
            </w:r>
          </w:p>
        </w:tc>
      </w:tr>
      <w:tr w14:paraId="1429E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jc w:val="center"/>
        </w:trPr>
        <w:tc>
          <w:tcPr>
            <w:tcW w:w="460" w:type="pct"/>
            <w:vMerge w:val="restart"/>
            <w:noWrap w:val="0"/>
            <w:vAlign w:val="center"/>
          </w:tcPr>
          <w:p w14:paraId="5882D3E4">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p w14:paraId="4BF7B78A">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p w14:paraId="3DC849BE">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p w14:paraId="2DC0F338">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p w14:paraId="4F148309">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default"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2</w:t>
            </w:r>
          </w:p>
        </w:tc>
        <w:tc>
          <w:tcPr>
            <w:tcW w:w="737" w:type="pct"/>
            <w:vMerge w:val="restart"/>
            <w:noWrap w:val="0"/>
            <w:vAlign w:val="center"/>
          </w:tcPr>
          <w:p w14:paraId="168602E6">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p w14:paraId="26CB8DB4">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p w14:paraId="1A78143F">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p w14:paraId="59605DA3">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技术标（监理大纲50分）</w:t>
            </w:r>
          </w:p>
        </w:tc>
        <w:tc>
          <w:tcPr>
            <w:tcW w:w="1379" w:type="pct"/>
            <w:noWrap w:val="0"/>
            <w:vAlign w:val="center"/>
          </w:tcPr>
          <w:p w14:paraId="7E70C972">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1"/>
                <w:lang w:val="en-US" w:eastAsia="en-US"/>
              </w:rPr>
            </w:pPr>
            <w:r>
              <w:rPr>
                <w:rFonts w:hint="eastAsia" w:ascii="宋体" w:hAnsi="宋体" w:eastAsia="宋体" w:cs="宋体"/>
                <w:snapToGrid w:val="0"/>
                <w:color w:val="000000"/>
                <w:spacing w:val="10"/>
                <w:kern w:val="0"/>
                <w:sz w:val="21"/>
                <w:szCs w:val="21"/>
                <w:lang w:val="en-US" w:eastAsia="en-US"/>
              </w:rPr>
              <w:t>监理目标、办法及环境保护 控制、水土保持控制</w:t>
            </w:r>
          </w:p>
          <w:p w14:paraId="79091CC2">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1"/>
                <w:lang w:val="en-US" w:eastAsia="zh-CN"/>
              </w:rPr>
            </w:pPr>
            <w:r>
              <w:rPr>
                <w:rFonts w:hint="eastAsia" w:ascii="宋体" w:hAnsi="宋体" w:eastAsia="宋体" w:cs="宋体"/>
                <w:spacing w:val="-8"/>
                <w:sz w:val="21"/>
                <w:szCs w:val="21"/>
                <w:lang w:eastAsia="zh-CN"/>
              </w:rPr>
              <w:t>（</w:t>
            </w:r>
            <w:r>
              <w:rPr>
                <w:rFonts w:ascii="宋体" w:hAnsi="宋体" w:eastAsia="宋体" w:cs="宋体"/>
                <w:spacing w:val="-8"/>
                <w:sz w:val="21"/>
                <w:szCs w:val="21"/>
              </w:rPr>
              <w:t>5</w:t>
            </w:r>
            <w:r>
              <w:rPr>
                <w:spacing w:val="-8"/>
                <w:sz w:val="21"/>
                <w:szCs w:val="21"/>
              </w:rPr>
              <w:t>分</w:t>
            </w:r>
            <w:r>
              <w:rPr>
                <w:rFonts w:hint="eastAsia" w:eastAsia="宋体"/>
                <w:spacing w:val="-8"/>
                <w:sz w:val="21"/>
                <w:szCs w:val="21"/>
                <w:lang w:eastAsia="zh-CN"/>
              </w:rPr>
              <w:t>）</w:t>
            </w:r>
          </w:p>
        </w:tc>
        <w:tc>
          <w:tcPr>
            <w:tcW w:w="2422" w:type="pct"/>
            <w:noWrap w:val="0"/>
            <w:vAlign w:val="center"/>
          </w:tcPr>
          <w:p w14:paraId="11BCE3A7">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spacing w:val="6"/>
                <w:sz w:val="21"/>
                <w:szCs w:val="21"/>
              </w:rPr>
            </w:pPr>
            <w:r>
              <w:rPr>
                <w:spacing w:val="8"/>
                <w:sz w:val="21"/>
                <w:szCs w:val="21"/>
              </w:rPr>
              <w:t>一档、主要评审投标人对项目的理解程度，特别</w:t>
            </w:r>
            <w:r>
              <w:rPr>
                <w:spacing w:val="9"/>
                <w:sz w:val="21"/>
                <w:szCs w:val="21"/>
              </w:rPr>
              <w:t>是对本项目的特点、难点分析是否正确，对重点难点问题拟采取的措施的有效性和针对性，监理目标、办法及环境保护控制、水土保持控制是否完善。对项目的理解透彻，对项目重点、难点理</w:t>
            </w:r>
            <w:r>
              <w:rPr>
                <w:spacing w:val="6"/>
                <w:sz w:val="21"/>
                <w:szCs w:val="21"/>
              </w:rPr>
              <w:t>解准确、清晰，措施有针对性，</w:t>
            </w:r>
            <w:r>
              <w:rPr>
                <w:spacing w:val="-58"/>
                <w:sz w:val="21"/>
                <w:szCs w:val="21"/>
              </w:rPr>
              <w:t xml:space="preserve"> </w:t>
            </w:r>
            <w:r>
              <w:rPr>
                <w:spacing w:val="6"/>
                <w:sz w:val="21"/>
                <w:szCs w:val="21"/>
              </w:rPr>
              <w:t>能够保证项目顺利实施，监理目标、办法及环境保护控制、水土保持控制得当得5分；</w:t>
            </w:r>
          </w:p>
          <w:p w14:paraId="755E04EF">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spacing w:val="6"/>
                <w:sz w:val="21"/>
                <w:szCs w:val="21"/>
              </w:rPr>
            </w:pPr>
            <w:r>
              <w:rPr>
                <w:spacing w:val="6"/>
                <w:sz w:val="21"/>
                <w:szCs w:val="21"/>
              </w:rPr>
              <w:t>二档、主要评审投标人对项目的理解程度，特别是对本项目的特点、难点分析是否正确，对重点难点问题拟采取的措施的有效性和针对性，监理目标、办法及环境保护控制、水土保持控制是否完善。对项目的理解比较透彻，对项目理解比较准确，措施有针对性，基本能够保证项目实施，监理目标、办法及环境保护控制、水土保持控制基本得当得3分；</w:t>
            </w:r>
          </w:p>
          <w:p w14:paraId="61EA7968">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1"/>
                <w:lang w:val="en-US" w:eastAsia="zh-CN"/>
              </w:rPr>
            </w:pPr>
            <w:r>
              <w:rPr>
                <w:spacing w:val="6"/>
                <w:sz w:val="21"/>
                <w:szCs w:val="21"/>
              </w:rPr>
              <w:t>三档、主要评审投标人对项目的理解程度，特别是对本项目的特点、难点分析是否正确，对重点难点问题拟采取的措施的有效性和针对性，监理目标、办法及环境保护控制、水土保持控制是否完善。对项目有一定的理解，对项目的重点、难点有一定的理解，监理目标、办法及环境保护控制、水土保持控制一般得1分；</w:t>
            </w:r>
          </w:p>
        </w:tc>
      </w:tr>
      <w:tr w14:paraId="244DF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460" w:type="pct"/>
            <w:vMerge w:val="continue"/>
            <w:noWrap w:val="0"/>
            <w:vAlign w:val="center"/>
          </w:tcPr>
          <w:p w14:paraId="3B27D2B2">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vMerge w:val="continue"/>
            <w:noWrap w:val="0"/>
            <w:vAlign w:val="center"/>
          </w:tcPr>
          <w:p w14:paraId="63AA4935">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1379" w:type="pct"/>
            <w:noWrap w:val="0"/>
            <w:vAlign w:val="center"/>
          </w:tcPr>
          <w:p w14:paraId="2347F6F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snapToGrid w:val="0"/>
                <w:color w:val="000000"/>
                <w:spacing w:val="10"/>
                <w:kern w:val="0"/>
                <w:sz w:val="21"/>
                <w:szCs w:val="24"/>
                <w:lang w:val="en-US" w:eastAsia="en-US"/>
              </w:rPr>
            </w:pPr>
            <w:r>
              <w:rPr>
                <w:rFonts w:hint="default" w:ascii="宋体" w:hAnsi="宋体" w:eastAsia="宋体" w:cs="宋体"/>
                <w:snapToGrid w:val="0"/>
                <w:color w:val="000000"/>
                <w:spacing w:val="10"/>
                <w:kern w:val="0"/>
                <w:sz w:val="21"/>
                <w:szCs w:val="24"/>
                <w:lang w:val="en-US" w:eastAsia="en-US"/>
              </w:rPr>
              <w:t>进度控制措施和方法</w:t>
            </w:r>
          </w:p>
          <w:p w14:paraId="1252D75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snapToGrid w:val="0"/>
                <w:color w:val="000000"/>
                <w:spacing w:val="10"/>
                <w:kern w:val="0"/>
                <w:sz w:val="21"/>
                <w:szCs w:val="24"/>
                <w:lang w:val="en-US" w:eastAsia="en-US"/>
              </w:rPr>
            </w:pPr>
            <w:r>
              <w:rPr>
                <w:rFonts w:hint="eastAsia" w:ascii="宋体" w:hAnsi="宋体" w:eastAsia="宋体" w:cs="宋体"/>
                <w:spacing w:val="-8"/>
                <w:sz w:val="21"/>
                <w:szCs w:val="21"/>
                <w:lang w:eastAsia="zh-CN"/>
              </w:rPr>
              <w:t>（</w:t>
            </w:r>
            <w:r>
              <w:rPr>
                <w:rFonts w:ascii="宋体" w:hAnsi="宋体" w:eastAsia="宋体" w:cs="宋体"/>
                <w:spacing w:val="-8"/>
                <w:sz w:val="21"/>
                <w:szCs w:val="21"/>
              </w:rPr>
              <w:t>5</w:t>
            </w:r>
            <w:r>
              <w:rPr>
                <w:spacing w:val="-8"/>
                <w:sz w:val="21"/>
                <w:szCs w:val="21"/>
              </w:rPr>
              <w:t>分</w:t>
            </w:r>
            <w:r>
              <w:rPr>
                <w:rFonts w:hint="eastAsia" w:eastAsia="宋体"/>
                <w:spacing w:val="-8"/>
                <w:sz w:val="21"/>
                <w:szCs w:val="21"/>
                <w:lang w:eastAsia="zh-CN"/>
              </w:rPr>
              <w:t>）</w:t>
            </w:r>
          </w:p>
        </w:tc>
        <w:tc>
          <w:tcPr>
            <w:tcW w:w="2422" w:type="pct"/>
            <w:noWrap w:val="0"/>
            <w:vAlign w:val="top"/>
          </w:tcPr>
          <w:p w14:paraId="1AE4017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一档、主要评审投标人针对本项目制定的进度控 制措施和方法情况。进度控制措施健全，方法合 理，得5分；</w:t>
            </w:r>
          </w:p>
          <w:p w14:paraId="64535A0A">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二档、主要评审投标人针对本项目制定的进度控 制措施和方法情况。进度控制措施较健全，方法 基本可行，得3分；</w:t>
            </w:r>
          </w:p>
          <w:p w14:paraId="7B53A774">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三档、主要评审投标人针对本项目制定的进度控 制措施和方法情况。进度控制措施一般，方法一 般，得1分。</w:t>
            </w:r>
          </w:p>
        </w:tc>
      </w:tr>
      <w:tr w14:paraId="1571B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60" w:type="pct"/>
            <w:vMerge w:val="continue"/>
            <w:noWrap w:val="0"/>
            <w:vAlign w:val="center"/>
          </w:tcPr>
          <w:p w14:paraId="6D660936">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tcBorders>
              <w:right w:val="single" w:color="auto" w:sz="4" w:space="0"/>
            </w:tcBorders>
            <w:noWrap w:val="0"/>
            <w:vAlign w:val="center"/>
          </w:tcPr>
          <w:p w14:paraId="5E16A42D">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1379" w:type="pct"/>
            <w:tcBorders>
              <w:left w:val="single" w:color="auto" w:sz="4" w:space="0"/>
            </w:tcBorders>
            <w:noWrap w:val="0"/>
            <w:vAlign w:val="center"/>
          </w:tcPr>
          <w:p w14:paraId="0B42E5C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en-US"/>
              </w:rPr>
            </w:pPr>
            <w:r>
              <w:rPr>
                <w:rFonts w:hint="eastAsia" w:ascii="宋体" w:hAnsi="宋体" w:eastAsia="宋体" w:cs="宋体"/>
                <w:snapToGrid w:val="0"/>
                <w:color w:val="000000"/>
                <w:spacing w:val="10"/>
                <w:kern w:val="0"/>
                <w:sz w:val="21"/>
                <w:szCs w:val="24"/>
                <w:lang w:val="en-US" w:eastAsia="en-US"/>
              </w:rPr>
              <w:t>质量控制措施和方法</w:t>
            </w:r>
          </w:p>
          <w:p w14:paraId="7FCE861A">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en-US"/>
              </w:rPr>
            </w:pPr>
            <w:r>
              <w:rPr>
                <w:rFonts w:hint="eastAsia" w:ascii="宋体" w:hAnsi="宋体" w:eastAsia="宋体" w:cs="宋体"/>
                <w:spacing w:val="-8"/>
                <w:sz w:val="21"/>
                <w:szCs w:val="21"/>
                <w:lang w:eastAsia="zh-CN"/>
              </w:rPr>
              <w:t>（</w:t>
            </w:r>
            <w:r>
              <w:rPr>
                <w:rFonts w:ascii="宋体" w:hAnsi="宋体" w:eastAsia="宋体" w:cs="宋体"/>
                <w:spacing w:val="-8"/>
                <w:sz w:val="21"/>
                <w:szCs w:val="21"/>
              </w:rPr>
              <w:t>5</w:t>
            </w:r>
            <w:r>
              <w:rPr>
                <w:spacing w:val="-8"/>
                <w:sz w:val="21"/>
                <w:szCs w:val="21"/>
              </w:rPr>
              <w:t>分</w:t>
            </w:r>
            <w:r>
              <w:rPr>
                <w:rFonts w:hint="eastAsia" w:eastAsia="宋体"/>
                <w:spacing w:val="-8"/>
                <w:sz w:val="21"/>
                <w:szCs w:val="21"/>
                <w:lang w:eastAsia="zh-CN"/>
              </w:rPr>
              <w:t>）</w:t>
            </w:r>
          </w:p>
        </w:tc>
        <w:tc>
          <w:tcPr>
            <w:tcW w:w="2422" w:type="pct"/>
            <w:noWrap w:val="0"/>
            <w:vAlign w:val="center"/>
          </w:tcPr>
          <w:p w14:paraId="7019D39E">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一档、主要评审投标人针对本项目制定的质量控 制措施和方法的合理性。质量控制措施和方法合 理，得5分；</w:t>
            </w:r>
          </w:p>
          <w:p w14:paraId="323684DA">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二档、主要评审投标人针对本项目制定的质量控 制措施和方法的合理性。质量控制措施和方法基 本合理，得3分；</w:t>
            </w:r>
          </w:p>
          <w:p w14:paraId="614AF2D9">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三档、主要评审投标人针对本项目制定的质量控 制措施和方法的合理性。质量控制措施和方法一 般得1分。</w:t>
            </w:r>
          </w:p>
        </w:tc>
      </w:tr>
      <w:tr w14:paraId="1FD0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60" w:type="pct"/>
            <w:noWrap w:val="0"/>
            <w:vAlign w:val="center"/>
          </w:tcPr>
          <w:p w14:paraId="211E13B0">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tcBorders>
              <w:right w:val="single" w:color="auto" w:sz="4" w:space="0"/>
            </w:tcBorders>
            <w:noWrap w:val="0"/>
            <w:vAlign w:val="center"/>
          </w:tcPr>
          <w:p w14:paraId="6E8CC2DF">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1379" w:type="pct"/>
            <w:tcBorders>
              <w:left w:val="single" w:color="auto" w:sz="4" w:space="0"/>
            </w:tcBorders>
            <w:noWrap w:val="0"/>
            <w:vAlign w:val="center"/>
          </w:tcPr>
          <w:p w14:paraId="20FB76E1">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保证旁站监理措施和方法</w:t>
            </w:r>
          </w:p>
          <w:p w14:paraId="0B49F5C5">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w:t>
            </w:r>
            <w:r>
              <w:rPr>
                <w:rFonts w:ascii="宋体" w:hAnsi="宋体" w:eastAsia="宋体" w:cs="宋体"/>
                <w:spacing w:val="-8"/>
                <w:sz w:val="21"/>
                <w:szCs w:val="21"/>
              </w:rPr>
              <w:t>5</w:t>
            </w:r>
            <w:r>
              <w:rPr>
                <w:spacing w:val="-8"/>
                <w:sz w:val="21"/>
                <w:szCs w:val="21"/>
              </w:rPr>
              <w:t>分</w:t>
            </w:r>
            <w:r>
              <w:rPr>
                <w:rFonts w:hint="eastAsia" w:eastAsia="宋体"/>
                <w:spacing w:val="-8"/>
                <w:sz w:val="21"/>
                <w:szCs w:val="21"/>
                <w:lang w:eastAsia="zh-CN"/>
              </w:rPr>
              <w:t>）</w:t>
            </w:r>
          </w:p>
        </w:tc>
        <w:tc>
          <w:tcPr>
            <w:tcW w:w="2422" w:type="pct"/>
            <w:noWrap w:val="0"/>
            <w:vAlign w:val="center"/>
          </w:tcPr>
          <w:p w14:paraId="271F471A">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一档、主要评审投标人设置旁站监理部位（过 程）且设置合理，保证旁站监理措施合理者，得 5分。</w:t>
            </w:r>
          </w:p>
          <w:p w14:paraId="106985BB">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二档、主要评审投标人设置旁站监理部位（过 程）且设置基本合理，保证旁站监理措施基本合 理者得3分。</w:t>
            </w:r>
          </w:p>
          <w:p w14:paraId="1D831E45">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三档、主要评审投标人设置旁站监理部位（过 程）且设置一般，保证旁站监理措施一般，得1 分。</w:t>
            </w:r>
          </w:p>
        </w:tc>
      </w:tr>
      <w:tr w14:paraId="20E1E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60" w:type="pct"/>
            <w:noWrap w:val="0"/>
            <w:vAlign w:val="center"/>
          </w:tcPr>
          <w:p w14:paraId="2D33883C">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tcBorders>
              <w:right w:val="single" w:color="auto" w:sz="4" w:space="0"/>
            </w:tcBorders>
            <w:noWrap w:val="0"/>
            <w:vAlign w:val="center"/>
          </w:tcPr>
          <w:p w14:paraId="00B845C1">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1379" w:type="pct"/>
            <w:tcBorders>
              <w:left w:val="single" w:color="auto" w:sz="4" w:space="0"/>
            </w:tcBorders>
            <w:noWrap w:val="0"/>
            <w:vAlign w:val="center"/>
          </w:tcPr>
          <w:p w14:paraId="1EDA7718">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采砂目标控制措施和方法</w:t>
            </w:r>
          </w:p>
          <w:p w14:paraId="30879EC8">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w:t>
            </w:r>
            <w:r>
              <w:rPr>
                <w:rFonts w:ascii="宋体" w:hAnsi="宋体" w:eastAsia="宋体" w:cs="宋体"/>
                <w:spacing w:val="-8"/>
                <w:sz w:val="21"/>
                <w:szCs w:val="21"/>
              </w:rPr>
              <w:t>5</w:t>
            </w:r>
            <w:r>
              <w:rPr>
                <w:spacing w:val="-8"/>
                <w:sz w:val="21"/>
                <w:szCs w:val="21"/>
              </w:rPr>
              <w:t>分</w:t>
            </w:r>
            <w:r>
              <w:rPr>
                <w:rFonts w:hint="eastAsia" w:eastAsia="宋体"/>
                <w:spacing w:val="-8"/>
                <w:sz w:val="21"/>
                <w:szCs w:val="21"/>
                <w:lang w:eastAsia="zh-CN"/>
              </w:rPr>
              <w:t>）</w:t>
            </w:r>
          </w:p>
        </w:tc>
        <w:tc>
          <w:tcPr>
            <w:tcW w:w="2422" w:type="pct"/>
            <w:noWrap w:val="0"/>
            <w:vAlign w:val="center"/>
          </w:tcPr>
          <w:p w14:paraId="613A6883">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一档、主要评审针对本项目制定的采砂目标控制 措施和方法的合理性，具有切实可行的工作时间 计划、项目实施计划及细致完善的保障措施。采 砂目标控制措施和方法合理，得5分；</w:t>
            </w:r>
          </w:p>
          <w:p w14:paraId="4FCA4B53">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二档、主要评审针对本项目制定的采砂目标控制 措施和方法的合理性，具有切实可行的工作时间 计划、项目实施计划及细致完善的保障措施。采砂目标控制措施和方法基本合理，得3分；</w:t>
            </w:r>
          </w:p>
          <w:p w14:paraId="0D5A1D5A">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三档、主要评审针对本项目制定的采砂目标控制 措施和方法的合理性，具有可行的工作时间计 划、项目实施计划及完善的保障措施。采砂目标控制措施和方法一般，得0-1分。</w:t>
            </w:r>
          </w:p>
        </w:tc>
      </w:tr>
      <w:tr w14:paraId="048F4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60" w:type="pct"/>
            <w:noWrap w:val="0"/>
            <w:vAlign w:val="center"/>
          </w:tcPr>
          <w:p w14:paraId="27F11425">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tcBorders>
              <w:right w:val="single" w:color="auto" w:sz="4" w:space="0"/>
            </w:tcBorders>
            <w:noWrap w:val="0"/>
            <w:vAlign w:val="center"/>
          </w:tcPr>
          <w:p w14:paraId="2F4DECCC">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1379" w:type="pct"/>
            <w:tcBorders>
              <w:left w:val="single" w:color="auto" w:sz="4" w:space="0"/>
            </w:tcBorders>
            <w:noWrap w:val="0"/>
            <w:vAlign w:val="center"/>
          </w:tcPr>
          <w:p w14:paraId="0A076B0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文明、安全控制措施和方法</w:t>
            </w:r>
          </w:p>
          <w:p w14:paraId="44D4DD32">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w:t>
            </w:r>
            <w:r>
              <w:rPr>
                <w:rFonts w:ascii="宋体" w:hAnsi="宋体" w:eastAsia="宋体" w:cs="宋体"/>
                <w:spacing w:val="-8"/>
                <w:sz w:val="21"/>
                <w:szCs w:val="21"/>
              </w:rPr>
              <w:t>5</w:t>
            </w:r>
            <w:r>
              <w:rPr>
                <w:spacing w:val="-8"/>
                <w:sz w:val="21"/>
                <w:szCs w:val="21"/>
              </w:rPr>
              <w:t>分</w:t>
            </w:r>
            <w:r>
              <w:rPr>
                <w:rFonts w:hint="eastAsia" w:eastAsia="宋体"/>
                <w:spacing w:val="-8"/>
                <w:sz w:val="21"/>
                <w:szCs w:val="21"/>
                <w:lang w:eastAsia="zh-CN"/>
              </w:rPr>
              <w:t>）</w:t>
            </w:r>
          </w:p>
        </w:tc>
        <w:tc>
          <w:tcPr>
            <w:tcW w:w="2422" w:type="pct"/>
            <w:noWrap w:val="0"/>
            <w:vAlign w:val="center"/>
          </w:tcPr>
          <w:p w14:paraId="4E66CCF5">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一档、主要评审投标人针对本项目编制的文明、 安全控制措施和方法是否可行。文明、安全控制 措施和方法清晰可行，得5分。</w:t>
            </w:r>
          </w:p>
          <w:p w14:paraId="72F9528B">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二档、主要评审投标人针对本项目的文明、安全 控制措施和方法是否可行。基本可行得3分。</w:t>
            </w:r>
          </w:p>
          <w:p w14:paraId="1F095AD1">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三档、主要评审投标人针对本项目的文明、安全 控制措施和方法是否可行。没有文明、安全控制 措施和方法或文明、安全控制措施和方法可行性 一般，得1分。</w:t>
            </w:r>
          </w:p>
        </w:tc>
      </w:tr>
      <w:tr w14:paraId="76D39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60" w:type="pct"/>
            <w:noWrap w:val="0"/>
            <w:vAlign w:val="center"/>
          </w:tcPr>
          <w:p w14:paraId="0151617C">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tcBorders>
              <w:right w:val="single" w:color="auto" w:sz="4" w:space="0"/>
            </w:tcBorders>
            <w:noWrap w:val="0"/>
            <w:vAlign w:val="center"/>
          </w:tcPr>
          <w:p w14:paraId="398DE3AD">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center"/>
              <w:textAlignment w:val="baseline"/>
              <w:rPr>
                <w:rFonts w:hint="eastAsia" w:ascii="宋体" w:hAnsi="宋体" w:eastAsia="宋体" w:cs="宋体"/>
                <w:snapToGrid w:val="0"/>
                <w:color w:val="000000"/>
                <w:spacing w:val="10"/>
                <w:kern w:val="0"/>
                <w:sz w:val="21"/>
                <w:szCs w:val="24"/>
                <w:lang w:val="en-US" w:eastAsia="zh-CN"/>
              </w:rPr>
            </w:pPr>
          </w:p>
        </w:tc>
        <w:tc>
          <w:tcPr>
            <w:tcW w:w="1379" w:type="pct"/>
            <w:tcBorders>
              <w:left w:val="single" w:color="auto" w:sz="4" w:space="0"/>
            </w:tcBorders>
            <w:noWrap w:val="0"/>
            <w:vAlign w:val="center"/>
          </w:tcPr>
          <w:p w14:paraId="6861D9C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工作协调措施和方法</w:t>
            </w:r>
          </w:p>
          <w:p w14:paraId="36E6344D">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（5分）</w:t>
            </w:r>
          </w:p>
        </w:tc>
        <w:tc>
          <w:tcPr>
            <w:tcW w:w="2422" w:type="pct"/>
            <w:noWrap w:val="0"/>
            <w:vAlign w:val="center"/>
          </w:tcPr>
          <w:p w14:paraId="00809F14">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一档、主要评审投标人针对本项目编制的工作协 调措施和方法是否可行。工作协调措施和方法清 晰可行，得5分。</w:t>
            </w:r>
          </w:p>
          <w:p w14:paraId="78EF4EDB">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二档、主要评审投标人针对本项目的工作协调措 施和方法是否可行。工作协调措施和方法基本可 行得3分。</w:t>
            </w:r>
          </w:p>
          <w:p w14:paraId="7A6462BA">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三档、主要评审投标人针对本项目的工作协调措 施和方法是否可行。没有工作协调措施和方法或 工作协调措施和方法可行性一般，得1分。</w:t>
            </w:r>
          </w:p>
        </w:tc>
      </w:tr>
      <w:tr w14:paraId="7E80D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60" w:type="pct"/>
            <w:noWrap w:val="0"/>
            <w:vAlign w:val="center"/>
          </w:tcPr>
          <w:p w14:paraId="7475A5C0">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tcBorders>
              <w:right w:val="single" w:color="auto" w:sz="4" w:space="0"/>
            </w:tcBorders>
            <w:noWrap w:val="0"/>
            <w:vAlign w:val="center"/>
          </w:tcPr>
          <w:p w14:paraId="23268831">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center"/>
              <w:textAlignment w:val="baseline"/>
              <w:rPr>
                <w:rFonts w:hint="eastAsia" w:ascii="宋体" w:hAnsi="宋体" w:eastAsia="宋体" w:cs="宋体"/>
                <w:snapToGrid w:val="0"/>
                <w:color w:val="000000"/>
                <w:spacing w:val="10"/>
                <w:kern w:val="0"/>
                <w:sz w:val="21"/>
                <w:szCs w:val="24"/>
                <w:lang w:val="en-US" w:eastAsia="zh-CN"/>
              </w:rPr>
            </w:pPr>
          </w:p>
        </w:tc>
        <w:tc>
          <w:tcPr>
            <w:tcW w:w="1379" w:type="pct"/>
            <w:tcBorders>
              <w:left w:val="single" w:color="auto" w:sz="4" w:space="0"/>
            </w:tcBorders>
            <w:noWrap w:val="0"/>
            <w:vAlign w:val="center"/>
          </w:tcPr>
          <w:p w14:paraId="52DA5788">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合同信息管理和方法</w:t>
            </w:r>
          </w:p>
          <w:p w14:paraId="16B35E98">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（5分）</w:t>
            </w:r>
          </w:p>
        </w:tc>
        <w:tc>
          <w:tcPr>
            <w:tcW w:w="2422" w:type="pct"/>
            <w:noWrap w:val="0"/>
            <w:vAlign w:val="center"/>
          </w:tcPr>
          <w:p w14:paraId="03012FF4">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一档、主要评审投标人针对本项目编制的合同信 息管理和方法是否可行。合同信息管理和方法清 晰可行，得5分。</w:t>
            </w:r>
          </w:p>
          <w:p w14:paraId="1EBF0EC1">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二档、主要评审投标人针对本项目的合同信息管 理和方法是否可行。合同信息管理和方法基本可 行得3分。</w:t>
            </w:r>
          </w:p>
          <w:p w14:paraId="0D44363C">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三档、主要评审投标人针对本项目的合同信息管 理和方法是否可行。没有合同信息管理和方法或 合同信息管理和方法可行性一般，得1分。</w:t>
            </w:r>
          </w:p>
        </w:tc>
      </w:tr>
      <w:tr w14:paraId="2DFF8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60" w:type="pct"/>
            <w:noWrap w:val="0"/>
            <w:vAlign w:val="center"/>
          </w:tcPr>
          <w:p w14:paraId="37561AC0">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tcBorders>
              <w:right w:val="single" w:color="auto" w:sz="4" w:space="0"/>
            </w:tcBorders>
            <w:noWrap w:val="0"/>
            <w:vAlign w:val="center"/>
          </w:tcPr>
          <w:p w14:paraId="346D19BA">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center"/>
              <w:textAlignment w:val="baseline"/>
              <w:rPr>
                <w:rFonts w:hint="eastAsia" w:ascii="宋体" w:hAnsi="宋体" w:eastAsia="宋体" w:cs="宋体"/>
                <w:snapToGrid w:val="0"/>
                <w:color w:val="000000"/>
                <w:spacing w:val="10"/>
                <w:kern w:val="0"/>
                <w:sz w:val="21"/>
                <w:szCs w:val="24"/>
                <w:lang w:val="en-US" w:eastAsia="zh-CN"/>
              </w:rPr>
            </w:pPr>
          </w:p>
        </w:tc>
        <w:tc>
          <w:tcPr>
            <w:tcW w:w="1379" w:type="pct"/>
            <w:tcBorders>
              <w:left w:val="single" w:color="auto" w:sz="4" w:space="0"/>
            </w:tcBorders>
            <w:noWrap w:val="0"/>
            <w:vAlign w:val="center"/>
          </w:tcPr>
          <w:p w14:paraId="07D796E0">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重点与难点分析</w:t>
            </w:r>
          </w:p>
          <w:p w14:paraId="17A9B88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（5分）</w:t>
            </w:r>
          </w:p>
        </w:tc>
        <w:tc>
          <w:tcPr>
            <w:tcW w:w="2422" w:type="pct"/>
            <w:noWrap w:val="0"/>
            <w:vAlign w:val="center"/>
          </w:tcPr>
          <w:p w14:paraId="00C3CF3A">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一档、主要评审投标人针对本项目编制的重点与 难点分析是否可行。重点与难点分析清晰可行， 得5分。</w:t>
            </w:r>
          </w:p>
          <w:p w14:paraId="27ED8BA9">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二档、主要评审投标人针对本项目的重点与难点 分析是否可行。重点与难点分析基本可行得3分。</w:t>
            </w:r>
          </w:p>
          <w:p w14:paraId="66B5CE89">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三档、主要评审投标人针对本项目的重点与难点 分析是否可行。没有重点与难点分析或重点与难 点分析可行性一般，得1分。</w:t>
            </w:r>
          </w:p>
        </w:tc>
      </w:tr>
      <w:tr w14:paraId="046D7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60" w:type="pct"/>
            <w:noWrap w:val="0"/>
            <w:vAlign w:val="center"/>
          </w:tcPr>
          <w:p w14:paraId="1142BB61">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tcBorders>
              <w:right w:val="single" w:color="auto" w:sz="4" w:space="0"/>
            </w:tcBorders>
            <w:noWrap w:val="0"/>
            <w:vAlign w:val="center"/>
          </w:tcPr>
          <w:p w14:paraId="16CEC710">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center"/>
              <w:textAlignment w:val="baseline"/>
              <w:rPr>
                <w:rFonts w:hint="eastAsia" w:ascii="宋体" w:hAnsi="宋体" w:eastAsia="宋体" w:cs="宋体"/>
                <w:snapToGrid w:val="0"/>
                <w:color w:val="000000"/>
                <w:spacing w:val="10"/>
                <w:kern w:val="0"/>
                <w:sz w:val="21"/>
                <w:szCs w:val="24"/>
                <w:lang w:val="en-US" w:eastAsia="zh-CN"/>
              </w:rPr>
            </w:pPr>
          </w:p>
        </w:tc>
        <w:tc>
          <w:tcPr>
            <w:tcW w:w="1379" w:type="pct"/>
            <w:tcBorders>
              <w:left w:val="single" w:color="auto" w:sz="4" w:space="0"/>
            </w:tcBorders>
            <w:noWrap w:val="0"/>
            <w:vAlign w:val="center"/>
          </w:tcPr>
          <w:p w14:paraId="32EC886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对本采购项目的工作建议</w:t>
            </w:r>
          </w:p>
          <w:p w14:paraId="6E000BF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（5分）</w:t>
            </w:r>
          </w:p>
        </w:tc>
        <w:tc>
          <w:tcPr>
            <w:tcW w:w="2422" w:type="pct"/>
            <w:noWrap w:val="0"/>
            <w:vAlign w:val="center"/>
          </w:tcPr>
          <w:p w14:paraId="0958CD3B">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一档、主要评审投标人针对本项目编制的工作建 议是否可行。工作建议清晰可行，得5分。</w:t>
            </w:r>
          </w:p>
          <w:p w14:paraId="3E8A046D">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二档、主要评审投标人针对本项目的工作建议是 否可行。工作建议基本可行得3分。</w:t>
            </w:r>
          </w:p>
          <w:p w14:paraId="6F006DE8">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三档、主要评审投标人针对本项目的工作建议是 否可行。没有工作建议或工作建议可行性一般， 得1分。</w:t>
            </w:r>
          </w:p>
        </w:tc>
      </w:tr>
      <w:tr w14:paraId="4B2A1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5000" w:type="pct"/>
            <w:gridSpan w:val="4"/>
            <w:noWrap w:val="0"/>
            <w:vAlign w:val="center"/>
          </w:tcPr>
          <w:p w14:paraId="26821BD3">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上述各分项内容如缺项，相应项目得分为0。</w:t>
            </w:r>
          </w:p>
        </w:tc>
      </w:tr>
      <w:tr w14:paraId="1264B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jc w:val="center"/>
        </w:trPr>
        <w:tc>
          <w:tcPr>
            <w:tcW w:w="460" w:type="pct"/>
            <w:vMerge w:val="restart"/>
            <w:noWrap w:val="0"/>
            <w:vAlign w:val="center"/>
          </w:tcPr>
          <w:p w14:paraId="21294446">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3</w:t>
            </w:r>
          </w:p>
        </w:tc>
        <w:tc>
          <w:tcPr>
            <w:tcW w:w="737" w:type="pct"/>
            <w:vMerge w:val="restart"/>
            <w:noWrap w:val="0"/>
            <w:vAlign w:val="center"/>
          </w:tcPr>
          <w:p w14:paraId="78B93A88">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default"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商务标(40分)</w:t>
            </w:r>
          </w:p>
        </w:tc>
        <w:tc>
          <w:tcPr>
            <w:tcW w:w="1379" w:type="pct"/>
            <w:noWrap w:val="0"/>
            <w:vAlign w:val="center"/>
          </w:tcPr>
          <w:p w14:paraId="228A75E4">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pacing w:val="10"/>
                <w:kern w:val="0"/>
                <w:sz w:val="21"/>
                <w:szCs w:val="24"/>
                <w:lang w:val="en-US" w:eastAsia="en-US"/>
              </w:rPr>
            </w:pPr>
            <w:r>
              <w:rPr>
                <w:rFonts w:hint="eastAsia" w:ascii="宋体" w:hAnsi="宋体" w:eastAsia="宋体" w:cs="宋体"/>
                <w:sz w:val="21"/>
              </w:rPr>
              <w:t>类似项目业绩（</w:t>
            </w:r>
            <w:r>
              <w:rPr>
                <w:rFonts w:hint="eastAsia" w:ascii="宋体" w:hAnsi="宋体" w:eastAsia="宋体" w:cs="宋体"/>
                <w:sz w:val="21"/>
                <w:lang w:val="en-US" w:eastAsia="zh-CN"/>
              </w:rPr>
              <w:t>8</w:t>
            </w:r>
            <w:r>
              <w:rPr>
                <w:rFonts w:hint="eastAsia" w:ascii="宋体" w:hAnsi="宋体" w:eastAsia="宋体" w:cs="宋体"/>
                <w:sz w:val="21"/>
              </w:rPr>
              <w:t>分）</w:t>
            </w:r>
          </w:p>
        </w:tc>
        <w:tc>
          <w:tcPr>
            <w:tcW w:w="2422" w:type="pct"/>
            <w:noWrap w:val="0"/>
            <w:vAlign w:val="center"/>
          </w:tcPr>
          <w:p w14:paraId="25D5693D">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default" w:ascii="宋体" w:hAnsi="宋体" w:eastAsia="宋体" w:cs="宋体"/>
                <w:snapToGrid w:val="0"/>
                <w:color w:val="000000"/>
                <w:spacing w:val="10"/>
                <w:kern w:val="0"/>
                <w:sz w:val="21"/>
                <w:szCs w:val="24"/>
                <w:lang w:val="en-US" w:eastAsia="zh-CN"/>
              </w:rPr>
            </w:pPr>
            <w:r>
              <w:rPr>
                <w:rFonts w:hint="default" w:ascii="宋体" w:hAnsi="宋体" w:eastAsia="宋体" w:cs="宋体"/>
                <w:snapToGrid w:val="0"/>
                <w:color w:val="000000"/>
                <w:spacing w:val="10"/>
                <w:kern w:val="0"/>
                <w:sz w:val="21"/>
                <w:szCs w:val="24"/>
                <w:lang w:val="en-US" w:eastAsia="zh-CN"/>
              </w:rPr>
              <w:t>2020年1月1日以来具有类似采砂监理或水利工程监理项目（以合同签订时间为准）业绩，每有1份得</w:t>
            </w:r>
            <w:r>
              <w:rPr>
                <w:rFonts w:hint="eastAsia" w:ascii="宋体" w:hAnsi="宋体" w:eastAsia="宋体" w:cs="宋体"/>
                <w:snapToGrid w:val="0"/>
                <w:color w:val="000000"/>
                <w:spacing w:val="10"/>
                <w:kern w:val="0"/>
                <w:sz w:val="21"/>
                <w:szCs w:val="24"/>
                <w:lang w:val="en-US" w:eastAsia="zh-CN"/>
              </w:rPr>
              <w:t>2</w:t>
            </w:r>
            <w:r>
              <w:rPr>
                <w:rFonts w:hint="default" w:ascii="宋体" w:hAnsi="宋体" w:eastAsia="宋体" w:cs="宋体"/>
                <w:snapToGrid w:val="0"/>
                <w:color w:val="000000"/>
                <w:spacing w:val="10"/>
                <w:kern w:val="0"/>
                <w:sz w:val="21"/>
                <w:szCs w:val="24"/>
                <w:lang w:val="en-US" w:eastAsia="zh-CN"/>
              </w:rPr>
              <w:t>分，最多得</w:t>
            </w:r>
            <w:r>
              <w:rPr>
                <w:rFonts w:hint="eastAsia" w:ascii="宋体" w:hAnsi="宋体" w:eastAsia="宋体" w:cs="宋体"/>
                <w:snapToGrid w:val="0"/>
                <w:color w:val="000000"/>
                <w:spacing w:val="10"/>
                <w:kern w:val="0"/>
                <w:sz w:val="21"/>
                <w:szCs w:val="24"/>
                <w:lang w:val="en-US" w:eastAsia="zh-CN"/>
              </w:rPr>
              <w:t>8</w:t>
            </w:r>
            <w:r>
              <w:rPr>
                <w:rFonts w:hint="default" w:ascii="宋体" w:hAnsi="宋体" w:eastAsia="宋体" w:cs="宋体"/>
                <w:snapToGrid w:val="0"/>
                <w:color w:val="000000"/>
                <w:spacing w:val="10"/>
                <w:kern w:val="0"/>
                <w:sz w:val="21"/>
                <w:szCs w:val="24"/>
                <w:lang w:val="en-US" w:eastAsia="zh-CN"/>
              </w:rPr>
              <w:t>分。注：提供中标通知书或合同扫描件。</w:t>
            </w:r>
          </w:p>
        </w:tc>
      </w:tr>
      <w:tr w14:paraId="40411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60" w:type="pct"/>
            <w:vMerge w:val="continue"/>
            <w:noWrap w:val="0"/>
            <w:vAlign w:val="center"/>
          </w:tcPr>
          <w:p w14:paraId="51935F6C">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vMerge w:val="continue"/>
            <w:noWrap w:val="0"/>
            <w:vAlign w:val="center"/>
          </w:tcPr>
          <w:p w14:paraId="041832CA">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default" w:ascii="宋体" w:hAnsi="宋体" w:eastAsia="宋体" w:cs="宋体"/>
                <w:snapToGrid w:val="0"/>
                <w:color w:val="000000"/>
                <w:spacing w:val="10"/>
                <w:kern w:val="0"/>
                <w:sz w:val="21"/>
                <w:szCs w:val="24"/>
                <w:lang w:val="en-US" w:eastAsia="zh-CN"/>
              </w:rPr>
            </w:pPr>
          </w:p>
        </w:tc>
        <w:tc>
          <w:tcPr>
            <w:tcW w:w="1379" w:type="pct"/>
            <w:noWrap w:val="0"/>
            <w:vAlign w:val="center"/>
          </w:tcPr>
          <w:p w14:paraId="2CD1D509">
            <w:pPr>
              <w:pStyle w:val="2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en-US"/>
              </w:rPr>
            </w:pPr>
            <w:r>
              <w:rPr>
                <w:rFonts w:hint="eastAsia" w:ascii="宋体" w:hAnsi="宋体" w:eastAsia="宋体" w:cs="宋体"/>
                <w:snapToGrid w:val="0"/>
                <w:color w:val="000000"/>
                <w:spacing w:val="10"/>
                <w:kern w:val="0"/>
                <w:sz w:val="21"/>
                <w:szCs w:val="24"/>
                <w:lang w:val="en-US" w:eastAsia="en-US"/>
              </w:rPr>
              <w:t>软硬件设备</w:t>
            </w:r>
          </w:p>
          <w:p w14:paraId="37CA829D">
            <w:pPr>
              <w:pStyle w:val="2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pacing w:val="10"/>
                <w:kern w:val="0"/>
                <w:sz w:val="21"/>
                <w:szCs w:val="24"/>
                <w:lang w:val="en-US" w:eastAsia="en-US"/>
              </w:rPr>
            </w:pPr>
            <w:r>
              <w:rPr>
                <w:rFonts w:hint="eastAsia" w:ascii="宋体" w:hAnsi="宋体" w:eastAsia="宋体" w:cs="宋体"/>
                <w:sz w:val="21"/>
              </w:rPr>
              <w:t>（</w:t>
            </w:r>
            <w:r>
              <w:rPr>
                <w:rFonts w:hint="eastAsia" w:eastAsia="宋体" w:cs="宋体"/>
                <w:sz w:val="21"/>
                <w:lang w:val="en-US" w:eastAsia="zh-CN"/>
              </w:rPr>
              <w:t>10</w:t>
            </w:r>
            <w:r>
              <w:rPr>
                <w:rFonts w:hint="eastAsia" w:ascii="宋体" w:hAnsi="宋体" w:eastAsia="宋体" w:cs="宋体"/>
                <w:sz w:val="21"/>
              </w:rPr>
              <w:t>分）</w:t>
            </w:r>
          </w:p>
        </w:tc>
        <w:tc>
          <w:tcPr>
            <w:tcW w:w="2422" w:type="pct"/>
            <w:noWrap w:val="0"/>
            <w:vAlign w:val="center"/>
          </w:tcPr>
          <w:p w14:paraId="0CA20F78">
            <w:pPr>
              <w:keepNext w:val="0"/>
              <w:keepLines w:val="0"/>
              <w:pageBreakBefore w:val="0"/>
              <w:widowControl/>
              <w:numPr>
                <w:ilvl w:val="0"/>
                <w:numId w:val="0"/>
              </w:numPr>
              <w:wordWrap/>
              <w:overflowPunct/>
              <w:topLinePunct w:val="0"/>
              <w:autoSpaceDE w:val="0"/>
              <w:autoSpaceDN w:val="0"/>
              <w:bidi w:val="0"/>
              <w:spacing w:line="360" w:lineRule="auto"/>
              <w:ind w:left="0" w:leftChars="0" w:firstLine="0" w:firstLineChars="0"/>
              <w:jc w:val="left"/>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一档、投标人用于本项目的软硬件设备情况，设备齐全，配备合理得10分；</w:t>
            </w:r>
          </w:p>
          <w:p w14:paraId="24E51F43">
            <w:pPr>
              <w:keepNext w:val="0"/>
              <w:keepLines w:val="0"/>
              <w:pageBreakBefore w:val="0"/>
              <w:widowControl/>
              <w:numPr>
                <w:ilvl w:val="0"/>
                <w:numId w:val="0"/>
              </w:numPr>
              <w:wordWrap/>
              <w:overflowPunct/>
              <w:topLinePunct w:val="0"/>
              <w:autoSpaceDE w:val="0"/>
              <w:autoSpaceDN w:val="0"/>
              <w:bidi w:val="0"/>
              <w:spacing w:line="360" w:lineRule="auto"/>
              <w:ind w:left="0" w:leftChars="0" w:firstLine="0" w:firstLineChars="0"/>
              <w:jc w:val="left"/>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二档、投标人用于本项目的软硬件设备情况，设备基本齐全，配备基本合理得5分；</w:t>
            </w:r>
          </w:p>
          <w:p w14:paraId="08741813">
            <w:pPr>
              <w:keepNext w:val="0"/>
              <w:keepLines w:val="0"/>
              <w:pageBreakBefore w:val="0"/>
              <w:widowControl/>
              <w:numPr>
                <w:ilvl w:val="0"/>
                <w:numId w:val="0"/>
              </w:numPr>
              <w:wordWrap/>
              <w:overflowPunct/>
              <w:topLinePunct w:val="0"/>
              <w:autoSpaceDE w:val="0"/>
              <w:autoSpaceDN w:val="0"/>
              <w:bidi w:val="0"/>
              <w:spacing w:line="360" w:lineRule="auto"/>
              <w:ind w:left="0" w:leftChars="0" w:firstLine="0" w:firstLineChars="0"/>
              <w:jc w:val="left"/>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三档、投标人用于本项目的软硬件设备情况，无设备配备情况的得1分；</w:t>
            </w:r>
          </w:p>
        </w:tc>
      </w:tr>
      <w:tr w14:paraId="74DE2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60" w:type="pct"/>
            <w:vMerge w:val="continue"/>
            <w:noWrap w:val="0"/>
            <w:vAlign w:val="center"/>
          </w:tcPr>
          <w:p w14:paraId="3725DC02">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vMerge w:val="continue"/>
            <w:noWrap w:val="0"/>
            <w:vAlign w:val="center"/>
          </w:tcPr>
          <w:p w14:paraId="150B8B57">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default" w:ascii="宋体" w:hAnsi="宋体" w:eastAsia="宋体" w:cs="宋体"/>
                <w:snapToGrid w:val="0"/>
                <w:color w:val="000000"/>
                <w:spacing w:val="10"/>
                <w:kern w:val="0"/>
                <w:sz w:val="21"/>
                <w:szCs w:val="24"/>
                <w:lang w:val="en-US" w:eastAsia="zh-CN"/>
              </w:rPr>
            </w:pPr>
          </w:p>
        </w:tc>
        <w:tc>
          <w:tcPr>
            <w:tcW w:w="1379" w:type="pct"/>
            <w:noWrap w:val="0"/>
            <w:vAlign w:val="center"/>
          </w:tcPr>
          <w:p w14:paraId="050C5C62">
            <w:pPr>
              <w:pStyle w:val="2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rPr>
            </w:pPr>
            <w:r>
              <w:rPr>
                <w:rFonts w:hint="eastAsia" w:ascii="宋体" w:hAnsi="宋体" w:eastAsia="宋体" w:cs="宋体"/>
                <w:sz w:val="21"/>
              </w:rPr>
              <w:t>项目管理团队配置</w:t>
            </w:r>
          </w:p>
          <w:p w14:paraId="21F67E60">
            <w:pPr>
              <w:pStyle w:val="2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rPr>
            </w:pPr>
            <w:r>
              <w:rPr>
                <w:rFonts w:hint="eastAsia" w:ascii="宋体" w:hAnsi="宋体" w:eastAsia="宋体" w:cs="宋体"/>
                <w:sz w:val="21"/>
              </w:rPr>
              <w:t>（</w:t>
            </w:r>
            <w:r>
              <w:rPr>
                <w:rFonts w:hint="eastAsia" w:eastAsia="宋体" w:cs="宋体"/>
                <w:sz w:val="21"/>
                <w:lang w:val="en-US" w:eastAsia="zh-CN"/>
              </w:rPr>
              <w:t>10</w:t>
            </w:r>
            <w:r>
              <w:rPr>
                <w:rFonts w:hint="eastAsia" w:ascii="宋体" w:hAnsi="宋体" w:eastAsia="宋体" w:cs="宋体"/>
                <w:sz w:val="21"/>
              </w:rPr>
              <w:t>分）</w:t>
            </w:r>
          </w:p>
        </w:tc>
        <w:tc>
          <w:tcPr>
            <w:tcW w:w="2422" w:type="pct"/>
            <w:noWrap w:val="0"/>
            <w:vAlign w:val="center"/>
          </w:tcPr>
          <w:p w14:paraId="6DB5473D">
            <w:pPr>
              <w:keepNext w:val="0"/>
              <w:keepLines w:val="0"/>
              <w:pageBreakBefore w:val="0"/>
              <w:widowControl/>
              <w:numPr>
                <w:ilvl w:val="0"/>
                <w:numId w:val="0"/>
              </w:numPr>
              <w:wordWrap/>
              <w:overflowPunct/>
              <w:topLinePunct w:val="0"/>
              <w:autoSpaceDE w:val="0"/>
              <w:autoSpaceDN w:val="0"/>
              <w:bidi w:val="0"/>
              <w:spacing w:line="360" w:lineRule="auto"/>
              <w:ind w:left="0" w:leftChars="0" w:firstLine="0" w:firstLineChars="0"/>
              <w:jc w:val="left"/>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有明确的各级监理人员（包括副总监理工程师、专业监理工程师、监理员、安全监理员、资料员）岗位职责齐全，每有一个岗位职责得2分，最多得10分。</w:t>
            </w:r>
          </w:p>
          <w:p w14:paraId="608A6C8D">
            <w:pPr>
              <w:keepNext w:val="0"/>
              <w:keepLines w:val="0"/>
              <w:pageBreakBefore w:val="0"/>
              <w:widowControl/>
              <w:numPr>
                <w:ilvl w:val="0"/>
                <w:numId w:val="0"/>
              </w:numPr>
              <w:wordWrap/>
              <w:overflowPunct/>
              <w:topLinePunct w:val="0"/>
              <w:autoSpaceDE w:val="0"/>
              <w:autoSpaceDN w:val="0"/>
              <w:bidi w:val="0"/>
              <w:spacing w:line="360" w:lineRule="auto"/>
              <w:ind w:left="0" w:leftChars="0" w:firstLine="0" w:firstLineChars="0"/>
              <w:jc w:val="left"/>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注：响应文件中附相关证书的扫描件及单位与其签订的劳动合同，原件扫描件并上传企业诚信库。项目组成员不累计不重复得分；</w:t>
            </w:r>
          </w:p>
        </w:tc>
      </w:tr>
      <w:tr w14:paraId="069F0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60" w:type="pct"/>
            <w:vMerge w:val="continue"/>
            <w:noWrap w:val="0"/>
            <w:vAlign w:val="center"/>
          </w:tcPr>
          <w:p w14:paraId="1C7F0218">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vMerge w:val="continue"/>
            <w:noWrap w:val="0"/>
            <w:vAlign w:val="center"/>
          </w:tcPr>
          <w:p w14:paraId="73F59BFD">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default" w:ascii="宋体" w:hAnsi="宋体" w:eastAsia="宋体" w:cs="宋体"/>
                <w:snapToGrid w:val="0"/>
                <w:color w:val="000000"/>
                <w:spacing w:val="10"/>
                <w:kern w:val="0"/>
                <w:sz w:val="21"/>
                <w:szCs w:val="24"/>
                <w:lang w:val="en-US" w:eastAsia="zh-CN"/>
              </w:rPr>
            </w:pPr>
          </w:p>
        </w:tc>
        <w:tc>
          <w:tcPr>
            <w:tcW w:w="1379" w:type="pct"/>
            <w:noWrap w:val="0"/>
            <w:vAlign w:val="center"/>
          </w:tcPr>
          <w:p w14:paraId="48EEAD6F">
            <w:pPr>
              <w:pStyle w:val="2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rPr>
            </w:pPr>
            <w:r>
              <w:rPr>
                <w:rFonts w:hint="eastAsia" w:ascii="宋体" w:hAnsi="宋体" w:eastAsia="宋体" w:cs="宋体"/>
                <w:sz w:val="21"/>
              </w:rPr>
              <w:t>服务承诺</w:t>
            </w:r>
          </w:p>
          <w:p w14:paraId="4A67ECC6">
            <w:pPr>
              <w:pStyle w:val="2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rPr>
            </w:pPr>
            <w:r>
              <w:rPr>
                <w:rFonts w:hint="eastAsia" w:ascii="宋体" w:hAnsi="宋体" w:eastAsia="宋体" w:cs="宋体"/>
                <w:sz w:val="21"/>
              </w:rPr>
              <w:t>（</w:t>
            </w:r>
            <w:r>
              <w:rPr>
                <w:rFonts w:hint="eastAsia" w:eastAsia="宋体" w:cs="宋体"/>
                <w:sz w:val="21"/>
                <w:lang w:val="en-US" w:eastAsia="zh-CN"/>
              </w:rPr>
              <w:t>10</w:t>
            </w:r>
            <w:r>
              <w:rPr>
                <w:rFonts w:hint="eastAsia" w:ascii="宋体" w:hAnsi="宋体" w:eastAsia="宋体" w:cs="宋体"/>
                <w:sz w:val="21"/>
              </w:rPr>
              <w:t>分）</w:t>
            </w:r>
          </w:p>
        </w:tc>
        <w:tc>
          <w:tcPr>
            <w:tcW w:w="2422" w:type="pct"/>
            <w:noWrap w:val="0"/>
            <w:vAlign w:val="center"/>
          </w:tcPr>
          <w:p w14:paraId="0AA39B6C">
            <w:pPr>
              <w:keepNext w:val="0"/>
              <w:keepLines w:val="0"/>
              <w:pageBreakBefore w:val="0"/>
              <w:widowControl/>
              <w:numPr>
                <w:ilvl w:val="0"/>
                <w:numId w:val="0"/>
              </w:numPr>
              <w:wordWrap/>
              <w:overflowPunct/>
              <w:topLinePunct w:val="0"/>
              <w:autoSpaceDE w:val="0"/>
              <w:autoSpaceDN w:val="0"/>
              <w:bidi w:val="0"/>
              <w:spacing w:line="360" w:lineRule="auto"/>
              <w:ind w:left="0" w:leftChars="0" w:firstLine="0" w:firstLineChars="0"/>
              <w:jc w:val="left"/>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一档： 根据提供的服务计划及承诺的详细程度打 分， 内容详实，考虑周全，针对性强，完全能够 满足采购需要的得 10 分；</w:t>
            </w:r>
          </w:p>
          <w:p w14:paraId="7EE33CAD">
            <w:pPr>
              <w:keepNext w:val="0"/>
              <w:keepLines w:val="0"/>
              <w:pageBreakBefore w:val="0"/>
              <w:widowControl/>
              <w:numPr>
                <w:ilvl w:val="0"/>
                <w:numId w:val="0"/>
              </w:numPr>
              <w:wordWrap/>
              <w:overflowPunct/>
              <w:topLinePunct w:val="0"/>
              <w:autoSpaceDE w:val="0"/>
              <w:autoSpaceDN w:val="0"/>
              <w:bidi w:val="0"/>
              <w:spacing w:line="360" w:lineRule="auto"/>
              <w:ind w:left="0" w:leftChars="0" w:firstLine="0" w:firstLineChars="0"/>
              <w:jc w:val="left"/>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二档、根据提供的服务计划及承诺的详细程度打 分，内容基本完整，有一定的针对性，基本可以满足采购需要的得 5 分；</w:t>
            </w:r>
          </w:p>
          <w:p w14:paraId="050CF1AF">
            <w:pPr>
              <w:keepNext w:val="0"/>
              <w:keepLines w:val="0"/>
              <w:pageBreakBefore w:val="0"/>
              <w:widowControl/>
              <w:numPr>
                <w:ilvl w:val="0"/>
                <w:numId w:val="0"/>
              </w:numPr>
              <w:wordWrap/>
              <w:overflowPunct/>
              <w:topLinePunct w:val="0"/>
              <w:autoSpaceDE w:val="0"/>
              <w:autoSpaceDN w:val="0"/>
              <w:bidi w:val="0"/>
              <w:spacing w:line="360" w:lineRule="auto"/>
              <w:ind w:left="0" w:leftChars="0" w:firstLine="0" w:firstLineChars="0"/>
              <w:jc w:val="left"/>
              <w:rPr>
                <w:rFonts w:hint="default"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三档、根据提供的服务计划及承诺的详细程度打分，内容不完整，针对性不强，不能满足采购需 要的得 1 分。</w:t>
            </w:r>
          </w:p>
        </w:tc>
      </w:tr>
      <w:tr w14:paraId="33AFC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60" w:type="pct"/>
            <w:vMerge w:val="continue"/>
            <w:noWrap w:val="0"/>
            <w:vAlign w:val="center"/>
          </w:tcPr>
          <w:p w14:paraId="507BB078">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p>
        </w:tc>
        <w:tc>
          <w:tcPr>
            <w:tcW w:w="737" w:type="pct"/>
            <w:vMerge w:val="continue"/>
            <w:noWrap w:val="0"/>
            <w:vAlign w:val="center"/>
          </w:tcPr>
          <w:p w14:paraId="73BBA598">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default" w:ascii="宋体" w:hAnsi="宋体" w:eastAsia="宋体" w:cs="宋体"/>
                <w:snapToGrid w:val="0"/>
                <w:color w:val="000000"/>
                <w:spacing w:val="10"/>
                <w:kern w:val="0"/>
                <w:sz w:val="21"/>
                <w:szCs w:val="24"/>
                <w:lang w:val="en-US" w:eastAsia="zh-CN"/>
              </w:rPr>
            </w:pPr>
          </w:p>
        </w:tc>
        <w:tc>
          <w:tcPr>
            <w:tcW w:w="1379" w:type="pct"/>
            <w:noWrap w:val="0"/>
            <w:vAlign w:val="center"/>
          </w:tcPr>
          <w:p w14:paraId="42594336">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信用评价</w:t>
            </w:r>
          </w:p>
          <w:p w14:paraId="635C7057">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（2分）</w:t>
            </w:r>
          </w:p>
        </w:tc>
        <w:tc>
          <w:tcPr>
            <w:tcW w:w="2422" w:type="pct"/>
            <w:noWrap w:val="0"/>
            <w:vAlign w:val="top"/>
          </w:tcPr>
          <w:p w14:paraId="729A8B0A">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zh-CN"/>
              </w:rPr>
            </w:pPr>
            <w:r>
              <w:rPr>
                <w:rFonts w:hint="eastAsia" w:ascii="宋体" w:hAnsi="宋体" w:eastAsia="宋体" w:cs="宋体"/>
                <w:snapToGrid w:val="0"/>
                <w:color w:val="000000"/>
                <w:spacing w:val="10"/>
                <w:kern w:val="0"/>
                <w:sz w:val="21"/>
                <w:szCs w:val="24"/>
                <w:lang w:val="en-US" w:eastAsia="zh-CN"/>
              </w:rPr>
              <w:t>根据唐河县政府采购信用评价实施办法，诚信指数高的投标人（供应商），在参加唐河县的政府采购活动时，享受政策支持，在采用综合评分法的项目中，三星级的加1分，四星级的加2分；投标人（供应商）可在投标（响应）文件递交截止前三个工作日，登录“唐河县政府采购信用管理系统”tangheweb.zcxy.caizj.nanyang.gov.cn:8008在线打印《唐河县政府采购供应商信用记录表》，作为投标（响应）文件的组成部分提交，评审时作为享受政策支持的依据。</w:t>
            </w:r>
          </w:p>
        </w:tc>
      </w:tr>
      <w:tr w14:paraId="5FB97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5000" w:type="pct"/>
            <w:gridSpan w:val="4"/>
            <w:noWrap w:val="0"/>
            <w:vAlign w:val="top"/>
          </w:tcPr>
          <w:p w14:paraId="09B6F0C8">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right="103"/>
              <w:jc w:val="both"/>
              <w:textAlignment w:val="baseline"/>
              <w:rPr>
                <w:rFonts w:hint="eastAsia" w:ascii="宋体" w:hAnsi="宋体" w:eastAsia="宋体" w:cs="宋体"/>
                <w:snapToGrid w:val="0"/>
                <w:color w:val="000000"/>
                <w:spacing w:val="10"/>
                <w:kern w:val="0"/>
                <w:sz w:val="21"/>
                <w:szCs w:val="24"/>
                <w:lang w:val="en-US" w:eastAsia="en-US"/>
              </w:rPr>
            </w:pPr>
            <w:r>
              <w:rPr>
                <w:rFonts w:hint="eastAsia" w:ascii="宋体" w:hAnsi="宋体" w:eastAsia="宋体" w:cs="宋体"/>
                <w:snapToGrid w:val="0"/>
                <w:color w:val="000000"/>
                <w:spacing w:val="10"/>
                <w:kern w:val="0"/>
                <w:sz w:val="21"/>
                <w:szCs w:val="24"/>
                <w:lang w:eastAsia="en-US"/>
              </w:rPr>
              <w:t>合计</w:t>
            </w:r>
            <w:r>
              <w:rPr>
                <w:rFonts w:hint="eastAsia" w:ascii="宋体" w:hAnsi="宋体" w:eastAsia="宋体" w:cs="宋体"/>
                <w:snapToGrid w:val="0"/>
                <w:color w:val="000000"/>
                <w:spacing w:val="10"/>
                <w:kern w:val="0"/>
                <w:sz w:val="21"/>
                <w:szCs w:val="24"/>
                <w:lang w:val="en-US" w:eastAsia="en-US"/>
              </w:rPr>
              <w:t>100</w:t>
            </w:r>
            <w:r>
              <w:rPr>
                <w:rFonts w:hint="eastAsia" w:ascii="宋体" w:hAnsi="宋体" w:eastAsia="宋体" w:cs="宋体"/>
                <w:snapToGrid w:val="0"/>
                <w:color w:val="000000"/>
                <w:spacing w:val="10"/>
                <w:kern w:val="0"/>
                <w:sz w:val="21"/>
                <w:szCs w:val="24"/>
                <w:lang w:val="en-US" w:eastAsia="zh-CN"/>
              </w:rPr>
              <w:t>分</w:t>
            </w:r>
          </w:p>
        </w:tc>
      </w:tr>
    </w:tbl>
    <w:p w14:paraId="171A4B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注：项目业绩和人员证件等证明材料需上传</w:t>
      </w:r>
      <w:r>
        <w:rPr>
          <w:rFonts w:ascii="宋体" w:hAnsi="宋体" w:eastAsia="宋体" w:cs="宋体"/>
          <w:b/>
          <w:bCs/>
          <w:spacing w:val="-3"/>
          <w:sz w:val="24"/>
          <w:szCs w:val="24"/>
        </w:rPr>
        <w:t>诚信库。</w:t>
      </w:r>
    </w:p>
    <w:p w14:paraId="223665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11.有下列情况之一的，采购人或采购代理机构宣布本项目终止：</w:t>
      </w:r>
    </w:p>
    <w:p w14:paraId="5B4D24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11.1因情况变化，不再符合规定的竞争性磋商采购方式适用情形的；</w:t>
      </w:r>
      <w:r>
        <w:rPr>
          <w:rFonts w:ascii="宋体" w:hAnsi="宋体" w:eastAsia="宋体" w:cs="宋体"/>
          <w:spacing w:val="-2"/>
          <w:sz w:val="24"/>
          <w:szCs w:val="24"/>
        </w:rPr>
        <w:t>11.2出现影响采购公正的违法、违规行为的；</w:t>
      </w:r>
    </w:p>
    <w:p w14:paraId="5F8DBC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11.3法律法规规定的其他情况。</w:t>
      </w:r>
    </w:p>
    <w:p w14:paraId="260E501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2"/>
          <w:sz w:val="24"/>
          <w:szCs w:val="24"/>
        </w:rPr>
      </w:pPr>
      <w:r>
        <w:rPr>
          <w:rFonts w:ascii="宋体" w:hAnsi="宋体" w:eastAsia="宋体" w:cs="宋体"/>
          <w:spacing w:val="-1"/>
          <w:sz w:val="24"/>
          <w:szCs w:val="24"/>
        </w:rPr>
        <w:t>若本项目属于政府购买服务项目，将按照《政府采购竞争性磋商采购方</w:t>
      </w:r>
      <w:r>
        <w:rPr>
          <w:rFonts w:ascii="宋体" w:hAnsi="宋体" w:eastAsia="宋体" w:cs="宋体"/>
          <w:spacing w:val="5"/>
          <w:sz w:val="24"/>
          <w:szCs w:val="24"/>
        </w:rPr>
        <w:t xml:space="preserve"> </w:t>
      </w:r>
      <w:r>
        <w:rPr>
          <w:rFonts w:ascii="宋体" w:hAnsi="宋体" w:eastAsia="宋体" w:cs="宋体"/>
          <w:spacing w:val="4"/>
          <w:sz w:val="24"/>
          <w:szCs w:val="24"/>
        </w:rPr>
        <w:t>式管理暂行办法》和《财政部关于政府采购竞争性磋</w:t>
      </w:r>
      <w:r>
        <w:rPr>
          <w:rFonts w:ascii="宋体" w:hAnsi="宋体" w:eastAsia="宋体" w:cs="宋体"/>
          <w:spacing w:val="3"/>
          <w:sz w:val="24"/>
          <w:szCs w:val="24"/>
        </w:rPr>
        <w:t>商采购方式管理暂行办法</w:t>
      </w:r>
      <w:r>
        <w:rPr>
          <w:rFonts w:ascii="宋体" w:hAnsi="宋体" w:eastAsia="宋体" w:cs="宋体"/>
          <w:sz w:val="24"/>
          <w:szCs w:val="24"/>
        </w:rPr>
        <w:t xml:space="preserve"> </w:t>
      </w:r>
      <w:r>
        <w:rPr>
          <w:rFonts w:ascii="宋体" w:hAnsi="宋体" w:eastAsia="宋体" w:cs="宋体"/>
          <w:spacing w:val="-1"/>
          <w:sz w:val="24"/>
          <w:szCs w:val="24"/>
        </w:rPr>
        <w:t>有关问题的补充通知》（财库﹝2015﹞</w:t>
      </w:r>
      <w:r>
        <w:rPr>
          <w:rFonts w:ascii="宋体" w:hAnsi="宋体" w:eastAsia="宋体" w:cs="宋体"/>
          <w:spacing w:val="-93"/>
          <w:sz w:val="24"/>
          <w:szCs w:val="24"/>
        </w:rPr>
        <w:t xml:space="preserve"> </w:t>
      </w:r>
      <w:r>
        <w:rPr>
          <w:rFonts w:ascii="宋体" w:hAnsi="宋体" w:eastAsia="宋体" w:cs="宋体"/>
          <w:spacing w:val="-1"/>
          <w:sz w:val="24"/>
          <w:szCs w:val="24"/>
        </w:rPr>
        <w:t>12</w:t>
      </w:r>
      <w:r>
        <w:rPr>
          <w:rFonts w:ascii="宋体" w:hAnsi="宋体" w:eastAsia="宋体" w:cs="宋体"/>
          <w:spacing w:val="-2"/>
          <w:sz w:val="24"/>
          <w:szCs w:val="24"/>
        </w:rPr>
        <w:t>4号）等规定执行。</w:t>
      </w:r>
    </w:p>
    <w:p w14:paraId="49397D0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六、成交通知及签订合同</w:t>
      </w:r>
    </w:p>
    <w:p w14:paraId="5AC59A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1.成交结果公布</w:t>
      </w:r>
    </w:p>
    <w:p w14:paraId="5B82A1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1.1成交供应商确定后，采购人或采购代理机构将在“河南省政府采购网”</w:t>
      </w:r>
      <w:r>
        <w:rPr>
          <w:rFonts w:ascii="宋体" w:hAnsi="宋体" w:eastAsia="宋体" w:cs="宋体"/>
          <w:spacing w:val="-3"/>
          <w:sz w:val="24"/>
          <w:szCs w:val="24"/>
        </w:rPr>
        <w:t>、“唐河县公共资源交易中心网</w:t>
      </w:r>
      <w:r>
        <w:rPr>
          <w:rFonts w:ascii="宋体" w:hAnsi="宋体" w:eastAsia="宋体" w:cs="宋体"/>
          <w:spacing w:val="-79"/>
          <w:sz w:val="24"/>
          <w:szCs w:val="24"/>
        </w:rPr>
        <w:t xml:space="preserve"> </w:t>
      </w:r>
      <w:r>
        <w:rPr>
          <w:rFonts w:ascii="宋体" w:hAnsi="宋体" w:eastAsia="宋体" w:cs="宋体"/>
          <w:spacing w:val="-3"/>
          <w:sz w:val="24"/>
          <w:szCs w:val="24"/>
        </w:rPr>
        <w:t>”等发布成交公告。</w:t>
      </w:r>
    </w:p>
    <w:p w14:paraId="039ABC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1.2如项目终止，成交结果公告以“河南省政府采购网</w:t>
      </w:r>
      <w:r>
        <w:rPr>
          <w:rFonts w:ascii="宋体" w:hAnsi="宋体" w:eastAsia="宋体" w:cs="宋体"/>
          <w:spacing w:val="-85"/>
          <w:sz w:val="24"/>
          <w:szCs w:val="24"/>
        </w:rPr>
        <w:t xml:space="preserve"> </w:t>
      </w:r>
      <w:r>
        <w:rPr>
          <w:rFonts w:ascii="宋体" w:hAnsi="宋体" w:eastAsia="宋体" w:cs="宋体"/>
          <w:spacing w:val="-2"/>
          <w:sz w:val="24"/>
          <w:szCs w:val="24"/>
        </w:rPr>
        <w:t>”发布的为准。</w:t>
      </w:r>
    </w:p>
    <w:p w14:paraId="7640E6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2.发出成交通知书</w:t>
      </w:r>
    </w:p>
    <w:p w14:paraId="7314D6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2.1根据成交结果，向成交供应商发出《成交通知书》。</w:t>
      </w:r>
    </w:p>
    <w:p w14:paraId="513BD2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2.2《成交通知书》是签订政府采购合同的重要依据，对采购人与成交供应</w:t>
      </w:r>
      <w:r>
        <w:rPr>
          <w:rFonts w:ascii="宋体" w:hAnsi="宋体" w:eastAsia="宋体" w:cs="宋体"/>
          <w:spacing w:val="10"/>
          <w:sz w:val="24"/>
          <w:szCs w:val="24"/>
        </w:rPr>
        <w:t xml:space="preserve"> </w:t>
      </w:r>
      <w:r>
        <w:rPr>
          <w:rFonts w:ascii="宋体" w:hAnsi="宋体" w:eastAsia="宋体" w:cs="宋体"/>
          <w:spacing w:val="-2"/>
          <w:sz w:val="24"/>
          <w:szCs w:val="24"/>
        </w:rPr>
        <w:t>商具有法律效力。</w:t>
      </w:r>
    </w:p>
    <w:p w14:paraId="7689D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3.签订合同</w:t>
      </w:r>
    </w:p>
    <w:p w14:paraId="6D2EF6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3.1成交供应商和采购人应在《成交通知书》发出后一个工作日内签订政府</w:t>
      </w:r>
      <w:r>
        <w:rPr>
          <w:rFonts w:ascii="宋体" w:hAnsi="宋体" w:eastAsia="宋体" w:cs="宋体"/>
          <w:spacing w:val="11"/>
          <w:sz w:val="24"/>
          <w:szCs w:val="24"/>
        </w:rPr>
        <w:t xml:space="preserve"> </w:t>
      </w:r>
      <w:r>
        <w:rPr>
          <w:rFonts w:ascii="宋体" w:hAnsi="宋体" w:eastAsia="宋体" w:cs="宋体"/>
          <w:spacing w:val="4"/>
          <w:sz w:val="24"/>
          <w:szCs w:val="24"/>
        </w:rPr>
        <w:t>采购合同，逾期无故不签订的，按《政府采购竞争性磋商采购方式管理暂行办</w:t>
      </w:r>
      <w:r>
        <w:rPr>
          <w:rFonts w:ascii="宋体" w:hAnsi="宋体" w:eastAsia="宋体" w:cs="宋体"/>
          <w:sz w:val="24"/>
          <w:szCs w:val="24"/>
        </w:rPr>
        <w:t xml:space="preserve"> </w:t>
      </w:r>
      <w:r>
        <w:rPr>
          <w:rFonts w:ascii="宋体" w:hAnsi="宋体" w:eastAsia="宋体" w:cs="宋体"/>
          <w:spacing w:val="4"/>
          <w:sz w:val="24"/>
          <w:szCs w:val="24"/>
        </w:rPr>
        <w:t>法》及有关规定处理。合同签订后需在两个工作日内在河南省政府采购网</w:t>
      </w:r>
      <w:r>
        <w:rPr>
          <w:rFonts w:ascii="宋体" w:hAnsi="宋体" w:eastAsia="宋体" w:cs="宋体"/>
          <w:spacing w:val="3"/>
          <w:sz w:val="24"/>
          <w:szCs w:val="24"/>
        </w:rPr>
        <w:t>进行</w:t>
      </w:r>
      <w:r>
        <w:rPr>
          <w:rFonts w:ascii="宋体" w:hAnsi="宋体" w:eastAsia="宋体" w:cs="宋体"/>
          <w:sz w:val="24"/>
          <w:szCs w:val="24"/>
        </w:rPr>
        <w:t xml:space="preserve"> </w:t>
      </w:r>
      <w:r>
        <w:rPr>
          <w:rFonts w:ascii="宋体" w:hAnsi="宋体" w:eastAsia="宋体" w:cs="宋体"/>
          <w:spacing w:val="-1"/>
          <w:sz w:val="24"/>
          <w:szCs w:val="24"/>
        </w:rPr>
        <w:t>备案，逾期未备案的按照政府采购法等有关规定处理。</w:t>
      </w:r>
    </w:p>
    <w:p w14:paraId="27F048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3.2竞争性磋商文件、响应文件、供应商在磋商过程中的承诺以及确认材料</w:t>
      </w:r>
      <w:r>
        <w:rPr>
          <w:rFonts w:ascii="宋体" w:hAnsi="宋体" w:eastAsia="宋体" w:cs="宋体"/>
          <w:spacing w:val="8"/>
          <w:sz w:val="24"/>
          <w:szCs w:val="24"/>
        </w:rPr>
        <w:t xml:space="preserve"> </w:t>
      </w:r>
      <w:r>
        <w:rPr>
          <w:rFonts w:ascii="宋体" w:hAnsi="宋体" w:eastAsia="宋体" w:cs="宋体"/>
          <w:spacing w:val="-8"/>
          <w:sz w:val="24"/>
          <w:szCs w:val="24"/>
        </w:rPr>
        <w:t>,</w:t>
      </w:r>
      <w:r>
        <w:rPr>
          <w:rFonts w:ascii="宋体" w:hAnsi="宋体" w:eastAsia="宋体" w:cs="宋体"/>
          <w:spacing w:val="73"/>
          <w:sz w:val="24"/>
          <w:szCs w:val="24"/>
        </w:rPr>
        <w:t xml:space="preserve"> </w:t>
      </w:r>
      <w:r>
        <w:rPr>
          <w:rFonts w:ascii="宋体" w:hAnsi="宋体" w:eastAsia="宋体" w:cs="宋体"/>
          <w:spacing w:val="-8"/>
          <w:sz w:val="24"/>
          <w:szCs w:val="24"/>
        </w:rPr>
        <w:t>均为合同的有效组成部分。</w:t>
      </w:r>
    </w:p>
    <w:p w14:paraId="6A80C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3.3如果成交供应商不按其响应文件承诺和竞争性磋商文件要求签订政府采</w:t>
      </w:r>
      <w:r>
        <w:rPr>
          <w:rFonts w:ascii="宋体" w:hAnsi="宋体" w:eastAsia="宋体" w:cs="宋体"/>
          <w:spacing w:val="8"/>
          <w:sz w:val="24"/>
          <w:szCs w:val="24"/>
        </w:rPr>
        <w:t xml:space="preserve"> </w:t>
      </w:r>
      <w:r>
        <w:rPr>
          <w:rFonts w:ascii="宋体" w:hAnsi="宋体" w:eastAsia="宋体" w:cs="宋体"/>
          <w:spacing w:val="-1"/>
          <w:sz w:val="24"/>
          <w:szCs w:val="24"/>
        </w:rPr>
        <w:t>购合同，采购人将取消其成交资格。</w:t>
      </w:r>
    </w:p>
    <w:p w14:paraId="2A6A0A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七、质疑与答复</w:t>
      </w:r>
    </w:p>
    <w:p w14:paraId="164D5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pacing w:val="-1"/>
          <w:sz w:val="24"/>
          <w:szCs w:val="24"/>
        </w:rPr>
      </w:pPr>
      <w:r>
        <w:rPr>
          <w:rFonts w:ascii="宋体" w:hAnsi="宋体" w:eastAsia="宋体" w:cs="宋体"/>
          <w:spacing w:val="3"/>
          <w:sz w:val="24"/>
          <w:szCs w:val="24"/>
        </w:rPr>
        <w:t>1.根据《政府采购质疑和投诉办法》（中华人民共和国财政部第94号令）</w:t>
      </w:r>
      <w:r>
        <w:rPr>
          <w:rFonts w:ascii="宋体" w:hAnsi="宋体" w:eastAsia="宋体" w:cs="宋体"/>
          <w:sz w:val="24"/>
          <w:szCs w:val="24"/>
        </w:rPr>
        <w:t xml:space="preserve"> </w:t>
      </w:r>
      <w:r>
        <w:rPr>
          <w:rFonts w:ascii="宋体" w:hAnsi="宋体" w:eastAsia="宋体" w:cs="宋体"/>
          <w:spacing w:val="4"/>
          <w:sz w:val="24"/>
          <w:szCs w:val="24"/>
        </w:rPr>
        <w:t>的有关规定，供应商认为采购文件、采购过程、中标或者成交结果使自己</w:t>
      </w:r>
      <w:r>
        <w:rPr>
          <w:rFonts w:ascii="宋体" w:hAnsi="宋体" w:eastAsia="宋体" w:cs="宋体"/>
          <w:spacing w:val="3"/>
          <w:sz w:val="24"/>
          <w:szCs w:val="24"/>
        </w:rPr>
        <w:t>的权</w:t>
      </w:r>
      <w:r>
        <w:rPr>
          <w:rFonts w:ascii="宋体" w:hAnsi="宋体" w:eastAsia="宋体" w:cs="宋体"/>
          <w:sz w:val="24"/>
          <w:szCs w:val="24"/>
        </w:rPr>
        <w:t xml:space="preserve"> 益受到损害的，可以在知道或者应知其权益受到损害之日起7个工作日内，以书</w:t>
      </w:r>
      <w:r>
        <w:rPr>
          <w:rFonts w:ascii="宋体" w:hAnsi="宋体" w:eastAsia="宋体" w:cs="宋体"/>
          <w:spacing w:val="12"/>
          <w:sz w:val="24"/>
          <w:szCs w:val="24"/>
        </w:rPr>
        <w:t xml:space="preserve"> </w:t>
      </w:r>
      <w:r>
        <w:rPr>
          <w:rFonts w:ascii="宋体" w:hAnsi="宋体" w:eastAsia="宋体" w:cs="宋体"/>
          <w:spacing w:val="4"/>
          <w:sz w:val="24"/>
          <w:szCs w:val="24"/>
        </w:rPr>
        <w:t>面形式向采购人、采购代理机构提出质疑。供应商须在法定质疑期内一次</w:t>
      </w:r>
      <w:r>
        <w:rPr>
          <w:rFonts w:ascii="宋体" w:hAnsi="宋体" w:eastAsia="宋体" w:cs="宋体"/>
          <w:spacing w:val="3"/>
          <w:sz w:val="24"/>
          <w:szCs w:val="24"/>
        </w:rPr>
        <w:t>性提</w:t>
      </w:r>
      <w:r>
        <w:rPr>
          <w:rFonts w:ascii="宋体" w:hAnsi="宋体" w:eastAsia="宋体" w:cs="宋体"/>
          <w:sz w:val="24"/>
          <w:szCs w:val="24"/>
        </w:rPr>
        <w:t xml:space="preserve"> </w:t>
      </w:r>
      <w:r>
        <w:rPr>
          <w:rFonts w:ascii="宋体" w:hAnsi="宋体" w:eastAsia="宋体" w:cs="宋体"/>
          <w:spacing w:val="-1"/>
          <w:sz w:val="24"/>
          <w:szCs w:val="24"/>
        </w:rPr>
        <w:t>出针对同一采购程序环节的质疑。</w:t>
      </w:r>
    </w:p>
    <w:p w14:paraId="300839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2.质疑函须按照财政部门发布的质疑函范本格式编制，质疑</w:t>
      </w:r>
      <w:r>
        <w:rPr>
          <w:rFonts w:ascii="宋体" w:hAnsi="宋体" w:eastAsia="宋体" w:cs="宋体"/>
          <w:spacing w:val="2"/>
          <w:sz w:val="24"/>
          <w:szCs w:val="24"/>
        </w:rPr>
        <w:t>事项应具体、</w:t>
      </w:r>
      <w:r>
        <w:rPr>
          <w:rFonts w:ascii="宋体" w:hAnsi="宋体" w:eastAsia="宋体" w:cs="宋体"/>
          <w:spacing w:val="-2"/>
          <w:sz w:val="24"/>
          <w:szCs w:val="24"/>
        </w:rPr>
        <w:t>明确，并有必要的事实依据和法律依据。</w:t>
      </w:r>
    </w:p>
    <w:p w14:paraId="07A220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3.接收质疑的方式：</w:t>
      </w:r>
    </w:p>
    <w:p w14:paraId="396992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宋体" w:hAnsi="宋体" w:eastAsia="宋体" w:cs="宋体"/>
          <w:spacing w:val="4"/>
          <w:sz w:val="24"/>
          <w:szCs w:val="24"/>
        </w:rPr>
        <w:t>书面提交，请质疑人将质疑函原件送达至采购单位联系人和采购代理机构</w:t>
      </w:r>
      <w:r>
        <w:rPr>
          <w:rFonts w:ascii="宋体" w:hAnsi="宋体" w:eastAsia="宋体" w:cs="宋体"/>
          <w:spacing w:val="3"/>
          <w:sz w:val="24"/>
          <w:szCs w:val="24"/>
        </w:rPr>
        <w:t xml:space="preserve"> </w:t>
      </w:r>
      <w:r>
        <w:rPr>
          <w:rFonts w:ascii="宋体" w:hAnsi="宋体" w:eastAsia="宋体" w:cs="宋体"/>
          <w:spacing w:val="-1"/>
          <w:sz w:val="24"/>
          <w:szCs w:val="24"/>
        </w:rPr>
        <w:t>项目负责人，联系方式及地址详见采购公告。</w:t>
      </w:r>
    </w:p>
    <w:p w14:paraId="1C2DD5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宋体" w:hAnsi="宋体" w:eastAsia="宋体" w:cs="宋体"/>
          <w:spacing w:val="4"/>
          <w:sz w:val="24"/>
          <w:szCs w:val="24"/>
        </w:rPr>
        <w:t>4.超出法定质疑期的、重复提出的、分次提出的或内容、形式不符合《政 府采购质疑和投诉办法》的，采购人和采购代理机构可以拒收，质疑供应商将</w:t>
      </w:r>
      <w:r>
        <w:rPr>
          <w:rFonts w:ascii="宋体" w:hAnsi="宋体" w:eastAsia="宋体" w:cs="宋体"/>
          <w:sz w:val="24"/>
          <w:szCs w:val="24"/>
        </w:rPr>
        <w:t xml:space="preserve"> </w:t>
      </w:r>
      <w:r>
        <w:rPr>
          <w:rFonts w:ascii="宋体" w:hAnsi="宋体" w:eastAsia="宋体" w:cs="宋体"/>
          <w:spacing w:val="-1"/>
          <w:sz w:val="24"/>
          <w:szCs w:val="24"/>
        </w:rPr>
        <w:t>依法承担不利后果。</w:t>
      </w:r>
    </w:p>
    <w:p w14:paraId="353EE1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5.采购人和采购代理机构在收到质疑函后7个工作日内作出答复，并以书面</w:t>
      </w:r>
      <w:r>
        <w:rPr>
          <w:rFonts w:ascii="宋体" w:hAnsi="宋体" w:eastAsia="宋体" w:cs="宋体"/>
          <w:spacing w:val="8"/>
          <w:sz w:val="24"/>
          <w:szCs w:val="24"/>
        </w:rPr>
        <w:t xml:space="preserve"> </w:t>
      </w:r>
      <w:r>
        <w:rPr>
          <w:rFonts w:ascii="宋体" w:hAnsi="宋体" w:eastAsia="宋体" w:cs="宋体"/>
          <w:spacing w:val="-1"/>
          <w:sz w:val="24"/>
          <w:szCs w:val="24"/>
        </w:rPr>
        <w:t>形式通知质疑供应商和其他有关供应商。</w:t>
      </w:r>
    </w:p>
    <w:p w14:paraId="02F5C4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八、注意事项</w:t>
      </w:r>
    </w:p>
    <w:p w14:paraId="53BC3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1.如对竞争性磋商文件有疑问，应于响应文件递交截止时间前1</w:t>
      </w:r>
      <w:r>
        <w:rPr>
          <w:rFonts w:ascii="宋体" w:hAnsi="宋体" w:eastAsia="宋体" w:cs="宋体"/>
          <w:spacing w:val="-1"/>
          <w:sz w:val="24"/>
          <w:szCs w:val="24"/>
        </w:rPr>
        <w:t>工作日向采</w:t>
      </w:r>
      <w:r>
        <w:rPr>
          <w:rFonts w:ascii="宋体" w:hAnsi="宋体" w:eastAsia="宋体" w:cs="宋体"/>
          <w:sz w:val="24"/>
          <w:szCs w:val="24"/>
        </w:rPr>
        <w:t xml:space="preserve"> </w:t>
      </w:r>
      <w:r>
        <w:rPr>
          <w:rFonts w:ascii="宋体" w:hAnsi="宋体" w:eastAsia="宋体" w:cs="宋体"/>
          <w:spacing w:val="-1"/>
          <w:sz w:val="24"/>
          <w:szCs w:val="24"/>
        </w:rPr>
        <w:t>购人或采购代理机构提出。</w:t>
      </w:r>
    </w:p>
    <w:p w14:paraId="45580F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宋体" w:hAnsi="宋体" w:eastAsia="宋体" w:cs="宋体"/>
          <w:spacing w:val="4"/>
          <w:sz w:val="24"/>
          <w:szCs w:val="24"/>
        </w:rPr>
        <w:t>2.供应商必须由法定代表人或授权代表参加磋商，随时接受磋商小组的询</w:t>
      </w:r>
      <w:r>
        <w:rPr>
          <w:rFonts w:ascii="宋体" w:hAnsi="宋体" w:eastAsia="宋体" w:cs="宋体"/>
          <w:spacing w:val="1"/>
          <w:sz w:val="24"/>
          <w:szCs w:val="24"/>
        </w:rPr>
        <w:t xml:space="preserve"> </w:t>
      </w:r>
      <w:r>
        <w:rPr>
          <w:rFonts w:ascii="宋体" w:hAnsi="宋体" w:eastAsia="宋体" w:cs="宋体"/>
          <w:spacing w:val="-3"/>
          <w:sz w:val="24"/>
          <w:szCs w:val="24"/>
        </w:rPr>
        <w:t>问、质疑，并按照磋商小组的要求答复。</w:t>
      </w:r>
    </w:p>
    <w:p w14:paraId="2D5994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3.供应商自行承担参加竞争性磋商的全部费用。</w:t>
      </w:r>
    </w:p>
    <w:p w14:paraId="2A5CF5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4.本竞争性磋商文件最终解释权归采购代理机构。</w:t>
      </w:r>
    </w:p>
    <w:p w14:paraId="3AE57EBE">
      <w:pPr>
        <w:spacing w:line="219" w:lineRule="auto"/>
        <w:rPr>
          <w:rFonts w:ascii="宋体" w:hAnsi="宋体" w:eastAsia="宋体" w:cs="宋体"/>
          <w:sz w:val="24"/>
          <w:szCs w:val="24"/>
        </w:rPr>
        <w:sectPr>
          <w:footerReference r:id="rId8" w:type="default"/>
          <w:pgSz w:w="11906" w:h="16840"/>
          <w:pgMar w:top="1431" w:right="1785" w:bottom="1017" w:left="1785" w:header="0" w:footer="771" w:gutter="0"/>
          <w:cols w:space="720" w:num="1"/>
        </w:sectPr>
      </w:pPr>
    </w:p>
    <w:p w14:paraId="13CB9DE8">
      <w:pPr>
        <w:spacing w:before="134" w:line="223" w:lineRule="auto"/>
        <w:ind w:left="2033"/>
        <w:rPr>
          <w:rFonts w:ascii="宋体" w:hAnsi="宋体" w:eastAsia="宋体" w:cs="宋体"/>
          <w:sz w:val="34"/>
          <w:szCs w:val="34"/>
        </w:rPr>
      </w:pPr>
      <w:r>
        <w:rPr>
          <w:rFonts w:ascii="宋体" w:hAnsi="宋体" w:eastAsia="宋体" w:cs="宋体"/>
          <w:b/>
          <w:bCs/>
          <w:spacing w:val="6"/>
          <w:sz w:val="34"/>
          <w:szCs w:val="34"/>
        </w:rPr>
        <w:t>唐河县政府采购合同融资政策告知函</w:t>
      </w:r>
    </w:p>
    <w:p w14:paraId="3608DA6C">
      <w:pPr>
        <w:pStyle w:val="3"/>
        <w:spacing w:line="269" w:lineRule="auto"/>
      </w:pPr>
    </w:p>
    <w:p w14:paraId="58CF4646">
      <w:pPr>
        <w:pStyle w:val="3"/>
        <w:spacing w:line="270" w:lineRule="auto"/>
      </w:pPr>
    </w:p>
    <w:p w14:paraId="7F7C1E8E">
      <w:pPr>
        <w:spacing w:before="78" w:line="219" w:lineRule="auto"/>
        <w:ind w:left="506"/>
        <w:rPr>
          <w:rFonts w:ascii="宋体" w:hAnsi="宋体" w:eastAsia="宋体" w:cs="宋体"/>
          <w:sz w:val="24"/>
          <w:szCs w:val="24"/>
        </w:rPr>
      </w:pPr>
      <w:r>
        <w:rPr>
          <w:rFonts w:ascii="宋体" w:hAnsi="宋体" w:eastAsia="宋体" w:cs="宋体"/>
          <w:spacing w:val="-3"/>
          <w:sz w:val="24"/>
          <w:szCs w:val="24"/>
        </w:rPr>
        <w:t>各供应商：</w:t>
      </w:r>
    </w:p>
    <w:p w14:paraId="59801A82">
      <w:pPr>
        <w:spacing w:before="276" w:line="219" w:lineRule="auto"/>
        <w:ind w:left="503"/>
        <w:rPr>
          <w:rFonts w:ascii="宋体" w:hAnsi="宋体" w:eastAsia="宋体" w:cs="宋体"/>
          <w:sz w:val="24"/>
          <w:szCs w:val="24"/>
        </w:rPr>
      </w:pPr>
      <w:r>
        <w:rPr>
          <w:rFonts w:ascii="宋体" w:hAnsi="宋体" w:eastAsia="宋体" w:cs="宋体"/>
          <w:spacing w:val="-1"/>
          <w:sz w:val="24"/>
          <w:szCs w:val="24"/>
        </w:rPr>
        <w:t>欢迎贵公司参与唐河县政府采购活动!</w:t>
      </w:r>
    </w:p>
    <w:p w14:paraId="25F96447">
      <w:pPr>
        <w:spacing w:before="274" w:line="431" w:lineRule="auto"/>
        <w:ind w:left="21" w:right="40" w:firstLine="480"/>
        <w:rPr>
          <w:rFonts w:ascii="宋体" w:hAnsi="宋体" w:eastAsia="宋体" w:cs="宋体"/>
          <w:sz w:val="24"/>
          <w:szCs w:val="24"/>
        </w:rPr>
      </w:pPr>
      <w:r>
        <w:rPr>
          <w:rFonts w:ascii="宋体" w:hAnsi="宋体" w:eastAsia="宋体" w:cs="宋体"/>
          <w:sz w:val="24"/>
          <w:szCs w:val="24"/>
        </w:rPr>
        <w:t>政府采购合同融资是河南省财政厅支持中小微企业</w:t>
      </w:r>
      <w:r>
        <w:rPr>
          <w:rFonts w:ascii="宋体" w:hAnsi="宋体" w:eastAsia="宋体" w:cs="宋体"/>
          <w:spacing w:val="-1"/>
          <w:sz w:val="24"/>
          <w:szCs w:val="24"/>
        </w:rPr>
        <w:t>发展，针对参与政府采</w:t>
      </w:r>
      <w:r>
        <w:rPr>
          <w:rFonts w:ascii="宋体" w:hAnsi="宋体" w:eastAsia="宋体" w:cs="宋体"/>
          <w:sz w:val="24"/>
          <w:szCs w:val="24"/>
        </w:rPr>
        <w:t xml:space="preserve">  购活动的供应商融资难、融资贵问题推出的一项融资政策</w:t>
      </w:r>
      <w:r>
        <w:rPr>
          <w:rFonts w:ascii="宋体" w:hAnsi="宋体" w:eastAsia="宋体" w:cs="宋体"/>
          <w:spacing w:val="-1"/>
          <w:sz w:val="24"/>
          <w:szCs w:val="24"/>
        </w:rPr>
        <w:t>。贵公司若成为本次</w:t>
      </w:r>
      <w:r>
        <w:rPr>
          <w:rFonts w:ascii="宋体" w:hAnsi="宋体" w:eastAsia="宋体" w:cs="宋体"/>
          <w:sz w:val="24"/>
          <w:szCs w:val="24"/>
        </w:rPr>
        <w:t xml:space="preserve">  政府采购项目的中标成交供应商，可持政府采购合同向金</w:t>
      </w:r>
      <w:r>
        <w:rPr>
          <w:rFonts w:ascii="宋体" w:hAnsi="宋体" w:eastAsia="宋体" w:cs="宋体"/>
          <w:spacing w:val="-1"/>
          <w:sz w:val="24"/>
          <w:szCs w:val="24"/>
        </w:rPr>
        <w:t>融机构申请贷款，无</w:t>
      </w:r>
      <w:r>
        <w:rPr>
          <w:rFonts w:ascii="宋体" w:hAnsi="宋体" w:eastAsia="宋体" w:cs="宋体"/>
          <w:sz w:val="24"/>
          <w:szCs w:val="24"/>
        </w:rPr>
        <w:t xml:space="preserve">  </w:t>
      </w:r>
      <w:r>
        <w:rPr>
          <w:rFonts w:ascii="宋体" w:hAnsi="宋体" w:eastAsia="宋体" w:cs="宋体"/>
          <w:spacing w:val="-2"/>
          <w:sz w:val="24"/>
          <w:szCs w:val="24"/>
        </w:rPr>
        <w:t>需抵押、担保，融资机构将根据《河南省政府采购合同融资工作技术方案》</w:t>
      </w:r>
      <w:r>
        <w:rPr>
          <w:rFonts w:ascii="宋体" w:hAnsi="宋体" w:eastAsia="宋体" w:cs="宋体"/>
          <w:spacing w:val="-59"/>
          <w:sz w:val="24"/>
          <w:szCs w:val="24"/>
        </w:rPr>
        <w:t xml:space="preserve"> </w:t>
      </w:r>
      <w:r>
        <w:rPr>
          <w:rFonts w:ascii="宋体" w:hAnsi="宋体" w:eastAsia="宋体" w:cs="宋体"/>
          <w:spacing w:val="-2"/>
          <w:sz w:val="24"/>
          <w:szCs w:val="24"/>
        </w:rPr>
        <w:t>(豫</w:t>
      </w:r>
      <w:r>
        <w:rPr>
          <w:rFonts w:ascii="宋体" w:hAnsi="宋体" w:eastAsia="宋体" w:cs="宋体"/>
          <w:sz w:val="24"/>
          <w:szCs w:val="24"/>
        </w:rPr>
        <w:t xml:space="preserve"> </w:t>
      </w:r>
      <w:r>
        <w:rPr>
          <w:rFonts w:ascii="宋体" w:hAnsi="宋体" w:eastAsia="宋体" w:cs="宋体"/>
          <w:spacing w:val="-1"/>
          <w:sz w:val="24"/>
          <w:szCs w:val="24"/>
        </w:rPr>
        <w:t>财购﹝2017﹞</w:t>
      </w:r>
      <w:r>
        <w:rPr>
          <w:rFonts w:ascii="宋体" w:hAnsi="宋体" w:eastAsia="宋体" w:cs="宋体"/>
          <w:spacing w:val="-93"/>
          <w:sz w:val="24"/>
          <w:szCs w:val="24"/>
        </w:rPr>
        <w:t xml:space="preserve"> </w:t>
      </w:r>
      <w:r>
        <w:rPr>
          <w:rFonts w:ascii="宋体" w:hAnsi="宋体" w:eastAsia="宋体" w:cs="宋体"/>
          <w:spacing w:val="-1"/>
          <w:sz w:val="24"/>
          <w:szCs w:val="24"/>
        </w:rPr>
        <w:t>10号)，按照双方自愿的原则提供便捷、优惠的贷款服务。</w:t>
      </w:r>
    </w:p>
    <w:p w14:paraId="66DD8A6C">
      <w:pPr>
        <w:spacing w:line="430" w:lineRule="auto"/>
        <w:ind w:left="21" w:right="160" w:firstLine="479"/>
        <w:rPr>
          <w:rFonts w:ascii="宋体" w:hAnsi="宋体" w:eastAsia="宋体" w:cs="宋体"/>
          <w:sz w:val="24"/>
          <w:szCs w:val="24"/>
        </w:rPr>
      </w:pPr>
      <w:r>
        <w:rPr>
          <w:rFonts w:ascii="宋体" w:hAnsi="宋体" w:eastAsia="宋体" w:cs="宋体"/>
          <w:sz w:val="24"/>
          <w:szCs w:val="24"/>
        </w:rPr>
        <w:t>贷款渠道和提供贷款的金融机构，可在河南省政府采购</w:t>
      </w:r>
      <w:r>
        <w:rPr>
          <w:rFonts w:ascii="宋体" w:hAnsi="宋体" w:eastAsia="宋体" w:cs="宋体"/>
          <w:spacing w:val="-1"/>
          <w:sz w:val="24"/>
          <w:szCs w:val="24"/>
        </w:rPr>
        <w:t>网“河南省政府采</w:t>
      </w:r>
      <w:r>
        <w:rPr>
          <w:rFonts w:ascii="宋体" w:hAnsi="宋体" w:eastAsia="宋体" w:cs="宋体"/>
          <w:sz w:val="24"/>
          <w:szCs w:val="24"/>
        </w:rPr>
        <w:t xml:space="preserve"> </w:t>
      </w:r>
      <w:r>
        <w:rPr>
          <w:rFonts w:ascii="宋体" w:hAnsi="宋体" w:eastAsia="宋体" w:cs="宋体"/>
          <w:spacing w:val="-4"/>
          <w:sz w:val="24"/>
          <w:szCs w:val="24"/>
        </w:rPr>
        <w:t>购合同融资平台</w:t>
      </w:r>
      <w:r>
        <w:rPr>
          <w:rFonts w:ascii="宋体" w:hAnsi="宋体" w:eastAsia="宋体" w:cs="宋体"/>
          <w:spacing w:val="-77"/>
          <w:sz w:val="24"/>
          <w:szCs w:val="24"/>
        </w:rPr>
        <w:t xml:space="preserve"> </w:t>
      </w:r>
      <w:r>
        <w:rPr>
          <w:rFonts w:ascii="宋体" w:hAnsi="宋体" w:eastAsia="宋体" w:cs="宋体"/>
          <w:spacing w:val="-4"/>
          <w:sz w:val="24"/>
          <w:szCs w:val="24"/>
        </w:rPr>
        <w:t>”查询联系。</w:t>
      </w:r>
    </w:p>
    <w:p w14:paraId="15169493">
      <w:pPr>
        <w:spacing w:before="1" w:line="432" w:lineRule="auto"/>
        <w:ind w:left="22" w:right="128" w:firstLine="483"/>
        <w:jc w:val="both"/>
        <w:rPr>
          <w:rFonts w:ascii="宋体" w:hAnsi="宋体" w:eastAsia="宋体" w:cs="宋体"/>
          <w:sz w:val="24"/>
          <w:szCs w:val="24"/>
        </w:rPr>
      </w:pPr>
      <w:r>
        <w:rPr>
          <w:rFonts w:ascii="宋体" w:hAnsi="宋体" w:eastAsia="宋体" w:cs="宋体"/>
          <w:b/>
          <w:bCs/>
          <w:spacing w:val="-2"/>
          <w:sz w:val="24"/>
          <w:szCs w:val="24"/>
        </w:rPr>
        <w:t>为更大力度激发市场活力和社会创造力，增强发展动力，进一步加强</w:t>
      </w:r>
      <w:r>
        <w:rPr>
          <w:rFonts w:ascii="宋体" w:hAnsi="宋体" w:eastAsia="宋体" w:cs="宋体"/>
          <w:b/>
          <w:bCs/>
          <w:spacing w:val="-3"/>
          <w:sz w:val="24"/>
          <w:szCs w:val="24"/>
        </w:rPr>
        <w:t>政府</w:t>
      </w:r>
      <w:r>
        <w:rPr>
          <w:rFonts w:ascii="宋体" w:hAnsi="宋体" w:eastAsia="宋体" w:cs="宋体"/>
          <w:sz w:val="24"/>
          <w:szCs w:val="24"/>
        </w:rPr>
        <w:t xml:space="preserve"> </w:t>
      </w:r>
      <w:r>
        <w:rPr>
          <w:rFonts w:ascii="宋体" w:hAnsi="宋体" w:eastAsia="宋体" w:cs="宋体"/>
          <w:b/>
          <w:bCs/>
          <w:spacing w:val="-2"/>
          <w:sz w:val="24"/>
          <w:szCs w:val="24"/>
        </w:rPr>
        <w:t>采购合同线上融资一站式服务（简称“政采贷</w:t>
      </w:r>
      <w:r>
        <w:rPr>
          <w:rFonts w:ascii="宋体" w:hAnsi="宋体" w:eastAsia="宋体" w:cs="宋体"/>
          <w:spacing w:val="-87"/>
          <w:sz w:val="24"/>
          <w:szCs w:val="24"/>
        </w:rPr>
        <w:t xml:space="preserve"> </w:t>
      </w:r>
      <w:r>
        <w:rPr>
          <w:rFonts w:ascii="宋体" w:hAnsi="宋体" w:eastAsia="宋体" w:cs="宋体"/>
          <w:b/>
          <w:bCs/>
          <w:spacing w:val="-2"/>
          <w:sz w:val="24"/>
          <w:szCs w:val="24"/>
        </w:rPr>
        <w:t>”</w:t>
      </w:r>
      <w:r>
        <w:rPr>
          <w:rFonts w:ascii="宋体" w:hAnsi="宋体" w:eastAsia="宋体" w:cs="宋体"/>
          <w:b/>
          <w:bCs/>
          <w:spacing w:val="-14"/>
          <w:sz w:val="24"/>
          <w:szCs w:val="24"/>
        </w:rPr>
        <w:t>），</w:t>
      </w:r>
      <w:r>
        <w:rPr>
          <w:rFonts w:ascii="宋体" w:hAnsi="宋体" w:eastAsia="宋体" w:cs="宋体"/>
          <w:b/>
          <w:bCs/>
          <w:spacing w:val="-2"/>
          <w:sz w:val="24"/>
          <w:szCs w:val="24"/>
        </w:rPr>
        <w:t>有需求的供应</w:t>
      </w:r>
      <w:r>
        <w:rPr>
          <w:rFonts w:ascii="宋体" w:hAnsi="宋体" w:eastAsia="宋体" w:cs="宋体"/>
          <w:b/>
          <w:bCs/>
          <w:spacing w:val="-3"/>
          <w:sz w:val="24"/>
          <w:szCs w:val="24"/>
        </w:rPr>
        <w:t>商，可按上</w:t>
      </w:r>
      <w:r>
        <w:rPr>
          <w:rFonts w:ascii="宋体" w:hAnsi="宋体" w:eastAsia="宋体" w:cs="宋体"/>
          <w:sz w:val="24"/>
          <w:szCs w:val="24"/>
        </w:rPr>
        <w:t xml:space="preserve"> </w:t>
      </w:r>
      <w:r>
        <w:rPr>
          <w:rFonts w:ascii="宋体" w:hAnsi="宋体" w:eastAsia="宋体" w:cs="宋体"/>
          <w:b/>
          <w:bCs/>
          <w:spacing w:val="-3"/>
          <w:sz w:val="24"/>
          <w:szCs w:val="24"/>
        </w:rPr>
        <w:t>述通知要求办理政采贷。</w:t>
      </w:r>
    </w:p>
    <w:p w14:paraId="5CC67475">
      <w:pPr>
        <w:spacing w:line="432" w:lineRule="auto"/>
        <w:rPr>
          <w:rFonts w:ascii="宋体" w:hAnsi="宋体" w:eastAsia="宋体" w:cs="宋体"/>
          <w:sz w:val="24"/>
          <w:szCs w:val="24"/>
        </w:rPr>
        <w:sectPr>
          <w:footerReference r:id="rId9" w:type="default"/>
          <w:pgSz w:w="11906" w:h="16840"/>
          <w:pgMar w:top="1431" w:right="1785" w:bottom="1017" w:left="1785" w:header="0" w:footer="771" w:gutter="0"/>
          <w:cols w:space="720" w:num="1"/>
        </w:sectPr>
      </w:pPr>
    </w:p>
    <w:p w14:paraId="7E8EB73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398" w:firstLineChars="100"/>
        <w:jc w:val="center"/>
        <w:textAlignment w:val="baseline"/>
        <w:outlineLvl w:val="0"/>
        <w:rPr>
          <w:rFonts w:hint="eastAsia" w:ascii="宋体" w:hAnsi="宋体" w:eastAsia="宋体" w:cs="宋体"/>
          <w:sz w:val="40"/>
          <w:szCs w:val="40"/>
          <w:lang w:val="en-US" w:eastAsia="zh-CN"/>
        </w:rPr>
      </w:pPr>
      <w:bookmarkStart w:id="5" w:name="bookmark5"/>
      <w:bookmarkEnd w:id="5"/>
      <w:r>
        <w:rPr>
          <w:rFonts w:hint="eastAsia" w:ascii="宋体" w:hAnsi="宋体" w:eastAsia="宋体" w:cs="宋体"/>
          <w:spacing w:val="-1"/>
          <w:sz w:val="40"/>
          <w:szCs w:val="40"/>
        </w:rPr>
        <w:t xml:space="preserve">第五章 </w:t>
      </w:r>
      <w:r>
        <w:rPr>
          <w:rFonts w:hint="eastAsia" w:ascii="宋体" w:hAnsi="宋体" w:eastAsia="宋体" w:cs="宋体"/>
          <w:spacing w:val="-1"/>
          <w:sz w:val="40"/>
          <w:szCs w:val="40"/>
          <w:lang w:val="en-US" w:eastAsia="zh-CN"/>
        </w:rPr>
        <w:t>合同格式</w:t>
      </w:r>
    </w:p>
    <w:p w14:paraId="6B629DC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1"/>
        <w:rPr>
          <w:rFonts w:ascii="宋体" w:hAnsi="宋体" w:eastAsia="宋体" w:cs="宋体"/>
          <w:sz w:val="30"/>
          <w:szCs w:val="30"/>
        </w:rPr>
      </w:pPr>
      <w:r>
        <w:rPr>
          <w:rFonts w:ascii="宋体" w:hAnsi="宋体" w:eastAsia="宋体" w:cs="宋体"/>
          <w:b/>
          <w:bCs/>
          <w:spacing w:val="6"/>
          <w:sz w:val="30"/>
          <w:szCs w:val="30"/>
        </w:rPr>
        <w:t>（仅供参考以签订正式合同时为准）</w:t>
      </w:r>
    </w:p>
    <w:p w14:paraId="2FE226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8" w:firstLineChars="200"/>
        <w:jc w:val="both"/>
        <w:textAlignment w:val="baseline"/>
        <w:rPr>
          <w:rFonts w:ascii="宋体" w:hAnsi="宋体" w:eastAsia="宋体" w:cs="宋体"/>
          <w:b/>
          <w:bCs/>
          <w:sz w:val="24"/>
          <w:szCs w:val="24"/>
        </w:rPr>
      </w:pPr>
      <w:r>
        <w:rPr>
          <w:rFonts w:ascii="宋体" w:hAnsi="宋体" w:eastAsia="宋体" w:cs="宋体"/>
          <w:b/>
          <w:bCs/>
          <w:spacing w:val="14"/>
          <w:sz w:val="24"/>
          <w:szCs w:val="24"/>
        </w:rPr>
        <w:t>为进一步规范水利建设监理市场秩序，提高建设监理水平，保障 监理合同双方的合法权益，依据《中华人民共和国合同法》等法律法</w:t>
      </w:r>
      <w:r>
        <w:rPr>
          <w:rFonts w:ascii="宋体" w:hAnsi="宋体" w:eastAsia="宋体" w:cs="宋体"/>
          <w:b/>
          <w:bCs/>
          <w:spacing w:val="12"/>
          <w:sz w:val="24"/>
          <w:szCs w:val="24"/>
        </w:rPr>
        <w:t xml:space="preserve"> </w:t>
      </w:r>
      <w:r>
        <w:rPr>
          <w:rFonts w:ascii="宋体" w:hAnsi="宋体" w:eastAsia="宋体" w:cs="宋体"/>
          <w:b/>
          <w:bCs/>
          <w:spacing w:val="14"/>
          <w:sz w:val="24"/>
          <w:szCs w:val="24"/>
        </w:rPr>
        <w:t>规和水利工程建设监理有关规定，结合现阶段我国水利工程建设监理</w:t>
      </w:r>
      <w:r>
        <w:rPr>
          <w:rFonts w:ascii="宋体" w:hAnsi="宋体" w:eastAsia="宋体" w:cs="宋体"/>
          <w:b/>
          <w:bCs/>
          <w:spacing w:val="4"/>
          <w:sz w:val="24"/>
          <w:szCs w:val="24"/>
        </w:rPr>
        <w:t xml:space="preserve"> </w:t>
      </w:r>
      <w:r>
        <w:rPr>
          <w:rFonts w:ascii="宋体" w:hAnsi="宋体" w:eastAsia="宋体" w:cs="宋体"/>
          <w:b/>
          <w:bCs/>
          <w:spacing w:val="5"/>
          <w:sz w:val="24"/>
          <w:szCs w:val="24"/>
        </w:rPr>
        <w:t>实际，水利部组织修订了《水利工程建设监理合同示范文本》，</w:t>
      </w:r>
      <w:r>
        <w:rPr>
          <w:rFonts w:ascii="宋体" w:hAnsi="宋体" w:eastAsia="宋体" w:cs="宋体"/>
          <w:b/>
          <w:bCs/>
          <w:spacing w:val="119"/>
          <w:sz w:val="24"/>
          <w:szCs w:val="24"/>
        </w:rPr>
        <w:t xml:space="preserve"> </w:t>
      </w:r>
      <w:r>
        <w:rPr>
          <w:rFonts w:ascii="宋体" w:hAnsi="宋体" w:eastAsia="宋体" w:cs="宋体"/>
          <w:b/>
          <w:bCs/>
          <w:spacing w:val="5"/>
          <w:sz w:val="24"/>
          <w:szCs w:val="24"/>
        </w:rPr>
        <w:t>并与</w:t>
      </w:r>
      <w:r>
        <w:rPr>
          <w:rFonts w:ascii="宋体" w:hAnsi="宋体" w:eastAsia="宋体" w:cs="宋体"/>
          <w:b/>
          <w:bCs/>
          <w:sz w:val="24"/>
          <w:szCs w:val="24"/>
        </w:rPr>
        <w:t xml:space="preserve"> </w:t>
      </w:r>
      <w:r>
        <w:rPr>
          <w:rFonts w:ascii="宋体" w:hAnsi="宋体" w:eastAsia="宋体" w:cs="宋体"/>
          <w:b/>
          <w:bCs/>
          <w:spacing w:val="8"/>
          <w:sz w:val="24"/>
          <w:szCs w:val="24"/>
        </w:rPr>
        <w:t>国家工商行政管理总局联合颁发。</w:t>
      </w:r>
    </w:p>
    <w:p w14:paraId="421A8F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8" w:firstLineChars="200"/>
        <w:jc w:val="both"/>
        <w:textAlignment w:val="baseline"/>
        <w:rPr>
          <w:rFonts w:ascii="宋体" w:hAnsi="宋体" w:eastAsia="宋体" w:cs="宋体"/>
          <w:b/>
          <w:bCs/>
          <w:sz w:val="24"/>
          <w:szCs w:val="24"/>
        </w:rPr>
      </w:pPr>
      <w:r>
        <w:rPr>
          <w:rFonts w:ascii="宋体" w:hAnsi="宋体" w:eastAsia="宋体" w:cs="宋体"/>
          <w:b/>
          <w:bCs/>
          <w:spacing w:val="14"/>
          <w:sz w:val="24"/>
          <w:szCs w:val="24"/>
        </w:rPr>
        <w:t>为体现合同文本名称与其适用范围和相关内容的协调一致，本次 修订将原名称“水利工程建设监理合同示范文本”改为“水利工程施</w:t>
      </w:r>
      <w:r>
        <w:rPr>
          <w:rFonts w:ascii="宋体" w:hAnsi="宋体" w:eastAsia="宋体" w:cs="宋体"/>
          <w:b/>
          <w:bCs/>
          <w:spacing w:val="6"/>
          <w:sz w:val="24"/>
          <w:szCs w:val="24"/>
        </w:rPr>
        <w:t>工监理合同示范文本”（以下简称《合同文本》</w:t>
      </w:r>
      <w:r>
        <w:rPr>
          <w:rFonts w:ascii="宋体" w:hAnsi="宋体" w:eastAsia="宋体" w:cs="宋体"/>
          <w:b/>
          <w:bCs/>
          <w:spacing w:val="67"/>
          <w:sz w:val="24"/>
          <w:szCs w:val="24"/>
        </w:rPr>
        <w:t xml:space="preserve"> </w:t>
      </w:r>
      <w:r>
        <w:rPr>
          <w:rFonts w:ascii="宋体" w:hAnsi="宋体" w:eastAsia="宋体" w:cs="宋体"/>
          <w:b/>
          <w:bCs/>
          <w:spacing w:val="6"/>
          <w:sz w:val="24"/>
          <w:szCs w:val="24"/>
        </w:rPr>
        <w:t>)。</w:t>
      </w:r>
    </w:p>
    <w:p w14:paraId="1164F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8" w:firstLineChars="200"/>
        <w:jc w:val="both"/>
        <w:textAlignment w:val="baseline"/>
        <w:rPr>
          <w:rFonts w:ascii="宋体" w:hAnsi="宋体" w:eastAsia="宋体" w:cs="宋体"/>
          <w:b/>
          <w:bCs/>
          <w:sz w:val="24"/>
          <w:szCs w:val="24"/>
        </w:rPr>
      </w:pPr>
      <w:r>
        <w:rPr>
          <w:rFonts w:ascii="宋体" w:hAnsi="宋体" w:eastAsia="宋体" w:cs="宋体"/>
          <w:b/>
          <w:bCs/>
          <w:spacing w:val="14"/>
          <w:sz w:val="24"/>
          <w:szCs w:val="24"/>
        </w:rPr>
        <w:t>本次修订着重修改了委托人和监理人的权利和义务条款，进一步</w:t>
      </w:r>
      <w:r>
        <w:rPr>
          <w:rFonts w:ascii="宋体" w:hAnsi="宋体" w:eastAsia="宋体" w:cs="宋体"/>
          <w:b/>
          <w:bCs/>
          <w:spacing w:val="17"/>
          <w:sz w:val="24"/>
          <w:szCs w:val="24"/>
        </w:rPr>
        <w:t xml:space="preserve"> </w:t>
      </w:r>
      <w:r>
        <w:rPr>
          <w:rFonts w:ascii="宋体" w:hAnsi="宋体" w:eastAsia="宋体" w:cs="宋体"/>
          <w:b/>
          <w:bCs/>
          <w:spacing w:val="14"/>
          <w:sz w:val="24"/>
          <w:szCs w:val="24"/>
        </w:rPr>
        <w:t>规范了委托人、监理人职责和合同履行中有关问题的处理方式。修订后的《合同文本》将有利于规范当事人双方履行合同的行为，避免因</w:t>
      </w:r>
      <w:r>
        <w:rPr>
          <w:rFonts w:ascii="宋体" w:hAnsi="宋体" w:eastAsia="宋体" w:cs="宋体"/>
          <w:b/>
          <w:bCs/>
          <w:spacing w:val="4"/>
          <w:sz w:val="24"/>
          <w:szCs w:val="24"/>
        </w:rPr>
        <w:t xml:space="preserve"> </w:t>
      </w:r>
      <w:r>
        <w:rPr>
          <w:rFonts w:ascii="宋体" w:hAnsi="宋体" w:eastAsia="宋体" w:cs="宋体"/>
          <w:b/>
          <w:bCs/>
          <w:spacing w:val="7"/>
          <w:sz w:val="24"/>
          <w:szCs w:val="24"/>
        </w:rPr>
        <w:t>合同条款不完备、不准确等原因产生合同纠纷。</w:t>
      </w:r>
    </w:p>
    <w:p w14:paraId="6D7FF57F">
      <w:pPr>
        <w:pStyle w:val="3"/>
        <w:spacing w:line="276" w:lineRule="auto"/>
        <w:rPr>
          <w:rFonts w:ascii="宋体" w:hAnsi="宋体" w:eastAsia="宋体" w:cs="宋体"/>
          <w:b/>
          <w:bCs/>
          <w:spacing w:val="9"/>
          <w:sz w:val="24"/>
          <w:szCs w:val="24"/>
        </w:rPr>
      </w:pPr>
      <w:r>
        <w:rPr>
          <w:rFonts w:ascii="宋体" w:hAnsi="宋体" w:eastAsia="宋体" w:cs="宋体"/>
          <w:b/>
          <w:bCs/>
          <w:spacing w:val="14"/>
          <w:sz w:val="24"/>
          <w:szCs w:val="24"/>
        </w:rPr>
        <w:t>《合同文本》包括“监理合同书”、“通用合同条款”、“专用</w:t>
      </w:r>
      <w:r>
        <w:rPr>
          <w:rFonts w:ascii="宋体" w:hAnsi="宋体" w:eastAsia="宋体" w:cs="宋体"/>
          <w:b/>
          <w:bCs/>
          <w:spacing w:val="12"/>
          <w:sz w:val="24"/>
          <w:szCs w:val="24"/>
        </w:rPr>
        <w:t xml:space="preserve"> </w:t>
      </w:r>
      <w:r>
        <w:rPr>
          <w:rFonts w:ascii="宋体" w:hAnsi="宋体" w:eastAsia="宋体" w:cs="宋体"/>
          <w:b/>
          <w:bCs/>
          <w:spacing w:val="14"/>
          <w:sz w:val="24"/>
          <w:szCs w:val="24"/>
        </w:rPr>
        <w:t>合同条款”、“附件”四个部分。《水利工程建设监理规定》</w:t>
      </w:r>
      <w:r>
        <w:rPr>
          <w:rFonts w:ascii="宋体" w:hAnsi="宋体" w:eastAsia="宋体" w:cs="宋体"/>
          <w:b/>
          <w:bCs/>
          <w:spacing w:val="-120"/>
          <w:sz w:val="24"/>
          <w:szCs w:val="24"/>
        </w:rPr>
        <w:t xml:space="preserve"> </w:t>
      </w:r>
      <w:r>
        <w:rPr>
          <w:rFonts w:ascii="宋体" w:hAnsi="宋体" w:eastAsia="宋体" w:cs="宋体"/>
          <w:b/>
          <w:bCs/>
          <w:spacing w:val="13"/>
          <w:sz w:val="24"/>
          <w:szCs w:val="24"/>
        </w:rPr>
        <w:t>（水利</w:t>
      </w:r>
      <w:r>
        <w:rPr>
          <w:rFonts w:ascii="宋体" w:hAnsi="宋体" w:eastAsia="宋体" w:cs="宋体"/>
          <w:b/>
          <w:bCs/>
          <w:sz w:val="24"/>
          <w:szCs w:val="24"/>
        </w:rPr>
        <w:t xml:space="preserve"> </w:t>
      </w:r>
      <w:r>
        <w:rPr>
          <w:rFonts w:ascii="宋体" w:hAnsi="宋体" w:eastAsia="宋体" w:cs="宋体"/>
          <w:b/>
          <w:bCs/>
          <w:spacing w:val="14"/>
          <w:sz w:val="24"/>
          <w:szCs w:val="24"/>
        </w:rPr>
        <w:t>部令第28号）规定必须实行施工监理的水利工程建设项目（不包括水</w:t>
      </w:r>
      <w:r>
        <w:rPr>
          <w:rFonts w:ascii="宋体" w:hAnsi="宋体" w:eastAsia="宋体" w:cs="宋体"/>
          <w:b/>
          <w:bCs/>
          <w:spacing w:val="17"/>
          <w:sz w:val="24"/>
          <w:szCs w:val="24"/>
        </w:rPr>
        <w:t xml:space="preserve"> </w:t>
      </w:r>
      <w:r>
        <w:rPr>
          <w:rFonts w:ascii="宋体" w:hAnsi="宋体" w:eastAsia="宋体" w:cs="宋体"/>
          <w:b/>
          <w:bCs/>
          <w:spacing w:val="9"/>
          <w:sz w:val="24"/>
          <w:szCs w:val="24"/>
        </w:rPr>
        <w:t>土保持工程</w:t>
      </w:r>
      <w:r>
        <w:rPr>
          <w:rFonts w:ascii="宋体" w:hAnsi="宋体" w:eastAsia="宋体" w:cs="宋体"/>
          <w:b/>
          <w:bCs/>
          <w:spacing w:val="88"/>
          <w:sz w:val="24"/>
          <w:szCs w:val="24"/>
        </w:rPr>
        <w:t xml:space="preserve"> </w:t>
      </w:r>
      <w:r>
        <w:rPr>
          <w:rFonts w:ascii="宋体" w:hAnsi="宋体" w:eastAsia="宋体" w:cs="宋体"/>
          <w:b/>
          <w:bCs/>
          <w:spacing w:val="9"/>
          <w:sz w:val="24"/>
          <w:szCs w:val="24"/>
        </w:rPr>
        <w:t>）应当使用本《合同文本》，</w:t>
      </w:r>
      <w:r>
        <w:rPr>
          <w:rFonts w:ascii="宋体" w:hAnsi="宋体" w:eastAsia="宋体" w:cs="宋体"/>
          <w:b/>
          <w:bCs/>
          <w:spacing w:val="102"/>
          <w:sz w:val="24"/>
          <w:szCs w:val="24"/>
        </w:rPr>
        <w:t xml:space="preserve"> </w:t>
      </w:r>
      <w:r>
        <w:rPr>
          <w:rFonts w:ascii="宋体" w:hAnsi="宋体" w:eastAsia="宋体" w:cs="宋体"/>
          <w:b/>
          <w:bCs/>
          <w:spacing w:val="9"/>
          <w:sz w:val="24"/>
          <w:szCs w:val="24"/>
        </w:rPr>
        <w:t>其他可参照使用。在使用</w:t>
      </w:r>
      <w:r>
        <w:rPr>
          <w:rFonts w:ascii="宋体" w:hAnsi="宋体" w:eastAsia="宋体" w:cs="宋体"/>
          <w:b/>
          <w:bCs/>
          <w:sz w:val="24"/>
          <w:szCs w:val="24"/>
        </w:rPr>
        <w:t xml:space="preserve"> </w:t>
      </w:r>
      <w:r>
        <w:rPr>
          <w:rFonts w:ascii="宋体" w:hAnsi="宋体" w:eastAsia="宋体" w:cs="宋体"/>
          <w:b/>
          <w:bCs/>
          <w:spacing w:val="14"/>
          <w:sz w:val="24"/>
          <w:szCs w:val="24"/>
        </w:rPr>
        <w:t>本《合同文本》时，</w:t>
      </w:r>
      <w:r>
        <w:rPr>
          <w:rFonts w:ascii="宋体" w:hAnsi="宋体" w:eastAsia="宋体" w:cs="宋体"/>
          <w:b/>
          <w:bCs/>
          <w:spacing w:val="-127"/>
          <w:sz w:val="24"/>
          <w:szCs w:val="24"/>
        </w:rPr>
        <w:t xml:space="preserve"> </w:t>
      </w:r>
      <w:r>
        <w:rPr>
          <w:rFonts w:ascii="宋体" w:hAnsi="宋体" w:eastAsia="宋体" w:cs="宋体"/>
          <w:b/>
          <w:bCs/>
          <w:spacing w:val="14"/>
          <w:sz w:val="24"/>
          <w:szCs w:val="24"/>
        </w:rPr>
        <w:t>“监理合同书”应由委托人与监理人</w:t>
      </w:r>
      <w:r>
        <w:rPr>
          <w:rFonts w:ascii="宋体" w:hAnsi="宋体" w:eastAsia="宋体" w:cs="宋体"/>
          <w:b/>
          <w:bCs/>
          <w:spacing w:val="13"/>
          <w:sz w:val="24"/>
          <w:szCs w:val="24"/>
        </w:rPr>
        <w:t>平等协商一</w:t>
      </w:r>
      <w:r>
        <w:rPr>
          <w:rFonts w:ascii="宋体" w:hAnsi="宋体" w:eastAsia="宋体" w:cs="宋体"/>
          <w:b/>
          <w:bCs/>
          <w:sz w:val="24"/>
          <w:szCs w:val="24"/>
        </w:rPr>
        <w:t xml:space="preserve"> </w:t>
      </w:r>
      <w:r>
        <w:rPr>
          <w:rFonts w:ascii="宋体" w:hAnsi="宋体" w:eastAsia="宋体" w:cs="宋体"/>
          <w:b/>
          <w:bCs/>
          <w:spacing w:val="14"/>
          <w:sz w:val="24"/>
          <w:szCs w:val="24"/>
        </w:rPr>
        <w:t>致后签署；</w:t>
      </w:r>
      <w:r>
        <w:rPr>
          <w:rFonts w:ascii="宋体" w:hAnsi="宋体" w:eastAsia="宋体" w:cs="宋体"/>
          <w:b/>
          <w:bCs/>
          <w:spacing w:val="-134"/>
          <w:sz w:val="24"/>
          <w:szCs w:val="24"/>
        </w:rPr>
        <w:t xml:space="preserve"> </w:t>
      </w:r>
      <w:r>
        <w:rPr>
          <w:rFonts w:ascii="宋体" w:hAnsi="宋体" w:eastAsia="宋体" w:cs="宋体"/>
          <w:b/>
          <w:bCs/>
          <w:spacing w:val="14"/>
          <w:sz w:val="24"/>
          <w:szCs w:val="24"/>
        </w:rPr>
        <w:t>“通用合同条款”、“专用合同条</w:t>
      </w:r>
      <w:r>
        <w:rPr>
          <w:rFonts w:ascii="宋体" w:hAnsi="宋体" w:eastAsia="宋体" w:cs="宋体"/>
          <w:b/>
          <w:bCs/>
          <w:spacing w:val="13"/>
          <w:sz w:val="24"/>
          <w:szCs w:val="24"/>
        </w:rPr>
        <w:t>款”是一个有机整体，</w:t>
      </w:r>
      <w:r>
        <w:rPr>
          <w:rFonts w:ascii="宋体" w:hAnsi="宋体" w:eastAsia="宋体" w:cs="宋体"/>
          <w:b/>
          <w:bCs/>
          <w:sz w:val="24"/>
          <w:szCs w:val="24"/>
        </w:rPr>
        <w:t xml:space="preserve"> </w:t>
      </w:r>
      <w:r>
        <w:rPr>
          <w:rFonts w:ascii="宋体" w:hAnsi="宋体" w:eastAsia="宋体" w:cs="宋体"/>
          <w:b/>
          <w:bCs/>
          <w:spacing w:val="14"/>
          <w:sz w:val="24"/>
          <w:szCs w:val="24"/>
        </w:rPr>
        <w:t>“通用合同条款”不得修改，</w:t>
      </w:r>
      <w:r>
        <w:rPr>
          <w:rFonts w:ascii="宋体" w:hAnsi="宋体" w:eastAsia="宋体" w:cs="宋体"/>
          <w:b/>
          <w:bCs/>
          <w:spacing w:val="-125"/>
          <w:sz w:val="24"/>
          <w:szCs w:val="24"/>
        </w:rPr>
        <w:t xml:space="preserve"> </w:t>
      </w:r>
      <w:r>
        <w:rPr>
          <w:rFonts w:ascii="宋体" w:hAnsi="宋体" w:eastAsia="宋体" w:cs="宋体"/>
          <w:b/>
          <w:bCs/>
          <w:spacing w:val="14"/>
          <w:sz w:val="24"/>
          <w:szCs w:val="24"/>
        </w:rPr>
        <w:t>“专用合同条款”是针</w:t>
      </w:r>
      <w:r>
        <w:rPr>
          <w:rFonts w:ascii="宋体" w:hAnsi="宋体" w:eastAsia="宋体" w:cs="宋体"/>
          <w:b/>
          <w:bCs/>
          <w:spacing w:val="13"/>
          <w:sz w:val="24"/>
          <w:szCs w:val="24"/>
        </w:rPr>
        <w:t>对具体工程项目</w:t>
      </w:r>
      <w:r>
        <w:rPr>
          <w:rFonts w:ascii="宋体" w:hAnsi="宋体" w:eastAsia="宋体" w:cs="宋体"/>
          <w:b/>
          <w:bCs/>
          <w:sz w:val="24"/>
          <w:szCs w:val="24"/>
        </w:rPr>
        <w:t xml:space="preserve"> </w:t>
      </w:r>
      <w:r>
        <w:rPr>
          <w:rFonts w:ascii="宋体" w:hAnsi="宋体" w:eastAsia="宋体" w:cs="宋体"/>
          <w:b/>
          <w:bCs/>
          <w:spacing w:val="15"/>
          <w:sz w:val="24"/>
          <w:szCs w:val="24"/>
        </w:rPr>
        <w:t>特定条件对“通用合同条款”的补充和具体说明，应根据工程监理实</w:t>
      </w:r>
      <w:r>
        <w:rPr>
          <w:rFonts w:ascii="宋体" w:hAnsi="宋体" w:eastAsia="宋体" w:cs="宋体"/>
          <w:b/>
          <w:bCs/>
          <w:spacing w:val="1"/>
          <w:sz w:val="24"/>
          <w:szCs w:val="24"/>
        </w:rPr>
        <w:t xml:space="preserve"> </w:t>
      </w:r>
      <w:r>
        <w:rPr>
          <w:rFonts w:ascii="宋体" w:hAnsi="宋体" w:eastAsia="宋体" w:cs="宋体"/>
          <w:b/>
          <w:bCs/>
          <w:spacing w:val="14"/>
          <w:sz w:val="24"/>
          <w:szCs w:val="24"/>
        </w:rPr>
        <w:t>际情况进行修改和补充：</w:t>
      </w:r>
      <w:r>
        <w:rPr>
          <w:rFonts w:ascii="宋体" w:hAnsi="宋体" w:eastAsia="宋体" w:cs="宋体"/>
          <w:b/>
          <w:bCs/>
          <w:spacing w:val="-129"/>
          <w:sz w:val="24"/>
          <w:szCs w:val="24"/>
        </w:rPr>
        <w:t xml:space="preserve"> </w:t>
      </w:r>
      <w:r>
        <w:rPr>
          <w:rFonts w:ascii="宋体" w:hAnsi="宋体" w:eastAsia="宋体" w:cs="宋体"/>
          <w:b/>
          <w:bCs/>
          <w:spacing w:val="14"/>
          <w:sz w:val="24"/>
          <w:szCs w:val="24"/>
        </w:rPr>
        <w:t>“附件”所列监理服务的工作内容及相关要</w:t>
      </w:r>
      <w:r>
        <w:rPr>
          <w:rFonts w:ascii="宋体" w:hAnsi="宋体" w:eastAsia="宋体" w:cs="宋体"/>
          <w:b/>
          <w:bCs/>
          <w:sz w:val="24"/>
          <w:szCs w:val="24"/>
        </w:rPr>
        <w:t xml:space="preserve"> </w:t>
      </w:r>
      <w:r>
        <w:rPr>
          <w:rFonts w:ascii="宋体" w:hAnsi="宋体" w:eastAsia="宋体" w:cs="宋体"/>
          <w:b/>
          <w:bCs/>
          <w:spacing w:val="9"/>
          <w:sz w:val="24"/>
          <w:szCs w:val="24"/>
        </w:rPr>
        <w:t>求，供委托人和监理人签订合同时参考。</w:t>
      </w:r>
    </w:p>
    <w:p w14:paraId="15684891">
      <w:pPr>
        <w:rPr>
          <w:rFonts w:ascii="宋体" w:hAnsi="宋体" w:eastAsia="宋体" w:cs="宋体"/>
          <w:b/>
          <w:bCs/>
          <w:spacing w:val="9"/>
          <w:sz w:val="24"/>
          <w:szCs w:val="24"/>
        </w:rPr>
      </w:pPr>
      <w:r>
        <w:rPr>
          <w:rFonts w:ascii="宋体" w:hAnsi="宋体" w:eastAsia="宋体" w:cs="宋体"/>
          <w:b/>
          <w:bCs/>
          <w:spacing w:val="9"/>
          <w:sz w:val="24"/>
          <w:szCs w:val="24"/>
        </w:rPr>
        <w:br w:type="page"/>
      </w:r>
    </w:p>
    <w:p w14:paraId="2FF60971">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sz w:val="28"/>
          <w:szCs w:val="28"/>
        </w:rPr>
      </w:pPr>
      <w:r>
        <w:rPr>
          <w:rFonts w:ascii="宋体" w:hAnsi="宋体" w:eastAsia="宋体" w:cs="宋体"/>
          <w:b/>
          <w:bCs/>
          <w:spacing w:val="-6"/>
          <w:sz w:val="28"/>
          <w:szCs w:val="28"/>
        </w:rPr>
        <w:t>水利工程施工监理合同书</w:t>
      </w:r>
    </w:p>
    <w:p w14:paraId="6AE90AED">
      <w:pPr>
        <w:keepNext w:val="0"/>
        <w:keepLines w:val="0"/>
        <w:pageBreakBefore w:val="0"/>
        <w:widowControl/>
        <w:kinsoku w:val="0"/>
        <w:wordWrap/>
        <w:overflowPunct/>
        <w:topLinePunct w:val="0"/>
        <w:autoSpaceDE w:val="0"/>
        <w:autoSpaceDN w:val="0"/>
        <w:bidi w:val="0"/>
        <w:adjustRightInd w:val="0"/>
        <w:snapToGrid w:val="0"/>
        <w:spacing w:before="28" w:line="360" w:lineRule="auto"/>
        <w:ind w:left="119"/>
        <w:textAlignment w:val="baseline"/>
        <w:rPr>
          <w:rFonts w:ascii="宋体" w:hAnsi="宋体" w:eastAsia="宋体" w:cs="宋体"/>
          <w:sz w:val="24"/>
          <w:szCs w:val="24"/>
        </w:rPr>
      </w:pPr>
      <w:r>
        <w:rPr>
          <w:rFonts w:ascii="宋体" w:hAnsi="宋体" w:eastAsia="宋体" w:cs="宋体"/>
          <w:spacing w:val="-11"/>
          <w:sz w:val="24"/>
          <w:szCs w:val="24"/>
        </w:rPr>
        <w:t>委</w:t>
      </w:r>
      <w:r>
        <w:rPr>
          <w:rFonts w:ascii="宋体" w:hAnsi="宋体" w:eastAsia="宋体" w:cs="宋体"/>
          <w:spacing w:val="18"/>
          <w:sz w:val="24"/>
          <w:szCs w:val="24"/>
        </w:rPr>
        <w:t xml:space="preserve"> </w:t>
      </w:r>
      <w:r>
        <w:rPr>
          <w:rFonts w:ascii="宋体" w:hAnsi="宋体" w:eastAsia="宋体" w:cs="宋体"/>
          <w:spacing w:val="-11"/>
          <w:sz w:val="24"/>
          <w:szCs w:val="24"/>
        </w:rPr>
        <w:t>托人：</w:t>
      </w:r>
    </w:p>
    <w:p w14:paraId="26C529E7">
      <w:pPr>
        <w:keepNext w:val="0"/>
        <w:keepLines w:val="0"/>
        <w:pageBreakBefore w:val="0"/>
        <w:widowControl/>
        <w:kinsoku w:val="0"/>
        <w:wordWrap/>
        <w:overflowPunct/>
        <w:topLinePunct w:val="0"/>
        <w:autoSpaceDE w:val="0"/>
        <w:autoSpaceDN w:val="0"/>
        <w:bidi w:val="0"/>
        <w:adjustRightInd w:val="0"/>
        <w:snapToGrid w:val="0"/>
        <w:spacing w:before="34" w:line="360" w:lineRule="auto"/>
        <w:ind w:left="121"/>
        <w:textAlignment w:val="baseline"/>
        <w:rPr>
          <w:rFonts w:ascii="宋体" w:hAnsi="宋体" w:eastAsia="宋体" w:cs="宋体"/>
          <w:sz w:val="24"/>
          <w:szCs w:val="24"/>
        </w:rPr>
      </w:pPr>
      <w:r>
        <w:rPr>
          <w:rFonts w:ascii="宋体" w:hAnsi="宋体" w:eastAsia="宋体" w:cs="宋体"/>
          <w:spacing w:val="-13"/>
          <w:sz w:val="24"/>
          <w:szCs w:val="24"/>
        </w:rPr>
        <w:t>监</w:t>
      </w:r>
      <w:r>
        <w:rPr>
          <w:rFonts w:ascii="宋体" w:hAnsi="宋体" w:eastAsia="宋体" w:cs="宋体"/>
          <w:spacing w:val="24"/>
          <w:sz w:val="24"/>
          <w:szCs w:val="24"/>
        </w:rPr>
        <w:t xml:space="preserve"> </w:t>
      </w:r>
      <w:r>
        <w:rPr>
          <w:rFonts w:ascii="宋体" w:hAnsi="宋体" w:eastAsia="宋体" w:cs="宋体"/>
          <w:spacing w:val="-13"/>
          <w:sz w:val="24"/>
          <w:szCs w:val="24"/>
        </w:rPr>
        <w:t>理</w:t>
      </w:r>
      <w:r>
        <w:rPr>
          <w:rFonts w:ascii="宋体" w:hAnsi="宋体" w:eastAsia="宋体" w:cs="宋体"/>
          <w:spacing w:val="21"/>
          <w:sz w:val="24"/>
          <w:szCs w:val="24"/>
        </w:rPr>
        <w:t xml:space="preserve"> </w:t>
      </w:r>
      <w:r>
        <w:rPr>
          <w:rFonts w:ascii="宋体" w:hAnsi="宋体" w:eastAsia="宋体" w:cs="宋体"/>
          <w:spacing w:val="-13"/>
          <w:sz w:val="24"/>
          <w:szCs w:val="24"/>
        </w:rPr>
        <w:t>人：</w:t>
      </w:r>
    </w:p>
    <w:p w14:paraId="62785FEE">
      <w:pPr>
        <w:keepNext w:val="0"/>
        <w:keepLines w:val="0"/>
        <w:pageBreakBefore w:val="0"/>
        <w:widowControl/>
        <w:kinsoku w:val="0"/>
        <w:wordWrap/>
        <w:overflowPunct/>
        <w:topLinePunct w:val="0"/>
        <w:autoSpaceDE w:val="0"/>
        <w:autoSpaceDN w:val="0"/>
        <w:bidi w:val="0"/>
        <w:adjustRightInd w:val="0"/>
        <w:snapToGrid w:val="0"/>
        <w:spacing w:before="32" w:line="360" w:lineRule="auto"/>
        <w:ind w:left="121"/>
        <w:textAlignment w:val="baseline"/>
        <w:rPr>
          <w:rFonts w:ascii="宋体" w:hAnsi="宋体" w:eastAsia="宋体" w:cs="宋体"/>
          <w:sz w:val="24"/>
          <w:szCs w:val="24"/>
        </w:rPr>
      </w:pPr>
      <w:r>
        <w:rPr>
          <w:rFonts w:ascii="宋体" w:hAnsi="宋体" w:eastAsia="宋体" w:cs="宋体"/>
          <w:spacing w:val="4"/>
          <w:sz w:val="24"/>
          <w:szCs w:val="24"/>
        </w:rPr>
        <w:t>合同编号：</w:t>
      </w:r>
    </w:p>
    <w:p w14:paraId="625DD50D">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1"/>
        <w:textAlignment w:val="baseline"/>
        <w:rPr>
          <w:rFonts w:ascii="宋体" w:hAnsi="宋体" w:eastAsia="宋体" w:cs="宋体"/>
          <w:sz w:val="24"/>
          <w:szCs w:val="24"/>
        </w:rPr>
      </w:pPr>
      <w:r>
        <w:rPr>
          <w:rFonts w:ascii="宋体" w:hAnsi="宋体" w:eastAsia="宋体" w:cs="宋体"/>
          <w:spacing w:val="4"/>
          <w:sz w:val="24"/>
          <w:szCs w:val="24"/>
        </w:rPr>
        <w:t>合同名称：</w:t>
      </w:r>
    </w:p>
    <w:p w14:paraId="291086DD">
      <w:pPr>
        <w:keepNext w:val="0"/>
        <w:keepLines w:val="0"/>
        <w:pageBreakBefore w:val="0"/>
        <w:widowControl/>
        <w:kinsoku w:val="0"/>
        <w:wordWrap/>
        <w:overflowPunct/>
        <w:topLinePunct w:val="0"/>
        <w:autoSpaceDE w:val="0"/>
        <w:autoSpaceDN w:val="0"/>
        <w:bidi w:val="0"/>
        <w:adjustRightInd w:val="0"/>
        <w:snapToGrid w:val="0"/>
        <w:spacing w:before="36" w:line="360" w:lineRule="auto"/>
        <w:ind w:left="119" w:right="110" w:firstLine="645"/>
        <w:jc w:val="both"/>
        <w:textAlignment w:val="baseline"/>
        <w:rPr>
          <w:rFonts w:ascii="宋体" w:hAnsi="宋体" w:eastAsia="宋体" w:cs="宋体"/>
          <w:sz w:val="24"/>
          <w:szCs w:val="24"/>
        </w:rPr>
      </w:pPr>
      <w:r>
        <w:rPr>
          <w:rFonts w:ascii="宋体" w:hAnsi="宋体" w:eastAsia="宋体" w:cs="宋体"/>
          <w:spacing w:val="13"/>
          <w:sz w:val="24"/>
          <w:szCs w:val="24"/>
        </w:rPr>
        <w:t>依据国家有关法律法规</w:t>
      </w:r>
      <w:r>
        <w:rPr>
          <w:rFonts w:ascii="宋体" w:hAnsi="宋体" w:eastAsia="宋体" w:cs="宋体"/>
          <w:spacing w:val="-14"/>
          <w:sz w:val="24"/>
          <w:szCs w:val="24"/>
        </w:rPr>
        <w:t>，</w:t>
      </w:r>
      <w:r>
        <w:rPr>
          <w:rFonts w:ascii="宋体" w:hAnsi="宋体" w:eastAsia="宋体" w:cs="宋体"/>
          <w:spacing w:val="-123"/>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4"/>
          <w:sz w:val="24"/>
          <w:szCs w:val="24"/>
          <w:u w:val="single" w:color="auto"/>
        </w:rPr>
        <w:t>（</w:t>
      </w:r>
      <w:r>
        <w:rPr>
          <w:rFonts w:ascii="宋体" w:hAnsi="宋体" w:eastAsia="宋体" w:cs="宋体"/>
          <w:spacing w:val="-98"/>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3"/>
          <w:sz w:val="24"/>
          <w:szCs w:val="24"/>
        </w:rPr>
        <w:t>以下简称委托人</w:t>
      </w:r>
      <w:r>
        <w:rPr>
          <w:rFonts w:ascii="宋体" w:hAnsi="宋体" w:eastAsia="宋体" w:cs="宋体"/>
          <w:spacing w:val="-14"/>
          <w:sz w:val="24"/>
          <w:szCs w:val="24"/>
        </w:rPr>
        <w:t>）</w:t>
      </w:r>
      <w:r>
        <w:rPr>
          <w:rFonts w:ascii="宋体" w:hAnsi="宋体" w:eastAsia="宋体" w:cs="宋体"/>
          <w:spacing w:val="-86"/>
          <w:sz w:val="24"/>
          <w:szCs w:val="24"/>
        </w:rPr>
        <w:t xml:space="preserve"> </w:t>
      </w:r>
      <w:r>
        <w:rPr>
          <w:rFonts w:ascii="宋体" w:hAnsi="宋体" w:eastAsia="宋体" w:cs="宋体"/>
          <w:spacing w:val="-14"/>
          <w:sz w:val="24"/>
          <w:szCs w:val="24"/>
        </w:rPr>
        <w:t>，</w:t>
      </w:r>
      <w:r>
        <w:rPr>
          <w:rFonts w:ascii="宋体" w:hAnsi="宋体" w:eastAsia="宋体" w:cs="宋体"/>
          <w:sz w:val="24"/>
          <w:szCs w:val="24"/>
        </w:rPr>
        <w:t xml:space="preserve"> </w:t>
      </w:r>
      <w:r>
        <w:rPr>
          <w:rFonts w:ascii="宋体" w:hAnsi="宋体" w:eastAsia="宋体" w:cs="宋体"/>
          <w:spacing w:val="17"/>
          <w:sz w:val="24"/>
          <w:szCs w:val="24"/>
        </w:rPr>
        <w:t>委托</w:t>
      </w:r>
      <w:r>
        <w:rPr>
          <w:rFonts w:ascii="宋体" w:hAnsi="宋体" w:eastAsia="宋体" w:cs="宋体"/>
          <w:spacing w:val="-134"/>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87"/>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7"/>
          <w:sz w:val="24"/>
          <w:szCs w:val="24"/>
        </w:rPr>
        <w:t>以下简称监理人）提供</w:t>
      </w:r>
      <w:r>
        <w:rPr>
          <w:rFonts w:ascii="宋体" w:hAnsi="宋体" w:eastAsia="宋体" w:cs="宋体"/>
          <w:spacing w:val="-135"/>
          <w:sz w:val="24"/>
          <w:szCs w:val="24"/>
        </w:rPr>
        <w:t xml:space="preserve"> </w:t>
      </w:r>
      <w:r>
        <w:rPr>
          <w:rFonts w:ascii="宋体" w:hAnsi="宋体" w:eastAsia="宋体" w:cs="宋体"/>
          <w:spacing w:val="23"/>
          <w:sz w:val="24"/>
          <w:szCs w:val="24"/>
          <w:u w:val="single" w:color="auto"/>
        </w:rPr>
        <w:t xml:space="preserve">      </w:t>
      </w:r>
      <w:r>
        <w:rPr>
          <w:rFonts w:ascii="宋体" w:hAnsi="宋体" w:eastAsia="宋体" w:cs="宋体"/>
          <w:spacing w:val="-138"/>
          <w:sz w:val="24"/>
          <w:szCs w:val="24"/>
        </w:rPr>
        <w:t xml:space="preserve"> </w:t>
      </w:r>
      <w:r>
        <w:rPr>
          <w:rFonts w:ascii="宋体" w:hAnsi="宋体" w:eastAsia="宋体" w:cs="宋体"/>
          <w:spacing w:val="17"/>
          <w:sz w:val="24"/>
          <w:szCs w:val="24"/>
        </w:rPr>
        <w:t>工程施工监理服</w:t>
      </w:r>
      <w:r>
        <w:rPr>
          <w:rFonts w:ascii="宋体" w:hAnsi="宋体" w:eastAsia="宋体" w:cs="宋体"/>
          <w:sz w:val="24"/>
          <w:szCs w:val="24"/>
        </w:rPr>
        <w:t xml:space="preserve"> </w:t>
      </w:r>
      <w:r>
        <w:rPr>
          <w:rFonts w:ascii="宋体" w:hAnsi="宋体" w:eastAsia="宋体" w:cs="宋体"/>
          <w:spacing w:val="6"/>
          <w:sz w:val="24"/>
          <w:szCs w:val="24"/>
        </w:rPr>
        <w:t>务，经双方协商一致，订立本合同。</w:t>
      </w:r>
    </w:p>
    <w:p w14:paraId="71FADD4D">
      <w:pPr>
        <w:keepNext w:val="0"/>
        <w:keepLines w:val="0"/>
        <w:pageBreakBefore w:val="0"/>
        <w:widowControl/>
        <w:kinsoku w:val="0"/>
        <w:wordWrap/>
        <w:overflowPunct/>
        <w:topLinePunct w:val="0"/>
        <w:autoSpaceDE w:val="0"/>
        <w:autoSpaceDN w:val="0"/>
        <w:bidi w:val="0"/>
        <w:adjustRightInd w:val="0"/>
        <w:snapToGrid w:val="0"/>
        <w:spacing w:before="2" w:line="360" w:lineRule="auto"/>
        <w:ind w:left="125"/>
        <w:textAlignment w:val="baseline"/>
        <w:rPr>
          <w:rFonts w:ascii="宋体" w:hAnsi="宋体" w:eastAsia="宋体" w:cs="宋体"/>
          <w:sz w:val="24"/>
          <w:szCs w:val="24"/>
        </w:rPr>
      </w:pPr>
      <w:r>
        <w:rPr>
          <w:rFonts w:ascii="宋体" w:hAnsi="宋体" w:eastAsia="宋体" w:cs="宋体"/>
          <w:spacing w:val="4"/>
          <w:sz w:val="24"/>
          <w:szCs w:val="24"/>
        </w:rPr>
        <w:t>一、工程概况</w:t>
      </w:r>
    </w:p>
    <w:p w14:paraId="300264CF">
      <w:pPr>
        <w:keepNext w:val="0"/>
        <w:keepLines w:val="0"/>
        <w:pageBreakBefore w:val="0"/>
        <w:widowControl/>
        <w:kinsoku w:val="0"/>
        <w:wordWrap/>
        <w:overflowPunct/>
        <w:topLinePunct w:val="0"/>
        <w:autoSpaceDE w:val="0"/>
        <w:autoSpaceDN w:val="0"/>
        <w:bidi w:val="0"/>
        <w:adjustRightInd w:val="0"/>
        <w:snapToGrid w:val="0"/>
        <w:spacing w:before="37" w:line="360" w:lineRule="auto"/>
        <w:ind w:left="624"/>
        <w:textAlignment w:val="baseline"/>
        <w:rPr>
          <w:rFonts w:ascii="宋体" w:hAnsi="宋体" w:eastAsia="宋体" w:cs="宋体"/>
          <w:sz w:val="24"/>
          <w:szCs w:val="24"/>
        </w:rPr>
      </w:pPr>
      <w:r>
        <w:rPr>
          <w:rFonts w:ascii="宋体" w:hAnsi="宋体" w:eastAsia="宋体" w:cs="宋体"/>
          <w:spacing w:val="-1"/>
          <w:sz w:val="24"/>
          <w:szCs w:val="24"/>
        </w:rPr>
        <w:t>1、工程名称：</w:t>
      </w:r>
    </w:p>
    <w:p w14:paraId="2C9072D6">
      <w:pPr>
        <w:keepNext w:val="0"/>
        <w:keepLines w:val="0"/>
        <w:pageBreakBefore w:val="0"/>
        <w:widowControl/>
        <w:kinsoku w:val="0"/>
        <w:wordWrap/>
        <w:overflowPunct/>
        <w:topLinePunct w:val="0"/>
        <w:autoSpaceDE w:val="0"/>
        <w:autoSpaceDN w:val="0"/>
        <w:bidi w:val="0"/>
        <w:adjustRightInd w:val="0"/>
        <w:snapToGrid w:val="0"/>
        <w:spacing w:before="36" w:line="360" w:lineRule="auto"/>
        <w:ind w:left="604"/>
        <w:textAlignment w:val="baseline"/>
        <w:rPr>
          <w:rFonts w:ascii="宋体" w:hAnsi="宋体" w:eastAsia="宋体" w:cs="宋体"/>
          <w:sz w:val="24"/>
          <w:szCs w:val="24"/>
        </w:rPr>
      </w:pPr>
      <w:r>
        <w:rPr>
          <w:rFonts w:ascii="宋体" w:hAnsi="宋体" w:eastAsia="宋体" w:cs="宋体"/>
          <w:sz w:val="24"/>
          <w:szCs w:val="24"/>
        </w:rPr>
        <w:t>2、建设地点：</w:t>
      </w:r>
    </w:p>
    <w:p w14:paraId="2FC82AA6">
      <w:pPr>
        <w:keepNext w:val="0"/>
        <w:keepLines w:val="0"/>
        <w:pageBreakBefore w:val="0"/>
        <w:widowControl/>
        <w:kinsoku w:val="0"/>
        <w:wordWrap/>
        <w:overflowPunct/>
        <w:topLinePunct w:val="0"/>
        <w:autoSpaceDE w:val="0"/>
        <w:autoSpaceDN w:val="0"/>
        <w:bidi w:val="0"/>
        <w:adjustRightInd w:val="0"/>
        <w:snapToGrid w:val="0"/>
        <w:spacing w:before="33" w:line="360" w:lineRule="auto"/>
        <w:ind w:left="607"/>
        <w:textAlignment w:val="baseline"/>
        <w:rPr>
          <w:rFonts w:ascii="宋体" w:hAnsi="宋体" w:eastAsia="宋体" w:cs="宋体"/>
          <w:sz w:val="24"/>
          <w:szCs w:val="24"/>
        </w:rPr>
      </w:pPr>
      <w:r>
        <w:rPr>
          <w:rFonts w:ascii="宋体" w:hAnsi="宋体" w:eastAsia="宋体" w:cs="宋体"/>
          <w:spacing w:val="3"/>
          <w:sz w:val="24"/>
          <w:szCs w:val="24"/>
        </w:rPr>
        <w:t>3、工程等别（级）</w:t>
      </w:r>
      <w:r>
        <w:rPr>
          <w:rFonts w:ascii="宋体" w:hAnsi="宋体" w:eastAsia="宋体" w:cs="宋体"/>
          <w:spacing w:val="-61"/>
          <w:sz w:val="24"/>
          <w:szCs w:val="24"/>
        </w:rPr>
        <w:t xml:space="preserve"> </w:t>
      </w:r>
      <w:r>
        <w:rPr>
          <w:rFonts w:ascii="宋体" w:hAnsi="宋体" w:eastAsia="宋体" w:cs="宋体"/>
          <w:spacing w:val="3"/>
          <w:sz w:val="24"/>
          <w:szCs w:val="24"/>
        </w:rPr>
        <w:t>:</w:t>
      </w:r>
    </w:p>
    <w:p w14:paraId="76EB049F">
      <w:pPr>
        <w:keepNext w:val="0"/>
        <w:keepLines w:val="0"/>
        <w:pageBreakBefore w:val="0"/>
        <w:widowControl/>
        <w:kinsoku w:val="0"/>
        <w:wordWrap/>
        <w:overflowPunct/>
        <w:topLinePunct w:val="0"/>
        <w:autoSpaceDE w:val="0"/>
        <w:autoSpaceDN w:val="0"/>
        <w:bidi w:val="0"/>
        <w:adjustRightInd w:val="0"/>
        <w:snapToGrid w:val="0"/>
        <w:spacing w:before="38" w:line="360" w:lineRule="auto"/>
        <w:ind w:left="599"/>
        <w:textAlignment w:val="baseline"/>
        <w:rPr>
          <w:rFonts w:ascii="宋体" w:hAnsi="宋体" w:eastAsia="宋体" w:cs="宋体"/>
          <w:sz w:val="24"/>
          <w:szCs w:val="24"/>
        </w:rPr>
      </w:pPr>
      <w:r>
        <w:rPr>
          <w:rFonts w:ascii="宋体" w:hAnsi="宋体" w:eastAsia="宋体" w:cs="宋体"/>
          <w:spacing w:val="1"/>
          <w:sz w:val="24"/>
          <w:szCs w:val="24"/>
        </w:rPr>
        <w:t>4、工程总投资（人民币，</w:t>
      </w:r>
      <w:r>
        <w:rPr>
          <w:rFonts w:ascii="宋体" w:hAnsi="宋体" w:eastAsia="宋体" w:cs="宋体"/>
          <w:spacing w:val="-38"/>
          <w:sz w:val="24"/>
          <w:szCs w:val="24"/>
        </w:rPr>
        <w:t xml:space="preserve"> </w:t>
      </w:r>
      <w:r>
        <w:rPr>
          <w:rFonts w:ascii="宋体" w:hAnsi="宋体" w:eastAsia="宋体" w:cs="宋体"/>
          <w:spacing w:val="1"/>
          <w:sz w:val="24"/>
          <w:szCs w:val="24"/>
        </w:rPr>
        <w:t>下同 ):</w:t>
      </w:r>
      <w:r>
        <w:rPr>
          <w:rFonts w:ascii="宋体" w:hAnsi="宋体" w:eastAsia="宋体" w:cs="宋体"/>
          <w:spacing w:val="-154"/>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33"/>
          <w:sz w:val="24"/>
          <w:szCs w:val="24"/>
        </w:rPr>
        <w:t xml:space="preserve"> </w:t>
      </w:r>
      <w:r>
        <w:rPr>
          <w:rFonts w:ascii="宋体" w:hAnsi="宋体" w:eastAsia="宋体" w:cs="宋体"/>
          <w:spacing w:val="1"/>
          <w:sz w:val="24"/>
          <w:szCs w:val="24"/>
        </w:rPr>
        <w:t>万元</w:t>
      </w:r>
    </w:p>
    <w:p w14:paraId="146B4FEC">
      <w:pPr>
        <w:keepNext w:val="0"/>
        <w:keepLines w:val="0"/>
        <w:pageBreakBefore w:val="0"/>
        <w:widowControl/>
        <w:kinsoku w:val="0"/>
        <w:wordWrap/>
        <w:overflowPunct/>
        <w:topLinePunct w:val="0"/>
        <w:autoSpaceDE w:val="0"/>
        <w:autoSpaceDN w:val="0"/>
        <w:bidi w:val="0"/>
        <w:adjustRightInd w:val="0"/>
        <w:snapToGrid w:val="0"/>
        <w:spacing w:before="38" w:line="360" w:lineRule="auto"/>
        <w:ind w:left="607"/>
        <w:textAlignment w:val="baseline"/>
        <w:rPr>
          <w:rFonts w:ascii="宋体" w:hAnsi="宋体" w:eastAsia="宋体" w:cs="宋体"/>
          <w:sz w:val="24"/>
          <w:szCs w:val="24"/>
        </w:rPr>
      </w:pPr>
      <w:r>
        <w:rPr>
          <w:rFonts w:ascii="宋体" w:hAnsi="宋体" w:eastAsia="宋体" w:cs="宋体"/>
          <w:spacing w:val="-9"/>
          <w:sz w:val="24"/>
          <w:szCs w:val="24"/>
        </w:rPr>
        <w:t>5、工期：</w:t>
      </w:r>
    </w:p>
    <w:p w14:paraId="62441BC1">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5"/>
        <w:textAlignment w:val="baseline"/>
        <w:rPr>
          <w:rFonts w:ascii="宋体" w:hAnsi="宋体" w:eastAsia="宋体" w:cs="宋体"/>
          <w:sz w:val="24"/>
          <w:szCs w:val="24"/>
        </w:rPr>
      </w:pPr>
      <w:r>
        <w:rPr>
          <w:rFonts w:ascii="宋体" w:hAnsi="宋体" w:eastAsia="宋体" w:cs="宋体"/>
          <w:spacing w:val="6"/>
          <w:sz w:val="24"/>
          <w:szCs w:val="24"/>
        </w:rPr>
        <w:t>二、监理范围</w:t>
      </w:r>
    </w:p>
    <w:p w14:paraId="1A89610C">
      <w:pPr>
        <w:keepNext w:val="0"/>
        <w:keepLines w:val="0"/>
        <w:pageBreakBefore w:val="0"/>
        <w:widowControl/>
        <w:kinsoku w:val="0"/>
        <w:wordWrap/>
        <w:overflowPunct/>
        <w:topLinePunct w:val="0"/>
        <w:autoSpaceDE w:val="0"/>
        <w:autoSpaceDN w:val="0"/>
        <w:bidi w:val="0"/>
        <w:adjustRightInd w:val="0"/>
        <w:snapToGrid w:val="0"/>
        <w:spacing w:before="35" w:line="360" w:lineRule="auto"/>
        <w:ind w:left="624"/>
        <w:textAlignment w:val="baseline"/>
        <w:rPr>
          <w:rFonts w:ascii="宋体" w:hAnsi="宋体" w:eastAsia="宋体" w:cs="宋体"/>
          <w:sz w:val="24"/>
          <w:szCs w:val="24"/>
        </w:rPr>
      </w:pPr>
      <w:r>
        <w:rPr>
          <w:rFonts w:ascii="宋体" w:hAnsi="宋体" w:eastAsia="宋体" w:cs="宋体"/>
          <w:spacing w:val="4"/>
          <w:sz w:val="24"/>
          <w:szCs w:val="24"/>
        </w:rPr>
        <w:t>1、监理项目名称：</w:t>
      </w:r>
    </w:p>
    <w:p w14:paraId="0BD1EB0B">
      <w:pPr>
        <w:keepNext w:val="0"/>
        <w:keepLines w:val="0"/>
        <w:pageBreakBefore w:val="0"/>
        <w:widowControl/>
        <w:kinsoku w:val="0"/>
        <w:wordWrap/>
        <w:overflowPunct/>
        <w:topLinePunct w:val="0"/>
        <w:autoSpaceDE w:val="0"/>
        <w:autoSpaceDN w:val="0"/>
        <w:bidi w:val="0"/>
        <w:adjustRightInd w:val="0"/>
        <w:snapToGrid w:val="0"/>
        <w:spacing w:before="37" w:line="360" w:lineRule="auto"/>
        <w:ind w:left="604"/>
        <w:textAlignment w:val="baseline"/>
        <w:rPr>
          <w:rFonts w:ascii="宋体" w:hAnsi="宋体" w:eastAsia="宋体" w:cs="宋体"/>
          <w:sz w:val="24"/>
          <w:szCs w:val="24"/>
        </w:rPr>
      </w:pPr>
      <w:r>
        <w:rPr>
          <w:rFonts w:ascii="宋体" w:hAnsi="宋体" w:eastAsia="宋体" w:cs="宋体"/>
          <w:spacing w:val="7"/>
          <w:sz w:val="24"/>
          <w:szCs w:val="24"/>
        </w:rPr>
        <w:t>2、监理项目内容及主要特性参数：</w:t>
      </w:r>
    </w:p>
    <w:p w14:paraId="01E9A8B6">
      <w:pPr>
        <w:keepNext w:val="0"/>
        <w:keepLines w:val="0"/>
        <w:pageBreakBefore w:val="0"/>
        <w:widowControl/>
        <w:kinsoku w:val="0"/>
        <w:wordWrap/>
        <w:overflowPunct/>
        <w:topLinePunct w:val="0"/>
        <w:autoSpaceDE w:val="0"/>
        <w:autoSpaceDN w:val="0"/>
        <w:bidi w:val="0"/>
        <w:adjustRightInd w:val="0"/>
        <w:snapToGrid w:val="0"/>
        <w:spacing w:before="37" w:line="360" w:lineRule="auto"/>
        <w:ind w:left="607"/>
        <w:textAlignment w:val="baseline"/>
        <w:rPr>
          <w:rFonts w:ascii="宋体" w:hAnsi="宋体" w:eastAsia="宋体" w:cs="宋体"/>
          <w:sz w:val="24"/>
          <w:szCs w:val="24"/>
        </w:rPr>
      </w:pPr>
      <w:r>
        <w:rPr>
          <w:rFonts w:ascii="宋体" w:hAnsi="宋体" w:eastAsia="宋体" w:cs="宋体"/>
          <w:spacing w:val="5"/>
          <w:sz w:val="24"/>
          <w:szCs w:val="24"/>
        </w:rPr>
        <w:t>3、监理项目投资：</w:t>
      </w:r>
    </w:p>
    <w:p w14:paraId="47101B35">
      <w:pPr>
        <w:keepNext w:val="0"/>
        <w:keepLines w:val="0"/>
        <w:pageBreakBefore w:val="0"/>
        <w:widowControl/>
        <w:kinsoku w:val="0"/>
        <w:wordWrap/>
        <w:overflowPunct/>
        <w:topLinePunct w:val="0"/>
        <w:autoSpaceDE w:val="0"/>
        <w:autoSpaceDN w:val="0"/>
        <w:bidi w:val="0"/>
        <w:adjustRightInd w:val="0"/>
        <w:snapToGrid w:val="0"/>
        <w:spacing w:before="36" w:line="360" w:lineRule="auto"/>
        <w:ind w:left="599"/>
        <w:textAlignment w:val="baseline"/>
        <w:rPr>
          <w:rFonts w:ascii="宋体" w:hAnsi="宋体" w:eastAsia="宋体" w:cs="宋体"/>
          <w:sz w:val="24"/>
          <w:szCs w:val="24"/>
        </w:rPr>
      </w:pPr>
      <w:r>
        <w:rPr>
          <w:rFonts w:ascii="宋体" w:hAnsi="宋体" w:eastAsia="宋体" w:cs="宋体"/>
          <w:spacing w:val="4"/>
          <w:sz w:val="24"/>
          <w:szCs w:val="24"/>
        </w:rPr>
        <w:t>4 、监理阶段</w:t>
      </w:r>
      <w:r>
        <w:rPr>
          <w:rFonts w:ascii="宋体" w:hAnsi="宋体" w:eastAsia="宋体" w:cs="宋体"/>
          <w:spacing w:val="10"/>
          <w:sz w:val="24"/>
          <w:szCs w:val="24"/>
        </w:rPr>
        <w:t>：</w:t>
      </w:r>
      <w:r>
        <w:rPr>
          <w:rFonts w:ascii="宋体" w:hAnsi="宋体" w:eastAsia="宋体" w:cs="宋体"/>
          <w:spacing w:val="-99"/>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
          <w:sz w:val="24"/>
          <w:szCs w:val="24"/>
          <w:u w:val="single" w:color="auto"/>
        </w:rPr>
        <w:t>（</w:t>
      </w:r>
      <w:r>
        <w:rPr>
          <w:rFonts w:ascii="宋体" w:hAnsi="宋体" w:eastAsia="宋体" w:cs="宋体"/>
          <w:spacing w:val="4"/>
          <w:sz w:val="24"/>
          <w:szCs w:val="24"/>
        </w:rPr>
        <w:t>施工期保修期 )</w:t>
      </w:r>
    </w:p>
    <w:p w14:paraId="20C0A7F1">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0"/>
        <w:textAlignment w:val="baseline"/>
        <w:rPr>
          <w:rFonts w:ascii="宋体" w:hAnsi="宋体" w:eastAsia="宋体" w:cs="宋体"/>
          <w:sz w:val="24"/>
          <w:szCs w:val="24"/>
        </w:rPr>
      </w:pPr>
      <w:r>
        <w:rPr>
          <w:rFonts w:ascii="宋体" w:hAnsi="宋体" w:eastAsia="宋体" w:cs="宋体"/>
          <w:spacing w:val="8"/>
          <w:sz w:val="24"/>
          <w:szCs w:val="24"/>
        </w:rPr>
        <w:t>三、监理服务内容、期限</w:t>
      </w:r>
    </w:p>
    <w:p w14:paraId="6868F996">
      <w:pPr>
        <w:keepNext w:val="0"/>
        <w:keepLines w:val="0"/>
        <w:pageBreakBefore w:val="0"/>
        <w:widowControl/>
        <w:kinsoku w:val="0"/>
        <w:wordWrap/>
        <w:overflowPunct/>
        <w:topLinePunct w:val="0"/>
        <w:autoSpaceDE w:val="0"/>
        <w:autoSpaceDN w:val="0"/>
        <w:bidi w:val="0"/>
        <w:adjustRightInd w:val="0"/>
        <w:snapToGrid w:val="0"/>
        <w:spacing w:before="38" w:line="360" w:lineRule="auto"/>
        <w:ind w:left="624"/>
        <w:textAlignment w:val="baseline"/>
        <w:rPr>
          <w:rFonts w:ascii="宋体" w:hAnsi="宋体" w:eastAsia="宋体" w:cs="宋体"/>
          <w:sz w:val="24"/>
          <w:szCs w:val="24"/>
        </w:rPr>
      </w:pPr>
      <w:r>
        <w:rPr>
          <w:rFonts w:ascii="宋体" w:hAnsi="宋体" w:eastAsia="宋体" w:cs="宋体"/>
          <w:spacing w:val="6"/>
          <w:sz w:val="24"/>
          <w:szCs w:val="24"/>
        </w:rPr>
        <w:t>1、监理服务内容：按专用合同条款约定</w:t>
      </w:r>
    </w:p>
    <w:p w14:paraId="55020680">
      <w:pPr>
        <w:keepNext w:val="0"/>
        <w:keepLines w:val="0"/>
        <w:pageBreakBefore w:val="0"/>
        <w:widowControl/>
        <w:kinsoku w:val="0"/>
        <w:wordWrap/>
        <w:overflowPunct/>
        <w:topLinePunct w:val="0"/>
        <w:autoSpaceDE w:val="0"/>
        <w:autoSpaceDN w:val="0"/>
        <w:bidi w:val="0"/>
        <w:adjustRightInd w:val="0"/>
        <w:snapToGrid w:val="0"/>
        <w:spacing w:before="37" w:line="360" w:lineRule="auto"/>
        <w:ind w:left="604"/>
        <w:textAlignment w:val="baseline"/>
        <w:rPr>
          <w:rFonts w:ascii="宋体" w:hAnsi="宋体" w:eastAsia="宋体" w:cs="宋体"/>
          <w:sz w:val="24"/>
          <w:szCs w:val="24"/>
        </w:rPr>
      </w:pPr>
      <w:r>
        <w:rPr>
          <w:rFonts w:ascii="宋体" w:hAnsi="宋体" w:eastAsia="宋体" w:cs="宋体"/>
          <w:spacing w:val="-3"/>
          <w:sz w:val="24"/>
          <w:szCs w:val="24"/>
        </w:rPr>
        <w:t>2、监理服务期限：自</w:t>
      </w:r>
      <w:r>
        <w:rPr>
          <w:rFonts w:ascii="宋体" w:hAnsi="宋体" w:eastAsia="宋体" w:cs="宋体"/>
          <w:spacing w:val="-101"/>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141"/>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3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3"/>
          <w:sz w:val="24"/>
          <w:szCs w:val="24"/>
        </w:rPr>
        <w:t>日至</w:t>
      </w:r>
      <w:r>
        <w:rPr>
          <w:rFonts w:ascii="宋体" w:hAnsi="宋体" w:eastAsia="宋体" w:cs="宋体"/>
          <w:spacing w:val="-3"/>
          <w:sz w:val="24"/>
          <w:szCs w:val="24"/>
          <w:u w:val="single" w:color="auto"/>
        </w:rPr>
        <w:t xml:space="preserve">  </w:t>
      </w:r>
      <w:r>
        <w:rPr>
          <w:rFonts w:ascii="宋体" w:hAnsi="宋体" w:eastAsia="宋体" w:cs="宋体"/>
          <w:spacing w:val="-141"/>
          <w:sz w:val="24"/>
          <w:szCs w:val="24"/>
        </w:rPr>
        <w:t xml:space="preserve"> </w:t>
      </w:r>
      <w:r>
        <w:rPr>
          <w:rFonts w:ascii="宋体" w:hAnsi="宋体" w:eastAsia="宋体" w:cs="宋体"/>
          <w:spacing w:val="-3"/>
          <w:sz w:val="24"/>
          <w:szCs w:val="24"/>
        </w:rPr>
        <w:t>年</w:t>
      </w:r>
      <w:r>
        <w:rPr>
          <w:rFonts w:ascii="宋体" w:hAnsi="宋体" w:eastAsia="宋体" w:cs="宋体"/>
          <w:spacing w:val="26"/>
          <w:sz w:val="24"/>
          <w:szCs w:val="24"/>
          <w:u w:val="single" w:color="auto"/>
        </w:rPr>
        <w:t xml:space="preserve"> </w:t>
      </w:r>
      <w:r>
        <w:rPr>
          <w:rFonts w:ascii="宋体" w:hAnsi="宋体" w:eastAsia="宋体" w:cs="宋体"/>
          <w:spacing w:val="-4"/>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日。</w:t>
      </w:r>
    </w:p>
    <w:p w14:paraId="5A2E9C15">
      <w:pPr>
        <w:keepNext w:val="0"/>
        <w:keepLines w:val="0"/>
        <w:pageBreakBefore w:val="0"/>
        <w:widowControl/>
        <w:kinsoku w:val="0"/>
        <w:wordWrap/>
        <w:overflowPunct/>
        <w:topLinePunct w:val="0"/>
        <w:autoSpaceDE w:val="0"/>
        <w:autoSpaceDN w:val="0"/>
        <w:bidi w:val="0"/>
        <w:adjustRightInd w:val="0"/>
        <w:snapToGrid w:val="0"/>
        <w:spacing w:before="38" w:line="360" w:lineRule="auto"/>
        <w:ind w:left="150"/>
        <w:textAlignment w:val="baseline"/>
        <w:rPr>
          <w:rFonts w:ascii="宋体" w:hAnsi="宋体" w:eastAsia="宋体" w:cs="宋体"/>
          <w:sz w:val="24"/>
          <w:szCs w:val="24"/>
        </w:rPr>
      </w:pPr>
      <w:r>
        <w:rPr>
          <w:rFonts w:ascii="宋体" w:hAnsi="宋体" w:eastAsia="宋体" w:cs="宋体"/>
          <w:spacing w:val="4"/>
          <w:sz w:val="24"/>
          <w:szCs w:val="24"/>
        </w:rPr>
        <w:t>四、监理服务酬金</w:t>
      </w:r>
    </w:p>
    <w:p w14:paraId="2074144B">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3" w:right="111" w:firstLine="640"/>
        <w:textAlignment w:val="baseline"/>
        <w:rPr>
          <w:rFonts w:ascii="宋体" w:hAnsi="宋体" w:eastAsia="宋体" w:cs="宋体"/>
          <w:sz w:val="24"/>
          <w:szCs w:val="24"/>
        </w:rPr>
      </w:pPr>
      <w:r>
        <w:rPr>
          <w:rFonts w:ascii="宋体" w:hAnsi="宋体" w:eastAsia="宋体" w:cs="宋体"/>
          <w:spacing w:val="13"/>
          <w:sz w:val="24"/>
          <w:szCs w:val="24"/>
        </w:rPr>
        <w:t>监理正常服务酬金为（大写）</w:t>
      </w:r>
      <w:r>
        <w:rPr>
          <w:rFonts w:ascii="宋体" w:hAnsi="宋体" w:eastAsia="宋体" w:cs="宋体"/>
          <w:spacing w:val="-105"/>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135"/>
          <w:sz w:val="24"/>
          <w:szCs w:val="24"/>
        </w:rPr>
        <w:t xml:space="preserve"> </w:t>
      </w:r>
      <w:r>
        <w:rPr>
          <w:rFonts w:ascii="宋体" w:hAnsi="宋体" w:eastAsia="宋体" w:cs="宋体"/>
          <w:spacing w:val="13"/>
          <w:sz w:val="24"/>
          <w:szCs w:val="24"/>
        </w:rPr>
        <w:t>元，</w:t>
      </w:r>
      <w:r>
        <w:rPr>
          <w:rFonts w:ascii="宋体" w:hAnsi="宋体" w:eastAsia="宋体" w:cs="宋体"/>
          <w:spacing w:val="-73"/>
          <w:sz w:val="24"/>
          <w:szCs w:val="24"/>
        </w:rPr>
        <w:t xml:space="preserve"> </w:t>
      </w:r>
      <w:r>
        <w:rPr>
          <w:rFonts w:ascii="宋体" w:hAnsi="宋体" w:eastAsia="宋体" w:cs="宋体"/>
          <w:spacing w:val="13"/>
          <w:sz w:val="24"/>
          <w:szCs w:val="24"/>
        </w:rPr>
        <w:t>由委托人按专用合同</w:t>
      </w:r>
      <w:r>
        <w:rPr>
          <w:rFonts w:ascii="宋体" w:hAnsi="宋体" w:eastAsia="宋体" w:cs="宋体"/>
          <w:sz w:val="24"/>
          <w:szCs w:val="24"/>
        </w:rPr>
        <w:t xml:space="preserve"> </w:t>
      </w:r>
      <w:r>
        <w:rPr>
          <w:rFonts w:ascii="宋体" w:hAnsi="宋体" w:eastAsia="宋体" w:cs="宋体"/>
          <w:spacing w:val="6"/>
          <w:sz w:val="24"/>
          <w:szCs w:val="24"/>
        </w:rPr>
        <w:t>条款约定的方式、时间向监理人支付。</w:t>
      </w:r>
    </w:p>
    <w:p w14:paraId="57D643F9">
      <w:pPr>
        <w:keepNext w:val="0"/>
        <w:keepLines w:val="0"/>
        <w:pageBreakBefore w:val="0"/>
        <w:widowControl/>
        <w:kinsoku w:val="0"/>
        <w:wordWrap/>
        <w:overflowPunct/>
        <w:topLinePunct w:val="0"/>
        <w:autoSpaceDE w:val="0"/>
        <w:autoSpaceDN w:val="0"/>
        <w:bidi w:val="0"/>
        <w:adjustRightInd w:val="0"/>
        <w:snapToGrid w:val="0"/>
        <w:spacing w:before="2" w:line="360" w:lineRule="auto"/>
        <w:ind w:left="125"/>
        <w:textAlignment w:val="baseline"/>
        <w:rPr>
          <w:rFonts w:ascii="宋体" w:hAnsi="宋体" w:eastAsia="宋体" w:cs="宋体"/>
          <w:sz w:val="24"/>
          <w:szCs w:val="24"/>
        </w:rPr>
      </w:pPr>
      <w:r>
        <w:rPr>
          <w:rFonts w:ascii="宋体" w:hAnsi="宋体" w:eastAsia="宋体" w:cs="宋体"/>
          <w:spacing w:val="8"/>
          <w:sz w:val="24"/>
          <w:szCs w:val="24"/>
        </w:rPr>
        <w:t>五、监理合同的组成文件及解释顺序</w:t>
      </w:r>
    </w:p>
    <w:p w14:paraId="0A5EEE6C">
      <w:pPr>
        <w:keepNext w:val="0"/>
        <w:keepLines w:val="0"/>
        <w:pageBreakBefore w:val="0"/>
        <w:widowControl/>
        <w:kinsoku w:val="0"/>
        <w:wordWrap/>
        <w:overflowPunct/>
        <w:topLinePunct w:val="0"/>
        <w:autoSpaceDE w:val="0"/>
        <w:autoSpaceDN w:val="0"/>
        <w:bidi w:val="0"/>
        <w:adjustRightInd w:val="0"/>
        <w:snapToGrid w:val="0"/>
        <w:spacing w:before="38" w:line="360" w:lineRule="auto"/>
        <w:ind w:left="624"/>
        <w:textAlignment w:val="baseline"/>
        <w:rPr>
          <w:rFonts w:ascii="宋体" w:hAnsi="宋体" w:eastAsia="宋体" w:cs="宋体"/>
          <w:sz w:val="24"/>
          <w:szCs w:val="24"/>
        </w:rPr>
      </w:pPr>
      <w:r>
        <w:rPr>
          <w:rFonts w:ascii="宋体" w:hAnsi="宋体" w:eastAsia="宋体" w:cs="宋体"/>
          <w:spacing w:val="6"/>
          <w:sz w:val="24"/>
          <w:szCs w:val="24"/>
        </w:rPr>
        <w:t>1、监理合同书（含补协议 )</w:t>
      </w:r>
    </w:p>
    <w:p w14:paraId="7EA5A1C6">
      <w:pPr>
        <w:keepNext w:val="0"/>
        <w:keepLines w:val="0"/>
        <w:pageBreakBefore w:val="0"/>
        <w:widowControl/>
        <w:kinsoku w:val="0"/>
        <w:wordWrap/>
        <w:overflowPunct/>
        <w:topLinePunct w:val="0"/>
        <w:autoSpaceDE w:val="0"/>
        <w:autoSpaceDN w:val="0"/>
        <w:bidi w:val="0"/>
        <w:adjustRightInd w:val="0"/>
        <w:snapToGrid w:val="0"/>
        <w:spacing w:before="39" w:line="360" w:lineRule="auto"/>
        <w:ind w:left="604"/>
        <w:textAlignment w:val="baseline"/>
        <w:rPr>
          <w:rFonts w:ascii="宋体" w:hAnsi="宋体" w:eastAsia="宋体" w:cs="宋体"/>
          <w:sz w:val="24"/>
          <w:szCs w:val="24"/>
        </w:rPr>
      </w:pPr>
      <w:r>
        <w:rPr>
          <w:rFonts w:ascii="宋体" w:hAnsi="宋体" w:eastAsia="宋体" w:cs="宋体"/>
          <w:spacing w:val="-1"/>
          <w:sz w:val="24"/>
          <w:szCs w:val="24"/>
        </w:rPr>
        <w:t>2、中标通知书：</w:t>
      </w:r>
    </w:p>
    <w:p w14:paraId="0366D305">
      <w:pPr>
        <w:keepNext w:val="0"/>
        <w:keepLines w:val="0"/>
        <w:pageBreakBefore w:val="0"/>
        <w:widowControl/>
        <w:kinsoku w:val="0"/>
        <w:wordWrap/>
        <w:overflowPunct/>
        <w:topLinePunct w:val="0"/>
        <w:autoSpaceDE w:val="0"/>
        <w:autoSpaceDN w:val="0"/>
        <w:bidi w:val="0"/>
        <w:adjustRightInd w:val="0"/>
        <w:snapToGrid w:val="0"/>
        <w:spacing w:before="38" w:line="360" w:lineRule="auto"/>
        <w:ind w:left="607"/>
        <w:textAlignment w:val="baseline"/>
        <w:rPr>
          <w:rFonts w:ascii="宋体" w:hAnsi="宋体" w:eastAsia="宋体" w:cs="宋体"/>
          <w:sz w:val="24"/>
          <w:szCs w:val="24"/>
        </w:rPr>
      </w:pPr>
      <w:r>
        <w:rPr>
          <w:rFonts w:ascii="宋体" w:hAnsi="宋体" w:eastAsia="宋体" w:cs="宋体"/>
          <w:spacing w:val="-1"/>
          <w:sz w:val="24"/>
          <w:szCs w:val="24"/>
        </w:rPr>
        <w:t>3、投标报价书：</w:t>
      </w:r>
    </w:p>
    <w:p w14:paraId="66A4C678">
      <w:pPr>
        <w:keepNext w:val="0"/>
        <w:keepLines w:val="0"/>
        <w:pageBreakBefore w:val="0"/>
        <w:widowControl/>
        <w:kinsoku w:val="0"/>
        <w:wordWrap/>
        <w:overflowPunct/>
        <w:topLinePunct w:val="0"/>
        <w:autoSpaceDE w:val="0"/>
        <w:autoSpaceDN w:val="0"/>
        <w:bidi w:val="0"/>
        <w:adjustRightInd w:val="0"/>
        <w:snapToGrid w:val="0"/>
        <w:spacing w:before="39" w:line="360" w:lineRule="auto"/>
        <w:ind w:left="599"/>
        <w:textAlignment w:val="baseline"/>
        <w:rPr>
          <w:rFonts w:ascii="宋体" w:hAnsi="宋体" w:eastAsia="宋体" w:cs="宋体"/>
          <w:sz w:val="24"/>
          <w:szCs w:val="24"/>
        </w:rPr>
      </w:pPr>
      <w:r>
        <w:rPr>
          <w:rFonts w:ascii="宋体" w:hAnsi="宋体" w:eastAsia="宋体" w:cs="宋体"/>
          <w:spacing w:val="6"/>
          <w:sz w:val="24"/>
          <w:szCs w:val="24"/>
        </w:rPr>
        <w:t>4、专用合同条款：</w:t>
      </w:r>
    </w:p>
    <w:p w14:paraId="4CC0F7B3">
      <w:pPr>
        <w:keepNext w:val="0"/>
        <w:keepLines w:val="0"/>
        <w:pageBreakBefore w:val="0"/>
        <w:widowControl/>
        <w:kinsoku w:val="0"/>
        <w:wordWrap/>
        <w:overflowPunct/>
        <w:topLinePunct w:val="0"/>
        <w:autoSpaceDE w:val="0"/>
        <w:autoSpaceDN w:val="0"/>
        <w:bidi w:val="0"/>
        <w:adjustRightInd w:val="0"/>
        <w:snapToGrid w:val="0"/>
        <w:spacing w:before="38" w:line="360" w:lineRule="auto"/>
        <w:ind w:left="607"/>
        <w:textAlignment w:val="baseline"/>
        <w:rPr>
          <w:rFonts w:ascii="宋体" w:hAnsi="宋体" w:eastAsia="宋体" w:cs="宋体"/>
          <w:sz w:val="24"/>
          <w:szCs w:val="24"/>
        </w:rPr>
      </w:pPr>
      <w:r>
        <w:rPr>
          <w:rFonts w:ascii="宋体" w:hAnsi="宋体" w:eastAsia="宋体" w:cs="宋体"/>
          <w:spacing w:val="5"/>
          <w:sz w:val="24"/>
          <w:szCs w:val="24"/>
        </w:rPr>
        <w:t>5、通用合同条款：</w:t>
      </w:r>
    </w:p>
    <w:p w14:paraId="01188F29">
      <w:pPr>
        <w:keepNext w:val="0"/>
        <w:keepLines w:val="0"/>
        <w:pageBreakBefore w:val="0"/>
        <w:widowControl/>
        <w:kinsoku w:val="0"/>
        <w:wordWrap/>
        <w:overflowPunct/>
        <w:topLinePunct w:val="0"/>
        <w:autoSpaceDE w:val="0"/>
        <w:autoSpaceDN w:val="0"/>
        <w:bidi w:val="0"/>
        <w:adjustRightInd w:val="0"/>
        <w:snapToGrid w:val="0"/>
        <w:spacing w:before="270" w:line="360" w:lineRule="auto"/>
        <w:ind w:left="608"/>
        <w:textAlignment w:val="baseline"/>
        <w:rPr>
          <w:rFonts w:ascii="宋体" w:hAnsi="宋体" w:eastAsia="宋体" w:cs="宋体"/>
          <w:sz w:val="24"/>
          <w:szCs w:val="24"/>
        </w:rPr>
      </w:pPr>
      <w:r>
        <w:rPr>
          <w:rFonts w:ascii="宋体" w:hAnsi="宋体" w:eastAsia="宋体" w:cs="宋体"/>
          <w:spacing w:val="6"/>
          <w:sz w:val="24"/>
          <w:szCs w:val="24"/>
        </w:rPr>
        <w:t>7、双方确认需进入合同的其他文件。</w:t>
      </w:r>
    </w:p>
    <w:p w14:paraId="5E95F296">
      <w:pPr>
        <w:keepNext w:val="0"/>
        <w:keepLines w:val="0"/>
        <w:pageBreakBefore w:val="0"/>
        <w:widowControl/>
        <w:kinsoku w:val="0"/>
        <w:wordWrap/>
        <w:overflowPunct/>
        <w:topLinePunct w:val="0"/>
        <w:autoSpaceDE w:val="0"/>
        <w:autoSpaceDN w:val="0"/>
        <w:bidi w:val="0"/>
        <w:adjustRightInd w:val="0"/>
        <w:snapToGrid w:val="0"/>
        <w:spacing w:before="38" w:line="360" w:lineRule="auto"/>
        <w:ind w:left="131" w:right="122" w:hanging="8"/>
        <w:textAlignment w:val="baseline"/>
        <w:rPr>
          <w:rFonts w:ascii="宋体" w:hAnsi="宋体" w:eastAsia="宋体" w:cs="宋体"/>
          <w:sz w:val="24"/>
          <w:szCs w:val="24"/>
        </w:rPr>
      </w:pPr>
      <w:r>
        <w:rPr>
          <w:rFonts w:ascii="宋体" w:hAnsi="宋体" w:eastAsia="宋体" w:cs="宋体"/>
          <w:spacing w:val="14"/>
          <w:sz w:val="24"/>
          <w:szCs w:val="24"/>
        </w:rPr>
        <w:t>六、本合同书经双方法定代表人或其授权代表人签名并加盖本单位公</w:t>
      </w:r>
      <w:r>
        <w:rPr>
          <w:rFonts w:ascii="宋体" w:hAnsi="宋体" w:eastAsia="宋体" w:cs="宋体"/>
          <w:spacing w:val="2"/>
          <w:sz w:val="24"/>
          <w:szCs w:val="24"/>
        </w:rPr>
        <w:t xml:space="preserve"> 章后生效。</w:t>
      </w:r>
    </w:p>
    <w:p w14:paraId="3DF3BA12">
      <w:pPr>
        <w:keepNext w:val="0"/>
        <w:keepLines w:val="0"/>
        <w:pageBreakBefore w:val="0"/>
        <w:widowControl/>
        <w:kinsoku w:val="0"/>
        <w:wordWrap/>
        <w:overflowPunct/>
        <w:topLinePunct w:val="0"/>
        <w:autoSpaceDE w:val="0"/>
        <w:autoSpaceDN w:val="0"/>
        <w:bidi w:val="0"/>
        <w:adjustRightInd w:val="0"/>
        <w:snapToGrid w:val="0"/>
        <w:spacing w:line="360" w:lineRule="auto"/>
        <w:ind w:left="126" w:right="202" w:hanging="7"/>
        <w:textAlignment w:val="baseline"/>
        <w:rPr>
          <w:rFonts w:ascii="宋体" w:hAnsi="宋体" w:eastAsia="宋体" w:cs="宋体"/>
          <w:sz w:val="24"/>
          <w:szCs w:val="24"/>
        </w:rPr>
      </w:pPr>
      <w:r>
        <w:rPr>
          <w:rFonts w:ascii="宋体" w:hAnsi="宋体" w:eastAsia="宋体" w:cs="宋体"/>
          <w:spacing w:val="9"/>
          <w:sz w:val="24"/>
          <w:szCs w:val="24"/>
        </w:rPr>
        <w:t>七、本合同书正本一式两份，具有同等法律效力，</w:t>
      </w:r>
      <w:r>
        <w:rPr>
          <w:rFonts w:ascii="宋体" w:hAnsi="宋体" w:eastAsia="宋体" w:cs="宋体"/>
          <w:spacing w:val="-78"/>
          <w:sz w:val="24"/>
          <w:szCs w:val="24"/>
        </w:rPr>
        <w:t xml:space="preserve"> </w:t>
      </w:r>
      <w:r>
        <w:rPr>
          <w:rFonts w:ascii="宋体" w:hAnsi="宋体" w:eastAsia="宋体" w:cs="宋体"/>
          <w:spacing w:val="9"/>
          <w:sz w:val="24"/>
          <w:szCs w:val="24"/>
        </w:rPr>
        <w:t>由双方各执一份；</w:t>
      </w:r>
      <w:r>
        <w:rPr>
          <w:rFonts w:ascii="宋体" w:hAnsi="宋体" w:eastAsia="宋体" w:cs="宋体"/>
          <w:sz w:val="24"/>
          <w:szCs w:val="24"/>
        </w:rPr>
        <w:t xml:space="preserve"> </w:t>
      </w:r>
      <w:r>
        <w:rPr>
          <w:rFonts w:ascii="宋体" w:hAnsi="宋体" w:eastAsia="宋体" w:cs="宋体"/>
          <w:spacing w:val="4"/>
          <w:sz w:val="24"/>
          <w:szCs w:val="24"/>
        </w:rPr>
        <w:t>副本</w:t>
      </w:r>
      <w:r>
        <w:rPr>
          <w:rFonts w:ascii="宋体" w:hAnsi="宋体" w:eastAsia="宋体" w:cs="宋体"/>
          <w:spacing w:val="-153"/>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143"/>
          <w:sz w:val="24"/>
          <w:szCs w:val="24"/>
        </w:rPr>
        <w:t xml:space="preserve"> </w:t>
      </w:r>
      <w:r>
        <w:rPr>
          <w:rFonts w:ascii="宋体" w:hAnsi="宋体" w:eastAsia="宋体" w:cs="宋体"/>
          <w:spacing w:val="4"/>
          <w:sz w:val="24"/>
          <w:szCs w:val="24"/>
        </w:rPr>
        <w:t>份，委托人执</w:t>
      </w:r>
      <w:r>
        <w:rPr>
          <w:rFonts w:ascii="宋体" w:hAnsi="宋体" w:eastAsia="宋体" w:cs="宋体"/>
          <w:spacing w:val="-154"/>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41"/>
          <w:sz w:val="24"/>
          <w:szCs w:val="24"/>
        </w:rPr>
        <w:t xml:space="preserve"> </w:t>
      </w:r>
      <w:r>
        <w:rPr>
          <w:rFonts w:ascii="宋体" w:hAnsi="宋体" w:eastAsia="宋体" w:cs="宋体"/>
          <w:spacing w:val="4"/>
          <w:sz w:val="24"/>
          <w:szCs w:val="24"/>
        </w:rPr>
        <w:t>份，监理人执</w:t>
      </w:r>
      <w:r>
        <w:rPr>
          <w:rFonts w:ascii="宋体" w:hAnsi="宋体" w:eastAsia="宋体" w:cs="宋体"/>
          <w:spacing w:val="-155"/>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143"/>
          <w:sz w:val="24"/>
          <w:szCs w:val="24"/>
        </w:rPr>
        <w:t xml:space="preserve"> </w:t>
      </w:r>
      <w:r>
        <w:rPr>
          <w:rFonts w:ascii="宋体" w:hAnsi="宋体" w:eastAsia="宋体" w:cs="宋体"/>
          <w:spacing w:val="4"/>
          <w:sz w:val="24"/>
          <w:szCs w:val="24"/>
        </w:rPr>
        <w:t>份。</w:t>
      </w:r>
    </w:p>
    <w:p w14:paraId="1B3CAA6C">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ascii="宋体" w:hAnsi="宋体" w:eastAsia="宋体" w:cs="宋体"/>
          <w:sz w:val="24"/>
          <w:szCs w:val="24"/>
        </w:rPr>
      </w:pPr>
      <w:r>
        <w:rPr>
          <w:rFonts w:ascii="宋体" w:hAnsi="宋体" w:eastAsia="宋体" w:cs="宋体"/>
          <w:spacing w:val="4"/>
          <w:sz w:val="24"/>
          <w:szCs w:val="24"/>
        </w:rPr>
        <w:t>委托人</w:t>
      </w:r>
      <w:r>
        <w:rPr>
          <w:rFonts w:ascii="宋体" w:hAnsi="宋体" w:eastAsia="宋体" w:cs="宋体"/>
          <w:sz w:val="24"/>
          <w:szCs w:val="24"/>
        </w:rPr>
        <w:t>：</w:t>
      </w:r>
      <w:r>
        <w:rPr>
          <w:rFonts w:ascii="宋体" w:hAnsi="宋体" w:eastAsia="宋体" w:cs="宋体"/>
          <w:spacing w:val="-120"/>
          <w:sz w:val="24"/>
          <w:szCs w:val="24"/>
        </w:rPr>
        <w:t xml:space="preserve"> </w:t>
      </w:r>
      <w:r>
        <w:rPr>
          <w:rFonts w:ascii="宋体" w:hAnsi="宋体" w:eastAsia="宋体" w:cs="宋体"/>
          <w:sz w:val="24"/>
          <w:szCs w:val="24"/>
        </w:rPr>
        <w:t>（</w:t>
      </w:r>
      <w:r>
        <w:rPr>
          <w:rFonts w:ascii="宋体" w:hAnsi="宋体" w:eastAsia="宋体" w:cs="宋体"/>
          <w:spacing w:val="4"/>
          <w:sz w:val="24"/>
          <w:szCs w:val="24"/>
        </w:rPr>
        <w:t>盖章）</w:t>
      </w:r>
      <w:r>
        <w:rPr>
          <w:rFonts w:ascii="宋体" w:hAnsi="宋体" w:eastAsia="宋体" w:cs="宋体"/>
          <w:spacing w:val="8"/>
          <w:sz w:val="24"/>
          <w:szCs w:val="24"/>
        </w:rPr>
        <w:t xml:space="preserve">              </w:t>
      </w:r>
      <w:r>
        <w:rPr>
          <w:rFonts w:ascii="宋体" w:hAnsi="宋体" w:eastAsia="宋体" w:cs="宋体"/>
          <w:spacing w:val="4"/>
          <w:sz w:val="24"/>
          <w:szCs w:val="24"/>
        </w:rPr>
        <w:t>监理人</w:t>
      </w:r>
      <w:r>
        <w:rPr>
          <w:rFonts w:ascii="宋体" w:hAnsi="宋体" w:eastAsia="宋体" w:cs="宋体"/>
          <w:sz w:val="24"/>
          <w:szCs w:val="24"/>
        </w:rPr>
        <w:t>：（</w:t>
      </w:r>
      <w:r>
        <w:rPr>
          <w:rFonts w:ascii="宋体" w:hAnsi="宋体" w:eastAsia="宋体" w:cs="宋体"/>
          <w:spacing w:val="4"/>
          <w:sz w:val="24"/>
          <w:szCs w:val="24"/>
        </w:rPr>
        <w:t>盖章）</w:t>
      </w:r>
    </w:p>
    <w:p w14:paraId="4AD3B236">
      <w:pPr>
        <w:keepNext w:val="0"/>
        <w:keepLines w:val="0"/>
        <w:pageBreakBefore w:val="0"/>
        <w:widowControl/>
        <w:kinsoku w:val="0"/>
        <w:wordWrap/>
        <w:overflowPunct/>
        <w:topLinePunct w:val="0"/>
        <w:autoSpaceDE w:val="0"/>
        <w:autoSpaceDN w:val="0"/>
        <w:bidi w:val="0"/>
        <w:adjustRightInd w:val="0"/>
        <w:snapToGrid w:val="0"/>
        <w:spacing w:before="39" w:line="360" w:lineRule="auto"/>
        <w:ind w:left="121"/>
        <w:textAlignment w:val="baseline"/>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66"/>
          <w:sz w:val="24"/>
          <w:szCs w:val="24"/>
        </w:rPr>
        <w:t xml:space="preserve"> </w:t>
      </w:r>
      <w:r>
        <w:rPr>
          <w:rFonts w:ascii="宋体" w:hAnsi="宋体" w:eastAsia="宋体" w:cs="宋体"/>
          <w:sz w:val="24"/>
          <w:szCs w:val="24"/>
        </w:rPr>
        <w:t>()</w:t>
      </w:r>
      <w:r>
        <w:rPr>
          <w:rFonts w:ascii="宋体" w:hAnsi="宋体" w:eastAsia="宋体" w:cs="宋体"/>
          <w:spacing w:val="6"/>
          <w:sz w:val="24"/>
          <w:szCs w:val="24"/>
        </w:rPr>
        <w:t xml:space="preserve">              </w:t>
      </w:r>
      <w:r>
        <w:rPr>
          <w:rFonts w:ascii="宋体" w:hAnsi="宋体" w:eastAsia="宋体" w:cs="宋体"/>
          <w:sz w:val="24"/>
          <w:szCs w:val="24"/>
        </w:rPr>
        <w:t>法定代表人</w:t>
      </w:r>
      <w:r>
        <w:rPr>
          <w:rFonts w:ascii="宋体" w:hAnsi="宋体" w:eastAsia="宋体" w:cs="宋体"/>
          <w:spacing w:val="9"/>
          <w:sz w:val="24"/>
          <w:szCs w:val="24"/>
        </w:rPr>
        <w:t>：（</w:t>
      </w:r>
      <w:r>
        <w:rPr>
          <w:rFonts w:ascii="宋体" w:hAnsi="宋体" w:eastAsia="宋体" w:cs="宋体"/>
          <w:sz w:val="24"/>
          <w:szCs w:val="24"/>
        </w:rPr>
        <w:t>签名）</w:t>
      </w:r>
    </w:p>
    <w:p w14:paraId="30D1FCEF">
      <w:pPr>
        <w:keepNext w:val="0"/>
        <w:keepLines w:val="0"/>
        <w:pageBreakBefore w:val="0"/>
        <w:widowControl/>
        <w:kinsoku w:val="0"/>
        <w:wordWrap/>
        <w:overflowPunct/>
        <w:topLinePunct w:val="0"/>
        <w:autoSpaceDE w:val="0"/>
        <w:autoSpaceDN w:val="0"/>
        <w:bidi w:val="0"/>
        <w:adjustRightInd w:val="0"/>
        <w:snapToGrid w:val="0"/>
        <w:spacing w:before="35" w:line="360" w:lineRule="auto"/>
        <w:ind w:left="124"/>
        <w:textAlignment w:val="baseline"/>
        <w:rPr>
          <w:rFonts w:ascii="宋体" w:hAnsi="宋体" w:eastAsia="宋体" w:cs="宋体"/>
          <w:sz w:val="24"/>
          <w:szCs w:val="24"/>
        </w:rPr>
      </w:pPr>
      <w:r>
        <w:rPr>
          <w:rFonts w:ascii="宋体" w:hAnsi="宋体" w:eastAsia="宋体" w:cs="宋体"/>
          <w:spacing w:val="2"/>
          <w:sz w:val="24"/>
          <w:szCs w:val="24"/>
        </w:rPr>
        <w:t>或授权代表人</w:t>
      </w:r>
      <w:r>
        <w:rPr>
          <w:rFonts w:ascii="宋体" w:hAnsi="宋体" w:eastAsia="宋体" w:cs="宋体"/>
          <w:spacing w:val="3"/>
          <w:sz w:val="24"/>
          <w:szCs w:val="24"/>
        </w:rPr>
        <w:t>；</w:t>
      </w:r>
      <w:r>
        <w:rPr>
          <w:rFonts w:ascii="宋体" w:hAnsi="宋体" w:eastAsia="宋体" w:cs="宋体"/>
          <w:spacing w:val="-117"/>
          <w:sz w:val="24"/>
          <w:szCs w:val="24"/>
        </w:rPr>
        <w:t xml:space="preserve"> </w:t>
      </w:r>
      <w:r>
        <w:rPr>
          <w:rFonts w:ascii="宋体" w:hAnsi="宋体" w:eastAsia="宋体" w:cs="宋体"/>
          <w:spacing w:val="3"/>
          <w:sz w:val="24"/>
          <w:szCs w:val="24"/>
        </w:rPr>
        <w:t>（</w:t>
      </w:r>
      <w:r>
        <w:rPr>
          <w:rFonts w:ascii="宋体" w:hAnsi="宋体" w:eastAsia="宋体" w:cs="宋体"/>
          <w:spacing w:val="2"/>
          <w:sz w:val="24"/>
          <w:szCs w:val="24"/>
        </w:rPr>
        <w:t>签名）</w:t>
      </w:r>
      <w:r>
        <w:rPr>
          <w:rFonts w:ascii="宋体" w:hAnsi="宋体" w:eastAsia="宋体" w:cs="宋体"/>
          <w:spacing w:val="11"/>
          <w:sz w:val="24"/>
          <w:szCs w:val="24"/>
        </w:rPr>
        <w:t xml:space="preserve">        </w:t>
      </w:r>
      <w:r>
        <w:rPr>
          <w:rFonts w:ascii="宋体" w:hAnsi="宋体" w:eastAsia="宋体" w:cs="宋体"/>
          <w:spacing w:val="2"/>
          <w:sz w:val="24"/>
          <w:szCs w:val="24"/>
        </w:rPr>
        <w:t>或授权代表人</w:t>
      </w:r>
      <w:r>
        <w:rPr>
          <w:rFonts w:ascii="宋体" w:hAnsi="宋体" w:eastAsia="宋体" w:cs="宋体"/>
          <w:spacing w:val="3"/>
          <w:sz w:val="24"/>
          <w:szCs w:val="24"/>
        </w:rPr>
        <w:t>：</w:t>
      </w:r>
      <w:r>
        <w:rPr>
          <w:rFonts w:ascii="宋体" w:hAnsi="宋体" w:eastAsia="宋体" w:cs="宋体"/>
          <w:spacing w:val="-116"/>
          <w:sz w:val="24"/>
          <w:szCs w:val="24"/>
        </w:rPr>
        <w:t xml:space="preserve"> </w:t>
      </w:r>
      <w:r>
        <w:rPr>
          <w:rFonts w:ascii="宋体" w:hAnsi="宋体" w:eastAsia="宋体" w:cs="宋体"/>
          <w:spacing w:val="3"/>
          <w:sz w:val="24"/>
          <w:szCs w:val="24"/>
        </w:rPr>
        <w:t>（</w:t>
      </w:r>
      <w:r>
        <w:rPr>
          <w:rFonts w:ascii="宋体" w:hAnsi="宋体" w:eastAsia="宋体" w:cs="宋体"/>
          <w:spacing w:val="2"/>
          <w:sz w:val="24"/>
          <w:szCs w:val="24"/>
        </w:rPr>
        <w:t>签名）</w:t>
      </w:r>
    </w:p>
    <w:p w14:paraId="748E4CEE">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3"/>
        <w:textAlignment w:val="baseline"/>
        <w:rPr>
          <w:rFonts w:ascii="宋体" w:hAnsi="宋体" w:eastAsia="宋体" w:cs="宋体"/>
          <w:sz w:val="24"/>
          <w:szCs w:val="24"/>
        </w:rPr>
      </w:pPr>
      <w:r>
        <w:rPr>
          <w:rFonts w:ascii="宋体" w:hAnsi="宋体" w:eastAsia="宋体" w:cs="宋体"/>
          <w:spacing w:val="-2"/>
          <w:sz w:val="24"/>
          <w:szCs w:val="24"/>
        </w:rPr>
        <w:t>单位地址：</w:t>
      </w:r>
      <w:r>
        <w:rPr>
          <w:rFonts w:ascii="宋体" w:hAnsi="宋体" w:eastAsia="宋体" w:cs="宋体"/>
          <w:spacing w:val="6"/>
          <w:sz w:val="24"/>
          <w:szCs w:val="24"/>
        </w:rPr>
        <w:t xml:space="preserve">                  </w:t>
      </w:r>
      <w:r>
        <w:rPr>
          <w:rFonts w:ascii="宋体" w:hAnsi="宋体" w:eastAsia="宋体" w:cs="宋体"/>
          <w:spacing w:val="-2"/>
          <w:sz w:val="24"/>
          <w:szCs w:val="24"/>
        </w:rPr>
        <w:t>单位地址：</w:t>
      </w:r>
    </w:p>
    <w:p w14:paraId="6A90CB67">
      <w:pPr>
        <w:keepNext w:val="0"/>
        <w:keepLines w:val="0"/>
        <w:pageBreakBefore w:val="0"/>
        <w:widowControl/>
        <w:kinsoku w:val="0"/>
        <w:wordWrap/>
        <w:overflowPunct/>
        <w:topLinePunct w:val="0"/>
        <w:autoSpaceDE w:val="0"/>
        <w:autoSpaceDN w:val="0"/>
        <w:bidi w:val="0"/>
        <w:adjustRightInd w:val="0"/>
        <w:snapToGrid w:val="0"/>
        <w:spacing w:before="36" w:line="360" w:lineRule="auto"/>
        <w:ind w:left="144"/>
        <w:textAlignment w:val="baseline"/>
        <w:rPr>
          <w:rFonts w:ascii="宋体" w:hAnsi="宋体" w:eastAsia="宋体" w:cs="宋体"/>
          <w:sz w:val="24"/>
          <w:szCs w:val="24"/>
        </w:rPr>
      </w:pPr>
      <w:r>
        <w:rPr>
          <w:rFonts w:ascii="宋体" w:hAnsi="宋体" w:eastAsia="宋体" w:cs="宋体"/>
          <w:spacing w:val="-2"/>
          <w:sz w:val="24"/>
          <w:szCs w:val="24"/>
        </w:rPr>
        <w:t>邮政编码：                   邮政编码：</w:t>
      </w:r>
    </w:p>
    <w:p w14:paraId="14C878C4">
      <w:pPr>
        <w:keepNext w:val="0"/>
        <w:keepLines w:val="0"/>
        <w:pageBreakBefore w:val="0"/>
        <w:widowControl/>
        <w:kinsoku w:val="0"/>
        <w:wordWrap/>
        <w:overflowPunct/>
        <w:topLinePunct w:val="0"/>
        <w:autoSpaceDE w:val="0"/>
        <w:autoSpaceDN w:val="0"/>
        <w:bidi w:val="0"/>
        <w:adjustRightInd w:val="0"/>
        <w:snapToGrid w:val="0"/>
        <w:spacing w:before="38" w:line="360" w:lineRule="auto"/>
        <w:ind w:left="157"/>
        <w:textAlignment w:val="baseline"/>
        <w:rPr>
          <w:rFonts w:ascii="宋体" w:hAnsi="宋体" w:eastAsia="宋体" w:cs="宋体"/>
          <w:sz w:val="24"/>
          <w:szCs w:val="24"/>
        </w:rPr>
      </w:pPr>
      <w:r>
        <w:rPr>
          <w:rFonts w:ascii="宋体" w:hAnsi="宋体" w:eastAsia="宋体" w:cs="宋体"/>
          <w:spacing w:val="-17"/>
          <w:sz w:val="24"/>
          <w:szCs w:val="24"/>
        </w:rPr>
        <w:t>电话：</w:t>
      </w:r>
      <w:r>
        <w:rPr>
          <w:rFonts w:ascii="宋体" w:hAnsi="宋体" w:eastAsia="宋体" w:cs="宋体"/>
          <w:sz w:val="24"/>
          <w:szCs w:val="24"/>
        </w:rPr>
        <w:t xml:space="preserve">                       </w:t>
      </w:r>
      <w:r>
        <w:rPr>
          <w:rFonts w:ascii="宋体" w:hAnsi="宋体" w:eastAsia="宋体" w:cs="宋体"/>
          <w:spacing w:val="-17"/>
          <w:sz w:val="24"/>
          <w:szCs w:val="24"/>
        </w:rPr>
        <w:t>电话：</w:t>
      </w:r>
    </w:p>
    <w:p w14:paraId="6B1DCDC3">
      <w:pPr>
        <w:keepNext w:val="0"/>
        <w:keepLines w:val="0"/>
        <w:pageBreakBefore w:val="0"/>
        <w:widowControl/>
        <w:kinsoku w:val="0"/>
        <w:wordWrap/>
        <w:overflowPunct/>
        <w:topLinePunct w:val="0"/>
        <w:autoSpaceDE w:val="0"/>
        <w:autoSpaceDN w:val="0"/>
        <w:bidi w:val="0"/>
        <w:adjustRightInd w:val="0"/>
        <w:snapToGrid w:val="0"/>
        <w:spacing w:before="34" w:line="360" w:lineRule="auto"/>
        <w:ind w:left="157"/>
        <w:textAlignment w:val="baseline"/>
        <w:rPr>
          <w:rFonts w:ascii="宋体" w:hAnsi="宋体" w:eastAsia="宋体" w:cs="宋体"/>
          <w:sz w:val="24"/>
          <w:szCs w:val="24"/>
        </w:rPr>
      </w:pPr>
      <w:r>
        <w:rPr>
          <w:rFonts w:ascii="宋体" w:hAnsi="宋体" w:eastAsia="宋体" w:cs="宋体"/>
          <w:spacing w:val="-9"/>
          <w:sz w:val="24"/>
          <w:szCs w:val="24"/>
        </w:rPr>
        <w:t>电子信箱：</w:t>
      </w:r>
      <w:r>
        <w:rPr>
          <w:rFonts w:ascii="宋体" w:hAnsi="宋体" w:eastAsia="宋体" w:cs="宋体"/>
          <w:spacing w:val="9"/>
          <w:sz w:val="24"/>
          <w:szCs w:val="24"/>
        </w:rPr>
        <w:t xml:space="preserve">                 </w:t>
      </w:r>
      <w:r>
        <w:rPr>
          <w:rFonts w:ascii="宋体" w:hAnsi="宋体" w:eastAsia="宋体" w:cs="宋体"/>
          <w:spacing w:val="-9"/>
          <w:sz w:val="24"/>
          <w:szCs w:val="24"/>
        </w:rPr>
        <w:t>电子信箱：</w:t>
      </w:r>
    </w:p>
    <w:p w14:paraId="58B531CE">
      <w:pPr>
        <w:keepNext w:val="0"/>
        <w:keepLines w:val="0"/>
        <w:pageBreakBefore w:val="0"/>
        <w:widowControl/>
        <w:kinsoku w:val="0"/>
        <w:wordWrap/>
        <w:overflowPunct/>
        <w:topLinePunct w:val="0"/>
        <w:autoSpaceDE w:val="0"/>
        <w:autoSpaceDN w:val="0"/>
        <w:bidi w:val="0"/>
        <w:adjustRightInd w:val="0"/>
        <w:snapToGrid w:val="0"/>
        <w:spacing w:before="38" w:line="360" w:lineRule="auto"/>
        <w:ind w:left="117"/>
        <w:textAlignment w:val="baseline"/>
        <w:rPr>
          <w:rFonts w:ascii="宋体" w:hAnsi="宋体" w:eastAsia="宋体" w:cs="宋体"/>
          <w:sz w:val="24"/>
          <w:szCs w:val="24"/>
        </w:rPr>
      </w:pPr>
      <w:r>
        <w:rPr>
          <w:rFonts w:ascii="宋体" w:hAnsi="宋体" w:eastAsia="宋体" w:cs="宋体"/>
          <w:spacing w:val="-6"/>
          <w:sz w:val="24"/>
          <w:szCs w:val="24"/>
        </w:rPr>
        <w:t>传真：</w:t>
      </w:r>
      <w:r>
        <w:rPr>
          <w:rFonts w:ascii="宋体" w:hAnsi="宋体" w:eastAsia="宋体" w:cs="宋体"/>
          <w:spacing w:val="6"/>
          <w:sz w:val="24"/>
          <w:szCs w:val="24"/>
        </w:rPr>
        <w:t xml:space="preserve">                      </w:t>
      </w:r>
      <w:r>
        <w:rPr>
          <w:rFonts w:ascii="宋体" w:hAnsi="宋体" w:eastAsia="宋体" w:cs="宋体"/>
          <w:spacing w:val="-6"/>
          <w:sz w:val="24"/>
          <w:szCs w:val="24"/>
        </w:rPr>
        <w:t>传真：</w:t>
      </w:r>
    </w:p>
    <w:p w14:paraId="2674E03C">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1"/>
        <w:textAlignment w:val="baseline"/>
        <w:rPr>
          <w:rFonts w:ascii="宋体" w:hAnsi="宋体" w:eastAsia="宋体" w:cs="宋体"/>
          <w:sz w:val="24"/>
          <w:szCs w:val="24"/>
        </w:rPr>
      </w:pPr>
      <w:r>
        <w:rPr>
          <w:rFonts w:ascii="宋体" w:hAnsi="宋体" w:eastAsia="宋体" w:cs="宋体"/>
          <w:spacing w:val="-2"/>
          <w:sz w:val="24"/>
          <w:szCs w:val="24"/>
        </w:rPr>
        <w:t>开户银行：</w:t>
      </w:r>
      <w:r>
        <w:rPr>
          <w:rFonts w:ascii="宋体" w:hAnsi="宋体" w:eastAsia="宋体" w:cs="宋体"/>
          <w:spacing w:val="6"/>
          <w:sz w:val="24"/>
          <w:szCs w:val="24"/>
        </w:rPr>
        <w:t xml:space="preserve">                  </w:t>
      </w:r>
      <w:r>
        <w:rPr>
          <w:rFonts w:ascii="宋体" w:hAnsi="宋体" w:eastAsia="宋体" w:cs="宋体"/>
          <w:spacing w:val="-2"/>
          <w:sz w:val="24"/>
          <w:szCs w:val="24"/>
        </w:rPr>
        <w:t>开户银行：</w:t>
      </w:r>
    </w:p>
    <w:p w14:paraId="437FDF73">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5"/>
        <w:textAlignment w:val="baseline"/>
        <w:rPr>
          <w:rFonts w:ascii="宋体" w:hAnsi="宋体" w:eastAsia="宋体" w:cs="宋体"/>
          <w:sz w:val="24"/>
          <w:szCs w:val="24"/>
        </w:rPr>
      </w:pPr>
      <w:r>
        <w:rPr>
          <w:rFonts w:ascii="宋体" w:hAnsi="宋体" w:eastAsia="宋体" w:cs="宋体"/>
          <w:spacing w:val="-7"/>
          <w:sz w:val="24"/>
          <w:szCs w:val="24"/>
        </w:rPr>
        <w:t>账号：</w:t>
      </w:r>
      <w:r>
        <w:rPr>
          <w:rFonts w:ascii="宋体" w:hAnsi="宋体" w:eastAsia="宋体" w:cs="宋体"/>
          <w:spacing w:val="6"/>
          <w:sz w:val="24"/>
          <w:szCs w:val="24"/>
        </w:rPr>
        <w:t xml:space="preserve">                      </w:t>
      </w:r>
      <w:r>
        <w:rPr>
          <w:rFonts w:ascii="宋体" w:hAnsi="宋体" w:eastAsia="宋体" w:cs="宋体"/>
          <w:spacing w:val="-7"/>
          <w:sz w:val="24"/>
          <w:szCs w:val="24"/>
        </w:rPr>
        <w:t>账号：</w:t>
      </w:r>
    </w:p>
    <w:p w14:paraId="56C9E59D">
      <w:pPr>
        <w:keepNext w:val="0"/>
        <w:keepLines w:val="0"/>
        <w:pageBreakBefore w:val="0"/>
        <w:widowControl/>
        <w:kinsoku w:val="0"/>
        <w:wordWrap/>
        <w:overflowPunct/>
        <w:topLinePunct w:val="0"/>
        <w:autoSpaceDE w:val="0"/>
        <w:autoSpaceDN w:val="0"/>
        <w:bidi w:val="0"/>
        <w:adjustRightInd w:val="0"/>
        <w:snapToGrid w:val="0"/>
        <w:spacing w:before="35" w:line="360" w:lineRule="auto"/>
        <w:ind w:left="120"/>
        <w:textAlignment w:val="baseline"/>
        <w:rPr>
          <w:rFonts w:ascii="宋体" w:hAnsi="宋体" w:eastAsia="宋体" w:cs="宋体"/>
          <w:sz w:val="24"/>
          <w:szCs w:val="24"/>
        </w:rPr>
      </w:pPr>
      <w:r>
        <w:rPr>
          <w:rFonts w:ascii="宋体" w:hAnsi="宋体" w:eastAsia="宋体" w:cs="宋体"/>
          <w:spacing w:val="4"/>
          <w:sz w:val="24"/>
          <w:szCs w:val="24"/>
        </w:rPr>
        <w:t>签订地点：</w:t>
      </w:r>
    </w:p>
    <w:p w14:paraId="7E9362E5">
      <w:pPr>
        <w:keepNext w:val="0"/>
        <w:keepLines w:val="0"/>
        <w:pageBreakBefore w:val="0"/>
        <w:widowControl/>
        <w:kinsoku w:val="0"/>
        <w:wordWrap/>
        <w:overflowPunct/>
        <w:topLinePunct w:val="0"/>
        <w:autoSpaceDE w:val="0"/>
        <w:autoSpaceDN w:val="0"/>
        <w:bidi w:val="0"/>
        <w:adjustRightInd w:val="0"/>
        <w:snapToGrid w:val="0"/>
        <w:spacing w:before="32" w:line="360" w:lineRule="auto"/>
        <w:ind w:left="120"/>
        <w:textAlignment w:val="baseline"/>
        <w:rPr>
          <w:rFonts w:ascii="宋体" w:hAnsi="宋体" w:eastAsia="宋体" w:cs="宋体"/>
          <w:sz w:val="24"/>
          <w:szCs w:val="24"/>
        </w:rPr>
      </w:pPr>
      <w:r>
        <w:rPr>
          <w:rFonts w:ascii="宋体" w:hAnsi="宋体" w:eastAsia="宋体" w:cs="宋体"/>
          <w:spacing w:val="1"/>
          <w:sz w:val="24"/>
          <w:szCs w:val="24"/>
        </w:rPr>
        <w:t>签订时间：</w:t>
      </w:r>
      <w:r>
        <w:rPr>
          <w:rFonts w:ascii="宋体" w:hAnsi="宋体" w:eastAsia="宋体" w:cs="宋体"/>
          <w:spacing w:val="18"/>
          <w:sz w:val="24"/>
          <w:szCs w:val="24"/>
        </w:rPr>
        <w:t xml:space="preserve">  </w:t>
      </w:r>
      <w:r>
        <w:rPr>
          <w:rFonts w:ascii="宋体" w:hAnsi="宋体" w:eastAsia="宋体" w:cs="宋体"/>
          <w:spacing w:val="1"/>
          <w:sz w:val="24"/>
          <w:szCs w:val="24"/>
        </w:rPr>
        <w:t>年</w:t>
      </w:r>
      <w:r>
        <w:rPr>
          <w:rFonts w:ascii="宋体" w:hAnsi="宋体" w:eastAsia="宋体" w:cs="宋体"/>
          <w:spacing w:val="16"/>
          <w:sz w:val="24"/>
          <w:szCs w:val="24"/>
        </w:rPr>
        <w:t xml:space="preserve">  </w:t>
      </w:r>
      <w:r>
        <w:rPr>
          <w:rFonts w:ascii="宋体" w:hAnsi="宋体" w:eastAsia="宋体" w:cs="宋体"/>
          <w:spacing w:val="1"/>
          <w:sz w:val="24"/>
          <w:szCs w:val="24"/>
        </w:rPr>
        <w:t>月</w:t>
      </w:r>
      <w:r>
        <w:rPr>
          <w:rFonts w:ascii="宋体" w:hAnsi="宋体" w:eastAsia="宋体" w:cs="宋体"/>
          <w:spacing w:val="40"/>
          <w:sz w:val="24"/>
          <w:szCs w:val="24"/>
        </w:rPr>
        <w:t xml:space="preserve">  </w:t>
      </w:r>
      <w:r>
        <w:rPr>
          <w:rFonts w:ascii="宋体" w:hAnsi="宋体" w:eastAsia="宋体" w:cs="宋体"/>
          <w:spacing w:val="1"/>
          <w:sz w:val="24"/>
          <w:szCs w:val="24"/>
        </w:rPr>
        <w:t>日</w:t>
      </w:r>
    </w:p>
    <w:p w14:paraId="7AF04076">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br w:type="page"/>
      </w:r>
    </w:p>
    <w:p w14:paraId="559A9DAC">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5"/>
          <w:sz w:val="24"/>
          <w:szCs w:val="24"/>
        </w:rPr>
        <w:t>第一部分</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b/>
          <w:bCs/>
          <w:spacing w:val="5"/>
          <w:sz w:val="24"/>
          <w:szCs w:val="24"/>
        </w:rPr>
        <w:t>通用合同条款</w:t>
      </w:r>
    </w:p>
    <w:p w14:paraId="42D2FD99">
      <w:pPr>
        <w:keepNext w:val="0"/>
        <w:keepLines w:val="0"/>
        <w:pageBreakBefore w:val="0"/>
        <w:widowControl/>
        <w:kinsoku w:val="0"/>
        <w:wordWrap/>
        <w:overflowPunct/>
        <w:topLinePunct w:val="0"/>
        <w:autoSpaceDE w:val="0"/>
        <w:autoSpaceDN w:val="0"/>
        <w:bidi w:val="0"/>
        <w:adjustRightInd w:val="0"/>
        <w:snapToGrid w:val="0"/>
        <w:spacing w:before="30" w:line="360" w:lineRule="auto"/>
        <w:ind w:left="123" w:firstLine="51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词语涵义及适用语言</w:t>
      </w:r>
    </w:p>
    <w:p w14:paraId="48C78BA0">
      <w:pPr>
        <w:keepNext w:val="0"/>
        <w:keepLines w:val="0"/>
        <w:pageBreakBefore w:val="0"/>
        <w:widowControl/>
        <w:kinsoku w:val="0"/>
        <w:wordWrap/>
        <w:overflowPunct/>
        <w:topLinePunct w:val="0"/>
        <w:autoSpaceDE w:val="0"/>
        <w:autoSpaceDN w:val="0"/>
        <w:bidi w:val="0"/>
        <w:adjustRightInd w:val="0"/>
        <w:snapToGrid w:val="0"/>
        <w:spacing w:before="34" w:line="360" w:lineRule="auto"/>
        <w:ind w:left="121" w:right="115" w:firstLine="544"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6"/>
          <w:sz w:val="24"/>
          <w:szCs w:val="24"/>
        </w:rPr>
        <w:t>第一条</w:t>
      </w:r>
      <w:r>
        <w:rPr>
          <w:rFonts w:hint="eastAsia" w:asciiTheme="majorEastAsia" w:hAnsiTheme="majorEastAsia" w:eastAsiaTheme="majorEastAsia" w:cstheme="majorEastAsia"/>
          <w:spacing w:val="59"/>
          <w:sz w:val="24"/>
          <w:szCs w:val="24"/>
        </w:rPr>
        <w:t xml:space="preserve"> </w:t>
      </w:r>
      <w:r>
        <w:rPr>
          <w:rFonts w:hint="eastAsia" w:asciiTheme="majorEastAsia" w:hAnsiTheme="majorEastAsia" w:eastAsiaTheme="majorEastAsia" w:cstheme="majorEastAsia"/>
          <w:spacing w:val="16"/>
          <w:sz w:val="24"/>
          <w:szCs w:val="24"/>
        </w:rPr>
        <w:t>下列名词和用语，</w:t>
      </w:r>
      <w:r>
        <w:rPr>
          <w:rFonts w:hint="eastAsia" w:asciiTheme="majorEastAsia" w:hAnsiTheme="majorEastAsia" w:eastAsiaTheme="majorEastAsia" w:cstheme="majorEastAsia"/>
          <w:spacing w:val="-91"/>
          <w:sz w:val="24"/>
          <w:szCs w:val="24"/>
        </w:rPr>
        <w:t xml:space="preserve"> </w:t>
      </w:r>
      <w:r>
        <w:rPr>
          <w:rFonts w:hint="eastAsia" w:asciiTheme="majorEastAsia" w:hAnsiTheme="majorEastAsia" w:eastAsiaTheme="majorEastAsia" w:cstheme="majorEastAsia"/>
          <w:spacing w:val="16"/>
          <w:sz w:val="24"/>
          <w:szCs w:val="24"/>
        </w:rPr>
        <w:t>除上下文另有约定外，具有本条所赋予的</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5"/>
          <w:sz w:val="24"/>
          <w:szCs w:val="24"/>
        </w:rPr>
        <w:t>涵义：</w:t>
      </w:r>
    </w:p>
    <w:p w14:paraId="62722502">
      <w:pPr>
        <w:keepNext w:val="0"/>
        <w:keepLines w:val="0"/>
        <w:pageBreakBefore w:val="0"/>
        <w:widowControl/>
        <w:kinsoku w:val="0"/>
        <w:wordWrap/>
        <w:overflowPunct/>
        <w:topLinePunct w:val="0"/>
        <w:autoSpaceDE w:val="0"/>
        <w:autoSpaceDN w:val="0"/>
        <w:bidi w:val="0"/>
        <w:adjustRightInd w:val="0"/>
        <w:snapToGrid w:val="0"/>
        <w:spacing w:line="360" w:lineRule="auto"/>
        <w:ind w:left="124" w:right="131"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一、“委托人”指承担工程建设项目直接建设管理责任，委托监</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5"/>
          <w:sz w:val="24"/>
          <w:szCs w:val="24"/>
        </w:rPr>
        <w:t>理业务的法人或其合法继承人。</w:t>
      </w:r>
    </w:p>
    <w:p w14:paraId="7D984780">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6" w:right="117"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二、“监理人”指受委托人委托，提供监理服务的法人或其合法</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7"/>
          <w:sz w:val="24"/>
          <w:szCs w:val="24"/>
        </w:rPr>
        <w:t>继承人。</w:t>
      </w:r>
    </w:p>
    <w:p w14:paraId="5BD9E7DB">
      <w:pPr>
        <w:keepNext w:val="0"/>
        <w:keepLines w:val="0"/>
        <w:pageBreakBefore w:val="0"/>
        <w:widowControl/>
        <w:kinsoku w:val="0"/>
        <w:wordWrap/>
        <w:overflowPunct/>
        <w:topLinePunct w:val="0"/>
        <w:autoSpaceDE w:val="0"/>
        <w:autoSpaceDN w:val="0"/>
        <w:bidi w:val="0"/>
        <w:adjustRightInd w:val="0"/>
        <w:snapToGrid w:val="0"/>
        <w:spacing w:before="38" w:line="360" w:lineRule="auto"/>
        <w:ind w:left="119" w:right="132" w:firstLine="53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三、“承包人”指与委托人 （发包人）签订了施</w:t>
      </w:r>
      <w:r>
        <w:rPr>
          <w:rFonts w:hint="eastAsia" w:asciiTheme="majorEastAsia" w:hAnsiTheme="majorEastAsia" w:eastAsiaTheme="majorEastAsia" w:cstheme="majorEastAsia"/>
          <w:spacing w:val="13"/>
          <w:sz w:val="24"/>
          <w:szCs w:val="24"/>
        </w:rPr>
        <w:t>工合同，承担工</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程施工的法人或其合法继承人。</w:t>
      </w:r>
    </w:p>
    <w:p w14:paraId="29C7AA12">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5" w:right="117"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四、“监理机构”指监理人派驻工程现场直接开展监理业务的组</w:t>
      </w:r>
      <w:r>
        <w:rPr>
          <w:rFonts w:hint="eastAsia" w:asciiTheme="majorEastAsia" w:hAnsiTheme="majorEastAsia" w:eastAsiaTheme="majorEastAsia" w:cstheme="majorEastAsia"/>
          <w:spacing w:val="7"/>
          <w:sz w:val="24"/>
          <w:szCs w:val="24"/>
        </w:rPr>
        <w:t xml:space="preserve"> 织，由总监理工程师、监理工程师和监理员以及其他人员组成。</w:t>
      </w:r>
    </w:p>
    <w:p w14:paraId="528DE1E8">
      <w:pPr>
        <w:keepNext w:val="0"/>
        <w:keepLines w:val="0"/>
        <w:pageBreakBefore w:val="0"/>
        <w:widowControl/>
        <w:kinsoku w:val="0"/>
        <w:wordWrap/>
        <w:overflowPunct/>
        <w:topLinePunct w:val="0"/>
        <w:autoSpaceDE w:val="0"/>
        <w:autoSpaceDN w:val="0"/>
        <w:bidi w:val="0"/>
        <w:adjustRightInd w:val="0"/>
        <w:snapToGrid w:val="0"/>
        <w:spacing w:before="39" w:line="360" w:lineRule="auto"/>
        <w:ind w:left="125" w:right="117"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五、“监理项目”是指委托人委托监理人实施建设监理的工程建</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6"/>
          <w:sz w:val="24"/>
          <w:szCs w:val="24"/>
        </w:rPr>
        <w:t>设项目。</w:t>
      </w:r>
    </w:p>
    <w:p w14:paraId="1F2C7145">
      <w:pPr>
        <w:keepNext w:val="0"/>
        <w:keepLines w:val="0"/>
        <w:pageBreakBefore w:val="0"/>
        <w:widowControl/>
        <w:kinsoku w:val="0"/>
        <w:wordWrap/>
        <w:overflowPunct/>
        <w:topLinePunct w:val="0"/>
        <w:autoSpaceDE w:val="0"/>
        <w:autoSpaceDN w:val="0"/>
        <w:bidi w:val="0"/>
        <w:adjustRightInd w:val="0"/>
        <w:snapToGrid w:val="0"/>
        <w:spacing w:before="35" w:line="360" w:lineRule="auto"/>
        <w:ind w:left="120" w:right="193" w:firstLine="54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7"/>
          <w:sz w:val="24"/>
          <w:szCs w:val="24"/>
        </w:rPr>
        <w:t>六、“服务”是指监理人根据监理合同约定所承担的各项工作，</w:t>
      </w:r>
      <w:r>
        <w:rPr>
          <w:rFonts w:hint="eastAsia" w:asciiTheme="majorEastAsia" w:hAnsiTheme="majorEastAsia" w:eastAsiaTheme="majorEastAsia" w:cstheme="majorEastAsia"/>
          <w:spacing w:val="15"/>
          <w:sz w:val="24"/>
          <w:szCs w:val="24"/>
        </w:rPr>
        <w:t xml:space="preserve"> </w:t>
      </w:r>
      <w:r>
        <w:rPr>
          <w:rFonts w:hint="eastAsia" w:asciiTheme="majorEastAsia" w:hAnsiTheme="majorEastAsia" w:eastAsiaTheme="majorEastAsia" w:cstheme="majorEastAsia"/>
          <w:spacing w:val="9"/>
          <w:sz w:val="24"/>
          <w:szCs w:val="24"/>
        </w:rPr>
        <w:t>包括正常服务和附加服务.</w:t>
      </w:r>
    </w:p>
    <w:p w14:paraId="69015973">
      <w:pPr>
        <w:keepNext w:val="0"/>
        <w:keepLines w:val="0"/>
        <w:pageBreakBefore w:val="0"/>
        <w:widowControl/>
        <w:kinsoku w:val="0"/>
        <w:wordWrap/>
        <w:overflowPunct/>
        <w:topLinePunct w:val="0"/>
        <w:autoSpaceDE w:val="0"/>
        <w:autoSpaceDN w:val="0"/>
        <w:bidi w:val="0"/>
        <w:adjustRightInd w:val="0"/>
        <w:snapToGrid w:val="0"/>
        <w:spacing w:before="36" w:line="360" w:lineRule="auto"/>
        <w:ind w:left="142" w:right="117"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七、“正常服务”指监理人按照合同约定的监理范围、内容和期</w:t>
      </w:r>
      <w:r>
        <w:rPr>
          <w:rFonts w:hint="eastAsia" w:asciiTheme="majorEastAsia" w:hAnsiTheme="majorEastAsia" w:eastAsiaTheme="majorEastAsia" w:cstheme="majorEastAsia"/>
          <w:spacing w:val="11"/>
          <w:sz w:val="24"/>
          <w:szCs w:val="24"/>
        </w:rPr>
        <w:t xml:space="preserve"> </w:t>
      </w:r>
      <w:r>
        <w:rPr>
          <w:rFonts w:hint="eastAsia" w:asciiTheme="majorEastAsia" w:hAnsiTheme="majorEastAsia" w:eastAsiaTheme="majorEastAsia" w:cstheme="majorEastAsia"/>
          <w:spacing w:val="4"/>
          <w:sz w:val="24"/>
          <w:szCs w:val="24"/>
        </w:rPr>
        <w:t>限所提供的服务。</w:t>
      </w:r>
    </w:p>
    <w:p w14:paraId="7DBC02A5">
      <w:pPr>
        <w:keepNext w:val="0"/>
        <w:keepLines w:val="0"/>
        <w:pageBreakBefore w:val="0"/>
        <w:widowControl/>
        <w:kinsoku w:val="0"/>
        <w:wordWrap/>
        <w:overflowPunct/>
        <w:topLinePunct w:val="0"/>
        <w:autoSpaceDE w:val="0"/>
        <w:autoSpaceDN w:val="0"/>
        <w:bidi w:val="0"/>
        <w:adjustRightInd w:val="0"/>
        <w:snapToGrid w:val="0"/>
        <w:spacing w:before="39" w:line="360" w:lineRule="auto"/>
        <w:ind w:left="606" w:firstLine="50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八、“附加服务”指监理人为委托人提供正常服务以外的服务。</w:t>
      </w:r>
    </w:p>
    <w:p w14:paraId="60E8EA4D">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0" w:right="117"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九、“服务酬金”指本合同中监理人完成“正常服务”、“附加</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7"/>
          <w:sz w:val="24"/>
          <w:szCs w:val="24"/>
        </w:rPr>
        <w:t>服务”应得到的正常服务酬金和附加服务酬金。</w:t>
      </w:r>
    </w:p>
    <w:p w14:paraId="2ED0B33A">
      <w:pPr>
        <w:keepNext w:val="0"/>
        <w:keepLines w:val="0"/>
        <w:pageBreakBefore w:val="0"/>
        <w:widowControl/>
        <w:kinsoku w:val="0"/>
        <w:wordWrap/>
        <w:overflowPunct/>
        <w:topLinePunct w:val="0"/>
        <w:autoSpaceDE w:val="0"/>
        <w:autoSpaceDN w:val="0"/>
        <w:bidi w:val="0"/>
        <w:adjustRightInd w:val="0"/>
        <w:snapToGrid w:val="0"/>
        <w:spacing w:before="38" w:line="360" w:lineRule="auto"/>
        <w:ind w:left="602" w:firstLine="49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十、“天”指日历天。</w:t>
      </w:r>
    </w:p>
    <w:p w14:paraId="3FE7D9CE">
      <w:pPr>
        <w:keepNext w:val="0"/>
        <w:keepLines w:val="0"/>
        <w:pageBreakBefore w:val="0"/>
        <w:widowControl/>
        <w:kinsoku w:val="0"/>
        <w:wordWrap/>
        <w:overflowPunct/>
        <w:topLinePunct w:val="0"/>
        <w:autoSpaceDE w:val="0"/>
        <w:autoSpaceDN w:val="0"/>
        <w:bidi w:val="0"/>
        <w:adjustRightInd w:val="0"/>
        <w:snapToGrid w:val="0"/>
        <w:spacing w:before="36" w:line="360" w:lineRule="auto"/>
        <w:ind w:left="602" w:firstLine="504"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十一、“现场”指监理项目实施的场所。</w:t>
      </w:r>
    </w:p>
    <w:p w14:paraId="4C26AF68">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0" w:firstLine="51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第二条 本合同适用的语言文字为汉语文字。</w:t>
      </w:r>
    </w:p>
    <w:p w14:paraId="7700FD63">
      <w:pPr>
        <w:keepNext w:val="0"/>
        <w:keepLines w:val="0"/>
        <w:pageBreakBefore w:val="0"/>
        <w:widowControl/>
        <w:kinsoku w:val="0"/>
        <w:wordWrap/>
        <w:overflowPunct/>
        <w:topLinePunct w:val="0"/>
        <w:autoSpaceDE w:val="0"/>
        <w:autoSpaceDN w:val="0"/>
        <w:bidi w:val="0"/>
        <w:adjustRightInd w:val="0"/>
        <w:snapToGrid w:val="0"/>
        <w:spacing w:before="40" w:line="360" w:lineRule="auto"/>
        <w:ind w:left="763" w:firstLine="50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监理依据</w:t>
      </w:r>
    </w:p>
    <w:p w14:paraId="02FC418C">
      <w:pPr>
        <w:keepNext w:val="0"/>
        <w:keepLines w:val="0"/>
        <w:pageBreakBefore w:val="0"/>
        <w:widowControl/>
        <w:kinsoku w:val="0"/>
        <w:wordWrap/>
        <w:overflowPunct/>
        <w:topLinePunct w:val="0"/>
        <w:autoSpaceDE w:val="0"/>
        <w:autoSpaceDN w:val="0"/>
        <w:bidi w:val="0"/>
        <w:adjustRightInd w:val="0"/>
        <w:snapToGrid w:val="0"/>
        <w:spacing w:before="38" w:line="360" w:lineRule="auto"/>
        <w:ind w:left="119" w:right="120" w:firstLine="596" w:firstLineChars="20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9"/>
          <w:sz w:val="24"/>
          <w:szCs w:val="24"/>
        </w:rPr>
        <w:t>第三条</w:t>
      </w:r>
      <w:r>
        <w:rPr>
          <w:rFonts w:hint="eastAsia" w:asciiTheme="majorEastAsia" w:hAnsiTheme="majorEastAsia" w:eastAsiaTheme="majorEastAsia" w:cstheme="majorEastAsia"/>
          <w:spacing w:val="80"/>
          <w:sz w:val="24"/>
          <w:szCs w:val="24"/>
        </w:rPr>
        <w:t xml:space="preserve"> </w:t>
      </w:r>
      <w:r>
        <w:rPr>
          <w:rFonts w:hint="eastAsia" w:asciiTheme="majorEastAsia" w:hAnsiTheme="majorEastAsia" w:eastAsiaTheme="majorEastAsia" w:cstheme="majorEastAsia"/>
          <w:spacing w:val="29"/>
          <w:sz w:val="24"/>
          <w:szCs w:val="24"/>
        </w:rPr>
        <w:t>监理的依据是有关工程建设的法律法规、规章和规范性文</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4"/>
          <w:sz w:val="24"/>
          <w:szCs w:val="24"/>
        </w:rPr>
        <w:t>件；工程建设强制性条文、有关技术标准；经批准的工程建设项目设</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14"/>
          <w:sz w:val="24"/>
          <w:szCs w:val="24"/>
        </w:rPr>
        <w:t>计文件及其相关文件，监理合同、施工合同等合同文件。具体内容在</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4"/>
          <w:sz w:val="24"/>
          <w:szCs w:val="24"/>
        </w:rPr>
        <w:t>专用合同条款中约定。</w:t>
      </w:r>
    </w:p>
    <w:p w14:paraId="5DC440D3">
      <w:pPr>
        <w:keepNext w:val="0"/>
        <w:keepLines w:val="0"/>
        <w:pageBreakBefore w:val="0"/>
        <w:widowControl/>
        <w:kinsoku w:val="0"/>
        <w:wordWrap/>
        <w:overflowPunct/>
        <w:topLinePunct w:val="0"/>
        <w:autoSpaceDE w:val="0"/>
        <w:autoSpaceDN w:val="0"/>
        <w:bidi w:val="0"/>
        <w:adjustRightInd w:val="0"/>
        <w:snapToGrid w:val="0"/>
        <w:spacing w:line="360" w:lineRule="auto"/>
        <w:ind w:left="761" w:firstLine="50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通知和联系</w:t>
      </w:r>
    </w:p>
    <w:p w14:paraId="293B1952">
      <w:pPr>
        <w:keepNext w:val="0"/>
        <w:keepLines w:val="0"/>
        <w:pageBreakBefore w:val="0"/>
        <w:widowControl/>
        <w:kinsoku w:val="0"/>
        <w:wordWrap/>
        <w:overflowPunct/>
        <w:topLinePunct w:val="0"/>
        <w:autoSpaceDE w:val="0"/>
        <w:autoSpaceDN w:val="0"/>
        <w:bidi w:val="0"/>
        <w:adjustRightInd w:val="0"/>
        <w:snapToGrid w:val="0"/>
        <w:spacing w:before="35" w:line="360" w:lineRule="auto"/>
        <w:ind w:left="122" w:right="113"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第四条 委托人应指定一名联系人，负责与</w:t>
      </w:r>
      <w:r>
        <w:rPr>
          <w:rFonts w:hint="eastAsia" w:asciiTheme="majorEastAsia" w:hAnsiTheme="majorEastAsia" w:eastAsiaTheme="majorEastAsia" w:cstheme="majorEastAsia"/>
          <w:spacing w:val="19"/>
          <w:sz w:val="24"/>
          <w:szCs w:val="24"/>
        </w:rPr>
        <w:t>监理机构联系。更换联系</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7"/>
          <w:sz w:val="24"/>
          <w:szCs w:val="24"/>
        </w:rPr>
        <w:t>人时，应提前通知监理人。</w:t>
      </w:r>
    </w:p>
    <w:p w14:paraId="0EBC9C0C">
      <w:pPr>
        <w:keepNext w:val="0"/>
        <w:keepLines w:val="0"/>
        <w:pageBreakBefore w:val="0"/>
        <w:widowControl/>
        <w:kinsoku w:val="0"/>
        <w:wordWrap/>
        <w:overflowPunct/>
        <w:topLinePunct w:val="0"/>
        <w:autoSpaceDE w:val="0"/>
        <w:autoSpaceDN w:val="0"/>
        <w:bidi w:val="0"/>
        <w:adjustRightInd w:val="0"/>
        <w:snapToGrid w:val="0"/>
        <w:spacing w:before="269" w:line="360" w:lineRule="auto"/>
        <w:ind w:left="119" w:right="122" w:firstLine="55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rPr>
        <w:t>第五条 在监理合同实施过程中，双方的联系均应以书面函</w:t>
      </w:r>
      <w:r>
        <w:rPr>
          <w:rFonts w:hint="eastAsia" w:asciiTheme="majorEastAsia" w:hAnsiTheme="majorEastAsia" w:eastAsiaTheme="majorEastAsia" w:cstheme="majorEastAsia"/>
          <w:spacing w:val="17"/>
          <w:sz w:val="24"/>
          <w:szCs w:val="24"/>
        </w:rPr>
        <w:t>件为准。</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4"/>
          <w:sz w:val="24"/>
          <w:szCs w:val="24"/>
        </w:rPr>
        <w:t>在不做出紧急处理即可能导致安全、质量事故的情况下，可先以口头</w:t>
      </w:r>
      <w:r>
        <w:rPr>
          <w:rFonts w:hint="eastAsia" w:asciiTheme="majorEastAsia" w:hAnsiTheme="majorEastAsia" w:eastAsiaTheme="majorEastAsia" w:cstheme="majorEastAsia"/>
          <w:spacing w:val="6"/>
          <w:sz w:val="24"/>
          <w:szCs w:val="24"/>
        </w:rPr>
        <w:t xml:space="preserve"> 形式通知，并在48小时内补做书面通知。</w:t>
      </w:r>
    </w:p>
    <w:p w14:paraId="67B22AF9">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3" w:right="122" w:firstLine="53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第六条委托人对委托监理范围内工程项目实施的意见和决策应通过监</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6"/>
          <w:sz w:val="24"/>
          <w:szCs w:val="24"/>
        </w:rPr>
        <w:t>理机构下达，法律法规另有规定的除外。</w:t>
      </w:r>
    </w:p>
    <w:p w14:paraId="328533AA">
      <w:pPr>
        <w:keepNext w:val="0"/>
        <w:keepLines w:val="0"/>
        <w:pageBreakBefore w:val="0"/>
        <w:widowControl/>
        <w:kinsoku w:val="0"/>
        <w:wordWrap/>
        <w:overflowPunct/>
        <w:topLinePunct w:val="0"/>
        <w:autoSpaceDE w:val="0"/>
        <w:autoSpaceDN w:val="0"/>
        <w:bidi w:val="0"/>
        <w:adjustRightInd w:val="0"/>
        <w:snapToGrid w:val="0"/>
        <w:spacing w:before="38" w:line="360" w:lineRule="auto"/>
        <w:ind w:left="760" w:firstLine="50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委托人的权利</w:t>
      </w:r>
    </w:p>
    <w:p w14:paraId="73851E4D">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0" w:firstLine="50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第七条 委托人享有如下权利：</w:t>
      </w:r>
    </w:p>
    <w:p w14:paraId="502C08C9">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3" w:right="139"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一、对监理工作进行监督、检查，并提出撤换不能胜任监理工作</w:t>
      </w:r>
      <w:r>
        <w:rPr>
          <w:rFonts w:hint="eastAsia" w:asciiTheme="majorEastAsia" w:hAnsiTheme="majorEastAsia" w:eastAsiaTheme="majorEastAsia" w:cstheme="majorEastAsia"/>
          <w:spacing w:val="11"/>
          <w:sz w:val="24"/>
          <w:szCs w:val="24"/>
        </w:rPr>
        <w:t xml:space="preserve"> </w:t>
      </w:r>
      <w:r>
        <w:rPr>
          <w:rFonts w:hint="eastAsia" w:asciiTheme="majorEastAsia" w:hAnsiTheme="majorEastAsia" w:eastAsiaTheme="majorEastAsia" w:cstheme="majorEastAsia"/>
          <w:spacing w:val="2"/>
          <w:sz w:val="24"/>
          <w:szCs w:val="24"/>
        </w:rPr>
        <w:t>人员的建议或要求；</w:t>
      </w:r>
    </w:p>
    <w:p w14:paraId="25C26393">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3" w:right="117"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二、对工程建设中质量、安全、投资、进度方面的重大问题的决</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15"/>
          <w:sz w:val="24"/>
          <w:szCs w:val="24"/>
        </w:rPr>
        <w:t>策权；</w:t>
      </w:r>
    </w:p>
    <w:p w14:paraId="19AA4468">
      <w:pPr>
        <w:keepNext w:val="0"/>
        <w:keepLines w:val="0"/>
        <w:pageBreakBefore w:val="0"/>
        <w:widowControl/>
        <w:kinsoku w:val="0"/>
        <w:wordWrap/>
        <w:overflowPunct/>
        <w:topLinePunct w:val="0"/>
        <w:autoSpaceDE w:val="0"/>
        <w:autoSpaceDN w:val="0"/>
        <w:bidi w:val="0"/>
        <w:adjustRightInd w:val="0"/>
        <w:snapToGrid w:val="0"/>
        <w:spacing w:before="38" w:line="360" w:lineRule="auto"/>
        <w:ind w:left="600" w:firstLine="504"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三、核定监理人签发的工程计量、付款凭证：</w:t>
      </w:r>
    </w:p>
    <w:p w14:paraId="3B16FC88">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1" w:right="117"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四、要求监理人提交监理月报、监理专题报告、监理工作报告和</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2"/>
          <w:sz w:val="24"/>
          <w:szCs w:val="24"/>
        </w:rPr>
        <w:t>监理工作总结报告：</w:t>
      </w:r>
    </w:p>
    <w:p w14:paraId="1E9404FD">
      <w:pPr>
        <w:keepNext w:val="0"/>
        <w:keepLines w:val="0"/>
        <w:pageBreakBefore w:val="0"/>
        <w:widowControl/>
        <w:kinsoku w:val="0"/>
        <w:wordWrap/>
        <w:overflowPunct/>
        <w:topLinePunct w:val="0"/>
        <w:autoSpaceDE w:val="0"/>
        <w:autoSpaceDN w:val="0"/>
        <w:bidi w:val="0"/>
        <w:adjustRightInd w:val="0"/>
        <w:snapToGrid w:val="0"/>
        <w:spacing w:before="39" w:line="360" w:lineRule="auto"/>
        <w:ind w:left="121" w:right="117"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五、当监理人发生本合同专用条款约定的违约情形时，有权解除</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6"/>
          <w:sz w:val="24"/>
          <w:szCs w:val="24"/>
        </w:rPr>
        <w:t>本合同。</w:t>
      </w:r>
    </w:p>
    <w:p w14:paraId="2EB634CE">
      <w:pPr>
        <w:keepNext w:val="0"/>
        <w:keepLines w:val="0"/>
        <w:pageBreakBefore w:val="0"/>
        <w:widowControl/>
        <w:kinsoku w:val="0"/>
        <w:wordWrap/>
        <w:overflowPunct/>
        <w:topLinePunct w:val="0"/>
        <w:autoSpaceDE w:val="0"/>
        <w:autoSpaceDN w:val="0"/>
        <w:bidi w:val="0"/>
        <w:adjustRightInd w:val="0"/>
        <w:snapToGrid w:val="0"/>
        <w:spacing w:before="39" w:line="360" w:lineRule="auto"/>
        <w:ind w:left="602" w:firstLine="50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监理人的权利</w:t>
      </w:r>
    </w:p>
    <w:p w14:paraId="11969176">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0" w:firstLine="50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第八条 委托人赋予监理人如下权利：</w:t>
      </w:r>
    </w:p>
    <w:p w14:paraId="40A99789">
      <w:pPr>
        <w:keepNext w:val="0"/>
        <w:keepLines w:val="0"/>
        <w:pageBreakBefore w:val="0"/>
        <w:widowControl/>
        <w:kinsoku w:val="0"/>
        <w:wordWrap/>
        <w:overflowPunct/>
        <w:topLinePunct w:val="0"/>
        <w:autoSpaceDE w:val="0"/>
        <w:autoSpaceDN w:val="0"/>
        <w:bidi w:val="0"/>
        <w:adjustRightInd w:val="0"/>
        <w:snapToGrid w:val="0"/>
        <w:spacing w:before="39" w:line="360" w:lineRule="auto"/>
        <w:ind w:left="606" w:firstLine="50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一、审查承包人拟选择的分包项目和分包人，报委托人批准：</w:t>
      </w:r>
    </w:p>
    <w:p w14:paraId="29257653">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1" w:right="117"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二、审查承包人提交的施工组织设计、安全技术措施及专项施工</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6"/>
          <w:sz w:val="24"/>
          <w:szCs w:val="24"/>
        </w:rPr>
        <w:t>方案等各类文件：</w:t>
      </w:r>
    </w:p>
    <w:p w14:paraId="381CD3D1">
      <w:pPr>
        <w:keepNext w:val="0"/>
        <w:keepLines w:val="0"/>
        <w:pageBreakBefore w:val="0"/>
        <w:widowControl/>
        <w:kinsoku w:val="0"/>
        <w:wordWrap/>
        <w:overflowPunct/>
        <w:topLinePunct w:val="0"/>
        <w:autoSpaceDE w:val="0"/>
        <w:autoSpaceDN w:val="0"/>
        <w:bidi w:val="0"/>
        <w:adjustRightInd w:val="0"/>
        <w:snapToGrid w:val="0"/>
        <w:spacing w:before="38" w:line="360" w:lineRule="auto"/>
        <w:ind w:left="600" w:firstLine="50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三、核查并签发施工图纸：</w:t>
      </w:r>
    </w:p>
    <w:p w14:paraId="3C09AEC1">
      <w:pPr>
        <w:keepNext w:val="0"/>
        <w:keepLines w:val="0"/>
        <w:pageBreakBefore w:val="0"/>
        <w:widowControl/>
        <w:kinsoku w:val="0"/>
        <w:wordWrap/>
        <w:overflowPunct/>
        <w:topLinePunct w:val="0"/>
        <w:autoSpaceDE w:val="0"/>
        <w:autoSpaceDN w:val="0"/>
        <w:bidi w:val="0"/>
        <w:adjustRightInd w:val="0"/>
        <w:snapToGrid w:val="0"/>
        <w:spacing w:before="39" w:line="360" w:lineRule="auto"/>
        <w:ind w:left="151" w:right="117"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四、签发合同项目开工令、暂停施工指示，但应事先征得委托人</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6"/>
          <w:sz w:val="24"/>
          <w:szCs w:val="24"/>
        </w:rPr>
        <w:t>同意；签发进场通知、复工通知；</w:t>
      </w:r>
    </w:p>
    <w:p w14:paraId="3244AEC4">
      <w:pPr>
        <w:keepNext w:val="0"/>
        <w:keepLines w:val="0"/>
        <w:pageBreakBefore w:val="0"/>
        <w:widowControl/>
        <w:kinsoku w:val="0"/>
        <w:wordWrap/>
        <w:overflowPunct/>
        <w:topLinePunct w:val="0"/>
        <w:autoSpaceDE w:val="0"/>
        <w:autoSpaceDN w:val="0"/>
        <w:bidi w:val="0"/>
        <w:adjustRightInd w:val="0"/>
        <w:snapToGrid w:val="0"/>
        <w:spacing w:before="36" w:line="360" w:lineRule="auto"/>
        <w:ind w:left="606" w:firstLine="49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五、审核和签发工程计量、付款凭证；</w:t>
      </w:r>
    </w:p>
    <w:p w14:paraId="6206E509">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0" w:right="117"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六、核查承包人现场工作人员数量及相应岗位资格，有权要求承</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8"/>
          <w:sz w:val="24"/>
          <w:szCs w:val="24"/>
        </w:rPr>
        <w:t>包人撤换不称职的现场工作人员；</w:t>
      </w:r>
    </w:p>
    <w:p w14:paraId="4B5B1814">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3" w:right="117"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七、发现承包人使用的施工设备影响工程质量或进度时，有权要</w:t>
      </w:r>
      <w:r>
        <w:rPr>
          <w:rFonts w:hint="eastAsia" w:asciiTheme="majorEastAsia" w:hAnsiTheme="majorEastAsia" w:eastAsiaTheme="majorEastAsia" w:cstheme="majorEastAsia"/>
          <w:spacing w:val="11"/>
          <w:sz w:val="24"/>
          <w:szCs w:val="24"/>
        </w:rPr>
        <w:t xml:space="preserve"> </w:t>
      </w:r>
      <w:r>
        <w:rPr>
          <w:rFonts w:hint="eastAsia" w:asciiTheme="majorEastAsia" w:hAnsiTheme="majorEastAsia" w:eastAsiaTheme="majorEastAsia" w:cstheme="majorEastAsia"/>
          <w:spacing w:val="4"/>
          <w:sz w:val="24"/>
          <w:szCs w:val="24"/>
        </w:rPr>
        <w:t>求承包人增加或更换施工设备；</w:t>
      </w:r>
    </w:p>
    <w:p w14:paraId="72070FC7">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1" w:right="117"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八、当委托人发生本合同专用条款约定的违约情形时，有权解除</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11"/>
          <w:sz w:val="24"/>
          <w:szCs w:val="24"/>
        </w:rPr>
        <w:t>本合同；</w:t>
      </w:r>
    </w:p>
    <w:p w14:paraId="5C8D6D3B">
      <w:pPr>
        <w:keepNext w:val="0"/>
        <w:keepLines w:val="0"/>
        <w:pageBreakBefore w:val="0"/>
        <w:widowControl/>
        <w:kinsoku w:val="0"/>
        <w:wordWrap/>
        <w:overflowPunct/>
        <w:topLinePunct w:val="0"/>
        <w:autoSpaceDE w:val="0"/>
        <w:autoSpaceDN w:val="0"/>
        <w:bidi w:val="0"/>
        <w:adjustRightInd w:val="0"/>
        <w:snapToGrid w:val="0"/>
        <w:spacing w:before="37" w:line="360" w:lineRule="auto"/>
        <w:ind w:left="608" w:firstLine="51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九、专用合同条款约定的其他权利</w:t>
      </w:r>
    </w:p>
    <w:p w14:paraId="2BBE9B3F">
      <w:pPr>
        <w:keepNext w:val="0"/>
        <w:keepLines w:val="0"/>
        <w:pageBreakBefore w:val="0"/>
        <w:widowControl/>
        <w:kinsoku w:val="0"/>
        <w:wordWrap/>
        <w:overflowPunct/>
        <w:topLinePunct w:val="0"/>
        <w:autoSpaceDE w:val="0"/>
        <w:autoSpaceDN w:val="0"/>
        <w:bidi w:val="0"/>
        <w:adjustRightInd w:val="0"/>
        <w:snapToGrid w:val="0"/>
        <w:spacing w:before="37" w:line="360" w:lineRule="auto"/>
        <w:ind w:left="760" w:firstLine="50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委托人的义务</w:t>
      </w:r>
    </w:p>
    <w:p w14:paraId="6FB23456">
      <w:pPr>
        <w:keepNext w:val="0"/>
        <w:keepLines w:val="0"/>
        <w:pageBreakBefore w:val="0"/>
        <w:widowControl/>
        <w:kinsoku w:val="0"/>
        <w:wordWrap/>
        <w:overflowPunct/>
        <w:topLinePunct w:val="0"/>
        <w:autoSpaceDE w:val="0"/>
        <w:autoSpaceDN w:val="0"/>
        <w:bidi w:val="0"/>
        <w:adjustRightInd w:val="0"/>
        <w:snapToGrid w:val="0"/>
        <w:spacing w:before="270" w:line="360" w:lineRule="auto"/>
        <w:ind w:left="120" w:firstLine="504"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第九条 工程建设外部环境的协调工作。</w:t>
      </w:r>
    </w:p>
    <w:p w14:paraId="6DD98586">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1" w:right="115"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第十条 按专用合同条款约定的时间、数量、方式，免费向监理机构</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7"/>
          <w:sz w:val="24"/>
          <w:szCs w:val="24"/>
        </w:rPr>
        <w:t>提供开展监理服务的有关本工程建设的资料。</w:t>
      </w:r>
    </w:p>
    <w:p w14:paraId="568A96B0">
      <w:pPr>
        <w:keepNext w:val="0"/>
        <w:keepLines w:val="0"/>
        <w:pageBreakBefore w:val="0"/>
        <w:widowControl/>
        <w:kinsoku w:val="0"/>
        <w:wordWrap/>
        <w:overflowPunct/>
        <w:topLinePunct w:val="0"/>
        <w:autoSpaceDE w:val="0"/>
        <w:autoSpaceDN w:val="0"/>
        <w:bidi w:val="0"/>
        <w:adjustRightInd w:val="0"/>
        <w:snapToGrid w:val="0"/>
        <w:spacing w:before="35" w:line="360" w:lineRule="auto"/>
        <w:ind w:left="119" w:right="115"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第十一条 在专用合同条款约定的时间内，就监理机构书面提交并要</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14"/>
          <w:sz w:val="24"/>
          <w:szCs w:val="24"/>
        </w:rPr>
        <w:t>求作出决定的问题作出书面决定，并及时送达监理机构。超过约定时</w:t>
      </w:r>
      <w:r>
        <w:rPr>
          <w:rFonts w:hint="eastAsia" w:asciiTheme="majorEastAsia" w:hAnsiTheme="majorEastAsia" w:eastAsiaTheme="majorEastAsia" w:cstheme="majorEastAsia"/>
          <w:spacing w:val="11"/>
          <w:sz w:val="24"/>
          <w:szCs w:val="24"/>
        </w:rPr>
        <w:t xml:space="preserve"> </w:t>
      </w:r>
      <w:r>
        <w:rPr>
          <w:rFonts w:hint="eastAsia" w:asciiTheme="majorEastAsia" w:hAnsiTheme="majorEastAsia" w:eastAsiaTheme="majorEastAsia" w:cstheme="majorEastAsia"/>
          <w:spacing w:val="14"/>
          <w:sz w:val="24"/>
          <w:szCs w:val="24"/>
        </w:rPr>
        <w:t>间，监理机构未收到委托人的书面决定，且委托人未说明理由，监理</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9"/>
          <w:sz w:val="24"/>
          <w:szCs w:val="24"/>
        </w:rPr>
        <w:t>机构可认为委托人对其提出的事宜已无不同意见，无须再作确认。</w:t>
      </w:r>
    </w:p>
    <w:p w14:paraId="6D81ADED">
      <w:pPr>
        <w:keepNext w:val="0"/>
        <w:keepLines w:val="0"/>
        <w:pageBreakBefore w:val="0"/>
        <w:widowControl/>
        <w:kinsoku w:val="0"/>
        <w:wordWrap/>
        <w:overflowPunct/>
        <w:topLinePunct w:val="0"/>
        <w:autoSpaceDE w:val="0"/>
        <w:autoSpaceDN w:val="0"/>
        <w:bidi w:val="0"/>
        <w:adjustRightInd w:val="0"/>
        <w:snapToGrid w:val="0"/>
        <w:spacing w:before="36" w:line="360" w:lineRule="auto"/>
        <w:ind w:left="119" w:right="115"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第十二条 与承包人签订的施工合同中明确其赋予监理人的权限，并</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9"/>
          <w:sz w:val="24"/>
          <w:szCs w:val="24"/>
        </w:rPr>
        <w:t>在工程开工前将监理单位、总监理工程师通知承包人</w:t>
      </w:r>
    </w:p>
    <w:p w14:paraId="579FB3C2">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1" w:right="115"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第十三条 提供监理人员在现场的工作和生活条件，具体内容在专用</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14"/>
          <w:sz w:val="24"/>
          <w:szCs w:val="24"/>
        </w:rPr>
        <w:t>合同条款中明确。如果不能提供上述条件的，应按实际发生费用给予</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1"/>
          <w:sz w:val="24"/>
          <w:szCs w:val="24"/>
        </w:rPr>
        <w:t>监理人补偿。</w:t>
      </w:r>
    </w:p>
    <w:p w14:paraId="6FE8CE6D">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0" w:firstLine="51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第十四条 按本合同约定及时、足额支付监理服务酬金</w:t>
      </w:r>
    </w:p>
    <w:p w14:paraId="51C5E808">
      <w:pPr>
        <w:keepNext w:val="0"/>
        <w:keepLines w:val="0"/>
        <w:pageBreakBefore w:val="0"/>
        <w:widowControl/>
        <w:kinsoku w:val="0"/>
        <w:wordWrap/>
        <w:overflowPunct/>
        <w:topLinePunct w:val="0"/>
        <w:autoSpaceDE w:val="0"/>
        <w:autoSpaceDN w:val="0"/>
        <w:bidi w:val="0"/>
        <w:adjustRightInd w:val="0"/>
        <w:snapToGrid w:val="0"/>
        <w:spacing w:before="40" w:line="360" w:lineRule="auto"/>
        <w:ind w:left="120" w:right="166" w:firstLine="55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rPr>
        <w:t>第十五条 为监理机构指定具有检验、试验资质的机构并承担</w:t>
      </w:r>
      <w:r>
        <w:rPr>
          <w:rFonts w:hint="eastAsia" w:asciiTheme="majorEastAsia" w:hAnsiTheme="majorEastAsia" w:eastAsiaTheme="majorEastAsia" w:cstheme="majorEastAsia"/>
          <w:spacing w:val="17"/>
          <w:sz w:val="24"/>
          <w:szCs w:val="24"/>
        </w:rPr>
        <w:t>检验、</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试验相关费用。</w:t>
      </w:r>
    </w:p>
    <w:p w14:paraId="3DF0116A">
      <w:pPr>
        <w:keepNext w:val="0"/>
        <w:keepLines w:val="0"/>
        <w:pageBreakBefore w:val="0"/>
        <w:widowControl/>
        <w:kinsoku w:val="0"/>
        <w:wordWrap/>
        <w:overflowPunct/>
        <w:topLinePunct w:val="0"/>
        <w:autoSpaceDE w:val="0"/>
        <w:autoSpaceDN w:val="0"/>
        <w:bidi w:val="0"/>
        <w:adjustRightInd w:val="0"/>
        <w:snapToGrid w:val="0"/>
        <w:spacing w:before="35" w:line="360" w:lineRule="auto"/>
        <w:ind w:left="123" w:right="115"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第十六条 维护监理机构工作的独立性，不干涉监理机构正常开展监</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14"/>
          <w:sz w:val="24"/>
          <w:szCs w:val="24"/>
        </w:rPr>
        <w:t>理业务，不擅自作出有悖于监理机构在合同授权范围内所作出的指示</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7"/>
          <w:sz w:val="24"/>
          <w:szCs w:val="24"/>
        </w:rPr>
        <w:t>的决定；未经监理机构签字确认，不得支付工程款。</w:t>
      </w:r>
    </w:p>
    <w:p w14:paraId="5748569D">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3" w:right="122" w:firstLine="53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第十七条为监理人员投保人身意外伤害险和第三者责任险。如要求监</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8"/>
          <w:sz w:val="24"/>
          <w:szCs w:val="24"/>
        </w:rPr>
        <w:t>理人自己投保，则应同意监理人将投保的费用计入报价中。</w:t>
      </w:r>
    </w:p>
    <w:p w14:paraId="21FBF437">
      <w:pPr>
        <w:keepNext w:val="0"/>
        <w:keepLines w:val="0"/>
        <w:pageBreakBefore w:val="0"/>
        <w:widowControl/>
        <w:kinsoku w:val="0"/>
        <w:wordWrap/>
        <w:overflowPunct/>
        <w:topLinePunct w:val="0"/>
        <w:autoSpaceDE w:val="0"/>
        <w:autoSpaceDN w:val="0"/>
        <w:bidi w:val="0"/>
        <w:adjustRightInd w:val="0"/>
        <w:snapToGrid w:val="0"/>
        <w:spacing w:before="40" w:line="360" w:lineRule="auto"/>
        <w:ind w:left="146" w:right="115"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第十八条 将投保工程险的保险合同提供给监理人作为工程合同管理</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1"/>
          <w:sz w:val="24"/>
          <w:szCs w:val="24"/>
        </w:rPr>
        <w:t>的一部分。</w:t>
      </w:r>
    </w:p>
    <w:p w14:paraId="02432559">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2" w:right="122" w:firstLine="53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第十九条未经监理人同意，不得将监理人用于本工程监理服务的任何</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6"/>
          <w:sz w:val="24"/>
          <w:szCs w:val="24"/>
        </w:rPr>
        <w:t>文件直接或间接用于其他工程建设之中。</w:t>
      </w:r>
    </w:p>
    <w:p w14:paraId="769E7375">
      <w:pPr>
        <w:keepNext w:val="0"/>
        <w:keepLines w:val="0"/>
        <w:pageBreakBefore w:val="0"/>
        <w:widowControl/>
        <w:kinsoku w:val="0"/>
        <w:wordWrap/>
        <w:overflowPunct/>
        <w:topLinePunct w:val="0"/>
        <w:autoSpaceDE w:val="0"/>
        <w:autoSpaceDN w:val="0"/>
        <w:bidi w:val="0"/>
        <w:adjustRightInd w:val="0"/>
        <w:snapToGrid w:val="0"/>
        <w:spacing w:before="37" w:line="360" w:lineRule="auto"/>
        <w:ind w:left="763" w:firstLine="50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监理人的义务</w:t>
      </w:r>
    </w:p>
    <w:p w14:paraId="402D6F81">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1" w:right="111" w:firstLine="55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rPr>
        <w:t>第二十条 本着“守法、诚信、公正、科学”</w:t>
      </w:r>
      <w:r>
        <w:rPr>
          <w:rFonts w:hint="eastAsia" w:asciiTheme="majorEastAsia" w:hAnsiTheme="majorEastAsia" w:eastAsiaTheme="majorEastAsia" w:cstheme="majorEastAsia"/>
          <w:spacing w:val="-100"/>
          <w:sz w:val="24"/>
          <w:szCs w:val="24"/>
        </w:rPr>
        <w:t xml:space="preserve"> </w:t>
      </w:r>
      <w:r>
        <w:rPr>
          <w:rFonts w:hint="eastAsia" w:asciiTheme="majorEastAsia" w:hAnsiTheme="majorEastAsia" w:eastAsiaTheme="majorEastAsia" w:cstheme="majorEastAsia"/>
          <w:spacing w:val="18"/>
          <w:sz w:val="24"/>
          <w:szCs w:val="24"/>
        </w:rPr>
        <w:t>的原则，按专用</w:t>
      </w:r>
      <w:r>
        <w:rPr>
          <w:rFonts w:hint="eastAsia" w:asciiTheme="majorEastAsia" w:hAnsiTheme="majorEastAsia" w:eastAsiaTheme="majorEastAsia" w:cstheme="majorEastAsia"/>
          <w:spacing w:val="17"/>
          <w:sz w:val="24"/>
          <w:szCs w:val="24"/>
        </w:rPr>
        <w:t>合同条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7"/>
          <w:sz w:val="24"/>
          <w:szCs w:val="24"/>
        </w:rPr>
        <w:t>款约定的监理服务内容为委托人提供优质服</w:t>
      </w:r>
      <w:r>
        <w:rPr>
          <w:rFonts w:hint="eastAsia" w:asciiTheme="majorEastAsia" w:hAnsiTheme="majorEastAsia" w:eastAsiaTheme="majorEastAsia" w:cstheme="majorEastAsia"/>
          <w:spacing w:val="6"/>
          <w:sz w:val="24"/>
          <w:szCs w:val="24"/>
        </w:rPr>
        <w:t>务。</w:t>
      </w:r>
    </w:p>
    <w:p w14:paraId="0082832A">
      <w:pPr>
        <w:keepNext w:val="0"/>
        <w:keepLines w:val="0"/>
        <w:pageBreakBefore w:val="0"/>
        <w:widowControl/>
        <w:kinsoku w:val="0"/>
        <w:wordWrap/>
        <w:overflowPunct/>
        <w:topLinePunct w:val="0"/>
        <w:autoSpaceDE w:val="0"/>
        <w:autoSpaceDN w:val="0"/>
        <w:bidi w:val="0"/>
        <w:adjustRightInd w:val="0"/>
        <w:snapToGrid w:val="0"/>
        <w:spacing w:before="35" w:line="360" w:lineRule="auto"/>
        <w:ind w:left="119" w:right="114"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第二十一条 在专用合同条款约定的时间内组建监理机构，并进驻现</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4"/>
          <w:sz w:val="24"/>
          <w:szCs w:val="24"/>
        </w:rPr>
        <w:t>场。及时将监理规划、监理机构及其主要人员名单提交委托人，将监</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14"/>
          <w:sz w:val="24"/>
          <w:szCs w:val="24"/>
        </w:rPr>
        <w:t>理机构及其人员名单、监理工程师和监理员的授权</w:t>
      </w:r>
      <w:r>
        <w:rPr>
          <w:rFonts w:hint="eastAsia" w:asciiTheme="majorEastAsia" w:hAnsiTheme="majorEastAsia" w:eastAsiaTheme="majorEastAsia" w:cstheme="majorEastAsia"/>
          <w:spacing w:val="13"/>
          <w:sz w:val="24"/>
          <w:szCs w:val="24"/>
        </w:rPr>
        <w:t>范围通知承包人；</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4"/>
          <w:sz w:val="24"/>
          <w:szCs w:val="24"/>
        </w:rPr>
        <w:t>实施期间有变化的，应当及时通知承包人。更换总监理工程师和其他</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8"/>
          <w:sz w:val="24"/>
          <w:szCs w:val="24"/>
        </w:rPr>
        <w:t>主要监理人员应征得委托人同意。</w:t>
      </w:r>
    </w:p>
    <w:p w14:paraId="0B3F3A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ajorEastAsia" w:hAnsiTheme="majorEastAsia" w:eastAsiaTheme="majorEastAsia" w:cstheme="majorEastAsia"/>
          <w:sz w:val="24"/>
          <w:szCs w:val="24"/>
        </w:rPr>
        <w:sectPr>
          <w:pgSz w:w="11912" w:h="16841"/>
          <w:pgMar w:top="1214" w:right="969" w:bottom="400" w:left="971" w:header="881" w:footer="0" w:gutter="0"/>
          <w:cols w:space="720" w:num="1"/>
        </w:sectPr>
      </w:pPr>
    </w:p>
    <w:p w14:paraId="3A090633">
      <w:pPr>
        <w:keepNext w:val="0"/>
        <w:keepLines w:val="0"/>
        <w:pageBreakBefore w:val="0"/>
        <w:widowControl/>
        <w:kinsoku w:val="0"/>
        <w:wordWrap/>
        <w:overflowPunct/>
        <w:topLinePunct w:val="0"/>
        <w:autoSpaceDE w:val="0"/>
        <w:autoSpaceDN w:val="0"/>
        <w:bidi w:val="0"/>
        <w:adjustRightInd w:val="0"/>
        <w:snapToGrid w:val="0"/>
        <w:spacing w:before="269" w:line="360" w:lineRule="auto"/>
        <w:ind w:left="122" w:right="114"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第二十二条 发现设计文件不符合有关规定或合同约定时，应向委托</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6"/>
          <w:sz w:val="24"/>
          <w:szCs w:val="24"/>
        </w:rPr>
        <w:t>人报告。</w:t>
      </w:r>
    </w:p>
    <w:p w14:paraId="6FC7C492">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0" w:right="114"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第二十三条 核验建筑材料、建筑构配件和设备质量，检查、检验并</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4"/>
          <w:sz w:val="24"/>
          <w:szCs w:val="24"/>
        </w:rPr>
        <w:t>确认工程的施工质量；检查施工安全生产情况。发现存在质量、安全</w:t>
      </w:r>
      <w:r>
        <w:rPr>
          <w:rFonts w:hint="eastAsia" w:asciiTheme="majorEastAsia" w:hAnsiTheme="majorEastAsia" w:eastAsiaTheme="majorEastAsia" w:cstheme="majorEastAsia"/>
          <w:spacing w:val="13"/>
          <w:sz w:val="24"/>
          <w:szCs w:val="24"/>
        </w:rPr>
        <w:t xml:space="preserve"> </w:t>
      </w:r>
      <w:r>
        <w:rPr>
          <w:rFonts w:hint="eastAsia" w:asciiTheme="majorEastAsia" w:hAnsiTheme="majorEastAsia" w:eastAsiaTheme="majorEastAsia" w:cstheme="majorEastAsia"/>
          <w:spacing w:val="14"/>
          <w:sz w:val="24"/>
          <w:szCs w:val="24"/>
        </w:rPr>
        <w:t>事故隐惠，或发生质量、安全事故，应按有关规定及时采取相应的监</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5"/>
          <w:sz w:val="24"/>
          <w:szCs w:val="24"/>
        </w:rPr>
        <w:t>理措施。</w:t>
      </w:r>
    </w:p>
    <w:p w14:paraId="04031DD0">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0" w:firstLine="504"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第二十四条监督、检查工程施工进度。</w:t>
      </w:r>
    </w:p>
    <w:p w14:paraId="5DA42C34">
      <w:pPr>
        <w:keepNext w:val="0"/>
        <w:keepLines w:val="0"/>
        <w:pageBreakBefore w:val="0"/>
        <w:widowControl/>
        <w:kinsoku w:val="0"/>
        <w:wordWrap/>
        <w:overflowPunct/>
        <w:topLinePunct w:val="0"/>
        <w:autoSpaceDE w:val="0"/>
        <w:autoSpaceDN w:val="0"/>
        <w:bidi w:val="0"/>
        <w:adjustRightInd w:val="0"/>
        <w:snapToGrid w:val="0"/>
        <w:spacing w:before="34" w:line="360" w:lineRule="auto"/>
        <w:ind w:left="119" w:right="114"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第二十五条 按照委托人签订的工程保险合同，做好施工现场工程保</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4"/>
          <w:sz w:val="24"/>
          <w:szCs w:val="24"/>
        </w:rPr>
        <w:t>险合同的管理。协助委托人向保险公司及时提供一切必要的材料和证</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11"/>
          <w:sz w:val="24"/>
          <w:szCs w:val="24"/>
        </w:rPr>
        <w:t>据。</w:t>
      </w:r>
    </w:p>
    <w:p w14:paraId="11F0C3DB">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0" w:firstLine="51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第二十六条 协调施工合同各方之间的关系。</w:t>
      </w:r>
    </w:p>
    <w:p w14:paraId="1EA92103">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0" w:right="114"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第二十七条 按照施工作业程序，采取旁站、巡视、跟踪检测和平行</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4"/>
          <w:sz w:val="24"/>
          <w:szCs w:val="24"/>
        </w:rPr>
        <w:t>检测等方法实施监理。需要旁站的重要部位和关键工序在专用合同条</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4"/>
          <w:sz w:val="24"/>
          <w:szCs w:val="24"/>
        </w:rPr>
        <w:t>款中约定。</w:t>
      </w:r>
    </w:p>
    <w:p w14:paraId="7AD45E99">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1" w:right="114"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第二十八条 及时做好工程施工过程各种监理信息的收集、整理和归</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9"/>
          <w:sz w:val="24"/>
          <w:szCs w:val="24"/>
        </w:rPr>
        <w:t>档，并保证现场记录、试验、检验、检查等资料的完整和真实</w:t>
      </w:r>
    </w:p>
    <w:p w14:paraId="5E479347">
      <w:pPr>
        <w:keepNext w:val="0"/>
        <w:keepLines w:val="0"/>
        <w:pageBreakBefore w:val="0"/>
        <w:widowControl/>
        <w:kinsoku w:val="0"/>
        <w:wordWrap/>
        <w:overflowPunct/>
        <w:topLinePunct w:val="0"/>
        <w:autoSpaceDE w:val="0"/>
        <w:autoSpaceDN w:val="0"/>
        <w:bidi w:val="0"/>
        <w:adjustRightInd w:val="0"/>
        <w:snapToGrid w:val="0"/>
        <w:spacing w:before="39" w:line="360" w:lineRule="auto"/>
        <w:ind w:left="120" w:right="114" w:firstLine="524"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1"/>
          <w:sz w:val="24"/>
          <w:szCs w:val="24"/>
        </w:rPr>
        <w:t>第二十九条 编制《监理日志》，</w:t>
      </w:r>
      <w:r>
        <w:rPr>
          <w:rFonts w:hint="eastAsia" w:asciiTheme="majorEastAsia" w:hAnsiTheme="majorEastAsia" w:eastAsiaTheme="majorEastAsia" w:cstheme="majorEastAsia"/>
          <w:spacing w:val="108"/>
          <w:sz w:val="24"/>
          <w:szCs w:val="24"/>
        </w:rPr>
        <w:t xml:space="preserve"> </w:t>
      </w:r>
      <w:r>
        <w:rPr>
          <w:rFonts w:hint="eastAsia" w:asciiTheme="majorEastAsia" w:hAnsiTheme="majorEastAsia" w:eastAsiaTheme="majorEastAsia" w:cstheme="majorEastAsia"/>
          <w:spacing w:val="11"/>
          <w:sz w:val="24"/>
          <w:szCs w:val="24"/>
        </w:rPr>
        <w:t>并向委托人提交监理月</w:t>
      </w:r>
      <w:r>
        <w:rPr>
          <w:rFonts w:hint="eastAsia" w:asciiTheme="majorEastAsia" w:hAnsiTheme="majorEastAsia" w:eastAsiaTheme="majorEastAsia" w:cstheme="majorEastAsia"/>
          <w:spacing w:val="10"/>
          <w:sz w:val="24"/>
          <w:szCs w:val="24"/>
        </w:rPr>
        <w:t>报、监理专</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7"/>
          <w:sz w:val="24"/>
          <w:szCs w:val="24"/>
        </w:rPr>
        <w:t>题报告、监理工作报告和监理工作总结报告。</w:t>
      </w:r>
    </w:p>
    <w:p w14:paraId="1CFD76F0">
      <w:pPr>
        <w:keepNext w:val="0"/>
        <w:keepLines w:val="0"/>
        <w:pageBreakBefore w:val="0"/>
        <w:widowControl/>
        <w:kinsoku w:val="0"/>
        <w:wordWrap/>
        <w:overflowPunct/>
        <w:topLinePunct w:val="0"/>
        <w:autoSpaceDE w:val="0"/>
        <w:autoSpaceDN w:val="0"/>
        <w:bidi w:val="0"/>
        <w:adjustRightInd w:val="0"/>
        <w:snapToGrid w:val="0"/>
        <w:spacing w:before="42" w:line="360" w:lineRule="auto"/>
        <w:ind w:left="120" w:right="115"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第三十条 按有关规定参加工程验收，做好相关配合工作。委托人委</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7"/>
          <w:sz w:val="24"/>
          <w:szCs w:val="24"/>
        </w:rPr>
        <w:t>托监理人主持的分部工程验收由专用合同条款约定。</w:t>
      </w:r>
    </w:p>
    <w:p w14:paraId="66951E14">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1" w:right="114"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第三十一条 妥善做好委托人所提供的工程建设文件资料的保存、回</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4"/>
          <w:sz w:val="24"/>
          <w:szCs w:val="24"/>
        </w:rPr>
        <w:t>收及保密工作。在本合同期限内或专用合同条款约定的合同终止后的</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14"/>
          <w:sz w:val="24"/>
          <w:szCs w:val="24"/>
        </w:rPr>
        <w:t>一定期限内，未征得委托人同意，不得公开涉及委托人的专利、专有</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14"/>
          <w:sz w:val="24"/>
          <w:szCs w:val="24"/>
        </w:rPr>
        <w:t>技术或其他需保密的资料，不得泄露与本合同业务有关的技术、商务</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6"/>
          <w:sz w:val="24"/>
          <w:szCs w:val="24"/>
        </w:rPr>
        <w:t>等秘密。</w:t>
      </w:r>
    </w:p>
    <w:p w14:paraId="044DE1C7">
      <w:pPr>
        <w:keepNext w:val="0"/>
        <w:keepLines w:val="0"/>
        <w:pageBreakBefore w:val="0"/>
        <w:widowControl/>
        <w:kinsoku w:val="0"/>
        <w:wordWrap/>
        <w:overflowPunct/>
        <w:topLinePunct w:val="0"/>
        <w:autoSpaceDE w:val="0"/>
        <w:autoSpaceDN w:val="0"/>
        <w:bidi w:val="0"/>
        <w:adjustRightInd w:val="0"/>
        <w:snapToGrid w:val="0"/>
        <w:spacing w:before="37" w:line="360" w:lineRule="auto"/>
        <w:ind w:left="763" w:firstLine="50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监理服务酬金</w:t>
      </w:r>
    </w:p>
    <w:p w14:paraId="19E1BCF2">
      <w:pPr>
        <w:keepNext w:val="0"/>
        <w:keepLines w:val="0"/>
        <w:pageBreakBefore w:val="0"/>
        <w:widowControl/>
        <w:kinsoku w:val="0"/>
        <w:wordWrap/>
        <w:overflowPunct/>
        <w:topLinePunct w:val="0"/>
        <w:autoSpaceDE w:val="0"/>
        <w:autoSpaceDN w:val="0"/>
        <w:bidi w:val="0"/>
        <w:adjustRightInd w:val="0"/>
        <w:snapToGrid w:val="0"/>
        <w:spacing w:before="40" w:line="360" w:lineRule="auto"/>
        <w:ind w:left="121" w:right="114"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第三十二条 监理正常服务酬金的支付时间和支付方式在专用合同条</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4"/>
          <w:sz w:val="24"/>
          <w:szCs w:val="24"/>
        </w:rPr>
        <w:t>款中约定。</w:t>
      </w:r>
    </w:p>
    <w:p w14:paraId="6651FA8E">
      <w:pPr>
        <w:keepNext w:val="0"/>
        <w:keepLines w:val="0"/>
        <w:pageBreakBefore w:val="0"/>
        <w:widowControl/>
        <w:kinsoku w:val="0"/>
        <w:wordWrap/>
        <w:overflowPunct/>
        <w:topLinePunct w:val="0"/>
        <w:autoSpaceDE w:val="0"/>
        <w:autoSpaceDN w:val="0"/>
        <w:bidi w:val="0"/>
        <w:adjustRightInd w:val="0"/>
        <w:snapToGrid w:val="0"/>
        <w:spacing w:before="34" w:line="360" w:lineRule="auto"/>
        <w:ind w:left="121" w:right="114" w:firstLine="55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rPr>
        <w:t>第三十三条</w:t>
      </w:r>
      <w:r>
        <w:rPr>
          <w:rFonts w:hint="eastAsia" w:asciiTheme="majorEastAsia" w:hAnsiTheme="majorEastAsia" w:eastAsiaTheme="majorEastAsia" w:cstheme="majorEastAsia"/>
          <w:spacing w:val="66"/>
          <w:sz w:val="24"/>
          <w:szCs w:val="24"/>
        </w:rPr>
        <w:t xml:space="preserve"> </w:t>
      </w:r>
      <w:r>
        <w:rPr>
          <w:rFonts w:hint="eastAsia" w:asciiTheme="majorEastAsia" w:hAnsiTheme="majorEastAsia" w:eastAsiaTheme="majorEastAsia" w:cstheme="majorEastAsia"/>
          <w:spacing w:val="18"/>
          <w:sz w:val="24"/>
          <w:szCs w:val="24"/>
        </w:rPr>
        <w:t>除不可抗力外，有下列情形之一且由此引起监理工作量</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4"/>
          <w:sz w:val="24"/>
          <w:szCs w:val="24"/>
        </w:rPr>
        <w:t>增加或服务期限延长，均应视为监理机构的附加服务，监理人应得到</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2"/>
          <w:sz w:val="24"/>
          <w:szCs w:val="24"/>
        </w:rPr>
        <w:t>监理附加服务酬金：</w:t>
      </w:r>
    </w:p>
    <w:p w14:paraId="6618D02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1" w:line="360" w:lineRule="auto"/>
        <w:ind w:left="128" w:right="117" w:firstLine="556" w:firstLineChars="200"/>
        <w:textAlignment w:val="baseline"/>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19"/>
          <w:sz w:val="24"/>
          <w:szCs w:val="24"/>
        </w:rPr>
        <w:t>由于委托人、第三方责任、设计变更及不良地质条件等非监</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6"/>
          <w:sz w:val="24"/>
          <w:szCs w:val="24"/>
        </w:rPr>
        <w:t>理人原因致使正常的监理服务受到阻碍或延</w:t>
      </w:r>
      <w:r>
        <w:rPr>
          <w:rFonts w:hint="eastAsia" w:asciiTheme="majorEastAsia" w:hAnsiTheme="majorEastAsia" w:eastAsiaTheme="majorEastAsia" w:cstheme="majorEastAsia"/>
          <w:spacing w:val="5"/>
          <w:sz w:val="24"/>
          <w:szCs w:val="24"/>
        </w:rPr>
        <w:t>误；</w:t>
      </w:r>
    </w:p>
    <w:p w14:paraId="4871575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1" w:line="360" w:lineRule="auto"/>
        <w:ind w:left="605" w:leftChars="0" w:right="117" w:rightChars="0"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二、在本合同履行过程中，委托人要求监理机构完成监理合同约</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7"/>
          <w:sz w:val="24"/>
          <w:szCs w:val="24"/>
        </w:rPr>
        <w:t>定范围和内容以外的服务；</w:t>
      </w:r>
    </w:p>
    <w:p w14:paraId="4550254A">
      <w:pPr>
        <w:keepNext w:val="0"/>
        <w:keepLines w:val="0"/>
        <w:pageBreakBefore w:val="0"/>
        <w:widowControl/>
        <w:kinsoku w:val="0"/>
        <w:wordWrap/>
        <w:overflowPunct/>
        <w:topLinePunct w:val="0"/>
        <w:autoSpaceDE w:val="0"/>
        <w:autoSpaceDN w:val="0"/>
        <w:bidi w:val="0"/>
        <w:adjustRightInd w:val="0"/>
        <w:snapToGrid w:val="0"/>
        <w:spacing w:before="37" w:line="360" w:lineRule="auto"/>
        <w:ind w:left="129" w:right="117"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三、由于非监理人原因暂停或终止监理业务时，其善后工作或恢</w:t>
      </w:r>
      <w:r>
        <w:rPr>
          <w:rFonts w:hint="eastAsia" w:asciiTheme="majorEastAsia" w:hAnsiTheme="majorEastAsia" w:eastAsiaTheme="majorEastAsia" w:cstheme="majorEastAsia"/>
          <w:spacing w:val="9"/>
          <w:sz w:val="24"/>
          <w:szCs w:val="24"/>
        </w:rPr>
        <w:t xml:space="preserve"> </w:t>
      </w:r>
      <w:r>
        <w:rPr>
          <w:rFonts w:hint="eastAsia" w:asciiTheme="majorEastAsia" w:hAnsiTheme="majorEastAsia" w:eastAsiaTheme="majorEastAsia" w:cstheme="majorEastAsia"/>
          <w:spacing w:val="3"/>
          <w:sz w:val="24"/>
          <w:szCs w:val="24"/>
        </w:rPr>
        <w:t>复执行监理业务的工作。</w:t>
      </w:r>
    </w:p>
    <w:p w14:paraId="0C99B02C">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4" w:right="110" w:firstLine="56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监理人完成附加服务应得到的酬金，按专用合同条款约定的方法</w:t>
      </w:r>
      <w:r>
        <w:rPr>
          <w:rFonts w:hint="eastAsia" w:asciiTheme="majorEastAsia" w:hAnsiTheme="majorEastAsia" w:eastAsiaTheme="majorEastAsia" w:cstheme="majorEastAsia"/>
          <w:spacing w:val="15"/>
          <w:sz w:val="24"/>
          <w:szCs w:val="24"/>
        </w:rPr>
        <w:t xml:space="preserve"> </w:t>
      </w:r>
      <w:r>
        <w:rPr>
          <w:rFonts w:hint="eastAsia" w:asciiTheme="majorEastAsia" w:hAnsiTheme="majorEastAsia" w:eastAsiaTheme="majorEastAsia" w:cstheme="majorEastAsia"/>
          <w:spacing w:val="5"/>
          <w:sz w:val="24"/>
          <w:szCs w:val="24"/>
        </w:rPr>
        <w:t>或监理补充协议计取和支付。</w:t>
      </w:r>
    </w:p>
    <w:p w14:paraId="1F6B225F">
      <w:pPr>
        <w:keepNext w:val="0"/>
        <w:keepLines w:val="0"/>
        <w:pageBreakBefore w:val="0"/>
        <w:widowControl/>
        <w:kinsoku w:val="0"/>
        <w:wordWrap/>
        <w:overflowPunct/>
        <w:topLinePunct w:val="0"/>
        <w:autoSpaceDE w:val="0"/>
        <w:autoSpaceDN w:val="0"/>
        <w:bidi w:val="0"/>
        <w:adjustRightInd w:val="0"/>
        <w:snapToGrid w:val="0"/>
        <w:spacing w:before="1" w:line="360" w:lineRule="auto"/>
        <w:ind w:left="120" w:right="190" w:firstLine="54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5"/>
          <w:sz w:val="24"/>
          <w:szCs w:val="24"/>
        </w:rPr>
        <w:t>第三十四条</w:t>
      </w:r>
      <w:r>
        <w:rPr>
          <w:rFonts w:hint="eastAsia" w:asciiTheme="majorEastAsia" w:hAnsiTheme="majorEastAsia" w:eastAsiaTheme="majorEastAsia" w:cstheme="majorEastAsia"/>
          <w:spacing w:val="77"/>
          <w:sz w:val="24"/>
          <w:szCs w:val="24"/>
        </w:rPr>
        <w:t xml:space="preserve"> </w:t>
      </w:r>
      <w:r>
        <w:rPr>
          <w:rFonts w:hint="eastAsia" w:asciiTheme="majorEastAsia" w:hAnsiTheme="majorEastAsia" w:eastAsiaTheme="majorEastAsia" w:cstheme="majorEastAsia"/>
          <w:spacing w:val="15"/>
          <w:sz w:val="24"/>
          <w:szCs w:val="24"/>
        </w:rPr>
        <w:t>国家有关法律法规、规章和监理酬金标准发生变化时，</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8"/>
          <w:sz w:val="24"/>
          <w:szCs w:val="24"/>
        </w:rPr>
        <w:t>应按有关规定调整监理服务酬金。</w:t>
      </w:r>
    </w:p>
    <w:p w14:paraId="1FF830C9">
      <w:pPr>
        <w:keepNext w:val="0"/>
        <w:keepLines w:val="0"/>
        <w:pageBreakBefore w:val="0"/>
        <w:widowControl/>
        <w:kinsoku w:val="0"/>
        <w:wordWrap/>
        <w:overflowPunct/>
        <w:topLinePunct w:val="0"/>
        <w:autoSpaceDE w:val="0"/>
        <w:autoSpaceDN w:val="0"/>
        <w:bidi w:val="0"/>
        <w:adjustRightInd w:val="0"/>
        <w:snapToGrid w:val="0"/>
        <w:spacing w:before="35" w:line="360" w:lineRule="auto"/>
        <w:ind w:left="125" w:right="113"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第三十五条 委托人对监理人申请支付的监理酬金项目及金额有异议</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9"/>
          <w:sz w:val="24"/>
          <w:szCs w:val="24"/>
        </w:rPr>
        <w:t>时，应当在收到监理人支付申请书后7天内向监理人发出异议</w:t>
      </w:r>
      <w:r>
        <w:rPr>
          <w:rFonts w:hint="eastAsia" w:asciiTheme="majorEastAsia" w:hAnsiTheme="majorEastAsia" w:eastAsiaTheme="majorEastAsia" w:cstheme="majorEastAsia"/>
          <w:spacing w:val="18"/>
          <w:sz w:val="24"/>
          <w:szCs w:val="24"/>
        </w:rPr>
        <w:t>通知，</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9"/>
          <w:sz w:val="24"/>
          <w:szCs w:val="24"/>
        </w:rPr>
        <w:t>由双方协商解决。7天内未发出异议通知，则按通用合同条款第三十</w:t>
      </w:r>
      <w:r>
        <w:rPr>
          <w:rFonts w:hint="eastAsia" w:asciiTheme="majorEastAsia" w:hAnsiTheme="majorEastAsia" w:eastAsiaTheme="majorEastAsia" w:cstheme="majorEastAsia"/>
          <w:spacing w:val="14"/>
          <w:sz w:val="24"/>
          <w:szCs w:val="24"/>
        </w:rPr>
        <w:t xml:space="preserve"> </w:t>
      </w:r>
      <w:r>
        <w:rPr>
          <w:rFonts w:hint="eastAsia" w:asciiTheme="majorEastAsia" w:hAnsiTheme="majorEastAsia" w:eastAsiaTheme="majorEastAsia" w:cstheme="majorEastAsia"/>
          <w:spacing w:val="8"/>
          <w:sz w:val="24"/>
          <w:szCs w:val="24"/>
        </w:rPr>
        <w:t>二条、第三十三条、第三十四条</w:t>
      </w:r>
    </w:p>
    <w:p w14:paraId="21B00F66">
      <w:pPr>
        <w:keepNext w:val="0"/>
        <w:keepLines w:val="0"/>
        <w:pageBreakBefore w:val="0"/>
        <w:widowControl/>
        <w:kinsoku w:val="0"/>
        <w:wordWrap/>
        <w:overflowPunct/>
        <w:topLinePunct w:val="0"/>
        <w:autoSpaceDE w:val="0"/>
        <w:autoSpaceDN w:val="0"/>
        <w:bidi w:val="0"/>
        <w:adjustRightInd w:val="0"/>
        <w:snapToGrid w:val="0"/>
        <w:spacing w:before="38" w:line="360" w:lineRule="auto"/>
        <w:ind w:left="146" w:firstLine="50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的约定支付.</w:t>
      </w:r>
    </w:p>
    <w:p w14:paraId="2E830453">
      <w:pPr>
        <w:keepNext w:val="0"/>
        <w:keepLines w:val="0"/>
        <w:pageBreakBefore w:val="0"/>
        <w:widowControl/>
        <w:kinsoku w:val="0"/>
        <w:wordWrap/>
        <w:overflowPunct/>
        <w:topLinePunct w:val="0"/>
        <w:autoSpaceDE w:val="0"/>
        <w:autoSpaceDN w:val="0"/>
        <w:bidi w:val="0"/>
        <w:adjustRightInd w:val="0"/>
        <w:snapToGrid w:val="0"/>
        <w:spacing w:before="38" w:line="360" w:lineRule="auto"/>
        <w:ind w:left="763" w:firstLine="50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合同变更与终止</w:t>
      </w:r>
    </w:p>
    <w:p w14:paraId="65E5F835">
      <w:pPr>
        <w:keepNext w:val="0"/>
        <w:keepLines w:val="0"/>
        <w:pageBreakBefore w:val="0"/>
        <w:widowControl/>
        <w:kinsoku w:val="0"/>
        <w:wordWrap/>
        <w:overflowPunct/>
        <w:topLinePunct w:val="0"/>
        <w:autoSpaceDE w:val="0"/>
        <w:autoSpaceDN w:val="0"/>
        <w:bidi w:val="0"/>
        <w:adjustRightInd w:val="0"/>
        <w:snapToGrid w:val="0"/>
        <w:spacing w:before="33" w:line="360" w:lineRule="auto"/>
        <w:ind w:left="122" w:right="114" w:firstLine="55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rPr>
        <w:t>第三十六条</w:t>
      </w:r>
      <w:r>
        <w:rPr>
          <w:rFonts w:hint="eastAsia" w:asciiTheme="majorEastAsia" w:hAnsiTheme="majorEastAsia" w:eastAsiaTheme="majorEastAsia" w:cstheme="majorEastAsia"/>
          <w:spacing w:val="66"/>
          <w:sz w:val="24"/>
          <w:szCs w:val="24"/>
        </w:rPr>
        <w:t xml:space="preserve"> </w:t>
      </w:r>
      <w:r>
        <w:rPr>
          <w:rFonts w:hint="eastAsia" w:asciiTheme="majorEastAsia" w:hAnsiTheme="majorEastAsia" w:eastAsiaTheme="majorEastAsia" w:cstheme="majorEastAsia"/>
          <w:spacing w:val="18"/>
          <w:sz w:val="24"/>
          <w:szCs w:val="24"/>
        </w:rPr>
        <w:t>因工程建设计划调整、较大的工程设计变更、不良地质</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4"/>
          <w:sz w:val="24"/>
          <w:szCs w:val="24"/>
        </w:rPr>
        <w:t>条件等非监理人原因致使本合同约定的服务范围、内容和服务形式发</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14"/>
          <w:sz w:val="24"/>
          <w:szCs w:val="24"/>
        </w:rPr>
        <w:t>生较大变化时，双方对监理服务酬金计取、监理服务期限等有关合同</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6"/>
          <w:sz w:val="24"/>
          <w:szCs w:val="24"/>
        </w:rPr>
        <w:t>条款应当充分协商，签订监理补充协议。</w:t>
      </w:r>
    </w:p>
    <w:p w14:paraId="1D241C99">
      <w:pPr>
        <w:keepNext w:val="0"/>
        <w:keepLines w:val="0"/>
        <w:pageBreakBefore w:val="0"/>
        <w:widowControl/>
        <w:kinsoku w:val="0"/>
        <w:wordWrap/>
        <w:overflowPunct/>
        <w:topLinePunct w:val="0"/>
        <w:autoSpaceDE w:val="0"/>
        <w:autoSpaceDN w:val="0"/>
        <w:bidi w:val="0"/>
        <w:adjustRightInd w:val="0"/>
        <w:snapToGrid w:val="0"/>
        <w:spacing w:before="34" w:line="360" w:lineRule="auto"/>
        <w:ind w:left="120" w:right="112" w:firstLine="55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rPr>
        <w:t>第三十七条</w:t>
      </w:r>
      <w:r>
        <w:rPr>
          <w:rFonts w:hint="eastAsia" w:asciiTheme="majorEastAsia" w:hAnsiTheme="majorEastAsia" w:eastAsiaTheme="majorEastAsia" w:cstheme="majorEastAsia"/>
          <w:spacing w:val="66"/>
          <w:sz w:val="24"/>
          <w:szCs w:val="24"/>
        </w:rPr>
        <w:t xml:space="preserve"> </w:t>
      </w:r>
      <w:r>
        <w:rPr>
          <w:rFonts w:hint="eastAsia" w:asciiTheme="majorEastAsia" w:hAnsiTheme="majorEastAsia" w:eastAsiaTheme="majorEastAsia" w:cstheme="majorEastAsia"/>
          <w:spacing w:val="18"/>
          <w:sz w:val="24"/>
          <w:szCs w:val="24"/>
        </w:rPr>
        <w:t>当发生法律或本合同约定的解除合同的情形时，有权解</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5"/>
          <w:sz w:val="24"/>
          <w:szCs w:val="24"/>
        </w:rPr>
        <w:t>除合同的一方要求解除合同的，应书面通知对方；若通知</w:t>
      </w:r>
      <w:r>
        <w:rPr>
          <w:rFonts w:hint="eastAsia" w:asciiTheme="majorEastAsia" w:hAnsiTheme="majorEastAsia" w:eastAsiaTheme="majorEastAsia" w:cstheme="majorEastAsia"/>
          <w:spacing w:val="24"/>
          <w:sz w:val="24"/>
          <w:szCs w:val="24"/>
        </w:rPr>
        <w:t>送达后28</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4"/>
          <w:sz w:val="24"/>
          <w:szCs w:val="24"/>
        </w:rPr>
        <w:t>天内未收到对方的答复，可发出终止监理合同的通知，本合同即行终</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14"/>
          <w:sz w:val="24"/>
          <w:szCs w:val="24"/>
        </w:rPr>
        <w:t>止。因解除合同遭受损失的，除依法可以免除责任的外，应由责任方</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4"/>
          <w:sz w:val="24"/>
          <w:szCs w:val="24"/>
        </w:rPr>
        <w:t>赔偿损失。</w:t>
      </w:r>
    </w:p>
    <w:p w14:paraId="41755D49">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0" w:right="114" w:firstLine="54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7"/>
          <w:sz w:val="24"/>
          <w:szCs w:val="24"/>
        </w:rPr>
        <w:t>第三十八条 在监理服务期内，</w:t>
      </w:r>
      <w:r>
        <w:rPr>
          <w:rFonts w:hint="eastAsia" w:asciiTheme="majorEastAsia" w:hAnsiTheme="majorEastAsia" w:eastAsiaTheme="majorEastAsia" w:cstheme="majorEastAsia"/>
          <w:spacing w:val="-71"/>
          <w:sz w:val="24"/>
          <w:szCs w:val="24"/>
        </w:rPr>
        <w:t xml:space="preserve"> </w:t>
      </w:r>
      <w:r>
        <w:rPr>
          <w:rFonts w:hint="eastAsia" w:asciiTheme="majorEastAsia" w:hAnsiTheme="majorEastAsia" w:eastAsiaTheme="majorEastAsia" w:cstheme="majorEastAsia"/>
          <w:spacing w:val="17"/>
          <w:sz w:val="24"/>
          <w:szCs w:val="24"/>
        </w:rPr>
        <w:t>由于国家政策致使工程</w:t>
      </w:r>
      <w:r>
        <w:rPr>
          <w:rFonts w:hint="eastAsia" w:asciiTheme="majorEastAsia" w:hAnsiTheme="majorEastAsia" w:eastAsiaTheme="majorEastAsia" w:cstheme="majorEastAsia"/>
          <w:spacing w:val="16"/>
          <w:sz w:val="24"/>
          <w:szCs w:val="24"/>
        </w:rPr>
        <w:t>建设计划重大</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4"/>
          <w:sz w:val="24"/>
          <w:szCs w:val="24"/>
        </w:rPr>
        <w:t>调整，或不可抗力致使合同不能履行时，双方协商解决因合同终止所</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6"/>
          <w:sz w:val="24"/>
          <w:szCs w:val="24"/>
        </w:rPr>
        <w:t>产生的遗留问题。</w:t>
      </w:r>
    </w:p>
    <w:p w14:paraId="1CABF73A">
      <w:pPr>
        <w:keepNext w:val="0"/>
        <w:keepLines w:val="0"/>
        <w:pageBreakBefore w:val="0"/>
        <w:widowControl/>
        <w:kinsoku w:val="0"/>
        <w:wordWrap/>
        <w:overflowPunct/>
        <w:topLinePunct w:val="0"/>
        <w:autoSpaceDE w:val="0"/>
        <w:autoSpaceDN w:val="0"/>
        <w:bidi w:val="0"/>
        <w:adjustRightInd w:val="0"/>
        <w:snapToGrid w:val="0"/>
        <w:spacing w:before="39" w:line="360" w:lineRule="auto"/>
        <w:ind w:left="120" w:firstLine="51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第三十九条 本合同在监理期限届满并结清监理服务酬金后即终</w:t>
      </w:r>
      <w:r>
        <w:rPr>
          <w:rFonts w:hint="eastAsia" w:asciiTheme="majorEastAsia" w:hAnsiTheme="majorEastAsia" w:eastAsiaTheme="majorEastAsia" w:cstheme="majorEastAsia"/>
          <w:spacing w:val="8"/>
          <w:sz w:val="24"/>
          <w:szCs w:val="24"/>
        </w:rPr>
        <w:t>止。</w:t>
      </w:r>
    </w:p>
    <w:p w14:paraId="002F9A14">
      <w:pPr>
        <w:keepNext w:val="0"/>
        <w:keepLines w:val="0"/>
        <w:pageBreakBefore w:val="0"/>
        <w:widowControl/>
        <w:kinsoku w:val="0"/>
        <w:wordWrap/>
        <w:overflowPunct/>
        <w:topLinePunct w:val="0"/>
        <w:autoSpaceDE w:val="0"/>
        <w:autoSpaceDN w:val="0"/>
        <w:bidi w:val="0"/>
        <w:adjustRightInd w:val="0"/>
        <w:snapToGrid w:val="0"/>
        <w:spacing w:before="38" w:line="360" w:lineRule="auto"/>
        <w:ind w:left="761" w:firstLine="504"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违约责任</w:t>
      </w:r>
    </w:p>
    <w:p w14:paraId="47D9B132">
      <w:pPr>
        <w:keepNext w:val="0"/>
        <w:keepLines w:val="0"/>
        <w:pageBreakBefore w:val="0"/>
        <w:widowControl/>
        <w:kinsoku w:val="0"/>
        <w:wordWrap/>
        <w:overflowPunct/>
        <w:topLinePunct w:val="0"/>
        <w:autoSpaceDE w:val="0"/>
        <w:autoSpaceDN w:val="0"/>
        <w:bidi w:val="0"/>
        <w:adjustRightInd w:val="0"/>
        <w:snapToGrid w:val="0"/>
        <w:spacing w:before="270" w:line="360" w:lineRule="auto"/>
        <w:ind w:left="123" w:right="114" w:firstLine="536" w:firstLineChars="200"/>
        <w:textAlignment w:val="baseline"/>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14"/>
          <w:sz w:val="24"/>
          <w:szCs w:val="24"/>
        </w:rPr>
        <w:t>第四十条委托人未履行合同条款第十条、第十一条、第十三条、第十</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25"/>
          <w:sz w:val="24"/>
          <w:szCs w:val="24"/>
        </w:rPr>
        <w:t>四条、第十五条、第十六条、第十七条、第十九条约定的义务和责</w:t>
      </w:r>
      <w:r>
        <w:rPr>
          <w:rFonts w:hint="eastAsia" w:asciiTheme="majorEastAsia" w:hAnsiTheme="majorEastAsia" w:eastAsiaTheme="majorEastAsia" w:cstheme="majorEastAsia"/>
          <w:spacing w:val="14"/>
          <w:sz w:val="24"/>
          <w:szCs w:val="24"/>
        </w:rPr>
        <w:t xml:space="preserve"> 任，除按专用合同条款约定向监理人支付违约金外，还应继续履行合</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4"/>
          <w:sz w:val="24"/>
          <w:szCs w:val="24"/>
        </w:rPr>
        <w:t>同约定的义务和责任。</w:t>
      </w:r>
    </w:p>
    <w:p w14:paraId="7CFC4A24">
      <w:pPr>
        <w:keepNext w:val="0"/>
        <w:keepLines w:val="0"/>
        <w:pageBreakBefore w:val="0"/>
        <w:widowControl/>
        <w:kinsoku w:val="0"/>
        <w:wordWrap/>
        <w:overflowPunct/>
        <w:topLinePunct w:val="0"/>
        <w:autoSpaceDE w:val="0"/>
        <w:autoSpaceDN w:val="0"/>
        <w:bidi w:val="0"/>
        <w:adjustRightInd w:val="0"/>
        <w:snapToGrid w:val="0"/>
        <w:spacing w:before="270" w:line="360" w:lineRule="auto"/>
        <w:ind w:left="123" w:right="114"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第四十一条 委托人未按合同条款第三十二条、第三十三条、第三十</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4"/>
          <w:sz w:val="24"/>
          <w:szCs w:val="24"/>
        </w:rPr>
        <w:t>四条约定支付监理服务酬金，除按专用合同条款约定向监理人支付逾</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7"/>
          <w:sz w:val="24"/>
          <w:szCs w:val="24"/>
        </w:rPr>
        <w:t>期付款违约金外，还应继续履行合同约定的支付义务。</w:t>
      </w:r>
    </w:p>
    <w:p w14:paraId="05F0C4CA">
      <w:pPr>
        <w:keepNext w:val="0"/>
        <w:keepLines w:val="0"/>
        <w:pageBreakBefore w:val="0"/>
        <w:widowControl/>
        <w:kinsoku w:val="0"/>
        <w:wordWrap/>
        <w:overflowPunct/>
        <w:topLinePunct w:val="0"/>
        <w:autoSpaceDE w:val="0"/>
        <w:autoSpaceDN w:val="0"/>
        <w:bidi w:val="0"/>
        <w:adjustRightInd w:val="0"/>
        <w:snapToGrid w:val="0"/>
        <w:spacing w:before="35" w:line="360" w:lineRule="auto"/>
        <w:ind w:left="121" w:right="114"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第四十二条 监理人未履行合同条款第二十一条、第二十三条、第二</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14"/>
          <w:sz w:val="24"/>
          <w:szCs w:val="24"/>
        </w:rPr>
        <w:t>十四条、第二十五条、第二十七条、第二十八条、第二十九条、第三</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14"/>
          <w:sz w:val="24"/>
          <w:szCs w:val="24"/>
        </w:rPr>
        <w:t>十条、第三十一条约定的义务和责任，除按专用合同条款约定向委托</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7"/>
          <w:sz w:val="24"/>
          <w:szCs w:val="24"/>
        </w:rPr>
        <w:t>人支付违约金外，还应继续履行合同约定的义务和责任。</w:t>
      </w:r>
    </w:p>
    <w:p w14:paraId="3BF17654">
      <w:pPr>
        <w:keepNext w:val="0"/>
        <w:keepLines w:val="0"/>
        <w:pageBreakBefore w:val="0"/>
        <w:widowControl/>
        <w:kinsoku w:val="0"/>
        <w:wordWrap/>
        <w:overflowPunct/>
        <w:topLinePunct w:val="0"/>
        <w:autoSpaceDE w:val="0"/>
        <w:autoSpaceDN w:val="0"/>
        <w:bidi w:val="0"/>
        <w:adjustRightInd w:val="0"/>
        <w:snapToGrid w:val="0"/>
        <w:spacing w:before="34" w:line="360" w:lineRule="auto"/>
        <w:ind w:left="768" w:firstLine="50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争议的解决</w:t>
      </w:r>
    </w:p>
    <w:p w14:paraId="5AD0829D">
      <w:pPr>
        <w:keepNext w:val="0"/>
        <w:keepLines w:val="0"/>
        <w:pageBreakBefore w:val="0"/>
        <w:widowControl/>
        <w:kinsoku w:val="0"/>
        <w:wordWrap/>
        <w:overflowPunct/>
        <w:topLinePunct w:val="0"/>
        <w:autoSpaceDE w:val="0"/>
        <w:autoSpaceDN w:val="0"/>
        <w:bidi w:val="0"/>
        <w:adjustRightInd w:val="0"/>
        <w:snapToGrid w:val="0"/>
        <w:spacing w:before="34" w:line="360" w:lineRule="auto"/>
        <w:ind w:left="119" w:right="114" w:firstLine="54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7"/>
          <w:sz w:val="24"/>
          <w:szCs w:val="24"/>
        </w:rPr>
        <w:t>第四十三条 本合同发生争议，</w:t>
      </w:r>
      <w:r>
        <w:rPr>
          <w:rFonts w:hint="eastAsia" w:asciiTheme="majorEastAsia" w:hAnsiTheme="majorEastAsia" w:eastAsiaTheme="majorEastAsia" w:cstheme="majorEastAsia"/>
          <w:spacing w:val="-71"/>
          <w:sz w:val="24"/>
          <w:szCs w:val="24"/>
        </w:rPr>
        <w:t xml:space="preserve"> </w:t>
      </w:r>
      <w:r>
        <w:rPr>
          <w:rFonts w:hint="eastAsia" w:asciiTheme="majorEastAsia" w:hAnsiTheme="majorEastAsia" w:eastAsiaTheme="majorEastAsia" w:cstheme="majorEastAsia"/>
          <w:spacing w:val="17"/>
          <w:sz w:val="24"/>
          <w:szCs w:val="24"/>
        </w:rPr>
        <w:t>由当事人双方协商解决</w:t>
      </w:r>
      <w:r>
        <w:rPr>
          <w:rFonts w:hint="eastAsia" w:asciiTheme="majorEastAsia" w:hAnsiTheme="majorEastAsia" w:eastAsiaTheme="majorEastAsia" w:cstheme="majorEastAsia"/>
          <w:spacing w:val="16"/>
          <w:sz w:val="24"/>
          <w:szCs w:val="24"/>
        </w:rPr>
        <w:t>；也可由工程</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4"/>
          <w:sz w:val="24"/>
          <w:szCs w:val="24"/>
        </w:rPr>
        <w:t>项目主管部门或合同争议调解机构调解；协商或调解未果时，经当事</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12"/>
          <w:sz w:val="24"/>
          <w:szCs w:val="24"/>
        </w:rPr>
        <w:t>人双方同意可由仲裁机构仲裁；或向人民法院起诉。争议调解机构、</w:t>
      </w:r>
      <w:r>
        <w:rPr>
          <w:rFonts w:hint="eastAsia" w:asciiTheme="majorEastAsia" w:hAnsiTheme="majorEastAsia" w:eastAsiaTheme="majorEastAsia" w:cstheme="majorEastAsia"/>
          <w:spacing w:val="15"/>
          <w:sz w:val="24"/>
          <w:szCs w:val="24"/>
        </w:rPr>
        <w:t xml:space="preserve"> </w:t>
      </w:r>
      <w:r>
        <w:rPr>
          <w:rFonts w:hint="eastAsia" w:asciiTheme="majorEastAsia" w:hAnsiTheme="majorEastAsia" w:eastAsiaTheme="majorEastAsia" w:cstheme="majorEastAsia"/>
          <w:spacing w:val="8"/>
          <w:sz w:val="24"/>
          <w:szCs w:val="24"/>
        </w:rPr>
        <w:t>仲裁机构在专用合同条款中约定。</w:t>
      </w:r>
    </w:p>
    <w:p w14:paraId="0745B9E7">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5" w:right="114" w:firstLine="55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第四十四条 在争议协商、调解、仲裁或起诉过程中，双方仍应继续</w:t>
      </w:r>
      <w:r>
        <w:rPr>
          <w:rFonts w:hint="eastAsia" w:asciiTheme="majorEastAsia" w:hAnsiTheme="majorEastAsia" w:eastAsiaTheme="majorEastAsia" w:cstheme="majorEastAsia"/>
          <w:spacing w:val="18"/>
          <w:sz w:val="24"/>
          <w:szCs w:val="24"/>
        </w:rPr>
        <w:t xml:space="preserve"> </w:t>
      </w:r>
      <w:r>
        <w:rPr>
          <w:rFonts w:hint="eastAsia" w:asciiTheme="majorEastAsia" w:hAnsiTheme="majorEastAsia" w:eastAsiaTheme="majorEastAsia" w:cstheme="majorEastAsia"/>
          <w:spacing w:val="5"/>
          <w:sz w:val="24"/>
          <w:szCs w:val="24"/>
        </w:rPr>
        <w:t>履行本合同约定的责任和义务。</w:t>
      </w:r>
    </w:p>
    <w:p w14:paraId="6FD9F6F4">
      <w:pPr>
        <w:keepNext w:val="0"/>
        <w:keepLines w:val="0"/>
        <w:pageBreakBefore w:val="0"/>
        <w:widowControl/>
        <w:kinsoku w:val="0"/>
        <w:wordWrap/>
        <w:overflowPunct/>
        <w:topLinePunct w:val="0"/>
        <w:autoSpaceDE w:val="0"/>
        <w:autoSpaceDN w:val="0"/>
        <w:bidi w:val="0"/>
        <w:adjustRightInd w:val="0"/>
        <w:snapToGrid w:val="0"/>
        <w:spacing w:before="38" w:line="360" w:lineRule="auto"/>
        <w:ind w:left="763" w:firstLine="48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其他</w:t>
      </w:r>
    </w:p>
    <w:p w14:paraId="07262069">
      <w:pPr>
        <w:keepNext w:val="0"/>
        <w:keepLines w:val="0"/>
        <w:pageBreakBefore w:val="0"/>
        <w:widowControl/>
        <w:kinsoku w:val="0"/>
        <w:wordWrap/>
        <w:overflowPunct/>
        <w:topLinePunct w:val="0"/>
        <w:autoSpaceDE w:val="0"/>
        <w:autoSpaceDN w:val="0"/>
        <w:bidi w:val="0"/>
        <w:adjustRightInd w:val="0"/>
        <w:snapToGrid w:val="0"/>
        <w:spacing w:before="36" w:line="360" w:lineRule="auto"/>
        <w:ind w:left="119" w:right="119" w:firstLine="60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0"/>
          <w:sz w:val="24"/>
          <w:szCs w:val="24"/>
        </w:rPr>
        <w:t>第四十五条</w:t>
      </w:r>
      <w:r>
        <w:rPr>
          <w:rFonts w:hint="eastAsia" w:asciiTheme="majorEastAsia" w:hAnsiTheme="majorEastAsia" w:eastAsiaTheme="majorEastAsia" w:cstheme="majorEastAsia"/>
          <w:spacing w:val="62"/>
          <w:sz w:val="24"/>
          <w:szCs w:val="24"/>
        </w:rPr>
        <w:t xml:space="preserve"> </w:t>
      </w:r>
      <w:r>
        <w:rPr>
          <w:rFonts w:hint="eastAsia" w:asciiTheme="majorEastAsia" w:hAnsiTheme="majorEastAsia" w:eastAsiaTheme="majorEastAsia" w:cstheme="majorEastAsia"/>
          <w:spacing w:val="30"/>
          <w:sz w:val="24"/>
          <w:szCs w:val="24"/>
        </w:rPr>
        <w:t>委托人可以对监理人提出并落实</w:t>
      </w:r>
      <w:r>
        <w:rPr>
          <w:rFonts w:hint="eastAsia" w:asciiTheme="majorEastAsia" w:hAnsiTheme="majorEastAsia" w:eastAsiaTheme="majorEastAsia" w:cstheme="majorEastAsia"/>
          <w:spacing w:val="29"/>
          <w:sz w:val="24"/>
          <w:szCs w:val="24"/>
        </w:rPr>
        <w:t>的合理化建议给予奖</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励。奖励办法在专用合同条款中约定。</w:t>
      </w:r>
    </w:p>
    <w:p w14:paraId="6BCBB3FA">
      <w:pPr>
        <w:spacing w:line="249" w:lineRule="auto"/>
        <w:rPr>
          <w:rFonts w:hint="eastAsia" w:asciiTheme="majorEastAsia" w:hAnsiTheme="majorEastAsia" w:eastAsiaTheme="majorEastAsia" w:cstheme="majorEastAsia"/>
          <w:sz w:val="24"/>
          <w:szCs w:val="24"/>
        </w:rPr>
        <w:sectPr>
          <w:pgSz w:w="11912" w:h="16841"/>
          <w:pgMar w:top="1214" w:right="969" w:bottom="400" w:left="971" w:header="881" w:footer="0" w:gutter="0"/>
          <w:cols w:space="720" w:num="1"/>
        </w:sectPr>
      </w:pPr>
    </w:p>
    <w:p w14:paraId="2D5E9D52">
      <w:pPr>
        <w:spacing w:before="284" w:line="220" w:lineRule="auto"/>
        <w:ind w:left="28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rPr>
        <w:t>第二部分</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b/>
          <w:bCs/>
          <w:spacing w:val="-4"/>
          <w:sz w:val="24"/>
          <w:szCs w:val="24"/>
        </w:rPr>
        <w:t>专用合同条款</w:t>
      </w:r>
    </w:p>
    <w:p w14:paraId="371D3C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监理依据</w:t>
      </w:r>
    </w:p>
    <w:p w14:paraId="62A1F9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第三条 本合同的监理依据为：</w:t>
      </w:r>
      <w:r>
        <w:rPr>
          <w:rFonts w:hint="eastAsia" w:asciiTheme="majorEastAsia" w:hAnsiTheme="majorEastAsia" w:eastAsiaTheme="majorEastAsia" w:cstheme="majorEastAsia"/>
          <w:spacing w:val="-132"/>
          <w:sz w:val="24"/>
          <w:szCs w:val="24"/>
        </w:rPr>
        <w:t xml:space="preserve"> </w:t>
      </w:r>
      <w:r>
        <w:rPr>
          <w:rFonts w:hint="eastAsia" w:asciiTheme="majorEastAsia" w:hAnsiTheme="majorEastAsia" w:eastAsiaTheme="majorEastAsia" w:cstheme="majorEastAsia"/>
          <w:spacing w:val="6"/>
          <w:sz w:val="24"/>
          <w:szCs w:val="24"/>
          <w:u w:val="single" w:color="auto"/>
        </w:rPr>
        <w:t xml:space="preserve">            </w:t>
      </w:r>
      <w:r>
        <w:rPr>
          <w:rFonts w:hint="eastAsia" w:asciiTheme="majorEastAsia" w:hAnsiTheme="majorEastAsia" w:eastAsiaTheme="majorEastAsia" w:cstheme="majorEastAsia"/>
          <w:spacing w:val="6"/>
          <w:sz w:val="24"/>
          <w:szCs w:val="24"/>
        </w:rPr>
        <w:t>。</w:t>
      </w:r>
    </w:p>
    <w:p w14:paraId="776DCF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7"/>
          <w:sz w:val="24"/>
          <w:szCs w:val="24"/>
        </w:rPr>
        <w:t>委托人的权利</w:t>
      </w:r>
      <w:r>
        <w:rPr>
          <w:rFonts w:hint="eastAsia" w:asciiTheme="majorEastAsia" w:hAnsiTheme="majorEastAsia" w:eastAsiaTheme="majorEastAsia" w:cstheme="majorEastAsia"/>
          <w:spacing w:val="3"/>
          <w:sz w:val="24"/>
          <w:szCs w:val="24"/>
        </w:rPr>
        <w:t xml:space="preserve"> </w:t>
      </w:r>
    </w:p>
    <w:p w14:paraId="012562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第七条</w:t>
      </w:r>
    </w:p>
    <w:p w14:paraId="2D5AAE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五、当监理人发生下列违约情形时，委托人有权解除合同：</w:t>
      </w:r>
    </w:p>
    <w:p w14:paraId="430757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1、</w:t>
      </w:r>
      <w:r>
        <w:rPr>
          <w:rFonts w:hint="eastAsia" w:asciiTheme="majorEastAsia" w:hAnsiTheme="majorEastAsia" w:eastAsiaTheme="majorEastAsia" w:cstheme="majorEastAsia"/>
          <w:spacing w:val="-61"/>
          <w:sz w:val="24"/>
          <w:szCs w:val="24"/>
        </w:rPr>
        <w:t xml:space="preserve"> </w:t>
      </w:r>
      <w:r>
        <w:rPr>
          <w:rFonts w:hint="eastAsia" w:asciiTheme="majorEastAsia" w:hAnsiTheme="majorEastAsia" w:eastAsiaTheme="majorEastAsia" w:cstheme="majorEastAsia"/>
          <w:spacing w:val="7"/>
          <w:sz w:val="24"/>
          <w:szCs w:val="24"/>
          <w:u w:val="single" w:color="auto"/>
        </w:rPr>
        <w:t xml:space="preserve">                  </w:t>
      </w:r>
      <w:r>
        <w:rPr>
          <w:rFonts w:hint="eastAsia" w:asciiTheme="majorEastAsia" w:hAnsiTheme="majorEastAsia" w:eastAsiaTheme="majorEastAsia" w:cstheme="majorEastAsia"/>
          <w:spacing w:val="-9"/>
          <w:sz w:val="24"/>
          <w:szCs w:val="24"/>
          <w:u w:val="single" w:color="auto"/>
        </w:rPr>
        <w:t>；</w:t>
      </w:r>
    </w:p>
    <w:p w14:paraId="18EF4B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2"/>
          <w:sz w:val="24"/>
          <w:szCs w:val="24"/>
          <w:u w:val="single" w:color="auto"/>
        </w:rPr>
        <w:t xml:space="preserve">                   ；</w:t>
      </w:r>
    </w:p>
    <w:p w14:paraId="1C6C02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2"/>
          <w:sz w:val="24"/>
          <w:szCs w:val="24"/>
          <w:u w:val="single" w:color="auto"/>
        </w:rPr>
        <w:t xml:space="preserve">                   ；</w:t>
      </w:r>
    </w:p>
    <w:p w14:paraId="1A9981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监理人的权利</w:t>
      </w:r>
      <w:r>
        <w:rPr>
          <w:rFonts w:hint="eastAsia" w:asciiTheme="majorEastAsia" w:hAnsiTheme="majorEastAsia" w:eastAsiaTheme="majorEastAsia" w:cstheme="majorEastAsia"/>
          <w:sz w:val="24"/>
          <w:szCs w:val="24"/>
        </w:rPr>
        <w:t xml:space="preserve"> </w:t>
      </w:r>
    </w:p>
    <w:p w14:paraId="0A20DF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第八条</w:t>
      </w:r>
    </w:p>
    <w:p w14:paraId="58D60A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八、当委托人发生下列违约情形时，监理人有权解除合同：</w:t>
      </w:r>
    </w:p>
    <w:p w14:paraId="27AAE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w:t>
      </w:r>
      <w:r>
        <w:rPr>
          <w:rFonts w:hint="eastAsia" w:asciiTheme="majorEastAsia" w:hAnsiTheme="majorEastAsia" w:eastAsiaTheme="majorEastAsia" w:cstheme="majorEastAsia"/>
          <w:spacing w:val="-4"/>
          <w:sz w:val="24"/>
          <w:szCs w:val="24"/>
          <w:u w:val="single" w:color="auto"/>
        </w:rPr>
        <w:t xml:space="preserve">                   </w:t>
      </w:r>
      <w:r>
        <w:rPr>
          <w:rFonts w:hint="eastAsia" w:asciiTheme="majorEastAsia" w:hAnsiTheme="majorEastAsia" w:eastAsiaTheme="majorEastAsia" w:cstheme="majorEastAsia"/>
          <w:spacing w:val="-4"/>
          <w:sz w:val="24"/>
          <w:szCs w:val="24"/>
        </w:rPr>
        <w:t>；</w:t>
      </w:r>
    </w:p>
    <w:p w14:paraId="4E6BE5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w:t>
      </w:r>
      <w:r>
        <w:rPr>
          <w:rFonts w:hint="eastAsia" w:asciiTheme="majorEastAsia" w:hAnsiTheme="majorEastAsia" w:eastAsiaTheme="majorEastAsia" w:cstheme="majorEastAsia"/>
          <w:spacing w:val="5"/>
          <w:sz w:val="24"/>
          <w:szCs w:val="24"/>
          <w:u w:val="single" w:color="auto"/>
        </w:rPr>
        <w:t xml:space="preserve">                  </w:t>
      </w:r>
      <w:r>
        <w:rPr>
          <w:rFonts w:hint="eastAsia" w:asciiTheme="majorEastAsia" w:hAnsiTheme="majorEastAsia" w:eastAsiaTheme="majorEastAsia" w:cstheme="majorEastAsia"/>
          <w:spacing w:val="-1"/>
          <w:sz w:val="24"/>
          <w:szCs w:val="24"/>
        </w:rPr>
        <w:t>；</w:t>
      </w:r>
    </w:p>
    <w:p w14:paraId="3B522F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w:t>
      </w:r>
      <w:r>
        <w:rPr>
          <w:rFonts w:hint="eastAsia" w:asciiTheme="majorEastAsia" w:hAnsiTheme="majorEastAsia" w:eastAsiaTheme="majorEastAsia" w:cstheme="majorEastAsia"/>
          <w:spacing w:val="5"/>
          <w:sz w:val="24"/>
          <w:szCs w:val="24"/>
          <w:u w:val="single" w:color="auto"/>
        </w:rPr>
        <w:t xml:space="preserve">                  </w:t>
      </w:r>
      <w:r>
        <w:rPr>
          <w:rFonts w:hint="eastAsia" w:asciiTheme="majorEastAsia" w:hAnsiTheme="majorEastAsia" w:eastAsiaTheme="majorEastAsia" w:cstheme="majorEastAsia"/>
          <w:spacing w:val="-2"/>
          <w:sz w:val="24"/>
          <w:szCs w:val="24"/>
        </w:rPr>
        <w:t>；</w:t>
      </w:r>
    </w:p>
    <w:p w14:paraId="076A09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九、委托人赋予监理人的其他权利：</w:t>
      </w:r>
    </w:p>
    <w:p w14:paraId="260EFD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sz w:val="24"/>
          <w:szCs w:val="24"/>
        </w:rPr>
        <w:t>1、签发工程移交证书（若不授予则删除此款：若授予应约定监理</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3"/>
          <w:sz w:val="24"/>
          <w:szCs w:val="24"/>
        </w:rPr>
        <w:t>人的具体权限</w:t>
      </w:r>
      <w:r>
        <w:rPr>
          <w:rFonts w:hint="eastAsia" w:asciiTheme="majorEastAsia" w:hAnsiTheme="majorEastAsia" w:eastAsiaTheme="majorEastAsia" w:cstheme="majorEastAsia"/>
          <w:spacing w:val="18"/>
          <w:sz w:val="24"/>
          <w:szCs w:val="24"/>
        </w:rPr>
        <w:t>）；</w:t>
      </w:r>
    </w:p>
    <w:p w14:paraId="0AC323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sz w:val="24"/>
          <w:szCs w:val="24"/>
        </w:rPr>
        <w:t>2、签发保修责任终止证书（若不授予则删除此款：若授予应约定</w:t>
      </w:r>
      <w:r>
        <w:rPr>
          <w:rFonts w:hint="eastAsia" w:asciiTheme="majorEastAsia" w:hAnsiTheme="majorEastAsia" w:eastAsiaTheme="majorEastAsia" w:cstheme="majorEastAsia"/>
          <w:spacing w:val="11"/>
          <w:sz w:val="24"/>
          <w:szCs w:val="24"/>
        </w:rPr>
        <w:t xml:space="preserve"> </w:t>
      </w:r>
      <w:r>
        <w:rPr>
          <w:rFonts w:hint="eastAsia" w:asciiTheme="majorEastAsia" w:hAnsiTheme="majorEastAsia" w:eastAsiaTheme="majorEastAsia" w:cstheme="majorEastAsia"/>
          <w:spacing w:val="4"/>
          <w:sz w:val="24"/>
          <w:szCs w:val="24"/>
        </w:rPr>
        <w:t>监理人的具体权限</w:t>
      </w:r>
      <w:r>
        <w:rPr>
          <w:rFonts w:hint="eastAsia" w:asciiTheme="majorEastAsia" w:hAnsiTheme="majorEastAsia" w:eastAsiaTheme="majorEastAsia" w:cstheme="majorEastAsia"/>
          <w:spacing w:val="-7"/>
          <w:sz w:val="24"/>
          <w:szCs w:val="24"/>
        </w:rPr>
        <w:t>）；</w:t>
      </w:r>
    </w:p>
    <w:p w14:paraId="6C1D44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w:t>
      </w:r>
      <w:r>
        <w:rPr>
          <w:rFonts w:hint="eastAsia" w:asciiTheme="majorEastAsia" w:hAnsiTheme="majorEastAsia" w:eastAsiaTheme="majorEastAsia" w:cstheme="majorEastAsia"/>
          <w:spacing w:val="5"/>
          <w:sz w:val="24"/>
          <w:szCs w:val="24"/>
          <w:u w:val="single" w:color="auto"/>
        </w:rPr>
        <w:t xml:space="preserve">               </w:t>
      </w:r>
      <w:r>
        <w:rPr>
          <w:rFonts w:hint="eastAsia" w:asciiTheme="majorEastAsia" w:hAnsiTheme="majorEastAsia" w:eastAsiaTheme="majorEastAsia" w:cstheme="majorEastAsia"/>
          <w:spacing w:val="-2"/>
          <w:sz w:val="24"/>
          <w:szCs w:val="24"/>
        </w:rPr>
        <w:t>。</w:t>
      </w:r>
    </w:p>
    <w:p w14:paraId="0ED48E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委托人的义务</w:t>
      </w:r>
    </w:p>
    <w:p w14:paraId="2A4DF3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第十条 委托人向监理机构免费提供的资料为：</w:t>
      </w:r>
    </w:p>
    <w:tbl>
      <w:tblPr>
        <w:tblStyle w:val="13"/>
        <w:tblW w:w="99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1754"/>
        <w:gridCol w:w="1084"/>
        <w:gridCol w:w="1718"/>
        <w:gridCol w:w="1648"/>
        <w:gridCol w:w="2762"/>
      </w:tblGrid>
      <w:tr w14:paraId="5A8FA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08" w:type="dxa"/>
            <w:vAlign w:val="top"/>
          </w:tcPr>
          <w:p w14:paraId="0152FE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序号</w:t>
            </w:r>
          </w:p>
        </w:tc>
        <w:tc>
          <w:tcPr>
            <w:tcW w:w="1754" w:type="dxa"/>
            <w:vAlign w:val="top"/>
          </w:tcPr>
          <w:p w14:paraId="0065FA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资料名称</w:t>
            </w:r>
          </w:p>
        </w:tc>
        <w:tc>
          <w:tcPr>
            <w:tcW w:w="1084" w:type="dxa"/>
            <w:vAlign w:val="top"/>
          </w:tcPr>
          <w:p w14:paraId="1530C5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份数</w:t>
            </w:r>
          </w:p>
        </w:tc>
        <w:tc>
          <w:tcPr>
            <w:tcW w:w="1718" w:type="dxa"/>
            <w:vAlign w:val="top"/>
          </w:tcPr>
          <w:p w14:paraId="7BE624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提供时间</w:t>
            </w:r>
          </w:p>
        </w:tc>
        <w:tc>
          <w:tcPr>
            <w:tcW w:w="1648" w:type="dxa"/>
            <w:vAlign w:val="top"/>
          </w:tcPr>
          <w:p w14:paraId="0B8068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收回时间</w:t>
            </w:r>
          </w:p>
        </w:tc>
        <w:tc>
          <w:tcPr>
            <w:tcW w:w="2762" w:type="dxa"/>
            <w:vAlign w:val="top"/>
          </w:tcPr>
          <w:p w14:paraId="310508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保存和保密要求</w:t>
            </w:r>
          </w:p>
        </w:tc>
      </w:tr>
      <w:tr w14:paraId="14BA2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08" w:type="dxa"/>
            <w:vAlign w:val="top"/>
          </w:tcPr>
          <w:p w14:paraId="737180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1754" w:type="dxa"/>
            <w:vAlign w:val="top"/>
          </w:tcPr>
          <w:p w14:paraId="2357A8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1084" w:type="dxa"/>
            <w:vAlign w:val="top"/>
          </w:tcPr>
          <w:p w14:paraId="261386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1718" w:type="dxa"/>
            <w:vAlign w:val="top"/>
          </w:tcPr>
          <w:p w14:paraId="6294A2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1648" w:type="dxa"/>
            <w:vAlign w:val="top"/>
          </w:tcPr>
          <w:p w14:paraId="3E9349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2762" w:type="dxa"/>
            <w:vAlign w:val="top"/>
          </w:tcPr>
          <w:p w14:paraId="21225F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r>
    </w:tbl>
    <w:p w14:paraId="1782DB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第十一条 委托人对监理机构书面提交并要求作出决定的事宜作出书</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2"/>
          <w:sz w:val="24"/>
          <w:szCs w:val="24"/>
        </w:rPr>
        <w:t>面决定并送达的时限：</w:t>
      </w:r>
    </w:p>
    <w:p w14:paraId="07367F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一般文件</w:t>
      </w:r>
      <w:r>
        <w:rPr>
          <w:rFonts w:hint="eastAsia" w:asciiTheme="majorEastAsia" w:hAnsiTheme="majorEastAsia" w:eastAsiaTheme="majorEastAsia" w:cstheme="majorEastAsia"/>
          <w:spacing w:val="-139"/>
          <w:sz w:val="24"/>
          <w:szCs w:val="24"/>
        </w:rPr>
        <w:t xml:space="preserve"> </w:t>
      </w:r>
      <w:r>
        <w:rPr>
          <w:rFonts w:hint="eastAsia" w:asciiTheme="majorEastAsia" w:hAnsiTheme="majorEastAsia" w:eastAsiaTheme="majorEastAsia" w:cstheme="majorEastAsia"/>
          <w:spacing w:val="5"/>
          <w:sz w:val="24"/>
          <w:szCs w:val="24"/>
          <w:u w:val="single" w:color="auto"/>
        </w:rPr>
        <w:t xml:space="preserve">     </w:t>
      </w:r>
      <w:r>
        <w:rPr>
          <w:rFonts w:hint="eastAsia" w:asciiTheme="majorEastAsia" w:hAnsiTheme="majorEastAsia" w:eastAsiaTheme="majorEastAsia" w:cstheme="majorEastAsia"/>
          <w:spacing w:val="-132"/>
          <w:sz w:val="24"/>
          <w:szCs w:val="24"/>
        </w:rPr>
        <w:t xml:space="preserve"> </w:t>
      </w:r>
      <w:r>
        <w:rPr>
          <w:rFonts w:hint="eastAsia" w:asciiTheme="majorEastAsia" w:hAnsiTheme="majorEastAsia" w:eastAsiaTheme="majorEastAsia" w:cstheme="majorEastAsia"/>
          <w:spacing w:val="3"/>
          <w:sz w:val="24"/>
          <w:szCs w:val="24"/>
        </w:rPr>
        <w:t>天；紧急事项</w:t>
      </w:r>
      <w:r>
        <w:rPr>
          <w:rFonts w:hint="eastAsia" w:asciiTheme="majorEastAsia" w:hAnsiTheme="majorEastAsia" w:eastAsiaTheme="majorEastAsia" w:cstheme="majorEastAsia"/>
          <w:spacing w:val="-155"/>
          <w:sz w:val="24"/>
          <w:szCs w:val="24"/>
        </w:rPr>
        <w:t xml:space="preserve"> </w:t>
      </w:r>
      <w:r>
        <w:rPr>
          <w:rFonts w:hint="eastAsia" w:asciiTheme="majorEastAsia" w:hAnsiTheme="majorEastAsia" w:eastAsiaTheme="majorEastAsia" w:cstheme="majorEastAsia"/>
          <w:spacing w:val="5"/>
          <w:sz w:val="24"/>
          <w:szCs w:val="24"/>
          <w:u w:val="single" w:color="auto"/>
        </w:rPr>
        <w:t xml:space="preserve">    </w:t>
      </w:r>
      <w:r>
        <w:rPr>
          <w:rFonts w:hint="eastAsia" w:asciiTheme="majorEastAsia" w:hAnsiTheme="majorEastAsia" w:eastAsiaTheme="majorEastAsia" w:cstheme="majorEastAsia"/>
          <w:spacing w:val="-135"/>
          <w:sz w:val="24"/>
          <w:szCs w:val="24"/>
        </w:rPr>
        <w:t xml:space="preserve"> </w:t>
      </w:r>
      <w:r>
        <w:rPr>
          <w:rFonts w:hint="eastAsia" w:asciiTheme="majorEastAsia" w:hAnsiTheme="majorEastAsia" w:eastAsiaTheme="majorEastAsia" w:cstheme="majorEastAsia"/>
          <w:spacing w:val="3"/>
          <w:sz w:val="24"/>
          <w:szCs w:val="24"/>
        </w:rPr>
        <w:t>天；变更文件</w:t>
      </w:r>
      <w:r>
        <w:rPr>
          <w:rFonts w:hint="eastAsia" w:asciiTheme="majorEastAsia" w:hAnsiTheme="majorEastAsia" w:eastAsiaTheme="majorEastAsia" w:cstheme="majorEastAsia"/>
          <w:spacing w:val="-155"/>
          <w:sz w:val="24"/>
          <w:szCs w:val="24"/>
        </w:rPr>
        <w:t xml:space="preserve"> </w:t>
      </w:r>
      <w:r>
        <w:rPr>
          <w:rFonts w:hint="eastAsia" w:asciiTheme="majorEastAsia" w:hAnsiTheme="majorEastAsia" w:eastAsiaTheme="majorEastAsia" w:cstheme="majorEastAsia"/>
          <w:spacing w:val="6"/>
          <w:sz w:val="24"/>
          <w:szCs w:val="24"/>
          <w:u w:val="single" w:color="auto"/>
        </w:rPr>
        <w:t xml:space="preserve">     </w:t>
      </w:r>
      <w:r>
        <w:rPr>
          <w:rFonts w:hint="eastAsia" w:asciiTheme="majorEastAsia" w:hAnsiTheme="majorEastAsia" w:eastAsiaTheme="majorEastAsia" w:cstheme="majorEastAsia"/>
          <w:spacing w:val="-136"/>
          <w:sz w:val="24"/>
          <w:szCs w:val="24"/>
        </w:rPr>
        <w:t xml:space="preserve"> </w:t>
      </w:r>
      <w:r>
        <w:rPr>
          <w:rFonts w:hint="eastAsia" w:asciiTheme="majorEastAsia" w:hAnsiTheme="majorEastAsia" w:eastAsiaTheme="majorEastAsia" w:cstheme="majorEastAsia"/>
          <w:spacing w:val="3"/>
          <w:sz w:val="24"/>
          <w:szCs w:val="24"/>
        </w:rPr>
        <w:t>天。</w:t>
      </w:r>
    </w:p>
    <w:p w14:paraId="74E926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第十三条 委托人无偿向监理机构提供的工作、</w:t>
      </w:r>
      <w:r>
        <w:rPr>
          <w:rFonts w:hint="eastAsia" w:asciiTheme="majorEastAsia" w:hAnsiTheme="majorEastAsia" w:eastAsiaTheme="majorEastAsia" w:cstheme="majorEastAsia"/>
          <w:spacing w:val="8"/>
          <w:sz w:val="24"/>
          <w:szCs w:val="24"/>
        </w:rPr>
        <w:t>生活条件为：</w:t>
      </w:r>
    </w:p>
    <w:tbl>
      <w:tblPr>
        <w:tblStyle w:val="13"/>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1050"/>
        <w:gridCol w:w="974"/>
        <w:gridCol w:w="959"/>
        <w:gridCol w:w="1440"/>
        <w:gridCol w:w="1065"/>
        <w:gridCol w:w="1305"/>
        <w:gridCol w:w="830"/>
      </w:tblGrid>
      <w:tr w14:paraId="675EF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05" w:type="dxa"/>
            <w:vAlign w:val="top"/>
          </w:tcPr>
          <w:p w14:paraId="7D68B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序号</w:t>
            </w:r>
          </w:p>
        </w:tc>
        <w:tc>
          <w:tcPr>
            <w:tcW w:w="1050" w:type="dxa"/>
            <w:vAlign w:val="top"/>
          </w:tcPr>
          <w:p w14:paraId="5440D8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名称</w:t>
            </w:r>
          </w:p>
        </w:tc>
        <w:tc>
          <w:tcPr>
            <w:tcW w:w="974" w:type="dxa"/>
            <w:vAlign w:val="top"/>
          </w:tcPr>
          <w:p w14:paraId="538D0B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单位</w:t>
            </w:r>
          </w:p>
        </w:tc>
        <w:tc>
          <w:tcPr>
            <w:tcW w:w="959" w:type="dxa"/>
            <w:vAlign w:val="top"/>
          </w:tcPr>
          <w:p w14:paraId="4F1B0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数量</w:t>
            </w:r>
          </w:p>
        </w:tc>
        <w:tc>
          <w:tcPr>
            <w:tcW w:w="1440" w:type="dxa"/>
            <w:vAlign w:val="top"/>
          </w:tcPr>
          <w:p w14:paraId="531F21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提供时间</w:t>
            </w:r>
          </w:p>
        </w:tc>
        <w:tc>
          <w:tcPr>
            <w:tcW w:w="1065" w:type="dxa"/>
            <w:vAlign w:val="top"/>
          </w:tcPr>
          <w:p w14:paraId="5586F2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交还时</w:t>
            </w:r>
          </w:p>
          <w:p w14:paraId="409077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间</w:t>
            </w:r>
          </w:p>
        </w:tc>
        <w:tc>
          <w:tcPr>
            <w:tcW w:w="1305" w:type="dxa"/>
            <w:vAlign w:val="top"/>
          </w:tcPr>
          <w:p w14:paraId="2C1442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73"/>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管理要</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z w:val="24"/>
                <w:szCs w:val="24"/>
              </w:rPr>
              <w:t>求</w:t>
            </w:r>
          </w:p>
        </w:tc>
        <w:tc>
          <w:tcPr>
            <w:tcW w:w="830" w:type="dxa"/>
            <w:vAlign w:val="top"/>
          </w:tcPr>
          <w:p w14:paraId="63254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备注</w:t>
            </w:r>
          </w:p>
        </w:tc>
      </w:tr>
      <w:tr w14:paraId="348C4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05" w:type="dxa"/>
            <w:vAlign w:val="top"/>
          </w:tcPr>
          <w:p w14:paraId="3D5AA1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1050" w:type="dxa"/>
            <w:vAlign w:val="top"/>
          </w:tcPr>
          <w:p w14:paraId="4C5F0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974" w:type="dxa"/>
            <w:vAlign w:val="top"/>
          </w:tcPr>
          <w:p w14:paraId="691F40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959" w:type="dxa"/>
            <w:vAlign w:val="top"/>
          </w:tcPr>
          <w:p w14:paraId="039352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1440" w:type="dxa"/>
            <w:vAlign w:val="top"/>
          </w:tcPr>
          <w:p w14:paraId="29BE89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1065" w:type="dxa"/>
            <w:vAlign w:val="top"/>
          </w:tcPr>
          <w:p w14:paraId="6BADDB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1305" w:type="dxa"/>
            <w:vAlign w:val="top"/>
          </w:tcPr>
          <w:p w14:paraId="07A6F5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c>
          <w:tcPr>
            <w:tcW w:w="830" w:type="dxa"/>
            <w:vAlign w:val="top"/>
          </w:tcPr>
          <w:p w14:paraId="06A01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p>
        </w:tc>
      </w:tr>
    </w:tbl>
    <w:p w14:paraId="484A8F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 生活、办公用房</w:t>
      </w:r>
    </w:p>
    <w:p w14:paraId="4B3DD7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2</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4"/>
          <w:sz w:val="24"/>
          <w:szCs w:val="24"/>
        </w:rPr>
        <w:t>办公设施、设备</w:t>
      </w:r>
    </w:p>
    <w:p w14:paraId="6FD8D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3 检验、测试设备</w:t>
      </w:r>
    </w:p>
    <w:p w14:paraId="1B381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4交通工具</w:t>
      </w:r>
    </w:p>
    <w:p w14:paraId="69FED7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5</w:t>
      </w:r>
      <w:r>
        <w:rPr>
          <w:rFonts w:hint="eastAsia" w:asciiTheme="majorEastAsia" w:hAnsiTheme="majorEastAsia" w:eastAsiaTheme="majorEastAsia" w:cstheme="majorEastAsia"/>
          <w:spacing w:val="19"/>
          <w:sz w:val="24"/>
          <w:szCs w:val="24"/>
        </w:rPr>
        <w:t xml:space="preserve"> </w:t>
      </w:r>
      <w:r>
        <w:rPr>
          <w:rFonts w:hint="eastAsia" w:asciiTheme="majorEastAsia" w:hAnsiTheme="majorEastAsia" w:eastAsiaTheme="majorEastAsia" w:cstheme="majorEastAsia"/>
          <w:spacing w:val="2"/>
          <w:sz w:val="24"/>
          <w:szCs w:val="24"/>
        </w:rPr>
        <w:t>通讯设施</w:t>
      </w:r>
    </w:p>
    <w:p w14:paraId="4FF17C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6 其他（水、电等）</w:t>
      </w:r>
    </w:p>
    <w:p w14:paraId="6796A5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监理人的义务</w:t>
      </w:r>
    </w:p>
    <w:p w14:paraId="7554FC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第二十条  监理服务内容</w:t>
      </w:r>
      <w:r>
        <w:rPr>
          <w:rFonts w:hint="eastAsia" w:asciiTheme="majorEastAsia" w:hAnsiTheme="majorEastAsia" w:eastAsiaTheme="majorEastAsia" w:cstheme="majorEastAsia"/>
          <w:spacing w:val="5"/>
          <w:sz w:val="24"/>
          <w:szCs w:val="24"/>
        </w:rPr>
        <w:t>：（</w:t>
      </w:r>
      <w:r>
        <w:rPr>
          <w:rFonts w:hint="eastAsia" w:asciiTheme="majorEastAsia" w:hAnsiTheme="majorEastAsia" w:eastAsiaTheme="majorEastAsia" w:cstheme="majorEastAsia"/>
          <w:spacing w:val="4"/>
          <w:sz w:val="24"/>
          <w:szCs w:val="24"/>
        </w:rPr>
        <w:t>参照附件，</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4"/>
          <w:sz w:val="24"/>
          <w:szCs w:val="24"/>
        </w:rPr>
        <w:t>由双方</w:t>
      </w:r>
      <w:r>
        <w:rPr>
          <w:rFonts w:hint="eastAsia" w:asciiTheme="majorEastAsia" w:hAnsiTheme="majorEastAsia" w:eastAsiaTheme="majorEastAsia" w:cstheme="majorEastAsia"/>
          <w:spacing w:val="3"/>
          <w:sz w:val="24"/>
          <w:szCs w:val="24"/>
        </w:rPr>
        <w:t>协商确定）。</w:t>
      </w:r>
    </w:p>
    <w:p w14:paraId="379A3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rPr>
        <w:t>第二十一条 监理人应当在本合同生效后</w:t>
      </w:r>
      <w:r>
        <w:rPr>
          <w:rFonts w:hint="eastAsia" w:asciiTheme="majorEastAsia" w:hAnsiTheme="majorEastAsia" w:eastAsiaTheme="majorEastAsia" w:cstheme="majorEastAsia"/>
          <w:spacing w:val="-141"/>
          <w:sz w:val="24"/>
          <w:szCs w:val="24"/>
        </w:rPr>
        <w:t xml:space="preserve"> </w:t>
      </w:r>
      <w:r>
        <w:rPr>
          <w:rFonts w:hint="eastAsia" w:asciiTheme="majorEastAsia" w:hAnsiTheme="majorEastAsia" w:eastAsiaTheme="majorEastAsia" w:cstheme="majorEastAsia"/>
          <w:spacing w:val="15"/>
          <w:sz w:val="24"/>
          <w:szCs w:val="24"/>
          <w:u w:val="single" w:color="auto"/>
        </w:rPr>
        <w:t xml:space="preserve">    </w:t>
      </w:r>
      <w:r>
        <w:rPr>
          <w:rFonts w:hint="eastAsia" w:asciiTheme="majorEastAsia" w:hAnsiTheme="majorEastAsia" w:eastAsiaTheme="majorEastAsia" w:cstheme="majorEastAsia"/>
          <w:spacing w:val="-135"/>
          <w:sz w:val="24"/>
          <w:szCs w:val="24"/>
        </w:rPr>
        <w:t xml:space="preserve"> </w:t>
      </w:r>
      <w:r>
        <w:rPr>
          <w:rFonts w:hint="eastAsia" w:asciiTheme="majorEastAsia" w:hAnsiTheme="majorEastAsia" w:eastAsiaTheme="majorEastAsia" w:cstheme="majorEastAsia"/>
          <w:spacing w:val="18"/>
          <w:sz w:val="24"/>
          <w:szCs w:val="24"/>
        </w:rPr>
        <w:t>天内组</w:t>
      </w:r>
      <w:r>
        <w:rPr>
          <w:rFonts w:hint="eastAsia" w:asciiTheme="majorEastAsia" w:hAnsiTheme="majorEastAsia" w:eastAsiaTheme="majorEastAsia" w:cstheme="majorEastAsia"/>
          <w:spacing w:val="17"/>
          <w:sz w:val="24"/>
          <w:szCs w:val="24"/>
        </w:rPr>
        <w:t>建监理机构，并</w:t>
      </w:r>
      <w:r>
        <w:rPr>
          <w:rFonts w:hint="eastAsia" w:asciiTheme="majorEastAsia" w:hAnsiTheme="majorEastAsia" w:eastAsiaTheme="majorEastAsia" w:cstheme="majorEastAsia"/>
          <w:spacing w:val="5"/>
          <w:sz w:val="24"/>
          <w:szCs w:val="24"/>
        </w:rPr>
        <w:t>进驻现场。</w:t>
      </w:r>
    </w:p>
    <w:p w14:paraId="7D9B58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第二十七条 需旁站监理的工程重要部位是：</w:t>
      </w:r>
      <w:r>
        <w:rPr>
          <w:rFonts w:hint="eastAsia" w:asciiTheme="majorEastAsia" w:hAnsiTheme="majorEastAsia" w:eastAsiaTheme="majorEastAsia" w:cstheme="majorEastAsia"/>
          <w:spacing w:val="8"/>
          <w:sz w:val="24"/>
          <w:szCs w:val="24"/>
          <w:u w:val="single" w:color="auto"/>
        </w:rPr>
        <w:t xml:space="preserve">    </w:t>
      </w:r>
      <w:r>
        <w:rPr>
          <w:rFonts w:hint="eastAsia" w:asciiTheme="majorEastAsia" w:hAnsiTheme="majorEastAsia" w:eastAsiaTheme="majorEastAsia" w:cstheme="majorEastAsia"/>
          <w:spacing w:val="7"/>
          <w:sz w:val="24"/>
          <w:szCs w:val="24"/>
          <w:u w:val="single" w:color="auto"/>
        </w:rPr>
        <w:t xml:space="preserve">  </w:t>
      </w:r>
      <w:r>
        <w:rPr>
          <w:rFonts w:hint="eastAsia" w:asciiTheme="majorEastAsia" w:hAnsiTheme="majorEastAsia" w:eastAsiaTheme="majorEastAsia" w:cstheme="majorEastAsia"/>
          <w:spacing w:val="7"/>
          <w:sz w:val="24"/>
          <w:szCs w:val="24"/>
        </w:rPr>
        <w:t>。</w:t>
      </w:r>
    </w:p>
    <w:p w14:paraId="0DB35D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需旁站监理的关键工序是：</w:t>
      </w:r>
    </w:p>
    <w:p w14:paraId="1A43B9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第三十条 委托人委托监理人主持的分部工程验收：</w:t>
      </w:r>
      <w:r>
        <w:rPr>
          <w:rFonts w:hint="eastAsia" w:asciiTheme="majorEastAsia" w:hAnsiTheme="majorEastAsia" w:eastAsiaTheme="majorEastAsia" w:cstheme="majorEastAsia"/>
          <w:spacing w:val="8"/>
          <w:sz w:val="24"/>
          <w:szCs w:val="24"/>
          <w:u w:val="single" w:color="auto"/>
        </w:rPr>
        <w:t xml:space="preserve">    </w:t>
      </w:r>
      <w:r>
        <w:rPr>
          <w:rFonts w:hint="eastAsia" w:asciiTheme="majorEastAsia" w:hAnsiTheme="majorEastAsia" w:eastAsiaTheme="majorEastAsia" w:cstheme="majorEastAsia"/>
          <w:spacing w:val="8"/>
          <w:sz w:val="24"/>
          <w:szCs w:val="24"/>
        </w:rPr>
        <w:t>。</w:t>
      </w:r>
    </w:p>
    <w:p w14:paraId="3FEED6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6"/>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2"/>
          <w:sz w:val="24"/>
          <w:szCs w:val="24"/>
        </w:rPr>
        <w:t>第三十一条在本合同终止后</w:t>
      </w:r>
      <w:r>
        <w:rPr>
          <w:rFonts w:hint="eastAsia" w:asciiTheme="majorEastAsia" w:hAnsiTheme="majorEastAsia" w:eastAsiaTheme="majorEastAsia" w:cstheme="majorEastAsia"/>
          <w:spacing w:val="-146"/>
          <w:sz w:val="24"/>
          <w:szCs w:val="24"/>
        </w:rPr>
        <w:t xml:space="preserve"> </w:t>
      </w:r>
      <w:r>
        <w:rPr>
          <w:rFonts w:hint="eastAsia" w:asciiTheme="majorEastAsia" w:hAnsiTheme="majorEastAsia" w:eastAsiaTheme="majorEastAsia" w:cstheme="majorEastAsia"/>
          <w:spacing w:val="10"/>
          <w:sz w:val="24"/>
          <w:szCs w:val="24"/>
          <w:u w:val="single" w:color="auto"/>
        </w:rPr>
        <w:t xml:space="preserve">   </w:t>
      </w:r>
      <w:r>
        <w:rPr>
          <w:rFonts w:hint="eastAsia" w:asciiTheme="majorEastAsia" w:hAnsiTheme="majorEastAsia" w:eastAsiaTheme="majorEastAsia" w:cstheme="majorEastAsia"/>
          <w:spacing w:val="-134"/>
          <w:sz w:val="24"/>
          <w:szCs w:val="24"/>
        </w:rPr>
        <w:t xml:space="preserve"> </w:t>
      </w:r>
      <w:r>
        <w:rPr>
          <w:rFonts w:hint="eastAsia" w:asciiTheme="majorEastAsia" w:hAnsiTheme="majorEastAsia" w:eastAsiaTheme="majorEastAsia" w:cstheme="majorEastAsia"/>
          <w:spacing w:val="12"/>
          <w:sz w:val="24"/>
          <w:szCs w:val="24"/>
        </w:rPr>
        <w:t>天内，未征得委托</w:t>
      </w:r>
      <w:r>
        <w:rPr>
          <w:rFonts w:hint="eastAsia" w:asciiTheme="majorEastAsia" w:hAnsiTheme="majorEastAsia" w:eastAsiaTheme="majorEastAsia" w:cstheme="majorEastAsia"/>
          <w:spacing w:val="11"/>
          <w:sz w:val="24"/>
          <w:szCs w:val="24"/>
        </w:rPr>
        <w:t>人同意，不得泄露</w:t>
      </w:r>
      <w:r>
        <w:rPr>
          <w:rFonts w:hint="eastAsia" w:asciiTheme="majorEastAsia" w:hAnsiTheme="majorEastAsia" w:eastAsiaTheme="majorEastAsia" w:cstheme="majorEastAsia"/>
          <w:spacing w:val="5"/>
          <w:sz w:val="24"/>
          <w:szCs w:val="24"/>
        </w:rPr>
        <w:t>与本合同业务有关的技术、商务等秘密。</w:t>
      </w:r>
    </w:p>
    <w:p w14:paraId="76421F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监理服务酬金</w:t>
      </w:r>
    </w:p>
    <w:p w14:paraId="4DA29E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第三十二条 监理正常服务酬金支付方法：</w:t>
      </w:r>
    </w:p>
    <w:p w14:paraId="37BDB6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一、支付时间为：</w:t>
      </w:r>
    </w:p>
    <w:p w14:paraId="12B68C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二、支付方式为：</w:t>
      </w:r>
    </w:p>
    <w:p w14:paraId="3AE01D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第三十三条 监理附加服务酬金的计取与支付方法：</w:t>
      </w:r>
    </w:p>
    <w:p w14:paraId="09A609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一、计取方法为：</w:t>
      </w:r>
    </w:p>
    <w:p w14:paraId="27AD69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二、支付方式为：</w:t>
      </w:r>
    </w:p>
    <w:p w14:paraId="1BB0D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三、支付时间为：</w:t>
      </w:r>
    </w:p>
    <w:p w14:paraId="1A7F3F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违约责任</w:t>
      </w:r>
    </w:p>
    <w:p w14:paraId="6DF07E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第四十条 委托人违约，应支付给监理人违约金。</w:t>
      </w:r>
    </w:p>
    <w:p w14:paraId="738CD0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1"/>
          <w:sz w:val="24"/>
          <w:szCs w:val="24"/>
        </w:rPr>
        <w:t>违约金：</w:t>
      </w:r>
    </w:p>
    <w:p w14:paraId="4CAC48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rPr>
        <w:t>第四十一条</w:t>
      </w:r>
      <w:r>
        <w:rPr>
          <w:rFonts w:hint="eastAsia" w:asciiTheme="majorEastAsia" w:hAnsiTheme="majorEastAsia" w:eastAsiaTheme="majorEastAsia" w:cstheme="majorEastAsia"/>
          <w:spacing w:val="66"/>
          <w:sz w:val="24"/>
          <w:szCs w:val="24"/>
        </w:rPr>
        <w:t xml:space="preserve"> </w:t>
      </w:r>
      <w:r>
        <w:rPr>
          <w:rFonts w:hint="eastAsia" w:asciiTheme="majorEastAsia" w:hAnsiTheme="majorEastAsia" w:eastAsiaTheme="majorEastAsia" w:cstheme="majorEastAsia"/>
          <w:spacing w:val="18"/>
          <w:sz w:val="24"/>
          <w:szCs w:val="24"/>
        </w:rPr>
        <w:t>因委托人延期支付监理服务酬金而向监理人支付逾期付</w:t>
      </w:r>
      <w:r>
        <w:rPr>
          <w:rFonts w:hint="eastAsia" w:asciiTheme="majorEastAsia" w:hAnsiTheme="majorEastAsia" w:eastAsiaTheme="majorEastAsia" w:cstheme="majorEastAsia"/>
          <w:spacing w:val="2"/>
          <w:sz w:val="24"/>
          <w:szCs w:val="24"/>
        </w:rPr>
        <w:t>款违约金的计算办法：</w:t>
      </w:r>
    </w:p>
    <w:p w14:paraId="229468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第四十二条监理人违约，应支付给委托人违约金。</w:t>
      </w:r>
    </w:p>
    <w:p w14:paraId="3E44BD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1"/>
          <w:sz w:val="24"/>
          <w:szCs w:val="24"/>
        </w:rPr>
        <w:t>违约金：</w:t>
      </w:r>
    </w:p>
    <w:p w14:paraId="7CF79C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争议的解决</w:t>
      </w:r>
    </w:p>
    <w:p w14:paraId="73361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第四十三条 争议调解、仲裁机构：</w:t>
      </w:r>
    </w:p>
    <w:p w14:paraId="541C1D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一、争议调解机构为：</w:t>
      </w:r>
    </w:p>
    <w:p w14:paraId="6AD396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二、仲裁机构为：</w:t>
      </w:r>
    </w:p>
    <w:p w14:paraId="15A4F1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其他</w:t>
      </w:r>
    </w:p>
    <w:p w14:paraId="6F85B3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heme="majorEastAsia" w:hAnsiTheme="majorEastAsia" w:eastAsiaTheme="majorEastAsia" w:cstheme="majorEastAsia"/>
          <w:spacing w:val="-19"/>
          <w:sz w:val="24"/>
          <w:szCs w:val="24"/>
        </w:rPr>
      </w:pPr>
      <w:r>
        <w:rPr>
          <w:rFonts w:hint="eastAsia" w:asciiTheme="majorEastAsia" w:hAnsiTheme="majorEastAsia" w:eastAsiaTheme="majorEastAsia" w:cstheme="majorEastAsia"/>
          <w:spacing w:val="30"/>
          <w:sz w:val="24"/>
          <w:szCs w:val="24"/>
        </w:rPr>
        <w:t>第四十五条委托人对监理人提出并落实的合</w:t>
      </w:r>
      <w:r>
        <w:rPr>
          <w:rFonts w:hint="eastAsia" w:asciiTheme="majorEastAsia" w:hAnsiTheme="majorEastAsia" w:eastAsiaTheme="majorEastAsia" w:cstheme="majorEastAsia"/>
          <w:spacing w:val="29"/>
          <w:sz w:val="24"/>
          <w:szCs w:val="24"/>
        </w:rPr>
        <w:t>理化建议的奖励办法</w:t>
      </w:r>
      <w:r>
        <w:rPr>
          <w:rFonts w:hint="eastAsia" w:asciiTheme="majorEastAsia" w:hAnsiTheme="majorEastAsia" w:eastAsiaTheme="majorEastAsia" w:cstheme="majorEastAsia"/>
          <w:spacing w:val="-19"/>
          <w:sz w:val="24"/>
          <w:szCs w:val="24"/>
        </w:rPr>
        <w:t>为：</w:t>
      </w:r>
    </w:p>
    <w:p w14:paraId="36E62EE2">
      <w:pPr>
        <w:keepNext w:val="0"/>
        <w:keepLines w:val="0"/>
        <w:pageBreakBefore w:val="0"/>
        <w:widowControl/>
        <w:kinsoku w:val="0"/>
        <w:wordWrap/>
        <w:overflowPunct/>
        <w:topLinePunct w:val="0"/>
        <w:autoSpaceDE w:val="0"/>
        <w:autoSpaceDN w:val="0"/>
        <w:bidi w:val="0"/>
        <w:adjustRightInd w:val="0"/>
        <w:snapToGrid w:val="0"/>
        <w:spacing w:before="289" w:line="360" w:lineRule="auto"/>
        <w:ind w:left="3454"/>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3"/>
          <w:sz w:val="24"/>
          <w:szCs w:val="24"/>
        </w:rPr>
        <w:t>第三部分</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b/>
          <w:bCs/>
          <w:spacing w:val="-3"/>
          <w:sz w:val="24"/>
          <w:szCs w:val="24"/>
        </w:rPr>
        <w:t>附件</w:t>
      </w:r>
    </w:p>
    <w:p w14:paraId="4BA3EB03">
      <w:pPr>
        <w:keepNext w:val="0"/>
        <w:keepLines w:val="0"/>
        <w:pageBreakBefore w:val="0"/>
        <w:widowControl/>
        <w:kinsoku w:val="0"/>
        <w:wordWrap/>
        <w:overflowPunct/>
        <w:topLinePunct w:val="0"/>
        <w:autoSpaceDE w:val="0"/>
        <w:autoSpaceDN w:val="0"/>
        <w:bidi w:val="0"/>
        <w:adjustRightInd w:val="0"/>
        <w:snapToGrid w:val="0"/>
        <w:spacing w:before="33" w:line="360" w:lineRule="auto"/>
        <w:ind w:left="121"/>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本合同监理服务内容</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9"/>
          <w:sz w:val="24"/>
          <w:szCs w:val="24"/>
        </w:rPr>
        <w:t>具体内容由双方协商确定）</w:t>
      </w:r>
    </w:p>
    <w:p w14:paraId="50C48C54">
      <w:pPr>
        <w:keepNext w:val="0"/>
        <w:keepLines w:val="0"/>
        <w:pageBreakBefore w:val="0"/>
        <w:widowControl/>
        <w:kinsoku w:val="0"/>
        <w:wordWrap/>
        <w:overflowPunct/>
        <w:topLinePunct w:val="0"/>
        <w:autoSpaceDE w:val="0"/>
        <w:autoSpaceDN w:val="0"/>
        <w:bidi w:val="0"/>
        <w:adjustRightInd w:val="0"/>
        <w:snapToGrid w:val="0"/>
        <w:spacing w:before="39" w:line="360" w:lineRule="auto"/>
        <w:ind w:left="133"/>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（一）设方面</w:t>
      </w:r>
    </w:p>
    <w:p w14:paraId="21A40192">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3" w:right="131" w:firstLine="501"/>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sz w:val="24"/>
          <w:szCs w:val="24"/>
        </w:rPr>
        <w:t>1、核查并签发施工图，发现问题向委托人反映，重大问题向委托</w:t>
      </w:r>
      <w:r>
        <w:rPr>
          <w:rFonts w:hint="eastAsia" w:asciiTheme="majorEastAsia" w:hAnsiTheme="majorEastAsia" w:eastAsiaTheme="majorEastAsia" w:cstheme="majorEastAsia"/>
          <w:spacing w:val="1"/>
          <w:sz w:val="24"/>
          <w:szCs w:val="24"/>
        </w:rPr>
        <w:t>人做专题报告。</w:t>
      </w:r>
    </w:p>
    <w:p w14:paraId="3F2EFBDA">
      <w:pPr>
        <w:keepNext w:val="0"/>
        <w:keepLines w:val="0"/>
        <w:pageBreakBefore w:val="0"/>
        <w:widowControl/>
        <w:kinsoku w:val="0"/>
        <w:wordWrap/>
        <w:overflowPunct/>
        <w:topLinePunct w:val="0"/>
        <w:autoSpaceDE w:val="0"/>
        <w:autoSpaceDN w:val="0"/>
        <w:bidi w:val="0"/>
        <w:adjustRightInd w:val="0"/>
        <w:snapToGrid w:val="0"/>
        <w:spacing w:before="37" w:line="360" w:lineRule="auto"/>
        <w:ind w:left="604"/>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2、主持或与委托人联合主持设计技术交底会议，编写会议纪要。</w:t>
      </w:r>
    </w:p>
    <w:p w14:paraId="7F516FD7">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3" w:right="138" w:firstLine="484"/>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sz w:val="24"/>
          <w:szCs w:val="24"/>
        </w:rPr>
        <w:t>3、协助委托人会同设计人对重大技术问题和优化设计进行专题讨</w:t>
      </w:r>
      <w:r>
        <w:rPr>
          <w:rFonts w:hint="eastAsia" w:asciiTheme="majorEastAsia" w:hAnsiTheme="majorEastAsia" w:eastAsiaTheme="majorEastAsia" w:cstheme="majorEastAsia"/>
          <w:spacing w:val="-12"/>
          <w:sz w:val="24"/>
          <w:szCs w:val="24"/>
        </w:rPr>
        <w:t>论。</w:t>
      </w:r>
    </w:p>
    <w:p w14:paraId="2E5AD5C5">
      <w:pPr>
        <w:keepNext w:val="0"/>
        <w:keepLines w:val="0"/>
        <w:pageBreakBefore w:val="0"/>
        <w:widowControl/>
        <w:kinsoku w:val="0"/>
        <w:wordWrap/>
        <w:overflowPunct/>
        <w:topLinePunct w:val="0"/>
        <w:autoSpaceDE w:val="0"/>
        <w:autoSpaceDN w:val="0"/>
        <w:bidi w:val="0"/>
        <w:adjustRightInd w:val="0"/>
        <w:snapToGrid w:val="0"/>
        <w:spacing w:before="25" w:line="360" w:lineRule="auto"/>
        <w:ind w:left="125" w:right="118" w:firstLine="474"/>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4、审核承包人对施工图的意见和建议，协助委托人会同设计人进</w:t>
      </w:r>
      <w:r>
        <w:rPr>
          <w:rFonts w:hint="eastAsia" w:asciiTheme="majorEastAsia" w:hAnsiTheme="majorEastAsia" w:eastAsiaTheme="majorEastAsia" w:cstheme="majorEastAsia"/>
          <w:spacing w:val="9"/>
          <w:sz w:val="24"/>
          <w:szCs w:val="24"/>
        </w:rPr>
        <w:t xml:space="preserve"> </w:t>
      </w:r>
      <w:r>
        <w:rPr>
          <w:rFonts w:hint="eastAsia" w:asciiTheme="majorEastAsia" w:hAnsiTheme="majorEastAsia" w:eastAsiaTheme="majorEastAsia" w:cstheme="majorEastAsia"/>
          <w:spacing w:val="-6"/>
          <w:sz w:val="24"/>
          <w:szCs w:val="24"/>
        </w:rPr>
        <w:t>行研究。</w:t>
      </w:r>
    </w:p>
    <w:p w14:paraId="33CBAF99">
      <w:pPr>
        <w:keepNext w:val="0"/>
        <w:keepLines w:val="0"/>
        <w:pageBreakBefore w:val="0"/>
        <w:widowControl/>
        <w:kinsoku w:val="0"/>
        <w:wordWrap/>
        <w:overflowPunct/>
        <w:topLinePunct w:val="0"/>
        <w:autoSpaceDE w:val="0"/>
        <w:autoSpaceDN w:val="0"/>
        <w:bidi w:val="0"/>
        <w:adjustRightInd w:val="0"/>
        <w:snapToGrid w:val="0"/>
        <w:spacing w:before="39" w:line="360" w:lineRule="auto"/>
        <w:ind w:left="607"/>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5、其他相关业务。</w:t>
      </w:r>
    </w:p>
    <w:p w14:paraId="14A36A06">
      <w:pPr>
        <w:keepNext w:val="0"/>
        <w:keepLines w:val="0"/>
        <w:pageBreakBefore w:val="0"/>
        <w:widowControl/>
        <w:kinsoku w:val="0"/>
        <w:wordWrap/>
        <w:overflowPunct/>
        <w:topLinePunct w:val="0"/>
        <w:autoSpaceDE w:val="0"/>
        <w:autoSpaceDN w:val="0"/>
        <w:bidi w:val="0"/>
        <w:adjustRightInd w:val="0"/>
        <w:snapToGrid w:val="0"/>
        <w:spacing w:before="38" w:line="360" w:lineRule="auto"/>
        <w:ind w:left="133"/>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（二）采购方面</w:t>
      </w:r>
    </w:p>
    <w:p w14:paraId="4DFEC316">
      <w:pPr>
        <w:keepNext w:val="0"/>
        <w:keepLines w:val="0"/>
        <w:pageBreakBefore w:val="0"/>
        <w:widowControl/>
        <w:kinsoku w:val="0"/>
        <w:wordWrap/>
        <w:overflowPunct/>
        <w:topLinePunct w:val="0"/>
        <w:autoSpaceDE w:val="0"/>
        <w:autoSpaceDN w:val="0"/>
        <w:bidi w:val="0"/>
        <w:adjustRightInd w:val="0"/>
        <w:snapToGrid w:val="0"/>
        <w:spacing w:before="39" w:line="360" w:lineRule="auto"/>
        <w:ind w:left="624"/>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1、协助委托人进行采购招标。</w:t>
      </w:r>
    </w:p>
    <w:p w14:paraId="50621DE2">
      <w:pPr>
        <w:keepNext w:val="0"/>
        <w:keepLines w:val="0"/>
        <w:pageBreakBefore w:val="0"/>
        <w:widowControl/>
        <w:kinsoku w:val="0"/>
        <w:wordWrap/>
        <w:overflowPunct/>
        <w:topLinePunct w:val="0"/>
        <w:autoSpaceDE w:val="0"/>
        <w:autoSpaceDN w:val="0"/>
        <w:bidi w:val="0"/>
        <w:adjustRightInd w:val="0"/>
        <w:snapToGrid w:val="0"/>
        <w:spacing w:before="39" w:line="360" w:lineRule="auto"/>
        <w:ind w:left="604"/>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2、协助委托人对进场的永久工程设备进行质量检验与到货验收。</w:t>
      </w:r>
    </w:p>
    <w:p w14:paraId="729455A7">
      <w:pPr>
        <w:keepNext w:val="0"/>
        <w:keepLines w:val="0"/>
        <w:pageBreakBefore w:val="0"/>
        <w:widowControl/>
        <w:kinsoku w:val="0"/>
        <w:wordWrap/>
        <w:overflowPunct/>
        <w:topLinePunct w:val="0"/>
        <w:autoSpaceDE w:val="0"/>
        <w:autoSpaceDN w:val="0"/>
        <w:bidi w:val="0"/>
        <w:adjustRightInd w:val="0"/>
        <w:snapToGrid w:val="0"/>
        <w:spacing w:before="38" w:line="360" w:lineRule="auto"/>
        <w:ind w:left="607"/>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3、其他相关业务。</w:t>
      </w:r>
    </w:p>
    <w:p w14:paraId="12DC8422">
      <w:pPr>
        <w:keepNext w:val="0"/>
        <w:keepLines w:val="0"/>
        <w:pageBreakBefore w:val="0"/>
        <w:widowControl/>
        <w:kinsoku w:val="0"/>
        <w:wordWrap/>
        <w:overflowPunct/>
        <w:topLinePunct w:val="0"/>
        <w:autoSpaceDE w:val="0"/>
        <w:autoSpaceDN w:val="0"/>
        <w:bidi w:val="0"/>
        <w:adjustRightInd w:val="0"/>
        <w:snapToGrid w:val="0"/>
        <w:spacing w:before="38" w:line="360" w:lineRule="auto"/>
        <w:ind w:left="133"/>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（三）施工方面</w:t>
      </w:r>
    </w:p>
    <w:p w14:paraId="2CC59E34">
      <w:pPr>
        <w:keepNext w:val="0"/>
        <w:keepLines w:val="0"/>
        <w:pageBreakBefore w:val="0"/>
        <w:widowControl/>
        <w:kinsoku w:val="0"/>
        <w:wordWrap/>
        <w:overflowPunct/>
        <w:topLinePunct w:val="0"/>
        <w:autoSpaceDE w:val="0"/>
        <w:autoSpaceDN w:val="0"/>
        <w:bidi w:val="0"/>
        <w:adjustRightInd w:val="0"/>
        <w:snapToGrid w:val="0"/>
        <w:spacing w:before="35" w:line="360" w:lineRule="auto"/>
        <w:ind w:left="624"/>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1、协助委托人进行工程施工招标和签订工程施工合同。</w:t>
      </w:r>
    </w:p>
    <w:p w14:paraId="701E54BA">
      <w:pPr>
        <w:keepNext w:val="0"/>
        <w:keepLines w:val="0"/>
        <w:pageBreakBefore w:val="0"/>
        <w:widowControl/>
        <w:kinsoku w:val="0"/>
        <w:wordWrap/>
        <w:overflowPunct/>
        <w:topLinePunct w:val="0"/>
        <w:autoSpaceDE w:val="0"/>
        <w:autoSpaceDN w:val="0"/>
        <w:bidi w:val="0"/>
        <w:adjustRightInd w:val="0"/>
        <w:snapToGrid w:val="0"/>
        <w:spacing w:before="34" w:line="360" w:lineRule="auto"/>
        <w:ind w:left="120" w:right="132" w:firstLine="484"/>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2、全面管理工程施工合同，审查承包人选</w:t>
      </w:r>
      <w:r>
        <w:rPr>
          <w:rFonts w:hint="eastAsia" w:asciiTheme="majorEastAsia" w:hAnsiTheme="majorEastAsia" w:eastAsiaTheme="majorEastAsia" w:cstheme="majorEastAsia"/>
          <w:spacing w:val="13"/>
          <w:sz w:val="24"/>
          <w:szCs w:val="24"/>
        </w:rPr>
        <w:t>择的分包单位，并报委</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托人批准。</w:t>
      </w:r>
    </w:p>
    <w:p w14:paraId="05978C5F">
      <w:pPr>
        <w:keepNext w:val="0"/>
        <w:keepLines w:val="0"/>
        <w:pageBreakBefore w:val="0"/>
        <w:widowControl/>
        <w:kinsoku w:val="0"/>
        <w:wordWrap/>
        <w:overflowPunct/>
        <w:topLinePunct w:val="0"/>
        <w:autoSpaceDE w:val="0"/>
        <w:autoSpaceDN w:val="0"/>
        <w:bidi w:val="0"/>
        <w:adjustRightInd w:val="0"/>
        <w:snapToGrid w:val="0"/>
        <w:spacing w:before="35" w:line="360" w:lineRule="auto"/>
        <w:ind w:left="119" w:right="133" w:firstLine="488"/>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5"/>
          <w:sz w:val="24"/>
          <w:szCs w:val="24"/>
        </w:rPr>
        <w:t>3、督促委托人按工程施工合同的约定，落实必须提供的施工条</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8"/>
          <w:sz w:val="24"/>
          <w:szCs w:val="24"/>
        </w:rPr>
        <w:t>件；检查承包人的开工准备工作。</w:t>
      </w:r>
    </w:p>
    <w:p w14:paraId="47FFB159">
      <w:pPr>
        <w:keepNext w:val="0"/>
        <w:keepLines w:val="0"/>
        <w:pageBreakBefore w:val="0"/>
        <w:widowControl/>
        <w:kinsoku w:val="0"/>
        <w:wordWrap/>
        <w:overflowPunct/>
        <w:topLinePunct w:val="0"/>
        <w:autoSpaceDE w:val="0"/>
        <w:autoSpaceDN w:val="0"/>
        <w:bidi w:val="0"/>
        <w:adjustRightInd w:val="0"/>
        <w:snapToGrid w:val="0"/>
        <w:spacing w:before="37" w:line="360" w:lineRule="auto"/>
        <w:ind w:left="599"/>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4、审核按工程施工合同文件约定应由承包人提交的设计</w:t>
      </w:r>
      <w:r>
        <w:rPr>
          <w:rFonts w:hint="eastAsia" w:asciiTheme="majorEastAsia" w:hAnsiTheme="majorEastAsia" w:eastAsiaTheme="majorEastAsia" w:cstheme="majorEastAsia"/>
          <w:spacing w:val="7"/>
          <w:sz w:val="24"/>
          <w:szCs w:val="24"/>
        </w:rPr>
        <w:t>文件。</w:t>
      </w:r>
    </w:p>
    <w:p w14:paraId="6338806C">
      <w:pPr>
        <w:keepNext w:val="0"/>
        <w:keepLines w:val="0"/>
        <w:pageBreakBefore w:val="0"/>
        <w:widowControl/>
        <w:kinsoku w:val="0"/>
        <w:wordWrap/>
        <w:overflowPunct/>
        <w:topLinePunct w:val="0"/>
        <w:autoSpaceDE w:val="0"/>
        <w:autoSpaceDN w:val="0"/>
        <w:bidi w:val="0"/>
        <w:adjustRightInd w:val="0"/>
        <w:snapToGrid w:val="0"/>
        <w:spacing w:before="38" w:line="360" w:lineRule="auto"/>
        <w:ind w:left="119" w:right="115" w:firstLine="488"/>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5、审查承包人提交的施工组织设计、施工进度计划、施工措施计</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7"/>
          <w:sz w:val="24"/>
          <w:szCs w:val="24"/>
        </w:rPr>
        <w:t>划；审核工艺试验成果等。</w:t>
      </w:r>
    </w:p>
    <w:p w14:paraId="530A61F3">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0" w:right="122" w:firstLine="483"/>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6、进度控制。协助委托人编制控制性总进度计划，审批承包人编</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4"/>
          <w:sz w:val="24"/>
          <w:szCs w:val="24"/>
        </w:rPr>
        <w:t>制的进度计划；检查实施情况，督促承包人采取措施，实现合同工期</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12"/>
          <w:sz w:val="24"/>
          <w:szCs w:val="24"/>
        </w:rPr>
        <w:t>目标。当实施进度发生较大偏差时，要求承包人调整进度计划；</w:t>
      </w:r>
      <w:r>
        <w:rPr>
          <w:rFonts w:hint="eastAsia" w:asciiTheme="majorEastAsia" w:hAnsiTheme="majorEastAsia" w:eastAsiaTheme="majorEastAsia" w:cstheme="majorEastAsia"/>
          <w:spacing w:val="-90"/>
          <w:sz w:val="24"/>
          <w:szCs w:val="24"/>
        </w:rPr>
        <w:t xml:space="preserve"> </w:t>
      </w:r>
      <w:r>
        <w:rPr>
          <w:rFonts w:hint="eastAsia" w:asciiTheme="majorEastAsia" w:hAnsiTheme="majorEastAsia" w:eastAsiaTheme="majorEastAsia" w:cstheme="majorEastAsia"/>
          <w:spacing w:val="12"/>
          <w:sz w:val="24"/>
          <w:szCs w:val="24"/>
        </w:rPr>
        <w:t>向委</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8"/>
          <w:sz w:val="24"/>
          <w:szCs w:val="24"/>
        </w:rPr>
        <w:t>托人提出调整控制性进度计划的建议意见。</w:t>
      </w:r>
    </w:p>
    <w:p w14:paraId="5670962F">
      <w:pPr>
        <w:keepNext w:val="0"/>
        <w:keepLines w:val="0"/>
        <w:pageBreakBefore w:val="0"/>
        <w:widowControl/>
        <w:kinsoku w:val="0"/>
        <w:wordWrap/>
        <w:overflowPunct/>
        <w:topLinePunct w:val="0"/>
        <w:autoSpaceDE w:val="0"/>
        <w:autoSpaceDN w:val="0"/>
        <w:bidi w:val="0"/>
        <w:adjustRightInd w:val="0"/>
        <w:snapToGrid w:val="0"/>
        <w:spacing w:before="271" w:line="360" w:lineRule="auto"/>
        <w:ind w:left="120" w:right="122" w:firstLine="26"/>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7、施工质量控制。审查承包人的质量保证体系和措施；审查承包</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4"/>
          <w:sz w:val="24"/>
          <w:szCs w:val="24"/>
        </w:rPr>
        <w:t>人的实验室条件；依据工程施工合同文件、设计文件、技术标准，对</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14"/>
          <w:sz w:val="24"/>
          <w:szCs w:val="24"/>
        </w:rPr>
        <w:t>施工全过程进行检查，对重要部位、关键工序进行旁站监理；按照有</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12"/>
          <w:sz w:val="24"/>
          <w:szCs w:val="24"/>
        </w:rPr>
        <w:t>关规定，对承包人进场的工程设备、建筑材料、建筑构配件、</w:t>
      </w:r>
      <w:r>
        <w:rPr>
          <w:rFonts w:hint="eastAsia" w:asciiTheme="majorEastAsia" w:hAnsiTheme="majorEastAsia" w:eastAsiaTheme="majorEastAsia" w:cstheme="majorEastAsia"/>
          <w:spacing w:val="-80"/>
          <w:sz w:val="24"/>
          <w:szCs w:val="24"/>
        </w:rPr>
        <w:t xml:space="preserve"> </w:t>
      </w:r>
      <w:r>
        <w:rPr>
          <w:rFonts w:hint="eastAsia" w:asciiTheme="majorEastAsia" w:hAnsiTheme="majorEastAsia" w:eastAsiaTheme="majorEastAsia" w:cstheme="majorEastAsia"/>
          <w:spacing w:val="12"/>
          <w:sz w:val="24"/>
          <w:szCs w:val="24"/>
        </w:rPr>
        <w:t>中间产</w:t>
      </w:r>
      <w:r>
        <w:rPr>
          <w:rFonts w:hint="eastAsia" w:asciiTheme="majorEastAsia" w:hAnsiTheme="majorEastAsia" w:eastAsiaTheme="majorEastAsia" w:cstheme="majorEastAsia"/>
          <w:spacing w:val="13"/>
          <w:sz w:val="24"/>
          <w:szCs w:val="24"/>
        </w:rPr>
        <w:t>品进行跟踪检测和平行检测，复核承包人自评的工程质量等级；审核</w:t>
      </w:r>
      <w:r>
        <w:rPr>
          <w:rFonts w:hint="eastAsia" w:asciiTheme="majorEastAsia" w:hAnsiTheme="majorEastAsia" w:eastAsiaTheme="majorEastAsia" w:cstheme="majorEastAsia"/>
          <w:spacing w:val="9"/>
          <w:sz w:val="24"/>
          <w:szCs w:val="24"/>
        </w:rPr>
        <w:t xml:space="preserve"> 承包人提出的工程质量缺陷处理方案，参与调查</w:t>
      </w:r>
      <w:r>
        <w:rPr>
          <w:rFonts w:hint="eastAsia" w:asciiTheme="majorEastAsia" w:hAnsiTheme="majorEastAsia" w:eastAsiaTheme="majorEastAsia" w:cstheme="majorEastAsia"/>
          <w:spacing w:val="8"/>
          <w:sz w:val="24"/>
          <w:szCs w:val="24"/>
        </w:rPr>
        <w:t>质量事故。</w:t>
      </w:r>
    </w:p>
    <w:p w14:paraId="1C72B8C7">
      <w:pPr>
        <w:keepNext w:val="0"/>
        <w:keepLines w:val="0"/>
        <w:pageBreakBefore w:val="0"/>
        <w:widowControl/>
        <w:kinsoku w:val="0"/>
        <w:wordWrap/>
        <w:overflowPunct/>
        <w:topLinePunct w:val="0"/>
        <w:autoSpaceDE w:val="0"/>
        <w:autoSpaceDN w:val="0"/>
        <w:bidi w:val="0"/>
        <w:adjustRightInd w:val="0"/>
        <w:snapToGrid w:val="0"/>
        <w:spacing w:before="4" w:line="360" w:lineRule="auto"/>
        <w:ind w:left="121" w:right="122" w:firstLine="48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8、资金控制。协助委托人编制付款计划；审查承包人提交的资金</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14"/>
          <w:sz w:val="24"/>
          <w:szCs w:val="24"/>
        </w:rPr>
        <w:t>流计划；核定承包人完成的工程量，审核承包人提交的支付申请，签</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9"/>
          <w:sz w:val="24"/>
          <w:szCs w:val="24"/>
        </w:rPr>
        <w:t>发付款凭证；受理索赔申请，提出处理建议意见；处理工程</w:t>
      </w:r>
      <w:r>
        <w:rPr>
          <w:rFonts w:hint="eastAsia" w:asciiTheme="majorEastAsia" w:hAnsiTheme="majorEastAsia" w:eastAsiaTheme="majorEastAsia" w:cstheme="majorEastAsia"/>
          <w:spacing w:val="8"/>
          <w:sz w:val="24"/>
          <w:szCs w:val="24"/>
        </w:rPr>
        <w:t>变更。</w:t>
      </w:r>
    </w:p>
    <w:p w14:paraId="354BFE46">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3" w:right="122" w:firstLine="479"/>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9、施工安全控制。审查承包人提出的安全技术措施、专项施工方</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14"/>
          <w:sz w:val="24"/>
          <w:szCs w:val="24"/>
        </w:rPr>
        <w:t>案，并检查实施情况；检查防洪度汛措施落实情况；参与安全事故调</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12"/>
          <w:sz w:val="24"/>
          <w:szCs w:val="24"/>
        </w:rPr>
        <w:t>查。</w:t>
      </w:r>
    </w:p>
    <w:p w14:paraId="75D47193">
      <w:pPr>
        <w:keepNext w:val="0"/>
        <w:keepLines w:val="0"/>
        <w:pageBreakBefore w:val="0"/>
        <w:widowControl/>
        <w:kinsoku w:val="0"/>
        <w:wordWrap/>
        <w:overflowPunct/>
        <w:topLinePunct w:val="0"/>
        <w:autoSpaceDE w:val="0"/>
        <w:autoSpaceDN w:val="0"/>
        <w:bidi w:val="0"/>
        <w:adjustRightInd w:val="0"/>
        <w:snapToGrid w:val="0"/>
        <w:spacing w:before="24" w:line="360" w:lineRule="auto"/>
        <w:ind w:left="624"/>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10、协调施工合同各方之间的关系。</w:t>
      </w:r>
    </w:p>
    <w:p w14:paraId="0C91C8E4">
      <w:pPr>
        <w:keepNext w:val="0"/>
        <w:keepLines w:val="0"/>
        <w:pageBreakBefore w:val="0"/>
        <w:widowControl/>
        <w:kinsoku w:val="0"/>
        <w:wordWrap/>
        <w:overflowPunct/>
        <w:topLinePunct w:val="0"/>
        <w:autoSpaceDE w:val="0"/>
        <w:autoSpaceDN w:val="0"/>
        <w:bidi w:val="0"/>
        <w:adjustRightInd w:val="0"/>
        <w:snapToGrid w:val="0"/>
        <w:spacing w:before="38" w:line="360" w:lineRule="auto"/>
        <w:ind w:left="121" w:right="110" w:firstLine="5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5"/>
          <w:sz w:val="24"/>
          <w:szCs w:val="24"/>
        </w:rPr>
        <w:t>11、按有关规定参加工程验收，</w:t>
      </w:r>
      <w:r>
        <w:rPr>
          <w:rFonts w:hint="eastAsia" w:asciiTheme="majorEastAsia" w:hAnsiTheme="majorEastAsia" w:eastAsiaTheme="majorEastAsia" w:cstheme="majorEastAsia"/>
          <w:spacing w:val="-71"/>
          <w:sz w:val="24"/>
          <w:szCs w:val="24"/>
        </w:rPr>
        <w:t xml:space="preserve"> </w:t>
      </w:r>
      <w:r>
        <w:rPr>
          <w:rFonts w:hint="eastAsia" w:asciiTheme="majorEastAsia" w:hAnsiTheme="majorEastAsia" w:eastAsiaTheme="majorEastAsia" w:cstheme="majorEastAsia"/>
          <w:spacing w:val="25"/>
          <w:sz w:val="24"/>
          <w:szCs w:val="24"/>
        </w:rPr>
        <w:t>负责完成监理资料的汇</w:t>
      </w:r>
      <w:r>
        <w:rPr>
          <w:rFonts w:hint="eastAsia" w:asciiTheme="majorEastAsia" w:hAnsiTheme="majorEastAsia" w:eastAsiaTheme="majorEastAsia" w:cstheme="majorEastAsia"/>
          <w:spacing w:val="24"/>
          <w:sz w:val="24"/>
          <w:szCs w:val="24"/>
        </w:rPr>
        <w:t>总、</w:t>
      </w:r>
      <w:r>
        <w:rPr>
          <w:rFonts w:hint="eastAsia" w:asciiTheme="majorEastAsia" w:hAnsiTheme="majorEastAsia" w:eastAsiaTheme="majorEastAsia" w:cstheme="majorEastAsia"/>
          <w:spacing w:val="-73"/>
          <w:sz w:val="24"/>
          <w:szCs w:val="24"/>
        </w:rPr>
        <w:t xml:space="preserve"> </w:t>
      </w:r>
      <w:r>
        <w:rPr>
          <w:rFonts w:hint="eastAsia" w:asciiTheme="majorEastAsia" w:hAnsiTheme="majorEastAsia" w:eastAsiaTheme="majorEastAsia" w:cstheme="majorEastAsia"/>
          <w:spacing w:val="24"/>
          <w:sz w:val="24"/>
          <w:szCs w:val="24"/>
        </w:rPr>
        <w:t>整</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4"/>
          <w:sz w:val="24"/>
          <w:szCs w:val="24"/>
        </w:rPr>
        <w:t>理，协助委托人检查承包人的合同执行情况，做好验收的各项准备工</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9"/>
          <w:sz w:val="24"/>
          <w:szCs w:val="24"/>
        </w:rPr>
        <w:t>作或者配合工作，提供工程监理资料，提交监</w:t>
      </w:r>
      <w:r>
        <w:rPr>
          <w:rFonts w:hint="eastAsia" w:asciiTheme="majorEastAsia" w:hAnsiTheme="majorEastAsia" w:eastAsiaTheme="majorEastAsia" w:cstheme="majorEastAsia"/>
          <w:spacing w:val="8"/>
          <w:sz w:val="24"/>
          <w:szCs w:val="24"/>
        </w:rPr>
        <w:t>理工作报告。</w:t>
      </w:r>
    </w:p>
    <w:p w14:paraId="36A94BD4">
      <w:pPr>
        <w:keepNext w:val="0"/>
        <w:keepLines w:val="0"/>
        <w:pageBreakBefore w:val="0"/>
        <w:widowControl/>
        <w:kinsoku w:val="0"/>
        <w:wordWrap/>
        <w:overflowPunct/>
        <w:topLinePunct w:val="0"/>
        <w:autoSpaceDE w:val="0"/>
        <w:autoSpaceDN w:val="0"/>
        <w:bidi w:val="0"/>
        <w:adjustRightInd w:val="0"/>
        <w:snapToGrid w:val="0"/>
        <w:spacing w:before="42" w:line="360" w:lineRule="auto"/>
        <w:ind w:left="119" w:right="122" w:firstLine="505"/>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12、档案管理。做好施工现场的监理记录</w:t>
      </w:r>
      <w:r>
        <w:rPr>
          <w:rFonts w:hint="eastAsia" w:asciiTheme="majorEastAsia" w:hAnsiTheme="majorEastAsia" w:eastAsiaTheme="majorEastAsia" w:cstheme="majorEastAsia"/>
          <w:spacing w:val="18"/>
          <w:sz w:val="24"/>
          <w:szCs w:val="24"/>
        </w:rPr>
        <w:t>与信息反馈，做好监理</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4"/>
          <w:sz w:val="24"/>
          <w:szCs w:val="24"/>
        </w:rPr>
        <w:t>文档管理工作，合同期限届满时按照档案管理要求整理、归档并移交</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5"/>
          <w:sz w:val="24"/>
          <w:szCs w:val="24"/>
        </w:rPr>
        <w:t>委托人。</w:t>
      </w:r>
    </w:p>
    <w:p w14:paraId="3876CFD2">
      <w:pPr>
        <w:keepNext w:val="0"/>
        <w:keepLines w:val="0"/>
        <w:pageBreakBefore w:val="0"/>
        <w:widowControl/>
        <w:kinsoku w:val="0"/>
        <w:wordWrap/>
        <w:overflowPunct/>
        <w:topLinePunct w:val="0"/>
        <w:autoSpaceDE w:val="0"/>
        <w:autoSpaceDN w:val="0"/>
        <w:bidi w:val="0"/>
        <w:adjustRightInd w:val="0"/>
        <w:snapToGrid w:val="0"/>
        <w:spacing w:before="35" w:line="360" w:lineRule="auto"/>
        <w:ind w:left="155" w:right="126" w:firstLine="469"/>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rPr>
        <w:t>13、监督承包人执行保修期工作计划，检查和验收尾工项目，对</w:t>
      </w:r>
      <w:r>
        <w:rPr>
          <w:rFonts w:hint="eastAsia" w:asciiTheme="majorEastAsia" w:hAnsiTheme="majorEastAsia" w:eastAsiaTheme="majorEastAsia" w:cstheme="majorEastAsia"/>
          <w:spacing w:val="15"/>
          <w:sz w:val="24"/>
          <w:szCs w:val="24"/>
        </w:rPr>
        <w:t xml:space="preserve"> </w:t>
      </w:r>
      <w:r>
        <w:rPr>
          <w:rFonts w:hint="eastAsia" w:asciiTheme="majorEastAsia" w:hAnsiTheme="majorEastAsia" w:eastAsiaTheme="majorEastAsia" w:cstheme="majorEastAsia"/>
          <w:spacing w:val="7"/>
          <w:sz w:val="24"/>
          <w:szCs w:val="24"/>
        </w:rPr>
        <w:t>已移交工程中出现的质量缺陷等调查原因并提出处理意见。</w:t>
      </w:r>
    </w:p>
    <w:p w14:paraId="353F6250">
      <w:pPr>
        <w:keepNext w:val="0"/>
        <w:keepLines w:val="0"/>
        <w:pageBreakBefore w:val="0"/>
        <w:widowControl/>
        <w:kinsoku w:val="0"/>
        <w:wordWrap/>
        <w:overflowPunct/>
        <w:topLinePunct w:val="0"/>
        <w:autoSpaceDE w:val="0"/>
        <w:autoSpaceDN w:val="0"/>
        <w:bidi w:val="0"/>
        <w:adjustRightInd w:val="0"/>
        <w:snapToGrid w:val="0"/>
        <w:spacing w:before="37" w:line="360" w:lineRule="auto"/>
        <w:ind w:left="151" w:right="126" w:firstLine="47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rPr>
        <w:t>14、按照委托人签订的工程保险合同，做好施工现场工程保险合</w:t>
      </w:r>
      <w:r>
        <w:rPr>
          <w:rFonts w:hint="eastAsia" w:asciiTheme="majorEastAsia" w:hAnsiTheme="majorEastAsia" w:eastAsiaTheme="majorEastAsia" w:cstheme="majorEastAsia"/>
          <w:spacing w:val="15"/>
          <w:sz w:val="24"/>
          <w:szCs w:val="24"/>
        </w:rPr>
        <w:t xml:space="preserve"> </w:t>
      </w:r>
      <w:r>
        <w:rPr>
          <w:rFonts w:hint="eastAsia" w:asciiTheme="majorEastAsia" w:hAnsiTheme="majorEastAsia" w:eastAsiaTheme="majorEastAsia" w:cstheme="majorEastAsia"/>
          <w:spacing w:val="7"/>
          <w:sz w:val="24"/>
          <w:szCs w:val="24"/>
        </w:rPr>
        <w:t>同的管理。协助委托人向保险公司及时提供一切必要的材料和证据。</w:t>
      </w:r>
    </w:p>
    <w:p w14:paraId="6F08109E">
      <w:pPr>
        <w:keepNext w:val="0"/>
        <w:keepLines w:val="0"/>
        <w:pageBreakBefore w:val="0"/>
        <w:widowControl/>
        <w:kinsoku w:val="0"/>
        <w:wordWrap/>
        <w:overflowPunct/>
        <w:topLinePunct w:val="0"/>
        <w:autoSpaceDE w:val="0"/>
        <w:autoSpaceDN w:val="0"/>
        <w:bidi w:val="0"/>
        <w:adjustRightInd w:val="0"/>
        <w:snapToGrid w:val="0"/>
        <w:spacing w:before="36" w:line="360" w:lineRule="auto"/>
        <w:ind w:left="624"/>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15、其他相关工作。</w:t>
      </w:r>
    </w:p>
    <w:p w14:paraId="6188A9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b/>
          <w:bCs/>
          <w:sz w:val="24"/>
          <w:szCs w:val="24"/>
        </w:rPr>
      </w:pPr>
    </w:p>
    <w:p w14:paraId="53B7464E">
      <w:r>
        <w:br w:type="page"/>
      </w:r>
    </w:p>
    <w:p w14:paraId="34B19A9A">
      <w:pPr>
        <w:pStyle w:val="5"/>
      </w:pPr>
    </w:p>
    <w:p w14:paraId="37C4FFF8">
      <w:pPr>
        <w:numPr>
          <w:ilvl w:val="0"/>
          <w:numId w:val="4"/>
        </w:numPr>
        <w:spacing w:before="81" w:line="222" w:lineRule="auto"/>
        <w:ind w:left="2283"/>
        <w:outlineLvl w:val="0"/>
        <w:rPr>
          <w:rFonts w:ascii="黑体" w:hAnsi="黑体" w:eastAsia="黑体" w:cs="黑体"/>
          <w:spacing w:val="-2"/>
          <w:sz w:val="40"/>
          <w:szCs w:val="40"/>
        </w:rPr>
      </w:pPr>
      <w:bookmarkStart w:id="6" w:name="bookmark6"/>
      <w:bookmarkEnd w:id="6"/>
      <w:r>
        <w:rPr>
          <w:rFonts w:ascii="黑体" w:hAnsi="黑体" w:eastAsia="黑体" w:cs="黑体"/>
          <w:spacing w:val="-2"/>
          <w:sz w:val="40"/>
          <w:szCs w:val="40"/>
        </w:rPr>
        <w:t>响应文件格式</w:t>
      </w:r>
    </w:p>
    <w:p w14:paraId="4C3F582D">
      <w:pPr>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宋体" w:hAnsi="宋体" w:eastAsia="宋体" w:cs="宋体"/>
          <w:b/>
          <w:bCs/>
          <w:snapToGrid w:val="0"/>
          <w:color w:val="000000"/>
          <w:kern w:val="0"/>
          <w:sz w:val="28"/>
          <w:szCs w:val="28"/>
          <w:lang w:val="en-US" w:eastAsia="en-US" w:bidi="ar-SA"/>
        </w:rPr>
      </w:pPr>
      <w:r>
        <w:rPr>
          <w:rFonts w:hint="eastAsia" w:ascii="宋体" w:hAnsi="宋体" w:eastAsia="宋体" w:cs="宋体"/>
          <w:b/>
          <w:bCs/>
          <w:snapToGrid w:val="0"/>
          <w:color w:val="000000"/>
          <w:spacing w:val="-1"/>
          <w:kern w:val="0"/>
          <w:sz w:val="28"/>
          <w:szCs w:val="28"/>
          <w:lang w:val="en-US" w:eastAsia="en-US" w:bidi="ar-SA"/>
        </w:rPr>
        <w:t>投标人编制文件须知</w:t>
      </w:r>
    </w:p>
    <w:p w14:paraId="17E856A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1.</w:t>
      </w:r>
      <w:r>
        <w:rPr>
          <w:rFonts w:hint="eastAsia" w:ascii="宋体" w:hAnsi="宋体" w:eastAsia="宋体" w:cs="宋体"/>
          <w:snapToGrid w:val="0"/>
          <w:color w:val="000000"/>
          <w:spacing w:val="-3"/>
          <w:kern w:val="0"/>
          <w:sz w:val="24"/>
          <w:szCs w:val="24"/>
          <w:lang w:val="en-US" w:eastAsia="en-US" w:bidi="ar-SA"/>
        </w:rPr>
        <w:t>投标人按照本部分的顺序编制投标文件（资格证明文件）、投标</w:t>
      </w:r>
      <w:r>
        <w:rPr>
          <w:rFonts w:hint="eastAsia" w:ascii="宋体" w:hAnsi="宋体" w:eastAsia="宋体" w:cs="宋体"/>
          <w:snapToGrid w:val="0"/>
          <w:color w:val="000000"/>
          <w:spacing w:val="-4"/>
          <w:kern w:val="0"/>
          <w:sz w:val="24"/>
          <w:szCs w:val="24"/>
          <w:lang w:val="en-US" w:eastAsia="en-US" w:bidi="ar-SA"/>
        </w:rPr>
        <w:t>文件（商务技术文</w:t>
      </w:r>
      <w:r>
        <w:rPr>
          <w:rFonts w:hint="eastAsia" w:ascii="宋体" w:hAnsi="宋体" w:eastAsia="宋体" w:cs="宋体"/>
          <w:snapToGrid w:val="0"/>
          <w:color w:val="000000"/>
          <w:spacing w:val="-8"/>
          <w:kern w:val="0"/>
          <w:sz w:val="24"/>
          <w:szCs w:val="24"/>
          <w:lang w:val="en-US" w:eastAsia="en-US" w:bidi="ar-SA"/>
        </w:rPr>
        <w:t>件</w:t>
      </w:r>
      <w:r>
        <w:rPr>
          <w:rFonts w:hint="eastAsia" w:ascii="宋体" w:hAnsi="宋体" w:eastAsia="宋体" w:cs="宋体"/>
          <w:snapToGrid w:val="0"/>
          <w:color w:val="000000"/>
          <w:spacing w:val="-29"/>
          <w:kern w:val="0"/>
          <w:sz w:val="24"/>
          <w:szCs w:val="24"/>
          <w:lang w:val="en-US" w:eastAsia="en-US" w:bidi="ar-SA"/>
        </w:rPr>
        <w:t>），</w:t>
      </w:r>
      <w:r>
        <w:rPr>
          <w:rFonts w:hint="eastAsia" w:ascii="宋体" w:hAnsi="宋体" w:eastAsia="宋体" w:cs="宋体"/>
          <w:snapToGrid w:val="0"/>
          <w:color w:val="000000"/>
          <w:spacing w:val="-8"/>
          <w:kern w:val="0"/>
          <w:sz w:val="24"/>
          <w:szCs w:val="24"/>
          <w:lang w:val="en-US" w:eastAsia="en-US" w:bidi="ar-SA"/>
        </w:rPr>
        <w:t>编制中涉及格式资料的，应按照本部分</w:t>
      </w:r>
      <w:r>
        <w:rPr>
          <w:rFonts w:hint="eastAsia" w:ascii="宋体" w:hAnsi="宋体" w:eastAsia="宋体" w:cs="宋体"/>
          <w:snapToGrid w:val="0"/>
          <w:color w:val="000000"/>
          <w:spacing w:val="-8"/>
          <w:kern w:val="0"/>
          <w:sz w:val="24"/>
          <w:szCs w:val="24"/>
          <w:lang w:val="en-US" w:eastAsia="zh-CN" w:bidi="ar-SA"/>
        </w:rPr>
        <w:t>提</w:t>
      </w:r>
      <w:r>
        <w:rPr>
          <w:rFonts w:hint="eastAsia" w:ascii="宋体" w:hAnsi="宋体" w:eastAsia="宋体" w:cs="宋体"/>
          <w:snapToGrid w:val="0"/>
          <w:color w:val="000000"/>
          <w:spacing w:val="-8"/>
          <w:kern w:val="0"/>
          <w:sz w:val="24"/>
          <w:szCs w:val="24"/>
          <w:lang w:val="en-US" w:eastAsia="en-US" w:bidi="ar-SA"/>
        </w:rPr>
        <w:t>供的内容和格式（所有表格的格式可扩</w:t>
      </w:r>
    </w:p>
    <w:p w14:paraId="08B00F6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3"/>
          <w:kern w:val="0"/>
          <w:sz w:val="24"/>
          <w:szCs w:val="24"/>
          <w:lang w:eastAsia="en-US"/>
        </w:rPr>
        <w:t>展）填写</w:t>
      </w:r>
      <w:r>
        <w:rPr>
          <w:rFonts w:hint="eastAsia" w:ascii="宋体" w:hAnsi="宋体" w:eastAsia="宋体" w:cs="宋体"/>
          <w:snapToGrid w:val="0"/>
          <w:color w:val="000000"/>
          <w:spacing w:val="-3"/>
          <w:kern w:val="0"/>
          <w:sz w:val="24"/>
          <w:szCs w:val="24"/>
          <w:lang w:val="en-US" w:eastAsia="zh-CN"/>
        </w:rPr>
        <w:t>提</w:t>
      </w:r>
      <w:r>
        <w:rPr>
          <w:rFonts w:hint="eastAsia" w:ascii="宋体" w:hAnsi="宋体" w:eastAsia="宋体" w:cs="宋体"/>
          <w:snapToGrid w:val="0"/>
          <w:color w:val="000000"/>
          <w:spacing w:val="-3"/>
          <w:kern w:val="0"/>
          <w:sz w:val="24"/>
          <w:szCs w:val="24"/>
          <w:lang w:eastAsia="en-US"/>
        </w:rPr>
        <w:t>交。</w:t>
      </w:r>
    </w:p>
    <w:p w14:paraId="0ECD3DE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sz w:val="32"/>
          <w:szCs w:val="32"/>
        </w:rPr>
      </w:pPr>
      <w:r>
        <w:rPr>
          <w:rFonts w:hint="eastAsia" w:ascii="宋体" w:hAnsi="宋体" w:eastAsia="宋体" w:cs="宋体"/>
          <w:snapToGrid w:val="0"/>
          <w:color w:val="000000"/>
          <w:spacing w:val="-3"/>
          <w:kern w:val="0"/>
          <w:sz w:val="24"/>
          <w:szCs w:val="24"/>
          <w:lang w:val="en-US" w:eastAsia="zh-CN" w:bidi="ar-SA"/>
        </w:rPr>
        <w:t>2.</w:t>
      </w:r>
      <w:r>
        <w:rPr>
          <w:rFonts w:hint="eastAsia" w:ascii="宋体" w:hAnsi="宋体" w:eastAsia="宋体" w:cs="宋体"/>
          <w:snapToGrid w:val="0"/>
          <w:color w:val="000000"/>
          <w:spacing w:val="-1"/>
          <w:kern w:val="0"/>
          <w:sz w:val="24"/>
          <w:szCs w:val="24"/>
          <w:lang w:val="en-US" w:eastAsia="en-US" w:bidi="ar-SA"/>
        </w:rPr>
        <w:t>全部声明和问题的回答及所附材料必须是真实的、准确的和完整</w:t>
      </w:r>
      <w:r>
        <w:rPr>
          <w:rFonts w:hint="eastAsia" w:ascii="宋体" w:hAnsi="宋体" w:eastAsia="宋体" w:cs="宋体"/>
          <w:snapToGrid w:val="0"/>
          <w:color w:val="000000"/>
          <w:spacing w:val="-2"/>
          <w:kern w:val="0"/>
          <w:sz w:val="24"/>
          <w:szCs w:val="24"/>
          <w:lang w:val="en-US" w:eastAsia="en-US" w:bidi="ar-SA"/>
        </w:rPr>
        <w:t>的。</w:t>
      </w:r>
    </w:p>
    <w:p w14:paraId="1285A3D2">
      <w:pPr>
        <w:rPr>
          <w:rFonts w:ascii="黑体" w:hAnsi="黑体" w:eastAsia="黑体" w:cs="黑体"/>
          <w:spacing w:val="-2"/>
          <w:sz w:val="40"/>
          <w:szCs w:val="40"/>
        </w:rPr>
      </w:pPr>
      <w:r>
        <w:rPr>
          <w:rFonts w:ascii="黑体" w:hAnsi="黑体" w:eastAsia="黑体" w:cs="黑体"/>
          <w:spacing w:val="-2"/>
          <w:sz w:val="40"/>
          <w:szCs w:val="40"/>
        </w:rPr>
        <w:br w:type="page"/>
      </w:r>
    </w:p>
    <w:p w14:paraId="23B89A22">
      <w:pPr>
        <w:spacing w:before="252" w:line="219" w:lineRule="auto"/>
        <w:ind w:left="35"/>
        <w:rPr>
          <w:rFonts w:ascii="宋体" w:hAnsi="宋体" w:eastAsia="宋体" w:cs="宋体"/>
          <w:sz w:val="24"/>
          <w:szCs w:val="24"/>
        </w:rPr>
      </w:pPr>
      <w:r>
        <w:rPr>
          <w:rFonts w:ascii="宋体" w:hAnsi="宋体" w:eastAsia="宋体" w:cs="宋体"/>
          <w:b/>
          <w:bCs/>
          <w:spacing w:val="-5"/>
          <w:sz w:val="24"/>
          <w:szCs w:val="24"/>
        </w:rPr>
        <w:t>响应文件封面格式</w:t>
      </w:r>
    </w:p>
    <w:p w14:paraId="44A557D8">
      <w:pPr>
        <w:pStyle w:val="3"/>
        <w:spacing w:line="279" w:lineRule="auto"/>
      </w:pPr>
    </w:p>
    <w:p w14:paraId="30D6590E">
      <w:pPr>
        <w:pStyle w:val="3"/>
        <w:spacing w:line="279" w:lineRule="auto"/>
      </w:pPr>
    </w:p>
    <w:p w14:paraId="742225D5">
      <w:pPr>
        <w:pStyle w:val="3"/>
        <w:spacing w:line="279" w:lineRule="auto"/>
      </w:pPr>
    </w:p>
    <w:p w14:paraId="0DE5776B">
      <w:pPr>
        <w:pStyle w:val="3"/>
        <w:spacing w:line="279" w:lineRule="auto"/>
      </w:pPr>
    </w:p>
    <w:p w14:paraId="7669CEE7">
      <w:pPr>
        <w:pStyle w:val="3"/>
        <w:spacing w:line="279" w:lineRule="auto"/>
      </w:pPr>
    </w:p>
    <w:p w14:paraId="04740678">
      <w:pPr>
        <w:pStyle w:val="3"/>
        <w:spacing w:line="279" w:lineRule="auto"/>
      </w:pPr>
    </w:p>
    <w:p w14:paraId="513FDC7B">
      <w:pPr>
        <w:tabs>
          <w:tab w:val="left" w:pos="6664"/>
        </w:tabs>
        <w:spacing w:before="130" w:line="221" w:lineRule="auto"/>
        <w:ind w:left="14"/>
        <w:rPr>
          <w:rFonts w:ascii="宋体" w:hAnsi="宋体" w:eastAsia="宋体" w:cs="宋体"/>
          <w:sz w:val="40"/>
          <w:szCs w:val="40"/>
        </w:rPr>
      </w:pPr>
      <w:r>
        <w:rPr>
          <w:rFonts w:ascii="宋体" w:hAnsi="宋体" w:eastAsia="宋体" w:cs="宋体"/>
          <w:sz w:val="40"/>
          <w:szCs w:val="40"/>
          <w:u w:val="single" w:color="auto"/>
        </w:rPr>
        <w:tab/>
      </w:r>
      <w:r>
        <w:rPr>
          <w:rFonts w:ascii="宋体" w:hAnsi="宋体" w:eastAsia="宋体" w:cs="宋体"/>
          <w:spacing w:val="22"/>
          <w:sz w:val="40"/>
          <w:szCs w:val="40"/>
        </w:rPr>
        <w:t xml:space="preserve"> </w:t>
      </w:r>
      <w:r>
        <w:rPr>
          <w:rFonts w:ascii="宋体" w:hAnsi="宋体" w:eastAsia="宋体" w:cs="宋体"/>
          <w:b/>
          <w:bCs/>
          <w:spacing w:val="-15"/>
          <w:sz w:val="40"/>
          <w:szCs w:val="40"/>
        </w:rPr>
        <w:t>项目</w:t>
      </w:r>
    </w:p>
    <w:p w14:paraId="02891A84">
      <w:pPr>
        <w:pStyle w:val="3"/>
        <w:spacing w:line="254" w:lineRule="auto"/>
      </w:pPr>
    </w:p>
    <w:p w14:paraId="69CC5127">
      <w:pPr>
        <w:pStyle w:val="3"/>
        <w:spacing w:line="254" w:lineRule="auto"/>
      </w:pPr>
    </w:p>
    <w:p w14:paraId="7899B6B6">
      <w:pPr>
        <w:pStyle w:val="3"/>
        <w:spacing w:line="254" w:lineRule="auto"/>
      </w:pPr>
    </w:p>
    <w:p w14:paraId="47EE3E67">
      <w:pPr>
        <w:pStyle w:val="3"/>
        <w:spacing w:line="254" w:lineRule="auto"/>
      </w:pPr>
    </w:p>
    <w:p w14:paraId="1EA6BDA4">
      <w:pPr>
        <w:pStyle w:val="3"/>
        <w:spacing w:line="254" w:lineRule="auto"/>
      </w:pPr>
    </w:p>
    <w:p w14:paraId="1558BF97">
      <w:pPr>
        <w:pStyle w:val="3"/>
        <w:spacing w:line="255" w:lineRule="auto"/>
      </w:pPr>
    </w:p>
    <w:p w14:paraId="2280A401">
      <w:pPr>
        <w:spacing w:before="227" w:line="222" w:lineRule="auto"/>
        <w:ind w:left="2811"/>
        <w:rPr>
          <w:rFonts w:ascii="宋体" w:hAnsi="宋体" w:eastAsia="宋体" w:cs="宋体"/>
          <w:sz w:val="70"/>
          <w:szCs w:val="70"/>
        </w:rPr>
      </w:pPr>
      <w:r>
        <w:rPr>
          <w:rFonts w:ascii="宋体" w:hAnsi="宋体" w:eastAsia="宋体" w:cs="宋体"/>
          <w:spacing w:val="-7"/>
          <w:sz w:val="70"/>
          <w:szCs w:val="70"/>
        </w:rPr>
        <w:t>响应文件</w:t>
      </w:r>
    </w:p>
    <w:p w14:paraId="5D8B36FE">
      <w:pPr>
        <w:pStyle w:val="3"/>
      </w:pPr>
    </w:p>
    <w:p w14:paraId="548AACD7">
      <w:pPr>
        <w:pStyle w:val="3"/>
      </w:pPr>
    </w:p>
    <w:p w14:paraId="5DA442E6">
      <w:pPr>
        <w:pStyle w:val="3"/>
      </w:pPr>
    </w:p>
    <w:p w14:paraId="42FAEB63">
      <w:pPr>
        <w:pStyle w:val="3"/>
        <w:spacing w:line="241" w:lineRule="auto"/>
      </w:pPr>
    </w:p>
    <w:p w14:paraId="24C98959">
      <w:pPr>
        <w:pStyle w:val="3"/>
        <w:spacing w:line="241" w:lineRule="auto"/>
      </w:pPr>
    </w:p>
    <w:p w14:paraId="28CA0196">
      <w:pPr>
        <w:spacing w:before="91" w:line="220" w:lineRule="auto"/>
        <w:ind w:left="3483"/>
        <w:rPr>
          <w:rFonts w:ascii="宋体" w:hAnsi="宋体" w:eastAsia="宋体" w:cs="宋体"/>
          <w:sz w:val="28"/>
          <w:szCs w:val="28"/>
        </w:rPr>
      </w:pPr>
      <w:r>
        <w:rPr>
          <w:rFonts w:ascii="宋体" w:hAnsi="宋体" w:eastAsia="宋体" w:cs="宋体"/>
          <w:spacing w:val="-3"/>
          <w:sz w:val="28"/>
          <w:szCs w:val="28"/>
        </w:rPr>
        <w:t>项目编号：</w:t>
      </w:r>
    </w:p>
    <w:p w14:paraId="06E36473">
      <w:pPr>
        <w:pStyle w:val="3"/>
        <w:spacing w:line="245" w:lineRule="auto"/>
      </w:pPr>
    </w:p>
    <w:p w14:paraId="1C3A944A">
      <w:pPr>
        <w:pStyle w:val="3"/>
        <w:spacing w:line="245" w:lineRule="auto"/>
      </w:pPr>
    </w:p>
    <w:p w14:paraId="1BAEDF02">
      <w:pPr>
        <w:pStyle w:val="3"/>
        <w:spacing w:line="245" w:lineRule="auto"/>
      </w:pPr>
    </w:p>
    <w:p w14:paraId="387194DD">
      <w:pPr>
        <w:pStyle w:val="3"/>
        <w:spacing w:line="245" w:lineRule="auto"/>
      </w:pPr>
    </w:p>
    <w:p w14:paraId="2386291D">
      <w:pPr>
        <w:pStyle w:val="3"/>
        <w:spacing w:line="245" w:lineRule="auto"/>
      </w:pPr>
    </w:p>
    <w:p w14:paraId="4CA00872">
      <w:pPr>
        <w:pStyle w:val="3"/>
        <w:spacing w:line="245" w:lineRule="auto"/>
      </w:pPr>
    </w:p>
    <w:p w14:paraId="2818DD74">
      <w:pPr>
        <w:pStyle w:val="3"/>
        <w:spacing w:line="245" w:lineRule="auto"/>
      </w:pPr>
    </w:p>
    <w:p w14:paraId="09BD98DB">
      <w:pPr>
        <w:pStyle w:val="3"/>
        <w:spacing w:line="245" w:lineRule="auto"/>
      </w:pPr>
    </w:p>
    <w:p w14:paraId="5F50FCC4">
      <w:pPr>
        <w:pStyle w:val="3"/>
        <w:spacing w:line="245" w:lineRule="auto"/>
      </w:pPr>
    </w:p>
    <w:p w14:paraId="68930D20">
      <w:pPr>
        <w:pStyle w:val="3"/>
        <w:spacing w:line="245" w:lineRule="auto"/>
      </w:pPr>
    </w:p>
    <w:p w14:paraId="62B3B250">
      <w:pPr>
        <w:pStyle w:val="3"/>
        <w:spacing w:line="245" w:lineRule="auto"/>
      </w:pPr>
    </w:p>
    <w:p w14:paraId="277DB490">
      <w:pPr>
        <w:pStyle w:val="3"/>
        <w:spacing w:line="246" w:lineRule="auto"/>
      </w:pPr>
    </w:p>
    <w:p w14:paraId="3024F113">
      <w:pPr>
        <w:pStyle w:val="3"/>
        <w:spacing w:line="246" w:lineRule="auto"/>
      </w:pPr>
    </w:p>
    <w:p w14:paraId="1C3332EF">
      <w:pPr>
        <w:pStyle w:val="3"/>
        <w:spacing w:line="246" w:lineRule="auto"/>
      </w:pPr>
    </w:p>
    <w:p w14:paraId="3E8C5CDC">
      <w:pPr>
        <w:spacing w:before="101" w:line="224" w:lineRule="auto"/>
        <w:ind w:left="26"/>
        <w:rPr>
          <w:rFonts w:ascii="宋体" w:hAnsi="宋体" w:eastAsia="宋体" w:cs="宋体"/>
          <w:sz w:val="31"/>
          <w:szCs w:val="31"/>
        </w:rPr>
      </w:pPr>
      <w:r>
        <w:rPr>
          <w:rFonts w:ascii="宋体" w:hAnsi="宋体" w:eastAsia="宋体" w:cs="宋体"/>
          <w:spacing w:val="12"/>
          <w:sz w:val="31"/>
          <w:szCs w:val="31"/>
        </w:rPr>
        <w:t>供应商名称</w:t>
      </w:r>
      <w:r>
        <w:rPr>
          <w:rFonts w:ascii="宋体" w:hAnsi="宋体" w:eastAsia="宋体" w:cs="宋体"/>
          <w:spacing w:val="-10"/>
          <w:sz w:val="31"/>
          <w:szCs w:val="31"/>
        </w:rPr>
        <w:t>：（</w:t>
      </w:r>
      <w:r>
        <w:rPr>
          <w:rFonts w:ascii="宋体" w:hAnsi="宋体" w:eastAsia="宋体" w:cs="宋体"/>
          <w:spacing w:val="12"/>
          <w:sz w:val="31"/>
          <w:szCs w:val="31"/>
        </w:rPr>
        <w:t>公章）</w:t>
      </w:r>
    </w:p>
    <w:p w14:paraId="232F3469">
      <w:pPr>
        <w:pStyle w:val="3"/>
        <w:spacing w:line="318" w:lineRule="auto"/>
      </w:pPr>
    </w:p>
    <w:p w14:paraId="22CA20B1">
      <w:pPr>
        <w:pStyle w:val="3"/>
        <w:spacing w:line="319" w:lineRule="auto"/>
      </w:pPr>
    </w:p>
    <w:p w14:paraId="3D2B3B50">
      <w:pPr>
        <w:spacing w:before="101" w:line="224" w:lineRule="auto"/>
        <w:ind w:left="27"/>
        <w:rPr>
          <w:rFonts w:ascii="宋体" w:hAnsi="宋体" w:eastAsia="宋体" w:cs="宋体"/>
          <w:sz w:val="31"/>
          <w:szCs w:val="31"/>
        </w:rPr>
      </w:pPr>
      <w:r>
        <w:rPr>
          <w:rFonts w:ascii="宋体" w:hAnsi="宋体" w:eastAsia="宋体" w:cs="宋体"/>
          <w:spacing w:val="9"/>
          <w:sz w:val="31"/>
          <w:szCs w:val="31"/>
        </w:rPr>
        <w:t>法定代表人或负责人或被授权人签名（或盖章</w:t>
      </w:r>
      <w:r>
        <w:rPr>
          <w:rFonts w:ascii="宋体" w:hAnsi="宋体" w:eastAsia="宋体" w:cs="宋体"/>
          <w:spacing w:val="1"/>
          <w:sz w:val="31"/>
          <w:szCs w:val="31"/>
        </w:rPr>
        <w:t>）：</w:t>
      </w:r>
    </w:p>
    <w:p w14:paraId="687B4A30">
      <w:pPr>
        <w:pStyle w:val="3"/>
        <w:spacing w:line="319" w:lineRule="auto"/>
      </w:pPr>
    </w:p>
    <w:p w14:paraId="242892D6">
      <w:pPr>
        <w:pStyle w:val="3"/>
        <w:spacing w:line="320" w:lineRule="auto"/>
      </w:pPr>
    </w:p>
    <w:p w14:paraId="0BC0DB15">
      <w:pPr>
        <w:spacing w:before="101" w:line="225" w:lineRule="auto"/>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5AE21705">
      <w:pPr>
        <w:spacing w:line="225" w:lineRule="auto"/>
        <w:rPr>
          <w:rFonts w:ascii="宋体" w:hAnsi="宋体" w:eastAsia="宋体" w:cs="宋体"/>
          <w:sz w:val="31"/>
          <w:szCs w:val="31"/>
        </w:rPr>
        <w:sectPr>
          <w:headerReference r:id="rId10" w:type="default"/>
          <w:footerReference r:id="rId11" w:type="default"/>
          <w:pgSz w:w="11906" w:h="16840"/>
          <w:pgMar w:top="1431" w:right="1785" w:bottom="1017" w:left="1785" w:header="0" w:footer="771" w:gutter="0"/>
          <w:cols w:space="720" w:num="1"/>
        </w:sectPr>
      </w:pPr>
    </w:p>
    <w:p w14:paraId="23AD06BA">
      <w:pPr>
        <w:pStyle w:val="3"/>
        <w:spacing w:line="254" w:lineRule="auto"/>
      </w:pPr>
    </w:p>
    <w:p w14:paraId="711AD432">
      <w:pPr>
        <w:pStyle w:val="3"/>
        <w:spacing w:line="254" w:lineRule="auto"/>
      </w:pPr>
    </w:p>
    <w:p w14:paraId="06BC69C9">
      <w:pPr>
        <w:spacing w:before="136" w:line="226" w:lineRule="auto"/>
        <w:ind w:left="3619"/>
        <w:rPr>
          <w:rFonts w:ascii="宋体" w:hAnsi="宋体" w:eastAsia="宋体" w:cs="宋体"/>
          <w:sz w:val="42"/>
          <w:szCs w:val="42"/>
        </w:rPr>
      </w:pPr>
      <w:r>
        <w:rPr>
          <w:rFonts w:ascii="宋体" w:hAnsi="宋体" w:eastAsia="宋体" w:cs="宋体"/>
          <w:b/>
          <w:bCs/>
          <w:spacing w:val="-49"/>
          <w:sz w:val="42"/>
          <w:szCs w:val="42"/>
        </w:rPr>
        <w:t>目</w:t>
      </w:r>
      <w:r>
        <w:rPr>
          <w:rFonts w:ascii="宋体" w:hAnsi="宋体" w:eastAsia="宋体" w:cs="宋体"/>
          <w:spacing w:val="15"/>
          <w:sz w:val="42"/>
          <w:szCs w:val="42"/>
        </w:rPr>
        <w:t xml:space="preserve">  </w:t>
      </w:r>
      <w:r>
        <w:rPr>
          <w:rFonts w:ascii="宋体" w:hAnsi="宋体" w:eastAsia="宋体" w:cs="宋体"/>
          <w:b/>
          <w:bCs/>
          <w:spacing w:val="-49"/>
          <w:sz w:val="42"/>
          <w:szCs w:val="42"/>
        </w:rPr>
        <w:t>录</w:t>
      </w:r>
    </w:p>
    <w:p w14:paraId="5C467D1D">
      <w:pPr>
        <w:pStyle w:val="3"/>
        <w:spacing w:line="467" w:lineRule="auto"/>
      </w:pPr>
    </w:p>
    <w:p w14:paraId="12AAFB74">
      <w:pPr>
        <w:spacing w:before="137" w:line="223" w:lineRule="auto"/>
        <w:ind w:left="976"/>
        <w:rPr>
          <w:rFonts w:ascii="宋体" w:hAnsi="宋体" w:eastAsia="宋体" w:cs="宋体"/>
          <w:sz w:val="42"/>
          <w:szCs w:val="42"/>
        </w:rPr>
      </w:pPr>
      <w:r>
        <w:rPr>
          <w:rFonts w:ascii="宋体" w:hAnsi="宋体" w:eastAsia="宋体" w:cs="宋体"/>
          <w:spacing w:val="7"/>
          <w:sz w:val="42"/>
          <w:szCs w:val="42"/>
        </w:rPr>
        <w:t>（由供应商自行编制并设置页码）</w:t>
      </w:r>
    </w:p>
    <w:p w14:paraId="4EF78440">
      <w:pPr>
        <w:spacing w:line="223" w:lineRule="auto"/>
        <w:rPr>
          <w:rFonts w:ascii="宋体" w:hAnsi="宋体" w:eastAsia="宋体" w:cs="宋体"/>
          <w:sz w:val="42"/>
          <w:szCs w:val="42"/>
        </w:rPr>
        <w:sectPr>
          <w:footerReference r:id="rId12" w:type="default"/>
          <w:pgSz w:w="11906" w:h="16840"/>
          <w:pgMar w:top="1431" w:right="1785" w:bottom="961" w:left="1785" w:header="0" w:footer="791" w:gutter="0"/>
          <w:cols w:space="720" w:num="1"/>
        </w:sectPr>
      </w:pPr>
    </w:p>
    <w:p w14:paraId="350C0C71">
      <w:pPr>
        <w:spacing w:before="252" w:line="219" w:lineRule="auto"/>
        <w:ind w:left="43"/>
        <w:rPr>
          <w:rFonts w:ascii="宋体" w:hAnsi="宋体" w:eastAsia="宋体" w:cs="宋体"/>
          <w:sz w:val="32"/>
          <w:szCs w:val="32"/>
        </w:rPr>
      </w:pPr>
      <w:r>
        <w:rPr>
          <w:rFonts w:ascii="宋体" w:hAnsi="宋体" w:eastAsia="宋体" w:cs="宋体"/>
          <w:b/>
          <w:bCs/>
          <w:spacing w:val="-4"/>
          <w:sz w:val="32"/>
          <w:szCs w:val="32"/>
        </w:rPr>
        <w:t>一、响应函格式</w:t>
      </w:r>
    </w:p>
    <w:p w14:paraId="5A583C71">
      <w:pPr>
        <w:spacing w:before="273" w:line="221" w:lineRule="auto"/>
        <w:ind w:left="3484"/>
        <w:rPr>
          <w:rFonts w:ascii="宋体" w:hAnsi="宋体" w:eastAsia="宋体" w:cs="宋体"/>
          <w:sz w:val="32"/>
          <w:szCs w:val="32"/>
        </w:rPr>
      </w:pPr>
      <w:r>
        <w:rPr>
          <w:rFonts w:ascii="宋体" w:hAnsi="宋体" w:eastAsia="宋体" w:cs="宋体"/>
          <w:b/>
          <w:bCs/>
          <w:spacing w:val="-13"/>
          <w:sz w:val="32"/>
          <w:szCs w:val="32"/>
        </w:rPr>
        <w:t>响</w:t>
      </w:r>
      <w:r>
        <w:rPr>
          <w:rFonts w:ascii="宋体" w:hAnsi="宋体" w:eastAsia="宋体" w:cs="宋体"/>
          <w:spacing w:val="3"/>
          <w:sz w:val="32"/>
          <w:szCs w:val="32"/>
        </w:rPr>
        <w:t xml:space="preserve">   </w:t>
      </w:r>
      <w:r>
        <w:rPr>
          <w:rFonts w:ascii="宋体" w:hAnsi="宋体" w:eastAsia="宋体" w:cs="宋体"/>
          <w:b/>
          <w:bCs/>
          <w:spacing w:val="-13"/>
          <w:sz w:val="32"/>
          <w:szCs w:val="32"/>
        </w:rPr>
        <w:t>应</w:t>
      </w:r>
      <w:r>
        <w:rPr>
          <w:rFonts w:ascii="宋体" w:hAnsi="宋体" w:eastAsia="宋体" w:cs="宋体"/>
          <w:spacing w:val="8"/>
          <w:sz w:val="32"/>
          <w:szCs w:val="32"/>
        </w:rPr>
        <w:t xml:space="preserve">   </w:t>
      </w:r>
      <w:r>
        <w:rPr>
          <w:rFonts w:ascii="宋体" w:hAnsi="宋体" w:eastAsia="宋体" w:cs="宋体"/>
          <w:b/>
          <w:bCs/>
          <w:spacing w:val="-13"/>
          <w:sz w:val="32"/>
          <w:szCs w:val="32"/>
        </w:rPr>
        <w:t>函</w:t>
      </w:r>
    </w:p>
    <w:p w14:paraId="2F88A33B">
      <w:pPr>
        <w:spacing w:before="271" w:line="219" w:lineRule="auto"/>
        <w:ind w:left="39"/>
        <w:rPr>
          <w:rFonts w:ascii="宋体" w:hAnsi="宋体" w:eastAsia="宋体" w:cs="宋体"/>
          <w:sz w:val="24"/>
          <w:szCs w:val="24"/>
        </w:rPr>
      </w:pPr>
      <w:r>
        <w:rPr>
          <w:rFonts w:ascii="宋体" w:hAnsi="宋体" w:eastAsia="宋体" w:cs="宋体"/>
          <w:spacing w:val="-1"/>
          <w:sz w:val="24"/>
          <w:szCs w:val="24"/>
        </w:rPr>
        <w:t>致：采购人或采购代理机构</w:t>
      </w:r>
    </w:p>
    <w:p w14:paraId="5B9FF0DE">
      <w:pPr>
        <w:tabs>
          <w:tab w:val="left" w:pos="8335"/>
        </w:tabs>
        <w:spacing w:before="276" w:line="431" w:lineRule="auto"/>
        <w:ind w:left="39" w:right="14" w:firstLine="480"/>
        <w:jc w:val="both"/>
        <w:rPr>
          <w:rFonts w:ascii="宋体" w:hAnsi="宋体" w:eastAsia="宋体" w:cs="宋体"/>
          <w:sz w:val="24"/>
          <w:szCs w:val="24"/>
        </w:rPr>
      </w:pPr>
      <w:r>
        <w:rPr>
          <w:rFonts w:ascii="宋体" w:hAnsi="宋体" w:eastAsia="宋体" w:cs="宋体"/>
          <w:sz w:val="24"/>
          <w:szCs w:val="24"/>
        </w:rPr>
        <w:t>根据贵方项目编号为</w:t>
      </w:r>
      <w:r>
        <w:rPr>
          <w:rFonts w:ascii="宋体" w:hAnsi="宋体" w:eastAsia="宋体" w:cs="宋体"/>
          <w:sz w:val="24"/>
          <w:szCs w:val="24"/>
          <w:u w:val="single" w:color="auto"/>
        </w:rPr>
        <w:t xml:space="preserve">            </w:t>
      </w:r>
      <w:r>
        <w:rPr>
          <w:rFonts w:ascii="宋体" w:hAnsi="宋体" w:eastAsia="宋体" w:cs="宋体"/>
          <w:sz w:val="24"/>
          <w:szCs w:val="24"/>
        </w:rPr>
        <w:t xml:space="preserve"> 的竞争性</w:t>
      </w:r>
      <w:r>
        <w:rPr>
          <w:rFonts w:ascii="宋体" w:hAnsi="宋体" w:eastAsia="宋体" w:cs="宋体"/>
          <w:spacing w:val="-1"/>
          <w:sz w:val="24"/>
          <w:szCs w:val="24"/>
        </w:rPr>
        <w:t>磋商文件要求，签字代表</w:t>
      </w:r>
      <w:r>
        <w:rPr>
          <w:rFonts w:ascii="宋体" w:hAnsi="宋体" w:eastAsia="宋体" w:cs="宋体"/>
          <w:sz w:val="24"/>
          <w:szCs w:val="24"/>
          <w:u w:val="single" w:color="auto"/>
        </w:rPr>
        <w:tab/>
      </w:r>
      <w:r>
        <w:rPr>
          <w:rFonts w:ascii="宋体" w:hAnsi="宋体" w:eastAsia="宋体" w:cs="宋体"/>
          <w:sz w:val="24"/>
          <w:szCs w:val="24"/>
        </w:rPr>
        <w:t xml:space="preserve"> （全名、职务）经正式授权并代表</w:t>
      </w:r>
      <w:r>
        <w:rPr>
          <w:rFonts w:ascii="宋体" w:hAnsi="宋体" w:eastAsia="宋体" w:cs="宋体"/>
          <w:sz w:val="24"/>
          <w:szCs w:val="24"/>
          <w:u w:val="single" w:color="auto"/>
        </w:rPr>
        <w:t xml:space="preserve">         </w:t>
      </w:r>
      <w:r>
        <w:rPr>
          <w:rFonts w:ascii="宋体" w:hAnsi="宋体" w:eastAsia="宋体" w:cs="宋体"/>
          <w:sz w:val="24"/>
          <w:szCs w:val="24"/>
        </w:rPr>
        <w:t>（供应商</w:t>
      </w:r>
      <w:r>
        <w:rPr>
          <w:rFonts w:ascii="宋体" w:hAnsi="宋体" w:eastAsia="宋体" w:cs="宋体"/>
          <w:spacing w:val="-1"/>
          <w:sz w:val="24"/>
          <w:szCs w:val="24"/>
        </w:rPr>
        <w:t>名称、地址）提交包含响</w:t>
      </w:r>
      <w:r>
        <w:rPr>
          <w:rFonts w:ascii="宋体" w:hAnsi="宋体" w:eastAsia="宋体" w:cs="宋体"/>
          <w:sz w:val="24"/>
          <w:szCs w:val="24"/>
        </w:rPr>
        <w:t xml:space="preserve"> </w:t>
      </w:r>
      <w:r>
        <w:rPr>
          <w:rFonts w:ascii="宋体" w:hAnsi="宋体" w:eastAsia="宋体" w:cs="宋体"/>
          <w:spacing w:val="-1"/>
          <w:sz w:val="24"/>
          <w:szCs w:val="24"/>
        </w:rPr>
        <w:t>应文件组成第</w:t>
      </w:r>
      <w:r>
        <w:rPr>
          <w:rFonts w:ascii="宋体" w:hAnsi="宋体" w:eastAsia="宋体" w:cs="宋体"/>
          <w:spacing w:val="-1"/>
          <w:sz w:val="24"/>
          <w:szCs w:val="24"/>
          <w:u w:val="single" w:color="auto"/>
        </w:rPr>
        <w:t>一</w:t>
      </w:r>
      <w:r>
        <w:rPr>
          <w:rFonts w:ascii="宋体" w:hAnsi="宋体" w:eastAsia="宋体" w:cs="宋体"/>
          <w:spacing w:val="-1"/>
          <w:sz w:val="24"/>
          <w:szCs w:val="24"/>
        </w:rPr>
        <w:t>项至第</w:t>
      </w:r>
      <w:r>
        <w:rPr>
          <w:rFonts w:ascii="宋体" w:hAnsi="宋体" w:eastAsia="宋体" w:cs="宋体"/>
          <w:spacing w:val="-1"/>
          <w:sz w:val="24"/>
          <w:szCs w:val="24"/>
          <w:u w:val="single" w:color="auto"/>
        </w:rPr>
        <w:t>十五</w:t>
      </w:r>
      <w:r>
        <w:rPr>
          <w:rFonts w:ascii="宋体" w:hAnsi="宋体" w:eastAsia="宋体" w:cs="宋体"/>
          <w:spacing w:val="-1"/>
          <w:sz w:val="24"/>
          <w:szCs w:val="24"/>
        </w:rPr>
        <w:t>项的响应文件电子版本一份。</w:t>
      </w:r>
    </w:p>
    <w:p w14:paraId="6E3C2452">
      <w:pPr>
        <w:spacing w:before="1" w:line="218" w:lineRule="auto"/>
        <w:ind w:left="38"/>
        <w:rPr>
          <w:rFonts w:ascii="宋体" w:hAnsi="宋体" w:eastAsia="宋体" w:cs="宋体"/>
          <w:sz w:val="24"/>
          <w:szCs w:val="24"/>
        </w:rPr>
      </w:pPr>
      <w:r>
        <w:rPr>
          <w:rFonts w:ascii="宋体" w:hAnsi="宋体" w:eastAsia="宋体" w:cs="宋体"/>
          <w:spacing w:val="-1"/>
          <w:sz w:val="24"/>
          <w:szCs w:val="24"/>
        </w:rPr>
        <w:t>据此函，签字代表宣布同意并郑重承诺如下：</w:t>
      </w:r>
    </w:p>
    <w:p w14:paraId="01064A50">
      <w:pPr>
        <w:spacing w:before="276" w:line="324" w:lineRule="auto"/>
        <w:ind w:left="68" w:right="176" w:firstLine="571"/>
        <w:rPr>
          <w:rFonts w:ascii="宋体" w:hAnsi="宋体" w:eastAsia="宋体" w:cs="宋体"/>
          <w:sz w:val="24"/>
          <w:szCs w:val="24"/>
        </w:rPr>
      </w:pPr>
      <w:r>
        <w:rPr>
          <w:rFonts w:ascii="宋体" w:hAnsi="宋体" w:eastAsia="宋体" w:cs="宋体"/>
          <w:spacing w:val="-1"/>
          <w:sz w:val="24"/>
          <w:szCs w:val="24"/>
        </w:rPr>
        <w:t>1、我方递交的响应文件中所有的资料均为真实的、准确的，无任何虚假</w:t>
      </w:r>
      <w:r>
        <w:rPr>
          <w:rFonts w:ascii="宋体" w:hAnsi="宋体" w:eastAsia="宋体" w:cs="宋体"/>
          <w:spacing w:val="3"/>
          <w:sz w:val="24"/>
          <w:szCs w:val="24"/>
        </w:rPr>
        <w:t xml:space="preserve"> </w:t>
      </w:r>
      <w:r>
        <w:rPr>
          <w:rFonts w:ascii="宋体" w:hAnsi="宋体" w:eastAsia="宋体" w:cs="宋体"/>
          <w:spacing w:val="-2"/>
          <w:sz w:val="24"/>
          <w:szCs w:val="24"/>
        </w:rPr>
        <w:t>内容。若存在有虚假内容，我方愿意承担法律责任。</w:t>
      </w:r>
    </w:p>
    <w:p w14:paraId="6DB7689A">
      <w:pPr>
        <w:spacing w:before="277" w:line="360" w:lineRule="auto"/>
        <w:ind w:left="38" w:right="160" w:firstLine="572"/>
        <w:rPr>
          <w:rFonts w:ascii="宋体" w:hAnsi="宋体" w:eastAsia="宋体" w:cs="宋体"/>
          <w:sz w:val="24"/>
          <w:szCs w:val="24"/>
        </w:rPr>
      </w:pPr>
      <w:r>
        <w:rPr>
          <w:rFonts w:ascii="宋体" w:hAnsi="宋体" w:eastAsia="宋体" w:cs="宋体"/>
          <w:spacing w:val="-1"/>
          <w:sz w:val="24"/>
          <w:szCs w:val="24"/>
        </w:rPr>
        <w:t>2、我方已详细审查全部竞争性磋商文件，包括修改文件（如有的话）以</w:t>
      </w:r>
      <w:r>
        <w:rPr>
          <w:rFonts w:ascii="宋体" w:hAnsi="宋体" w:eastAsia="宋体" w:cs="宋体"/>
          <w:spacing w:val="18"/>
          <w:sz w:val="24"/>
          <w:szCs w:val="24"/>
        </w:rPr>
        <w:t xml:space="preserve"> </w:t>
      </w:r>
      <w:r>
        <w:rPr>
          <w:rFonts w:ascii="宋体" w:hAnsi="宋体" w:eastAsia="宋体" w:cs="宋体"/>
          <w:sz w:val="24"/>
          <w:szCs w:val="24"/>
        </w:rPr>
        <w:t>及全部参考资料和有关附件。我们完全理解并同意放弃</w:t>
      </w:r>
      <w:r>
        <w:rPr>
          <w:rFonts w:ascii="宋体" w:hAnsi="宋体" w:eastAsia="宋体" w:cs="宋体"/>
          <w:spacing w:val="-1"/>
          <w:sz w:val="24"/>
          <w:szCs w:val="24"/>
        </w:rPr>
        <w:t>对这方面有不明白及误</w:t>
      </w:r>
      <w:r>
        <w:rPr>
          <w:rFonts w:ascii="宋体" w:hAnsi="宋体" w:eastAsia="宋体" w:cs="宋体"/>
          <w:sz w:val="24"/>
          <w:szCs w:val="24"/>
        </w:rPr>
        <w:t xml:space="preserve"> </w:t>
      </w:r>
      <w:r>
        <w:rPr>
          <w:rFonts w:ascii="宋体" w:hAnsi="宋体" w:eastAsia="宋体" w:cs="宋体"/>
          <w:spacing w:val="-2"/>
          <w:sz w:val="24"/>
          <w:szCs w:val="24"/>
        </w:rPr>
        <w:t>解的权利。</w:t>
      </w:r>
    </w:p>
    <w:p w14:paraId="41516B63">
      <w:pPr>
        <w:spacing w:before="276" w:line="378" w:lineRule="auto"/>
        <w:ind w:left="40" w:right="47" w:firstLine="476"/>
        <w:rPr>
          <w:rFonts w:ascii="宋体" w:hAnsi="宋体" w:eastAsia="宋体" w:cs="宋体"/>
          <w:sz w:val="24"/>
          <w:szCs w:val="24"/>
        </w:rPr>
      </w:pPr>
      <w:r>
        <w:rPr>
          <w:rFonts w:ascii="宋体" w:hAnsi="宋体" w:eastAsia="宋体" w:cs="宋体"/>
          <w:spacing w:val="-1"/>
          <w:sz w:val="24"/>
          <w:szCs w:val="24"/>
        </w:rPr>
        <w:t>3、若成交，我方将按照竞争性磋商文件的具体规定与采购人签订供货安装</w:t>
      </w:r>
      <w:r>
        <w:rPr>
          <w:rFonts w:ascii="宋体" w:hAnsi="宋体" w:eastAsia="宋体" w:cs="宋体"/>
          <w:spacing w:val="17"/>
          <w:sz w:val="24"/>
          <w:szCs w:val="24"/>
        </w:rPr>
        <w:t xml:space="preserve"> </w:t>
      </w:r>
      <w:r>
        <w:rPr>
          <w:rFonts w:ascii="宋体" w:hAnsi="宋体" w:eastAsia="宋体" w:cs="宋体"/>
          <w:sz w:val="24"/>
          <w:szCs w:val="24"/>
        </w:rPr>
        <w:t>调试或服务合同，并且严格按合同履行义务，按时</w:t>
      </w:r>
      <w:r>
        <w:rPr>
          <w:rFonts w:ascii="宋体" w:hAnsi="宋体" w:eastAsia="宋体" w:cs="宋体"/>
          <w:spacing w:val="-1"/>
          <w:sz w:val="24"/>
          <w:szCs w:val="24"/>
        </w:rPr>
        <w:t>交付使用，保证设备或服务</w:t>
      </w:r>
      <w:r>
        <w:rPr>
          <w:rFonts w:ascii="宋体" w:hAnsi="宋体" w:eastAsia="宋体" w:cs="宋体"/>
          <w:sz w:val="24"/>
          <w:szCs w:val="24"/>
        </w:rPr>
        <w:t xml:space="preserve">  质量符合竞争性磋商文件要求，并提供优质服务。</w:t>
      </w:r>
      <w:r>
        <w:rPr>
          <w:rFonts w:ascii="宋体" w:hAnsi="宋体" w:eastAsia="宋体" w:cs="宋体"/>
          <w:spacing w:val="-1"/>
          <w:sz w:val="24"/>
          <w:szCs w:val="24"/>
        </w:rPr>
        <w:t>如果在合同执行过程中，发</w:t>
      </w:r>
      <w:r>
        <w:rPr>
          <w:rFonts w:ascii="宋体" w:hAnsi="宋体" w:eastAsia="宋体" w:cs="宋体"/>
          <w:sz w:val="24"/>
          <w:szCs w:val="24"/>
        </w:rPr>
        <w:t xml:space="preserve">  </w:t>
      </w:r>
      <w:r>
        <w:rPr>
          <w:rFonts w:ascii="宋体" w:hAnsi="宋体" w:eastAsia="宋体" w:cs="宋体"/>
          <w:spacing w:val="-1"/>
          <w:sz w:val="24"/>
          <w:szCs w:val="24"/>
        </w:rPr>
        <w:t>现问题，我方一定尽快对其进行调整，并承担相应的经济责任。</w:t>
      </w:r>
    </w:p>
    <w:p w14:paraId="05C280CA">
      <w:pPr>
        <w:spacing w:before="274" w:line="378" w:lineRule="auto"/>
        <w:ind w:left="38" w:right="52" w:firstLine="468"/>
        <w:rPr>
          <w:rFonts w:ascii="宋体" w:hAnsi="宋体" w:eastAsia="宋体" w:cs="宋体"/>
          <w:sz w:val="24"/>
          <w:szCs w:val="24"/>
        </w:rPr>
      </w:pPr>
      <w:r>
        <w:rPr>
          <w:rFonts w:ascii="宋体" w:hAnsi="宋体" w:eastAsia="宋体" w:cs="宋体"/>
          <w:sz w:val="24"/>
          <w:szCs w:val="24"/>
        </w:rPr>
        <w:t>4、我方保证，严格遵守《中华人民共和国政府采购</w:t>
      </w:r>
      <w:r>
        <w:rPr>
          <w:rFonts w:ascii="宋体" w:hAnsi="宋体" w:eastAsia="宋体" w:cs="宋体"/>
          <w:spacing w:val="-1"/>
          <w:sz w:val="24"/>
          <w:szCs w:val="24"/>
        </w:rPr>
        <w:t>法》《中华人民共和国</w:t>
      </w:r>
      <w:r>
        <w:rPr>
          <w:rFonts w:ascii="宋体" w:hAnsi="宋体" w:eastAsia="宋体" w:cs="宋体"/>
          <w:sz w:val="24"/>
          <w:szCs w:val="24"/>
        </w:rPr>
        <w:t xml:space="preserve"> 政府采购法实施条例》《政府采购竞争性磋商采购方式</w:t>
      </w:r>
      <w:r>
        <w:rPr>
          <w:rFonts w:ascii="宋体" w:hAnsi="宋体" w:eastAsia="宋体" w:cs="宋体"/>
          <w:spacing w:val="-1"/>
          <w:sz w:val="24"/>
          <w:szCs w:val="24"/>
        </w:rPr>
        <w:t>管理暂行办法》及其他</w:t>
      </w:r>
      <w:r>
        <w:rPr>
          <w:rFonts w:ascii="宋体" w:hAnsi="宋体" w:eastAsia="宋体" w:cs="宋体"/>
          <w:sz w:val="24"/>
          <w:szCs w:val="24"/>
        </w:rPr>
        <w:t xml:space="preserve">  相关法律法规的规定，若有违反上述法律法规的行为，</w:t>
      </w:r>
      <w:r>
        <w:rPr>
          <w:rFonts w:ascii="宋体" w:hAnsi="宋体" w:eastAsia="宋体" w:cs="宋体"/>
          <w:spacing w:val="-1"/>
          <w:sz w:val="24"/>
          <w:szCs w:val="24"/>
        </w:rPr>
        <w:t>愿意接受处罚并承担相</w:t>
      </w:r>
      <w:r>
        <w:rPr>
          <w:rFonts w:ascii="宋体" w:hAnsi="宋体" w:eastAsia="宋体" w:cs="宋体"/>
          <w:sz w:val="24"/>
          <w:szCs w:val="24"/>
        </w:rPr>
        <w:t xml:space="preserve">  </w:t>
      </w:r>
      <w:r>
        <w:rPr>
          <w:rFonts w:ascii="宋体" w:hAnsi="宋体" w:eastAsia="宋体" w:cs="宋体"/>
          <w:spacing w:val="-2"/>
          <w:sz w:val="24"/>
          <w:szCs w:val="24"/>
        </w:rPr>
        <w:t>应的法律责任。</w:t>
      </w:r>
    </w:p>
    <w:p w14:paraId="69B8D947">
      <w:pPr>
        <w:spacing w:before="274" w:line="325" w:lineRule="auto"/>
        <w:ind w:left="39" w:right="799" w:firstLine="4"/>
        <w:rPr>
          <w:rFonts w:ascii="宋体" w:hAnsi="宋体" w:eastAsia="宋体" w:cs="宋体"/>
          <w:sz w:val="24"/>
          <w:szCs w:val="24"/>
        </w:rPr>
      </w:pPr>
      <w:r>
        <w:rPr>
          <w:rFonts w:ascii="宋体" w:hAnsi="宋体" w:eastAsia="宋体" w:cs="宋体"/>
          <w:spacing w:val="-2"/>
          <w:sz w:val="24"/>
          <w:szCs w:val="24"/>
        </w:rPr>
        <w:t>5、本承诺将成为合同不可分割的一部分，与合同具有同等的法律效力。</w:t>
      </w:r>
      <w:r>
        <w:rPr>
          <w:rFonts w:ascii="宋体" w:hAnsi="宋体" w:eastAsia="宋体" w:cs="宋体"/>
          <w:spacing w:val="9"/>
          <w:sz w:val="24"/>
          <w:szCs w:val="24"/>
        </w:rPr>
        <w:t xml:space="preserve"> </w:t>
      </w:r>
      <w:r>
        <w:rPr>
          <w:rFonts w:ascii="宋体" w:hAnsi="宋体" w:eastAsia="宋体" w:cs="宋体"/>
          <w:spacing w:val="-2"/>
          <w:sz w:val="24"/>
          <w:szCs w:val="24"/>
        </w:rPr>
        <w:t>供应商名称（公章</w:t>
      </w:r>
      <w:r>
        <w:rPr>
          <w:rFonts w:ascii="宋体" w:hAnsi="宋体" w:eastAsia="宋体" w:cs="宋体"/>
          <w:spacing w:val="2"/>
          <w:sz w:val="24"/>
          <w:szCs w:val="24"/>
        </w:rPr>
        <w:t>）：</w:t>
      </w:r>
    </w:p>
    <w:p w14:paraId="54763A96">
      <w:pPr>
        <w:spacing w:before="275" w:line="219" w:lineRule="auto"/>
        <w:rPr>
          <w:rFonts w:ascii="宋体" w:hAnsi="宋体" w:eastAsia="宋体" w:cs="宋体"/>
          <w:sz w:val="24"/>
          <w:szCs w:val="24"/>
        </w:rPr>
      </w:pPr>
      <w:r>
        <w:rPr>
          <w:rFonts w:ascii="宋体" w:hAnsi="宋体" w:eastAsia="宋体" w:cs="宋体"/>
          <w:spacing w:val="-1"/>
          <w:sz w:val="24"/>
          <w:szCs w:val="24"/>
        </w:rPr>
        <w:t>法定代表人或负责人或被授权人签名（或盖章</w:t>
      </w:r>
      <w:r>
        <w:rPr>
          <w:rFonts w:ascii="宋体" w:hAnsi="宋体" w:eastAsia="宋体" w:cs="宋体"/>
          <w:spacing w:val="4"/>
          <w:sz w:val="24"/>
          <w:szCs w:val="24"/>
        </w:rPr>
        <w:t>）：</w:t>
      </w:r>
    </w:p>
    <w:p w14:paraId="74C4F3D2">
      <w:pPr>
        <w:spacing w:before="275" w:line="219" w:lineRule="auto"/>
        <w:ind w:left="40"/>
        <w:rPr>
          <w:rFonts w:ascii="宋体" w:hAnsi="宋体" w:eastAsia="宋体" w:cs="宋体"/>
          <w:sz w:val="24"/>
          <w:szCs w:val="24"/>
        </w:rPr>
        <w:sectPr>
          <w:footerReference r:id="rId13" w:type="default"/>
          <w:pgSz w:w="11906" w:h="16840"/>
          <w:pgMar w:top="1431" w:right="1785" w:bottom="961" w:left="1769" w:header="0" w:footer="791" w:gutter="0"/>
          <w:cols w:space="720" w:num="1"/>
        </w:sectPr>
      </w:pPr>
      <w:r>
        <w:rPr>
          <w:rFonts w:ascii="宋体" w:hAnsi="宋体" w:eastAsia="宋体" w:cs="宋体"/>
          <w:spacing w:val="-9"/>
          <w:sz w:val="24"/>
          <w:szCs w:val="24"/>
        </w:rPr>
        <w:t>日期：年月日</w:t>
      </w:r>
    </w:p>
    <w:p w14:paraId="2EA6A6BD">
      <w:pPr>
        <w:pStyle w:val="3"/>
        <w:spacing w:line="243" w:lineRule="auto"/>
      </w:pPr>
    </w:p>
    <w:p w14:paraId="00C73E00">
      <w:pPr>
        <w:spacing w:before="78" w:line="219" w:lineRule="auto"/>
        <w:ind w:left="27"/>
        <w:rPr>
          <w:rFonts w:ascii="宋体" w:hAnsi="宋体" w:eastAsia="宋体" w:cs="宋体"/>
          <w:sz w:val="24"/>
          <w:szCs w:val="24"/>
        </w:rPr>
      </w:pPr>
      <w:r>
        <w:rPr>
          <w:rFonts w:ascii="宋体" w:hAnsi="宋体" w:eastAsia="宋体" w:cs="宋体"/>
          <w:b/>
          <w:bCs/>
          <w:spacing w:val="-3"/>
          <w:sz w:val="24"/>
          <w:szCs w:val="24"/>
        </w:rPr>
        <w:t>二、法定代表人或负责人授权委托书格式：</w:t>
      </w:r>
    </w:p>
    <w:p w14:paraId="7662398C">
      <w:pPr>
        <w:spacing w:before="274" w:line="219" w:lineRule="auto"/>
        <w:ind w:left="2489"/>
        <w:rPr>
          <w:rFonts w:ascii="宋体" w:hAnsi="宋体" w:eastAsia="宋体" w:cs="宋体"/>
          <w:sz w:val="24"/>
          <w:szCs w:val="24"/>
        </w:rPr>
      </w:pPr>
      <w:r>
        <w:rPr>
          <w:rFonts w:ascii="宋体" w:hAnsi="宋体" w:eastAsia="宋体" w:cs="宋体"/>
          <w:b/>
          <w:bCs/>
          <w:spacing w:val="-3"/>
          <w:sz w:val="24"/>
          <w:szCs w:val="24"/>
        </w:rPr>
        <w:t>法定代表人或负责人授权委托书</w:t>
      </w:r>
    </w:p>
    <w:p w14:paraId="188A6B35">
      <w:pPr>
        <w:spacing w:before="276" w:line="219" w:lineRule="auto"/>
        <w:ind w:left="23"/>
        <w:rPr>
          <w:rFonts w:ascii="宋体" w:hAnsi="宋体" w:eastAsia="宋体" w:cs="宋体"/>
          <w:sz w:val="24"/>
          <w:szCs w:val="24"/>
        </w:rPr>
      </w:pPr>
      <w:r>
        <w:rPr>
          <w:rFonts w:ascii="宋体" w:hAnsi="宋体" w:eastAsia="宋体" w:cs="宋体"/>
          <w:spacing w:val="-1"/>
          <w:sz w:val="24"/>
          <w:szCs w:val="24"/>
        </w:rPr>
        <w:t>致采购人或采购代理机构：</w:t>
      </w:r>
    </w:p>
    <w:p w14:paraId="42696127">
      <w:pPr>
        <w:spacing w:before="272" w:line="431" w:lineRule="auto"/>
        <w:ind w:left="22" w:right="13" w:firstLine="482"/>
        <w:jc w:val="both"/>
        <w:rPr>
          <w:rFonts w:ascii="宋体" w:hAnsi="宋体" w:eastAsia="宋体" w:cs="宋体"/>
          <w:sz w:val="24"/>
          <w:szCs w:val="24"/>
        </w:rPr>
      </w:pPr>
      <w:r>
        <w:rPr>
          <w:rFonts w:ascii="宋体" w:hAnsi="宋体" w:eastAsia="宋体" w:cs="宋体"/>
          <w:spacing w:val="3"/>
          <w:sz w:val="24"/>
          <w:szCs w:val="24"/>
        </w:rPr>
        <w:t>我</w:t>
      </w:r>
      <w:r>
        <w:rPr>
          <w:rFonts w:ascii="宋体" w:hAnsi="宋体" w:eastAsia="宋体" w:cs="宋体"/>
          <w:spacing w:val="-114"/>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（姓名）系</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（供应商名称）的法定代表人或负责人</w:t>
      </w:r>
      <w:r>
        <w:rPr>
          <w:rFonts w:ascii="宋体" w:hAnsi="宋体" w:eastAsia="宋体" w:cs="宋体"/>
          <w:sz w:val="24"/>
          <w:szCs w:val="24"/>
        </w:rPr>
        <w:t xml:space="preserve"> </w:t>
      </w:r>
      <w:r>
        <w:rPr>
          <w:rFonts w:ascii="宋体" w:hAnsi="宋体" w:eastAsia="宋体" w:cs="宋体"/>
          <w:spacing w:val="2"/>
          <w:sz w:val="24"/>
          <w:szCs w:val="24"/>
        </w:rPr>
        <w:t>,</w:t>
      </w:r>
      <w:r>
        <w:rPr>
          <w:rFonts w:ascii="宋体" w:hAnsi="宋体" w:eastAsia="宋体" w:cs="宋体"/>
          <w:spacing w:val="70"/>
          <w:sz w:val="24"/>
          <w:szCs w:val="24"/>
        </w:rPr>
        <w:t xml:space="preserve"> </w:t>
      </w:r>
      <w:r>
        <w:rPr>
          <w:rFonts w:ascii="宋体" w:hAnsi="宋体" w:eastAsia="宋体" w:cs="宋体"/>
          <w:spacing w:val="2"/>
          <w:sz w:val="24"/>
          <w:szCs w:val="24"/>
        </w:rPr>
        <w:t>现授权委托本单位在职职工</w:t>
      </w:r>
      <w:r>
        <w:rPr>
          <w:rFonts w:ascii="宋体" w:hAnsi="宋体" w:eastAsia="宋体" w:cs="宋体"/>
          <w:spacing w:val="2"/>
          <w:sz w:val="24"/>
          <w:szCs w:val="24"/>
          <w:u w:val="single" w:color="auto"/>
        </w:rPr>
        <w:t>（姓名）</w:t>
      </w:r>
      <w:r>
        <w:rPr>
          <w:rFonts w:ascii="宋体" w:hAnsi="宋体" w:eastAsia="宋体" w:cs="宋体"/>
          <w:spacing w:val="2"/>
          <w:sz w:val="24"/>
          <w:szCs w:val="24"/>
        </w:rPr>
        <w:t>以我方的名义参加项目的竞争</w:t>
      </w:r>
      <w:r>
        <w:rPr>
          <w:rFonts w:ascii="宋体" w:hAnsi="宋体" w:eastAsia="宋体" w:cs="宋体"/>
          <w:spacing w:val="1"/>
          <w:sz w:val="24"/>
          <w:szCs w:val="24"/>
        </w:rPr>
        <w:t>性磋商活</w:t>
      </w:r>
      <w:r>
        <w:rPr>
          <w:rFonts w:ascii="宋体" w:hAnsi="宋体" w:eastAsia="宋体" w:cs="宋体"/>
          <w:sz w:val="24"/>
          <w:szCs w:val="24"/>
        </w:rPr>
        <w:t xml:space="preserve"> </w:t>
      </w:r>
      <w:r>
        <w:rPr>
          <w:rFonts w:ascii="宋体" w:hAnsi="宋体" w:eastAsia="宋体" w:cs="宋体"/>
          <w:spacing w:val="4"/>
          <w:sz w:val="24"/>
          <w:szCs w:val="24"/>
        </w:rPr>
        <w:t>动，并代表我方全权办理针对上述项目的具体事务和签署相关文件。我方对被</w:t>
      </w:r>
      <w:r>
        <w:rPr>
          <w:rFonts w:ascii="宋体" w:hAnsi="宋体" w:eastAsia="宋体" w:cs="宋体"/>
          <w:sz w:val="24"/>
          <w:szCs w:val="24"/>
        </w:rPr>
        <w:t xml:space="preserve"> </w:t>
      </w:r>
      <w:r>
        <w:rPr>
          <w:rFonts w:ascii="宋体" w:hAnsi="宋体" w:eastAsia="宋体" w:cs="宋体"/>
          <w:spacing w:val="-1"/>
          <w:sz w:val="24"/>
          <w:szCs w:val="24"/>
        </w:rPr>
        <w:t>授权人的签名事项负全部责任。</w:t>
      </w:r>
    </w:p>
    <w:p w14:paraId="5817EBF6">
      <w:pPr>
        <w:spacing w:before="1" w:line="431" w:lineRule="auto"/>
        <w:ind w:left="26" w:right="13" w:firstLine="476"/>
        <w:rPr>
          <w:rFonts w:ascii="宋体" w:hAnsi="宋体" w:eastAsia="宋体" w:cs="宋体"/>
          <w:sz w:val="24"/>
          <w:szCs w:val="24"/>
        </w:rPr>
      </w:pPr>
      <w:r>
        <w:rPr>
          <w:rFonts w:ascii="宋体" w:hAnsi="宋体" w:eastAsia="宋体" w:cs="宋体"/>
          <w:spacing w:val="4"/>
          <w:sz w:val="24"/>
          <w:szCs w:val="24"/>
        </w:rPr>
        <w:t>在撤销授权的书面通知以前，本授权书一直有效。被授权人在授权书有效</w:t>
      </w:r>
      <w:r>
        <w:rPr>
          <w:rFonts w:ascii="宋体" w:hAnsi="宋体" w:eastAsia="宋体" w:cs="宋体"/>
          <w:spacing w:val="8"/>
          <w:sz w:val="24"/>
          <w:szCs w:val="24"/>
        </w:rPr>
        <w:t xml:space="preserve"> </w:t>
      </w:r>
      <w:r>
        <w:rPr>
          <w:rFonts w:ascii="宋体" w:hAnsi="宋体" w:eastAsia="宋体" w:cs="宋体"/>
          <w:spacing w:val="-1"/>
          <w:sz w:val="24"/>
          <w:szCs w:val="24"/>
        </w:rPr>
        <w:t>期内签署的所有文件不因授权的撤销而失效。</w:t>
      </w:r>
    </w:p>
    <w:p w14:paraId="6442594A">
      <w:pPr>
        <w:spacing w:line="219" w:lineRule="auto"/>
        <w:ind w:left="503"/>
        <w:rPr>
          <w:rFonts w:ascii="宋体" w:hAnsi="宋体" w:eastAsia="宋体" w:cs="宋体"/>
          <w:sz w:val="24"/>
          <w:szCs w:val="24"/>
        </w:rPr>
      </w:pPr>
      <w:r>
        <w:rPr>
          <w:rFonts w:ascii="宋体" w:hAnsi="宋体" w:eastAsia="宋体" w:cs="宋体"/>
          <w:spacing w:val="-1"/>
          <w:sz w:val="24"/>
          <w:szCs w:val="24"/>
        </w:rPr>
        <w:t>被授权人无转委托权，特此委托。</w:t>
      </w:r>
    </w:p>
    <w:p w14:paraId="46467A70">
      <w:pPr>
        <w:pStyle w:val="3"/>
        <w:spacing w:line="261" w:lineRule="auto"/>
      </w:pPr>
    </w:p>
    <w:p w14:paraId="0EDD6998">
      <w:pPr>
        <w:pStyle w:val="3"/>
        <w:spacing w:line="261" w:lineRule="auto"/>
      </w:pPr>
    </w:p>
    <w:p w14:paraId="72C00570">
      <w:pPr>
        <w:pStyle w:val="3"/>
        <w:spacing w:line="262" w:lineRule="auto"/>
      </w:pPr>
    </w:p>
    <w:p w14:paraId="498BE28D">
      <w:pPr>
        <w:pStyle w:val="3"/>
        <w:spacing w:line="262" w:lineRule="auto"/>
      </w:pPr>
    </w:p>
    <w:p w14:paraId="179DB278">
      <w:pPr>
        <w:pStyle w:val="3"/>
        <w:spacing w:line="262" w:lineRule="auto"/>
      </w:pPr>
    </w:p>
    <w:p w14:paraId="0981C8B2">
      <w:pPr>
        <w:spacing w:before="78" w:line="219" w:lineRule="auto"/>
        <w:ind w:left="24"/>
        <w:rPr>
          <w:rFonts w:ascii="宋体" w:hAnsi="宋体" w:eastAsia="宋体" w:cs="宋体"/>
          <w:sz w:val="24"/>
          <w:szCs w:val="24"/>
        </w:rPr>
      </w:pPr>
      <w:r>
        <w:rPr>
          <w:rFonts w:ascii="宋体" w:hAnsi="宋体" w:eastAsia="宋体" w:cs="宋体"/>
          <w:spacing w:val="-1"/>
          <w:sz w:val="24"/>
          <w:szCs w:val="24"/>
        </w:rPr>
        <w:t>法定代表人或负责人签名（或盖章</w:t>
      </w:r>
      <w:r>
        <w:rPr>
          <w:rFonts w:ascii="宋体" w:hAnsi="宋体" w:eastAsia="宋体" w:cs="宋体"/>
          <w:spacing w:val="1"/>
          <w:sz w:val="24"/>
          <w:szCs w:val="24"/>
        </w:rPr>
        <w:t>）：</w:t>
      </w:r>
    </w:p>
    <w:p w14:paraId="6578FCAA">
      <w:pPr>
        <w:spacing w:before="275" w:line="219" w:lineRule="auto"/>
        <w:ind w:left="23"/>
        <w:rPr>
          <w:rFonts w:ascii="宋体" w:hAnsi="宋体" w:eastAsia="宋体" w:cs="宋体"/>
          <w:sz w:val="24"/>
          <w:szCs w:val="24"/>
        </w:rPr>
      </w:pPr>
      <w:r>
        <w:rPr>
          <w:rFonts w:ascii="宋体" w:hAnsi="宋体" w:eastAsia="宋体" w:cs="宋体"/>
          <w:spacing w:val="-1"/>
          <w:sz w:val="24"/>
          <w:szCs w:val="24"/>
        </w:rPr>
        <w:t>被授权人签名（或盖章</w:t>
      </w:r>
      <w:r>
        <w:rPr>
          <w:rFonts w:ascii="宋体" w:hAnsi="宋体" w:eastAsia="宋体" w:cs="宋体"/>
          <w:sz w:val="24"/>
          <w:szCs w:val="24"/>
        </w:rPr>
        <w:t>）：</w:t>
      </w:r>
    </w:p>
    <w:p w14:paraId="00F317F4">
      <w:pPr>
        <w:spacing w:before="278" w:line="219" w:lineRule="auto"/>
        <w:ind w:left="24"/>
        <w:rPr>
          <w:rFonts w:ascii="宋体" w:hAnsi="宋体" w:eastAsia="宋体" w:cs="宋体"/>
          <w:sz w:val="24"/>
          <w:szCs w:val="24"/>
        </w:rPr>
      </w:pPr>
      <w:r>
        <w:rPr>
          <w:rFonts w:ascii="宋体" w:hAnsi="宋体" w:eastAsia="宋体" w:cs="宋体"/>
          <w:spacing w:val="-4"/>
          <w:sz w:val="24"/>
          <w:szCs w:val="24"/>
        </w:rPr>
        <w:t>职务：</w:t>
      </w:r>
    </w:p>
    <w:p w14:paraId="4E3D3A7A">
      <w:pPr>
        <w:spacing w:before="274" w:line="221" w:lineRule="auto"/>
        <w:ind w:left="24"/>
        <w:rPr>
          <w:rFonts w:ascii="宋体" w:hAnsi="宋体" w:eastAsia="宋体" w:cs="宋体"/>
          <w:sz w:val="24"/>
          <w:szCs w:val="24"/>
        </w:rPr>
      </w:pPr>
      <w:r>
        <w:rPr>
          <w:rFonts w:ascii="宋体" w:hAnsi="宋体" w:eastAsia="宋体" w:cs="宋体"/>
          <w:spacing w:val="-3"/>
          <w:sz w:val="24"/>
          <w:szCs w:val="24"/>
        </w:rPr>
        <w:t>联系电话：</w:t>
      </w:r>
    </w:p>
    <w:p w14:paraId="10781CBC">
      <w:pPr>
        <w:pStyle w:val="3"/>
        <w:spacing w:line="250" w:lineRule="auto"/>
      </w:pPr>
    </w:p>
    <w:p w14:paraId="2C236A25">
      <w:pPr>
        <w:pStyle w:val="3"/>
        <w:spacing w:line="250" w:lineRule="auto"/>
      </w:pPr>
    </w:p>
    <w:p w14:paraId="27DB388E">
      <w:pPr>
        <w:pStyle w:val="3"/>
        <w:spacing w:line="250" w:lineRule="auto"/>
      </w:pPr>
    </w:p>
    <w:p w14:paraId="37C67A6D">
      <w:pPr>
        <w:spacing w:before="79" w:line="219" w:lineRule="auto"/>
        <w:ind w:left="24"/>
        <w:rPr>
          <w:rFonts w:ascii="宋体" w:hAnsi="宋体" w:eastAsia="宋体" w:cs="宋体"/>
          <w:sz w:val="24"/>
          <w:szCs w:val="24"/>
        </w:rPr>
      </w:pPr>
      <w:r>
        <w:rPr>
          <w:rFonts w:ascii="宋体" w:hAnsi="宋体" w:eastAsia="宋体" w:cs="宋体"/>
          <w:spacing w:val="-1"/>
          <w:sz w:val="24"/>
          <w:szCs w:val="24"/>
        </w:rPr>
        <w:t>法定代表人或负责人、被授权人身份证复印件</w:t>
      </w:r>
    </w:p>
    <w:p w14:paraId="5796B426">
      <w:pPr>
        <w:pStyle w:val="3"/>
        <w:spacing w:line="266" w:lineRule="auto"/>
      </w:pPr>
    </w:p>
    <w:p w14:paraId="263E5CF8">
      <w:pPr>
        <w:pStyle w:val="3"/>
        <w:spacing w:line="266" w:lineRule="auto"/>
      </w:pPr>
    </w:p>
    <w:p w14:paraId="365F0E80">
      <w:pPr>
        <w:pStyle w:val="3"/>
        <w:spacing w:line="266" w:lineRule="auto"/>
      </w:pPr>
    </w:p>
    <w:p w14:paraId="107607D9">
      <w:pPr>
        <w:pStyle w:val="3"/>
        <w:spacing w:line="266" w:lineRule="auto"/>
      </w:pPr>
    </w:p>
    <w:p w14:paraId="2C3A62A5">
      <w:pPr>
        <w:pStyle w:val="3"/>
        <w:spacing w:line="266" w:lineRule="auto"/>
      </w:pPr>
    </w:p>
    <w:p w14:paraId="10BDD96A">
      <w:pPr>
        <w:pStyle w:val="3"/>
        <w:spacing w:line="267" w:lineRule="auto"/>
      </w:pPr>
    </w:p>
    <w:p w14:paraId="6A709ED4">
      <w:pPr>
        <w:pStyle w:val="3"/>
        <w:spacing w:line="267" w:lineRule="auto"/>
      </w:pPr>
    </w:p>
    <w:p w14:paraId="56C09313">
      <w:pPr>
        <w:spacing w:before="78" w:line="219" w:lineRule="auto"/>
        <w:ind w:left="23"/>
        <w:rPr>
          <w:rFonts w:ascii="宋体" w:hAnsi="宋体" w:eastAsia="宋体" w:cs="宋体"/>
          <w:sz w:val="24"/>
          <w:szCs w:val="24"/>
        </w:rPr>
      </w:pPr>
      <w:r>
        <w:rPr>
          <w:rFonts w:ascii="宋体" w:hAnsi="宋体" w:eastAsia="宋体" w:cs="宋体"/>
          <w:spacing w:val="-2"/>
          <w:sz w:val="24"/>
          <w:szCs w:val="24"/>
        </w:rPr>
        <w:t>供应商公章：</w:t>
      </w:r>
    </w:p>
    <w:p w14:paraId="71469083">
      <w:pPr>
        <w:spacing w:before="276" w:line="219" w:lineRule="auto"/>
        <w:ind w:left="6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1"/>
          <w:sz w:val="24"/>
          <w:szCs w:val="24"/>
        </w:rPr>
        <w:t xml:space="preserve"> </w:t>
      </w:r>
      <w:r>
        <w:rPr>
          <w:rFonts w:ascii="宋体" w:hAnsi="宋体" w:eastAsia="宋体" w:cs="宋体"/>
          <w:spacing w:val="-13"/>
          <w:sz w:val="24"/>
          <w:szCs w:val="24"/>
        </w:rPr>
        <w:t>年</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pacing w:val="51"/>
          <w:sz w:val="24"/>
          <w:szCs w:val="24"/>
        </w:rPr>
        <w:t xml:space="preserve"> </w:t>
      </w:r>
      <w:r>
        <w:rPr>
          <w:rFonts w:ascii="宋体" w:hAnsi="宋体" w:eastAsia="宋体" w:cs="宋体"/>
          <w:spacing w:val="-13"/>
          <w:sz w:val="24"/>
          <w:szCs w:val="24"/>
        </w:rPr>
        <w:t>日</w:t>
      </w:r>
    </w:p>
    <w:p w14:paraId="0DDE0DC6">
      <w:pPr>
        <w:spacing w:line="219" w:lineRule="auto"/>
        <w:rPr>
          <w:rFonts w:ascii="宋体" w:hAnsi="宋体" w:eastAsia="宋体" w:cs="宋体"/>
          <w:sz w:val="24"/>
          <w:szCs w:val="24"/>
        </w:rPr>
        <w:sectPr>
          <w:footerReference r:id="rId14" w:type="default"/>
          <w:pgSz w:w="11906" w:h="16840"/>
          <w:pgMar w:top="1431" w:right="1785" w:bottom="1017" w:left="1785" w:header="0" w:footer="771" w:gutter="0"/>
          <w:cols w:space="720" w:num="1"/>
        </w:sectPr>
      </w:pPr>
    </w:p>
    <w:p w14:paraId="1D6468C6">
      <w:pPr>
        <w:spacing w:before="252" w:line="218" w:lineRule="auto"/>
        <w:ind w:left="39"/>
        <w:rPr>
          <w:rFonts w:ascii="宋体" w:hAnsi="宋体" w:eastAsia="宋体" w:cs="宋体"/>
          <w:sz w:val="24"/>
          <w:szCs w:val="24"/>
        </w:rPr>
      </w:pPr>
      <w:r>
        <w:rPr>
          <w:rFonts w:ascii="宋体" w:hAnsi="宋体" w:eastAsia="宋体" w:cs="宋体"/>
          <w:spacing w:val="-3"/>
          <w:sz w:val="24"/>
          <w:szCs w:val="24"/>
        </w:rPr>
        <w:t>三、</w:t>
      </w:r>
      <w:r>
        <w:rPr>
          <w:rFonts w:ascii="宋体" w:hAnsi="宋体" w:eastAsia="宋体" w:cs="宋体"/>
          <w:b/>
          <w:bCs/>
          <w:spacing w:val="-3"/>
          <w:sz w:val="24"/>
          <w:szCs w:val="24"/>
        </w:rPr>
        <w:t>报价一览表格式：</w:t>
      </w:r>
    </w:p>
    <w:p w14:paraId="19192BE1">
      <w:pPr>
        <w:spacing w:before="55"/>
      </w:pPr>
    </w:p>
    <w:p w14:paraId="446F2B06">
      <w:pPr>
        <w:spacing w:before="55"/>
      </w:pPr>
    </w:p>
    <w:tbl>
      <w:tblPr>
        <w:tblStyle w:val="13"/>
        <w:tblW w:w="9049"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4"/>
        <w:gridCol w:w="7235"/>
      </w:tblGrid>
      <w:tr w14:paraId="2E907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14" w:type="dxa"/>
            <w:vAlign w:val="top"/>
          </w:tcPr>
          <w:p w14:paraId="224D56AC">
            <w:pPr>
              <w:spacing w:line="306" w:lineRule="auto"/>
              <w:rPr>
                <w:rFonts w:ascii="Arial"/>
                <w:sz w:val="21"/>
              </w:rPr>
            </w:pPr>
          </w:p>
          <w:p w14:paraId="425391C1">
            <w:pPr>
              <w:pStyle w:val="14"/>
              <w:spacing w:before="78" w:line="220" w:lineRule="auto"/>
              <w:ind w:left="433"/>
            </w:pPr>
            <w:r>
              <w:rPr>
                <w:b/>
                <w:bCs/>
                <w:spacing w:val="-6"/>
              </w:rPr>
              <w:t>项目名称</w:t>
            </w:r>
          </w:p>
        </w:tc>
        <w:tc>
          <w:tcPr>
            <w:tcW w:w="7235" w:type="dxa"/>
            <w:vAlign w:val="top"/>
          </w:tcPr>
          <w:p w14:paraId="3EFFA671">
            <w:pPr>
              <w:rPr>
                <w:rFonts w:ascii="Arial"/>
                <w:sz w:val="21"/>
              </w:rPr>
            </w:pPr>
          </w:p>
        </w:tc>
      </w:tr>
      <w:tr w14:paraId="5929B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14" w:type="dxa"/>
            <w:vAlign w:val="top"/>
          </w:tcPr>
          <w:p w14:paraId="02CB51D6">
            <w:pPr>
              <w:spacing w:line="304" w:lineRule="auto"/>
              <w:rPr>
                <w:rFonts w:ascii="Arial"/>
                <w:sz w:val="21"/>
              </w:rPr>
            </w:pPr>
          </w:p>
          <w:p w14:paraId="3A08D714">
            <w:pPr>
              <w:pStyle w:val="14"/>
              <w:spacing w:before="78" w:line="219" w:lineRule="auto"/>
              <w:ind w:left="433"/>
            </w:pPr>
            <w:r>
              <w:rPr>
                <w:b/>
                <w:bCs/>
                <w:spacing w:val="-6"/>
              </w:rPr>
              <w:t>项目编号</w:t>
            </w:r>
          </w:p>
        </w:tc>
        <w:tc>
          <w:tcPr>
            <w:tcW w:w="7235" w:type="dxa"/>
            <w:vAlign w:val="top"/>
          </w:tcPr>
          <w:p w14:paraId="7038FFEC">
            <w:pPr>
              <w:rPr>
                <w:rFonts w:ascii="Arial"/>
                <w:sz w:val="21"/>
              </w:rPr>
            </w:pPr>
          </w:p>
        </w:tc>
      </w:tr>
      <w:tr w14:paraId="577EA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14" w:type="dxa"/>
            <w:vAlign w:val="top"/>
          </w:tcPr>
          <w:p w14:paraId="6654C76B">
            <w:pPr>
              <w:spacing w:line="304" w:lineRule="auto"/>
              <w:rPr>
                <w:rFonts w:ascii="Arial"/>
                <w:sz w:val="21"/>
              </w:rPr>
            </w:pPr>
          </w:p>
          <w:p w14:paraId="4FEEBDF6">
            <w:pPr>
              <w:pStyle w:val="14"/>
              <w:spacing w:before="78" w:line="220" w:lineRule="auto"/>
              <w:ind w:left="554"/>
            </w:pPr>
            <w:r>
              <w:rPr>
                <w:b/>
                <w:bCs/>
                <w:spacing w:val="-6"/>
              </w:rPr>
              <w:t>投标人</w:t>
            </w:r>
          </w:p>
        </w:tc>
        <w:tc>
          <w:tcPr>
            <w:tcW w:w="7235" w:type="dxa"/>
            <w:vAlign w:val="top"/>
          </w:tcPr>
          <w:p w14:paraId="6AA23E22">
            <w:pPr>
              <w:rPr>
                <w:rFonts w:ascii="Arial"/>
                <w:sz w:val="21"/>
              </w:rPr>
            </w:pPr>
          </w:p>
        </w:tc>
      </w:tr>
      <w:tr w14:paraId="5014E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14" w:type="dxa"/>
            <w:vAlign w:val="top"/>
          </w:tcPr>
          <w:p w14:paraId="761F1A2D">
            <w:pPr>
              <w:spacing w:line="304" w:lineRule="auto"/>
              <w:rPr>
                <w:rFonts w:ascii="Arial"/>
                <w:sz w:val="21"/>
              </w:rPr>
            </w:pPr>
          </w:p>
          <w:p w14:paraId="2EDD052C">
            <w:pPr>
              <w:pStyle w:val="14"/>
              <w:spacing w:before="78" w:line="218" w:lineRule="auto"/>
              <w:ind w:left="428"/>
            </w:pPr>
            <w:r>
              <w:rPr>
                <w:b/>
                <w:bCs/>
                <w:spacing w:val="-5"/>
              </w:rPr>
              <w:t>磋商报价</w:t>
            </w:r>
          </w:p>
        </w:tc>
        <w:tc>
          <w:tcPr>
            <w:tcW w:w="7235" w:type="dxa"/>
            <w:vAlign w:val="top"/>
          </w:tcPr>
          <w:p w14:paraId="66200D80">
            <w:pPr>
              <w:spacing w:line="304" w:lineRule="auto"/>
              <w:rPr>
                <w:rFonts w:ascii="Arial"/>
                <w:sz w:val="21"/>
              </w:rPr>
            </w:pPr>
          </w:p>
          <w:p w14:paraId="0E02F933">
            <w:pPr>
              <w:pStyle w:val="14"/>
              <w:spacing w:before="78" w:line="220" w:lineRule="auto"/>
              <w:ind w:left="2247"/>
            </w:pPr>
            <w:r>
              <w:rPr>
                <w:spacing w:val="-20"/>
              </w:rPr>
              <w:t>大写：</w:t>
            </w:r>
            <w:r>
              <w:rPr>
                <w:spacing w:val="5"/>
              </w:rPr>
              <w:t xml:space="preserve">           </w:t>
            </w:r>
            <w:r>
              <w:rPr>
                <w:spacing w:val="-20"/>
              </w:rPr>
              <w:t>(￥</w:t>
            </w:r>
            <w:r>
              <w:rPr>
                <w:spacing w:val="-49"/>
              </w:rPr>
              <w:t xml:space="preserve"> </w:t>
            </w:r>
            <w:r>
              <w:rPr>
                <w:spacing w:val="-20"/>
              </w:rPr>
              <w:t>:</w:t>
            </w:r>
            <w:r>
              <w:rPr>
                <w:spacing w:val="11"/>
              </w:rPr>
              <w:t xml:space="preserve"> </w:t>
            </w:r>
            <w:r>
              <w:rPr>
                <w:spacing w:val="-20"/>
              </w:rPr>
              <w:t>)</w:t>
            </w:r>
          </w:p>
        </w:tc>
      </w:tr>
      <w:tr w14:paraId="7C964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14" w:type="dxa"/>
            <w:vAlign w:val="top"/>
          </w:tcPr>
          <w:p w14:paraId="0F706655">
            <w:pPr>
              <w:spacing w:line="305" w:lineRule="auto"/>
              <w:rPr>
                <w:rFonts w:ascii="Arial"/>
                <w:sz w:val="21"/>
              </w:rPr>
            </w:pPr>
          </w:p>
          <w:p w14:paraId="338F86D1">
            <w:pPr>
              <w:pStyle w:val="14"/>
              <w:spacing w:before="78" w:line="219" w:lineRule="auto"/>
              <w:ind w:left="429"/>
            </w:pPr>
            <w:r>
              <w:rPr>
                <w:b/>
                <w:bCs/>
                <w:spacing w:val="-5"/>
              </w:rPr>
              <w:t>服务期限</w:t>
            </w:r>
          </w:p>
        </w:tc>
        <w:tc>
          <w:tcPr>
            <w:tcW w:w="7235" w:type="dxa"/>
            <w:vAlign w:val="top"/>
          </w:tcPr>
          <w:p w14:paraId="7D0A37B6">
            <w:pPr>
              <w:rPr>
                <w:rFonts w:ascii="Arial"/>
                <w:sz w:val="21"/>
              </w:rPr>
            </w:pPr>
          </w:p>
        </w:tc>
      </w:tr>
      <w:tr w14:paraId="529BE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14" w:type="dxa"/>
            <w:vAlign w:val="top"/>
          </w:tcPr>
          <w:p w14:paraId="0904D024">
            <w:pPr>
              <w:spacing w:line="306" w:lineRule="auto"/>
              <w:rPr>
                <w:rFonts w:ascii="Arial"/>
                <w:sz w:val="21"/>
              </w:rPr>
            </w:pPr>
          </w:p>
          <w:p w14:paraId="7033AD1C">
            <w:pPr>
              <w:pStyle w:val="14"/>
              <w:spacing w:before="78" w:line="219" w:lineRule="auto"/>
              <w:ind w:left="429"/>
            </w:pPr>
            <w:r>
              <w:rPr>
                <w:b/>
                <w:bCs/>
                <w:spacing w:val="-5"/>
              </w:rPr>
              <w:t>服务质量</w:t>
            </w:r>
          </w:p>
        </w:tc>
        <w:tc>
          <w:tcPr>
            <w:tcW w:w="7235" w:type="dxa"/>
            <w:vAlign w:val="top"/>
          </w:tcPr>
          <w:p w14:paraId="03DAC9D1">
            <w:pPr>
              <w:rPr>
                <w:rFonts w:ascii="Arial"/>
                <w:sz w:val="21"/>
              </w:rPr>
            </w:pPr>
          </w:p>
        </w:tc>
      </w:tr>
      <w:tr w14:paraId="55197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14" w:type="dxa"/>
            <w:vAlign w:val="top"/>
          </w:tcPr>
          <w:p w14:paraId="03F52936">
            <w:pPr>
              <w:spacing w:line="309" w:lineRule="auto"/>
              <w:rPr>
                <w:rFonts w:ascii="Arial"/>
                <w:sz w:val="21"/>
              </w:rPr>
            </w:pPr>
          </w:p>
          <w:p w14:paraId="7F7EC923">
            <w:pPr>
              <w:pStyle w:val="14"/>
              <w:spacing w:before="78" w:line="219" w:lineRule="auto"/>
              <w:ind w:left="429"/>
            </w:pPr>
            <w:r>
              <w:rPr>
                <w:b/>
                <w:bCs/>
                <w:spacing w:val="-5"/>
              </w:rPr>
              <w:t>服务内容</w:t>
            </w:r>
          </w:p>
        </w:tc>
        <w:tc>
          <w:tcPr>
            <w:tcW w:w="7235" w:type="dxa"/>
            <w:vAlign w:val="top"/>
          </w:tcPr>
          <w:p w14:paraId="1F68EADC">
            <w:pPr>
              <w:rPr>
                <w:rFonts w:ascii="Arial"/>
                <w:sz w:val="21"/>
              </w:rPr>
            </w:pPr>
          </w:p>
        </w:tc>
      </w:tr>
      <w:tr w14:paraId="38D2F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14" w:type="dxa"/>
            <w:vAlign w:val="top"/>
          </w:tcPr>
          <w:p w14:paraId="46BE06C7">
            <w:pPr>
              <w:spacing w:line="308" w:lineRule="auto"/>
              <w:rPr>
                <w:rFonts w:ascii="Arial"/>
                <w:sz w:val="21"/>
              </w:rPr>
            </w:pPr>
          </w:p>
          <w:p w14:paraId="21479BEB">
            <w:pPr>
              <w:pStyle w:val="14"/>
              <w:spacing w:before="78" w:line="220" w:lineRule="auto"/>
              <w:ind w:left="312"/>
            </w:pPr>
            <w:r>
              <w:rPr>
                <w:b/>
                <w:bCs/>
                <w:spacing w:val="-5"/>
              </w:rPr>
              <w:t>投标有效期</w:t>
            </w:r>
          </w:p>
        </w:tc>
        <w:tc>
          <w:tcPr>
            <w:tcW w:w="7235" w:type="dxa"/>
            <w:vAlign w:val="top"/>
          </w:tcPr>
          <w:p w14:paraId="35E30AE6">
            <w:pPr>
              <w:rPr>
                <w:rFonts w:ascii="Arial"/>
                <w:sz w:val="21"/>
              </w:rPr>
            </w:pPr>
          </w:p>
        </w:tc>
      </w:tr>
      <w:tr w14:paraId="45FC5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14" w:type="dxa"/>
            <w:vAlign w:val="top"/>
          </w:tcPr>
          <w:p w14:paraId="63583AA3">
            <w:pPr>
              <w:spacing w:line="307" w:lineRule="auto"/>
              <w:rPr>
                <w:rFonts w:ascii="Arial"/>
                <w:sz w:val="21"/>
              </w:rPr>
            </w:pPr>
          </w:p>
          <w:p w14:paraId="5829780F">
            <w:pPr>
              <w:pStyle w:val="14"/>
              <w:spacing w:before="78" w:line="221" w:lineRule="auto"/>
              <w:ind w:left="674"/>
            </w:pPr>
            <w:r>
              <w:rPr>
                <w:b/>
                <w:bCs/>
                <w:spacing w:val="-9"/>
              </w:rPr>
              <w:t>备注</w:t>
            </w:r>
          </w:p>
        </w:tc>
        <w:tc>
          <w:tcPr>
            <w:tcW w:w="7235" w:type="dxa"/>
            <w:vAlign w:val="top"/>
          </w:tcPr>
          <w:p w14:paraId="5BA60F22">
            <w:pPr>
              <w:rPr>
                <w:rFonts w:ascii="Arial"/>
                <w:sz w:val="21"/>
              </w:rPr>
            </w:pPr>
          </w:p>
        </w:tc>
      </w:tr>
    </w:tbl>
    <w:p w14:paraId="071FB70B">
      <w:pPr>
        <w:pStyle w:val="3"/>
        <w:spacing w:line="359" w:lineRule="auto"/>
      </w:pPr>
    </w:p>
    <w:p w14:paraId="6FD1CD6A">
      <w:pPr>
        <w:pStyle w:val="3"/>
        <w:spacing w:line="360" w:lineRule="auto"/>
      </w:pPr>
    </w:p>
    <w:p w14:paraId="127EBA4F">
      <w:pPr>
        <w:spacing w:before="78" w:line="219" w:lineRule="auto"/>
        <w:ind w:left="39"/>
        <w:rPr>
          <w:rFonts w:ascii="宋体" w:hAnsi="宋体" w:eastAsia="宋体" w:cs="宋体"/>
          <w:sz w:val="24"/>
          <w:szCs w:val="24"/>
        </w:rPr>
      </w:pPr>
      <w:r>
        <w:rPr>
          <w:rFonts w:ascii="宋体" w:hAnsi="宋体" w:eastAsia="宋体" w:cs="宋体"/>
          <w:b/>
          <w:bCs/>
          <w:spacing w:val="-4"/>
          <w:sz w:val="24"/>
          <w:szCs w:val="24"/>
        </w:rPr>
        <w:t>供应商（公章</w:t>
      </w:r>
      <w:r>
        <w:rPr>
          <w:rFonts w:ascii="宋体" w:hAnsi="宋体" w:eastAsia="宋体" w:cs="宋体"/>
          <w:b/>
          <w:bCs/>
          <w:spacing w:val="-1"/>
          <w:sz w:val="24"/>
          <w:szCs w:val="24"/>
        </w:rPr>
        <w:t>）：</w:t>
      </w:r>
    </w:p>
    <w:p w14:paraId="16744B94">
      <w:pPr>
        <w:spacing w:before="277" w:line="219" w:lineRule="auto"/>
        <w:rPr>
          <w:rFonts w:ascii="宋体" w:hAnsi="宋体" w:eastAsia="宋体" w:cs="宋体"/>
          <w:sz w:val="24"/>
          <w:szCs w:val="24"/>
        </w:rPr>
      </w:pPr>
      <w:r>
        <w:rPr>
          <w:rFonts w:ascii="宋体" w:hAnsi="宋体" w:eastAsia="宋体" w:cs="宋体"/>
          <w:b/>
          <w:bCs/>
          <w:spacing w:val="-3"/>
          <w:sz w:val="24"/>
          <w:szCs w:val="24"/>
        </w:rPr>
        <w:t>法定代表人（负责人）或授权代表（签字</w:t>
      </w:r>
      <w:r>
        <w:rPr>
          <w:rFonts w:ascii="宋体" w:hAnsi="宋体" w:eastAsia="宋体" w:cs="宋体"/>
          <w:b/>
          <w:bCs/>
          <w:spacing w:val="4"/>
          <w:sz w:val="24"/>
          <w:szCs w:val="24"/>
        </w:rPr>
        <w:t>）：</w:t>
      </w:r>
    </w:p>
    <w:p w14:paraId="3660B939">
      <w:pPr>
        <w:spacing w:before="274" w:line="219" w:lineRule="auto"/>
        <w:ind w:left="40"/>
        <w:rPr>
          <w:rFonts w:ascii="宋体" w:hAnsi="宋体" w:eastAsia="宋体" w:cs="宋体"/>
          <w:b/>
          <w:bCs/>
          <w:spacing w:val="-16"/>
          <w:sz w:val="24"/>
          <w:szCs w:val="24"/>
        </w:rPr>
      </w:pPr>
      <w:r>
        <w:rPr>
          <w:rFonts w:ascii="宋体" w:hAnsi="宋体" w:eastAsia="宋体" w:cs="宋体"/>
          <w:b/>
          <w:bCs/>
          <w:spacing w:val="-16"/>
          <w:sz w:val="24"/>
          <w:szCs w:val="24"/>
        </w:rPr>
        <w:t>日期：</w:t>
      </w:r>
      <w:r>
        <w:rPr>
          <w:rFonts w:ascii="宋体" w:hAnsi="宋体" w:eastAsia="宋体" w:cs="宋体"/>
          <w:spacing w:val="16"/>
          <w:sz w:val="24"/>
          <w:szCs w:val="24"/>
        </w:rPr>
        <w:t xml:space="preserve"> </w:t>
      </w:r>
      <w:r>
        <w:rPr>
          <w:rFonts w:ascii="宋体" w:hAnsi="宋体" w:eastAsia="宋体" w:cs="宋体"/>
          <w:b/>
          <w:bCs/>
          <w:spacing w:val="-16"/>
          <w:sz w:val="24"/>
          <w:szCs w:val="24"/>
        </w:rPr>
        <w:t>年</w:t>
      </w:r>
      <w:r>
        <w:rPr>
          <w:rFonts w:ascii="宋体" w:hAnsi="宋体" w:eastAsia="宋体" w:cs="宋体"/>
          <w:spacing w:val="18"/>
          <w:sz w:val="24"/>
          <w:szCs w:val="24"/>
        </w:rPr>
        <w:t xml:space="preserve"> </w:t>
      </w:r>
      <w:r>
        <w:rPr>
          <w:rFonts w:ascii="宋体" w:hAnsi="宋体" w:eastAsia="宋体" w:cs="宋体"/>
          <w:b/>
          <w:bCs/>
          <w:spacing w:val="-16"/>
          <w:sz w:val="24"/>
          <w:szCs w:val="24"/>
        </w:rPr>
        <w:t>月</w:t>
      </w:r>
      <w:r>
        <w:rPr>
          <w:rFonts w:ascii="宋体" w:hAnsi="宋体" w:eastAsia="宋体" w:cs="宋体"/>
          <w:spacing w:val="50"/>
          <w:sz w:val="24"/>
          <w:szCs w:val="24"/>
        </w:rPr>
        <w:t xml:space="preserve"> </w:t>
      </w:r>
      <w:r>
        <w:rPr>
          <w:rFonts w:ascii="宋体" w:hAnsi="宋体" w:eastAsia="宋体" w:cs="宋体"/>
          <w:b/>
          <w:bCs/>
          <w:spacing w:val="-16"/>
          <w:sz w:val="24"/>
          <w:szCs w:val="24"/>
        </w:rPr>
        <w:t>日</w:t>
      </w:r>
    </w:p>
    <w:p w14:paraId="4CA2F32E">
      <w:pPr>
        <w:rPr>
          <w:rFonts w:ascii="宋体" w:hAnsi="宋体" w:eastAsia="宋体" w:cs="宋体"/>
          <w:b/>
          <w:bCs/>
          <w:spacing w:val="-16"/>
          <w:sz w:val="24"/>
          <w:szCs w:val="24"/>
        </w:rPr>
      </w:pPr>
      <w:r>
        <w:rPr>
          <w:rFonts w:ascii="宋体" w:hAnsi="宋体" w:eastAsia="宋体" w:cs="宋体"/>
          <w:b/>
          <w:bCs/>
          <w:spacing w:val="-16"/>
          <w:sz w:val="24"/>
          <w:szCs w:val="24"/>
        </w:rPr>
        <w:br w:type="page"/>
      </w:r>
    </w:p>
    <w:p w14:paraId="53485A9C">
      <w:pPr>
        <w:spacing w:before="171" w:line="224" w:lineRule="auto"/>
        <w:ind w:left="3220"/>
        <w:outlineLvl w:val="0"/>
        <w:rPr>
          <w:rFonts w:hint="eastAsia" w:ascii="宋体" w:hAnsi="宋体" w:eastAsia="宋体" w:cs="宋体"/>
          <w:sz w:val="31"/>
          <w:szCs w:val="31"/>
        </w:rPr>
      </w:pPr>
      <w:r>
        <w:rPr>
          <w:rFonts w:hint="eastAsia" w:ascii="宋体" w:hAnsi="宋体" w:eastAsia="宋体" w:cs="宋体"/>
          <w:b/>
          <w:bCs/>
          <w:spacing w:val="2"/>
          <w:sz w:val="31"/>
          <w:szCs w:val="31"/>
        </w:rPr>
        <w:t>四、供应商资格证明文件</w:t>
      </w:r>
    </w:p>
    <w:p w14:paraId="391D08A5">
      <w:pPr>
        <w:spacing w:before="38" w:line="224" w:lineRule="auto"/>
        <w:ind w:left="352"/>
        <w:outlineLvl w:val="1"/>
        <w:rPr>
          <w:rFonts w:ascii="宋体" w:hAnsi="宋体" w:eastAsia="宋体" w:cs="宋体"/>
          <w:sz w:val="31"/>
          <w:szCs w:val="31"/>
        </w:rPr>
      </w:pPr>
      <w:r>
        <w:rPr>
          <w:rFonts w:ascii="宋体" w:hAnsi="宋体" w:eastAsia="宋体" w:cs="宋体"/>
          <w:b/>
          <w:bCs/>
          <w:spacing w:val="4"/>
          <w:sz w:val="31"/>
          <w:szCs w:val="31"/>
        </w:rPr>
        <w:t>（一）基本情况表</w:t>
      </w:r>
    </w:p>
    <w:p w14:paraId="62B085B7">
      <w:pPr>
        <w:spacing w:before="23"/>
      </w:pPr>
    </w:p>
    <w:tbl>
      <w:tblPr>
        <w:tblStyle w:val="13"/>
        <w:tblW w:w="9646"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1"/>
        <w:gridCol w:w="974"/>
        <w:gridCol w:w="1113"/>
        <w:gridCol w:w="1399"/>
        <w:gridCol w:w="448"/>
        <w:gridCol w:w="940"/>
        <w:gridCol w:w="898"/>
        <w:gridCol w:w="312"/>
        <w:gridCol w:w="1341"/>
      </w:tblGrid>
      <w:tr w14:paraId="48541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221" w:type="dxa"/>
            <w:vAlign w:val="top"/>
          </w:tcPr>
          <w:p w14:paraId="1E4E2AAA">
            <w:pPr>
              <w:spacing w:before="188" w:line="221" w:lineRule="auto"/>
              <w:ind w:left="521"/>
              <w:rPr>
                <w:rFonts w:ascii="宋体" w:hAnsi="宋体" w:eastAsia="宋体" w:cs="宋体"/>
                <w:sz w:val="21"/>
                <w:szCs w:val="21"/>
              </w:rPr>
            </w:pPr>
            <w:r>
              <w:rPr>
                <w:rFonts w:ascii="宋体" w:hAnsi="宋体" w:eastAsia="宋体" w:cs="宋体"/>
                <w:spacing w:val="-4"/>
                <w:sz w:val="21"/>
                <w:szCs w:val="21"/>
              </w:rPr>
              <w:t>投标人名称</w:t>
            </w:r>
          </w:p>
        </w:tc>
        <w:tc>
          <w:tcPr>
            <w:tcW w:w="7425" w:type="dxa"/>
            <w:gridSpan w:val="8"/>
            <w:vAlign w:val="top"/>
          </w:tcPr>
          <w:p w14:paraId="39CF9259">
            <w:pPr>
              <w:rPr>
                <w:rFonts w:ascii="Arial"/>
                <w:sz w:val="21"/>
              </w:rPr>
            </w:pPr>
          </w:p>
        </w:tc>
      </w:tr>
      <w:tr w14:paraId="2CE55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221" w:type="dxa"/>
            <w:vAlign w:val="top"/>
          </w:tcPr>
          <w:p w14:paraId="53A607D9">
            <w:pPr>
              <w:spacing w:before="183" w:line="219" w:lineRule="auto"/>
              <w:ind w:left="622"/>
              <w:rPr>
                <w:rFonts w:ascii="宋体" w:hAnsi="宋体" w:eastAsia="宋体" w:cs="宋体"/>
                <w:sz w:val="21"/>
                <w:szCs w:val="21"/>
              </w:rPr>
            </w:pPr>
            <w:r>
              <w:rPr>
                <w:rFonts w:ascii="宋体" w:hAnsi="宋体" w:eastAsia="宋体" w:cs="宋体"/>
                <w:spacing w:val="-4"/>
                <w:sz w:val="21"/>
                <w:szCs w:val="21"/>
              </w:rPr>
              <w:t>注册地址</w:t>
            </w:r>
          </w:p>
        </w:tc>
        <w:tc>
          <w:tcPr>
            <w:tcW w:w="3486" w:type="dxa"/>
            <w:gridSpan w:val="3"/>
            <w:vAlign w:val="top"/>
          </w:tcPr>
          <w:p w14:paraId="76237B23">
            <w:pPr>
              <w:rPr>
                <w:rFonts w:ascii="Arial"/>
                <w:sz w:val="21"/>
              </w:rPr>
            </w:pPr>
          </w:p>
        </w:tc>
        <w:tc>
          <w:tcPr>
            <w:tcW w:w="1388" w:type="dxa"/>
            <w:gridSpan w:val="2"/>
            <w:vAlign w:val="top"/>
          </w:tcPr>
          <w:p w14:paraId="4681381B">
            <w:pPr>
              <w:spacing w:before="180" w:line="221" w:lineRule="auto"/>
              <w:ind w:left="271"/>
              <w:rPr>
                <w:rFonts w:ascii="宋体" w:hAnsi="宋体" w:eastAsia="宋体" w:cs="宋体"/>
                <w:sz w:val="21"/>
                <w:szCs w:val="21"/>
              </w:rPr>
            </w:pPr>
            <w:r>
              <w:rPr>
                <w:rFonts w:ascii="宋体" w:hAnsi="宋体" w:eastAsia="宋体" w:cs="宋体"/>
                <w:spacing w:val="-12"/>
                <w:sz w:val="21"/>
                <w:szCs w:val="21"/>
              </w:rPr>
              <w:t>邮政编码</w:t>
            </w:r>
          </w:p>
        </w:tc>
        <w:tc>
          <w:tcPr>
            <w:tcW w:w="2551" w:type="dxa"/>
            <w:gridSpan w:val="3"/>
            <w:vAlign w:val="top"/>
          </w:tcPr>
          <w:p w14:paraId="33A5F5F5">
            <w:pPr>
              <w:rPr>
                <w:rFonts w:ascii="Arial"/>
                <w:sz w:val="21"/>
              </w:rPr>
            </w:pPr>
          </w:p>
        </w:tc>
      </w:tr>
      <w:tr w14:paraId="42F9D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21" w:type="dxa"/>
            <w:vMerge w:val="restart"/>
            <w:tcBorders>
              <w:bottom w:val="nil"/>
            </w:tcBorders>
            <w:vAlign w:val="top"/>
          </w:tcPr>
          <w:p w14:paraId="7C1B9B6C">
            <w:pPr>
              <w:spacing w:line="344" w:lineRule="auto"/>
              <w:rPr>
                <w:rFonts w:ascii="Arial"/>
                <w:sz w:val="21"/>
              </w:rPr>
            </w:pPr>
          </w:p>
          <w:p w14:paraId="14F4BDC2">
            <w:pPr>
              <w:spacing w:before="68" w:line="222" w:lineRule="auto"/>
              <w:ind w:left="625"/>
              <w:rPr>
                <w:rFonts w:ascii="宋体" w:hAnsi="宋体" w:eastAsia="宋体" w:cs="宋体"/>
                <w:sz w:val="21"/>
                <w:szCs w:val="21"/>
              </w:rPr>
            </w:pPr>
            <w:r>
              <w:rPr>
                <w:rFonts w:ascii="宋体" w:hAnsi="宋体" w:eastAsia="宋体" w:cs="宋体"/>
                <w:spacing w:val="-4"/>
                <w:sz w:val="21"/>
                <w:szCs w:val="21"/>
              </w:rPr>
              <w:t>联系方式</w:t>
            </w:r>
          </w:p>
        </w:tc>
        <w:tc>
          <w:tcPr>
            <w:tcW w:w="974" w:type="dxa"/>
            <w:vAlign w:val="top"/>
          </w:tcPr>
          <w:p w14:paraId="1D051558">
            <w:pPr>
              <w:spacing w:before="184" w:line="219" w:lineRule="auto"/>
              <w:ind w:left="152"/>
              <w:rPr>
                <w:rFonts w:ascii="宋体" w:hAnsi="宋体" w:eastAsia="宋体" w:cs="宋体"/>
                <w:sz w:val="21"/>
                <w:szCs w:val="21"/>
              </w:rPr>
            </w:pPr>
            <w:r>
              <w:rPr>
                <w:rFonts w:ascii="宋体" w:hAnsi="宋体" w:eastAsia="宋体" w:cs="宋体"/>
                <w:spacing w:val="-4"/>
                <w:sz w:val="21"/>
                <w:szCs w:val="21"/>
              </w:rPr>
              <w:t>联系人</w:t>
            </w:r>
          </w:p>
        </w:tc>
        <w:tc>
          <w:tcPr>
            <w:tcW w:w="2512" w:type="dxa"/>
            <w:gridSpan w:val="2"/>
            <w:vAlign w:val="top"/>
          </w:tcPr>
          <w:p w14:paraId="340BDE71">
            <w:pPr>
              <w:rPr>
                <w:rFonts w:ascii="Arial"/>
                <w:sz w:val="21"/>
              </w:rPr>
            </w:pPr>
          </w:p>
        </w:tc>
        <w:tc>
          <w:tcPr>
            <w:tcW w:w="1388" w:type="dxa"/>
            <w:gridSpan w:val="2"/>
            <w:vAlign w:val="top"/>
          </w:tcPr>
          <w:p w14:paraId="0794C2E6">
            <w:pPr>
              <w:spacing w:before="184" w:line="219" w:lineRule="auto"/>
              <w:ind w:left="444"/>
              <w:rPr>
                <w:rFonts w:ascii="宋体" w:hAnsi="宋体" w:eastAsia="宋体" w:cs="宋体"/>
                <w:sz w:val="21"/>
                <w:szCs w:val="21"/>
              </w:rPr>
            </w:pPr>
            <w:r>
              <w:rPr>
                <w:rFonts w:ascii="宋体" w:hAnsi="宋体" w:eastAsia="宋体" w:cs="宋体"/>
                <w:spacing w:val="-16"/>
                <w:sz w:val="21"/>
                <w:szCs w:val="21"/>
              </w:rPr>
              <w:t>电</w:t>
            </w:r>
            <w:r>
              <w:rPr>
                <w:rFonts w:ascii="宋体" w:hAnsi="宋体" w:eastAsia="宋体" w:cs="宋体"/>
                <w:spacing w:val="-11"/>
                <w:sz w:val="21"/>
                <w:szCs w:val="21"/>
              </w:rPr>
              <w:t xml:space="preserve"> </w:t>
            </w:r>
            <w:r>
              <w:rPr>
                <w:rFonts w:ascii="宋体" w:hAnsi="宋体" w:eastAsia="宋体" w:cs="宋体"/>
                <w:spacing w:val="-16"/>
                <w:sz w:val="21"/>
                <w:szCs w:val="21"/>
              </w:rPr>
              <w:t>话</w:t>
            </w:r>
          </w:p>
        </w:tc>
        <w:tc>
          <w:tcPr>
            <w:tcW w:w="2551" w:type="dxa"/>
            <w:gridSpan w:val="3"/>
            <w:vAlign w:val="top"/>
          </w:tcPr>
          <w:p w14:paraId="20EEDCB3">
            <w:pPr>
              <w:rPr>
                <w:rFonts w:ascii="Arial"/>
                <w:sz w:val="21"/>
              </w:rPr>
            </w:pPr>
          </w:p>
        </w:tc>
      </w:tr>
      <w:tr w14:paraId="775CC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21" w:type="dxa"/>
            <w:vMerge w:val="continue"/>
            <w:tcBorders>
              <w:top w:val="nil"/>
            </w:tcBorders>
            <w:vAlign w:val="top"/>
          </w:tcPr>
          <w:p w14:paraId="00A79DE8">
            <w:pPr>
              <w:rPr>
                <w:rFonts w:ascii="Arial"/>
                <w:sz w:val="21"/>
              </w:rPr>
            </w:pPr>
          </w:p>
        </w:tc>
        <w:tc>
          <w:tcPr>
            <w:tcW w:w="974" w:type="dxa"/>
            <w:vAlign w:val="top"/>
          </w:tcPr>
          <w:p w14:paraId="3C08AD59">
            <w:pPr>
              <w:spacing w:before="186" w:line="219" w:lineRule="auto"/>
              <w:ind w:left="145"/>
              <w:rPr>
                <w:rFonts w:ascii="宋体" w:hAnsi="宋体" w:eastAsia="宋体" w:cs="宋体"/>
                <w:sz w:val="21"/>
                <w:szCs w:val="21"/>
              </w:rPr>
            </w:pPr>
            <w:r>
              <w:rPr>
                <w:rFonts w:ascii="宋体" w:hAnsi="宋体" w:eastAsia="宋体" w:cs="宋体"/>
                <w:spacing w:val="-3"/>
                <w:sz w:val="21"/>
                <w:szCs w:val="21"/>
              </w:rPr>
              <w:t>传</w:t>
            </w:r>
            <w:r>
              <w:rPr>
                <w:rFonts w:ascii="宋体" w:hAnsi="宋体" w:eastAsia="宋体" w:cs="宋体"/>
                <w:spacing w:val="11"/>
                <w:sz w:val="21"/>
                <w:szCs w:val="21"/>
              </w:rPr>
              <w:t xml:space="preserve">  </w:t>
            </w:r>
            <w:r>
              <w:rPr>
                <w:rFonts w:ascii="宋体" w:hAnsi="宋体" w:eastAsia="宋体" w:cs="宋体"/>
                <w:spacing w:val="-3"/>
                <w:sz w:val="21"/>
                <w:szCs w:val="21"/>
              </w:rPr>
              <w:t>真</w:t>
            </w:r>
          </w:p>
        </w:tc>
        <w:tc>
          <w:tcPr>
            <w:tcW w:w="2512" w:type="dxa"/>
            <w:gridSpan w:val="2"/>
            <w:vAlign w:val="top"/>
          </w:tcPr>
          <w:p w14:paraId="11BCB03D">
            <w:pPr>
              <w:rPr>
                <w:rFonts w:ascii="Arial"/>
                <w:sz w:val="21"/>
              </w:rPr>
            </w:pPr>
          </w:p>
        </w:tc>
        <w:tc>
          <w:tcPr>
            <w:tcW w:w="1388" w:type="dxa"/>
            <w:gridSpan w:val="2"/>
            <w:vAlign w:val="top"/>
          </w:tcPr>
          <w:p w14:paraId="2C3590B8">
            <w:pPr>
              <w:spacing w:before="191" w:line="215" w:lineRule="auto"/>
              <w:ind w:left="426"/>
              <w:rPr>
                <w:rFonts w:ascii="宋体" w:hAnsi="宋体" w:eastAsia="宋体" w:cs="宋体"/>
                <w:sz w:val="21"/>
                <w:szCs w:val="21"/>
              </w:rPr>
            </w:pPr>
            <w:r>
              <w:rPr>
                <w:rFonts w:ascii="宋体" w:hAnsi="宋体" w:eastAsia="宋体" w:cs="宋体"/>
                <w:spacing w:val="-12"/>
                <w:sz w:val="21"/>
                <w:szCs w:val="21"/>
              </w:rPr>
              <w:t>网</w:t>
            </w:r>
            <w:r>
              <w:rPr>
                <w:rFonts w:ascii="宋体" w:hAnsi="宋体" w:eastAsia="宋体" w:cs="宋体"/>
                <w:spacing w:val="2"/>
                <w:sz w:val="21"/>
                <w:szCs w:val="21"/>
              </w:rPr>
              <w:t xml:space="preserve"> </w:t>
            </w:r>
            <w:r>
              <w:rPr>
                <w:rFonts w:ascii="宋体" w:hAnsi="宋体" w:eastAsia="宋体" w:cs="宋体"/>
                <w:spacing w:val="-12"/>
                <w:sz w:val="21"/>
                <w:szCs w:val="21"/>
              </w:rPr>
              <w:t>址</w:t>
            </w:r>
          </w:p>
        </w:tc>
        <w:tc>
          <w:tcPr>
            <w:tcW w:w="2551" w:type="dxa"/>
            <w:gridSpan w:val="3"/>
            <w:vAlign w:val="top"/>
          </w:tcPr>
          <w:p w14:paraId="71AAA6AD">
            <w:pPr>
              <w:rPr>
                <w:rFonts w:ascii="Arial"/>
                <w:sz w:val="21"/>
              </w:rPr>
            </w:pPr>
          </w:p>
        </w:tc>
      </w:tr>
      <w:tr w14:paraId="54062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21" w:type="dxa"/>
            <w:vAlign w:val="top"/>
          </w:tcPr>
          <w:p w14:paraId="13462DD3">
            <w:pPr>
              <w:spacing w:before="184" w:line="219" w:lineRule="auto"/>
              <w:ind w:left="520"/>
              <w:rPr>
                <w:rFonts w:ascii="宋体" w:hAnsi="宋体" w:eastAsia="宋体" w:cs="宋体"/>
                <w:sz w:val="21"/>
                <w:szCs w:val="21"/>
              </w:rPr>
            </w:pPr>
            <w:r>
              <w:rPr>
                <w:rFonts w:ascii="宋体" w:hAnsi="宋体" w:eastAsia="宋体" w:cs="宋体"/>
                <w:spacing w:val="-4"/>
                <w:sz w:val="21"/>
                <w:szCs w:val="21"/>
              </w:rPr>
              <w:t>法定代表人</w:t>
            </w:r>
          </w:p>
        </w:tc>
        <w:tc>
          <w:tcPr>
            <w:tcW w:w="974" w:type="dxa"/>
            <w:vAlign w:val="top"/>
          </w:tcPr>
          <w:p w14:paraId="068F4323">
            <w:pPr>
              <w:spacing w:before="184" w:line="219" w:lineRule="auto"/>
              <w:ind w:left="254"/>
              <w:rPr>
                <w:rFonts w:ascii="宋体" w:hAnsi="宋体" w:eastAsia="宋体" w:cs="宋体"/>
                <w:sz w:val="21"/>
                <w:szCs w:val="21"/>
              </w:rPr>
            </w:pPr>
            <w:r>
              <w:rPr>
                <w:rFonts w:ascii="宋体" w:hAnsi="宋体" w:eastAsia="宋体" w:cs="宋体"/>
                <w:spacing w:val="-3"/>
                <w:sz w:val="21"/>
                <w:szCs w:val="21"/>
              </w:rPr>
              <w:t>姓名</w:t>
            </w:r>
          </w:p>
        </w:tc>
        <w:tc>
          <w:tcPr>
            <w:tcW w:w="1113" w:type="dxa"/>
            <w:vAlign w:val="top"/>
          </w:tcPr>
          <w:p w14:paraId="4C514D73">
            <w:pPr>
              <w:rPr>
                <w:rFonts w:ascii="Arial"/>
                <w:sz w:val="21"/>
              </w:rPr>
            </w:pPr>
          </w:p>
        </w:tc>
        <w:tc>
          <w:tcPr>
            <w:tcW w:w="1399" w:type="dxa"/>
            <w:vAlign w:val="top"/>
          </w:tcPr>
          <w:p w14:paraId="76DF5999">
            <w:pPr>
              <w:spacing w:before="184" w:line="219" w:lineRule="auto"/>
              <w:ind w:left="242"/>
              <w:rPr>
                <w:rFonts w:ascii="宋体" w:hAnsi="宋体" w:eastAsia="宋体" w:cs="宋体"/>
                <w:sz w:val="21"/>
                <w:szCs w:val="21"/>
              </w:rPr>
            </w:pPr>
            <w:r>
              <w:rPr>
                <w:rFonts w:ascii="宋体" w:hAnsi="宋体" w:eastAsia="宋体" w:cs="宋体"/>
                <w:spacing w:val="-4"/>
                <w:sz w:val="21"/>
                <w:szCs w:val="21"/>
              </w:rPr>
              <w:t>技术职称</w:t>
            </w:r>
          </w:p>
        </w:tc>
        <w:tc>
          <w:tcPr>
            <w:tcW w:w="1388" w:type="dxa"/>
            <w:gridSpan w:val="2"/>
            <w:vAlign w:val="top"/>
          </w:tcPr>
          <w:p w14:paraId="7FBC6FEE">
            <w:pPr>
              <w:rPr>
                <w:rFonts w:ascii="Arial"/>
                <w:sz w:val="21"/>
              </w:rPr>
            </w:pPr>
          </w:p>
        </w:tc>
        <w:tc>
          <w:tcPr>
            <w:tcW w:w="1210" w:type="dxa"/>
            <w:gridSpan w:val="2"/>
            <w:vAlign w:val="top"/>
          </w:tcPr>
          <w:p w14:paraId="15F70A16">
            <w:pPr>
              <w:spacing w:before="187" w:line="217" w:lineRule="auto"/>
              <w:ind w:left="420"/>
              <w:rPr>
                <w:rFonts w:ascii="宋体" w:hAnsi="宋体" w:eastAsia="宋体" w:cs="宋体"/>
                <w:sz w:val="21"/>
                <w:szCs w:val="21"/>
              </w:rPr>
            </w:pPr>
            <w:r>
              <w:rPr>
                <w:rFonts w:ascii="宋体" w:hAnsi="宋体" w:eastAsia="宋体" w:cs="宋体"/>
                <w:spacing w:val="-12"/>
                <w:sz w:val="21"/>
                <w:szCs w:val="21"/>
              </w:rPr>
              <w:t>电话</w:t>
            </w:r>
          </w:p>
        </w:tc>
        <w:tc>
          <w:tcPr>
            <w:tcW w:w="1341" w:type="dxa"/>
            <w:vAlign w:val="top"/>
          </w:tcPr>
          <w:p w14:paraId="52EC2D96">
            <w:pPr>
              <w:rPr>
                <w:rFonts w:ascii="Arial"/>
                <w:sz w:val="21"/>
              </w:rPr>
            </w:pPr>
          </w:p>
        </w:tc>
      </w:tr>
      <w:tr w14:paraId="03542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221" w:type="dxa"/>
            <w:vAlign w:val="top"/>
          </w:tcPr>
          <w:p w14:paraId="075DD7EF">
            <w:pPr>
              <w:spacing w:before="184" w:line="217" w:lineRule="auto"/>
              <w:ind w:left="520"/>
              <w:rPr>
                <w:rFonts w:ascii="宋体" w:hAnsi="宋体" w:eastAsia="宋体" w:cs="宋体"/>
                <w:sz w:val="21"/>
                <w:szCs w:val="21"/>
              </w:rPr>
            </w:pPr>
            <w:r>
              <w:rPr>
                <w:rFonts w:ascii="宋体" w:hAnsi="宋体" w:eastAsia="宋体" w:cs="宋体"/>
                <w:spacing w:val="-4"/>
                <w:sz w:val="21"/>
                <w:szCs w:val="21"/>
              </w:rPr>
              <w:t>技术负责人</w:t>
            </w:r>
          </w:p>
        </w:tc>
        <w:tc>
          <w:tcPr>
            <w:tcW w:w="974" w:type="dxa"/>
            <w:vAlign w:val="top"/>
          </w:tcPr>
          <w:p w14:paraId="3C967F2B">
            <w:pPr>
              <w:spacing w:before="184" w:line="217" w:lineRule="auto"/>
              <w:ind w:left="254"/>
              <w:rPr>
                <w:rFonts w:ascii="宋体" w:hAnsi="宋体" w:eastAsia="宋体" w:cs="宋体"/>
                <w:sz w:val="21"/>
                <w:szCs w:val="21"/>
              </w:rPr>
            </w:pPr>
            <w:r>
              <w:rPr>
                <w:rFonts w:ascii="宋体" w:hAnsi="宋体" w:eastAsia="宋体" w:cs="宋体"/>
                <w:spacing w:val="-3"/>
                <w:sz w:val="21"/>
                <w:szCs w:val="21"/>
              </w:rPr>
              <w:t>姓名</w:t>
            </w:r>
          </w:p>
        </w:tc>
        <w:tc>
          <w:tcPr>
            <w:tcW w:w="1113" w:type="dxa"/>
            <w:vAlign w:val="top"/>
          </w:tcPr>
          <w:p w14:paraId="16D6228E">
            <w:pPr>
              <w:rPr>
                <w:rFonts w:ascii="Arial"/>
                <w:sz w:val="21"/>
              </w:rPr>
            </w:pPr>
          </w:p>
        </w:tc>
        <w:tc>
          <w:tcPr>
            <w:tcW w:w="1399" w:type="dxa"/>
            <w:vAlign w:val="top"/>
          </w:tcPr>
          <w:p w14:paraId="499A482F">
            <w:pPr>
              <w:spacing w:before="184" w:line="217" w:lineRule="auto"/>
              <w:ind w:left="242"/>
              <w:rPr>
                <w:rFonts w:ascii="宋体" w:hAnsi="宋体" w:eastAsia="宋体" w:cs="宋体"/>
                <w:sz w:val="21"/>
                <w:szCs w:val="21"/>
              </w:rPr>
            </w:pPr>
            <w:r>
              <w:rPr>
                <w:rFonts w:ascii="宋体" w:hAnsi="宋体" w:eastAsia="宋体" w:cs="宋体"/>
                <w:spacing w:val="-4"/>
                <w:sz w:val="21"/>
                <w:szCs w:val="21"/>
              </w:rPr>
              <w:t>技术职称</w:t>
            </w:r>
          </w:p>
        </w:tc>
        <w:tc>
          <w:tcPr>
            <w:tcW w:w="1388" w:type="dxa"/>
            <w:gridSpan w:val="2"/>
            <w:vAlign w:val="top"/>
          </w:tcPr>
          <w:p w14:paraId="7081FE4E">
            <w:pPr>
              <w:rPr>
                <w:rFonts w:ascii="Arial"/>
                <w:sz w:val="21"/>
              </w:rPr>
            </w:pPr>
          </w:p>
        </w:tc>
        <w:tc>
          <w:tcPr>
            <w:tcW w:w="1210" w:type="dxa"/>
            <w:gridSpan w:val="2"/>
            <w:vAlign w:val="top"/>
          </w:tcPr>
          <w:p w14:paraId="112AF18E">
            <w:pPr>
              <w:spacing w:before="186" w:line="215" w:lineRule="auto"/>
              <w:ind w:left="420"/>
              <w:rPr>
                <w:rFonts w:ascii="宋体" w:hAnsi="宋体" w:eastAsia="宋体" w:cs="宋体"/>
                <w:sz w:val="21"/>
                <w:szCs w:val="21"/>
              </w:rPr>
            </w:pPr>
            <w:r>
              <w:rPr>
                <w:rFonts w:ascii="宋体" w:hAnsi="宋体" w:eastAsia="宋体" w:cs="宋体"/>
                <w:spacing w:val="-12"/>
                <w:sz w:val="21"/>
                <w:szCs w:val="21"/>
              </w:rPr>
              <w:t>电话</w:t>
            </w:r>
          </w:p>
        </w:tc>
        <w:tc>
          <w:tcPr>
            <w:tcW w:w="1341" w:type="dxa"/>
            <w:vAlign w:val="top"/>
          </w:tcPr>
          <w:p w14:paraId="01EFDFF5">
            <w:pPr>
              <w:rPr>
                <w:rFonts w:ascii="Arial"/>
                <w:sz w:val="21"/>
              </w:rPr>
            </w:pPr>
          </w:p>
        </w:tc>
      </w:tr>
      <w:tr w14:paraId="37B09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21" w:type="dxa"/>
            <w:vAlign w:val="top"/>
          </w:tcPr>
          <w:p w14:paraId="70F46377">
            <w:pPr>
              <w:spacing w:before="185" w:line="220" w:lineRule="auto"/>
              <w:ind w:left="208"/>
              <w:rPr>
                <w:rFonts w:ascii="宋体" w:hAnsi="宋体" w:eastAsia="宋体" w:cs="宋体"/>
                <w:sz w:val="21"/>
                <w:szCs w:val="21"/>
              </w:rPr>
            </w:pPr>
            <w:r>
              <w:rPr>
                <w:rFonts w:ascii="宋体" w:hAnsi="宋体" w:eastAsia="宋体" w:cs="宋体"/>
                <w:spacing w:val="-3"/>
                <w:sz w:val="21"/>
                <w:szCs w:val="21"/>
              </w:rPr>
              <w:t>企业监理资质证书</w:t>
            </w:r>
          </w:p>
        </w:tc>
        <w:tc>
          <w:tcPr>
            <w:tcW w:w="7425" w:type="dxa"/>
            <w:gridSpan w:val="8"/>
            <w:vAlign w:val="top"/>
          </w:tcPr>
          <w:p w14:paraId="2B0DFDF9">
            <w:pPr>
              <w:spacing w:before="185" w:line="220" w:lineRule="auto"/>
              <w:ind w:left="1080"/>
              <w:rPr>
                <w:rFonts w:ascii="宋体" w:hAnsi="宋体" w:eastAsia="宋体" w:cs="宋体"/>
                <w:sz w:val="21"/>
                <w:szCs w:val="21"/>
              </w:rPr>
            </w:pPr>
            <w:r>
              <w:rPr>
                <w:rFonts w:ascii="宋体" w:hAnsi="宋体" w:eastAsia="宋体" w:cs="宋体"/>
                <w:spacing w:val="-13"/>
                <w:sz w:val="21"/>
                <w:szCs w:val="21"/>
              </w:rPr>
              <w:t>类型：</w:t>
            </w:r>
            <w:r>
              <w:rPr>
                <w:rFonts w:ascii="宋体" w:hAnsi="宋体" w:eastAsia="宋体" w:cs="宋体"/>
                <w:spacing w:val="2"/>
                <w:sz w:val="21"/>
                <w:szCs w:val="21"/>
              </w:rPr>
              <w:t xml:space="preserve">                 </w:t>
            </w:r>
            <w:r>
              <w:rPr>
                <w:rFonts w:ascii="宋体" w:hAnsi="宋体" w:eastAsia="宋体" w:cs="宋体"/>
                <w:spacing w:val="-13"/>
                <w:sz w:val="21"/>
                <w:szCs w:val="21"/>
              </w:rPr>
              <w:t>等级：        证书号：</w:t>
            </w:r>
          </w:p>
        </w:tc>
      </w:tr>
      <w:tr w14:paraId="02593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221" w:type="dxa"/>
            <w:vAlign w:val="top"/>
          </w:tcPr>
          <w:p w14:paraId="27547340">
            <w:pPr>
              <w:spacing w:before="185" w:line="220" w:lineRule="auto"/>
              <w:ind w:left="205"/>
              <w:rPr>
                <w:rFonts w:ascii="宋体" w:hAnsi="宋体" w:eastAsia="宋体" w:cs="宋体"/>
                <w:sz w:val="21"/>
                <w:szCs w:val="21"/>
              </w:rPr>
            </w:pPr>
            <w:r>
              <w:rPr>
                <w:rFonts w:ascii="宋体" w:hAnsi="宋体" w:eastAsia="宋体" w:cs="宋体"/>
                <w:spacing w:val="-3"/>
                <w:sz w:val="21"/>
                <w:szCs w:val="21"/>
              </w:rPr>
              <w:t>质量管理体系证书</w:t>
            </w:r>
          </w:p>
          <w:p w14:paraId="2BF2F3D2">
            <w:pPr>
              <w:spacing w:before="193" w:line="216" w:lineRule="auto"/>
              <w:ind w:left="583"/>
              <w:rPr>
                <w:rFonts w:ascii="宋体" w:hAnsi="宋体" w:eastAsia="宋体" w:cs="宋体"/>
                <w:sz w:val="21"/>
                <w:szCs w:val="21"/>
              </w:rPr>
            </w:pPr>
            <w:r>
              <w:rPr>
                <w:rFonts w:ascii="宋体" w:hAnsi="宋体" w:eastAsia="宋体" w:cs="宋体"/>
                <w:spacing w:val="-10"/>
                <w:sz w:val="21"/>
                <w:szCs w:val="21"/>
              </w:rPr>
              <w:t>（如有）</w:t>
            </w:r>
          </w:p>
        </w:tc>
        <w:tc>
          <w:tcPr>
            <w:tcW w:w="7425" w:type="dxa"/>
            <w:gridSpan w:val="8"/>
            <w:vAlign w:val="top"/>
          </w:tcPr>
          <w:p w14:paraId="439CD882">
            <w:pPr>
              <w:spacing w:line="340" w:lineRule="auto"/>
              <w:rPr>
                <w:rFonts w:ascii="Arial"/>
                <w:sz w:val="21"/>
              </w:rPr>
            </w:pPr>
          </w:p>
          <w:p w14:paraId="2A3B9D35">
            <w:pPr>
              <w:spacing w:before="68" w:line="220" w:lineRule="auto"/>
              <w:ind w:left="1080"/>
              <w:rPr>
                <w:rFonts w:ascii="宋体" w:hAnsi="宋体" w:eastAsia="宋体" w:cs="宋体"/>
                <w:sz w:val="21"/>
                <w:szCs w:val="21"/>
              </w:rPr>
            </w:pPr>
            <w:r>
              <w:rPr>
                <w:rFonts w:ascii="宋体" w:hAnsi="宋体" w:eastAsia="宋体" w:cs="宋体"/>
                <w:spacing w:val="-13"/>
                <w:sz w:val="21"/>
                <w:szCs w:val="21"/>
              </w:rPr>
              <w:t>类型：</w:t>
            </w:r>
            <w:r>
              <w:rPr>
                <w:rFonts w:ascii="宋体" w:hAnsi="宋体" w:eastAsia="宋体" w:cs="宋体"/>
                <w:spacing w:val="2"/>
                <w:sz w:val="21"/>
                <w:szCs w:val="21"/>
              </w:rPr>
              <w:t xml:space="preserve">                 </w:t>
            </w:r>
            <w:r>
              <w:rPr>
                <w:rFonts w:ascii="宋体" w:hAnsi="宋体" w:eastAsia="宋体" w:cs="宋体"/>
                <w:spacing w:val="-13"/>
                <w:sz w:val="21"/>
                <w:szCs w:val="21"/>
              </w:rPr>
              <w:t>等级：        证书号：</w:t>
            </w:r>
          </w:p>
        </w:tc>
      </w:tr>
      <w:tr w14:paraId="6D5EB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21" w:type="dxa"/>
            <w:vAlign w:val="top"/>
          </w:tcPr>
          <w:p w14:paraId="723596D5">
            <w:pPr>
              <w:spacing w:before="186" w:line="218" w:lineRule="auto"/>
              <w:ind w:left="530"/>
              <w:rPr>
                <w:rFonts w:ascii="宋体" w:hAnsi="宋体" w:eastAsia="宋体" w:cs="宋体"/>
                <w:sz w:val="21"/>
                <w:szCs w:val="21"/>
              </w:rPr>
            </w:pPr>
            <w:r>
              <w:rPr>
                <w:rFonts w:ascii="宋体" w:hAnsi="宋体" w:eastAsia="宋体" w:cs="宋体"/>
                <w:spacing w:val="-7"/>
                <w:sz w:val="21"/>
                <w:szCs w:val="21"/>
              </w:rPr>
              <w:t>营业执照号</w:t>
            </w:r>
          </w:p>
        </w:tc>
        <w:tc>
          <w:tcPr>
            <w:tcW w:w="3486" w:type="dxa"/>
            <w:gridSpan w:val="3"/>
            <w:vAlign w:val="top"/>
          </w:tcPr>
          <w:p w14:paraId="62B40AFC">
            <w:pPr>
              <w:rPr>
                <w:rFonts w:ascii="Arial"/>
                <w:sz w:val="21"/>
              </w:rPr>
            </w:pPr>
          </w:p>
        </w:tc>
        <w:tc>
          <w:tcPr>
            <w:tcW w:w="3939" w:type="dxa"/>
            <w:gridSpan w:val="5"/>
            <w:vAlign w:val="top"/>
          </w:tcPr>
          <w:p w14:paraId="1FD435F0">
            <w:pPr>
              <w:spacing w:before="186" w:line="218" w:lineRule="auto"/>
              <w:ind w:left="1217"/>
              <w:rPr>
                <w:rFonts w:ascii="宋体" w:hAnsi="宋体" w:eastAsia="宋体" w:cs="宋体"/>
                <w:sz w:val="21"/>
                <w:szCs w:val="21"/>
              </w:rPr>
            </w:pPr>
            <w:r>
              <w:rPr>
                <w:rFonts w:ascii="宋体" w:hAnsi="宋体" w:eastAsia="宋体" w:cs="宋体"/>
                <w:spacing w:val="-14"/>
                <w:sz w:val="21"/>
                <w:szCs w:val="21"/>
              </w:rPr>
              <w:t>员工总人数：</w:t>
            </w:r>
          </w:p>
        </w:tc>
      </w:tr>
      <w:tr w14:paraId="13C80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21" w:type="dxa"/>
            <w:vAlign w:val="top"/>
          </w:tcPr>
          <w:p w14:paraId="79FF3086">
            <w:pPr>
              <w:spacing w:before="185" w:line="220" w:lineRule="auto"/>
              <w:ind w:left="622"/>
              <w:rPr>
                <w:rFonts w:ascii="宋体" w:hAnsi="宋体" w:eastAsia="宋体" w:cs="宋体"/>
                <w:sz w:val="21"/>
                <w:szCs w:val="21"/>
              </w:rPr>
            </w:pPr>
            <w:r>
              <w:rPr>
                <w:rFonts w:ascii="宋体" w:hAnsi="宋体" w:eastAsia="宋体" w:cs="宋体"/>
                <w:spacing w:val="-4"/>
                <w:sz w:val="21"/>
                <w:szCs w:val="21"/>
              </w:rPr>
              <w:t>注册资本</w:t>
            </w:r>
          </w:p>
        </w:tc>
        <w:tc>
          <w:tcPr>
            <w:tcW w:w="3486" w:type="dxa"/>
            <w:gridSpan w:val="3"/>
            <w:vAlign w:val="top"/>
          </w:tcPr>
          <w:p w14:paraId="406B035E">
            <w:pPr>
              <w:rPr>
                <w:rFonts w:ascii="Arial"/>
                <w:sz w:val="21"/>
              </w:rPr>
            </w:pPr>
          </w:p>
        </w:tc>
        <w:tc>
          <w:tcPr>
            <w:tcW w:w="448" w:type="dxa"/>
            <w:vMerge w:val="restart"/>
            <w:tcBorders>
              <w:bottom w:val="nil"/>
            </w:tcBorders>
            <w:textDirection w:val="tbRlV"/>
            <w:vAlign w:val="top"/>
          </w:tcPr>
          <w:p w14:paraId="4004E344">
            <w:pPr>
              <w:spacing w:before="90" w:line="209" w:lineRule="auto"/>
              <w:ind w:left="638"/>
              <w:rPr>
                <w:rFonts w:ascii="宋体" w:hAnsi="宋体" w:eastAsia="宋体" w:cs="宋体"/>
                <w:sz w:val="21"/>
                <w:szCs w:val="21"/>
              </w:rPr>
            </w:pPr>
            <w:r>
              <w:rPr>
                <w:rFonts w:ascii="宋体" w:hAnsi="宋体" w:eastAsia="宋体" w:cs="宋体"/>
                <w:spacing w:val="1"/>
                <w:sz w:val="21"/>
                <w:szCs w:val="21"/>
              </w:rPr>
              <w:t>其</w:t>
            </w:r>
            <w:r>
              <w:rPr>
                <w:rFonts w:ascii="宋体" w:hAnsi="宋体" w:eastAsia="宋体" w:cs="宋体"/>
                <w:spacing w:val="23"/>
                <w:sz w:val="21"/>
                <w:szCs w:val="21"/>
              </w:rPr>
              <w:t xml:space="preserve">  </w:t>
            </w:r>
            <w:r>
              <w:rPr>
                <w:rFonts w:ascii="宋体" w:hAnsi="宋体" w:eastAsia="宋体" w:cs="宋体"/>
                <w:spacing w:val="1"/>
                <w:sz w:val="21"/>
                <w:szCs w:val="21"/>
              </w:rPr>
              <w:t>中</w:t>
            </w:r>
          </w:p>
        </w:tc>
        <w:tc>
          <w:tcPr>
            <w:tcW w:w="1838" w:type="dxa"/>
            <w:gridSpan w:val="2"/>
            <w:vAlign w:val="top"/>
          </w:tcPr>
          <w:p w14:paraId="3ECFD7D9">
            <w:pPr>
              <w:spacing w:before="185" w:line="220" w:lineRule="auto"/>
              <w:ind w:left="253"/>
              <w:rPr>
                <w:rFonts w:ascii="宋体" w:hAnsi="宋体" w:eastAsia="宋体" w:cs="宋体"/>
                <w:sz w:val="21"/>
                <w:szCs w:val="21"/>
              </w:rPr>
            </w:pPr>
            <w:r>
              <w:rPr>
                <w:rFonts w:ascii="宋体" w:hAnsi="宋体" w:eastAsia="宋体" w:cs="宋体"/>
                <w:spacing w:val="-5"/>
                <w:sz w:val="21"/>
                <w:szCs w:val="21"/>
              </w:rPr>
              <w:t>高级职称人员</w:t>
            </w:r>
          </w:p>
        </w:tc>
        <w:tc>
          <w:tcPr>
            <w:tcW w:w="1653" w:type="dxa"/>
            <w:gridSpan w:val="2"/>
            <w:vAlign w:val="top"/>
          </w:tcPr>
          <w:p w14:paraId="17DE43A7">
            <w:pPr>
              <w:rPr>
                <w:rFonts w:ascii="Arial"/>
                <w:sz w:val="21"/>
              </w:rPr>
            </w:pPr>
          </w:p>
        </w:tc>
      </w:tr>
      <w:tr w14:paraId="659AF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221" w:type="dxa"/>
            <w:vAlign w:val="top"/>
          </w:tcPr>
          <w:p w14:paraId="6BF473AF">
            <w:pPr>
              <w:spacing w:before="188" w:line="213" w:lineRule="auto"/>
              <w:ind w:left="626"/>
              <w:rPr>
                <w:rFonts w:ascii="宋体" w:hAnsi="宋体" w:eastAsia="宋体" w:cs="宋体"/>
                <w:sz w:val="21"/>
                <w:szCs w:val="21"/>
              </w:rPr>
            </w:pPr>
            <w:r>
              <w:rPr>
                <w:rFonts w:ascii="宋体" w:hAnsi="宋体" w:eastAsia="宋体" w:cs="宋体"/>
                <w:spacing w:val="-4"/>
                <w:sz w:val="21"/>
                <w:szCs w:val="21"/>
              </w:rPr>
              <w:t>成立日期</w:t>
            </w:r>
          </w:p>
        </w:tc>
        <w:tc>
          <w:tcPr>
            <w:tcW w:w="3486" w:type="dxa"/>
            <w:gridSpan w:val="3"/>
            <w:vAlign w:val="top"/>
          </w:tcPr>
          <w:p w14:paraId="7B3A7865">
            <w:pPr>
              <w:rPr>
                <w:rFonts w:ascii="Arial"/>
                <w:sz w:val="21"/>
              </w:rPr>
            </w:pPr>
          </w:p>
        </w:tc>
        <w:tc>
          <w:tcPr>
            <w:tcW w:w="448" w:type="dxa"/>
            <w:vMerge w:val="continue"/>
            <w:tcBorders>
              <w:top w:val="nil"/>
              <w:bottom w:val="nil"/>
            </w:tcBorders>
            <w:textDirection w:val="tbRlV"/>
            <w:vAlign w:val="top"/>
          </w:tcPr>
          <w:p w14:paraId="006C2452">
            <w:pPr>
              <w:rPr>
                <w:rFonts w:ascii="Arial"/>
                <w:sz w:val="21"/>
              </w:rPr>
            </w:pPr>
          </w:p>
        </w:tc>
        <w:tc>
          <w:tcPr>
            <w:tcW w:w="1838" w:type="dxa"/>
            <w:gridSpan w:val="2"/>
            <w:vAlign w:val="top"/>
          </w:tcPr>
          <w:p w14:paraId="5501C52F">
            <w:pPr>
              <w:spacing w:before="188" w:line="213" w:lineRule="auto"/>
              <w:ind w:left="281"/>
              <w:rPr>
                <w:rFonts w:ascii="宋体" w:hAnsi="宋体" w:eastAsia="宋体" w:cs="宋体"/>
                <w:sz w:val="21"/>
                <w:szCs w:val="21"/>
              </w:rPr>
            </w:pPr>
            <w:r>
              <w:rPr>
                <w:rFonts w:ascii="宋体" w:hAnsi="宋体" w:eastAsia="宋体" w:cs="宋体"/>
                <w:spacing w:val="-11"/>
                <w:sz w:val="21"/>
                <w:szCs w:val="21"/>
              </w:rPr>
              <w:t>中级职称人员</w:t>
            </w:r>
          </w:p>
        </w:tc>
        <w:tc>
          <w:tcPr>
            <w:tcW w:w="1653" w:type="dxa"/>
            <w:gridSpan w:val="2"/>
            <w:vAlign w:val="top"/>
          </w:tcPr>
          <w:p w14:paraId="10DA5573">
            <w:pPr>
              <w:rPr>
                <w:rFonts w:ascii="Arial"/>
                <w:sz w:val="21"/>
              </w:rPr>
            </w:pPr>
          </w:p>
        </w:tc>
      </w:tr>
      <w:tr w14:paraId="20B3B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21" w:type="dxa"/>
            <w:vAlign w:val="top"/>
          </w:tcPr>
          <w:p w14:paraId="640C020E">
            <w:pPr>
              <w:spacing w:before="188" w:line="218" w:lineRule="auto"/>
              <w:ind w:left="202"/>
              <w:rPr>
                <w:rFonts w:ascii="宋体" w:hAnsi="宋体" w:eastAsia="宋体" w:cs="宋体"/>
                <w:sz w:val="21"/>
                <w:szCs w:val="21"/>
              </w:rPr>
            </w:pPr>
            <w:r>
              <w:rPr>
                <w:rFonts w:ascii="宋体" w:hAnsi="宋体" w:eastAsia="宋体" w:cs="宋体"/>
                <w:spacing w:val="-3"/>
                <w:sz w:val="21"/>
                <w:szCs w:val="21"/>
              </w:rPr>
              <w:t>基本账户开户银行</w:t>
            </w:r>
          </w:p>
        </w:tc>
        <w:tc>
          <w:tcPr>
            <w:tcW w:w="3486" w:type="dxa"/>
            <w:gridSpan w:val="3"/>
            <w:vAlign w:val="top"/>
          </w:tcPr>
          <w:p w14:paraId="04673A9F">
            <w:pPr>
              <w:rPr>
                <w:rFonts w:ascii="Arial"/>
                <w:sz w:val="21"/>
              </w:rPr>
            </w:pPr>
          </w:p>
        </w:tc>
        <w:tc>
          <w:tcPr>
            <w:tcW w:w="448" w:type="dxa"/>
            <w:vMerge w:val="continue"/>
            <w:tcBorders>
              <w:top w:val="nil"/>
              <w:bottom w:val="nil"/>
            </w:tcBorders>
            <w:textDirection w:val="tbRlV"/>
            <w:vAlign w:val="top"/>
          </w:tcPr>
          <w:p w14:paraId="03A0A9F7">
            <w:pPr>
              <w:rPr>
                <w:rFonts w:ascii="Arial"/>
                <w:sz w:val="21"/>
              </w:rPr>
            </w:pPr>
          </w:p>
        </w:tc>
        <w:tc>
          <w:tcPr>
            <w:tcW w:w="1838" w:type="dxa"/>
            <w:gridSpan w:val="2"/>
            <w:vAlign w:val="top"/>
          </w:tcPr>
          <w:p w14:paraId="19F0D6E2">
            <w:pPr>
              <w:spacing w:before="188" w:line="218" w:lineRule="auto"/>
              <w:ind w:left="243"/>
              <w:rPr>
                <w:rFonts w:ascii="宋体" w:hAnsi="宋体" w:eastAsia="宋体" w:cs="宋体"/>
                <w:sz w:val="21"/>
                <w:szCs w:val="21"/>
              </w:rPr>
            </w:pPr>
            <w:r>
              <w:rPr>
                <w:rFonts w:ascii="宋体" w:hAnsi="宋体" w:eastAsia="宋体" w:cs="宋体"/>
                <w:spacing w:val="-3"/>
                <w:sz w:val="21"/>
                <w:szCs w:val="21"/>
              </w:rPr>
              <w:t>技术人员数量</w:t>
            </w:r>
          </w:p>
        </w:tc>
        <w:tc>
          <w:tcPr>
            <w:tcW w:w="1653" w:type="dxa"/>
            <w:gridSpan w:val="2"/>
            <w:vAlign w:val="top"/>
          </w:tcPr>
          <w:p w14:paraId="0B4410AD">
            <w:pPr>
              <w:rPr>
                <w:rFonts w:ascii="Arial"/>
                <w:sz w:val="21"/>
              </w:rPr>
            </w:pPr>
          </w:p>
        </w:tc>
      </w:tr>
      <w:tr w14:paraId="7687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21" w:type="dxa"/>
            <w:vAlign w:val="top"/>
          </w:tcPr>
          <w:p w14:paraId="5CB70766">
            <w:pPr>
              <w:spacing w:before="189" w:line="215" w:lineRule="auto"/>
              <w:ind w:left="202"/>
              <w:rPr>
                <w:rFonts w:ascii="宋体" w:hAnsi="宋体" w:eastAsia="宋体" w:cs="宋体"/>
                <w:sz w:val="21"/>
                <w:szCs w:val="21"/>
              </w:rPr>
            </w:pPr>
            <w:r>
              <w:rPr>
                <w:rFonts w:ascii="宋体" w:hAnsi="宋体" w:eastAsia="宋体" w:cs="宋体"/>
                <w:spacing w:val="-3"/>
                <w:sz w:val="21"/>
                <w:szCs w:val="21"/>
              </w:rPr>
              <w:t>基本账户银行账号</w:t>
            </w:r>
          </w:p>
        </w:tc>
        <w:tc>
          <w:tcPr>
            <w:tcW w:w="3486" w:type="dxa"/>
            <w:gridSpan w:val="3"/>
            <w:vAlign w:val="top"/>
          </w:tcPr>
          <w:p w14:paraId="579C467C">
            <w:pPr>
              <w:rPr>
                <w:rFonts w:ascii="Arial"/>
                <w:sz w:val="21"/>
              </w:rPr>
            </w:pPr>
          </w:p>
        </w:tc>
        <w:tc>
          <w:tcPr>
            <w:tcW w:w="448" w:type="dxa"/>
            <w:vMerge w:val="continue"/>
            <w:tcBorders>
              <w:top w:val="nil"/>
            </w:tcBorders>
            <w:textDirection w:val="tbRlV"/>
            <w:vAlign w:val="top"/>
          </w:tcPr>
          <w:p w14:paraId="5628CB6D">
            <w:pPr>
              <w:rPr>
                <w:rFonts w:ascii="Arial"/>
                <w:sz w:val="21"/>
              </w:rPr>
            </w:pPr>
          </w:p>
        </w:tc>
        <w:tc>
          <w:tcPr>
            <w:tcW w:w="1838" w:type="dxa"/>
            <w:gridSpan w:val="2"/>
            <w:vAlign w:val="top"/>
          </w:tcPr>
          <w:p w14:paraId="4ED62F4E">
            <w:pPr>
              <w:spacing w:before="189" w:line="215" w:lineRule="auto"/>
              <w:ind w:left="245"/>
              <w:rPr>
                <w:rFonts w:ascii="宋体" w:hAnsi="宋体" w:eastAsia="宋体" w:cs="宋体"/>
                <w:sz w:val="21"/>
                <w:szCs w:val="21"/>
              </w:rPr>
            </w:pPr>
            <w:r>
              <w:rPr>
                <w:rFonts w:ascii="宋体" w:hAnsi="宋体" w:eastAsia="宋体" w:cs="宋体"/>
                <w:spacing w:val="-4"/>
                <w:sz w:val="21"/>
                <w:szCs w:val="21"/>
              </w:rPr>
              <w:t>各类注册人员</w:t>
            </w:r>
          </w:p>
        </w:tc>
        <w:tc>
          <w:tcPr>
            <w:tcW w:w="1653" w:type="dxa"/>
            <w:gridSpan w:val="2"/>
            <w:vAlign w:val="top"/>
          </w:tcPr>
          <w:p w14:paraId="33483CE9">
            <w:pPr>
              <w:rPr>
                <w:rFonts w:ascii="Arial"/>
                <w:sz w:val="21"/>
              </w:rPr>
            </w:pPr>
          </w:p>
        </w:tc>
      </w:tr>
      <w:tr w14:paraId="3986D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21" w:type="dxa"/>
            <w:vAlign w:val="top"/>
          </w:tcPr>
          <w:p w14:paraId="267F495C">
            <w:pPr>
              <w:spacing w:before="186" w:line="219" w:lineRule="auto"/>
              <w:ind w:left="732"/>
              <w:rPr>
                <w:rFonts w:ascii="宋体" w:hAnsi="宋体" w:eastAsia="宋体" w:cs="宋体"/>
                <w:sz w:val="21"/>
                <w:szCs w:val="21"/>
              </w:rPr>
            </w:pPr>
            <w:r>
              <w:rPr>
                <w:rFonts w:ascii="宋体" w:hAnsi="宋体" w:eastAsia="宋体" w:cs="宋体"/>
                <w:spacing w:val="-4"/>
                <w:sz w:val="21"/>
                <w:szCs w:val="21"/>
              </w:rPr>
              <w:t>经营范围</w:t>
            </w:r>
          </w:p>
        </w:tc>
        <w:tc>
          <w:tcPr>
            <w:tcW w:w="7425" w:type="dxa"/>
            <w:gridSpan w:val="8"/>
            <w:vAlign w:val="top"/>
          </w:tcPr>
          <w:p w14:paraId="3252B3BC">
            <w:pPr>
              <w:rPr>
                <w:rFonts w:ascii="Arial"/>
                <w:sz w:val="21"/>
              </w:rPr>
            </w:pPr>
          </w:p>
        </w:tc>
      </w:tr>
      <w:tr w14:paraId="2CFC5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9" w:hRule="atLeast"/>
        </w:trPr>
        <w:tc>
          <w:tcPr>
            <w:tcW w:w="2221" w:type="dxa"/>
            <w:vAlign w:val="top"/>
          </w:tcPr>
          <w:p w14:paraId="65374513">
            <w:pPr>
              <w:spacing w:before="203" w:line="221" w:lineRule="auto"/>
              <w:ind w:left="128"/>
              <w:rPr>
                <w:rFonts w:ascii="宋体" w:hAnsi="宋体" w:eastAsia="宋体" w:cs="宋体"/>
                <w:sz w:val="21"/>
                <w:szCs w:val="21"/>
              </w:rPr>
            </w:pPr>
            <w:r>
              <w:rPr>
                <w:rFonts w:ascii="宋体" w:hAnsi="宋体" w:eastAsia="宋体" w:cs="宋体"/>
                <w:spacing w:val="-12"/>
                <w:sz w:val="21"/>
                <w:szCs w:val="21"/>
              </w:rPr>
              <w:t>投标人关联企业情况</w:t>
            </w:r>
          </w:p>
          <w:p w14:paraId="60AE3D3A">
            <w:pPr>
              <w:spacing w:before="190" w:line="394" w:lineRule="auto"/>
              <w:ind w:left="129" w:right="123" w:firstLine="4"/>
              <w:rPr>
                <w:rFonts w:ascii="宋体" w:hAnsi="宋体" w:eastAsia="宋体" w:cs="宋体"/>
                <w:sz w:val="21"/>
                <w:szCs w:val="21"/>
              </w:rPr>
            </w:pPr>
            <w:r>
              <w:rPr>
                <w:rFonts w:ascii="宋体" w:hAnsi="宋体" w:eastAsia="宋体" w:cs="宋体"/>
                <w:spacing w:val="-18"/>
                <w:sz w:val="21"/>
                <w:szCs w:val="21"/>
              </w:rPr>
              <w:t>（包括但不限于与投标</w:t>
            </w:r>
            <w:r>
              <w:rPr>
                <w:rFonts w:ascii="宋体" w:hAnsi="宋体" w:eastAsia="宋体" w:cs="宋体"/>
                <w:spacing w:val="3"/>
                <w:sz w:val="21"/>
                <w:szCs w:val="21"/>
              </w:rPr>
              <w:t xml:space="preserve"> </w:t>
            </w:r>
            <w:r>
              <w:rPr>
                <w:rFonts w:ascii="宋体" w:hAnsi="宋体" w:eastAsia="宋体" w:cs="宋体"/>
                <w:spacing w:val="-14"/>
                <w:sz w:val="21"/>
                <w:szCs w:val="21"/>
              </w:rPr>
              <w:t>人法定代表人为同一人</w:t>
            </w:r>
            <w:r>
              <w:rPr>
                <w:rFonts w:ascii="宋体" w:hAnsi="宋体" w:eastAsia="宋体" w:cs="宋体"/>
                <w:spacing w:val="1"/>
                <w:sz w:val="21"/>
                <w:szCs w:val="21"/>
              </w:rPr>
              <w:t xml:space="preserve"> </w:t>
            </w:r>
            <w:r>
              <w:rPr>
                <w:rFonts w:ascii="宋体" w:hAnsi="宋体" w:eastAsia="宋体" w:cs="宋体"/>
                <w:spacing w:val="-20"/>
                <w:sz w:val="21"/>
                <w:szCs w:val="21"/>
              </w:rPr>
              <w:t>或者存在控股、管理关</w:t>
            </w:r>
            <w:r>
              <w:rPr>
                <w:rFonts w:ascii="宋体" w:hAnsi="宋体" w:eastAsia="宋体" w:cs="宋体"/>
                <w:spacing w:val="6"/>
                <w:sz w:val="21"/>
                <w:szCs w:val="21"/>
              </w:rPr>
              <w:t xml:space="preserve"> </w:t>
            </w:r>
            <w:r>
              <w:rPr>
                <w:rFonts w:ascii="宋体" w:hAnsi="宋体" w:eastAsia="宋体" w:cs="宋体"/>
                <w:spacing w:val="-27"/>
                <w:sz w:val="21"/>
                <w:szCs w:val="21"/>
              </w:rPr>
              <w:t>系的不同单位）</w:t>
            </w:r>
          </w:p>
        </w:tc>
        <w:tc>
          <w:tcPr>
            <w:tcW w:w="7425" w:type="dxa"/>
            <w:gridSpan w:val="8"/>
            <w:vAlign w:val="top"/>
          </w:tcPr>
          <w:p w14:paraId="1526B3E0">
            <w:pPr>
              <w:rPr>
                <w:rFonts w:ascii="Arial"/>
                <w:sz w:val="21"/>
              </w:rPr>
            </w:pPr>
          </w:p>
        </w:tc>
      </w:tr>
      <w:tr w14:paraId="23D43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221" w:type="dxa"/>
            <w:vAlign w:val="top"/>
          </w:tcPr>
          <w:p w14:paraId="4E6FB161">
            <w:pPr>
              <w:spacing w:before="193" w:line="218" w:lineRule="auto"/>
              <w:ind w:left="838"/>
              <w:rPr>
                <w:rFonts w:hint="eastAsia" w:ascii="宋体" w:hAnsi="宋体" w:eastAsia="宋体" w:cs="宋体"/>
                <w:sz w:val="21"/>
                <w:szCs w:val="21"/>
              </w:rPr>
            </w:pPr>
            <w:r>
              <w:rPr>
                <w:rFonts w:hint="eastAsia" w:ascii="宋体" w:hAnsi="宋体" w:eastAsia="宋体" w:cs="宋体"/>
                <w:spacing w:val="-4"/>
                <w:sz w:val="21"/>
                <w:szCs w:val="21"/>
              </w:rPr>
              <w:t>备注</w:t>
            </w:r>
          </w:p>
        </w:tc>
        <w:tc>
          <w:tcPr>
            <w:tcW w:w="7425" w:type="dxa"/>
            <w:gridSpan w:val="8"/>
            <w:vAlign w:val="top"/>
          </w:tcPr>
          <w:p w14:paraId="4BDC77BB">
            <w:pPr>
              <w:rPr>
                <w:rFonts w:hint="eastAsia" w:ascii="宋体" w:hAnsi="宋体" w:eastAsia="宋体" w:cs="宋体"/>
                <w:sz w:val="21"/>
              </w:rPr>
            </w:pPr>
          </w:p>
        </w:tc>
      </w:tr>
    </w:tbl>
    <w:p w14:paraId="2B936563">
      <w:pPr>
        <w:spacing w:before="34" w:line="215" w:lineRule="auto"/>
        <w:ind w:left="130"/>
        <w:rPr>
          <w:rFonts w:hint="eastAsia" w:ascii="宋体" w:hAnsi="宋体" w:eastAsia="宋体" w:cs="宋体"/>
          <w:spacing w:val="-2"/>
          <w:sz w:val="24"/>
          <w:szCs w:val="24"/>
        </w:rPr>
      </w:pPr>
      <w:r>
        <w:rPr>
          <w:rFonts w:hint="eastAsia" w:ascii="宋体" w:hAnsi="宋体" w:eastAsia="宋体" w:cs="宋体"/>
          <w:spacing w:val="-2"/>
          <w:sz w:val="24"/>
          <w:szCs w:val="24"/>
        </w:rPr>
        <w:t>注：投标人应根据投标人须知的要求在本表后附相关证明材料。</w:t>
      </w:r>
    </w:p>
    <w:p w14:paraId="1DF3391C">
      <w:pPr>
        <w:rPr>
          <w:rFonts w:hint="eastAsia" w:ascii="宋体" w:hAnsi="宋体" w:eastAsia="宋体" w:cs="宋体"/>
          <w:spacing w:val="-2"/>
          <w:sz w:val="24"/>
          <w:szCs w:val="24"/>
        </w:rPr>
      </w:pPr>
      <w:r>
        <w:rPr>
          <w:rFonts w:hint="eastAsia" w:ascii="宋体" w:hAnsi="宋体" w:eastAsia="宋体" w:cs="宋体"/>
          <w:spacing w:val="-2"/>
          <w:sz w:val="24"/>
          <w:szCs w:val="24"/>
        </w:rPr>
        <w:br w:type="page"/>
      </w:r>
    </w:p>
    <w:p w14:paraId="2882951C">
      <w:pPr>
        <w:spacing w:before="101" w:line="225" w:lineRule="auto"/>
        <w:ind w:left="352"/>
        <w:outlineLvl w:val="1"/>
        <w:rPr>
          <w:rFonts w:hint="eastAsia" w:ascii="宋体" w:hAnsi="宋体" w:eastAsia="宋体" w:cs="宋体"/>
          <w:sz w:val="31"/>
          <w:szCs w:val="31"/>
        </w:rPr>
      </w:pPr>
      <w:r>
        <w:rPr>
          <w:rFonts w:hint="eastAsia" w:ascii="宋体" w:hAnsi="宋体" w:eastAsia="宋体" w:cs="宋体"/>
          <w:b/>
          <w:bCs/>
          <w:spacing w:val="4"/>
          <w:sz w:val="31"/>
          <w:szCs w:val="31"/>
        </w:rPr>
        <w:t>（二）近年财务状况表</w:t>
      </w:r>
    </w:p>
    <w:p w14:paraId="73FE060D">
      <w:pPr>
        <w:spacing w:before="34" w:line="215" w:lineRule="auto"/>
        <w:ind w:left="130"/>
        <w:rPr>
          <w:rFonts w:hint="eastAsia" w:ascii="宋体" w:hAnsi="宋体" w:eastAsia="宋体" w:cs="宋体"/>
          <w:spacing w:val="-2"/>
          <w:sz w:val="24"/>
          <w:szCs w:val="24"/>
        </w:rPr>
      </w:pPr>
      <w:r>
        <w:rPr>
          <w:rFonts w:hint="eastAsia" w:ascii="宋体" w:hAnsi="宋体" w:eastAsia="宋体" w:cs="宋体"/>
          <w:spacing w:val="-2"/>
          <w:sz w:val="24"/>
          <w:szCs w:val="24"/>
        </w:rPr>
        <w:t>投标人应根据投标人须知的要求附相关证明材料。</w:t>
      </w:r>
    </w:p>
    <w:p w14:paraId="7CB74813">
      <w:pPr>
        <w:rPr>
          <w:rFonts w:ascii="仿宋" w:hAnsi="仿宋" w:eastAsia="仿宋" w:cs="仿宋"/>
          <w:spacing w:val="-2"/>
          <w:sz w:val="24"/>
          <w:szCs w:val="24"/>
        </w:rPr>
      </w:pPr>
      <w:r>
        <w:rPr>
          <w:rFonts w:ascii="仿宋" w:hAnsi="仿宋" w:eastAsia="仿宋" w:cs="仿宋"/>
          <w:spacing w:val="-2"/>
          <w:sz w:val="24"/>
          <w:szCs w:val="24"/>
        </w:rPr>
        <w:br w:type="page"/>
      </w:r>
    </w:p>
    <w:p w14:paraId="178728C6">
      <w:pPr>
        <w:spacing w:before="100" w:line="220" w:lineRule="auto"/>
        <w:ind w:left="352"/>
        <w:outlineLvl w:val="1"/>
        <w:rPr>
          <w:rFonts w:ascii="宋体" w:hAnsi="宋体" w:eastAsia="宋体" w:cs="宋体"/>
          <w:sz w:val="31"/>
          <w:szCs w:val="31"/>
        </w:rPr>
      </w:pPr>
      <w:r>
        <w:rPr>
          <w:rFonts w:ascii="宋体" w:hAnsi="宋体" w:eastAsia="宋体" w:cs="宋体"/>
          <w:b/>
          <w:bCs/>
          <w:spacing w:val="5"/>
          <w:sz w:val="31"/>
          <w:szCs w:val="31"/>
        </w:rPr>
        <w:t>（三）近年完成的类似项目情况表</w:t>
      </w:r>
    </w:p>
    <w:tbl>
      <w:tblPr>
        <w:tblStyle w:val="13"/>
        <w:tblW w:w="8528" w:type="dxa"/>
        <w:tblInd w:w="4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6"/>
      </w:tblGrid>
      <w:tr w14:paraId="5665E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8" w:hRule="atLeast"/>
        </w:trPr>
        <w:tc>
          <w:tcPr>
            <w:tcW w:w="2272" w:type="dxa"/>
            <w:vAlign w:val="top"/>
          </w:tcPr>
          <w:p w14:paraId="22CC85C6">
            <w:pPr>
              <w:spacing w:before="305" w:line="221" w:lineRule="auto"/>
              <w:ind w:left="736"/>
              <w:rPr>
                <w:rFonts w:ascii="宋体" w:hAnsi="宋体" w:eastAsia="宋体" w:cs="宋体"/>
                <w:sz w:val="21"/>
                <w:szCs w:val="21"/>
              </w:rPr>
            </w:pPr>
            <w:r>
              <w:rPr>
                <w:rFonts w:ascii="宋体" w:hAnsi="宋体" w:eastAsia="宋体" w:cs="宋体"/>
                <w:spacing w:val="-6"/>
                <w:sz w:val="21"/>
                <w:szCs w:val="21"/>
              </w:rPr>
              <w:t>项目名称</w:t>
            </w:r>
          </w:p>
        </w:tc>
        <w:tc>
          <w:tcPr>
            <w:tcW w:w="6256" w:type="dxa"/>
            <w:vAlign w:val="top"/>
          </w:tcPr>
          <w:p w14:paraId="46E88812">
            <w:pPr>
              <w:rPr>
                <w:rFonts w:ascii="Arial"/>
                <w:sz w:val="21"/>
              </w:rPr>
            </w:pPr>
          </w:p>
        </w:tc>
      </w:tr>
      <w:tr w14:paraId="159BB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162A4F85">
            <w:pPr>
              <w:spacing w:before="304" w:line="221" w:lineRule="auto"/>
              <w:ind w:left="632"/>
              <w:rPr>
                <w:rFonts w:ascii="宋体" w:hAnsi="宋体" w:eastAsia="宋体" w:cs="宋体"/>
                <w:sz w:val="21"/>
                <w:szCs w:val="21"/>
              </w:rPr>
            </w:pPr>
            <w:r>
              <w:rPr>
                <w:rFonts w:ascii="宋体" w:hAnsi="宋体" w:eastAsia="宋体" w:cs="宋体"/>
                <w:spacing w:val="-4"/>
                <w:sz w:val="21"/>
                <w:szCs w:val="21"/>
              </w:rPr>
              <w:t>项目所在地</w:t>
            </w:r>
          </w:p>
        </w:tc>
        <w:tc>
          <w:tcPr>
            <w:tcW w:w="6256" w:type="dxa"/>
            <w:vAlign w:val="top"/>
          </w:tcPr>
          <w:p w14:paraId="046D1542">
            <w:pPr>
              <w:rPr>
                <w:rFonts w:ascii="Arial"/>
                <w:sz w:val="21"/>
              </w:rPr>
            </w:pPr>
          </w:p>
        </w:tc>
      </w:tr>
      <w:tr w14:paraId="55901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769DEA06">
            <w:pPr>
              <w:spacing w:before="304" w:line="222" w:lineRule="auto"/>
              <w:ind w:left="623"/>
              <w:rPr>
                <w:rFonts w:ascii="宋体" w:hAnsi="宋体" w:eastAsia="宋体" w:cs="宋体"/>
                <w:sz w:val="21"/>
                <w:szCs w:val="21"/>
              </w:rPr>
            </w:pPr>
            <w:r>
              <w:rPr>
                <w:rFonts w:ascii="宋体" w:hAnsi="宋体" w:eastAsia="宋体" w:cs="宋体"/>
                <w:spacing w:val="-2"/>
                <w:sz w:val="21"/>
                <w:szCs w:val="21"/>
              </w:rPr>
              <w:t>委托人名称</w:t>
            </w:r>
          </w:p>
        </w:tc>
        <w:tc>
          <w:tcPr>
            <w:tcW w:w="6256" w:type="dxa"/>
            <w:vAlign w:val="top"/>
          </w:tcPr>
          <w:p w14:paraId="00E880DA">
            <w:pPr>
              <w:rPr>
                <w:rFonts w:ascii="Arial"/>
                <w:sz w:val="21"/>
              </w:rPr>
            </w:pPr>
          </w:p>
        </w:tc>
      </w:tr>
      <w:tr w14:paraId="10952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089FF8EA">
            <w:pPr>
              <w:spacing w:before="304" w:line="222" w:lineRule="auto"/>
              <w:ind w:left="623"/>
              <w:rPr>
                <w:rFonts w:ascii="宋体" w:hAnsi="宋体" w:eastAsia="宋体" w:cs="宋体"/>
                <w:sz w:val="21"/>
                <w:szCs w:val="21"/>
              </w:rPr>
            </w:pPr>
            <w:r>
              <w:rPr>
                <w:rFonts w:ascii="宋体" w:hAnsi="宋体" w:eastAsia="宋体" w:cs="宋体"/>
                <w:spacing w:val="-2"/>
                <w:sz w:val="21"/>
                <w:szCs w:val="21"/>
              </w:rPr>
              <w:t>委托人地址</w:t>
            </w:r>
          </w:p>
        </w:tc>
        <w:tc>
          <w:tcPr>
            <w:tcW w:w="6256" w:type="dxa"/>
            <w:vAlign w:val="top"/>
          </w:tcPr>
          <w:p w14:paraId="6AC88546">
            <w:pPr>
              <w:rPr>
                <w:rFonts w:ascii="Arial"/>
                <w:sz w:val="21"/>
              </w:rPr>
            </w:pPr>
          </w:p>
        </w:tc>
      </w:tr>
      <w:tr w14:paraId="500DD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5B57CAC8">
            <w:pPr>
              <w:spacing w:before="305" w:line="222" w:lineRule="auto"/>
              <w:ind w:left="623"/>
              <w:rPr>
                <w:rFonts w:ascii="宋体" w:hAnsi="宋体" w:eastAsia="宋体" w:cs="宋体"/>
                <w:sz w:val="21"/>
                <w:szCs w:val="21"/>
              </w:rPr>
            </w:pPr>
            <w:r>
              <w:rPr>
                <w:rFonts w:ascii="宋体" w:hAnsi="宋体" w:eastAsia="宋体" w:cs="宋体"/>
                <w:spacing w:val="-2"/>
                <w:sz w:val="21"/>
                <w:szCs w:val="21"/>
              </w:rPr>
              <w:t>委托人电话</w:t>
            </w:r>
          </w:p>
        </w:tc>
        <w:tc>
          <w:tcPr>
            <w:tcW w:w="6256" w:type="dxa"/>
            <w:vAlign w:val="top"/>
          </w:tcPr>
          <w:p w14:paraId="4EDE1771">
            <w:pPr>
              <w:rPr>
                <w:rFonts w:ascii="Arial"/>
                <w:sz w:val="21"/>
              </w:rPr>
            </w:pPr>
          </w:p>
        </w:tc>
      </w:tr>
      <w:tr w14:paraId="12B52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5B1615E6">
            <w:pPr>
              <w:spacing w:before="301" w:line="219" w:lineRule="auto"/>
              <w:ind w:left="733"/>
              <w:rPr>
                <w:rFonts w:ascii="宋体" w:hAnsi="宋体" w:eastAsia="宋体" w:cs="宋体"/>
                <w:sz w:val="21"/>
                <w:szCs w:val="21"/>
              </w:rPr>
            </w:pPr>
            <w:r>
              <w:rPr>
                <w:rFonts w:ascii="宋体" w:hAnsi="宋体" w:eastAsia="宋体" w:cs="宋体"/>
                <w:spacing w:val="-4"/>
                <w:sz w:val="21"/>
                <w:szCs w:val="21"/>
              </w:rPr>
              <w:t>合同价格</w:t>
            </w:r>
          </w:p>
        </w:tc>
        <w:tc>
          <w:tcPr>
            <w:tcW w:w="6256" w:type="dxa"/>
            <w:vAlign w:val="top"/>
          </w:tcPr>
          <w:p w14:paraId="40911F9D">
            <w:pPr>
              <w:rPr>
                <w:rFonts w:ascii="Arial"/>
                <w:sz w:val="21"/>
              </w:rPr>
            </w:pPr>
          </w:p>
        </w:tc>
      </w:tr>
      <w:tr w14:paraId="100E6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1EC81AA0">
            <w:pPr>
              <w:spacing w:before="303" w:line="221" w:lineRule="auto"/>
              <w:ind w:left="522"/>
              <w:rPr>
                <w:rFonts w:ascii="宋体" w:hAnsi="宋体" w:eastAsia="宋体" w:cs="宋体"/>
                <w:sz w:val="21"/>
                <w:szCs w:val="21"/>
              </w:rPr>
            </w:pPr>
            <w:r>
              <w:rPr>
                <w:rFonts w:ascii="宋体" w:hAnsi="宋体" w:eastAsia="宋体" w:cs="宋体"/>
                <w:spacing w:val="-3"/>
                <w:sz w:val="21"/>
                <w:szCs w:val="21"/>
              </w:rPr>
              <w:t>监理服务期限</w:t>
            </w:r>
          </w:p>
        </w:tc>
        <w:tc>
          <w:tcPr>
            <w:tcW w:w="6256" w:type="dxa"/>
            <w:vAlign w:val="top"/>
          </w:tcPr>
          <w:p w14:paraId="6317A813">
            <w:pPr>
              <w:rPr>
                <w:rFonts w:ascii="Arial"/>
                <w:sz w:val="21"/>
              </w:rPr>
            </w:pPr>
          </w:p>
        </w:tc>
      </w:tr>
      <w:tr w14:paraId="7638B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76B02900">
            <w:pPr>
              <w:spacing w:before="303" w:line="221" w:lineRule="auto"/>
              <w:ind w:left="733"/>
              <w:rPr>
                <w:rFonts w:ascii="宋体" w:hAnsi="宋体" w:eastAsia="宋体" w:cs="宋体"/>
                <w:sz w:val="21"/>
                <w:szCs w:val="21"/>
              </w:rPr>
            </w:pPr>
            <w:r>
              <w:rPr>
                <w:rFonts w:ascii="宋体" w:hAnsi="宋体" w:eastAsia="宋体" w:cs="宋体"/>
                <w:spacing w:val="-4"/>
                <w:sz w:val="21"/>
                <w:szCs w:val="21"/>
              </w:rPr>
              <w:t>监理内容</w:t>
            </w:r>
          </w:p>
        </w:tc>
        <w:tc>
          <w:tcPr>
            <w:tcW w:w="6256" w:type="dxa"/>
            <w:vAlign w:val="top"/>
          </w:tcPr>
          <w:p w14:paraId="65807F08">
            <w:pPr>
              <w:rPr>
                <w:rFonts w:ascii="Arial"/>
                <w:sz w:val="21"/>
              </w:rPr>
            </w:pPr>
          </w:p>
        </w:tc>
      </w:tr>
      <w:tr w14:paraId="203F5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7396C71F">
            <w:pPr>
              <w:spacing w:before="306" w:line="221" w:lineRule="auto"/>
              <w:ind w:left="534"/>
              <w:rPr>
                <w:rFonts w:ascii="宋体" w:hAnsi="宋体" w:eastAsia="宋体" w:cs="宋体"/>
                <w:sz w:val="21"/>
                <w:szCs w:val="21"/>
              </w:rPr>
            </w:pPr>
            <w:r>
              <w:rPr>
                <w:rFonts w:ascii="宋体" w:hAnsi="宋体" w:eastAsia="宋体" w:cs="宋体"/>
                <w:spacing w:val="-5"/>
                <w:sz w:val="21"/>
                <w:szCs w:val="21"/>
              </w:rPr>
              <w:t>总监理工程师</w:t>
            </w:r>
          </w:p>
        </w:tc>
        <w:tc>
          <w:tcPr>
            <w:tcW w:w="6256" w:type="dxa"/>
            <w:vAlign w:val="top"/>
          </w:tcPr>
          <w:p w14:paraId="2DDDC1F8">
            <w:pPr>
              <w:rPr>
                <w:rFonts w:ascii="Arial"/>
                <w:sz w:val="21"/>
              </w:rPr>
            </w:pPr>
          </w:p>
        </w:tc>
      </w:tr>
      <w:tr w14:paraId="4FEE6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top"/>
          </w:tcPr>
          <w:p w14:paraId="4EF98EE7">
            <w:pPr>
              <w:spacing w:line="241" w:lineRule="auto"/>
              <w:rPr>
                <w:rFonts w:ascii="Arial"/>
                <w:sz w:val="21"/>
              </w:rPr>
            </w:pPr>
          </w:p>
          <w:p w14:paraId="1C2B977F">
            <w:pPr>
              <w:spacing w:line="241" w:lineRule="auto"/>
              <w:rPr>
                <w:rFonts w:ascii="Arial"/>
                <w:sz w:val="21"/>
              </w:rPr>
            </w:pPr>
          </w:p>
          <w:p w14:paraId="28BD6C74">
            <w:pPr>
              <w:spacing w:line="241" w:lineRule="auto"/>
              <w:rPr>
                <w:rFonts w:ascii="Arial"/>
                <w:sz w:val="21"/>
              </w:rPr>
            </w:pPr>
          </w:p>
          <w:p w14:paraId="6FBE7F5E">
            <w:pPr>
              <w:spacing w:line="242" w:lineRule="auto"/>
              <w:rPr>
                <w:rFonts w:ascii="Arial"/>
                <w:sz w:val="21"/>
              </w:rPr>
            </w:pPr>
          </w:p>
          <w:p w14:paraId="48A2A65B">
            <w:pPr>
              <w:spacing w:line="242" w:lineRule="auto"/>
              <w:rPr>
                <w:rFonts w:ascii="Arial"/>
                <w:sz w:val="21"/>
              </w:rPr>
            </w:pPr>
          </w:p>
          <w:p w14:paraId="71FE12E3">
            <w:pPr>
              <w:spacing w:line="242" w:lineRule="auto"/>
              <w:rPr>
                <w:rFonts w:ascii="Arial"/>
                <w:sz w:val="21"/>
              </w:rPr>
            </w:pPr>
          </w:p>
          <w:p w14:paraId="51B02E32">
            <w:pPr>
              <w:spacing w:before="69" w:line="221" w:lineRule="auto"/>
              <w:ind w:left="736"/>
              <w:rPr>
                <w:rFonts w:ascii="宋体" w:hAnsi="宋体" w:eastAsia="宋体" w:cs="宋体"/>
                <w:sz w:val="21"/>
                <w:szCs w:val="21"/>
              </w:rPr>
            </w:pPr>
            <w:r>
              <w:rPr>
                <w:rFonts w:ascii="宋体" w:hAnsi="宋体" w:eastAsia="宋体" w:cs="宋体"/>
                <w:spacing w:val="-6"/>
                <w:sz w:val="21"/>
                <w:szCs w:val="21"/>
              </w:rPr>
              <w:t>项目描述</w:t>
            </w:r>
          </w:p>
        </w:tc>
        <w:tc>
          <w:tcPr>
            <w:tcW w:w="6256" w:type="dxa"/>
            <w:vAlign w:val="top"/>
          </w:tcPr>
          <w:p w14:paraId="28DB34C7">
            <w:pPr>
              <w:rPr>
                <w:rFonts w:ascii="Arial"/>
                <w:sz w:val="21"/>
              </w:rPr>
            </w:pPr>
          </w:p>
        </w:tc>
      </w:tr>
      <w:tr w14:paraId="66C9C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272" w:type="dxa"/>
            <w:vAlign w:val="top"/>
          </w:tcPr>
          <w:p w14:paraId="093C2E0C">
            <w:pPr>
              <w:spacing w:line="241" w:lineRule="auto"/>
              <w:rPr>
                <w:rFonts w:ascii="Arial"/>
                <w:sz w:val="21"/>
              </w:rPr>
            </w:pPr>
          </w:p>
          <w:p w14:paraId="4B4E0E52">
            <w:pPr>
              <w:spacing w:before="68" w:line="222" w:lineRule="auto"/>
              <w:ind w:left="946"/>
              <w:rPr>
                <w:rFonts w:ascii="宋体" w:hAnsi="宋体" w:eastAsia="宋体" w:cs="宋体"/>
                <w:sz w:val="21"/>
                <w:szCs w:val="21"/>
              </w:rPr>
            </w:pPr>
            <w:r>
              <w:rPr>
                <w:rFonts w:ascii="宋体" w:hAnsi="宋体" w:eastAsia="宋体" w:cs="宋体"/>
                <w:spacing w:val="-4"/>
                <w:sz w:val="21"/>
                <w:szCs w:val="21"/>
              </w:rPr>
              <w:t>备注</w:t>
            </w:r>
          </w:p>
        </w:tc>
        <w:tc>
          <w:tcPr>
            <w:tcW w:w="6256" w:type="dxa"/>
            <w:vAlign w:val="top"/>
          </w:tcPr>
          <w:p w14:paraId="0F5AC041">
            <w:pPr>
              <w:rPr>
                <w:rFonts w:ascii="Arial"/>
                <w:sz w:val="21"/>
              </w:rPr>
            </w:pPr>
          </w:p>
        </w:tc>
      </w:tr>
    </w:tbl>
    <w:p w14:paraId="56B83277">
      <w:pPr>
        <w:spacing w:before="183" w:line="220" w:lineRule="auto"/>
        <w:ind w:left="392"/>
        <w:rPr>
          <w:rFonts w:ascii="宋体" w:hAnsi="宋体" w:eastAsia="宋体" w:cs="宋体"/>
          <w:sz w:val="21"/>
          <w:szCs w:val="21"/>
        </w:rPr>
      </w:pPr>
      <w:r>
        <w:rPr>
          <w:rFonts w:ascii="宋体" w:hAnsi="宋体" w:eastAsia="宋体" w:cs="宋体"/>
          <w:spacing w:val="-2"/>
          <w:sz w:val="21"/>
          <w:szCs w:val="21"/>
        </w:rPr>
        <w:t>注：投标人应根据投标人须知的要求在本表后附相关</w:t>
      </w:r>
      <w:r>
        <w:rPr>
          <w:rFonts w:ascii="宋体" w:hAnsi="宋体" w:eastAsia="宋体" w:cs="宋体"/>
          <w:spacing w:val="-3"/>
          <w:sz w:val="21"/>
          <w:szCs w:val="21"/>
        </w:rPr>
        <w:t>证明材料。</w:t>
      </w:r>
    </w:p>
    <w:p w14:paraId="253B0533">
      <w:pPr>
        <w:spacing w:line="220" w:lineRule="auto"/>
        <w:rPr>
          <w:rFonts w:ascii="宋体" w:hAnsi="宋体" w:eastAsia="宋体" w:cs="宋体"/>
          <w:sz w:val="21"/>
          <w:szCs w:val="21"/>
        </w:rPr>
        <w:sectPr>
          <w:pgSz w:w="12240" w:h="15840"/>
          <w:pgMar w:top="993" w:right="958" w:bottom="1032" w:left="1423" w:header="658" w:footer="832" w:gutter="0"/>
          <w:cols w:space="720" w:num="1"/>
        </w:sectPr>
      </w:pPr>
    </w:p>
    <w:p w14:paraId="122FD824">
      <w:pPr>
        <w:spacing w:before="100" w:line="220" w:lineRule="auto"/>
        <w:ind w:left="352"/>
        <w:outlineLvl w:val="1"/>
        <w:rPr>
          <w:rFonts w:ascii="宋体" w:hAnsi="宋体" w:eastAsia="宋体" w:cs="宋体"/>
          <w:sz w:val="31"/>
          <w:szCs w:val="31"/>
        </w:rPr>
      </w:pPr>
      <w:r>
        <w:rPr>
          <w:rFonts w:ascii="宋体" w:hAnsi="宋体" w:eastAsia="宋体" w:cs="宋体"/>
          <w:b/>
          <w:bCs/>
          <w:spacing w:val="5"/>
          <w:sz w:val="31"/>
          <w:szCs w:val="31"/>
        </w:rPr>
        <w:t>（四）正在监理和新承接的项目情况表</w:t>
      </w:r>
    </w:p>
    <w:tbl>
      <w:tblPr>
        <w:tblStyle w:val="13"/>
        <w:tblW w:w="8528" w:type="dxa"/>
        <w:tblInd w:w="4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6"/>
      </w:tblGrid>
      <w:tr w14:paraId="2F3FC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037304D4">
            <w:pPr>
              <w:spacing w:before="305" w:line="221" w:lineRule="auto"/>
              <w:ind w:left="736"/>
              <w:rPr>
                <w:rFonts w:ascii="宋体" w:hAnsi="宋体" w:eastAsia="宋体" w:cs="宋体"/>
                <w:sz w:val="21"/>
                <w:szCs w:val="21"/>
              </w:rPr>
            </w:pPr>
            <w:r>
              <w:rPr>
                <w:rFonts w:ascii="宋体" w:hAnsi="宋体" w:eastAsia="宋体" w:cs="宋体"/>
                <w:spacing w:val="-6"/>
                <w:sz w:val="21"/>
                <w:szCs w:val="21"/>
              </w:rPr>
              <w:t>项目名称</w:t>
            </w:r>
          </w:p>
        </w:tc>
        <w:tc>
          <w:tcPr>
            <w:tcW w:w="6256" w:type="dxa"/>
            <w:vAlign w:val="top"/>
          </w:tcPr>
          <w:p w14:paraId="73F749A7">
            <w:pPr>
              <w:rPr>
                <w:rFonts w:ascii="Arial"/>
                <w:sz w:val="21"/>
              </w:rPr>
            </w:pPr>
          </w:p>
        </w:tc>
      </w:tr>
      <w:tr w14:paraId="6B4DE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2272" w:type="dxa"/>
            <w:vAlign w:val="top"/>
          </w:tcPr>
          <w:p w14:paraId="0226C394">
            <w:pPr>
              <w:spacing w:before="303" w:line="221" w:lineRule="auto"/>
              <w:ind w:left="632"/>
              <w:rPr>
                <w:rFonts w:ascii="宋体" w:hAnsi="宋体" w:eastAsia="宋体" w:cs="宋体"/>
                <w:sz w:val="21"/>
                <w:szCs w:val="21"/>
              </w:rPr>
            </w:pPr>
            <w:r>
              <w:rPr>
                <w:rFonts w:ascii="宋体" w:hAnsi="宋体" w:eastAsia="宋体" w:cs="宋体"/>
                <w:spacing w:val="-4"/>
                <w:sz w:val="21"/>
                <w:szCs w:val="21"/>
              </w:rPr>
              <w:t>项目所在地</w:t>
            </w:r>
          </w:p>
        </w:tc>
        <w:tc>
          <w:tcPr>
            <w:tcW w:w="6256" w:type="dxa"/>
            <w:vAlign w:val="top"/>
          </w:tcPr>
          <w:p w14:paraId="256E9BCE">
            <w:pPr>
              <w:rPr>
                <w:rFonts w:ascii="Arial"/>
                <w:sz w:val="21"/>
              </w:rPr>
            </w:pPr>
          </w:p>
        </w:tc>
      </w:tr>
      <w:tr w14:paraId="018F7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45D40FF1">
            <w:pPr>
              <w:spacing w:before="303" w:line="222" w:lineRule="auto"/>
              <w:ind w:left="623"/>
              <w:rPr>
                <w:rFonts w:ascii="宋体" w:hAnsi="宋体" w:eastAsia="宋体" w:cs="宋体"/>
                <w:sz w:val="21"/>
                <w:szCs w:val="21"/>
              </w:rPr>
            </w:pPr>
            <w:r>
              <w:rPr>
                <w:rFonts w:ascii="宋体" w:hAnsi="宋体" w:eastAsia="宋体" w:cs="宋体"/>
                <w:spacing w:val="-2"/>
                <w:sz w:val="21"/>
                <w:szCs w:val="21"/>
              </w:rPr>
              <w:t>委托人名称</w:t>
            </w:r>
          </w:p>
        </w:tc>
        <w:tc>
          <w:tcPr>
            <w:tcW w:w="6256" w:type="dxa"/>
            <w:vAlign w:val="top"/>
          </w:tcPr>
          <w:p w14:paraId="47C8D24D">
            <w:pPr>
              <w:rPr>
                <w:rFonts w:ascii="Arial"/>
                <w:sz w:val="21"/>
              </w:rPr>
            </w:pPr>
          </w:p>
        </w:tc>
      </w:tr>
      <w:tr w14:paraId="3C87D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trPr>
        <w:tc>
          <w:tcPr>
            <w:tcW w:w="2272" w:type="dxa"/>
            <w:vAlign w:val="top"/>
          </w:tcPr>
          <w:p w14:paraId="041E935C">
            <w:pPr>
              <w:spacing w:before="303" w:line="222" w:lineRule="auto"/>
              <w:ind w:left="623"/>
              <w:rPr>
                <w:rFonts w:ascii="宋体" w:hAnsi="宋体" w:eastAsia="宋体" w:cs="宋体"/>
                <w:sz w:val="21"/>
                <w:szCs w:val="21"/>
              </w:rPr>
            </w:pPr>
            <w:r>
              <w:rPr>
                <w:rFonts w:ascii="宋体" w:hAnsi="宋体" w:eastAsia="宋体" w:cs="宋体"/>
                <w:spacing w:val="-2"/>
                <w:sz w:val="21"/>
                <w:szCs w:val="21"/>
              </w:rPr>
              <w:t>委托人地址</w:t>
            </w:r>
          </w:p>
        </w:tc>
        <w:tc>
          <w:tcPr>
            <w:tcW w:w="6256" w:type="dxa"/>
            <w:vAlign w:val="top"/>
          </w:tcPr>
          <w:p w14:paraId="4CECA8FC">
            <w:pPr>
              <w:rPr>
                <w:rFonts w:ascii="Arial"/>
                <w:sz w:val="21"/>
              </w:rPr>
            </w:pPr>
          </w:p>
        </w:tc>
      </w:tr>
      <w:tr w14:paraId="49BFD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6958C088">
            <w:pPr>
              <w:spacing w:before="307" w:line="222" w:lineRule="auto"/>
              <w:ind w:left="623"/>
              <w:rPr>
                <w:rFonts w:ascii="宋体" w:hAnsi="宋体" w:eastAsia="宋体" w:cs="宋体"/>
                <w:sz w:val="21"/>
                <w:szCs w:val="21"/>
              </w:rPr>
            </w:pPr>
            <w:r>
              <w:rPr>
                <w:rFonts w:ascii="宋体" w:hAnsi="宋体" w:eastAsia="宋体" w:cs="宋体"/>
                <w:spacing w:val="-2"/>
                <w:sz w:val="21"/>
                <w:szCs w:val="21"/>
              </w:rPr>
              <w:t>委托人电话</w:t>
            </w:r>
          </w:p>
        </w:tc>
        <w:tc>
          <w:tcPr>
            <w:tcW w:w="6256" w:type="dxa"/>
            <w:vAlign w:val="top"/>
          </w:tcPr>
          <w:p w14:paraId="2A929F3D">
            <w:pPr>
              <w:rPr>
                <w:rFonts w:ascii="Arial"/>
                <w:sz w:val="21"/>
              </w:rPr>
            </w:pPr>
          </w:p>
        </w:tc>
      </w:tr>
      <w:tr w14:paraId="571AA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4" w:hRule="atLeast"/>
        </w:trPr>
        <w:tc>
          <w:tcPr>
            <w:tcW w:w="2272" w:type="dxa"/>
            <w:vAlign w:val="top"/>
          </w:tcPr>
          <w:p w14:paraId="4711EE9C">
            <w:pPr>
              <w:spacing w:before="300" w:line="219" w:lineRule="auto"/>
              <w:ind w:left="624"/>
              <w:rPr>
                <w:rFonts w:ascii="宋体" w:hAnsi="宋体" w:eastAsia="宋体" w:cs="宋体"/>
                <w:sz w:val="21"/>
                <w:szCs w:val="21"/>
              </w:rPr>
            </w:pPr>
            <w:r>
              <w:rPr>
                <w:rFonts w:ascii="宋体" w:hAnsi="宋体" w:eastAsia="宋体" w:cs="宋体"/>
                <w:spacing w:val="-3"/>
                <w:sz w:val="21"/>
                <w:szCs w:val="21"/>
              </w:rPr>
              <w:t>签约合同价</w:t>
            </w:r>
          </w:p>
        </w:tc>
        <w:tc>
          <w:tcPr>
            <w:tcW w:w="6256" w:type="dxa"/>
            <w:vAlign w:val="top"/>
          </w:tcPr>
          <w:p w14:paraId="0CC29EA0">
            <w:pPr>
              <w:rPr>
                <w:rFonts w:ascii="Arial"/>
                <w:sz w:val="21"/>
              </w:rPr>
            </w:pPr>
          </w:p>
        </w:tc>
      </w:tr>
      <w:tr w14:paraId="6B7D1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272" w:type="dxa"/>
            <w:vAlign w:val="top"/>
          </w:tcPr>
          <w:p w14:paraId="18EE4B4E">
            <w:pPr>
              <w:spacing w:before="302" w:line="221" w:lineRule="auto"/>
              <w:ind w:left="522"/>
              <w:rPr>
                <w:rFonts w:ascii="宋体" w:hAnsi="宋体" w:eastAsia="宋体" w:cs="宋体"/>
                <w:sz w:val="21"/>
                <w:szCs w:val="21"/>
              </w:rPr>
            </w:pPr>
            <w:r>
              <w:rPr>
                <w:rFonts w:ascii="宋体" w:hAnsi="宋体" w:eastAsia="宋体" w:cs="宋体"/>
                <w:spacing w:val="-3"/>
                <w:sz w:val="21"/>
                <w:szCs w:val="21"/>
              </w:rPr>
              <w:t>监理服务期限</w:t>
            </w:r>
          </w:p>
        </w:tc>
        <w:tc>
          <w:tcPr>
            <w:tcW w:w="6256" w:type="dxa"/>
            <w:vAlign w:val="top"/>
          </w:tcPr>
          <w:p w14:paraId="3BCB8303">
            <w:pPr>
              <w:rPr>
                <w:rFonts w:ascii="Arial"/>
                <w:sz w:val="21"/>
              </w:rPr>
            </w:pPr>
          </w:p>
        </w:tc>
      </w:tr>
      <w:tr w14:paraId="4842E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2272" w:type="dxa"/>
            <w:vAlign w:val="top"/>
          </w:tcPr>
          <w:p w14:paraId="75C7B71A">
            <w:pPr>
              <w:spacing w:before="305" w:line="221" w:lineRule="auto"/>
              <w:ind w:left="733"/>
              <w:rPr>
                <w:rFonts w:ascii="宋体" w:hAnsi="宋体" w:eastAsia="宋体" w:cs="宋体"/>
                <w:sz w:val="21"/>
                <w:szCs w:val="21"/>
              </w:rPr>
            </w:pPr>
            <w:r>
              <w:rPr>
                <w:rFonts w:ascii="宋体" w:hAnsi="宋体" w:eastAsia="宋体" w:cs="宋体"/>
                <w:spacing w:val="-4"/>
                <w:sz w:val="21"/>
                <w:szCs w:val="21"/>
              </w:rPr>
              <w:t>监理内容</w:t>
            </w:r>
          </w:p>
        </w:tc>
        <w:tc>
          <w:tcPr>
            <w:tcW w:w="6256" w:type="dxa"/>
            <w:vAlign w:val="top"/>
          </w:tcPr>
          <w:p w14:paraId="56B51954">
            <w:pPr>
              <w:rPr>
                <w:rFonts w:ascii="Arial"/>
                <w:sz w:val="21"/>
              </w:rPr>
            </w:pPr>
          </w:p>
        </w:tc>
      </w:tr>
      <w:tr w14:paraId="6EACD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31A9A846">
            <w:pPr>
              <w:spacing w:before="304" w:line="221" w:lineRule="auto"/>
              <w:ind w:left="534"/>
              <w:rPr>
                <w:rFonts w:ascii="宋体" w:hAnsi="宋体" w:eastAsia="宋体" w:cs="宋体"/>
                <w:sz w:val="21"/>
                <w:szCs w:val="21"/>
              </w:rPr>
            </w:pPr>
            <w:r>
              <w:rPr>
                <w:rFonts w:ascii="宋体" w:hAnsi="宋体" w:eastAsia="宋体" w:cs="宋体"/>
                <w:spacing w:val="-5"/>
                <w:sz w:val="21"/>
                <w:szCs w:val="21"/>
              </w:rPr>
              <w:t>总监理工程师</w:t>
            </w:r>
          </w:p>
        </w:tc>
        <w:tc>
          <w:tcPr>
            <w:tcW w:w="6256" w:type="dxa"/>
            <w:vAlign w:val="top"/>
          </w:tcPr>
          <w:p w14:paraId="1EE8FF6B">
            <w:pPr>
              <w:rPr>
                <w:rFonts w:ascii="Arial"/>
                <w:sz w:val="21"/>
              </w:rPr>
            </w:pPr>
          </w:p>
        </w:tc>
      </w:tr>
      <w:tr w14:paraId="480C4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85" w:hRule="atLeast"/>
        </w:trPr>
        <w:tc>
          <w:tcPr>
            <w:tcW w:w="2272" w:type="dxa"/>
            <w:vAlign w:val="top"/>
          </w:tcPr>
          <w:p w14:paraId="5A4E64DE">
            <w:pPr>
              <w:spacing w:line="241" w:lineRule="auto"/>
              <w:rPr>
                <w:rFonts w:ascii="Arial"/>
                <w:sz w:val="21"/>
              </w:rPr>
            </w:pPr>
          </w:p>
          <w:p w14:paraId="40579FDA">
            <w:pPr>
              <w:spacing w:line="241" w:lineRule="auto"/>
              <w:rPr>
                <w:rFonts w:ascii="Arial"/>
                <w:sz w:val="21"/>
              </w:rPr>
            </w:pPr>
          </w:p>
          <w:p w14:paraId="01CAD672">
            <w:pPr>
              <w:spacing w:line="241" w:lineRule="auto"/>
              <w:rPr>
                <w:rFonts w:ascii="Arial"/>
                <w:sz w:val="21"/>
              </w:rPr>
            </w:pPr>
          </w:p>
          <w:p w14:paraId="2F92457D">
            <w:pPr>
              <w:spacing w:line="241" w:lineRule="auto"/>
              <w:rPr>
                <w:rFonts w:ascii="Arial"/>
                <w:sz w:val="21"/>
              </w:rPr>
            </w:pPr>
          </w:p>
          <w:p w14:paraId="3C9DC969">
            <w:pPr>
              <w:spacing w:line="241" w:lineRule="auto"/>
              <w:rPr>
                <w:rFonts w:ascii="Arial"/>
                <w:sz w:val="21"/>
              </w:rPr>
            </w:pPr>
          </w:p>
          <w:p w14:paraId="74744D31">
            <w:pPr>
              <w:spacing w:line="242" w:lineRule="auto"/>
              <w:rPr>
                <w:rFonts w:ascii="Arial"/>
                <w:sz w:val="21"/>
              </w:rPr>
            </w:pPr>
          </w:p>
          <w:p w14:paraId="1BB846D0">
            <w:pPr>
              <w:spacing w:before="68" w:line="221" w:lineRule="auto"/>
              <w:ind w:left="736"/>
              <w:rPr>
                <w:rFonts w:ascii="宋体" w:hAnsi="宋体" w:eastAsia="宋体" w:cs="宋体"/>
                <w:sz w:val="21"/>
                <w:szCs w:val="21"/>
              </w:rPr>
            </w:pPr>
            <w:r>
              <w:rPr>
                <w:rFonts w:ascii="宋体" w:hAnsi="宋体" w:eastAsia="宋体" w:cs="宋体"/>
                <w:spacing w:val="-6"/>
                <w:sz w:val="21"/>
                <w:szCs w:val="21"/>
              </w:rPr>
              <w:t>项目描述</w:t>
            </w:r>
          </w:p>
        </w:tc>
        <w:tc>
          <w:tcPr>
            <w:tcW w:w="6256" w:type="dxa"/>
            <w:vAlign w:val="top"/>
          </w:tcPr>
          <w:p w14:paraId="37496CB7">
            <w:pPr>
              <w:rPr>
                <w:rFonts w:ascii="Arial"/>
                <w:sz w:val="21"/>
              </w:rPr>
            </w:pPr>
          </w:p>
        </w:tc>
      </w:tr>
      <w:tr w14:paraId="16666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156DCCBF">
            <w:pPr>
              <w:spacing w:line="241" w:lineRule="auto"/>
              <w:rPr>
                <w:rFonts w:ascii="Arial"/>
                <w:sz w:val="21"/>
              </w:rPr>
            </w:pPr>
          </w:p>
          <w:p w14:paraId="4E1800EF">
            <w:pPr>
              <w:spacing w:before="68" w:line="222" w:lineRule="auto"/>
              <w:ind w:left="946"/>
              <w:rPr>
                <w:rFonts w:ascii="宋体" w:hAnsi="宋体" w:eastAsia="宋体" w:cs="宋体"/>
                <w:sz w:val="21"/>
                <w:szCs w:val="21"/>
              </w:rPr>
            </w:pPr>
            <w:r>
              <w:rPr>
                <w:rFonts w:ascii="宋体" w:hAnsi="宋体" w:eastAsia="宋体" w:cs="宋体"/>
                <w:spacing w:val="-4"/>
                <w:sz w:val="21"/>
                <w:szCs w:val="21"/>
              </w:rPr>
              <w:t>备注</w:t>
            </w:r>
          </w:p>
        </w:tc>
        <w:tc>
          <w:tcPr>
            <w:tcW w:w="6256" w:type="dxa"/>
            <w:vAlign w:val="top"/>
          </w:tcPr>
          <w:p w14:paraId="1AA9F54C">
            <w:pPr>
              <w:rPr>
                <w:rFonts w:ascii="Arial"/>
                <w:sz w:val="21"/>
              </w:rPr>
            </w:pPr>
          </w:p>
        </w:tc>
      </w:tr>
    </w:tbl>
    <w:p w14:paraId="31F52712">
      <w:pPr>
        <w:spacing w:before="183" w:line="220" w:lineRule="auto"/>
        <w:ind w:left="392"/>
        <w:rPr>
          <w:rFonts w:ascii="宋体" w:hAnsi="宋体" w:eastAsia="宋体" w:cs="宋体"/>
          <w:spacing w:val="-3"/>
          <w:sz w:val="21"/>
          <w:szCs w:val="21"/>
        </w:rPr>
      </w:pPr>
      <w:r>
        <w:rPr>
          <w:rFonts w:ascii="宋体" w:hAnsi="宋体" w:eastAsia="宋体" w:cs="宋体"/>
          <w:spacing w:val="-2"/>
          <w:sz w:val="21"/>
          <w:szCs w:val="21"/>
        </w:rPr>
        <w:t>注：投标人应根据投标人须知的要求在本表后附相关</w:t>
      </w:r>
      <w:r>
        <w:rPr>
          <w:rFonts w:ascii="宋体" w:hAnsi="宋体" w:eastAsia="宋体" w:cs="宋体"/>
          <w:spacing w:val="-3"/>
          <w:sz w:val="21"/>
          <w:szCs w:val="21"/>
        </w:rPr>
        <w:t>证明材料。</w:t>
      </w:r>
    </w:p>
    <w:p w14:paraId="01E0C400">
      <w:pPr>
        <w:rPr>
          <w:rFonts w:ascii="宋体" w:hAnsi="宋体" w:eastAsia="宋体" w:cs="宋体"/>
          <w:spacing w:val="-3"/>
          <w:sz w:val="21"/>
          <w:szCs w:val="21"/>
        </w:rPr>
      </w:pPr>
      <w:r>
        <w:rPr>
          <w:rFonts w:ascii="宋体" w:hAnsi="宋体" w:eastAsia="宋体" w:cs="宋体"/>
          <w:spacing w:val="-3"/>
          <w:sz w:val="21"/>
          <w:szCs w:val="21"/>
        </w:rPr>
        <w:br w:type="page"/>
      </w:r>
    </w:p>
    <w:p w14:paraId="3CFEC632">
      <w:pPr>
        <w:spacing w:before="101" w:line="225" w:lineRule="auto"/>
        <w:ind w:left="352"/>
        <w:outlineLvl w:val="1"/>
        <w:rPr>
          <w:rFonts w:ascii="宋体" w:hAnsi="宋体" w:eastAsia="宋体" w:cs="宋体"/>
          <w:sz w:val="31"/>
          <w:szCs w:val="31"/>
        </w:rPr>
      </w:pPr>
      <w:r>
        <w:rPr>
          <w:rFonts w:ascii="宋体" w:hAnsi="宋体" w:eastAsia="宋体" w:cs="宋体"/>
          <w:b/>
          <w:bCs/>
          <w:spacing w:val="5"/>
          <w:sz w:val="31"/>
          <w:szCs w:val="31"/>
        </w:rPr>
        <w:t>（五）近年发生的诉讼及仲裁情况</w:t>
      </w:r>
    </w:p>
    <w:p w14:paraId="5E292104">
      <w:pPr>
        <w:spacing w:before="34" w:line="215" w:lineRule="auto"/>
        <w:ind w:left="130"/>
        <w:rPr>
          <w:rFonts w:ascii="宋体" w:hAnsi="宋体" w:eastAsia="宋体" w:cs="宋体"/>
          <w:spacing w:val="-3"/>
          <w:sz w:val="28"/>
          <w:szCs w:val="28"/>
        </w:rPr>
      </w:pPr>
      <w:r>
        <w:rPr>
          <w:rFonts w:ascii="宋体" w:hAnsi="宋体" w:eastAsia="宋体" w:cs="宋体"/>
          <w:spacing w:val="-3"/>
          <w:sz w:val="28"/>
          <w:szCs w:val="28"/>
        </w:rPr>
        <w:t>注：供应商应根据投标人须知的要求附相关证明材料。</w:t>
      </w:r>
    </w:p>
    <w:p w14:paraId="743354DB">
      <w:pPr>
        <w:rPr>
          <w:rFonts w:ascii="宋体" w:hAnsi="宋体" w:eastAsia="宋体" w:cs="宋体"/>
          <w:spacing w:val="-3"/>
          <w:sz w:val="28"/>
          <w:szCs w:val="28"/>
        </w:rPr>
      </w:pPr>
      <w:r>
        <w:rPr>
          <w:rFonts w:ascii="宋体" w:hAnsi="宋体" w:eastAsia="宋体" w:cs="宋体"/>
          <w:spacing w:val="-3"/>
          <w:sz w:val="28"/>
          <w:szCs w:val="28"/>
        </w:rPr>
        <w:br w:type="page"/>
      </w:r>
    </w:p>
    <w:p w14:paraId="03628796">
      <w:pPr>
        <w:spacing w:before="101" w:line="224" w:lineRule="auto"/>
        <w:ind w:left="352"/>
        <w:outlineLvl w:val="1"/>
        <w:rPr>
          <w:rFonts w:hint="eastAsia" w:ascii="宋体" w:hAnsi="宋体" w:eastAsia="宋体" w:cs="宋体"/>
          <w:sz w:val="31"/>
          <w:szCs w:val="31"/>
        </w:rPr>
      </w:pPr>
      <w:r>
        <w:rPr>
          <w:rFonts w:hint="eastAsia" w:ascii="宋体" w:hAnsi="宋体" w:eastAsia="宋体" w:cs="宋体"/>
          <w:b/>
          <w:bCs/>
          <w:spacing w:val="6"/>
          <w:sz w:val="31"/>
          <w:szCs w:val="31"/>
        </w:rPr>
        <w:t>（六）供应商认为需要提交的其他资料</w:t>
      </w:r>
    </w:p>
    <w:p w14:paraId="0069252C">
      <w:pPr>
        <w:spacing w:before="34" w:line="215" w:lineRule="auto"/>
        <w:ind w:left="130"/>
        <w:rPr>
          <w:rFonts w:hint="eastAsia" w:ascii="宋体" w:hAnsi="宋体" w:eastAsia="宋体" w:cs="宋体"/>
          <w:spacing w:val="8"/>
          <w:sz w:val="28"/>
          <w:szCs w:val="28"/>
        </w:rPr>
      </w:pPr>
      <w:r>
        <w:rPr>
          <w:rFonts w:hint="eastAsia" w:ascii="宋体" w:hAnsi="宋体" w:eastAsia="宋体" w:cs="宋体"/>
          <w:spacing w:val="8"/>
          <w:sz w:val="28"/>
          <w:szCs w:val="28"/>
        </w:rPr>
        <w:t>注：供应商应根据投标人须知的要求附认为需要提交的其他资料。</w:t>
      </w:r>
    </w:p>
    <w:p w14:paraId="171064ED">
      <w:pPr>
        <w:rPr>
          <w:rFonts w:ascii="仿宋" w:hAnsi="仿宋" w:eastAsia="仿宋" w:cs="仿宋"/>
          <w:spacing w:val="8"/>
          <w:sz w:val="31"/>
          <w:szCs w:val="31"/>
        </w:rPr>
      </w:pPr>
      <w:r>
        <w:rPr>
          <w:rFonts w:ascii="仿宋" w:hAnsi="仿宋" w:eastAsia="仿宋" w:cs="仿宋"/>
          <w:spacing w:val="8"/>
          <w:sz w:val="31"/>
          <w:szCs w:val="31"/>
        </w:rPr>
        <w:br w:type="page"/>
      </w:r>
    </w:p>
    <w:p w14:paraId="5F7F0FB9">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outlineLvl w:val="0"/>
        <w:rPr>
          <w:rFonts w:hint="eastAsia" w:ascii="宋体" w:hAnsi="宋体" w:eastAsia="宋体" w:cs="宋体"/>
          <w:sz w:val="31"/>
          <w:szCs w:val="31"/>
        </w:rPr>
      </w:pPr>
      <w:r>
        <w:rPr>
          <w:rFonts w:hint="eastAsia" w:ascii="宋体" w:hAnsi="宋体" w:eastAsia="宋体" w:cs="宋体"/>
          <w:b/>
          <w:bCs/>
          <w:spacing w:val="4"/>
          <w:sz w:val="31"/>
          <w:szCs w:val="31"/>
        </w:rPr>
        <w:t>五、项目管理机构</w:t>
      </w:r>
    </w:p>
    <w:p w14:paraId="159F8D45">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outlineLvl w:val="1"/>
        <w:rPr>
          <w:rFonts w:hint="eastAsia" w:ascii="宋体" w:hAnsi="宋体" w:eastAsia="宋体" w:cs="宋体"/>
          <w:sz w:val="28"/>
          <w:szCs w:val="28"/>
        </w:rPr>
      </w:pPr>
      <w:r>
        <w:rPr>
          <w:rFonts w:hint="eastAsia" w:ascii="宋体" w:hAnsi="宋体" w:eastAsia="宋体" w:cs="宋体"/>
          <w:b/>
          <w:bCs/>
          <w:spacing w:val="-6"/>
          <w:sz w:val="28"/>
          <w:szCs w:val="28"/>
        </w:rPr>
        <w:t>（一）项目人员组成表</w:t>
      </w:r>
    </w:p>
    <w:p w14:paraId="4AD00845">
      <w:pPr>
        <w:spacing w:line="123" w:lineRule="exact"/>
      </w:pPr>
    </w:p>
    <w:tbl>
      <w:tblPr>
        <w:tblStyle w:val="13"/>
        <w:tblW w:w="85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32" w:type="dxa"/>
          <w:left w:w="64" w:type="dxa"/>
          <w:bottom w:w="32" w:type="dxa"/>
          <w:right w:w="64" w:type="dxa"/>
        </w:tblCellMar>
      </w:tblPr>
      <w:tblGrid>
        <w:gridCol w:w="938"/>
        <w:gridCol w:w="934"/>
        <w:gridCol w:w="1561"/>
        <w:gridCol w:w="1194"/>
        <w:gridCol w:w="1439"/>
        <w:gridCol w:w="1497"/>
        <w:gridCol w:w="937"/>
      </w:tblGrid>
      <w:tr w14:paraId="58EEC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tblHeader/>
          <w:jc w:val="center"/>
        </w:trPr>
        <w:tc>
          <w:tcPr>
            <w:tcW w:w="938" w:type="dxa"/>
            <w:vMerge w:val="restart"/>
            <w:tcBorders>
              <w:bottom w:val="nil"/>
            </w:tcBorders>
            <w:vAlign w:val="center"/>
          </w:tcPr>
          <w:p w14:paraId="48295AA1">
            <w:pPr>
              <w:snapToGrid w:val="0"/>
              <w:spacing w:before="71" w:line="220" w:lineRule="auto"/>
              <w:ind w:left="242"/>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职务</w:t>
            </w:r>
          </w:p>
        </w:tc>
        <w:tc>
          <w:tcPr>
            <w:tcW w:w="934" w:type="dxa"/>
            <w:vMerge w:val="restart"/>
            <w:tcBorders>
              <w:bottom w:val="nil"/>
            </w:tcBorders>
            <w:vAlign w:val="center"/>
          </w:tcPr>
          <w:p w14:paraId="6926112B">
            <w:pPr>
              <w:snapToGrid w:val="0"/>
              <w:spacing w:before="71" w:line="220" w:lineRule="auto"/>
              <w:ind w:left="237"/>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姓名</w:t>
            </w:r>
          </w:p>
        </w:tc>
        <w:tc>
          <w:tcPr>
            <w:tcW w:w="1497" w:type="dxa"/>
            <w:gridSpan w:val="4"/>
            <w:vAlign w:val="center"/>
          </w:tcPr>
          <w:p w14:paraId="4D99372A">
            <w:pPr>
              <w:snapToGrid w:val="0"/>
              <w:spacing w:before="225" w:line="220" w:lineRule="auto"/>
              <w:ind w:left="1861"/>
              <w:jc w:val="center"/>
              <w:rPr>
                <w:rFonts w:hint="eastAsia" w:ascii="宋体" w:hAnsi="宋体" w:eastAsia="宋体" w:cs="宋体"/>
                <w:b w:val="0"/>
                <w:bCs/>
                <w:sz w:val="24"/>
                <w:szCs w:val="24"/>
                <w:lang w:eastAsia="zh-CN"/>
              </w:rPr>
            </w:pPr>
            <w:r>
              <w:rPr>
                <w:rFonts w:hint="eastAsia" w:ascii="宋体" w:hAnsi="宋体" w:eastAsia="宋体" w:cs="宋体"/>
                <w:b w:val="0"/>
                <w:bCs/>
                <w:spacing w:val="-1"/>
                <w:sz w:val="24"/>
                <w:szCs w:val="24"/>
                <w:lang w:eastAsia="zh-CN"/>
              </w:rPr>
              <w:t>执业或职业资格证明</w:t>
            </w:r>
          </w:p>
        </w:tc>
        <w:tc>
          <w:tcPr>
            <w:tcW w:w="937" w:type="dxa"/>
            <w:vMerge w:val="restart"/>
            <w:tcBorders>
              <w:bottom w:val="nil"/>
            </w:tcBorders>
            <w:vAlign w:val="center"/>
          </w:tcPr>
          <w:p w14:paraId="3D062477">
            <w:pPr>
              <w:snapToGrid w:val="0"/>
              <w:spacing w:before="72" w:line="222" w:lineRule="auto"/>
              <w:ind w:left="239"/>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备注</w:t>
            </w:r>
          </w:p>
        </w:tc>
      </w:tr>
      <w:tr w14:paraId="15718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tblHeader/>
          <w:jc w:val="center"/>
        </w:trPr>
        <w:tc>
          <w:tcPr>
            <w:tcW w:w="938" w:type="dxa"/>
            <w:vMerge w:val="continue"/>
            <w:tcBorders>
              <w:top w:val="nil"/>
            </w:tcBorders>
            <w:vAlign w:val="center"/>
          </w:tcPr>
          <w:p w14:paraId="3D6C4390">
            <w:pPr>
              <w:snapToGrid w:val="0"/>
              <w:jc w:val="center"/>
              <w:rPr>
                <w:rFonts w:hint="eastAsia" w:ascii="宋体" w:hAnsi="宋体" w:eastAsia="宋体" w:cs="宋体"/>
                <w:b w:val="0"/>
                <w:bCs/>
                <w:sz w:val="24"/>
                <w:szCs w:val="24"/>
                <w:lang w:eastAsia="zh-CN"/>
              </w:rPr>
            </w:pPr>
          </w:p>
        </w:tc>
        <w:tc>
          <w:tcPr>
            <w:tcW w:w="934" w:type="dxa"/>
            <w:vMerge w:val="continue"/>
            <w:tcBorders>
              <w:top w:val="nil"/>
            </w:tcBorders>
            <w:vAlign w:val="center"/>
          </w:tcPr>
          <w:p w14:paraId="09999E34">
            <w:pPr>
              <w:snapToGrid w:val="0"/>
              <w:jc w:val="center"/>
              <w:rPr>
                <w:rFonts w:hint="eastAsia" w:ascii="宋体" w:hAnsi="宋体" w:eastAsia="宋体" w:cs="宋体"/>
                <w:b w:val="0"/>
                <w:bCs/>
                <w:sz w:val="24"/>
                <w:szCs w:val="24"/>
                <w:lang w:eastAsia="zh-CN"/>
              </w:rPr>
            </w:pPr>
          </w:p>
        </w:tc>
        <w:tc>
          <w:tcPr>
            <w:tcW w:w="1561" w:type="dxa"/>
            <w:vAlign w:val="center"/>
          </w:tcPr>
          <w:p w14:paraId="61F40AF9">
            <w:pPr>
              <w:snapToGrid w:val="0"/>
              <w:spacing w:before="221" w:line="219" w:lineRule="auto"/>
              <w:ind w:left="312"/>
              <w:jc w:val="center"/>
              <w:rPr>
                <w:rFonts w:hint="eastAsia" w:ascii="宋体" w:hAnsi="宋体" w:eastAsia="宋体" w:cs="宋体"/>
                <w:b w:val="0"/>
                <w:bCs/>
                <w:sz w:val="24"/>
                <w:szCs w:val="24"/>
                <w:lang w:eastAsia="zh-CN"/>
              </w:rPr>
            </w:pPr>
            <w:r>
              <w:rPr>
                <w:rFonts w:hint="eastAsia" w:ascii="宋体" w:hAnsi="宋体" w:eastAsia="宋体" w:cs="宋体"/>
                <w:b w:val="0"/>
                <w:bCs/>
                <w:spacing w:val="-2"/>
                <w:sz w:val="24"/>
                <w:szCs w:val="24"/>
                <w:lang w:eastAsia="zh-CN"/>
              </w:rPr>
              <w:t>证书名称</w:t>
            </w:r>
          </w:p>
        </w:tc>
        <w:tc>
          <w:tcPr>
            <w:tcW w:w="1194" w:type="dxa"/>
            <w:vAlign w:val="center"/>
          </w:tcPr>
          <w:p w14:paraId="1E5BD99A">
            <w:pPr>
              <w:snapToGrid w:val="0"/>
              <w:spacing w:before="220" w:line="221" w:lineRule="auto"/>
              <w:ind w:left="442"/>
              <w:jc w:val="center"/>
              <w:rPr>
                <w:rFonts w:hint="eastAsia" w:ascii="宋体" w:hAnsi="宋体" w:eastAsia="宋体" w:cs="宋体"/>
                <w:b w:val="0"/>
                <w:bCs/>
                <w:sz w:val="24"/>
                <w:szCs w:val="24"/>
                <w:lang w:eastAsia="zh-CN"/>
              </w:rPr>
            </w:pPr>
            <w:r>
              <w:rPr>
                <w:rFonts w:hint="eastAsia" w:ascii="宋体" w:hAnsi="宋体" w:eastAsia="宋体" w:cs="宋体"/>
                <w:b w:val="0"/>
                <w:bCs/>
                <w:spacing w:val="-3"/>
                <w:sz w:val="24"/>
                <w:szCs w:val="24"/>
                <w:lang w:eastAsia="zh-CN"/>
              </w:rPr>
              <w:t>级别</w:t>
            </w:r>
          </w:p>
        </w:tc>
        <w:tc>
          <w:tcPr>
            <w:tcW w:w="1439" w:type="dxa"/>
            <w:vAlign w:val="center"/>
          </w:tcPr>
          <w:p w14:paraId="34B605BA">
            <w:pPr>
              <w:snapToGrid w:val="0"/>
              <w:spacing w:before="220" w:line="222" w:lineRule="auto"/>
              <w:ind w:left="645"/>
              <w:jc w:val="center"/>
              <w:rPr>
                <w:rFonts w:hint="eastAsia" w:ascii="宋体" w:hAnsi="宋体" w:eastAsia="宋体" w:cs="宋体"/>
                <w:b w:val="0"/>
                <w:bCs/>
                <w:sz w:val="24"/>
                <w:szCs w:val="24"/>
                <w:lang w:eastAsia="zh-CN"/>
              </w:rPr>
            </w:pPr>
            <w:r>
              <w:rPr>
                <w:rFonts w:hint="eastAsia" w:ascii="宋体" w:hAnsi="宋体" w:eastAsia="宋体" w:cs="宋体"/>
                <w:b w:val="0"/>
                <w:bCs/>
                <w:spacing w:val="-2"/>
                <w:sz w:val="24"/>
                <w:szCs w:val="24"/>
                <w:lang w:eastAsia="zh-CN"/>
              </w:rPr>
              <w:t>证号</w:t>
            </w:r>
          </w:p>
        </w:tc>
        <w:tc>
          <w:tcPr>
            <w:tcW w:w="1497" w:type="dxa"/>
            <w:vAlign w:val="center"/>
          </w:tcPr>
          <w:p w14:paraId="5CCFC07F">
            <w:pPr>
              <w:snapToGrid w:val="0"/>
              <w:spacing w:before="220" w:line="221" w:lineRule="auto"/>
              <w:ind w:left="688"/>
              <w:jc w:val="center"/>
              <w:rPr>
                <w:rFonts w:hint="eastAsia" w:ascii="宋体" w:hAnsi="宋体" w:eastAsia="宋体" w:cs="宋体"/>
                <w:b w:val="0"/>
                <w:bCs/>
                <w:sz w:val="24"/>
                <w:szCs w:val="24"/>
                <w:lang w:eastAsia="zh-CN"/>
              </w:rPr>
            </w:pPr>
            <w:r>
              <w:rPr>
                <w:rFonts w:hint="eastAsia" w:ascii="宋体" w:hAnsi="宋体" w:eastAsia="宋体" w:cs="宋体"/>
                <w:b w:val="0"/>
                <w:bCs/>
                <w:spacing w:val="-2"/>
                <w:sz w:val="24"/>
                <w:szCs w:val="24"/>
                <w:lang w:eastAsia="zh-CN"/>
              </w:rPr>
              <w:t>专业</w:t>
            </w:r>
          </w:p>
        </w:tc>
        <w:tc>
          <w:tcPr>
            <w:tcW w:w="937" w:type="dxa"/>
            <w:vMerge w:val="continue"/>
            <w:tcBorders>
              <w:top w:val="nil"/>
            </w:tcBorders>
            <w:vAlign w:val="center"/>
          </w:tcPr>
          <w:p w14:paraId="78A7AD4E">
            <w:pPr>
              <w:snapToGrid w:val="0"/>
              <w:jc w:val="center"/>
              <w:rPr>
                <w:rFonts w:hint="eastAsia" w:ascii="宋体" w:hAnsi="宋体" w:eastAsia="宋体" w:cs="宋体"/>
                <w:b w:val="0"/>
                <w:bCs/>
                <w:sz w:val="24"/>
                <w:szCs w:val="24"/>
                <w:lang w:eastAsia="zh-CN"/>
              </w:rPr>
            </w:pPr>
          </w:p>
        </w:tc>
      </w:tr>
      <w:tr w14:paraId="53F4C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5D105FEE">
            <w:pPr>
              <w:snapToGrid w:val="0"/>
              <w:jc w:val="center"/>
              <w:rPr>
                <w:rFonts w:hint="eastAsia" w:ascii="宋体" w:hAnsi="宋体" w:eastAsia="宋体" w:cs="宋体"/>
                <w:b w:val="0"/>
                <w:bCs/>
                <w:sz w:val="24"/>
                <w:szCs w:val="24"/>
              </w:rPr>
            </w:pPr>
          </w:p>
        </w:tc>
        <w:tc>
          <w:tcPr>
            <w:tcW w:w="934" w:type="dxa"/>
            <w:vAlign w:val="center"/>
          </w:tcPr>
          <w:p w14:paraId="037ADA1D">
            <w:pPr>
              <w:snapToGrid w:val="0"/>
              <w:jc w:val="center"/>
              <w:rPr>
                <w:rFonts w:hint="eastAsia" w:ascii="宋体" w:hAnsi="宋体" w:eastAsia="宋体" w:cs="宋体"/>
                <w:b w:val="0"/>
                <w:bCs/>
                <w:sz w:val="24"/>
                <w:szCs w:val="24"/>
              </w:rPr>
            </w:pPr>
          </w:p>
        </w:tc>
        <w:tc>
          <w:tcPr>
            <w:tcW w:w="1561" w:type="dxa"/>
            <w:vAlign w:val="center"/>
          </w:tcPr>
          <w:p w14:paraId="19A4D997">
            <w:pPr>
              <w:snapToGrid w:val="0"/>
              <w:jc w:val="center"/>
              <w:rPr>
                <w:rFonts w:hint="eastAsia" w:ascii="宋体" w:hAnsi="宋体" w:eastAsia="宋体" w:cs="宋体"/>
                <w:b w:val="0"/>
                <w:bCs/>
                <w:sz w:val="24"/>
                <w:szCs w:val="24"/>
              </w:rPr>
            </w:pPr>
          </w:p>
        </w:tc>
        <w:tc>
          <w:tcPr>
            <w:tcW w:w="1194" w:type="dxa"/>
            <w:vAlign w:val="center"/>
          </w:tcPr>
          <w:p w14:paraId="20E09B0C">
            <w:pPr>
              <w:snapToGrid w:val="0"/>
              <w:jc w:val="center"/>
              <w:rPr>
                <w:rFonts w:hint="eastAsia" w:ascii="宋体" w:hAnsi="宋体" w:eastAsia="宋体" w:cs="宋体"/>
                <w:b w:val="0"/>
                <w:bCs/>
                <w:sz w:val="24"/>
                <w:szCs w:val="24"/>
              </w:rPr>
            </w:pPr>
          </w:p>
        </w:tc>
        <w:tc>
          <w:tcPr>
            <w:tcW w:w="1439" w:type="dxa"/>
            <w:vAlign w:val="center"/>
          </w:tcPr>
          <w:p w14:paraId="6BB365AD">
            <w:pPr>
              <w:snapToGrid w:val="0"/>
              <w:jc w:val="center"/>
              <w:rPr>
                <w:rFonts w:hint="eastAsia" w:ascii="宋体" w:hAnsi="宋体" w:eastAsia="宋体" w:cs="宋体"/>
                <w:b w:val="0"/>
                <w:bCs/>
                <w:sz w:val="24"/>
                <w:szCs w:val="24"/>
              </w:rPr>
            </w:pPr>
          </w:p>
        </w:tc>
        <w:tc>
          <w:tcPr>
            <w:tcW w:w="1497" w:type="dxa"/>
            <w:vAlign w:val="center"/>
          </w:tcPr>
          <w:p w14:paraId="405B31B3">
            <w:pPr>
              <w:snapToGrid w:val="0"/>
              <w:jc w:val="center"/>
              <w:rPr>
                <w:rFonts w:hint="eastAsia" w:ascii="宋体" w:hAnsi="宋体" w:eastAsia="宋体" w:cs="宋体"/>
                <w:b w:val="0"/>
                <w:bCs/>
                <w:sz w:val="24"/>
                <w:szCs w:val="24"/>
              </w:rPr>
            </w:pPr>
          </w:p>
        </w:tc>
        <w:tc>
          <w:tcPr>
            <w:tcW w:w="937" w:type="dxa"/>
            <w:vAlign w:val="center"/>
          </w:tcPr>
          <w:p w14:paraId="2476771D">
            <w:pPr>
              <w:snapToGrid w:val="0"/>
              <w:jc w:val="center"/>
              <w:rPr>
                <w:rFonts w:hint="eastAsia" w:ascii="宋体" w:hAnsi="宋体" w:eastAsia="宋体" w:cs="宋体"/>
                <w:b w:val="0"/>
                <w:bCs/>
                <w:sz w:val="24"/>
                <w:szCs w:val="24"/>
              </w:rPr>
            </w:pPr>
          </w:p>
        </w:tc>
      </w:tr>
      <w:tr w14:paraId="7F0AE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938" w:type="dxa"/>
            <w:vAlign w:val="center"/>
          </w:tcPr>
          <w:p w14:paraId="2C269E47">
            <w:pPr>
              <w:snapToGrid w:val="0"/>
              <w:jc w:val="center"/>
              <w:rPr>
                <w:rFonts w:hint="eastAsia" w:ascii="宋体" w:hAnsi="宋体" w:eastAsia="宋体" w:cs="宋体"/>
                <w:b w:val="0"/>
                <w:bCs/>
                <w:sz w:val="24"/>
                <w:szCs w:val="24"/>
              </w:rPr>
            </w:pPr>
          </w:p>
        </w:tc>
        <w:tc>
          <w:tcPr>
            <w:tcW w:w="934" w:type="dxa"/>
            <w:vAlign w:val="center"/>
          </w:tcPr>
          <w:p w14:paraId="6C911E85">
            <w:pPr>
              <w:snapToGrid w:val="0"/>
              <w:jc w:val="center"/>
              <w:rPr>
                <w:rFonts w:hint="eastAsia" w:ascii="宋体" w:hAnsi="宋体" w:eastAsia="宋体" w:cs="宋体"/>
                <w:b w:val="0"/>
                <w:bCs/>
                <w:sz w:val="24"/>
                <w:szCs w:val="24"/>
              </w:rPr>
            </w:pPr>
          </w:p>
        </w:tc>
        <w:tc>
          <w:tcPr>
            <w:tcW w:w="1561" w:type="dxa"/>
            <w:vAlign w:val="center"/>
          </w:tcPr>
          <w:p w14:paraId="4F3C1C89">
            <w:pPr>
              <w:snapToGrid w:val="0"/>
              <w:jc w:val="center"/>
              <w:rPr>
                <w:rFonts w:hint="eastAsia" w:ascii="宋体" w:hAnsi="宋体" w:eastAsia="宋体" w:cs="宋体"/>
                <w:b w:val="0"/>
                <w:bCs/>
                <w:sz w:val="24"/>
                <w:szCs w:val="24"/>
              </w:rPr>
            </w:pPr>
          </w:p>
        </w:tc>
        <w:tc>
          <w:tcPr>
            <w:tcW w:w="1194" w:type="dxa"/>
            <w:vAlign w:val="center"/>
          </w:tcPr>
          <w:p w14:paraId="1FF9AA03">
            <w:pPr>
              <w:snapToGrid w:val="0"/>
              <w:jc w:val="center"/>
              <w:rPr>
                <w:rFonts w:hint="eastAsia" w:ascii="宋体" w:hAnsi="宋体" w:eastAsia="宋体" w:cs="宋体"/>
                <w:b w:val="0"/>
                <w:bCs/>
                <w:sz w:val="24"/>
                <w:szCs w:val="24"/>
              </w:rPr>
            </w:pPr>
          </w:p>
        </w:tc>
        <w:tc>
          <w:tcPr>
            <w:tcW w:w="1439" w:type="dxa"/>
            <w:vAlign w:val="center"/>
          </w:tcPr>
          <w:p w14:paraId="3DBA643E">
            <w:pPr>
              <w:snapToGrid w:val="0"/>
              <w:jc w:val="center"/>
              <w:rPr>
                <w:rFonts w:hint="eastAsia" w:ascii="宋体" w:hAnsi="宋体" w:eastAsia="宋体" w:cs="宋体"/>
                <w:b w:val="0"/>
                <w:bCs/>
                <w:sz w:val="24"/>
                <w:szCs w:val="24"/>
              </w:rPr>
            </w:pPr>
          </w:p>
        </w:tc>
        <w:tc>
          <w:tcPr>
            <w:tcW w:w="1497" w:type="dxa"/>
            <w:vAlign w:val="center"/>
          </w:tcPr>
          <w:p w14:paraId="54CEF1C3">
            <w:pPr>
              <w:snapToGrid w:val="0"/>
              <w:jc w:val="center"/>
              <w:rPr>
                <w:rFonts w:hint="eastAsia" w:ascii="宋体" w:hAnsi="宋体" w:eastAsia="宋体" w:cs="宋体"/>
                <w:b w:val="0"/>
                <w:bCs/>
                <w:sz w:val="24"/>
                <w:szCs w:val="24"/>
              </w:rPr>
            </w:pPr>
          </w:p>
        </w:tc>
        <w:tc>
          <w:tcPr>
            <w:tcW w:w="937" w:type="dxa"/>
            <w:vAlign w:val="center"/>
          </w:tcPr>
          <w:p w14:paraId="0AFE5401">
            <w:pPr>
              <w:snapToGrid w:val="0"/>
              <w:jc w:val="center"/>
              <w:rPr>
                <w:rFonts w:hint="eastAsia" w:ascii="宋体" w:hAnsi="宋体" w:eastAsia="宋体" w:cs="宋体"/>
                <w:b w:val="0"/>
                <w:bCs/>
                <w:sz w:val="24"/>
                <w:szCs w:val="24"/>
              </w:rPr>
            </w:pPr>
          </w:p>
        </w:tc>
      </w:tr>
      <w:tr w14:paraId="32FC8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2179B55F">
            <w:pPr>
              <w:snapToGrid w:val="0"/>
              <w:jc w:val="center"/>
              <w:rPr>
                <w:rFonts w:hint="eastAsia" w:ascii="宋体" w:hAnsi="宋体" w:eastAsia="宋体" w:cs="宋体"/>
                <w:b w:val="0"/>
                <w:bCs/>
                <w:sz w:val="24"/>
                <w:szCs w:val="24"/>
              </w:rPr>
            </w:pPr>
          </w:p>
        </w:tc>
        <w:tc>
          <w:tcPr>
            <w:tcW w:w="934" w:type="dxa"/>
            <w:vAlign w:val="center"/>
          </w:tcPr>
          <w:p w14:paraId="3C71E012">
            <w:pPr>
              <w:snapToGrid w:val="0"/>
              <w:jc w:val="center"/>
              <w:rPr>
                <w:rFonts w:hint="eastAsia" w:ascii="宋体" w:hAnsi="宋体" w:eastAsia="宋体" w:cs="宋体"/>
                <w:b w:val="0"/>
                <w:bCs/>
                <w:sz w:val="24"/>
                <w:szCs w:val="24"/>
              </w:rPr>
            </w:pPr>
          </w:p>
        </w:tc>
        <w:tc>
          <w:tcPr>
            <w:tcW w:w="1561" w:type="dxa"/>
            <w:vAlign w:val="center"/>
          </w:tcPr>
          <w:p w14:paraId="1FB69158">
            <w:pPr>
              <w:snapToGrid w:val="0"/>
              <w:jc w:val="center"/>
              <w:rPr>
                <w:rFonts w:hint="eastAsia" w:ascii="宋体" w:hAnsi="宋体" w:eastAsia="宋体" w:cs="宋体"/>
                <w:b w:val="0"/>
                <w:bCs/>
                <w:sz w:val="24"/>
                <w:szCs w:val="24"/>
              </w:rPr>
            </w:pPr>
          </w:p>
        </w:tc>
        <w:tc>
          <w:tcPr>
            <w:tcW w:w="1194" w:type="dxa"/>
            <w:vAlign w:val="center"/>
          </w:tcPr>
          <w:p w14:paraId="4C405950">
            <w:pPr>
              <w:snapToGrid w:val="0"/>
              <w:jc w:val="center"/>
              <w:rPr>
                <w:rFonts w:hint="eastAsia" w:ascii="宋体" w:hAnsi="宋体" w:eastAsia="宋体" w:cs="宋体"/>
                <w:b w:val="0"/>
                <w:bCs/>
                <w:sz w:val="24"/>
                <w:szCs w:val="24"/>
              </w:rPr>
            </w:pPr>
          </w:p>
        </w:tc>
        <w:tc>
          <w:tcPr>
            <w:tcW w:w="1439" w:type="dxa"/>
            <w:vAlign w:val="center"/>
          </w:tcPr>
          <w:p w14:paraId="5C586784">
            <w:pPr>
              <w:snapToGrid w:val="0"/>
              <w:jc w:val="center"/>
              <w:rPr>
                <w:rFonts w:hint="eastAsia" w:ascii="宋体" w:hAnsi="宋体" w:eastAsia="宋体" w:cs="宋体"/>
                <w:b w:val="0"/>
                <w:bCs/>
                <w:sz w:val="24"/>
                <w:szCs w:val="24"/>
              </w:rPr>
            </w:pPr>
          </w:p>
        </w:tc>
        <w:tc>
          <w:tcPr>
            <w:tcW w:w="1497" w:type="dxa"/>
            <w:vAlign w:val="center"/>
          </w:tcPr>
          <w:p w14:paraId="08D56120">
            <w:pPr>
              <w:snapToGrid w:val="0"/>
              <w:jc w:val="center"/>
              <w:rPr>
                <w:rFonts w:hint="eastAsia" w:ascii="宋体" w:hAnsi="宋体" w:eastAsia="宋体" w:cs="宋体"/>
                <w:b w:val="0"/>
                <w:bCs/>
                <w:sz w:val="24"/>
                <w:szCs w:val="24"/>
              </w:rPr>
            </w:pPr>
          </w:p>
        </w:tc>
        <w:tc>
          <w:tcPr>
            <w:tcW w:w="937" w:type="dxa"/>
            <w:vAlign w:val="center"/>
          </w:tcPr>
          <w:p w14:paraId="44F25D47">
            <w:pPr>
              <w:snapToGrid w:val="0"/>
              <w:jc w:val="center"/>
              <w:rPr>
                <w:rFonts w:hint="eastAsia" w:ascii="宋体" w:hAnsi="宋体" w:eastAsia="宋体" w:cs="宋体"/>
                <w:b w:val="0"/>
                <w:bCs/>
                <w:sz w:val="24"/>
                <w:szCs w:val="24"/>
              </w:rPr>
            </w:pPr>
          </w:p>
        </w:tc>
      </w:tr>
      <w:tr w14:paraId="73384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1D5BC8E1">
            <w:pPr>
              <w:snapToGrid w:val="0"/>
              <w:jc w:val="center"/>
              <w:rPr>
                <w:rFonts w:hint="eastAsia" w:ascii="宋体" w:hAnsi="宋体" w:eastAsia="宋体" w:cs="宋体"/>
                <w:b w:val="0"/>
                <w:bCs/>
                <w:sz w:val="24"/>
                <w:szCs w:val="24"/>
              </w:rPr>
            </w:pPr>
          </w:p>
        </w:tc>
        <w:tc>
          <w:tcPr>
            <w:tcW w:w="934" w:type="dxa"/>
            <w:vAlign w:val="center"/>
          </w:tcPr>
          <w:p w14:paraId="4F83414C">
            <w:pPr>
              <w:snapToGrid w:val="0"/>
              <w:jc w:val="center"/>
              <w:rPr>
                <w:rFonts w:hint="eastAsia" w:ascii="宋体" w:hAnsi="宋体" w:eastAsia="宋体" w:cs="宋体"/>
                <w:b w:val="0"/>
                <w:bCs/>
                <w:sz w:val="24"/>
                <w:szCs w:val="24"/>
              </w:rPr>
            </w:pPr>
          </w:p>
        </w:tc>
        <w:tc>
          <w:tcPr>
            <w:tcW w:w="1561" w:type="dxa"/>
            <w:vAlign w:val="center"/>
          </w:tcPr>
          <w:p w14:paraId="0783406B">
            <w:pPr>
              <w:snapToGrid w:val="0"/>
              <w:jc w:val="center"/>
              <w:rPr>
                <w:rFonts w:hint="eastAsia" w:ascii="宋体" w:hAnsi="宋体" w:eastAsia="宋体" w:cs="宋体"/>
                <w:b w:val="0"/>
                <w:bCs/>
                <w:sz w:val="24"/>
                <w:szCs w:val="24"/>
              </w:rPr>
            </w:pPr>
          </w:p>
        </w:tc>
        <w:tc>
          <w:tcPr>
            <w:tcW w:w="1194" w:type="dxa"/>
            <w:vAlign w:val="center"/>
          </w:tcPr>
          <w:p w14:paraId="1F58393C">
            <w:pPr>
              <w:snapToGrid w:val="0"/>
              <w:jc w:val="center"/>
              <w:rPr>
                <w:rFonts w:hint="eastAsia" w:ascii="宋体" w:hAnsi="宋体" w:eastAsia="宋体" w:cs="宋体"/>
                <w:b w:val="0"/>
                <w:bCs/>
                <w:sz w:val="24"/>
                <w:szCs w:val="24"/>
              </w:rPr>
            </w:pPr>
          </w:p>
        </w:tc>
        <w:tc>
          <w:tcPr>
            <w:tcW w:w="1439" w:type="dxa"/>
            <w:vAlign w:val="center"/>
          </w:tcPr>
          <w:p w14:paraId="617BFBF6">
            <w:pPr>
              <w:snapToGrid w:val="0"/>
              <w:jc w:val="center"/>
              <w:rPr>
                <w:rFonts w:hint="eastAsia" w:ascii="宋体" w:hAnsi="宋体" w:eastAsia="宋体" w:cs="宋体"/>
                <w:b w:val="0"/>
                <w:bCs/>
                <w:sz w:val="24"/>
                <w:szCs w:val="24"/>
              </w:rPr>
            </w:pPr>
          </w:p>
        </w:tc>
        <w:tc>
          <w:tcPr>
            <w:tcW w:w="1497" w:type="dxa"/>
            <w:vAlign w:val="center"/>
          </w:tcPr>
          <w:p w14:paraId="6B127D8F">
            <w:pPr>
              <w:snapToGrid w:val="0"/>
              <w:jc w:val="center"/>
              <w:rPr>
                <w:rFonts w:hint="eastAsia" w:ascii="宋体" w:hAnsi="宋体" w:eastAsia="宋体" w:cs="宋体"/>
                <w:b w:val="0"/>
                <w:bCs/>
                <w:sz w:val="24"/>
                <w:szCs w:val="24"/>
              </w:rPr>
            </w:pPr>
          </w:p>
        </w:tc>
        <w:tc>
          <w:tcPr>
            <w:tcW w:w="937" w:type="dxa"/>
            <w:vAlign w:val="center"/>
          </w:tcPr>
          <w:p w14:paraId="71BC0CEC">
            <w:pPr>
              <w:snapToGrid w:val="0"/>
              <w:jc w:val="center"/>
              <w:rPr>
                <w:rFonts w:hint="eastAsia" w:ascii="宋体" w:hAnsi="宋体" w:eastAsia="宋体" w:cs="宋体"/>
                <w:b w:val="0"/>
                <w:bCs/>
                <w:sz w:val="24"/>
                <w:szCs w:val="24"/>
              </w:rPr>
            </w:pPr>
          </w:p>
        </w:tc>
      </w:tr>
      <w:tr w14:paraId="79784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0991C196">
            <w:pPr>
              <w:snapToGrid w:val="0"/>
              <w:jc w:val="center"/>
              <w:rPr>
                <w:rFonts w:hint="eastAsia" w:ascii="宋体" w:hAnsi="宋体" w:eastAsia="宋体" w:cs="宋体"/>
                <w:b w:val="0"/>
                <w:bCs/>
                <w:sz w:val="24"/>
                <w:szCs w:val="24"/>
              </w:rPr>
            </w:pPr>
          </w:p>
        </w:tc>
        <w:tc>
          <w:tcPr>
            <w:tcW w:w="934" w:type="dxa"/>
            <w:vAlign w:val="center"/>
          </w:tcPr>
          <w:p w14:paraId="1D2713A1">
            <w:pPr>
              <w:snapToGrid w:val="0"/>
              <w:jc w:val="center"/>
              <w:rPr>
                <w:rFonts w:hint="eastAsia" w:ascii="宋体" w:hAnsi="宋体" w:eastAsia="宋体" w:cs="宋体"/>
                <w:b w:val="0"/>
                <w:bCs/>
                <w:sz w:val="24"/>
                <w:szCs w:val="24"/>
              </w:rPr>
            </w:pPr>
          </w:p>
        </w:tc>
        <w:tc>
          <w:tcPr>
            <w:tcW w:w="1561" w:type="dxa"/>
            <w:vAlign w:val="center"/>
          </w:tcPr>
          <w:p w14:paraId="2B9B1C28">
            <w:pPr>
              <w:snapToGrid w:val="0"/>
              <w:jc w:val="center"/>
              <w:rPr>
                <w:rFonts w:hint="eastAsia" w:ascii="宋体" w:hAnsi="宋体" w:eastAsia="宋体" w:cs="宋体"/>
                <w:b w:val="0"/>
                <w:bCs/>
                <w:sz w:val="24"/>
                <w:szCs w:val="24"/>
              </w:rPr>
            </w:pPr>
          </w:p>
        </w:tc>
        <w:tc>
          <w:tcPr>
            <w:tcW w:w="1194" w:type="dxa"/>
            <w:vAlign w:val="center"/>
          </w:tcPr>
          <w:p w14:paraId="2F9406A2">
            <w:pPr>
              <w:snapToGrid w:val="0"/>
              <w:jc w:val="center"/>
              <w:rPr>
                <w:rFonts w:hint="eastAsia" w:ascii="宋体" w:hAnsi="宋体" w:eastAsia="宋体" w:cs="宋体"/>
                <w:b w:val="0"/>
                <w:bCs/>
                <w:sz w:val="24"/>
                <w:szCs w:val="24"/>
              </w:rPr>
            </w:pPr>
          </w:p>
        </w:tc>
        <w:tc>
          <w:tcPr>
            <w:tcW w:w="1439" w:type="dxa"/>
            <w:vAlign w:val="center"/>
          </w:tcPr>
          <w:p w14:paraId="532DFE9C">
            <w:pPr>
              <w:snapToGrid w:val="0"/>
              <w:jc w:val="center"/>
              <w:rPr>
                <w:rFonts w:hint="eastAsia" w:ascii="宋体" w:hAnsi="宋体" w:eastAsia="宋体" w:cs="宋体"/>
                <w:b w:val="0"/>
                <w:bCs/>
                <w:sz w:val="24"/>
                <w:szCs w:val="24"/>
              </w:rPr>
            </w:pPr>
          </w:p>
        </w:tc>
        <w:tc>
          <w:tcPr>
            <w:tcW w:w="1497" w:type="dxa"/>
            <w:vAlign w:val="center"/>
          </w:tcPr>
          <w:p w14:paraId="70662FBC">
            <w:pPr>
              <w:snapToGrid w:val="0"/>
              <w:jc w:val="center"/>
              <w:rPr>
                <w:rFonts w:hint="eastAsia" w:ascii="宋体" w:hAnsi="宋体" w:eastAsia="宋体" w:cs="宋体"/>
                <w:b w:val="0"/>
                <w:bCs/>
                <w:sz w:val="24"/>
                <w:szCs w:val="24"/>
              </w:rPr>
            </w:pPr>
          </w:p>
        </w:tc>
        <w:tc>
          <w:tcPr>
            <w:tcW w:w="937" w:type="dxa"/>
            <w:vAlign w:val="center"/>
          </w:tcPr>
          <w:p w14:paraId="75BA310C">
            <w:pPr>
              <w:snapToGrid w:val="0"/>
              <w:jc w:val="center"/>
              <w:rPr>
                <w:rFonts w:hint="eastAsia" w:ascii="宋体" w:hAnsi="宋体" w:eastAsia="宋体" w:cs="宋体"/>
                <w:b w:val="0"/>
                <w:bCs/>
                <w:sz w:val="24"/>
                <w:szCs w:val="24"/>
              </w:rPr>
            </w:pPr>
          </w:p>
        </w:tc>
      </w:tr>
      <w:tr w14:paraId="53499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7D16B841">
            <w:pPr>
              <w:snapToGrid w:val="0"/>
              <w:jc w:val="center"/>
              <w:rPr>
                <w:rFonts w:hint="eastAsia" w:ascii="宋体" w:hAnsi="宋体" w:eastAsia="宋体" w:cs="宋体"/>
                <w:b w:val="0"/>
                <w:bCs/>
                <w:sz w:val="24"/>
                <w:szCs w:val="24"/>
              </w:rPr>
            </w:pPr>
          </w:p>
        </w:tc>
        <w:tc>
          <w:tcPr>
            <w:tcW w:w="934" w:type="dxa"/>
            <w:vAlign w:val="center"/>
          </w:tcPr>
          <w:p w14:paraId="16BB7CF5">
            <w:pPr>
              <w:snapToGrid w:val="0"/>
              <w:jc w:val="center"/>
              <w:rPr>
                <w:rFonts w:hint="eastAsia" w:ascii="宋体" w:hAnsi="宋体" w:eastAsia="宋体" w:cs="宋体"/>
                <w:b w:val="0"/>
                <w:bCs/>
                <w:sz w:val="24"/>
                <w:szCs w:val="24"/>
              </w:rPr>
            </w:pPr>
          </w:p>
        </w:tc>
        <w:tc>
          <w:tcPr>
            <w:tcW w:w="1561" w:type="dxa"/>
            <w:vAlign w:val="center"/>
          </w:tcPr>
          <w:p w14:paraId="1BB7FC5D">
            <w:pPr>
              <w:snapToGrid w:val="0"/>
              <w:jc w:val="center"/>
              <w:rPr>
                <w:rFonts w:hint="eastAsia" w:ascii="宋体" w:hAnsi="宋体" w:eastAsia="宋体" w:cs="宋体"/>
                <w:b w:val="0"/>
                <w:bCs/>
                <w:sz w:val="24"/>
                <w:szCs w:val="24"/>
              </w:rPr>
            </w:pPr>
          </w:p>
        </w:tc>
        <w:tc>
          <w:tcPr>
            <w:tcW w:w="1194" w:type="dxa"/>
            <w:vAlign w:val="center"/>
          </w:tcPr>
          <w:p w14:paraId="48EFF3F5">
            <w:pPr>
              <w:snapToGrid w:val="0"/>
              <w:jc w:val="center"/>
              <w:rPr>
                <w:rFonts w:hint="eastAsia" w:ascii="宋体" w:hAnsi="宋体" w:eastAsia="宋体" w:cs="宋体"/>
                <w:b w:val="0"/>
                <w:bCs/>
                <w:sz w:val="24"/>
                <w:szCs w:val="24"/>
              </w:rPr>
            </w:pPr>
          </w:p>
        </w:tc>
        <w:tc>
          <w:tcPr>
            <w:tcW w:w="1439" w:type="dxa"/>
            <w:vAlign w:val="center"/>
          </w:tcPr>
          <w:p w14:paraId="4C145FF5">
            <w:pPr>
              <w:snapToGrid w:val="0"/>
              <w:jc w:val="center"/>
              <w:rPr>
                <w:rFonts w:hint="eastAsia" w:ascii="宋体" w:hAnsi="宋体" w:eastAsia="宋体" w:cs="宋体"/>
                <w:b w:val="0"/>
                <w:bCs/>
                <w:sz w:val="24"/>
                <w:szCs w:val="24"/>
              </w:rPr>
            </w:pPr>
          </w:p>
        </w:tc>
        <w:tc>
          <w:tcPr>
            <w:tcW w:w="1497" w:type="dxa"/>
            <w:vAlign w:val="center"/>
          </w:tcPr>
          <w:p w14:paraId="5154DE15">
            <w:pPr>
              <w:snapToGrid w:val="0"/>
              <w:jc w:val="center"/>
              <w:rPr>
                <w:rFonts w:hint="eastAsia" w:ascii="宋体" w:hAnsi="宋体" w:eastAsia="宋体" w:cs="宋体"/>
                <w:b w:val="0"/>
                <w:bCs/>
                <w:sz w:val="24"/>
                <w:szCs w:val="24"/>
              </w:rPr>
            </w:pPr>
          </w:p>
        </w:tc>
        <w:tc>
          <w:tcPr>
            <w:tcW w:w="937" w:type="dxa"/>
            <w:vAlign w:val="center"/>
          </w:tcPr>
          <w:p w14:paraId="366DC411">
            <w:pPr>
              <w:snapToGrid w:val="0"/>
              <w:jc w:val="center"/>
              <w:rPr>
                <w:rFonts w:hint="eastAsia" w:ascii="宋体" w:hAnsi="宋体" w:eastAsia="宋体" w:cs="宋体"/>
                <w:b w:val="0"/>
                <w:bCs/>
                <w:sz w:val="24"/>
                <w:szCs w:val="24"/>
              </w:rPr>
            </w:pPr>
          </w:p>
        </w:tc>
      </w:tr>
      <w:tr w14:paraId="6D91B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61F63A0A">
            <w:pPr>
              <w:snapToGrid w:val="0"/>
              <w:jc w:val="center"/>
              <w:rPr>
                <w:rFonts w:hint="eastAsia" w:ascii="宋体" w:hAnsi="宋体" w:eastAsia="宋体" w:cs="宋体"/>
                <w:b w:val="0"/>
                <w:bCs/>
                <w:sz w:val="24"/>
                <w:szCs w:val="24"/>
              </w:rPr>
            </w:pPr>
          </w:p>
        </w:tc>
        <w:tc>
          <w:tcPr>
            <w:tcW w:w="934" w:type="dxa"/>
            <w:vAlign w:val="center"/>
          </w:tcPr>
          <w:p w14:paraId="6D9056FF">
            <w:pPr>
              <w:snapToGrid w:val="0"/>
              <w:jc w:val="center"/>
              <w:rPr>
                <w:rFonts w:hint="eastAsia" w:ascii="宋体" w:hAnsi="宋体" w:eastAsia="宋体" w:cs="宋体"/>
                <w:b w:val="0"/>
                <w:bCs/>
                <w:sz w:val="24"/>
                <w:szCs w:val="24"/>
              </w:rPr>
            </w:pPr>
          </w:p>
        </w:tc>
        <w:tc>
          <w:tcPr>
            <w:tcW w:w="1561" w:type="dxa"/>
            <w:vAlign w:val="center"/>
          </w:tcPr>
          <w:p w14:paraId="1DAFBEFD">
            <w:pPr>
              <w:snapToGrid w:val="0"/>
              <w:jc w:val="center"/>
              <w:rPr>
                <w:rFonts w:hint="eastAsia" w:ascii="宋体" w:hAnsi="宋体" w:eastAsia="宋体" w:cs="宋体"/>
                <w:b w:val="0"/>
                <w:bCs/>
                <w:sz w:val="24"/>
                <w:szCs w:val="24"/>
              </w:rPr>
            </w:pPr>
          </w:p>
        </w:tc>
        <w:tc>
          <w:tcPr>
            <w:tcW w:w="1194" w:type="dxa"/>
            <w:vAlign w:val="center"/>
          </w:tcPr>
          <w:p w14:paraId="4CD60301">
            <w:pPr>
              <w:snapToGrid w:val="0"/>
              <w:jc w:val="center"/>
              <w:rPr>
                <w:rFonts w:hint="eastAsia" w:ascii="宋体" w:hAnsi="宋体" w:eastAsia="宋体" w:cs="宋体"/>
                <w:b w:val="0"/>
                <w:bCs/>
                <w:sz w:val="24"/>
                <w:szCs w:val="24"/>
              </w:rPr>
            </w:pPr>
          </w:p>
        </w:tc>
        <w:tc>
          <w:tcPr>
            <w:tcW w:w="1439" w:type="dxa"/>
            <w:vAlign w:val="center"/>
          </w:tcPr>
          <w:p w14:paraId="05F4ADCD">
            <w:pPr>
              <w:snapToGrid w:val="0"/>
              <w:jc w:val="center"/>
              <w:rPr>
                <w:rFonts w:hint="eastAsia" w:ascii="宋体" w:hAnsi="宋体" w:eastAsia="宋体" w:cs="宋体"/>
                <w:b w:val="0"/>
                <w:bCs/>
                <w:sz w:val="24"/>
                <w:szCs w:val="24"/>
              </w:rPr>
            </w:pPr>
          </w:p>
        </w:tc>
        <w:tc>
          <w:tcPr>
            <w:tcW w:w="1497" w:type="dxa"/>
            <w:vAlign w:val="center"/>
          </w:tcPr>
          <w:p w14:paraId="74778753">
            <w:pPr>
              <w:snapToGrid w:val="0"/>
              <w:jc w:val="center"/>
              <w:rPr>
                <w:rFonts w:hint="eastAsia" w:ascii="宋体" w:hAnsi="宋体" w:eastAsia="宋体" w:cs="宋体"/>
                <w:b w:val="0"/>
                <w:bCs/>
                <w:sz w:val="24"/>
                <w:szCs w:val="24"/>
              </w:rPr>
            </w:pPr>
          </w:p>
        </w:tc>
        <w:tc>
          <w:tcPr>
            <w:tcW w:w="937" w:type="dxa"/>
            <w:vAlign w:val="center"/>
          </w:tcPr>
          <w:p w14:paraId="4B0E250E">
            <w:pPr>
              <w:snapToGrid w:val="0"/>
              <w:jc w:val="center"/>
              <w:rPr>
                <w:rFonts w:hint="eastAsia" w:ascii="宋体" w:hAnsi="宋体" w:eastAsia="宋体" w:cs="宋体"/>
                <w:b w:val="0"/>
                <w:bCs/>
                <w:sz w:val="24"/>
                <w:szCs w:val="24"/>
              </w:rPr>
            </w:pPr>
          </w:p>
        </w:tc>
      </w:tr>
      <w:tr w14:paraId="19A0E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1ACC039F">
            <w:pPr>
              <w:snapToGrid w:val="0"/>
              <w:jc w:val="center"/>
              <w:rPr>
                <w:rFonts w:hint="eastAsia" w:ascii="宋体" w:hAnsi="宋体" w:eastAsia="宋体" w:cs="宋体"/>
                <w:b w:val="0"/>
                <w:bCs/>
                <w:sz w:val="24"/>
                <w:szCs w:val="24"/>
              </w:rPr>
            </w:pPr>
          </w:p>
        </w:tc>
        <w:tc>
          <w:tcPr>
            <w:tcW w:w="934" w:type="dxa"/>
            <w:vAlign w:val="center"/>
          </w:tcPr>
          <w:p w14:paraId="09AB9E47">
            <w:pPr>
              <w:snapToGrid w:val="0"/>
              <w:jc w:val="center"/>
              <w:rPr>
                <w:rFonts w:hint="eastAsia" w:ascii="宋体" w:hAnsi="宋体" w:eastAsia="宋体" w:cs="宋体"/>
                <w:b w:val="0"/>
                <w:bCs/>
                <w:sz w:val="24"/>
                <w:szCs w:val="24"/>
              </w:rPr>
            </w:pPr>
          </w:p>
        </w:tc>
        <w:tc>
          <w:tcPr>
            <w:tcW w:w="1561" w:type="dxa"/>
            <w:vAlign w:val="center"/>
          </w:tcPr>
          <w:p w14:paraId="2C090308">
            <w:pPr>
              <w:snapToGrid w:val="0"/>
              <w:jc w:val="center"/>
              <w:rPr>
                <w:rFonts w:hint="eastAsia" w:ascii="宋体" w:hAnsi="宋体" w:eastAsia="宋体" w:cs="宋体"/>
                <w:b w:val="0"/>
                <w:bCs/>
                <w:sz w:val="24"/>
                <w:szCs w:val="24"/>
              </w:rPr>
            </w:pPr>
          </w:p>
        </w:tc>
        <w:tc>
          <w:tcPr>
            <w:tcW w:w="1194" w:type="dxa"/>
            <w:vAlign w:val="center"/>
          </w:tcPr>
          <w:p w14:paraId="6ECF70E2">
            <w:pPr>
              <w:snapToGrid w:val="0"/>
              <w:jc w:val="center"/>
              <w:rPr>
                <w:rFonts w:hint="eastAsia" w:ascii="宋体" w:hAnsi="宋体" w:eastAsia="宋体" w:cs="宋体"/>
                <w:b w:val="0"/>
                <w:bCs/>
                <w:sz w:val="24"/>
                <w:szCs w:val="24"/>
              </w:rPr>
            </w:pPr>
          </w:p>
        </w:tc>
        <w:tc>
          <w:tcPr>
            <w:tcW w:w="1439" w:type="dxa"/>
            <w:vAlign w:val="center"/>
          </w:tcPr>
          <w:p w14:paraId="546A6A88">
            <w:pPr>
              <w:snapToGrid w:val="0"/>
              <w:jc w:val="center"/>
              <w:rPr>
                <w:rFonts w:hint="eastAsia" w:ascii="宋体" w:hAnsi="宋体" w:eastAsia="宋体" w:cs="宋体"/>
                <w:b w:val="0"/>
                <w:bCs/>
                <w:sz w:val="24"/>
                <w:szCs w:val="24"/>
              </w:rPr>
            </w:pPr>
          </w:p>
        </w:tc>
        <w:tc>
          <w:tcPr>
            <w:tcW w:w="1497" w:type="dxa"/>
            <w:vAlign w:val="center"/>
          </w:tcPr>
          <w:p w14:paraId="16DEFAE3">
            <w:pPr>
              <w:snapToGrid w:val="0"/>
              <w:jc w:val="center"/>
              <w:rPr>
                <w:rFonts w:hint="eastAsia" w:ascii="宋体" w:hAnsi="宋体" w:eastAsia="宋体" w:cs="宋体"/>
                <w:b w:val="0"/>
                <w:bCs/>
                <w:sz w:val="24"/>
                <w:szCs w:val="24"/>
              </w:rPr>
            </w:pPr>
          </w:p>
        </w:tc>
        <w:tc>
          <w:tcPr>
            <w:tcW w:w="937" w:type="dxa"/>
            <w:vAlign w:val="center"/>
          </w:tcPr>
          <w:p w14:paraId="1F287432">
            <w:pPr>
              <w:snapToGrid w:val="0"/>
              <w:jc w:val="center"/>
              <w:rPr>
                <w:rFonts w:hint="eastAsia" w:ascii="宋体" w:hAnsi="宋体" w:eastAsia="宋体" w:cs="宋体"/>
                <w:b w:val="0"/>
                <w:bCs/>
                <w:sz w:val="24"/>
                <w:szCs w:val="24"/>
              </w:rPr>
            </w:pPr>
          </w:p>
        </w:tc>
      </w:tr>
      <w:tr w14:paraId="173C9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17E83D93">
            <w:pPr>
              <w:snapToGrid w:val="0"/>
              <w:jc w:val="center"/>
              <w:rPr>
                <w:rFonts w:hint="eastAsia" w:ascii="宋体" w:hAnsi="宋体" w:eastAsia="宋体" w:cs="宋体"/>
                <w:b w:val="0"/>
                <w:bCs/>
                <w:sz w:val="24"/>
                <w:szCs w:val="24"/>
              </w:rPr>
            </w:pPr>
          </w:p>
        </w:tc>
        <w:tc>
          <w:tcPr>
            <w:tcW w:w="934" w:type="dxa"/>
            <w:vAlign w:val="center"/>
          </w:tcPr>
          <w:p w14:paraId="144F2B82">
            <w:pPr>
              <w:snapToGrid w:val="0"/>
              <w:jc w:val="center"/>
              <w:rPr>
                <w:rFonts w:hint="eastAsia" w:ascii="宋体" w:hAnsi="宋体" w:eastAsia="宋体" w:cs="宋体"/>
                <w:b w:val="0"/>
                <w:bCs/>
                <w:sz w:val="24"/>
                <w:szCs w:val="24"/>
              </w:rPr>
            </w:pPr>
          </w:p>
        </w:tc>
        <w:tc>
          <w:tcPr>
            <w:tcW w:w="1561" w:type="dxa"/>
            <w:vAlign w:val="center"/>
          </w:tcPr>
          <w:p w14:paraId="355ED8D9">
            <w:pPr>
              <w:snapToGrid w:val="0"/>
              <w:jc w:val="center"/>
              <w:rPr>
                <w:rFonts w:hint="eastAsia" w:ascii="宋体" w:hAnsi="宋体" w:eastAsia="宋体" w:cs="宋体"/>
                <w:b w:val="0"/>
                <w:bCs/>
                <w:sz w:val="24"/>
                <w:szCs w:val="24"/>
              </w:rPr>
            </w:pPr>
          </w:p>
        </w:tc>
        <w:tc>
          <w:tcPr>
            <w:tcW w:w="1194" w:type="dxa"/>
            <w:vAlign w:val="center"/>
          </w:tcPr>
          <w:p w14:paraId="153C6B34">
            <w:pPr>
              <w:snapToGrid w:val="0"/>
              <w:jc w:val="center"/>
              <w:rPr>
                <w:rFonts w:hint="eastAsia" w:ascii="宋体" w:hAnsi="宋体" w:eastAsia="宋体" w:cs="宋体"/>
                <w:b w:val="0"/>
                <w:bCs/>
                <w:sz w:val="24"/>
                <w:szCs w:val="24"/>
              </w:rPr>
            </w:pPr>
          </w:p>
        </w:tc>
        <w:tc>
          <w:tcPr>
            <w:tcW w:w="1439" w:type="dxa"/>
            <w:vAlign w:val="center"/>
          </w:tcPr>
          <w:p w14:paraId="62E9C297">
            <w:pPr>
              <w:snapToGrid w:val="0"/>
              <w:jc w:val="center"/>
              <w:rPr>
                <w:rFonts w:hint="eastAsia" w:ascii="宋体" w:hAnsi="宋体" w:eastAsia="宋体" w:cs="宋体"/>
                <w:b w:val="0"/>
                <w:bCs/>
                <w:sz w:val="24"/>
                <w:szCs w:val="24"/>
              </w:rPr>
            </w:pPr>
          </w:p>
        </w:tc>
        <w:tc>
          <w:tcPr>
            <w:tcW w:w="1497" w:type="dxa"/>
            <w:vAlign w:val="center"/>
          </w:tcPr>
          <w:p w14:paraId="0FE21757">
            <w:pPr>
              <w:snapToGrid w:val="0"/>
              <w:jc w:val="center"/>
              <w:rPr>
                <w:rFonts w:hint="eastAsia" w:ascii="宋体" w:hAnsi="宋体" w:eastAsia="宋体" w:cs="宋体"/>
                <w:b w:val="0"/>
                <w:bCs/>
                <w:sz w:val="24"/>
                <w:szCs w:val="24"/>
              </w:rPr>
            </w:pPr>
          </w:p>
        </w:tc>
        <w:tc>
          <w:tcPr>
            <w:tcW w:w="937" w:type="dxa"/>
            <w:vAlign w:val="center"/>
          </w:tcPr>
          <w:p w14:paraId="7A4EB69E">
            <w:pPr>
              <w:snapToGrid w:val="0"/>
              <w:jc w:val="center"/>
              <w:rPr>
                <w:rFonts w:hint="eastAsia" w:ascii="宋体" w:hAnsi="宋体" w:eastAsia="宋体" w:cs="宋体"/>
                <w:b w:val="0"/>
                <w:bCs/>
                <w:sz w:val="24"/>
                <w:szCs w:val="24"/>
              </w:rPr>
            </w:pPr>
          </w:p>
        </w:tc>
      </w:tr>
      <w:tr w14:paraId="01870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1E04B93A">
            <w:pPr>
              <w:snapToGrid w:val="0"/>
              <w:jc w:val="center"/>
              <w:rPr>
                <w:rFonts w:hint="eastAsia" w:ascii="宋体" w:hAnsi="宋体" w:eastAsia="宋体" w:cs="宋体"/>
                <w:b w:val="0"/>
                <w:bCs/>
                <w:sz w:val="24"/>
                <w:szCs w:val="24"/>
              </w:rPr>
            </w:pPr>
          </w:p>
        </w:tc>
        <w:tc>
          <w:tcPr>
            <w:tcW w:w="934" w:type="dxa"/>
            <w:vAlign w:val="center"/>
          </w:tcPr>
          <w:p w14:paraId="41D3086E">
            <w:pPr>
              <w:snapToGrid w:val="0"/>
              <w:jc w:val="center"/>
              <w:rPr>
                <w:rFonts w:hint="eastAsia" w:ascii="宋体" w:hAnsi="宋体" w:eastAsia="宋体" w:cs="宋体"/>
                <w:b w:val="0"/>
                <w:bCs/>
                <w:sz w:val="24"/>
                <w:szCs w:val="24"/>
              </w:rPr>
            </w:pPr>
          </w:p>
        </w:tc>
        <w:tc>
          <w:tcPr>
            <w:tcW w:w="1561" w:type="dxa"/>
            <w:vAlign w:val="center"/>
          </w:tcPr>
          <w:p w14:paraId="339AFFF3">
            <w:pPr>
              <w:snapToGrid w:val="0"/>
              <w:jc w:val="center"/>
              <w:rPr>
                <w:rFonts w:hint="eastAsia" w:ascii="宋体" w:hAnsi="宋体" w:eastAsia="宋体" w:cs="宋体"/>
                <w:b w:val="0"/>
                <w:bCs/>
                <w:sz w:val="24"/>
                <w:szCs w:val="24"/>
              </w:rPr>
            </w:pPr>
          </w:p>
        </w:tc>
        <w:tc>
          <w:tcPr>
            <w:tcW w:w="1194" w:type="dxa"/>
            <w:vAlign w:val="center"/>
          </w:tcPr>
          <w:p w14:paraId="684B0C71">
            <w:pPr>
              <w:snapToGrid w:val="0"/>
              <w:jc w:val="center"/>
              <w:rPr>
                <w:rFonts w:hint="eastAsia" w:ascii="宋体" w:hAnsi="宋体" w:eastAsia="宋体" w:cs="宋体"/>
                <w:b w:val="0"/>
                <w:bCs/>
                <w:sz w:val="24"/>
                <w:szCs w:val="24"/>
              </w:rPr>
            </w:pPr>
          </w:p>
        </w:tc>
        <w:tc>
          <w:tcPr>
            <w:tcW w:w="1439" w:type="dxa"/>
            <w:vAlign w:val="center"/>
          </w:tcPr>
          <w:p w14:paraId="1157CC12">
            <w:pPr>
              <w:snapToGrid w:val="0"/>
              <w:jc w:val="center"/>
              <w:rPr>
                <w:rFonts w:hint="eastAsia" w:ascii="宋体" w:hAnsi="宋体" w:eastAsia="宋体" w:cs="宋体"/>
                <w:b w:val="0"/>
                <w:bCs/>
                <w:sz w:val="24"/>
                <w:szCs w:val="24"/>
              </w:rPr>
            </w:pPr>
          </w:p>
        </w:tc>
        <w:tc>
          <w:tcPr>
            <w:tcW w:w="1497" w:type="dxa"/>
            <w:vAlign w:val="center"/>
          </w:tcPr>
          <w:p w14:paraId="643C13D9">
            <w:pPr>
              <w:snapToGrid w:val="0"/>
              <w:jc w:val="center"/>
              <w:rPr>
                <w:rFonts w:hint="eastAsia" w:ascii="宋体" w:hAnsi="宋体" w:eastAsia="宋体" w:cs="宋体"/>
                <w:b w:val="0"/>
                <w:bCs/>
                <w:sz w:val="24"/>
                <w:szCs w:val="24"/>
              </w:rPr>
            </w:pPr>
          </w:p>
        </w:tc>
        <w:tc>
          <w:tcPr>
            <w:tcW w:w="937" w:type="dxa"/>
            <w:vAlign w:val="center"/>
          </w:tcPr>
          <w:p w14:paraId="42EC19A1">
            <w:pPr>
              <w:snapToGrid w:val="0"/>
              <w:jc w:val="center"/>
              <w:rPr>
                <w:rFonts w:hint="eastAsia" w:ascii="宋体" w:hAnsi="宋体" w:eastAsia="宋体" w:cs="宋体"/>
                <w:b w:val="0"/>
                <w:bCs/>
                <w:sz w:val="24"/>
                <w:szCs w:val="24"/>
              </w:rPr>
            </w:pPr>
          </w:p>
        </w:tc>
      </w:tr>
      <w:tr w14:paraId="5934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7E2E36AE">
            <w:pPr>
              <w:snapToGrid w:val="0"/>
              <w:jc w:val="center"/>
              <w:rPr>
                <w:rFonts w:hint="eastAsia" w:ascii="宋体" w:hAnsi="宋体" w:eastAsia="宋体" w:cs="宋体"/>
                <w:b w:val="0"/>
                <w:bCs/>
                <w:sz w:val="24"/>
                <w:szCs w:val="24"/>
              </w:rPr>
            </w:pPr>
          </w:p>
        </w:tc>
        <w:tc>
          <w:tcPr>
            <w:tcW w:w="934" w:type="dxa"/>
            <w:vAlign w:val="center"/>
          </w:tcPr>
          <w:p w14:paraId="050E9CCE">
            <w:pPr>
              <w:snapToGrid w:val="0"/>
              <w:jc w:val="center"/>
              <w:rPr>
                <w:rFonts w:hint="eastAsia" w:ascii="宋体" w:hAnsi="宋体" w:eastAsia="宋体" w:cs="宋体"/>
                <w:b w:val="0"/>
                <w:bCs/>
                <w:sz w:val="24"/>
                <w:szCs w:val="24"/>
              </w:rPr>
            </w:pPr>
          </w:p>
        </w:tc>
        <w:tc>
          <w:tcPr>
            <w:tcW w:w="1561" w:type="dxa"/>
            <w:vAlign w:val="center"/>
          </w:tcPr>
          <w:p w14:paraId="5A894091">
            <w:pPr>
              <w:snapToGrid w:val="0"/>
              <w:jc w:val="center"/>
              <w:rPr>
                <w:rFonts w:hint="eastAsia" w:ascii="宋体" w:hAnsi="宋体" w:eastAsia="宋体" w:cs="宋体"/>
                <w:b w:val="0"/>
                <w:bCs/>
                <w:sz w:val="24"/>
                <w:szCs w:val="24"/>
              </w:rPr>
            </w:pPr>
          </w:p>
        </w:tc>
        <w:tc>
          <w:tcPr>
            <w:tcW w:w="1194" w:type="dxa"/>
            <w:vAlign w:val="center"/>
          </w:tcPr>
          <w:p w14:paraId="0768FFF7">
            <w:pPr>
              <w:snapToGrid w:val="0"/>
              <w:jc w:val="center"/>
              <w:rPr>
                <w:rFonts w:hint="eastAsia" w:ascii="宋体" w:hAnsi="宋体" w:eastAsia="宋体" w:cs="宋体"/>
                <w:b w:val="0"/>
                <w:bCs/>
                <w:sz w:val="24"/>
                <w:szCs w:val="24"/>
              </w:rPr>
            </w:pPr>
          </w:p>
        </w:tc>
        <w:tc>
          <w:tcPr>
            <w:tcW w:w="1439" w:type="dxa"/>
            <w:vAlign w:val="center"/>
          </w:tcPr>
          <w:p w14:paraId="200F8CC9">
            <w:pPr>
              <w:snapToGrid w:val="0"/>
              <w:jc w:val="center"/>
              <w:rPr>
                <w:rFonts w:hint="eastAsia" w:ascii="宋体" w:hAnsi="宋体" w:eastAsia="宋体" w:cs="宋体"/>
                <w:b w:val="0"/>
                <w:bCs/>
                <w:sz w:val="24"/>
                <w:szCs w:val="24"/>
              </w:rPr>
            </w:pPr>
          </w:p>
        </w:tc>
        <w:tc>
          <w:tcPr>
            <w:tcW w:w="1497" w:type="dxa"/>
            <w:vAlign w:val="center"/>
          </w:tcPr>
          <w:p w14:paraId="0E875F1A">
            <w:pPr>
              <w:snapToGrid w:val="0"/>
              <w:jc w:val="center"/>
              <w:rPr>
                <w:rFonts w:hint="eastAsia" w:ascii="宋体" w:hAnsi="宋体" w:eastAsia="宋体" w:cs="宋体"/>
                <w:b w:val="0"/>
                <w:bCs/>
                <w:sz w:val="24"/>
                <w:szCs w:val="24"/>
              </w:rPr>
            </w:pPr>
          </w:p>
        </w:tc>
        <w:tc>
          <w:tcPr>
            <w:tcW w:w="937" w:type="dxa"/>
            <w:vAlign w:val="center"/>
          </w:tcPr>
          <w:p w14:paraId="5DEF9525">
            <w:pPr>
              <w:snapToGrid w:val="0"/>
              <w:jc w:val="center"/>
              <w:rPr>
                <w:rFonts w:hint="eastAsia" w:ascii="宋体" w:hAnsi="宋体" w:eastAsia="宋体" w:cs="宋体"/>
                <w:b w:val="0"/>
                <w:bCs/>
                <w:sz w:val="24"/>
                <w:szCs w:val="24"/>
              </w:rPr>
            </w:pPr>
          </w:p>
        </w:tc>
      </w:tr>
      <w:tr w14:paraId="70541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2C7672C8">
            <w:pPr>
              <w:snapToGrid w:val="0"/>
              <w:jc w:val="center"/>
              <w:rPr>
                <w:rFonts w:hint="eastAsia" w:ascii="宋体" w:hAnsi="宋体" w:eastAsia="宋体" w:cs="宋体"/>
                <w:b w:val="0"/>
                <w:bCs/>
                <w:sz w:val="24"/>
                <w:szCs w:val="24"/>
              </w:rPr>
            </w:pPr>
          </w:p>
        </w:tc>
        <w:tc>
          <w:tcPr>
            <w:tcW w:w="934" w:type="dxa"/>
            <w:vAlign w:val="center"/>
          </w:tcPr>
          <w:p w14:paraId="6D6CD20F">
            <w:pPr>
              <w:snapToGrid w:val="0"/>
              <w:jc w:val="center"/>
              <w:rPr>
                <w:rFonts w:hint="eastAsia" w:ascii="宋体" w:hAnsi="宋体" w:eastAsia="宋体" w:cs="宋体"/>
                <w:b w:val="0"/>
                <w:bCs/>
                <w:sz w:val="24"/>
                <w:szCs w:val="24"/>
              </w:rPr>
            </w:pPr>
          </w:p>
        </w:tc>
        <w:tc>
          <w:tcPr>
            <w:tcW w:w="1561" w:type="dxa"/>
            <w:vAlign w:val="center"/>
          </w:tcPr>
          <w:p w14:paraId="534197B3">
            <w:pPr>
              <w:snapToGrid w:val="0"/>
              <w:jc w:val="center"/>
              <w:rPr>
                <w:rFonts w:hint="eastAsia" w:ascii="宋体" w:hAnsi="宋体" w:eastAsia="宋体" w:cs="宋体"/>
                <w:b w:val="0"/>
                <w:bCs/>
                <w:sz w:val="24"/>
                <w:szCs w:val="24"/>
              </w:rPr>
            </w:pPr>
          </w:p>
        </w:tc>
        <w:tc>
          <w:tcPr>
            <w:tcW w:w="1194" w:type="dxa"/>
            <w:vAlign w:val="center"/>
          </w:tcPr>
          <w:p w14:paraId="16548AA7">
            <w:pPr>
              <w:snapToGrid w:val="0"/>
              <w:jc w:val="center"/>
              <w:rPr>
                <w:rFonts w:hint="eastAsia" w:ascii="宋体" w:hAnsi="宋体" w:eastAsia="宋体" w:cs="宋体"/>
                <w:b w:val="0"/>
                <w:bCs/>
                <w:sz w:val="24"/>
                <w:szCs w:val="24"/>
              </w:rPr>
            </w:pPr>
          </w:p>
        </w:tc>
        <w:tc>
          <w:tcPr>
            <w:tcW w:w="1439" w:type="dxa"/>
            <w:vAlign w:val="center"/>
          </w:tcPr>
          <w:p w14:paraId="49D5D63C">
            <w:pPr>
              <w:snapToGrid w:val="0"/>
              <w:jc w:val="center"/>
              <w:rPr>
                <w:rFonts w:hint="eastAsia" w:ascii="宋体" w:hAnsi="宋体" w:eastAsia="宋体" w:cs="宋体"/>
                <w:b w:val="0"/>
                <w:bCs/>
                <w:sz w:val="24"/>
                <w:szCs w:val="24"/>
              </w:rPr>
            </w:pPr>
          </w:p>
        </w:tc>
        <w:tc>
          <w:tcPr>
            <w:tcW w:w="1497" w:type="dxa"/>
            <w:vAlign w:val="center"/>
          </w:tcPr>
          <w:p w14:paraId="332E2ACA">
            <w:pPr>
              <w:snapToGrid w:val="0"/>
              <w:jc w:val="center"/>
              <w:rPr>
                <w:rFonts w:hint="eastAsia" w:ascii="宋体" w:hAnsi="宋体" w:eastAsia="宋体" w:cs="宋体"/>
                <w:b w:val="0"/>
                <w:bCs/>
                <w:sz w:val="24"/>
                <w:szCs w:val="24"/>
              </w:rPr>
            </w:pPr>
          </w:p>
        </w:tc>
        <w:tc>
          <w:tcPr>
            <w:tcW w:w="937" w:type="dxa"/>
            <w:vAlign w:val="center"/>
          </w:tcPr>
          <w:p w14:paraId="70C1159E">
            <w:pPr>
              <w:snapToGrid w:val="0"/>
              <w:jc w:val="center"/>
              <w:rPr>
                <w:rFonts w:hint="eastAsia" w:ascii="宋体" w:hAnsi="宋体" w:eastAsia="宋体" w:cs="宋体"/>
                <w:b w:val="0"/>
                <w:bCs/>
                <w:sz w:val="24"/>
                <w:szCs w:val="24"/>
              </w:rPr>
            </w:pPr>
          </w:p>
        </w:tc>
      </w:tr>
      <w:tr w14:paraId="23A5F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938" w:type="dxa"/>
            <w:vAlign w:val="center"/>
          </w:tcPr>
          <w:p w14:paraId="34DF4C2F">
            <w:pPr>
              <w:snapToGrid w:val="0"/>
              <w:jc w:val="center"/>
              <w:rPr>
                <w:rFonts w:hint="eastAsia" w:ascii="宋体" w:hAnsi="宋体" w:eastAsia="宋体" w:cs="宋体"/>
                <w:b w:val="0"/>
                <w:bCs/>
                <w:sz w:val="24"/>
                <w:szCs w:val="24"/>
              </w:rPr>
            </w:pPr>
          </w:p>
        </w:tc>
        <w:tc>
          <w:tcPr>
            <w:tcW w:w="934" w:type="dxa"/>
            <w:vAlign w:val="center"/>
          </w:tcPr>
          <w:p w14:paraId="0A56D8D6">
            <w:pPr>
              <w:snapToGrid w:val="0"/>
              <w:jc w:val="center"/>
              <w:rPr>
                <w:rFonts w:hint="eastAsia" w:ascii="宋体" w:hAnsi="宋体" w:eastAsia="宋体" w:cs="宋体"/>
                <w:b w:val="0"/>
                <w:bCs/>
                <w:sz w:val="24"/>
                <w:szCs w:val="24"/>
              </w:rPr>
            </w:pPr>
          </w:p>
        </w:tc>
        <w:tc>
          <w:tcPr>
            <w:tcW w:w="1561" w:type="dxa"/>
            <w:vAlign w:val="center"/>
          </w:tcPr>
          <w:p w14:paraId="755B805D">
            <w:pPr>
              <w:snapToGrid w:val="0"/>
              <w:jc w:val="center"/>
              <w:rPr>
                <w:rFonts w:hint="eastAsia" w:ascii="宋体" w:hAnsi="宋体" w:eastAsia="宋体" w:cs="宋体"/>
                <w:b w:val="0"/>
                <w:bCs/>
                <w:sz w:val="24"/>
                <w:szCs w:val="24"/>
              </w:rPr>
            </w:pPr>
          </w:p>
        </w:tc>
        <w:tc>
          <w:tcPr>
            <w:tcW w:w="1194" w:type="dxa"/>
            <w:vAlign w:val="center"/>
          </w:tcPr>
          <w:p w14:paraId="5554BA61">
            <w:pPr>
              <w:snapToGrid w:val="0"/>
              <w:jc w:val="center"/>
              <w:rPr>
                <w:rFonts w:hint="eastAsia" w:ascii="宋体" w:hAnsi="宋体" w:eastAsia="宋体" w:cs="宋体"/>
                <w:b w:val="0"/>
                <w:bCs/>
                <w:sz w:val="24"/>
                <w:szCs w:val="24"/>
              </w:rPr>
            </w:pPr>
          </w:p>
        </w:tc>
        <w:tc>
          <w:tcPr>
            <w:tcW w:w="1439" w:type="dxa"/>
            <w:vAlign w:val="center"/>
          </w:tcPr>
          <w:p w14:paraId="560C35C2">
            <w:pPr>
              <w:snapToGrid w:val="0"/>
              <w:jc w:val="center"/>
              <w:rPr>
                <w:rFonts w:hint="eastAsia" w:ascii="宋体" w:hAnsi="宋体" w:eastAsia="宋体" w:cs="宋体"/>
                <w:b w:val="0"/>
                <w:bCs/>
                <w:sz w:val="24"/>
                <w:szCs w:val="24"/>
              </w:rPr>
            </w:pPr>
          </w:p>
        </w:tc>
        <w:tc>
          <w:tcPr>
            <w:tcW w:w="1497" w:type="dxa"/>
            <w:vAlign w:val="center"/>
          </w:tcPr>
          <w:p w14:paraId="144B8997">
            <w:pPr>
              <w:snapToGrid w:val="0"/>
              <w:jc w:val="center"/>
              <w:rPr>
                <w:rFonts w:hint="eastAsia" w:ascii="宋体" w:hAnsi="宋体" w:eastAsia="宋体" w:cs="宋体"/>
                <w:b w:val="0"/>
                <w:bCs/>
                <w:sz w:val="24"/>
                <w:szCs w:val="24"/>
              </w:rPr>
            </w:pPr>
          </w:p>
        </w:tc>
        <w:tc>
          <w:tcPr>
            <w:tcW w:w="937" w:type="dxa"/>
            <w:vAlign w:val="center"/>
          </w:tcPr>
          <w:p w14:paraId="79895339">
            <w:pPr>
              <w:snapToGrid w:val="0"/>
              <w:jc w:val="center"/>
              <w:rPr>
                <w:rFonts w:hint="eastAsia" w:ascii="宋体" w:hAnsi="宋体" w:eastAsia="宋体" w:cs="宋体"/>
                <w:b w:val="0"/>
                <w:bCs/>
                <w:sz w:val="24"/>
                <w:szCs w:val="24"/>
              </w:rPr>
            </w:pPr>
          </w:p>
        </w:tc>
      </w:tr>
    </w:tbl>
    <w:p w14:paraId="2532C08A">
      <w:pPr>
        <w:rPr>
          <w:rFonts w:ascii="宋体" w:hAnsi="宋体" w:eastAsia="宋体" w:cs="宋体"/>
          <w:b/>
          <w:bCs/>
          <w:spacing w:val="-3"/>
          <w:sz w:val="24"/>
          <w:szCs w:val="24"/>
        </w:rPr>
      </w:pPr>
      <w:r>
        <w:rPr>
          <w:rFonts w:ascii="宋体" w:hAnsi="宋体" w:eastAsia="宋体" w:cs="宋体"/>
          <w:b/>
          <w:bCs/>
          <w:spacing w:val="-3"/>
          <w:sz w:val="24"/>
          <w:szCs w:val="24"/>
        </w:rPr>
        <w:br w:type="page"/>
      </w:r>
    </w:p>
    <w:p w14:paraId="373E08C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1"/>
        <w:rPr>
          <w:rFonts w:hint="eastAsia" w:ascii="宋体" w:hAnsi="宋体" w:eastAsia="宋体" w:cs="宋体"/>
          <w:sz w:val="28"/>
          <w:szCs w:val="28"/>
        </w:rPr>
      </w:pPr>
      <w:r>
        <w:rPr>
          <w:rFonts w:hint="eastAsia" w:ascii="宋体" w:hAnsi="宋体" w:eastAsia="宋体" w:cs="宋体"/>
          <w:b/>
          <w:bCs/>
          <w:spacing w:val="-4"/>
          <w:sz w:val="28"/>
          <w:szCs w:val="28"/>
        </w:rPr>
        <w:t>（二）项目总监理工程师简历表</w:t>
      </w:r>
    </w:p>
    <w:tbl>
      <w:tblPr>
        <w:tblStyle w:val="13"/>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45" w:type="dxa"/>
          <w:left w:w="96" w:type="dxa"/>
          <w:bottom w:w="45" w:type="dxa"/>
          <w:right w:w="96" w:type="dxa"/>
        </w:tblCellMar>
      </w:tblPr>
      <w:tblGrid>
        <w:gridCol w:w="1619"/>
        <w:gridCol w:w="171"/>
        <w:gridCol w:w="175"/>
        <w:gridCol w:w="2239"/>
        <w:gridCol w:w="336"/>
        <w:gridCol w:w="1607"/>
        <w:gridCol w:w="1994"/>
        <w:gridCol w:w="423"/>
      </w:tblGrid>
      <w:tr w14:paraId="5A649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946" w:type="pct"/>
            <w:vAlign w:val="top"/>
          </w:tcPr>
          <w:p w14:paraId="431922B8">
            <w:pPr>
              <w:snapToGrid w:val="0"/>
              <w:spacing w:before="283" w:line="220" w:lineRule="auto"/>
              <w:ind w:left="514"/>
              <w:rPr>
                <w:rFonts w:ascii="宋体" w:hAnsi="宋体" w:eastAsia="宋体" w:cs="宋体"/>
                <w:sz w:val="22"/>
                <w:szCs w:val="22"/>
              </w:rPr>
            </w:pPr>
            <w:r>
              <w:rPr>
                <w:rFonts w:ascii="宋体" w:hAnsi="宋体" w:eastAsia="宋体" w:cs="宋体"/>
                <w:spacing w:val="-4"/>
                <w:sz w:val="22"/>
                <w:szCs w:val="22"/>
              </w:rPr>
              <w:t>姓</w:t>
            </w:r>
            <w:r>
              <w:rPr>
                <w:rFonts w:ascii="宋体" w:hAnsi="宋体" w:eastAsia="宋体" w:cs="宋体"/>
                <w:spacing w:val="11"/>
                <w:sz w:val="22"/>
                <w:szCs w:val="22"/>
              </w:rPr>
              <w:t xml:space="preserve"> </w:t>
            </w:r>
            <w:r>
              <w:rPr>
                <w:rFonts w:ascii="宋体" w:hAnsi="宋体" w:eastAsia="宋体" w:cs="宋体"/>
                <w:spacing w:val="-4"/>
                <w:sz w:val="22"/>
                <w:szCs w:val="22"/>
              </w:rPr>
              <w:t>名</w:t>
            </w:r>
          </w:p>
        </w:tc>
        <w:tc>
          <w:tcPr>
            <w:tcW w:w="202" w:type="pct"/>
            <w:gridSpan w:val="2"/>
            <w:vAlign w:val="top"/>
          </w:tcPr>
          <w:p w14:paraId="33F61E50">
            <w:pPr>
              <w:snapToGrid w:val="0"/>
              <w:rPr>
                <w:rFonts w:ascii="Arial"/>
                <w:sz w:val="21"/>
              </w:rPr>
            </w:pPr>
          </w:p>
        </w:tc>
        <w:tc>
          <w:tcPr>
            <w:tcW w:w="1307" w:type="pct"/>
            <w:vAlign w:val="top"/>
          </w:tcPr>
          <w:p w14:paraId="60DD41F6">
            <w:pPr>
              <w:snapToGrid w:val="0"/>
              <w:spacing w:before="283" w:line="220" w:lineRule="auto"/>
              <w:ind w:left="515"/>
              <w:rPr>
                <w:rFonts w:ascii="宋体" w:hAnsi="宋体" w:eastAsia="宋体" w:cs="宋体"/>
                <w:sz w:val="22"/>
                <w:szCs w:val="22"/>
              </w:rPr>
            </w:pPr>
            <w:r>
              <w:rPr>
                <w:rFonts w:ascii="宋体" w:hAnsi="宋体" w:eastAsia="宋体" w:cs="宋体"/>
                <w:spacing w:val="-5"/>
                <w:sz w:val="22"/>
                <w:szCs w:val="22"/>
              </w:rPr>
              <w:t>年</w:t>
            </w:r>
            <w:r>
              <w:rPr>
                <w:rFonts w:ascii="宋体" w:hAnsi="宋体" w:eastAsia="宋体" w:cs="宋体"/>
                <w:spacing w:val="8"/>
                <w:sz w:val="22"/>
                <w:szCs w:val="22"/>
              </w:rPr>
              <w:t xml:space="preserve"> </w:t>
            </w:r>
            <w:r>
              <w:rPr>
                <w:rFonts w:ascii="宋体" w:hAnsi="宋体" w:eastAsia="宋体" w:cs="宋体"/>
                <w:spacing w:val="-5"/>
                <w:sz w:val="22"/>
                <w:szCs w:val="22"/>
              </w:rPr>
              <w:t>龄</w:t>
            </w:r>
          </w:p>
        </w:tc>
        <w:tc>
          <w:tcPr>
            <w:tcW w:w="196" w:type="pct"/>
            <w:vAlign w:val="top"/>
          </w:tcPr>
          <w:p w14:paraId="5F2918CA">
            <w:pPr>
              <w:snapToGrid w:val="0"/>
              <w:rPr>
                <w:rFonts w:ascii="Arial"/>
                <w:sz w:val="21"/>
              </w:rPr>
            </w:pPr>
          </w:p>
        </w:tc>
        <w:tc>
          <w:tcPr>
            <w:tcW w:w="2102" w:type="pct"/>
            <w:gridSpan w:val="2"/>
            <w:vAlign w:val="top"/>
          </w:tcPr>
          <w:p w14:paraId="00260174">
            <w:pPr>
              <w:snapToGrid w:val="0"/>
              <w:spacing w:before="282" w:line="222" w:lineRule="auto"/>
              <w:ind w:left="665"/>
              <w:rPr>
                <w:rFonts w:ascii="宋体" w:hAnsi="宋体" w:eastAsia="宋体" w:cs="宋体"/>
                <w:sz w:val="22"/>
                <w:szCs w:val="22"/>
              </w:rPr>
            </w:pPr>
            <w:r>
              <w:rPr>
                <w:rFonts w:ascii="宋体" w:hAnsi="宋体" w:eastAsia="宋体" w:cs="宋体"/>
                <w:spacing w:val="-7"/>
                <w:sz w:val="22"/>
                <w:szCs w:val="22"/>
              </w:rPr>
              <w:t>学</w:t>
            </w:r>
            <w:r>
              <w:rPr>
                <w:rFonts w:ascii="宋体" w:hAnsi="宋体" w:eastAsia="宋体" w:cs="宋体"/>
                <w:spacing w:val="13"/>
                <w:sz w:val="22"/>
                <w:szCs w:val="22"/>
              </w:rPr>
              <w:t xml:space="preserve"> </w:t>
            </w:r>
            <w:r>
              <w:rPr>
                <w:rFonts w:ascii="宋体" w:hAnsi="宋体" w:eastAsia="宋体" w:cs="宋体"/>
                <w:spacing w:val="-7"/>
                <w:sz w:val="22"/>
                <w:szCs w:val="22"/>
              </w:rPr>
              <w:t>历</w:t>
            </w:r>
          </w:p>
        </w:tc>
        <w:tc>
          <w:tcPr>
            <w:tcW w:w="245" w:type="pct"/>
            <w:tcBorders>
              <w:right w:val="single" w:color="000000" w:sz="4" w:space="0"/>
            </w:tcBorders>
            <w:vAlign w:val="top"/>
          </w:tcPr>
          <w:p w14:paraId="01E47162">
            <w:pPr>
              <w:snapToGrid w:val="0"/>
              <w:rPr>
                <w:rFonts w:ascii="Arial"/>
                <w:sz w:val="21"/>
              </w:rPr>
            </w:pPr>
          </w:p>
        </w:tc>
      </w:tr>
      <w:tr w14:paraId="7E34D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946" w:type="pct"/>
            <w:vAlign w:val="top"/>
          </w:tcPr>
          <w:p w14:paraId="1FCE8A96">
            <w:pPr>
              <w:snapToGrid w:val="0"/>
              <w:spacing w:before="264" w:line="222" w:lineRule="auto"/>
              <w:ind w:left="515"/>
              <w:rPr>
                <w:rFonts w:ascii="宋体" w:hAnsi="宋体" w:eastAsia="宋体" w:cs="宋体"/>
                <w:sz w:val="22"/>
                <w:szCs w:val="22"/>
              </w:rPr>
            </w:pPr>
            <w:r>
              <w:rPr>
                <w:rFonts w:ascii="宋体" w:hAnsi="宋体" w:eastAsia="宋体" w:cs="宋体"/>
                <w:spacing w:val="-5"/>
                <w:sz w:val="22"/>
                <w:szCs w:val="22"/>
              </w:rPr>
              <w:t>职</w:t>
            </w:r>
            <w:r>
              <w:rPr>
                <w:rFonts w:ascii="宋体" w:hAnsi="宋体" w:eastAsia="宋体" w:cs="宋体"/>
                <w:spacing w:val="8"/>
                <w:sz w:val="22"/>
                <w:szCs w:val="22"/>
              </w:rPr>
              <w:t xml:space="preserve"> </w:t>
            </w:r>
            <w:r>
              <w:rPr>
                <w:rFonts w:ascii="宋体" w:hAnsi="宋体" w:eastAsia="宋体" w:cs="宋体"/>
                <w:spacing w:val="-5"/>
                <w:sz w:val="22"/>
                <w:szCs w:val="22"/>
              </w:rPr>
              <w:t>称</w:t>
            </w:r>
          </w:p>
        </w:tc>
        <w:tc>
          <w:tcPr>
            <w:tcW w:w="202" w:type="pct"/>
            <w:gridSpan w:val="2"/>
            <w:vAlign w:val="top"/>
          </w:tcPr>
          <w:p w14:paraId="41E550EC">
            <w:pPr>
              <w:snapToGrid w:val="0"/>
              <w:rPr>
                <w:rFonts w:ascii="Arial"/>
                <w:sz w:val="21"/>
              </w:rPr>
            </w:pPr>
          </w:p>
        </w:tc>
        <w:tc>
          <w:tcPr>
            <w:tcW w:w="1307" w:type="pct"/>
            <w:vAlign w:val="top"/>
          </w:tcPr>
          <w:p w14:paraId="362C0B7F">
            <w:pPr>
              <w:snapToGrid w:val="0"/>
              <w:spacing w:before="264" w:line="220" w:lineRule="auto"/>
              <w:ind w:left="515"/>
              <w:rPr>
                <w:rFonts w:ascii="宋体" w:hAnsi="宋体" w:eastAsia="宋体" w:cs="宋体"/>
                <w:sz w:val="22"/>
                <w:szCs w:val="22"/>
              </w:rPr>
            </w:pPr>
            <w:r>
              <w:rPr>
                <w:rFonts w:ascii="宋体" w:hAnsi="宋体" w:eastAsia="宋体" w:cs="宋体"/>
                <w:spacing w:val="-5"/>
                <w:sz w:val="22"/>
                <w:szCs w:val="22"/>
              </w:rPr>
              <w:t>职</w:t>
            </w:r>
            <w:r>
              <w:rPr>
                <w:rFonts w:ascii="宋体" w:hAnsi="宋体" w:eastAsia="宋体" w:cs="宋体"/>
                <w:spacing w:val="11"/>
                <w:sz w:val="22"/>
                <w:szCs w:val="22"/>
              </w:rPr>
              <w:t xml:space="preserve"> </w:t>
            </w:r>
            <w:r>
              <w:rPr>
                <w:rFonts w:ascii="宋体" w:hAnsi="宋体" w:eastAsia="宋体" w:cs="宋体"/>
                <w:spacing w:val="-5"/>
                <w:sz w:val="22"/>
                <w:szCs w:val="22"/>
              </w:rPr>
              <w:t>务</w:t>
            </w:r>
          </w:p>
        </w:tc>
        <w:tc>
          <w:tcPr>
            <w:tcW w:w="196" w:type="pct"/>
            <w:vAlign w:val="top"/>
          </w:tcPr>
          <w:p w14:paraId="6CA481C4">
            <w:pPr>
              <w:snapToGrid w:val="0"/>
              <w:rPr>
                <w:rFonts w:ascii="Arial"/>
                <w:sz w:val="21"/>
              </w:rPr>
            </w:pPr>
          </w:p>
        </w:tc>
        <w:tc>
          <w:tcPr>
            <w:tcW w:w="2102" w:type="pct"/>
            <w:gridSpan w:val="2"/>
            <w:vAlign w:val="top"/>
          </w:tcPr>
          <w:p w14:paraId="0F2F910B">
            <w:pPr>
              <w:snapToGrid w:val="0"/>
              <w:spacing w:before="264" w:line="219" w:lineRule="auto"/>
              <w:ind w:left="164"/>
              <w:rPr>
                <w:rFonts w:ascii="宋体" w:hAnsi="宋体" w:eastAsia="宋体" w:cs="宋体"/>
                <w:sz w:val="22"/>
                <w:szCs w:val="22"/>
              </w:rPr>
            </w:pPr>
            <w:r>
              <w:rPr>
                <w:rFonts w:ascii="宋体" w:hAnsi="宋体" w:eastAsia="宋体" w:cs="宋体"/>
                <w:spacing w:val="-1"/>
                <w:sz w:val="22"/>
                <w:szCs w:val="22"/>
              </w:rPr>
              <w:t>拟在本合同任职</w:t>
            </w:r>
          </w:p>
        </w:tc>
        <w:tc>
          <w:tcPr>
            <w:tcW w:w="245" w:type="pct"/>
            <w:tcBorders>
              <w:right w:val="single" w:color="000000" w:sz="4" w:space="0"/>
            </w:tcBorders>
            <w:vAlign w:val="top"/>
          </w:tcPr>
          <w:p w14:paraId="16EA058F">
            <w:pPr>
              <w:snapToGrid w:val="0"/>
              <w:rPr>
                <w:rFonts w:ascii="Arial"/>
                <w:sz w:val="21"/>
              </w:rPr>
            </w:pPr>
          </w:p>
        </w:tc>
      </w:tr>
      <w:tr w14:paraId="7B6C8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946" w:type="pct"/>
            <w:vAlign w:val="top"/>
          </w:tcPr>
          <w:p w14:paraId="3B046937">
            <w:pPr>
              <w:snapToGrid w:val="0"/>
              <w:spacing w:before="305" w:line="220" w:lineRule="auto"/>
              <w:ind w:left="353"/>
              <w:rPr>
                <w:rFonts w:ascii="宋体" w:hAnsi="宋体" w:eastAsia="宋体" w:cs="宋体"/>
                <w:sz w:val="22"/>
                <w:szCs w:val="22"/>
              </w:rPr>
            </w:pPr>
            <w:r>
              <w:rPr>
                <w:rFonts w:ascii="宋体" w:hAnsi="宋体" w:eastAsia="宋体" w:cs="宋体"/>
                <w:spacing w:val="-2"/>
                <w:sz w:val="22"/>
                <w:szCs w:val="22"/>
              </w:rPr>
              <w:t>毕业学校</w:t>
            </w:r>
          </w:p>
        </w:tc>
        <w:tc>
          <w:tcPr>
            <w:tcW w:w="4053" w:type="pct"/>
            <w:gridSpan w:val="7"/>
            <w:tcBorders>
              <w:right w:val="single" w:color="000000" w:sz="4" w:space="0"/>
            </w:tcBorders>
            <w:vAlign w:val="top"/>
          </w:tcPr>
          <w:p w14:paraId="5DD049C0">
            <w:pPr>
              <w:snapToGrid w:val="0"/>
              <w:spacing w:before="305" w:line="220" w:lineRule="auto"/>
              <w:ind w:left="2310"/>
              <w:rPr>
                <w:rFonts w:ascii="宋体" w:hAnsi="宋体" w:eastAsia="宋体" w:cs="宋体"/>
                <w:sz w:val="22"/>
                <w:szCs w:val="22"/>
              </w:rPr>
            </w:pPr>
            <w:r>
              <w:rPr>
                <w:rFonts w:ascii="宋体" w:hAnsi="宋体" w:eastAsia="宋体" w:cs="宋体"/>
                <w:spacing w:val="-1"/>
                <w:sz w:val="22"/>
                <w:szCs w:val="22"/>
              </w:rPr>
              <w:t>年毕业于      学校</w:t>
            </w:r>
            <w:r>
              <w:rPr>
                <w:rFonts w:ascii="宋体" w:hAnsi="宋体" w:eastAsia="宋体" w:cs="宋体"/>
                <w:spacing w:val="1"/>
                <w:sz w:val="22"/>
                <w:szCs w:val="22"/>
              </w:rPr>
              <w:t xml:space="preserve">       </w:t>
            </w:r>
            <w:r>
              <w:rPr>
                <w:rFonts w:ascii="宋体" w:hAnsi="宋体" w:eastAsia="宋体" w:cs="宋体"/>
                <w:spacing w:val="-1"/>
                <w:sz w:val="22"/>
                <w:szCs w:val="22"/>
              </w:rPr>
              <w:t>专业</w:t>
            </w:r>
          </w:p>
        </w:tc>
      </w:tr>
      <w:tr w14:paraId="14D08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5000" w:type="pct"/>
            <w:gridSpan w:val="8"/>
            <w:tcBorders>
              <w:right w:val="single" w:color="000000" w:sz="4" w:space="0"/>
            </w:tcBorders>
            <w:vAlign w:val="top"/>
          </w:tcPr>
          <w:p w14:paraId="756D4E28">
            <w:pPr>
              <w:snapToGrid w:val="0"/>
              <w:spacing w:before="247" w:line="221" w:lineRule="auto"/>
              <w:ind w:left="4028"/>
              <w:rPr>
                <w:rFonts w:ascii="宋体" w:hAnsi="宋体" w:eastAsia="宋体" w:cs="宋体"/>
                <w:sz w:val="22"/>
                <w:szCs w:val="22"/>
              </w:rPr>
            </w:pPr>
            <w:r>
              <w:rPr>
                <w:rFonts w:ascii="宋体" w:hAnsi="宋体" w:eastAsia="宋体" w:cs="宋体"/>
                <w:spacing w:val="-2"/>
                <w:sz w:val="22"/>
                <w:szCs w:val="22"/>
              </w:rPr>
              <w:t>主要工作经历</w:t>
            </w:r>
          </w:p>
        </w:tc>
      </w:tr>
      <w:tr w14:paraId="4C9E4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046" w:type="pct"/>
            <w:gridSpan w:val="2"/>
            <w:tcBorders>
              <w:right w:val="single" w:color="000000" w:sz="4" w:space="0"/>
            </w:tcBorders>
            <w:vAlign w:val="top"/>
          </w:tcPr>
          <w:p w14:paraId="4A0A7970">
            <w:pPr>
              <w:snapToGrid w:val="0"/>
              <w:spacing w:before="289" w:line="222" w:lineRule="auto"/>
              <w:ind w:left="916"/>
              <w:rPr>
                <w:rFonts w:ascii="宋体" w:hAnsi="宋体" w:eastAsia="宋体" w:cs="宋体"/>
                <w:sz w:val="22"/>
                <w:szCs w:val="22"/>
              </w:rPr>
            </w:pPr>
            <w:r>
              <w:rPr>
                <w:rFonts w:ascii="宋体" w:hAnsi="宋体" w:eastAsia="宋体" w:cs="宋体"/>
                <w:spacing w:val="-10"/>
                <w:sz w:val="22"/>
                <w:szCs w:val="22"/>
              </w:rPr>
              <w:t>时</w:t>
            </w:r>
            <w:r>
              <w:rPr>
                <w:rFonts w:ascii="宋体" w:hAnsi="宋体" w:eastAsia="宋体" w:cs="宋体"/>
                <w:spacing w:val="27"/>
                <w:sz w:val="22"/>
                <w:szCs w:val="22"/>
              </w:rPr>
              <w:t xml:space="preserve"> </w:t>
            </w:r>
            <w:r>
              <w:rPr>
                <w:rFonts w:ascii="宋体" w:hAnsi="宋体" w:eastAsia="宋体" w:cs="宋体"/>
                <w:spacing w:val="-10"/>
                <w:sz w:val="22"/>
                <w:szCs w:val="22"/>
              </w:rPr>
              <w:t>间</w:t>
            </w:r>
          </w:p>
        </w:tc>
        <w:tc>
          <w:tcPr>
            <w:tcW w:w="1409" w:type="pct"/>
            <w:gridSpan w:val="2"/>
            <w:tcBorders>
              <w:left w:val="single" w:color="000000" w:sz="4" w:space="0"/>
            </w:tcBorders>
            <w:vAlign w:val="top"/>
          </w:tcPr>
          <w:p w14:paraId="45EC49F3">
            <w:pPr>
              <w:snapToGrid w:val="0"/>
              <w:spacing w:before="289" w:line="220" w:lineRule="auto"/>
              <w:ind w:left="297"/>
              <w:rPr>
                <w:rFonts w:ascii="宋体" w:hAnsi="宋体" w:eastAsia="宋体" w:cs="宋体"/>
                <w:sz w:val="22"/>
                <w:szCs w:val="22"/>
              </w:rPr>
            </w:pPr>
            <w:r>
              <w:rPr>
                <w:rFonts w:ascii="宋体" w:hAnsi="宋体" w:eastAsia="宋体" w:cs="宋体"/>
                <w:spacing w:val="-1"/>
                <w:sz w:val="22"/>
                <w:szCs w:val="22"/>
              </w:rPr>
              <w:t>参加过的类似项目</w:t>
            </w:r>
          </w:p>
        </w:tc>
        <w:tc>
          <w:tcPr>
            <w:tcW w:w="1134" w:type="pct"/>
            <w:gridSpan w:val="2"/>
            <w:vAlign w:val="top"/>
          </w:tcPr>
          <w:p w14:paraId="5073B964">
            <w:pPr>
              <w:snapToGrid w:val="0"/>
              <w:spacing w:before="289" w:line="220" w:lineRule="auto"/>
              <w:ind w:left="740"/>
              <w:rPr>
                <w:rFonts w:ascii="宋体" w:hAnsi="宋体" w:eastAsia="宋体" w:cs="宋体"/>
                <w:sz w:val="22"/>
                <w:szCs w:val="22"/>
              </w:rPr>
            </w:pPr>
            <w:r>
              <w:rPr>
                <w:rFonts w:ascii="宋体" w:hAnsi="宋体" w:eastAsia="宋体" w:cs="宋体"/>
                <w:spacing w:val="-2"/>
                <w:sz w:val="22"/>
                <w:szCs w:val="22"/>
              </w:rPr>
              <w:t>担任职务</w:t>
            </w:r>
          </w:p>
        </w:tc>
        <w:tc>
          <w:tcPr>
            <w:tcW w:w="1409" w:type="pct"/>
            <w:gridSpan w:val="2"/>
            <w:tcBorders>
              <w:right w:val="single" w:color="000000" w:sz="4" w:space="0"/>
            </w:tcBorders>
            <w:vAlign w:val="top"/>
          </w:tcPr>
          <w:p w14:paraId="18C7909E">
            <w:pPr>
              <w:snapToGrid w:val="0"/>
              <w:spacing w:before="289" w:line="221" w:lineRule="auto"/>
              <w:ind w:left="300"/>
              <w:rPr>
                <w:rFonts w:ascii="宋体" w:hAnsi="宋体" w:eastAsia="宋体" w:cs="宋体"/>
                <w:sz w:val="22"/>
                <w:szCs w:val="22"/>
              </w:rPr>
            </w:pPr>
            <w:r>
              <w:rPr>
                <w:rFonts w:ascii="宋体" w:hAnsi="宋体" w:eastAsia="宋体" w:cs="宋体"/>
                <w:spacing w:val="-2"/>
                <w:sz w:val="22"/>
                <w:szCs w:val="22"/>
              </w:rPr>
              <w:t>发包人及联系电话</w:t>
            </w:r>
          </w:p>
        </w:tc>
      </w:tr>
      <w:tr w14:paraId="311B4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046" w:type="pct"/>
            <w:gridSpan w:val="2"/>
            <w:tcBorders>
              <w:right w:val="single" w:color="000000" w:sz="4" w:space="0"/>
            </w:tcBorders>
            <w:vAlign w:val="top"/>
          </w:tcPr>
          <w:p w14:paraId="7AFBAA25">
            <w:pPr>
              <w:snapToGrid w:val="0"/>
              <w:rPr>
                <w:rFonts w:ascii="Arial"/>
                <w:sz w:val="21"/>
              </w:rPr>
            </w:pPr>
          </w:p>
        </w:tc>
        <w:tc>
          <w:tcPr>
            <w:tcW w:w="1409" w:type="pct"/>
            <w:gridSpan w:val="2"/>
            <w:tcBorders>
              <w:left w:val="single" w:color="000000" w:sz="4" w:space="0"/>
            </w:tcBorders>
            <w:vAlign w:val="top"/>
          </w:tcPr>
          <w:p w14:paraId="06BD04EC">
            <w:pPr>
              <w:snapToGrid w:val="0"/>
              <w:rPr>
                <w:rFonts w:ascii="Arial"/>
                <w:sz w:val="21"/>
              </w:rPr>
            </w:pPr>
          </w:p>
        </w:tc>
        <w:tc>
          <w:tcPr>
            <w:tcW w:w="1134" w:type="pct"/>
            <w:gridSpan w:val="2"/>
            <w:vAlign w:val="top"/>
          </w:tcPr>
          <w:p w14:paraId="4875BBD7">
            <w:pPr>
              <w:snapToGrid w:val="0"/>
              <w:rPr>
                <w:rFonts w:ascii="Arial"/>
                <w:sz w:val="21"/>
              </w:rPr>
            </w:pPr>
          </w:p>
        </w:tc>
        <w:tc>
          <w:tcPr>
            <w:tcW w:w="1409" w:type="pct"/>
            <w:gridSpan w:val="2"/>
            <w:tcBorders>
              <w:right w:val="single" w:color="000000" w:sz="4" w:space="0"/>
            </w:tcBorders>
            <w:vAlign w:val="top"/>
          </w:tcPr>
          <w:p w14:paraId="54A9D58C">
            <w:pPr>
              <w:snapToGrid w:val="0"/>
              <w:rPr>
                <w:rFonts w:ascii="Arial"/>
                <w:sz w:val="21"/>
              </w:rPr>
            </w:pPr>
          </w:p>
        </w:tc>
      </w:tr>
      <w:tr w14:paraId="60A24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1046" w:type="pct"/>
            <w:gridSpan w:val="2"/>
            <w:tcBorders>
              <w:right w:val="single" w:color="000000" w:sz="4" w:space="0"/>
            </w:tcBorders>
            <w:vAlign w:val="top"/>
          </w:tcPr>
          <w:p w14:paraId="47EB5F5A">
            <w:pPr>
              <w:snapToGrid w:val="0"/>
              <w:rPr>
                <w:rFonts w:ascii="Arial"/>
                <w:sz w:val="21"/>
              </w:rPr>
            </w:pPr>
          </w:p>
        </w:tc>
        <w:tc>
          <w:tcPr>
            <w:tcW w:w="1409" w:type="pct"/>
            <w:gridSpan w:val="2"/>
            <w:tcBorders>
              <w:left w:val="single" w:color="000000" w:sz="4" w:space="0"/>
            </w:tcBorders>
            <w:vAlign w:val="top"/>
          </w:tcPr>
          <w:p w14:paraId="4B189BB7">
            <w:pPr>
              <w:snapToGrid w:val="0"/>
              <w:rPr>
                <w:rFonts w:ascii="Arial"/>
                <w:sz w:val="21"/>
              </w:rPr>
            </w:pPr>
          </w:p>
        </w:tc>
        <w:tc>
          <w:tcPr>
            <w:tcW w:w="1134" w:type="pct"/>
            <w:gridSpan w:val="2"/>
            <w:vAlign w:val="top"/>
          </w:tcPr>
          <w:p w14:paraId="0F8BB3C6">
            <w:pPr>
              <w:snapToGrid w:val="0"/>
              <w:rPr>
                <w:rFonts w:ascii="Arial"/>
                <w:sz w:val="21"/>
              </w:rPr>
            </w:pPr>
          </w:p>
        </w:tc>
        <w:tc>
          <w:tcPr>
            <w:tcW w:w="1409" w:type="pct"/>
            <w:gridSpan w:val="2"/>
            <w:tcBorders>
              <w:right w:val="single" w:color="000000" w:sz="4" w:space="0"/>
            </w:tcBorders>
            <w:vAlign w:val="top"/>
          </w:tcPr>
          <w:p w14:paraId="05D481AD">
            <w:pPr>
              <w:snapToGrid w:val="0"/>
              <w:rPr>
                <w:rFonts w:ascii="Arial"/>
                <w:sz w:val="21"/>
              </w:rPr>
            </w:pPr>
          </w:p>
        </w:tc>
      </w:tr>
      <w:tr w14:paraId="7CA40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046" w:type="pct"/>
            <w:gridSpan w:val="2"/>
            <w:tcBorders>
              <w:right w:val="single" w:color="000000" w:sz="4" w:space="0"/>
            </w:tcBorders>
            <w:vAlign w:val="top"/>
          </w:tcPr>
          <w:p w14:paraId="6B2DB287">
            <w:pPr>
              <w:snapToGrid w:val="0"/>
              <w:rPr>
                <w:rFonts w:ascii="Arial"/>
                <w:sz w:val="21"/>
              </w:rPr>
            </w:pPr>
          </w:p>
        </w:tc>
        <w:tc>
          <w:tcPr>
            <w:tcW w:w="1409" w:type="pct"/>
            <w:gridSpan w:val="2"/>
            <w:tcBorders>
              <w:left w:val="single" w:color="000000" w:sz="4" w:space="0"/>
            </w:tcBorders>
            <w:vAlign w:val="top"/>
          </w:tcPr>
          <w:p w14:paraId="602C7CD6">
            <w:pPr>
              <w:snapToGrid w:val="0"/>
              <w:rPr>
                <w:rFonts w:ascii="Arial"/>
                <w:sz w:val="21"/>
              </w:rPr>
            </w:pPr>
          </w:p>
        </w:tc>
        <w:tc>
          <w:tcPr>
            <w:tcW w:w="1134" w:type="pct"/>
            <w:gridSpan w:val="2"/>
            <w:vAlign w:val="top"/>
          </w:tcPr>
          <w:p w14:paraId="4D5F06C1">
            <w:pPr>
              <w:snapToGrid w:val="0"/>
              <w:rPr>
                <w:rFonts w:ascii="Arial"/>
                <w:sz w:val="21"/>
              </w:rPr>
            </w:pPr>
          </w:p>
        </w:tc>
        <w:tc>
          <w:tcPr>
            <w:tcW w:w="1409" w:type="pct"/>
            <w:gridSpan w:val="2"/>
            <w:tcBorders>
              <w:right w:val="single" w:color="000000" w:sz="4" w:space="0"/>
            </w:tcBorders>
            <w:vAlign w:val="top"/>
          </w:tcPr>
          <w:p w14:paraId="02227F13">
            <w:pPr>
              <w:snapToGrid w:val="0"/>
              <w:rPr>
                <w:rFonts w:ascii="Arial"/>
                <w:sz w:val="21"/>
              </w:rPr>
            </w:pPr>
          </w:p>
        </w:tc>
      </w:tr>
      <w:tr w14:paraId="1AE03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1046" w:type="pct"/>
            <w:gridSpan w:val="2"/>
            <w:tcBorders>
              <w:right w:val="single" w:color="000000" w:sz="4" w:space="0"/>
            </w:tcBorders>
            <w:vAlign w:val="top"/>
          </w:tcPr>
          <w:p w14:paraId="4EE3069B">
            <w:pPr>
              <w:snapToGrid w:val="0"/>
              <w:rPr>
                <w:rFonts w:ascii="Arial"/>
                <w:sz w:val="21"/>
              </w:rPr>
            </w:pPr>
          </w:p>
        </w:tc>
        <w:tc>
          <w:tcPr>
            <w:tcW w:w="1409" w:type="pct"/>
            <w:gridSpan w:val="2"/>
            <w:tcBorders>
              <w:left w:val="single" w:color="000000" w:sz="4" w:space="0"/>
            </w:tcBorders>
            <w:vAlign w:val="top"/>
          </w:tcPr>
          <w:p w14:paraId="409738CE">
            <w:pPr>
              <w:snapToGrid w:val="0"/>
              <w:rPr>
                <w:rFonts w:ascii="Arial"/>
                <w:sz w:val="21"/>
              </w:rPr>
            </w:pPr>
          </w:p>
        </w:tc>
        <w:tc>
          <w:tcPr>
            <w:tcW w:w="1134" w:type="pct"/>
            <w:gridSpan w:val="2"/>
            <w:vAlign w:val="top"/>
          </w:tcPr>
          <w:p w14:paraId="4F770073">
            <w:pPr>
              <w:snapToGrid w:val="0"/>
              <w:rPr>
                <w:rFonts w:ascii="Arial"/>
                <w:sz w:val="21"/>
              </w:rPr>
            </w:pPr>
          </w:p>
        </w:tc>
        <w:tc>
          <w:tcPr>
            <w:tcW w:w="1409" w:type="pct"/>
            <w:gridSpan w:val="2"/>
            <w:tcBorders>
              <w:right w:val="single" w:color="000000" w:sz="4" w:space="0"/>
            </w:tcBorders>
            <w:vAlign w:val="top"/>
          </w:tcPr>
          <w:p w14:paraId="7F6FBE27">
            <w:pPr>
              <w:snapToGrid w:val="0"/>
              <w:rPr>
                <w:rFonts w:ascii="Arial"/>
                <w:sz w:val="21"/>
              </w:rPr>
            </w:pPr>
          </w:p>
        </w:tc>
      </w:tr>
      <w:tr w14:paraId="7B175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1046" w:type="pct"/>
            <w:gridSpan w:val="2"/>
            <w:tcBorders>
              <w:right w:val="single" w:color="000000" w:sz="4" w:space="0"/>
            </w:tcBorders>
            <w:vAlign w:val="top"/>
          </w:tcPr>
          <w:p w14:paraId="7829AAF1">
            <w:pPr>
              <w:snapToGrid w:val="0"/>
              <w:rPr>
                <w:rFonts w:ascii="Arial"/>
                <w:sz w:val="21"/>
              </w:rPr>
            </w:pPr>
          </w:p>
        </w:tc>
        <w:tc>
          <w:tcPr>
            <w:tcW w:w="1409" w:type="pct"/>
            <w:gridSpan w:val="2"/>
            <w:tcBorders>
              <w:left w:val="single" w:color="000000" w:sz="4" w:space="0"/>
            </w:tcBorders>
            <w:vAlign w:val="top"/>
          </w:tcPr>
          <w:p w14:paraId="6BDF5DF9">
            <w:pPr>
              <w:snapToGrid w:val="0"/>
              <w:rPr>
                <w:rFonts w:ascii="Arial"/>
                <w:sz w:val="21"/>
              </w:rPr>
            </w:pPr>
          </w:p>
        </w:tc>
        <w:tc>
          <w:tcPr>
            <w:tcW w:w="1134" w:type="pct"/>
            <w:gridSpan w:val="2"/>
            <w:vAlign w:val="top"/>
          </w:tcPr>
          <w:p w14:paraId="76817C7A">
            <w:pPr>
              <w:snapToGrid w:val="0"/>
              <w:rPr>
                <w:rFonts w:ascii="Arial"/>
                <w:sz w:val="21"/>
              </w:rPr>
            </w:pPr>
          </w:p>
        </w:tc>
        <w:tc>
          <w:tcPr>
            <w:tcW w:w="1409" w:type="pct"/>
            <w:gridSpan w:val="2"/>
            <w:tcBorders>
              <w:right w:val="single" w:color="000000" w:sz="4" w:space="0"/>
            </w:tcBorders>
            <w:vAlign w:val="top"/>
          </w:tcPr>
          <w:p w14:paraId="3D5050D6">
            <w:pPr>
              <w:snapToGrid w:val="0"/>
              <w:rPr>
                <w:rFonts w:ascii="Arial"/>
                <w:sz w:val="21"/>
              </w:rPr>
            </w:pPr>
          </w:p>
        </w:tc>
      </w:tr>
      <w:tr w14:paraId="69FAE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046" w:type="pct"/>
            <w:gridSpan w:val="2"/>
            <w:tcBorders>
              <w:right w:val="single" w:color="000000" w:sz="4" w:space="0"/>
            </w:tcBorders>
            <w:vAlign w:val="top"/>
          </w:tcPr>
          <w:p w14:paraId="3F48B047">
            <w:pPr>
              <w:snapToGrid w:val="0"/>
              <w:rPr>
                <w:rFonts w:ascii="Arial"/>
                <w:sz w:val="21"/>
              </w:rPr>
            </w:pPr>
          </w:p>
        </w:tc>
        <w:tc>
          <w:tcPr>
            <w:tcW w:w="1409" w:type="pct"/>
            <w:gridSpan w:val="2"/>
            <w:tcBorders>
              <w:left w:val="single" w:color="000000" w:sz="4" w:space="0"/>
            </w:tcBorders>
            <w:vAlign w:val="top"/>
          </w:tcPr>
          <w:p w14:paraId="1E9052FB">
            <w:pPr>
              <w:snapToGrid w:val="0"/>
              <w:rPr>
                <w:rFonts w:ascii="Arial"/>
                <w:sz w:val="21"/>
              </w:rPr>
            </w:pPr>
          </w:p>
        </w:tc>
        <w:tc>
          <w:tcPr>
            <w:tcW w:w="1134" w:type="pct"/>
            <w:gridSpan w:val="2"/>
            <w:vAlign w:val="top"/>
          </w:tcPr>
          <w:p w14:paraId="475DDFAF">
            <w:pPr>
              <w:snapToGrid w:val="0"/>
              <w:rPr>
                <w:rFonts w:ascii="Arial"/>
                <w:sz w:val="21"/>
              </w:rPr>
            </w:pPr>
          </w:p>
        </w:tc>
        <w:tc>
          <w:tcPr>
            <w:tcW w:w="1409" w:type="pct"/>
            <w:gridSpan w:val="2"/>
            <w:tcBorders>
              <w:right w:val="single" w:color="000000" w:sz="4" w:space="0"/>
            </w:tcBorders>
            <w:vAlign w:val="top"/>
          </w:tcPr>
          <w:p w14:paraId="17D79405">
            <w:pPr>
              <w:snapToGrid w:val="0"/>
              <w:rPr>
                <w:rFonts w:ascii="Arial"/>
                <w:sz w:val="21"/>
              </w:rPr>
            </w:pPr>
          </w:p>
        </w:tc>
      </w:tr>
      <w:tr w14:paraId="43995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1046" w:type="pct"/>
            <w:gridSpan w:val="2"/>
            <w:tcBorders>
              <w:right w:val="single" w:color="000000" w:sz="4" w:space="0"/>
            </w:tcBorders>
            <w:vAlign w:val="top"/>
          </w:tcPr>
          <w:p w14:paraId="7E17D768">
            <w:pPr>
              <w:snapToGrid w:val="0"/>
              <w:rPr>
                <w:rFonts w:ascii="Arial"/>
                <w:sz w:val="21"/>
              </w:rPr>
            </w:pPr>
          </w:p>
        </w:tc>
        <w:tc>
          <w:tcPr>
            <w:tcW w:w="1409" w:type="pct"/>
            <w:gridSpan w:val="2"/>
            <w:tcBorders>
              <w:left w:val="single" w:color="000000" w:sz="4" w:space="0"/>
            </w:tcBorders>
            <w:vAlign w:val="top"/>
          </w:tcPr>
          <w:p w14:paraId="61DA10C8">
            <w:pPr>
              <w:snapToGrid w:val="0"/>
              <w:rPr>
                <w:rFonts w:ascii="Arial"/>
                <w:sz w:val="21"/>
              </w:rPr>
            </w:pPr>
          </w:p>
        </w:tc>
        <w:tc>
          <w:tcPr>
            <w:tcW w:w="1134" w:type="pct"/>
            <w:gridSpan w:val="2"/>
            <w:vAlign w:val="top"/>
          </w:tcPr>
          <w:p w14:paraId="5AE66508">
            <w:pPr>
              <w:snapToGrid w:val="0"/>
              <w:rPr>
                <w:rFonts w:ascii="Arial"/>
                <w:sz w:val="21"/>
              </w:rPr>
            </w:pPr>
          </w:p>
        </w:tc>
        <w:tc>
          <w:tcPr>
            <w:tcW w:w="1409" w:type="pct"/>
            <w:gridSpan w:val="2"/>
            <w:tcBorders>
              <w:right w:val="single" w:color="000000" w:sz="4" w:space="0"/>
            </w:tcBorders>
            <w:vAlign w:val="top"/>
          </w:tcPr>
          <w:p w14:paraId="500D778D">
            <w:pPr>
              <w:snapToGrid w:val="0"/>
              <w:rPr>
                <w:rFonts w:ascii="Arial"/>
                <w:sz w:val="21"/>
              </w:rPr>
            </w:pPr>
          </w:p>
        </w:tc>
      </w:tr>
      <w:tr w14:paraId="2EC72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1046" w:type="pct"/>
            <w:gridSpan w:val="2"/>
            <w:tcBorders>
              <w:right w:val="single" w:color="000000" w:sz="4" w:space="0"/>
            </w:tcBorders>
            <w:vAlign w:val="top"/>
          </w:tcPr>
          <w:p w14:paraId="12A54BEC">
            <w:pPr>
              <w:snapToGrid w:val="0"/>
              <w:rPr>
                <w:rFonts w:ascii="Arial"/>
                <w:sz w:val="21"/>
              </w:rPr>
            </w:pPr>
          </w:p>
        </w:tc>
        <w:tc>
          <w:tcPr>
            <w:tcW w:w="1409" w:type="pct"/>
            <w:gridSpan w:val="2"/>
            <w:tcBorders>
              <w:left w:val="single" w:color="000000" w:sz="4" w:space="0"/>
            </w:tcBorders>
            <w:vAlign w:val="top"/>
          </w:tcPr>
          <w:p w14:paraId="4B3C74F0">
            <w:pPr>
              <w:snapToGrid w:val="0"/>
              <w:rPr>
                <w:rFonts w:ascii="Arial"/>
                <w:sz w:val="21"/>
              </w:rPr>
            </w:pPr>
          </w:p>
        </w:tc>
        <w:tc>
          <w:tcPr>
            <w:tcW w:w="1134" w:type="pct"/>
            <w:gridSpan w:val="2"/>
            <w:vAlign w:val="top"/>
          </w:tcPr>
          <w:p w14:paraId="5AC2DE52">
            <w:pPr>
              <w:snapToGrid w:val="0"/>
              <w:rPr>
                <w:rFonts w:ascii="Arial"/>
                <w:sz w:val="21"/>
              </w:rPr>
            </w:pPr>
          </w:p>
        </w:tc>
        <w:tc>
          <w:tcPr>
            <w:tcW w:w="1409" w:type="pct"/>
            <w:gridSpan w:val="2"/>
            <w:tcBorders>
              <w:right w:val="single" w:color="000000" w:sz="4" w:space="0"/>
            </w:tcBorders>
            <w:vAlign w:val="top"/>
          </w:tcPr>
          <w:p w14:paraId="63EBF40B">
            <w:pPr>
              <w:snapToGrid w:val="0"/>
              <w:rPr>
                <w:rFonts w:ascii="Arial"/>
                <w:sz w:val="21"/>
              </w:rPr>
            </w:pPr>
          </w:p>
        </w:tc>
      </w:tr>
    </w:tbl>
    <w:p w14:paraId="1F938368">
      <w:pPr>
        <w:rPr>
          <w:rFonts w:ascii="宋体" w:hAnsi="宋体" w:eastAsia="宋体" w:cs="宋体"/>
          <w:b/>
          <w:bCs/>
          <w:spacing w:val="-3"/>
          <w:sz w:val="24"/>
          <w:szCs w:val="24"/>
        </w:rPr>
      </w:pPr>
      <w:r>
        <w:rPr>
          <w:rFonts w:ascii="宋体" w:hAnsi="宋体" w:eastAsia="宋体" w:cs="宋体"/>
          <w:b/>
          <w:bCs/>
          <w:spacing w:val="-3"/>
          <w:sz w:val="24"/>
          <w:szCs w:val="24"/>
        </w:rPr>
        <w:br w:type="page"/>
      </w:r>
    </w:p>
    <w:p w14:paraId="6E43A3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hint="eastAsia" w:ascii="宋体" w:hAnsi="宋体" w:eastAsia="宋体" w:cs="宋体"/>
          <w:sz w:val="31"/>
          <w:szCs w:val="31"/>
        </w:rPr>
      </w:pPr>
      <w:r>
        <w:rPr>
          <w:rFonts w:hint="eastAsia" w:ascii="宋体" w:hAnsi="宋体" w:eastAsia="宋体" w:cs="宋体"/>
          <w:b/>
          <w:bCs/>
          <w:spacing w:val="4"/>
          <w:sz w:val="31"/>
          <w:szCs w:val="31"/>
        </w:rPr>
        <w:t>六、监理大纲</w:t>
      </w:r>
    </w:p>
    <w:p w14:paraId="30AC50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sz w:val="24"/>
          <w:szCs w:val="24"/>
        </w:rPr>
      </w:pPr>
      <w:r>
        <w:rPr>
          <w:rFonts w:hint="eastAsia" w:ascii="宋体" w:hAnsi="宋体" w:eastAsia="宋体" w:cs="宋体"/>
          <w:b/>
          <w:bCs/>
          <w:spacing w:val="1"/>
          <w:sz w:val="24"/>
          <w:szCs w:val="24"/>
        </w:rPr>
        <w:t>供应商应根据招标文件和对现场的勘察情况，可采用文字并结合图表形式，针对本</w:t>
      </w:r>
      <w:r>
        <w:rPr>
          <w:rFonts w:hint="eastAsia" w:ascii="宋体" w:hAnsi="宋体" w:eastAsia="宋体" w:cs="宋体"/>
          <w:b/>
          <w:bCs/>
          <w:spacing w:val="-3"/>
          <w:sz w:val="24"/>
          <w:szCs w:val="24"/>
        </w:rPr>
        <w:t>项目特点编写方案。</w:t>
      </w:r>
    </w:p>
    <w:p w14:paraId="05E67C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hint="eastAsia" w:ascii="宋体" w:hAnsi="宋体" w:eastAsia="宋体" w:cs="宋体"/>
          <w:b/>
          <w:bCs/>
          <w:sz w:val="24"/>
          <w:szCs w:val="24"/>
        </w:rPr>
      </w:pPr>
      <w:r>
        <w:rPr>
          <w:rFonts w:hint="eastAsia" w:ascii="宋体" w:hAnsi="宋体" w:eastAsia="宋体" w:cs="宋体"/>
          <w:b/>
          <w:bCs/>
          <w:spacing w:val="-2"/>
          <w:sz w:val="24"/>
          <w:szCs w:val="24"/>
        </w:rPr>
        <w:t>投标人编制的监理大纲是技术文件的一部分，监理大纲应包括但不限于下列内容：</w:t>
      </w:r>
    </w:p>
    <w:p w14:paraId="556B0D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rPr>
        <w:t>(1)监理目标、办法及环境保护控制、水土保持控制</w:t>
      </w:r>
    </w:p>
    <w:p w14:paraId="1D0CAD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(2)进度控制措施和方法</w:t>
      </w:r>
    </w:p>
    <w:p w14:paraId="21C1D7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(3)质量控制措施和方法</w:t>
      </w:r>
    </w:p>
    <w:p w14:paraId="62CBFA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rPr>
        <w:t>(4)保证旁站监理措施和方法</w:t>
      </w:r>
    </w:p>
    <w:p w14:paraId="7A6702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rPr>
        <w:t>(5)采砂目标控制措施和方法</w:t>
      </w:r>
    </w:p>
    <w:p w14:paraId="6D460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rPr>
        <w:t>(6)文明、安全控制措施和方法</w:t>
      </w:r>
    </w:p>
    <w:p w14:paraId="0B17FA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(7)工作协调措施和方法</w:t>
      </w:r>
    </w:p>
    <w:p w14:paraId="389C3C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(8)合同信息管理和方法</w:t>
      </w:r>
    </w:p>
    <w:p w14:paraId="1FA4F7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宋体" w:hAnsi="宋体" w:eastAsia="宋体" w:cs="宋体"/>
          <w:b/>
          <w:bCs/>
          <w:sz w:val="24"/>
          <w:szCs w:val="24"/>
        </w:rPr>
      </w:pPr>
      <w:r>
        <w:rPr>
          <w:rFonts w:hint="eastAsia" w:ascii="宋体" w:hAnsi="宋体" w:eastAsia="宋体" w:cs="宋体"/>
          <w:b/>
          <w:bCs/>
          <w:spacing w:val="-6"/>
          <w:sz w:val="24"/>
          <w:szCs w:val="24"/>
        </w:rPr>
        <w:t>(9)重点与难点分析</w:t>
      </w:r>
    </w:p>
    <w:p w14:paraId="3C751B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宋体" w:hAnsi="宋体" w:eastAsia="宋体" w:cs="宋体"/>
          <w:b/>
          <w:bCs/>
          <w:spacing w:val="-6"/>
          <w:sz w:val="24"/>
          <w:szCs w:val="24"/>
        </w:rPr>
      </w:pPr>
      <w:r>
        <w:rPr>
          <w:rFonts w:hint="eastAsia" w:ascii="宋体" w:hAnsi="宋体" w:eastAsia="宋体" w:cs="宋体"/>
          <w:b/>
          <w:bCs/>
          <w:spacing w:val="-6"/>
          <w:sz w:val="24"/>
          <w:szCs w:val="24"/>
        </w:rPr>
        <w:t>(10)对本采购项目的工作建议</w:t>
      </w:r>
    </w:p>
    <w:p w14:paraId="116BE141">
      <w:pPr>
        <w:rPr>
          <w:rFonts w:hint="eastAsia" w:ascii="宋体" w:hAnsi="宋体" w:eastAsia="宋体" w:cs="宋体"/>
          <w:spacing w:val="-6"/>
          <w:sz w:val="28"/>
          <w:szCs w:val="28"/>
        </w:rPr>
      </w:pPr>
      <w:r>
        <w:rPr>
          <w:rFonts w:hint="eastAsia" w:ascii="宋体" w:hAnsi="宋体" w:eastAsia="宋体" w:cs="宋体"/>
          <w:spacing w:val="-6"/>
          <w:sz w:val="28"/>
          <w:szCs w:val="28"/>
        </w:rPr>
        <w:br w:type="page"/>
      </w:r>
    </w:p>
    <w:p w14:paraId="5537BB1E">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21" w:lineRule="auto"/>
        <w:ind w:left="0"/>
        <w:jc w:val="center"/>
        <w:textAlignment w:val="baseline"/>
        <w:outlineLvl w:val="0"/>
        <w:rPr>
          <w:rFonts w:hint="eastAsia" w:ascii="宋体" w:hAnsi="宋体" w:eastAsia="宋体" w:cs="宋体"/>
          <w:b/>
          <w:bCs/>
          <w:spacing w:val="4"/>
          <w:sz w:val="31"/>
          <w:szCs w:val="31"/>
        </w:rPr>
      </w:pPr>
      <w:r>
        <w:rPr>
          <w:rFonts w:hint="eastAsia" w:ascii="宋体" w:hAnsi="宋体" w:eastAsia="宋体" w:cs="宋体"/>
          <w:b/>
          <w:bCs/>
          <w:spacing w:val="4"/>
          <w:sz w:val="31"/>
          <w:szCs w:val="31"/>
        </w:rPr>
        <w:t>供应商认为需提交的其他材料</w:t>
      </w:r>
    </w:p>
    <w:p w14:paraId="4BC0C9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21" w:lineRule="auto"/>
        <w:jc w:val="center"/>
        <w:textAlignment w:val="baseline"/>
        <w:outlineLvl w:val="0"/>
        <w:rPr>
          <w:rFonts w:hint="eastAsia" w:ascii="宋体" w:hAnsi="宋体" w:eastAsia="宋体" w:cs="宋体"/>
          <w:b/>
          <w:bCs/>
          <w:spacing w:val="4"/>
          <w:sz w:val="31"/>
          <w:szCs w:val="31"/>
        </w:rPr>
      </w:pPr>
      <w:r>
        <w:rPr>
          <w:rFonts w:ascii="宋体" w:hAnsi="宋体" w:eastAsia="宋体" w:cs="宋体"/>
          <w:b/>
          <w:bCs/>
          <w:spacing w:val="-2"/>
          <w:sz w:val="24"/>
          <w:szCs w:val="24"/>
        </w:rPr>
        <w:t>投标人出具信用记录查询结果网页截图（</w:t>
      </w:r>
      <w:r>
        <w:rPr>
          <w:rFonts w:ascii="宋体" w:hAnsi="宋体" w:eastAsia="宋体" w:cs="宋体"/>
          <w:b/>
          <w:bCs/>
          <w:spacing w:val="-3"/>
          <w:sz w:val="24"/>
          <w:szCs w:val="24"/>
        </w:rPr>
        <w:t>加盖单位公章）</w:t>
      </w:r>
    </w:p>
    <w:p w14:paraId="3606FE8F">
      <w:pPr>
        <w:rPr>
          <w:rFonts w:hint="eastAsia" w:ascii="宋体" w:hAnsi="宋体" w:eastAsia="宋体" w:cs="宋体"/>
          <w:b/>
          <w:bCs/>
          <w:spacing w:val="4"/>
          <w:sz w:val="31"/>
          <w:szCs w:val="31"/>
        </w:rPr>
      </w:pPr>
      <w:r>
        <w:rPr>
          <w:rFonts w:hint="eastAsia" w:ascii="宋体" w:hAnsi="宋体" w:eastAsia="宋体" w:cs="宋体"/>
          <w:b/>
          <w:bCs/>
          <w:spacing w:val="4"/>
          <w:sz w:val="31"/>
          <w:szCs w:val="31"/>
        </w:rPr>
        <w:br w:type="page"/>
      </w:r>
    </w:p>
    <w:p w14:paraId="01DA1E77">
      <w:pPr>
        <w:keepNext w:val="0"/>
        <w:keepLines w:val="0"/>
        <w:pageBreakBefore w:val="0"/>
        <w:widowControl/>
        <w:kinsoku w:val="0"/>
        <w:wordWrap/>
        <w:overflowPunct/>
        <w:topLinePunct w:val="0"/>
        <w:autoSpaceDE w:val="0"/>
        <w:autoSpaceDN w:val="0"/>
        <w:bidi w:val="0"/>
        <w:adjustRightInd w:val="0"/>
        <w:snapToGrid w:val="0"/>
        <w:spacing w:line="221" w:lineRule="auto"/>
        <w:ind w:left="0"/>
        <w:jc w:val="both"/>
        <w:textAlignment w:val="baseline"/>
        <w:outlineLvl w:val="0"/>
        <w:rPr>
          <w:rFonts w:hint="eastAsia" w:ascii="宋体" w:hAnsi="宋体" w:eastAsia="宋体" w:cs="宋体"/>
          <w:b/>
          <w:bCs/>
          <w:spacing w:val="4"/>
          <w:sz w:val="31"/>
          <w:szCs w:val="31"/>
        </w:rPr>
      </w:pPr>
    </w:p>
    <w:p w14:paraId="307F2DE1">
      <w:pPr>
        <w:spacing w:before="252" w:line="432" w:lineRule="auto"/>
        <w:ind w:left="81" w:right="126" w:hanging="13"/>
        <w:rPr>
          <w:rFonts w:ascii="宋体" w:hAnsi="宋体" w:eastAsia="宋体" w:cs="宋体"/>
          <w:sz w:val="24"/>
          <w:szCs w:val="24"/>
        </w:rPr>
      </w:pPr>
      <w:r>
        <w:rPr>
          <w:rFonts w:ascii="宋体" w:hAnsi="宋体" w:eastAsia="宋体" w:cs="宋体"/>
          <w:b/>
          <w:bCs/>
          <w:spacing w:val="-2"/>
          <w:sz w:val="24"/>
          <w:szCs w:val="24"/>
        </w:rPr>
        <w:t>八、投标人出具参加政府采购活动前三年内，在经营活动中没有重大违法记录</w:t>
      </w:r>
      <w:r>
        <w:rPr>
          <w:rFonts w:ascii="宋体" w:hAnsi="宋体" w:eastAsia="宋体" w:cs="宋体"/>
          <w:sz w:val="24"/>
          <w:szCs w:val="24"/>
        </w:rPr>
        <w:t xml:space="preserve"> </w:t>
      </w:r>
      <w:r>
        <w:rPr>
          <w:rFonts w:ascii="宋体" w:hAnsi="宋体" w:eastAsia="宋体" w:cs="宋体"/>
          <w:b/>
          <w:bCs/>
          <w:spacing w:val="-5"/>
          <w:sz w:val="24"/>
          <w:szCs w:val="24"/>
        </w:rPr>
        <w:t>的书面声明（加盖单位公章）</w:t>
      </w:r>
    </w:p>
    <w:p w14:paraId="65E6A1B6">
      <w:pPr>
        <w:spacing w:before="78" w:line="219" w:lineRule="auto"/>
        <w:ind w:left="67"/>
        <w:rPr>
          <w:rFonts w:ascii="宋体" w:hAnsi="宋体" w:eastAsia="宋体" w:cs="宋体"/>
          <w:b/>
          <w:bCs/>
          <w:sz w:val="24"/>
          <w:szCs w:val="24"/>
        </w:rPr>
      </w:pPr>
      <w:r>
        <w:rPr>
          <w:rFonts w:ascii="宋体" w:hAnsi="宋体" w:eastAsia="宋体" w:cs="宋体"/>
          <w:b/>
          <w:bCs/>
          <w:spacing w:val="-3"/>
          <w:sz w:val="24"/>
          <w:szCs w:val="24"/>
        </w:rPr>
        <w:t>声明函（格式）</w:t>
      </w:r>
    </w:p>
    <w:p w14:paraId="1B8E1696">
      <w:pPr>
        <w:pStyle w:val="3"/>
        <w:spacing w:line="261" w:lineRule="auto"/>
      </w:pPr>
    </w:p>
    <w:p w14:paraId="640081FF">
      <w:pPr>
        <w:pStyle w:val="3"/>
        <w:spacing w:line="262" w:lineRule="auto"/>
      </w:pPr>
    </w:p>
    <w:p w14:paraId="7B6F80FD">
      <w:pPr>
        <w:pStyle w:val="3"/>
        <w:spacing w:line="262" w:lineRule="auto"/>
      </w:pPr>
    </w:p>
    <w:p w14:paraId="39EE994E">
      <w:pPr>
        <w:pStyle w:val="3"/>
        <w:spacing w:line="262" w:lineRule="auto"/>
      </w:pPr>
    </w:p>
    <w:p w14:paraId="42FB3F4A">
      <w:pPr>
        <w:pStyle w:val="3"/>
        <w:spacing w:line="262" w:lineRule="auto"/>
      </w:pPr>
    </w:p>
    <w:p w14:paraId="3D531B11">
      <w:pPr>
        <w:spacing w:before="78" w:line="430" w:lineRule="auto"/>
        <w:ind w:left="63" w:right="16" w:firstLine="10"/>
        <w:rPr>
          <w:rFonts w:ascii="宋体" w:hAnsi="宋体" w:eastAsia="宋体" w:cs="宋体"/>
          <w:sz w:val="24"/>
          <w:szCs w:val="24"/>
        </w:rPr>
      </w:pPr>
      <w:r>
        <w:rPr>
          <w:rFonts w:ascii="宋体" w:hAnsi="宋体" w:eastAsia="宋体" w:cs="宋体"/>
          <w:spacing w:val="3"/>
          <w:sz w:val="24"/>
          <w:szCs w:val="24"/>
        </w:rPr>
        <w:t>（法定代表人或其授权代表）代表</w:t>
      </w:r>
      <w:r>
        <w:rPr>
          <w:rFonts w:ascii="宋体" w:hAnsi="宋体" w:eastAsia="宋体" w:cs="宋体"/>
          <w:spacing w:val="-11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（公司全称）向本项目的采购人</w:t>
      </w:r>
      <w:r>
        <w:rPr>
          <w:rFonts w:ascii="宋体" w:hAnsi="宋体" w:eastAsia="宋体" w:cs="宋体"/>
          <w:sz w:val="24"/>
          <w:szCs w:val="24"/>
        </w:rPr>
        <w:t xml:space="preserve"> </w:t>
      </w:r>
      <w:r>
        <w:rPr>
          <w:rFonts w:ascii="宋体" w:hAnsi="宋体" w:eastAsia="宋体" w:cs="宋体"/>
          <w:spacing w:val="-1"/>
          <w:sz w:val="24"/>
          <w:szCs w:val="24"/>
        </w:rPr>
        <w:t>和采购代理机构郑重声明如下：</w:t>
      </w:r>
    </w:p>
    <w:p w14:paraId="72E7E648">
      <w:pPr>
        <w:spacing w:line="431" w:lineRule="auto"/>
        <w:ind w:left="63" w:right="13" w:firstLine="605"/>
        <w:rPr>
          <w:rFonts w:ascii="宋体" w:hAnsi="宋体" w:eastAsia="宋体" w:cs="宋体"/>
          <w:sz w:val="24"/>
          <w:szCs w:val="24"/>
        </w:rPr>
      </w:pPr>
      <w:r>
        <w:rPr>
          <w:rFonts w:ascii="宋体" w:hAnsi="宋体" w:eastAsia="宋体" w:cs="宋体"/>
          <w:sz w:val="24"/>
          <w:szCs w:val="24"/>
        </w:rPr>
        <w:t>我公司近三年来的经营活动中，未因违法经营受到刑事处罚或者责令停产</w:t>
      </w:r>
      <w:r>
        <w:rPr>
          <w:rFonts w:ascii="宋体" w:hAnsi="宋体" w:eastAsia="宋体" w:cs="宋体"/>
          <w:spacing w:val="9"/>
          <w:sz w:val="24"/>
          <w:szCs w:val="24"/>
        </w:rPr>
        <w:t xml:space="preserve"> </w:t>
      </w:r>
      <w:r>
        <w:rPr>
          <w:rFonts w:ascii="宋体" w:hAnsi="宋体" w:eastAsia="宋体" w:cs="宋体"/>
          <w:spacing w:val="-1"/>
          <w:sz w:val="24"/>
          <w:szCs w:val="24"/>
        </w:rPr>
        <w:t>停业、吊销许可证或者执照、较大数额罚款等行政处罚。</w:t>
      </w:r>
    </w:p>
    <w:p w14:paraId="11A887C4">
      <w:pPr>
        <w:spacing w:line="219" w:lineRule="auto"/>
        <w:ind w:left="62"/>
        <w:rPr>
          <w:rFonts w:ascii="宋体" w:hAnsi="宋体" w:eastAsia="宋体" w:cs="宋体"/>
          <w:sz w:val="24"/>
          <w:szCs w:val="24"/>
        </w:rPr>
      </w:pPr>
      <w:r>
        <w:rPr>
          <w:rFonts w:ascii="宋体" w:hAnsi="宋体" w:eastAsia="宋体" w:cs="宋体"/>
          <w:spacing w:val="-2"/>
          <w:sz w:val="24"/>
          <w:szCs w:val="24"/>
        </w:rPr>
        <w:t>特此声明。</w:t>
      </w:r>
    </w:p>
    <w:p w14:paraId="031AD361">
      <w:pPr>
        <w:pStyle w:val="3"/>
        <w:spacing w:line="261" w:lineRule="auto"/>
      </w:pPr>
    </w:p>
    <w:p w14:paraId="6C0BC5A2">
      <w:pPr>
        <w:pStyle w:val="3"/>
        <w:spacing w:line="261" w:lineRule="auto"/>
      </w:pPr>
    </w:p>
    <w:p w14:paraId="2D307734">
      <w:pPr>
        <w:pStyle w:val="3"/>
        <w:spacing w:line="262" w:lineRule="auto"/>
      </w:pPr>
    </w:p>
    <w:p w14:paraId="41D4400D">
      <w:pPr>
        <w:pStyle w:val="3"/>
        <w:spacing w:line="262" w:lineRule="auto"/>
      </w:pPr>
    </w:p>
    <w:p w14:paraId="60FA4BEB">
      <w:pPr>
        <w:pStyle w:val="3"/>
        <w:spacing w:line="262" w:lineRule="auto"/>
      </w:pPr>
    </w:p>
    <w:p w14:paraId="799B35D3">
      <w:pPr>
        <w:spacing w:before="78" w:line="219" w:lineRule="auto"/>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20D5105F">
      <w:pPr>
        <w:spacing w:before="275" w:line="219" w:lineRule="auto"/>
        <w:rPr>
          <w:rFonts w:ascii="宋体" w:hAnsi="宋体" w:eastAsia="宋体" w:cs="宋体"/>
          <w:sz w:val="24"/>
          <w:szCs w:val="24"/>
        </w:rPr>
      </w:pPr>
      <w:r>
        <w:rPr>
          <w:rFonts w:ascii="宋体" w:hAnsi="宋体" w:eastAsia="宋体" w:cs="宋体"/>
          <w:spacing w:val="-1"/>
          <w:sz w:val="24"/>
          <w:szCs w:val="24"/>
        </w:rPr>
        <w:t>法定代表人或其授权代表（签字</w:t>
      </w:r>
      <w:r>
        <w:rPr>
          <w:rFonts w:ascii="宋体" w:hAnsi="宋体" w:eastAsia="宋体" w:cs="宋体"/>
          <w:spacing w:val="1"/>
          <w:sz w:val="24"/>
          <w:szCs w:val="24"/>
        </w:rPr>
        <w:t>）：</w:t>
      </w:r>
    </w:p>
    <w:p w14:paraId="6DEC0A3C">
      <w:pPr>
        <w:spacing w:before="277" w:line="219" w:lineRule="auto"/>
        <w:ind w:left="41"/>
        <w:rPr>
          <w:rFonts w:ascii="宋体" w:hAnsi="宋体" w:eastAsia="宋体" w:cs="宋体"/>
          <w:sz w:val="24"/>
          <w:szCs w:val="24"/>
        </w:rPr>
      </w:pPr>
      <w:r>
        <w:rPr>
          <w:rFonts w:ascii="宋体" w:hAnsi="宋体" w:eastAsia="宋体" w:cs="宋体"/>
          <w:spacing w:val="-9"/>
          <w:sz w:val="24"/>
          <w:szCs w:val="24"/>
        </w:rPr>
        <w:t>日期：年月日</w:t>
      </w:r>
    </w:p>
    <w:p w14:paraId="620EE134">
      <w:pPr>
        <w:pStyle w:val="3"/>
        <w:spacing w:line="261" w:lineRule="auto"/>
      </w:pPr>
    </w:p>
    <w:p w14:paraId="75670C97">
      <w:pPr>
        <w:pStyle w:val="3"/>
        <w:spacing w:line="261" w:lineRule="auto"/>
      </w:pPr>
    </w:p>
    <w:p w14:paraId="5DF91A7A">
      <w:pPr>
        <w:pStyle w:val="3"/>
        <w:spacing w:line="262" w:lineRule="auto"/>
      </w:pPr>
    </w:p>
    <w:p w14:paraId="7FDBA304">
      <w:pPr>
        <w:pStyle w:val="3"/>
        <w:spacing w:line="262" w:lineRule="auto"/>
      </w:pPr>
    </w:p>
    <w:p w14:paraId="209F6285">
      <w:pPr>
        <w:pStyle w:val="3"/>
        <w:spacing w:line="262" w:lineRule="auto"/>
      </w:pPr>
    </w:p>
    <w:p w14:paraId="06222844">
      <w:pPr>
        <w:spacing w:before="78" w:line="219" w:lineRule="auto"/>
        <w:ind w:left="68"/>
        <w:rPr>
          <w:rFonts w:ascii="宋体" w:hAnsi="宋体" w:eastAsia="宋体" w:cs="宋体"/>
          <w:sz w:val="24"/>
          <w:szCs w:val="24"/>
        </w:rPr>
        <w:sectPr>
          <w:footerReference r:id="rId15" w:type="default"/>
          <w:pgSz w:w="11906" w:h="16840"/>
          <w:pgMar w:top="1431" w:right="1785" w:bottom="1017" w:left="1746" w:header="0" w:footer="771" w:gutter="0"/>
          <w:cols w:space="720" w:num="1"/>
        </w:sectPr>
      </w:pPr>
    </w:p>
    <w:p w14:paraId="2DEBE1CF">
      <w:pPr>
        <w:pStyle w:val="3"/>
        <w:spacing w:line="251" w:lineRule="auto"/>
      </w:pPr>
    </w:p>
    <w:p w14:paraId="2ED98185">
      <w:pPr>
        <w:spacing w:before="78" w:line="219" w:lineRule="auto"/>
        <w:ind w:left="34"/>
        <w:rPr>
          <w:rFonts w:ascii="宋体" w:hAnsi="宋体" w:eastAsia="宋体" w:cs="宋体"/>
          <w:sz w:val="24"/>
          <w:szCs w:val="24"/>
        </w:rPr>
      </w:pPr>
      <w:r>
        <w:rPr>
          <w:rFonts w:ascii="宋体" w:hAnsi="宋体" w:eastAsia="宋体" w:cs="宋体"/>
          <w:b/>
          <w:bCs/>
          <w:spacing w:val="-3"/>
          <w:sz w:val="24"/>
          <w:szCs w:val="24"/>
        </w:rPr>
        <w:t>十、供应商诚信承诺书</w:t>
      </w:r>
    </w:p>
    <w:p w14:paraId="0CB4A529">
      <w:pPr>
        <w:pStyle w:val="3"/>
        <w:spacing w:line="353" w:lineRule="auto"/>
      </w:pPr>
    </w:p>
    <w:p w14:paraId="29CB943C">
      <w:pPr>
        <w:pStyle w:val="3"/>
        <w:spacing w:line="353" w:lineRule="auto"/>
      </w:pPr>
    </w:p>
    <w:p w14:paraId="77DD4E8B">
      <w:pPr>
        <w:spacing w:before="91" w:line="219" w:lineRule="auto"/>
        <w:ind w:left="3482"/>
        <w:rPr>
          <w:rFonts w:ascii="宋体" w:hAnsi="宋体" w:eastAsia="宋体" w:cs="宋体"/>
          <w:sz w:val="28"/>
          <w:szCs w:val="28"/>
        </w:rPr>
      </w:pPr>
      <w:r>
        <w:rPr>
          <w:rFonts w:ascii="宋体" w:hAnsi="宋体" w:eastAsia="宋体" w:cs="宋体"/>
          <w:b/>
          <w:bCs/>
          <w:spacing w:val="-5"/>
          <w:sz w:val="28"/>
          <w:szCs w:val="28"/>
        </w:rPr>
        <w:t>诚信承诺书</w:t>
      </w:r>
    </w:p>
    <w:p w14:paraId="2AE9ABC2">
      <w:pPr>
        <w:spacing w:before="228" w:line="369" w:lineRule="auto"/>
        <w:ind w:left="43" w:right="52" w:firstLine="702"/>
        <w:rPr>
          <w:rFonts w:ascii="宋体" w:hAnsi="宋体" w:eastAsia="宋体" w:cs="宋体"/>
          <w:sz w:val="24"/>
          <w:szCs w:val="24"/>
        </w:rPr>
      </w:pPr>
      <w:r>
        <w:rPr>
          <w:rFonts w:ascii="宋体" w:hAnsi="宋体" w:eastAsia="宋体" w:cs="宋体"/>
          <w:spacing w:val="-1"/>
          <w:sz w:val="24"/>
          <w:szCs w:val="24"/>
        </w:rPr>
        <w:t>为维护市场公平竞争，营造诚实守信的公共资源交易环境，本</w:t>
      </w:r>
      <w:r>
        <w:rPr>
          <w:rFonts w:ascii="宋体" w:hAnsi="宋体" w:eastAsia="宋体" w:cs="宋体"/>
          <w:spacing w:val="11"/>
          <w:sz w:val="24"/>
          <w:szCs w:val="24"/>
        </w:rPr>
        <w:t xml:space="preserve"> </w:t>
      </w:r>
      <w:r>
        <w:rPr>
          <w:rFonts w:ascii="宋体" w:hAnsi="宋体" w:eastAsia="宋体" w:cs="宋体"/>
          <w:spacing w:val="-3"/>
          <w:sz w:val="24"/>
          <w:szCs w:val="24"/>
        </w:rPr>
        <w:t>公司郑重承诺：</w:t>
      </w:r>
    </w:p>
    <w:p w14:paraId="22F8FA14">
      <w:pPr>
        <w:spacing w:before="1" w:line="344" w:lineRule="auto"/>
        <w:ind w:left="35" w:right="172" w:firstLine="744"/>
        <w:rPr>
          <w:rFonts w:ascii="宋体" w:hAnsi="宋体" w:eastAsia="宋体" w:cs="宋体"/>
          <w:sz w:val="24"/>
          <w:szCs w:val="24"/>
        </w:rPr>
      </w:pPr>
      <w:r>
        <w:rPr>
          <w:rFonts w:ascii="宋体" w:hAnsi="宋体" w:eastAsia="宋体" w:cs="宋体"/>
          <w:spacing w:val="-1"/>
          <w:sz w:val="24"/>
          <w:szCs w:val="24"/>
        </w:rPr>
        <w:t>1、本次采购在电子响应文件中的所有信息均真实有效</w:t>
      </w:r>
      <w:r>
        <w:rPr>
          <w:rFonts w:ascii="宋体" w:hAnsi="宋体" w:eastAsia="宋体" w:cs="宋体"/>
          <w:spacing w:val="-2"/>
          <w:sz w:val="24"/>
          <w:szCs w:val="24"/>
        </w:rPr>
        <w:t>，提交</w:t>
      </w:r>
      <w:r>
        <w:rPr>
          <w:rFonts w:ascii="宋体" w:hAnsi="宋体" w:eastAsia="宋体" w:cs="宋体"/>
          <w:sz w:val="24"/>
          <w:szCs w:val="24"/>
        </w:rPr>
        <w:t xml:space="preserve"> </w:t>
      </w:r>
      <w:r>
        <w:rPr>
          <w:rFonts w:ascii="宋体" w:hAnsi="宋体" w:eastAsia="宋体" w:cs="宋体"/>
          <w:spacing w:val="-1"/>
          <w:sz w:val="24"/>
          <w:szCs w:val="24"/>
        </w:rPr>
        <w:t>的材料无任何伪造、修改或虚假成份，材料所述内容均为本公司真</w:t>
      </w:r>
      <w:r>
        <w:rPr>
          <w:rFonts w:ascii="宋体" w:hAnsi="宋体" w:eastAsia="宋体" w:cs="宋体"/>
          <w:spacing w:val="17"/>
          <w:sz w:val="24"/>
          <w:szCs w:val="24"/>
        </w:rPr>
        <w:t xml:space="preserve"> </w:t>
      </w:r>
      <w:r>
        <w:rPr>
          <w:rFonts w:ascii="宋体" w:hAnsi="宋体" w:eastAsia="宋体" w:cs="宋体"/>
          <w:spacing w:val="-3"/>
          <w:sz w:val="24"/>
          <w:szCs w:val="24"/>
        </w:rPr>
        <w:t>实拥有。若违反本承诺，一经查实，本公司愿意接受公开通报，</w:t>
      </w:r>
      <w:r>
        <w:rPr>
          <w:rFonts w:ascii="宋体" w:hAnsi="宋体" w:eastAsia="宋体" w:cs="宋体"/>
          <w:spacing w:val="-65"/>
          <w:sz w:val="24"/>
          <w:szCs w:val="24"/>
        </w:rPr>
        <w:t xml:space="preserve"> </w:t>
      </w:r>
      <w:r>
        <w:rPr>
          <w:rFonts w:ascii="宋体" w:hAnsi="宋体" w:eastAsia="宋体" w:cs="宋体"/>
          <w:spacing w:val="-3"/>
          <w:sz w:val="24"/>
          <w:szCs w:val="24"/>
        </w:rPr>
        <w:t>自</w:t>
      </w:r>
      <w:r>
        <w:rPr>
          <w:rFonts w:ascii="宋体" w:hAnsi="宋体" w:eastAsia="宋体" w:cs="宋体"/>
          <w:sz w:val="24"/>
          <w:szCs w:val="24"/>
        </w:rPr>
        <w:t xml:space="preserve"> </w:t>
      </w:r>
      <w:r>
        <w:rPr>
          <w:rFonts w:ascii="宋体" w:hAnsi="宋体" w:eastAsia="宋体" w:cs="宋体"/>
          <w:spacing w:val="-1"/>
          <w:sz w:val="24"/>
          <w:szCs w:val="24"/>
        </w:rPr>
        <w:t>愿退出所有正在进行的交易项目，按照《中华人民共和国政府采购</w:t>
      </w:r>
      <w:r>
        <w:rPr>
          <w:rFonts w:ascii="宋体" w:hAnsi="宋体" w:eastAsia="宋体" w:cs="宋体"/>
          <w:spacing w:val="17"/>
          <w:sz w:val="24"/>
          <w:szCs w:val="24"/>
        </w:rPr>
        <w:t xml:space="preserve"> </w:t>
      </w:r>
      <w:r>
        <w:rPr>
          <w:rFonts w:ascii="宋体" w:hAnsi="宋体" w:eastAsia="宋体" w:cs="宋体"/>
          <w:spacing w:val="-1"/>
          <w:sz w:val="24"/>
          <w:szCs w:val="24"/>
        </w:rPr>
        <w:t>法》第七十七条和《中华人民共和国政府采购法实施条例》等相关</w:t>
      </w:r>
      <w:r>
        <w:rPr>
          <w:rFonts w:ascii="宋体" w:hAnsi="宋体" w:eastAsia="宋体" w:cs="宋体"/>
          <w:spacing w:val="17"/>
          <w:sz w:val="24"/>
          <w:szCs w:val="24"/>
        </w:rPr>
        <w:t xml:space="preserve"> </w:t>
      </w:r>
      <w:r>
        <w:rPr>
          <w:rFonts w:ascii="宋体" w:hAnsi="宋体" w:eastAsia="宋体" w:cs="宋体"/>
          <w:spacing w:val="-1"/>
          <w:sz w:val="24"/>
          <w:szCs w:val="24"/>
        </w:rPr>
        <w:t>法律规定，主动接受处罚，并承担相应法律责任；</w:t>
      </w:r>
    </w:p>
    <w:p w14:paraId="547EE9A5">
      <w:pPr>
        <w:spacing w:before="229" w:line="294" w:lineRule="auto"/>
        <w:ind w:left="39" w:right="256" w:firstLine="704"/>
        <w:rPr>
          <w:rFonts w:ascii="宋体" w:hAnsi="宋体" w:eastAsia="宋体" w:cs="宋体"/>
          <w:sz w:val="24"/>
          <w:szCs w:val="24"/>
        </w:rPr>
      </w:pPr>
      <w:r>
        <w:rPr>
          <w:rFonts w:ascii="宋体" w:hAnsi="宋体" w:eastAsia="宋体" w:cs="宋体"/>
          <w:spacing w:val="-3"/>
          <w:sz w:val="24"/>
          <w:szCs w:val="24"/>
        </w:rPr>
        <w:t>2、本公司在参加本项目过程中严格遵守各项诚信廉洁规定，</w:t>
      </w:r>
      <w:r>
        <w:rPr>
          <w:rFonts w:ascii="宋体" w:hAnsi="宋体" w:eastAsia="宋体" w:cs="宋体"/>
          <w:spacing w:val="3"/>
          <w:sz w:val="24"/>
          <w:szCs w:val="24"/>
        </w:rPr>
        <w:t xml:space="preserve"> </w:t>
      </w:r>
      <w:r>
        <w:rPr>
          <w:rFonts w:ascii="宋体" w:hAnsi="宋体" w:eastAsia="宋体" w:cs="宋体"/>
          <w:spacing w:val="-1"/>
          <w:sz w:val="24"/>
          <w:szCs w:val="24"/>
        </w:rPr>
        <w:t>如有违反，自愿按规定接受处罚。</w:t>
      </w:r>
    </w:p>
    <w:p w14:paraId="0545C6B4">
      <w:pPr>
        <w:pStyle w:val="3"/>
        <w:spacing w:line="346" w:lineRule="auto"/>
        <w:rPr>
          <w:sz w:val="24"/>
          <w:szCs w:val="24"/>
        </w:rPr>
      </w:pPr>
    </w:p>
    <w:p w14:paraId="2CAD6FA8">
      <w:pPr>
        <w:pStyle w:val="3"/>
        <w:spacing w:line="346" w:lineRule="auto"/>
        <w:rPr>
          <w:sz w:val="24"/>
          <w:szCs w:val="24"/>
        </w:rPr>
      </w:pPr>
    </w:p>
    <w:p w14:paraId="72A7AAA2">
      <w:pPr>
        <w:spacing w:before="91" w:line="219" w:lineRule="auto"/>
        <w:ind w:left="34"/>
        <w:rPr>
          <w:rFonts w:ascii="宋体" w:hAnsi="宋体" w:eastAsia="宋体" w:cs="宋体"/>
          <w:sz w:val="24"/>
          <w:szCs w:val="24"/>
        </w:rPr>
      </w:pPr>
      <w:r>
        <w:rPr>
          <w:rFonts w:ascii="宋体" w:hAnsi="宋体" w:eastAsia="宋体" w:cs="宋体"/>
          <w:spacing w:val="-2"/>
          <w:sz w:val="24"/>
          <w:szCs w:val="24"/>
        </w:rPr>
        <w:t>承诺人法定名称（盖章</w:t>
      </w:r>
      <w:r>
        <w:rPr>
          <w:rFonts w:ascii="宋体" w:hAnsi="宋体" w:eastAsia="宋体" w:cs="宋体"/>
          <w:spacing w:val="4"/>
          <w:sz w:val="24"/>
          <w:szCs w:val="24"/>
        </w:rPr>
        <w:t>）：</w:t>
      </w:r>
    </w:p>
    <w:p w14:paraId="5CB710F2">
      <w:pPr>
        <w:spacing w:before="227" w:line="220" w:lineRule="auto"/>
        <w:ind w:left="34"/>
        <w:rPr>
          <w:rFonts w:ascii="宋体" w:hAnsi="宋体" w:eastAsia="宋体" w:cs="宋体"/>
          <w:sz w:val="24"/>
          <w:szCs w:val="24"/>
        </w:rPr>
      </w:pPr>
      <w:r>
        <w:rPr>
          <w:rFonts w:ascii="宋体" w:hAnsi="宋体" w:eastAsia="宋体" w:cs="宋体"/>
          <w:spacing w:val="-2"/>
          <w:sz w:val="24"/>
          <w:szCs w:val="24"/>
        </w:rPr>
        <w:t>承诺人法定地址：</w:t>
      </w:r>
    </w:p>
    <w:p w14:paraId="1A2553F6">
      <w:pPr>
        <w:spacing w:before="226" w:line="219" w:lineRule="auto"/>
        <w:rPr>
          <w:rFonts w:ascii="宋体" w:hAnsi="宋体" w:eastAsia="宋体" w:cs="宋体"/>
          <w:sz w:val="24"/>
          <w:szCs w:val="24"/>
        </w:rPr>
      </w:pPr>
      <w:r>
        <w:rPr>
          <w:rFonts w:ascii="宋体" w:hAnsi="宋体" w:eastAsia="宋体" w:cs="宋体"/>
          <w:spacing w:val="-1"/>
          <w:sz w:val="24"/>
          <w:szCs w:val="24"/>
        </w:rPr>
        <w:t>授权代表（签字或盖章</w:t>
      </w:r>
      <w:r>
        <w:rPr>
          <w:rFonts w:ascii="宋体" w:hAnsi="宋体" w:eastAsia="宋体" w:cs="宋体"/>
          <w:sz w:val="24"/>
          <w:szCs w:val="24"/>
        </w:rPr>
        <w:t>）：</w:t>
      </w:r>
    </w:p>
    <w:p w14:paraId="43BCE05A">
      <w:pPr>
        <w:spacing w:before="229" w:line="222" w:lineRule="auto"/>
        <w:ind w:left="34"/>
        <w:rPr>
          <w:rFonts w:ascii="宋体" w:hAnsi="宋体" w:eastAsia="宋体" w:cs="宋体"/>
          <w:sz w:val="24"/>
          <w:szCs w:val="24"/>
        </w:rPr>
      </w:pPr>
      <w:r>
        <w:rPr>
          <w:rFonts w:ascii="宋体" w:hAnsi="宋体" w:eastAsia="宋体" w:cs="宋体"/>
          <w:spacing w:val="-15"/>
          <w:sz w:val="24"/>
          <w:szCs w:val="24"/>
        </w:rPr>
        <w:t>电话：</w:t>
      </w:r>
    </w:p>
    <w:p w14:paraId="0EA920D2">
      <w:pPr>
        <w:spacing w:before="222" w:line="220" w:lineRule="auto"/>
        <w:ind w:left="83"/>
        <w:rPr>
          <w:rFonts w:ascii="宋体" w:hAnsi="宋体" w:eastAsia="宋体" w:cs="宋体"/>
          <w:sz w:val="24"/>
          <w:szCs w:val="24"/>
        </w:rPr>
      </w:pPr>
      <w:r>
        <w:rPr>
          <w:rFonts w:ascii="宋体" w:hAnsi="宋体" w:eastAsia="宋体" w:cs="宋体"/>
          <w:spacing w:val="-10"/>
          <w:sz w:val="24"/>
          <w:szCs w:val="24"/>
        </w:rPr>
        <w:t>日期：年月日</w:t>
      </w:r>
    </w:p>
    <w:p w14:paraId="74D0B823">
      <w:pPr>
        <w:spacing w:line="220" w:lineRule="auto"/>
        <w:rPr>
          <w:rFonts w:ascii="宋体" w:hAnsi="宋体" w:eastAsia="宋体" w:cs="宋体"/>
          <w:sz w:val="28"/>
          <w:szCs w:val="28"/>
        </w:rPr>
        <w:sectPr>
          <w:footerReference r:id="rId16" w:type="default"/>
          <w:pgSz w:w="11906" w:h="16840"/>
          <w:pgMar w:top="1431" w:right="1785" w:bottom="960" w:left="1776" w:header="0" w:footer="791" w:gutter="0"/>
          <w:cols w:space="720" w:num="1"/>
        </w:sectPr>
      </w:pPr>
    </w:p>
    <w:p w14:paraId="5A373FE7">
      <w:pPr>
        <w:spacing w:before="217" w:line="219" w:lineRule="auto"/>
        <w:ind w:left="3054"/>
        <w:rPr>
          <w:rFonts w:ascii="宋体" w:hAnsi="宋体" w:eastAsia="宋体" w:cs="宋体"/>
          <w:sz w:val="28"/>
          <w:szCs w:val="28"/>
        </w:rPr>
      </w:pPr>
      <w:r>
        <w:rPr>
          <w:rFonts w:ascii="宋体" w:hAnsi="宋体" w:eastAsia="宋体" w:cs="宋体"/>
          <w:b/>
          <w:bCs/>
          <w:spacing w:val="-4"/>
          <w:sz w:val="28"/>
          <w:szCs w:val="28"/>
        </w:rPr>
        <w:t>十</w:t>
      </w:r>
      <w:r>
        <w:rPr>
          <w:rFonts w:hint="eastAsia" w:ascii="宋体" w:hAnsi="宋体" w:eastAsia="宋体" w:cs="宋体"/>
          <w:b/>
          <w:bCs/>
          <w:spacing w:val="-4"/>
          <w:sz w:val="28"/>
          <w:szCs w:val="28"/>
          <w:lang w:val="en-US" w:eastAsia="zh-CN"/>
        </w:rPr>
        <w:t>一</w:t>
      </w:r>
      <w:r>
        <w:rPr>
          <w:rFonts w:ascii="宋体" w:hAnsi="宋体" w:eastAsia="宋体" w:cs="宋体"/>
          <w:b/>
          <w:bCs/>
          <w:spacing w:val="-4"/>
          <w:sz w:val="28"/>
          <w:szCs w:val="28"/>
        </w:rPr>
        <w:t>、信用承诺书</w:t>
      </w:r>
    </w:p>
    <w:p w14:paraId="660689FF">
      <w:pPr>
        <w:spacing w:before="227" w:line="219" w:lineRule="auto"/>
        <w:ind w:left="3473"/>
        <w:rPr>
          <w:rFonts w:ascii="宋体" w:hAnsi="宋体" w:eastAsia="宋体" w:cs="宋体"/>
          <w:sz w:val="28"/>
          <w:szCs w:val="28"/>
        </w:rPr>
      </w:pPr>
      <w:r>
        <w:rPr>
          <w:rFonts w:ascii="宋体" w:hAnsi="宋体" w:eastAsia="宋体" w:cs="宋体"/>
          <w:b/>
          <w:bCs/>
          <w:spacing w:val="-5"/>
          <w:sz w:val="28"/>
          <w:szCs w:val="28"/>
        </w:rPr>
        <w:t>信用承诺书</w:t>
      </w:r>
    </w:p>
    <w:p w14:paraId="7D95E69B">
      <w:pPr>
        <w:spacing w:before="200" w:line="369" w:lineRule="auto"/>
        <w:ind w:left="30" w:right="37" w:firstLine="476"/>
        <w:rPr>
          <w:rFonts w:ascii="宋体" w:hAnsi="宋体" w:eastAsia="宋体" w:cs="宋体"/>
          <w:sz w:val="24"/>
          <w:szCs w:val="24"/>
        </w:rPr>
      </w:pPr>
      <w:r>
        <w:rPr>
          <w:rFonts w:ascii="宋体" w:hAnsi="宋体" w:eastAsia="宋体" w:cs="宋体"/>
          <w:sz w:val="24"/>
          <w:szCs w:val="24"/>
        </w:rPr>
        <w:t>依据宛发改公管【2022】125号文件要求：为</w:t>
      </w:r>
      <w:r>
        <w:rPr>
          <w:rFonts w:ascii="宋体" w:hAnsi="宋体" w:eastAsia="宋体" w:cs="宋体"/>
          <w:spacing w:val="-1"/>
          <w:sz w:val="24"/>
          <w:szCs w:val="24"/>
        </w:rPr>
        <w:t>营造公开、公平、公正、诚实</w:t>
      </w:r>
      <w:r>
        <w:rPr>
          <w:rFonts w:ascii="宋体" w:hAnsi="宋体" w:eastAsia="宋体" w:cs="宋体"/>
          <w:sz w:val="24"/>
          <w:szCs w:val="24"/>
        </w:rPr>
        <w:t xml:space="preserve"> </w:t>
      </w:r>
      <w:r>
        <w:rPr>
          <w:rFonts w:ascii="宋体" w:hAnsi="宋体" w:eastAsia="宋体" w:cs="宋体"/>
          <w:spacing w:val="-1"/>
          <w:sz w:val="24"/>
          <w:szCs w:val="24"/>
        </w:rPr>
        <w:t>守信的公共资源交易环境，树立诚信守法的投标人形象，本人代表本单位作出</w:t>
      </w:r>
      <w:r>
        <w:rPr>
          <w:rFonts w:ascii="宋体" w:hAnsi="宋体" w:eastAsia="宋体" w:cs="宋体"/>
          <w:spacing w:val="8"/>
          <w:sz w:val="24"/>
          <w:szCs w:val="24"/>
        </w:rPr>
        <w:t xml:space="preserve">  </w:t>
      </w:r>
      <w:r>
        <w:rPr>
          <w:rFonts w:ascii="宋体" w:hAnsi="宋体" w:eastAsia="宋体" w:cs="宋体"/>
          <w:spacing w:val="6"/>
          <w:sz w:val="24"/>
          <w:szCs w:val="24"/>
        </w:rPr>
        <w:t>以下承诺;</w:t>
      </w:r>
    </w:p>
    <w:p w14:paraId="34CA817F">
      <w:pPr>
        <w:spacing w:before="3" w:line="331" w:lineRule="auto"/>
        <w:ind w:left="23" w:right="160" w:firstLine="501"/>
        <w:rPr>
          <w:rFonts w:ascii="宋体" w:hAnsi="宋体" w:eastAsia="宋体" w:cs="宋体"/>
          <w:sz w:val="24"/>
          <w:szCs w:val="24"/>
        </w:rPr>
      </w:pPr>
      <w:r>
        <w:rPr>
          <w:rFonts w:ascii="宋体" w:hAnsi="宋体" w:eastAsia="宋体" w:cs="宋体"/>
          <w:spacing w:val="-1"/>
          <w:sz w:val="24"/>
          <w:szCs w:val="24"/>
        </w:rPr>
        <w:t>（一）本单位对所提交的企（事）业单位基本信息、企（事）业负责人、</w:t>
      </w:r>
      <w:r>
        <w:rPr>
          <w:rFonts w:ascii="宋体" w:hAnsi="宋体" w:eastAsia="宋体" w:cs="宋体"/>
          <w:sz w:val="24"/>
          <w:szCs w:val="24"/>
        </w:rPr>
        <w:t xml:space="preserve"> 项目负责人、技术负责人、从业资质和资格、业绩、</w:t>
      </w:r>
      <w:r>
        <w:rPr>
          <w:rFonts w:ascii="宋体" w:hAnsi="宋体" w:eastAsia="宋体" w:cs="宋体"/>
          <w:spacing w:val="-1"/>
          <w:sz w:val="24"/>
          <w:szCs w:val="24"/>
        </w:rPr>
        <w:t>财务状况、信誉等所有资</w:t>
      </w:r>
      <w:r>
        <w:rPr>
          <w:rFonts w:ascii="宋体" w:hAnsi="宋体" w:eastAsia="宋体" w:cs="宋体"/>
          <w:sz w:val="24"/>
          <w:szCs w:val="24"/>
        </w:rPr>
        <w:t xml:space="preserve"> 料，均合法、真实、准确、有效，无任何伪造、修改</w:t>
      </w:r>
      <w:r>
        <w:rPr>
          <w:rFonts w:ascii="宋体" w:hAnsi="宋体" w:eastAsia="宋体" w:cs="宋体"/>
          <w:spacing w:val="-1"/>
          <w:sz w:val="24"/>
          <w:szCs w:val="24"/>
        </w:rPr>
        <w:t>、虚假成份，并对所提供</w:t>
      </w:r>
      <w:r>
        <w:rPr>
          <w:rFonts w:ascii="宋体" w:hAnsi="宋体" w:eastAsia="宋体" w:cs="宋体"/>
          <w:sz w:val="24"/>
          <w:szCs w:val="24"/>
        </w:rPr>
        <w:t xml:space="preserve"> </w:t>
      </w:r>
      <w:r>
        <w:rPr>
          <w:rFonts w:ascii="宋体" w:hAnsi="宋体" w:eastAsia="宋体" w:cs="宋体"/>
          <w:spacing w:val="-2"/>
          <w:sz w:val="24"/>
          <w:szCs w:val="24"/>
        </w:rPr>
        <w:t>资料的真实性负责。</w:t>
      </w:r>
    </w:p>
    <w:p w14:paraId="337E9D91">
      <w:pPr>
        <w:spacing w:before="194" w:line="319" w:lineRule="auto"/>
        <w:ind w:left="23" w:right="152" w:firstLine="498"/>
        <w:rPr>
          <w:rFonts w:ascii="宋体" w:hAnsi="宋体" w:eastAsia="宋体" w:cs="宋体"/>
          <w:sz w:val="24"/>
          <w:szCs w:val="24"/>
        </w:rPr>
      </w:pPr>
      <w:r>
        <w:rPr>
          <w:rFonts w:ascii="宋体" w:hAnsi="宋体" w:eastAsia="宋体" w:cs="宋体"/>
          <w:spacing w:val="-1"/>
          <w:sz w:val="24"/>
          <w:szCs w:val="24"/>
        </w:rPr>
        <w:t>（二）严格依照国家和河南省关于招标投标的法律、法规、规章、规范性</w:t>
      </w:r>
      <w:r>
        <w:rPr>
          <w:rFonts w:ascii="宋体" w:hAnsi="宋体" w:eastAsia="宋体" w:cs="宋体"/>
          <w:spacing w:val="10"/>
          <w:sz w:val="24"/>
          <w:szCs w:val="24"/>
        </w:rPr>
        <w:t xml:space="preserve"> </w:t>
      </w:r>
      <w:r>
        <w:rPr>
          <w:rFonts w:ascii="宋体" w:hAnsi="宋体" w:eastAsia="宋体" w:cs="宋体"/>
          <w:sz w:val="24"/>
          <w:szCs w:val="24"/>
        </w:rPr>
        <w:t>文件，参加公共资源招标投标活动，不挂靠、借用、出租、出借、转</w:t>
      </w:r>
      <w:r>
        <w:rPr>
          <w:rFonts w:ascii="宋体" w:hAnsi="宋体" w:eastAsia="宋体" w:cs="宋体"/>
          <w:spacing w:val="-1"/>
          <w:sz w:val="24"/>
          <w:szCs w:val="24"/>
        </w:rPr>
        <w:t>让资质，</w:t>
      </w:r>
      <w:r>
        <w:rPr>
          <w:rFonts w:ascii="宋体" w:hAnsi="宋体" w:eastAsia="宋体" w:cs="宋体"/>
          <w:sz w:val="24"/>
          <w:szCs w:val="24"/>
        </w:rPr>
        <w:t xml:space="preserve"> </w:t>
      </w:r>
      <w:r>
        <w:rPr>
          <w:rFonts w:ascii="宋体" w:hAnsi="宋体" w:eastAsia="宋体" w:cs="宋体"/>
          <w:spacing w:val="-1"/>
          <w:sz w:val="24"/>
          <w:szCs w:val="24"/>
        </w:rPr>
        <w:t>积极履行社会责任，促进廉政建设。</w:t>
      </w:r>
    </w:p>
    <w:p w14:paraId="0026A11F">
      <w:pPr>
        <w:spacing w:before="197" w:line="319" w:lineRule="auto"/>
        <w:ind w:left="23" w:right="148" w:firstLine="503"/>
        <w:rPr>
          <w:rFonts w:ascii="宋体" w:hAnsi="宋体" w:eastAsia="宋体" w:cs="宋体"/>
          <w:sz w:val="24"/>
          <w:szCs w:val="24"/>
        </w:rPr>
      </w:pPr>
      <w:r>
        <w:rPr>
          <w:rFonts w:ascii="宋体" w:hAnsi="宋体" w:eastAsia="宋体" w:cs="宋体"/>
          <w:spacing w:val="-4"/>
          <w:sz w:val="24"/>
          <w:szCs w:val="24"/>
        </w:rPr>
        <w:t>（三）</w:t>
      </w:r>
      <w:r>
        <w:rPr>
          <w:rFonts w:ascii="宋体" w:hAnsi="宋体" w:eastAsia="宋体" w:cs="宋体"/>
          <w:spacing w:val="-63"/>
          <w:sz w:val="24"/>
          <w:szCs w:val="24"/>
        </w:rPr>
        <w:t xml:space="preserve"> </w:t>
      </w:r>
      <w:r>
        <w:rPr>
          <w:rFonts w:ascii="宋体" w:hAnsi="宋体" w:eastAsia="宋体" w:cs="宋体"/>
          <w:spacing w:val="-4"/>
          <w:sz w:val="24"/>
          <w:szCs w:val="24"/>
        </w:rPr>
        <w:t>自我约束、</w:t>
      </w:r>
      <w:r>
        <w:rPr>
          <w:rFonts w:ascii="宋体" w:hAnsi="宋体" w:eastAsia="宋体" w:cs="宋体"/>
          <w:spacing w:val="-71"/>
          <w:sz w:val="24"/>
          <w:szCs w:val="24"/>
        </w:rPr>
        <w:t xml:space="preserve"> </w:t>
      </w:r>
      <w:r>
        <w:rPr>
          <w:rFonts w:ascii="宋体" w:hAnsi="宋体" w:eastAsia="宋体" w:cs="宋体"/>
          <w:spacing w:val="-4"/>
          <w:sz w:val="24"/>
          <w:szCs w:val="24"/>
        </w:rPr>
        <w:t>自我管理，守合同、重信用，不参与围标串标、弄虚作</w:t>
      </w:r>
      <w:r>
        <w:rPr>
          <w:rFonts w:ascii="宋体" w:hAnsi="宋体" w:eastAsia="宋体" w:cs="宋体"/>
          <w:sz w:val="24"/>
          <w:szCs w:val="24"/>
        </w:rPr>
        <w:t xml:space="preserve"> 假、骗取中标、干扰评标、胁迫他人投标（放弃中标</w:t>
      </w:r>
      <w:r>
        <w:rPr>
          <w:rFonts w:ascii="宋体" w:hAnsi="宋体" w:eastAsia="宋体" w:cs="宋体"/>
          <w:spacing w:val="-1"/>
          <w:sz w:val="24"/>
          <w:szCs w:val="24"/>
        </w:rPr>
        <w:t>）、恶意投诉、违约毁约</w:t>
      </w:r>
      <w:r>
        <w:rPr>
          <w:rFonts w:ascii="宋体" w:hAnsi="宋体" w:eastAsia="宋体" w:cs="宋体"/>
          <w:sz w:val="24"/>
          <w:szCs w:val="24"/>
        </w:rPr>
        <w:t xml:space="preserve"> </w:t>
      </w:r>
      <w:r>
        <w:rPr>
          <w:rFonts w:ascii="宋体" w:hAnsi="宋体" w:eastAsia="宋体" w:cs="宋体"/>
          <w:spacing w:val="-3"/>
          <w:sz w:val="24"/>
          <w:szCs w:val="24"/>
        </w:rPr>
        <w:t>等行为，</w:t>
      </w:r>
      <w:r>
        <w:rPr>
          <w:rFonts w:ascii="宋体" w:hAnsi="宋体" w:eastAsia="宋体" w:cs="宋体"/>
          <w:spacing w:val="-65"/>
          <w:sz w:val="24"/>
          <w:szCs w:val="24"/>
        </w:rPr>
        <w:t xml:space="preserve"> </w:t>
      </w:r>
      <w:r>
        <w:rPr>
          <w:rFonts w:ascii="宋体" w:hAnsi="宋体" w:eastAsia="宋体" w:cs="宋体"/>
          <w:spacing w:val="-3"/>
          <w:sz w:val="24"/>
          <w:szCs w:val="24"/>
        </w:rPr>
        <w:t>自觉维护公共资源招标投标的良好秩序。</w:t>
      </w:r>
    </w:p>
    <w:p w14:paraId="16541A6B">
      <w:pPr>
        <w:spacing w:before="196" w:line="294" w:lineRule="auto"/>
        <w:ind w:left="27" w:right="155" w:firstLine="492"/>
        <w:rPr>
          <w:rFonts w:ascii="宋体" w:hAnsi="宋体" w:eastAsia="宋体" w:cs="宋体"/>
          <w:sz w:val="24"/>
          <w:szCs w:val="24"/>
        </w:rPr>
      </w:pPr>
      <w:r>
        <w:rPr>
          <w:rFonts w:ascii="宋体" w:hAnsi="宋体" w:eastAsia="宋体" w:cs="宋体"/>
          <w:spacing w:val="-1"/>
          <w:sz w:val="24"/>
          <w:szCs w:val="24"/>
        </w:rPr>
        <w:t>（四）本单位及项目经办人员信用状况良好，未被列为失信惩戒对象或“</w:t>
      </w:r>
      <w:r>
        <w:rPr>
          <w:rFonts w:ascii="宋体" w:hAnsi="宋体" w:eastAsia="宋体" w:cs="宋体"/>
          <w:spacing w:val="10"/>
          <w:sz w:val="24"/>
          <w:szCs w:val="24"/>
        </w:rPr>
        <w:t xml:space="preserve"> </w:t>
      </w:r>
      <w:r>
        <w:rPr>
          <w:rFonts w:ascii="宋体" w:hAnsi="宋体" w:eastAsia="宋体" w:cs="宋体"/>
          <w:spacing w:val="-2"/>
          <w:sz w:val="24"/>
          <w:szCs w:val="24"/>
        </w:rPr>
        <w:t>老赖</w:t>
      </w:r>
      <w:r>
        <w:rPr>
          <w:rFonts w:ascii="宋体" w:hAnsi="宋体" w:eastAsia="宋体" w:cs="宋体"/>
          <w:spacing w:val="-88"/>
          <w:sz w:val="24"/>
          <w:szCs w:val="24"/>
        </w:rPr>
        <w:t xml:space="preserve"> </w:t>
      </w:r>
      <w:r>
        <w:rPr>
          <w:rFonts w:ascii="宋体" w:hAnsi="宋体" w:eastAsia="宋体" w:cs="宋体"/>
          <w:spacing w:val="-2"/>
          <w:sz w:val="24"/>
          <w:szCs w:val="24"/>
        </w:rPr>
        <w:t>”，符合参与公共资源交易活动的相关</w:t>
      </w:r>
      <w:r>
        <w:rPr>
          <w:rFonts w:ascii="宋体" w:hAnsi="宋体" w:eastAsia="宋体" w:cs="宋体"/>
          <w:spacing w:val="-3"/>
          <w:sz w:val="24"/>
          <w:szCs w:val="24"/>
        </w:rPr>
        <w:t>要求。</w:t>
      </w:r>
    </w:p>
    <w:p w14:paraId="63327D10">
      <w:pPr>
        <w:spacing w:before="193" w:line="332" w:lineRule="auto"/>
        <w:ind w:left="26" w:right="148" w:firstLine="500"/>
        <w:rPr>
          <w:rFonts w:ascii="宋体" w:hAnsi="宋体" w:eastAsia="宋体" w:cs="宋体"/>
          <w:sz w:val="24"/>
          <w:szCs w:val="24"/>
        </w:rPr>
      </w:pPr>
      <w:r>
        <w:rPr>
          <w:rFonts w:ascii="宋体" w:hAnsi="宋体" w:eastAsia="宋体" w:cs="宋体"/>
          <w:spacing w:val="-1"/>
          <w:sz w:val="24"/>
          <w:szCs w:val="24"/>
        </w:rPr>
        <w:t>（五）本单位不存在被人力资源和社会保障部门列入拖欠农民工工资“黑</w:t>
      </w:r>
      <w:r>
        <w:rPr>
          <w:rFonts w:ascii="宋体" w:hAnsi="宋体" w:eastAsia="宋体" w:cs="宋体"/>
          <w:spacing w:val="10"/>
          <w:sz w:val="24"/>
          <w:szCs w:val="24"/>
        </w:rPr>
        <w:t xml:space="preserve"> </w:t>
      </w:r>
      <w:r>
        <w:rPr>
          <w:rFonts w:ascii="宋体" w:hAnsi="宋体" w:eastAsia="宋体" w:cs="宋体"/>
          <w:spacing w:val="-1"/>
          <w:sz w:val="24"/>
          <w:szCs w:val="24"/>
        </w:rPr>
        <w:t>名单</w:t>
      </w:r>
      <w:r>
        <w:rPr>
          <w:rFonts w:ascii="宋体" w:hAnsi="宋体" w:eastAsia="宋体" w:cs="宋体"/>
          <w:spacing w:val="-88"/>
          <w:sz w:val="24"/>
          <w:szCs w:val="24"/>
        </w:rPr>
        <w:t xml:space="preserve"> </w:t>
      </w:r>
      <w:r>
        <w:rPr>
          <w:rFonts w:ascii="宋体" w:hAnsi="宋体" w:eastAsia="宋体" w:cs="宋体"/>
          <w:spacing w:val="-1"/>
          <w:sz w:val="24"/>
          <w:szCs w:val="24"/>
        </w:rPr>
        <w:t>”或因拖欠农民工工资被县级及以上有关行政</w:t>
      </w:r>
      <w:r>
        <w:rPr>
          <w:rFonts w:ascii="宋体" w:hAnsi="宋体" w:eastAsia="宋体" w:cs="宋体"/>
          <w:spacing w:val="-2"/>
          <w:sz w:val="24"/>
          <w:szCs w:val="24"/>
        </w:rPr>
        <w:t>主管部门限制投标资格之情</w:t>
      </w:r>
      <w:r>
        <w:rPr>
          <w:rFonts w:ascii="宋体" w:hAnsi="宋体" w:eastAsia="宋体" w:cs="宋体"/>
          <w:sz w:val="24"/>
          <w:szCs w:val="24"/>
        </w:rPr>
        <w:t xml:space="preserve"> 形，若中标，本单位将自觉落实农民工工资保</w:t>
      </w:r>
      <w:r>
        <w:rPr>
          <w:rFonts w:ascii="宋体" w:hAnsi="宋体" w:eastAsia="宋体" w:cs="宋体"/>
          <w:spacing w:val="-1"/>
          <w:sz w:val="24"/>
          <w:szCs w:val="24"/>
        </w:rPr>
        <w:t>障的有关措施，及时交纳农民工</w:t>
      </w:r>
      <w:r>
        <w:rPr>
          <w:rFonts w:ascii="宋体" w:hAnsi="宋体" w:eastAsia="宋体" w:cs="宋体"/>
          <w:sz w:val="24"/>
          <w:szCs w:val="24"/>
        </w:rPr>
        <w:t xml:space="preserve"> </w:t>
      </w:r>
      <w:r>
        <w:rPr>
          <w:rFonts w:ascii="宋体" w:hAnsi="宋体" w:eastAsia="宋体" w:cs="宋体"/>
          <w:spacing w:val="-1"/>
          <w:sz w:val="24"/>
          <w:szCs w:val="24"/>
        </w:rPr>
        <w:t>工资保证金，切实维护农民工权益。</w:t>
      </w:r>
    </w:p>
    <w:p w14:paraId="7D10FD05">
      <w:pPr>
        <w:spacing w:before="196" w:line="294" w:lineRule="auto"/>
        <w:ind w:left="46" w:right="152" w:firstLine="475"/>
        <w:rPr>
          <w:rFonts w:ascii="宋体" w:hAnsi="宋体" w:eastAsia="宋体" w:cs="宋体"/>
          <w:sz w:val="24"/>
          <w:szCs w:val="24"/>
        </w:rPr>
      </w:pPr>
      <w:r>
        <w:rPr>
          <w:rFonts w:ascii="宋体" w:hAnsi="宋体" w:eastAsia="宋体" w:cs="宋体"/>
          <w:spacing w:val="-1"/>
          <w:sz w:val="24"/>
          <w:szCs w:val="24"/>
        </w:rPr>
        <w:t>（六）若中标，本单位将在规定的时间内与招标人签订合同并自觉履行合</w:t>
      </w:r>
      <w:r>
        <w:rPr>
          <w:rFonts w:ascii="宋体" w:hAnsi="宋体" w:eastAsia="宋体" w:cs="宋体"/>
          <w:spacing w:val="10"/>
          <w:sz w:val="24"/>
          <w:szCs w:val="24"/>
        </w:rPr>
        <w:t xml:space="preserve"> </w:t>
      </w:r>
      <w:r>
        <w:rPr>
          <w:rFonts w:ascii="宋体" w:hAnsi="宋体" w:eastAsia="宋体" w:cs="宋体"/>
          <w:spacing w:val="-2"/>
          <w:sz w:val="24"/>
          <w:szCs w:val="24"/>
        </w:rPr>
        <w:t>同义务，不转包或违法分包中标项目。</w:t>
      </w:r>
    </w:p>
    <w:p w14:paraId="413673EE">
      <w:pPr>
        <w:spacing w:before="194" w:line="219" w:lineRule="auto"/>
        <w:ind w:left="34"/>
        <w:rPr>
          <w:rFonts w:ascii="宋体" w:hAnsi="宋体" w:eastAsia="宋体" w:cs="宋体"/>
          <w:sz w:val="24"/>
          <w:szCs w:val="24"/>
        </w:rPr>
      </w:pPr>
      <w:r>
        <w:rPr>
          <w:rFonts w:ascii="宋体" w:hAnsi="宋体" w:eastAsia="宋体" w:cs="宋体"/>
          <w:spacing w:val="-3"/>
          <w:sz w:val="24"/>
          <w:szCs w:val="24"/>
        </w:rPr>
        <w:t>（七）</w:t>
      </w:r>
      <w:r>
        <w:rPr>
          <w:rFonts w:ascii="宋体" w:hAnsi="宋体" w:eastAsia="宋体" w:cs="宋体"/>
          <w:spacing w:val="-58"/>
          <w:sz w:val="24"/>
          <w:szCs w:val="24"/>
        </w:rPr>
        <w:t xml:space="preserve"> </w:t>
      </w:r>
      <w:r>
        <w:rPr>
          <w:rFonts w:ascii="宋体" w:hAnsi="宋体" w:eastAsia="宋体" w:cs="宋体"/>
          <w:spacing w:val="-3"/>
          <w:sz w:val="24"/>
          <w:szCs w:val="24"/>
        </w:rPr>
        <w:t>自觉接受政府、行业组织、社会公众、新闻舆论的监督。</w:t>
      </w:r>
    </w:p>
    <w:p w14:paraId="1826FDD5">
      <w:pPr>
        <w:spacing w:before="194" w:line="332" w:lineRule="auto"/>
        <w:ind w:left="22" w:right="148" w:firstLine="504"/>
        <w:rPr>
          <w:rFonts w:ascii="宋体" w:hAnsi="宋体" w:eastAsia="宋体" w:cs="宋体"/>
          <w:sz w:val="24"/>
          <w:szCs w:val="24"/>
        </w:rPr>
      </w:pPr>
      <w:r>
        <w:rPr>
          <w:rFonts w:ascii="宋体" w:hAnsi="宋体" w:eastAsia="宋体" w:cs="宋体"/>
          <w:spacing w:val="-1"/>
          <w:sz w:val="24"/>
          <w:szCs w:val="24"/>
        </w:rPr>
        <w:t>（八）本单位自愿接受招标投标综合监督管理机构和有关行政监督部门依</w:t>
      </w:r>
      <w:r>
        <w:rPr>
          <w:rFonts w:ascii="宋体" w:hAnsi="宋体" w:eastAsia="宋体" w:cs="宋体"/>
          <w:spacing w:val="10"/>
          <w:sz w:val="24"/>
          <w:szCs w:val="24"/>
        </w:rPr>
        <w:t xml:space="preserve"> </w:t>
      </w:r>
      <w:r>
        <w:rPr>
          <w:rFonts w:ascii="宋体" w:hAnsi="宋体" w:eastAsia="宋体" w:cs="宋体"/>
          <w:sz w:val="24"/>
          <w:szCs w:val="24"/>
        </w:rPr>
        <w:t>法开展的监督检查，积极配合行政监督部门的投诉处理</w:t>
      </w:r>
      <w:r>
        <w:rPr>
          <w:rFonts w:ascii="宋体" w:hAnsi="宋体" w:eastAsia="宋体" w:cs="宋体"/>
          <w:spacing w:val="-1"/>
          <w:sz w:val="24"/>
          <w:szCs w:val="24"/>
        </w:rPr>
        <w:t>；本单位及项目经办人</w:t>
      </w:r>
      <w:r>
        <w:rPr>
          <w:rFonts w:ascii="宋体" w:hAnsi="宋体" w:eastAsia="宋体" w:cs="宋体"/>
          <w:sz w:val="24"/>
          <w:szCs w:val="24"/>
        </w:rPr>
        <w:t xml:space="preserve"> </w:t>
      </w:r>
      <w:r>
        <w:rPr>
          <w:rFonts w:ascii="宋体" w:hAnsi="宋体" w:eastAsia="宋体" w:cs="宋体"/>
          <w:spacing w:val="-2"/>
          <w:sz w:val="24"/>
          <w:szCs w:val="24"/>
        </w:rPr>
        <w:t>员如发生违法违规或不良行为，</w:t>
      </w:r>
      <w:r>
        <w:rPr>
          <w:rFonts w:ascii="宋体" w:hAnsi="宋体" w:eastAsia="宋体" w:cs="宋体"/>
          <w:spacing w:val="-62"/>
          <w:sz w:val="24"/>
          <w:szCs w:val="24"/>
        </w:rPr>
        <w:t xml:space="preserve"> </w:t>
      </w:r>
      <w:r>
        <w:rPr>
          <w:rFonts w:ascii="宋体" w:hAnsi="宋体" w:eastAsia="宋体" w:cs="宋体"/>
          <w:spacing w:val="-2"/>
          <w:sz w:val="24"/>
          <w:szCs w:val="24"/>
        </w:rPr>
        <w:t>自愿接受招标投标综合监督管理机构和有关行</w:t>
      </w:r>
      <w:r>
        <w:rPr>
          <w:rFonts w:ascii="宋体" w:hAnsi="宋体" w:eastAsia="宋体" w:cs="宋体"/>
          <w:sz w:val="24"/>
          <w:szCs w:val="24"/>
        </w:rPr>
        <w:t xml:space="preserve"> </w:t>
      </w:r>
      <w:r>
        <w:rPr>
          <w:rFonts w:ascii="宋体" w:hAnsi="宋体" w:eastAsia="宋体" w:cs="宋体"/>
          <w:spacing w:val="-1"/>
          <w:sz w:val="24"/>
          <w:szCs w:val="24"/>
        </w:rPr>
        <w:t>政监督部门依法给予的行政处罚（处理</w:t>
      </w:r>
      <w:r>
        <w:rPr>
          <w:rFonts w:ascii="宋体" w:hAnsi="宋体" w:eastAsia="宋体" w:cs="宋体"/>
          <w:spacing w:val="11"/>
          <w:sz w:val="24"/>
          <w:szCs w:val="24"/>
        </w:rPr>
        <w:t>），</w:t>
      </w:r>
      <w:r>
        <w:rPr>
          <w:rFonts w:ascii="宋体" w:hAnsi="宋体" w:eastAsia="宋体" w:cs="宋体"/>
          <w:spacing w:val="-1"/>
          <w:sz w:val="24"/>
          <w:szCs w:val="24"/>
        </w:rPr>
        <w:t>依法承担赔偿责任和刑事责任，并</w:t>
      </w:r>
    </w:p>
    <w:p w14:paraId="4F0B37F8">
      <w:pPr>
        <w:spacing w:line="332" w:lineRule="auto"/>
        <w:rPr>
          <w:rFonts w:ascii="宋体" w:hAnsi="宋体" w:eastAsia="宋体" w:cs="宋体"/>
          <w:sz w:val="24"/>
          <w:szCs w:val="24"/>
        </w:rPr>
        <w:sectPr>
          <w:footerReference r:id="rId17" w:type="default"/>
          <w:pgSz w:w="11906" w:h="16840"/>
          <w:pgMar w:top="1431" w:right="1785" w:bottom="1017" w:left="1785" w:header="0" w:footer="771" w:gutter="0"/>
          <w:cols w:space="720" w:num="1"/>
        </w:sectPr>
      </w:pPr>
    </w:p>
    <w:p w14:paraId="32E1D61B">
      <w:pPr>
        <w:spacing w:before="188" w:line="369" w:lineRule="auto"/>
        <w:ind w:left="24" w:right="160" w:firstLine="22"/>
        <w:rPr>
          <w:rFonts w:ascii="宋体" w:hAnsi="宋体" w:eastAsia="宋体" w:cs="宋体"/>
          <w:sz w:val="24"/>
          <w:szCs w:val="24"/>
        </w:rPr>
      </w:pPr>
      <w:r>
        <w:rPr>
          <w:rFonts w:ascii="宋体" w:hAnsi="宋体" w:eastAsia="宋体" w:cs="宋体"/>
          <w:spacing w:val="-1"/>
          <w:sz w:val="24"/>
          <w:szCs w:val="24"/>
        </w:rPr>
        <w:t>同意按照相关规定记入本单位及项目经办人员诚信档案或不良行为（信用）记</w:t>
      </w:r>
      <w:r>
        <w:rPr>
          <w:rFonts w:ascii="宋体" w:hAnsi="宋体" w:eastAsia="宋体" w:cs="宋体"/>
          <w:sz w:val="24"/>
          <w:szCs w:val="24"/>
        </w:rPr>
        <w:t xml:space="preserve"> </w:t>
      </w:r>
      <w:r>
        <w:rPr>
          <w:rFonts w:ascii="宋体" w:hAnsi="宋体" w:eastAsia="宋体" w:cs="宋体"/>
          <w:spacing w:val="-6"/>
          <w:sz w:val="24"/>
          <w:szCs w:val="24"/>
        </w:rPr>
        <w:t>录。</w:t>
      </w:r>
    </w:p>
    <w:p w14:paraId="1FF6336D">
      <w:pPr>
        <w:spacing w:line="218" w:lineRule="auto"/>
        <w:ind w:left="44"/>
        <w:rPr>
          <w:rFonts w:ascii="宋体" w:hAnsi="宋体" w:eastAsia="宋体" w:cs="宋体"/>
          <w:sz w:val="24"/>
          <w:szCs w:val="24"/>
        </w:rPr>
      </w:pPr>
      <w:r>
        <w:rPr>
          <w:rFonts w:ascii="宋体" w:hAnsi="宋体" w:eastAsia="宋体" w:cs="宋体"/>
          <w:spacing w:val="-1"/>
          <w:sz w:val="24"/>
          <w:szCs w:val="24"/>
        </w:rPr>
        <w:t>（九）本人已认真阅读了上述承诺，并向本单位员工作了宣传教育。</w:t>
      </w:r>
    </w:p>
    <w:p w14:paraId="237B9F6F">
      <w:pPr>
        <w:pStyle w:val="3"/>
        <w:spacing w:line="297" w:lineRule="auto"/>
      </w:pPr>
    </w:p>
    <w:p w14:paraId="0FCB9999">
      <w:pPr>
        <w:pStyle w:val="3"/>
        <w:spacing w:line="297" w:lineRule="auto"/>
      </w:pPr>
    </w:p>
    <w:p w14:paraId="1C10607D">
      <w:pPr>
        <w:spacing w:before="78" w:line="369" w:lineRule="auto"/>
        <w:ind w:left="26" w:right="4480" w:hanging="2"/>
        <w:rPr>
          <w:rFonts w:ascii="宋体" w:hAnsi="宋体" w:eastAsia="宋体" w:cs="宋体"/>
          <w:sz w:val="24"/>
          <w:szCs w:val="24"/>
        </w:rPr>
      </w:pPr>
      <w:r>
        <w:rPr>
          <w:rFonts w:ascii="宋体" w:hAnsi="宋体" w:eastAsia="宋体" w:cs="宋体"/>
          <w:spacing w:val="-8"/>
          <w:sz w:val="24"/>
          <w:szCs w:val="24"/>
        </w:rPr>
        <w:t>法定代表人或其授权代表（签字） ∶</w:t>
      </w:r>
      <w:r>
        <w:rPr>
          <w:rFonts w:ascii="宋体" w:hAnsi="宋体" w:eastAsia="宋体" w:cs="宋体"/>
          <w:spacing w:val="4"/>
          <w:sz w:val="24"/>
          <w:szCs w:val="24"/>
        </w:rPr>
        <w:t xml:space="preserve"> </w:t>
      </w:r>
      <w:r>
        <w:rPr>
          <w:rFonts w:ascii="宋体" w:hAnsi="宋体" w:eastAsia="宋体" w:cs="宋体"/>
          <w:spacing w:val="-4"/>
          <w:sz w:val="24"/>
          <w:szCs w:val="24"/>
        </w:rPr>
        <w:t>企业名称（盖章） ∶</w:t>
      </w:r>
    </w:p>
    <w:p w14:paraId="340D3C54">
      <w:pPr>
        <w:spacing w:line="219" w:lineRule="auto"/>
        <w:ind w:left="27"/>
        <w:rPr>
          <w:rFonts w:ascii="宋体" w:hAnsi="宋体" w:eastAsia="宋体" w:cs="宋体"/>
          <w:sz w:val="24"/>
          <w:szCs w:val="24"/>
        </w:rPr>
      </w:pPr>
      <w:r>
        <w:rPr>
          <w:rFonts w:ascii="宋体" w:hAnsi="宋体" w:eastAsia="宋体" w:cs="宋体"/>
          <w:spacing w:val="-3"/>
          <w:sz w:val="24"/>
          <w:szCs w:val="24"/>
        </w:rPr>
        <w:t>项目负责人（签字） ∶</w:t>
      </w:r>
    </w:p>
    <w:p w14:paraId="3D763CAD">
      <w:pPr>
        <w:pStyle w:val="3"/>
        <w:spacing w:line="296" w:lineRule="auto"/>
      </w:pPr>
    </w:p>
    <w:p w14:paraId="228C585A">
      <w:pPr>
        <w:pStyle w:val="3"/>
        <w:spacing w:line="297" w:lineRule="auto"/>
      </w:pPr>
    </w:p>
    <w:p w14:paraId="14A7F834">
      <w:pPr>
        <w:spacing w:before="78" w:line="219" w:lineRule="auto"/>
        <w:ind w:left="2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5D5DE04">
      <w:pPr>
        <w:spacing w:line="219" w:lineRule="auto"/>
        <w:rPr>
          <w:rFonts w:ascii="宋体" w:hAnsi="宋体" w:eastAsia="宋体" w:cs="宋体"/>
          <w:sz w:val="24"/>
          <w:szCs w:val="24"/>
        </w:rPr>
        <w:sectPr>
          <w:footerReference r:id="rId18" w:type="default"/>
          <w:pgSz w:w="11906" w:h="16840"/>
          <w:pgMar w:top="1431" w:right="1785" w:bottom="1017" w:left="1785" w:header="0" w:footer="771" w:gutter="0"/>
          <w:cols w:space="720" w:num="1"/>
        </w:sectPr>
      </w:pPr>
    </w:p>
    <w:p w14:paraId="1B34257E">
      <w:pPr>
        <w:spacing w:before="217" w:line="220" w:lineRule="auto"/>
        <w:ind w:left="26"/>
        <w:rPr>
          <w:rFonts w:ascii="宋体" w:hAnsi="宋体" w:eastAsia="宋体" w:cs="宋体"/>
          <w:sz w:val="28"/>
          <w:szCs w:val="28"/>
        </w:rPr>
      </w:pPr>
      <w:r>
        <w:rPr>
          <w:rFonts w:ascii="宋体" w:hAnsi="宋体" w:eastAsia="宋体" w:cs="宋体"/>
          <w:b/>
          <w:bCs/>
          <w:spacing w:val="-4"/>
          <w:sz w:val="28"/>
          <w:szCs w:val="28"/>
        </w:rPr>
        <w:t>十</w:t>
      </w:r>
      <w:r>
        <w:rPr>
          <w:rFonts w:hint="eastAsia" w:ascii="宋体" w:hAnsi="宋体" w:eastAsia="宋体" w:cs="宋体"/>
          <w:b/>
          <w:bCs/>
          <w:spacing w:val="-4"/>
          <w:sz w:val="28"/>
          <w:szCs w:val="28"/>
          <w:lang w:val="en-US" w:eastAsia="zh-CN"/>
        </w:rPr>
        <w:t>二</w:t>
      </w:r>
      <w:r>
        <w:rPr>
          <w:rFonts w:ascii="宋体" w:hAnsi="宋体" w:eastAsia="宋体" w:cs="宋体"/>
          <w:b/>
          <w:bCs/>
          <w:spacing w:val="-4"/>
          <w:sz w:val="28"/>
          <w:szCs w:val="28"/>
        </w:rPr>
        <w:t>、投标承诺函</w:t>
      </w:r>
    </w:p>
    <w:p w14:paraId="0E010C85">
      <w:pPr>
        <w:spacing w:before="225" w:line="220" w:lineRule="auto"/>
        <w:ind w:left="3477"/>
        <w:rPr>
          <w:rFonts w:ascii="宋体" w:hAnsi="宋体" w:eastAsia="宋体" w:cs="宋体"/>
          <w:sz w:val="28"/>
          <w:szCs w:val="28"/>
        </w:rPr>
      </w:pPr>
      <w:r>
        <w:rPr>
          <w:rFonts w:ascii="宋体" w:hAnsi="宋体" w:eastAsia="宋体" w:cs="宋体"/>
          <w:b/>
          <w:bCs/>
          <w:spacing w:val="-5"/>
          <w:sz w:val="28"/>
          <w:szCs w:val="28"/>
        </w:rPr>
        <w:t>投标承诺函</w:t>
      </w:r>
    </w:p>
    <w:p w14:paraId="2D4B146D">
      <w:pPr>
        <w:spacing w:before="197" w:line="219" w:lineRule="auto"/>
        <w:ind w:left="503"/>
        <w:rPr>
          <w:rFonts w:ascii="宋体" w:hAnsi="宋体" w:eastAsia="宋体" w:cs="宋体"/>
          <w:sz w:val="24"/>
          <w:szCs w:val="24"/>
        </w:rPr>
      </w:pPr>
      <w:r>
        <w:rPr>
          <w:rFonts w:ascii="宋体" w:hAnsi="宋体" w:eastAsia="宋体" w:cs="宋体"/>
          <w:spacing w:val="-1"/>
          <w:sz w:val="24"/>
          <w:szCs w:val="24"/>
        </w:rPr>
        <w:t>致（采购人及采购代理机构</w:t>
      </w:r>
      <w:r>
        <w:rPr>
          <w:rFonts w:ascii="宋体" w:hAnsi="宋体" w:eastAsia="宋体" w:cs="宋体"/>
          <w:sz w:val="24"/>
          <w:szCs w:val="24"/>
        </w:rPr>
        <w:t>）：</w:t>
      </w:r>
    </w:p>
    <w:p w14:paraId="1E34AE95">
      <w:pPr>
        <w:spacing w:before="196" w:line="369" w:lineRule="auto"/>
        <w:ind w:left="29" w:right="13" w:firstLine="476"/>
        <w:rPr>
          <w:rFonts w:ascii="宋体" w:hAnsi="宋体" w:eastAsia="宋体" w:cs="宋体"/>
          <w:sz w:val="24"/>
          <w:szCs w:val="24"/>
        </w:rPr>
      </w:pPr>
      <w:r>
        <w:rPr>
          <w:rFonts w:ascii="宋体" w:hAnsi="宋体" w:eastAsia="宋体" w:cs="宋体"/>
          <w:spacing w:val="4"/>
          <w:sz w:val="24"/>
          <w:szCs w:val="24"/>
        </w:rPr>
        <w:t>我公司作为本次采购项目的供应商，严格遵守政府采购相关法律法规的规</w:t>
      </w:r>
      <w:r>
        <w:rPr>
          <w:rFonts w:ascii="宋体" w:hAnsi="宋体" w:eastAsia="宋体" w:cs="宋体"/>
          <w:spacing w:val="6"/>
          <w:sz w:val="24"/>
          <w:szCs w:val="24"/>
        </w:rPr>
        <w:t xml:space="preserve"> </w:t>
      </w:r>
      <w:r>
        <w:rPr>
          <w:rFonts w:ascii="宋体" w:hAnsi="宋体" w:eastAsia="宋体" w:cs="宋体"/>
          <w:spacing w:val="-1"/>
          <w:sz w:val="24"/>
          <w:szCs w:val="24"/>
        </w:rPr>
        <w:t>定，根据竞争性磋商文件要求，现郑重承诺如下：</w:t>
      </w:r>
    </w:p>
    <w:p w14:paraId="71E6FBC2">
      <w:pPr>
        <w:spacing w:line="369" w:lineRule="auto"/>
        <w:ind w:left="43" w:right="13" w:firstLine="464"/>
        <w:rPr>
          <w:rFonts w:ascii="宋体" w:hAnsi="宋体" w:eastAsia="宋体" w:cs="宋体"/>
          <w:sz w:val="24"/>
          <w:szCs w:val="24"/>
        </w:rPr>
      </w:pPr>
      <w:r>
        <w:rPr>
          <w:rFonts w:ascii="宋体" w:hAnsi="宋体" w:eastAsia="宋体" w:cs="宋体"/>
          <w:spacing w:val="4"/>
          <w:sz w:val="24"/>
          <w:szCs w:val="24"/>
        </w:rPr>
        <w:t xml:space="preserve">一、具备《中华人民共和国政府采购法》第二十二条第一款和本项目规定 </w:t>
      </w:r>
      <w:r>
        <w:rPr>
          <w:rFonts w:ascii="宋体" w:hAnsi="宋体" w:eastAsia="宋体" w:cs="宋体"/>
          <w:spacing w:val="-8"/>
          <w:sz w:val="24"/>
          <w:szCs w:val="24"/>
        </w:rPr>
        <w:t>的条件：</w:t>
      </w:r>
    </w:p>
    <w:p w14:paraId="445D4B38">
      <w:pPr>
        <w:spacing w:line="219" w:lineRule="auto"/>
        <w:ind w:left="514"/>
        <w:rPr>
          <w:rFonts w:ascii="宋体" w:hAnsi="宋体" w:eastAsia="宋体" w:cs="宋体"/>
          <w:sz w:val="24"/>
          <w:szCs w:val="24"/>
        </w:rPr>
      </w:pPr>
      <w:r>
        <w:rPr>
          <w:rFonts w:ascii="宋体" w:hAnsi="宋体" w:eastAsia="宋体" w:cs="宋体"/>
          <w:spacing w:val="-2"/>
          <w:sz w:val="24"/>
          <w:szCs w:val="24"/>
        </w:rPr>
        <w:t>（一）具有独立承担民事责任的能力；</w:t>
      </w:r>
    </w:p>
    <w:p w14:paraId="0BD27118">
      <w:pPr>
        <w:spacing w:before="195" w:line="219" w:lineRule="auto"/>
        <w:ind w:left="514"/>
        <w:rPr>
          <w:rFonts w:ascii="宋体" w:hAnsi="宋体" w:eastAsia="宋体" w:cs="宋体"/>
          <w:sz w:val="24"/>
          <w:szCs w:val="24"/>
        </w:rPr>
      </w:pPr>
      <w:r>
        <w:rPr>
          <w:rFonts w:ascii="宋体" w:hAnsi="宋体" w:eastAsia="宋体" w:cs="宋体"/>
          <w:spacing w:val="-1"/>
          <w:sz w:val="24"/>
          <w:szCs w:val="24"/>
        </w:rPr>
        <w:t>（二）具有良好的商业信誉和健全的财务会计制度；</w:t>
      </w:r>
    </w:p>
    <w:p w14:paraId="7C952DC2">
      <w:pPr>
        <w:spacing w:before="196" w:line="219" w:lineRule="auto"/>
        <w:ind w:left="514"/>
        <w:rPr>
          <w:rFonts w:ascii="宋体" w:hAnsi="宋体" w:eastAsia="宋体" w:cs="宋体"/>
          <w:sz w:val="24"/>
          <w:szCs w:val="24"/>
        </w:rPr>
      </w:pPr>
      <w:r>
        <w:rPr>
          <w:rFonts w:ascii="宋体" w:hAnsi="宋体" w:eastAsia="宋体" w:cs="宋体"/>
          <w:spacing w:val="-1"/>
          <w:sz w:val="24"/>
          <w:szCs w:val="24"/>
        </w:rPr>
        <w:t>（三）具有履行合同所必需的设备和专业技术能力；</w:t>
      </w:r>
    </w:p>
    <w:p w14:paraId="53E8B120">
      <w:pPr>
        <w:spacing w:before="194" w:line="219" w:lineRule="auto"/>
        <w:ind w:left="514"/>
        <w:rPr>
          <w:rFonts w:ascii="宋体" w:hAnsi="宋体" w:eastAsia="宋体" w:cs="宋体"/>
          <w:sz w:val="24"/>
          <w:szCs w:val="24"/>
        </w:rPr>
      </w:pPr>
      <w:r>
        <w:rPr>
          <w:rFonts w:ascii="宋体" w:hAnsi="宋体" w:eastAsia="宋体" w:cs="宋体"/>
          <w:spacing w:val="-1"/>
          <w:sz w:val="24"/>
          <w:szCs w:val="24"/>
        </w:rPr>
        <w:t>（四）有依法缴纳税收和社会保障资金的良好记录；</w:t>
      </w:r>
    </w:p>
    <w:p w14:paraId="4ABFDF05">
      <w:pPr>
        <w:spacing w:before="196" w:line="219" w:lineRule="auto"/>
        <w:ind w:left="514"/>
        <w:rPr>
          <w:rFonts w:ascii="宋体" w:hAnsi="宋体" w:eastAsia="宋体" w:cs="宋体"/>
          <w:sz w:val="24"/>
          <w:szCs w:val="24"/>
        </w:rPr>
      </w:pPr>
      <w:r>
        <w:rPr>
          <w:rFonts w:ascii="宋体" w:hAnsi="宋体" w:eastAsia="宋体" w:cs="宋体"/>
          <w:spacing w:val="-1"/>
          <w:sz w:val="24"/>
          <w:szCs w:val="24"/>
        </w:rPr>
        <w:t>（五）参加政府采购活动前三年内，在经营活动中没有重大违法记录；</w:t>
      </w:r>
    </w:p>
    <w:p w14:paraId="35ADFBEC">
      <w:pPr>
        <w:spacing w:before="196" w:line="219" w:lineRule="auto"/>
        <w:ind w:left="514"/>
        <w:rPr>
          <w:rFonts w:ascii="宋体" w:hAnsi="宋体" w:eastAsia="宋体" w:cs="宋体"/>
          <w:sz w:val="24"/>
          <w:szCs w:val="24"/>
        </w:rPr>
      </w:pPr>
      <w:r>
        <w:rPr>
          <w:rFonts w:ascii="宋体" w:hAnsi="宋体" w:eastAsia="宋体" w:cs="宋体"/>
          <w:spacing w:val="-2"/>
          <w:sz w:val="24"/>
          <w:szCs w:val="24"/>
        </w:rPr>
        <w:t>（六）法律、行政法规规定的其他条件；</w:t>
      </w:r>
    </w:p>
    <w:p w14:paraId="4A591402">
      <w:pPr>
        <w:spacing w:before="194" w:line="219" w:lineRule="auto"/>
        <w:ind w:left="514"/>
        <w:rPr>
          <w:rFonts w:ascii="宋体" w:hAnsi="宋体" w:eastAsia="宋体" w:cs="宋体"/>
          <w:sz w:val="24"/>
          <w:szCs w:val="24"/>
        </w:rPr>
      </w:pPr>
      <w:r>
        <w:rPr>
          <w:rFonts w:ascii="宋体" w:hAnsi="宋体" w:eastAsia="宋体" w:cs="宋体"/>
          <w:spacing w:val="-2"/>
          <w:sz w:val="24"/>
          <w:szCs w:val="24"/>
        </w:rPr>
        <w:t>（七）根据采购项目提出的特殊条件。</w:t>
      </w:r>
    </w:p>
    <w:p w14:paraId="387FFDE9">
      <w:pPr>
        <w:spacing w:before="197" w:line="369" w:lineRule="auto"/>
        <w:ind w:left="22" w:right="13" w:firstLine="484"/>
        <w:jc w:val="both"/>
        <w:rPr>
          <w:rFonts w:ascii="宋体" w:hAnsi="宋体" w:eastAsia="宋体" w:cs="宋体"/>
          <w:sz w:val="24"/>
          <w:szCs w:val="24"/>
        </w:rPr>
      </w:pPr>
      <w:r>
        <w:rPr>
          <w:rFonts w:ascii="宋体" w:hAnsi="宋体" w:eastAsia="宋体" w:cs="宋体"/>
          <w:spacing w:val="4"/>
          <w:sz w:val="24"/>
          <w:szCs w:val="24"/>
        </w:rPr>
        <w:t>二、完全接受和满足本项目竞争性磋商文件中规定的实质性要求，如对竞 争性磋商文件有异议，已经在投标截止时间届满前依法进行维权救济，不存在</w:t>
      </w:r>
      <w:r>
        <w:rPr>
          <w:rFonts w:ascii="宋体" w:hAnsi="宋体" w:eastAsia="宋体" w:cs="宋体"/>
          <w:sz w:val="24"/>
          <w:szCs w:val="24"/>
        </w:rPr>
        <w:t xml:space="preserve"> </w:t>
      </w:r>
      <w:r>
        <w:rPr>
          <w:rFonts w:ascii="宋体" w:hAnsi="宋体" w:eastAsia="宋体" w:cs="宋体"/>
          <w:spacing w:val="4"/>
          <w:sz w:val="24"/>
          <w:szCs w:val="24"/>
        </w:rPr>
        <w:t>对竞争性磋商文件有异议的同时又参加投标以求侥幸中标或者为实现其他非法</w:t>
      </w:r>
      <w:r>
        <w:rPr>
          <w:rFonts w:ascii="宋体" w:hAnsi="宋体" w:eastAsia="宋体" w:cs="宋体"/>
          <w:sz w:val="24"/>
          <w:szCs w:val="24"/>
        </w:rPr>
        <w:t xml:space="preserve"> </w:t>
      </w:r>
      <w:r>
        <w:rPr>
          <w:rFonts w:ascii="宋体" w:hAnsi="宋体" w:eastAsia="宋体" w:cs="宋体"/>
          <w:spacing w:val="-2"/>
          <w:sz w:val="24"/>
          <w:szCs w:val="24"/>
        </w:rPr>
        <w:t>目的的行为。</w:t>
      </w:r>
    </w:p>
    <w:p w14:paraId="46430BB6">
      <w:pPr>
        <w:spacing w:before="3" w:line="293" w:lineRule="auto"/>
        <w:ind w:left="22" w:right="13" w:firstLine="480"/>
        <w:rPr>
          <w:rFonts w:ascii="宋体" w:hAnsi="宋体" w:eastAsia="宋体" w:cs="宋体"/>
          <w:sz w:val="24"/>
          <w:szCs w:val="24"/>
        </w:rPr>
      </w:pPr>
      <w:r>
        <w:rPr>
          <w:rFonts w:ascii="宋体" w:hAnsi="宋体" w:eastAsia="宋体" w:cs="宋体"/>
          <w:spacing w:val="4"/>
          <w:sz w:val="24"/>
          <w:szCs w:val="24"/>
        </w:rPr>
        <w:t>三、参加本次招标采购活动，不存在与单位负责人为同一人或者存在直接</w:t>
      </w:r>
      <w:r>
        <w:rPr>
          <w:rFonts w:ascii="宋体" w:hAnsi="宋体" w:eastAsia="宋体" w:cs="宋体"/>
          <w:spacing w:val="7"/>
          <w:sz w:val="24"/>
          <w:szCs w:val="24"/>
        </w:rPr>
        <w:t xml:space="preserve"> </w:t>
      </w:r>
      <w:r>
        <w:rPr>
          <w:rFonts w:ascii="宋体" w:hAnsi="宋体" w:eastAsia="宋体" w:cs="宋体"/>
          <w:sz w:val="24"/>
          <w:szCs w:val="24"/>
        </w:rPr>
        <w:t>控股、管理关系的其他供应商参与同一合同项下的</w:t>
      </w:r>
      <w:r>
        <w:rPr>
          <w:rFonts w:ascii="宋体" w:hAnsi="宋体" w:eastAsia="宋体" w:cs="宋体"/>
          <w:spacing w:val="-1"/>
          <w:sz w:val="24"/>
          <w:szCs w:val="24"/>
        </w:rPr>
        <w:t>政府采购活动的行为。</w:t>
      </w:r>
    </w:p>
    <w:p w14:paraId="1D1DB8D8">
      <w:pPr>
        <w:spacing w:before="196" w:line="294" w:lineRule="auto"/>
        <w:ind w:left="26" w:right="13" w:firstLine="499"/>
        <w:rPr>
          <w:rFonts w:ascii="宋体" w:hAnsi="宋体" w:eastAsia="宋体" w:cs="宋体"/>
          <w:sz w:val="24"/>
          <w:szCs w:val="24"/>
        </w:rPr>
      </w:pPr>
      <w:r>
        <w:rPr>
          <w:rFonts w:ascii="宋体" w:hAnsi="宋体" w:eastAsia="宋体" w:cs="宋体"/>
          <w:spacing w:val="3"/>
          <w:sz w:val="24"/>
          <w:szCs w:val="24"/>
        </w:rPr>
        <w:t>四、参加本次招标采购活动，不存在为采购项目提供整体设计、规范编制</w:t>
      </w:r>
      <w:r>
        <w:rPr>
          <w:rFonts w:ascii="宋体" w:hAnsi="宋体" w:eastAsia="宋体" w:cs="宋体"/>
          <w:spacing w:val="17"/>
          <w:sz w:val="24"/>
          <w:szCs w:val="24"/>
        </w:rPr>
        <w:t xml:space="preserve"> </w:t>
      </w:r>
      <w:r>
        <w:rPr>
          <w:rFonts w:ascii="宋体" w:hAnsi="宋体" w:eastAsia="宋体" w:cs="宋体"/>
          <w:spacing w:val="-1"/>
          <w:sz w:val="24"/>
          <w:szCs w:val="24"/>
        </w:rPr>
        <w:t>或者项目管理、监理、检测等服务的行为。</w:t>
      </w:r>
    </w:p>
    <w:p w14:paraId="489C7795">
      <w:pPr>
        <w:spacing w:before="193" w:line="320" w:lineRule="auto"/>
        <w:ind w:left="25" w:right="13" w:firstLine="481"/>
        <w:rPr>
          <w:rFonts w:ascii="宋体" w:hAnsi="宋体" w:eastAsia="宋体" w:cs="宋体"/>
          <w:sz w:val="24"/>
          <w:szCs w:val="24"/>
        </w:rPr>
      </w:pPr>
      <w:r>
        <w:rPr>
          <w:rFonts w:ascii="宋体" w:hAnsi="宋体" w:eastAsia="宋体" w:cs="宋体"/>
          <w:spacing w:val="4"/>
          <w:sz w:val="24"/>
          <w:szCs w:val="24"/>
        </w:rPr>
        <w:t>五、参加本次招标采购活动，不存在和其他供应商在同一合同项下的采购 项目中，同时委托同一个自然人、同一家庭的人员、同一单位的人员作</w:t>
      </w:r>
      <w:r>
        <w:rPr>
          <w:rFonts w:ascii="宋体" w:hAnsi="宋体" w:eastAsia="宋体" w:cs="宋体"/>
          <w:spacing w:val="3"/>
          <w:sz w:val="24"/>
          <w:szCs w:val="24"/>
        </w:rPr>
        <w:t>为代理</w:t>
      </w:r>
      <w:r>
        <w:rPr>
          <w:rFonts w:ascii="宋体" w:hAnsi="宋体" w:eastAsia="宋体" w:cs="宋体"/>
          <w:sz w:val="24"/>
          <w:szCs w:val="24"/>
        </w:rPr>
        <w:t xml:space="preserve"> </w:t>
      </w:r>
      <w:r>
        <w:rPr>
          <w:rFonts w:ascii="宋体" w:hAnsi="宋体" w:eastAsia="宋体" w:cs="宋体"/>
          <w:spacing w:val="-3"/>
          <w:sz w:val="24"/>
          <w:szCs w:val="24"/>
        </w:rPr>
        <w:t>人的行为。</w:t>
      </w:r>
    </w:p>
    <w:p w14:paraId="10055773">
      <w:pPr>
        <w:spacing w:before="193" w:line="295" w:lineRule="auto"/>
        <w:ind w:left="22" w:right="13" w:firstLine="482"/>
        <w:rPr>
          <w:rFonts w:ascii="宋体" w:hAnsi="宋体" w:eastAsia="宋体" w:cs="宋体"/>
          <w:sz w:val="24"/>
          <w:szCs w:val="24"/>
        </w:rPr>
      </w:pPr>
      <w:r>
        <w:rPr>
          <w:rFonts w:ascii="宋体" w:hAnsi="宋体" w:eastAsia="宋体" w:cs="宋体"/>
          <w:spacing w:val="4"/>
          <w:sz w:val="24"/>
          <w:szCs w:val="24"/>
        </w:rPr>
        <w:t>六、参加本次政府采购活动要求在近三年内供应商和其法定代表人没有行</w:t>
      </w:r>
      <w:r>
        <w:rPr>
          <w:rFonts w:ascii="宋体" w:hAnsi="宋体" w:eastAsia="宋体" w:cs="宋体"/>
          <w:spacing w:val="6"/>
          <w:sz w:val="24"/>
          <w:szCs w:val="24"/>
        </w:rPr>
        <w:t xml:space="preserve"> </w:t>
      </w:r>
      <w:r>
        <w:rPr>
          <w:rFonts w:ascii="宋体" w:hAnsi="宋体" w:eastAsia="宋体" w:cs="宋体"/>
          <w:spacing w:val="-2"/>
          <w:sz w:val="24"/>
          <w:szCs w:val="24"/>
        </w:rPr>
        <w:t>贿犯罪行为。</w:t>
      </w:r>
    </w:p>
    <w:p w14:paraId="72EAFB94">
      <w:pPr>
        <w:spacing w:before="194" w:line="219" w:lineRule="auto"/>
        <w:ind w:left="502"/>
        <w:rPr>
          <w:rFonts w:ascii="宋体" w:hAnsi="宋体" w:eastAsia="宋体" w:cs="宋体"/>
          <w:sz w:val="24"/>
          <w:szCs w:val="24"/>
        </w:rPr>
      </w:pPr>
      <w:r>
        <w:rPr>
          <w:rFonts w:ascii="宋体" w:hAnsi="宋体" w:eastAsia="宋体" w:cs="宋体"/>
          <w:spacing w:val="-1"/>
          <w:sz w:val="24"/>
          <w:szCs w:val="24"/>
        </w:rPr>
        <w:t>七、参加本次招标采购活动，不存在联合体投标。</w:t>
      </w:r>
    </w:p>
    <w:p w14:paraId="68358B0B">
      <w:pPr>
        <w:spacing w:line="219" w:lineRule="auto"/>
        <w:rPr>
          <w:rFonts w:ascii="宋体" w:hAnsi="宋体" w:eastAsia="宋体" w:cs="宋体"/>
          <w:sz w:val="24"/>
          <w:szCs w:val="24"/>
        </w:rPr>
        <w:sectPr>
          <w:footerReference r:id="rId19" w:type="default"/>
          <w:pgSz w:w="11906" w:h="16840"/>
          <w:pgMar w:top="1431" w:right="1785" w:bottom="1017" w:left="1785" w:header="0" w:footer="771" w:gutter="0"/>
          <w:cols w:space="720" w:num="1"/>
        </w:sectPr>
      </w:pPr>
    </w:p>
    <w:p w14:paraId="63D83505">
      <w:pPr>
        <w:spacing w:before="188" w:line="294" w:lineRule="auto"/>
        <w:ind w:left="24" w:right="53" w:firstLine="482"/>
        <w:rPr>
          <w:rFonts w:ascii="宋体" w:hAnsi="宋体" w:eastAsia="宋体" w:cs="宋体"/>
          <w:sz w:val="24"/>
          <w:szCs w:val="24"/>
        </w:rPr>
      </w:pPr>
      <w:r>
        <w:rPr>
          <w:rFonts w:ascii="宋体" w:hAnsi="宋体" w:eastAsia="宋体" w:cs="宋体"/>
          <w:spacing w:val="4"/>
          <w:sz w:val="24"/>
          <w:szCs w:val="24"/>
        </w:rPr>
        <w:t xml:space="preserve">八、投标文件中提供的能够给予我公司带来优惠、好处的任何材料资料和 </w:t>
      </w:r>
      <w:r>
        <w:rPr>
          <w:rFonts w:ascii="宋体" w:hAnsi="宋体" w:eastAsia="宋体" w:cs="宋体"/>
          <w:spacing w:val="-1"/>
          <w:sz w:val="24"/>
          <w:szCs w:val="24"/>
        </w:rPr>
        <w:t>技术、服务、商务等响应承诺情况都是真实的、有效的、合法的。</w:t>
      </w:r>
    </w:p>
    <w:p w14:paraId="19B7A6A3">
      <w:pPr>
        <w:spacing w:before="192" w:line="332" w:lineRule="auto"/>
        <w:ind w:left="21" w:right="53" w:firstLine="487"/>
        <w:rPr>
          <w:rFonts w:ascii="宋体" w:hAnsi="宋体" w:eastAsia="宋体" w:cs="宋体"/>
          <w:sz w:val="24"/>
          <w:szCs w:val="24"/>
        </w:rPr>
      </w:pPr>
      <w:r>
        <w:rPr>
          <w:rFonts w:ascii="宋体" w:hAnsi="宋体" w:eastAsia="宋体" w:cs="宋体"/>
          <w:spacing w:val="4"/>
          <w:sz w:val="24"/>
          <w:szCs w:val="24"/>
        </w:rPr>
        <w:t>九、如本项目评标过程中需要提供样品，则我公司提供的样品即为中标后</w:t>
      </w:r>
      <w:r>
        <w:rPr>
          <w:rFonts w:ascii="宋体" w:hAnsi="宋体" w:eastAsia="宋体" w:cs="宋体"/>
          <w:spacing w:val="2"/>
          <w:sz w:val="24"/>
          <w:szCs w:val="24"/>
        </w:rPr>
        <w:t xml:space="preserve"> </w:t>
      </w:r>
      <w:r>
        <w:rPr>
          <w:rFonts w:ascii="宋体" w:hAnsi="宋体" w:eastAsia="宋体" w:cs="宋体"/>
          <w:spacing w:val="4"/>
          <w:sz w:val="24"/>
          <w:szCs w:val="24"/>
        </w:rPr>
        <w:t>将要提供的中标产品，我公司对提供样品的性能和质量负责，因样品存在缺陷</w:t>
      </w:r>
      <w:r>
        <w:rPr>
          <w:rFonts w:ascii="宋体" w:hAnsi="宋体" w:eastAsia="宋体" w:cs="宋体"/>
          <w:spacing w:val="1"/>
          <w:sz w:val="24"/>
          <w:szCs w:val="24"/>
        </w:rPr>
        <w:t xml:space="preserve"> </w:t>
      </w:r>
      <w:r>
        <w:rPr>
          <w:rFonts w:ascii="宋体" w:hAnsi="宋体" w:eastAsia="宋体" w:cs="宋体"/>
          <w:spacing w:val="4"/>
          <w:sz w:val="24"/>
          <w:szCs w:val="24"/>
        </w:rPr>
        <w:t>或者不符合竞争性磋商文件要求导致未能中标的，我公司愿意承担相应不利后</w:t>
      </w:r>
      <w:r>
        <w:rPr>
          <w:rFonts w:ascii="宋体" w:hAnsi="宋体" w:eastAsia="宋体" w:cs="宋体"/>
          <w:spacing w:val="1"/>
          <w:sz w:val="24"/>
          <w:szCs w:val="24"/>
        </w:rPr>
        <w:t xml:space="preserve"> </w:t>
      </w:r>
      <w:r>
        <w:rPr>
          <w:rFonts w:ascii="宋体" w:hAnsi="宋体" w:eastAsia="宋体" w:cs="宋体"/>
          <w:spacing w:val="-1"/>
          <w:sz w:val="24"/>
          <w:szCs w:val="24"/>
        </w:rPr>
        <w:t>果。（如提供样品）</w:t>
      </w:r>
    </w:p>
    <w:p w14:paraId="19057628">
      <w:pPr>
        <w:spacing w:before="196" w:line="219" w:lineRule="auto"/>
        <w:ind w:left="504"/>
        <w:rPr>
          <w:rFonts w:ascii="宋体" w:hAnsi="宋体" w:eastAsia="宋体" w:cs="宋体"/>
          <w:sz w:val="24"/>
          <w:szCs w:val="24"/>
        </w:rPr>
      </w:pPr>
      <w:r>
        <w:rPr>
          <w:rFonts w:ascii="宋体" w:hAnsi="宋体" w:eastAsia="宋体" w:cs="宋体"/>
          <w:spacing w:val="-1"/>
          <w:sz w:val="24"/>
          <w:szCs w:val="24"/>
        </w:rPr>
        <w:t>十、存在以下行为之一的愿意接受相关部门的处理：</w:t>
      </w:r>
    </w:p>
    <w:p w14:paraId="448801B8">
      <w:pPr>
        <w:spacing w:before="195" w:line="219" w:lineRule="auto"/>
        <w:ind w:left="514"/>
        <w:rPr>
          <w:rFonts w:ascii="宋体" w:hAnsi="宋体" w:eastAsia="宋体" w:cs="宋体"/>
          <w:sz w:val="24"/>
          <w:szCs w:val="24"/>
        </w:rPr>
      </w:pPr>
      <w:r>
        <w:rPr>
          <w:rFonts w:ascii="宋体" w:hAnsi="宋体" w:eastAsia="宋体" w:cs="宋体"/>
          <w:spacing w:val="-2"/>
          <w:sz w:val="24"/>
          <w:szCs w:val="24"/>
        </w:rPr>
        <w:t>（一）投标有效期内撤销投标文件的；</w:t>
      </w:r>
    </w:p>
    <w:p w14:paraId="722CA68B">
      <w:pPr>
        <w:spacing w:before="194" w:line="219" w:lineRule="auto"/>
        <w:ind w:left="514"/>
        <w:rPr>
          <w:rFonts w:ascii="宋体" w:hAnsi="宋体" w:eastAsia="宋体" w:cs="宋体"/>
          <w:sz w:val="24"/>
          <w:szCs w:val="24"/>
        </w:rPr>
      </w:pPr>
      <w:r>
        <w:rPr>
          <w:rFonts w:ascii="宋体" w:hAnsi="宋体" w:eastAsia="宋体" w:cs="宋体"/>
          <w:spacing w:val="-1"/>
          <w:sz w:val="24"/>
          <w:szCs w:val="24"/>
        </w:rPr>
        <w:t>（二）在采购人确定中标人以前放弃中标候选资格的；</w:t>
      </w:r>
    </w:p>
    <w:p w14:paraId="2F1BA4E5">
      <w:pPr>
        <w:spacing w:before="196" w:line="295" w:lineRule="auto"/>
        <w:ind w:left="46" w:right="53" w:firstLine="467"/>
        <w:rPr>
          <w:rFonts w:ascii="宋体" w:hAnsi="宋体" w:eastAsia="宋体" w:cs="宋体"/>
          <w:sz w:val="24"/>
          <w:szCs w:val="24"/>
        </w:rPr>
      </w:pPr>
      <w:r>
        <w:rPr>
          <w:rFonts w:ascii="宋体" w:hAnsi="宋体" w:eastAsia="宋体" w:cs="宋体"/>
          <w:spacing w:val="4"/>
          <w:sz w:val="24"/>
          <w:szCs w:val="24"/>
        </w:rPr>
        <w:t>（三）由于中标人的原因未能按照竞争性磋商文件的规定与采购</w:t>
      </w:r>
      <w:r>
        <w:rPr>
          <w:rFonts w:ascii="宋体" w:hAnsi="宋体" w:eastAsia="宋体" w:cs="宋体"/>
          <w:spacing w:val="3"/>
          <w:sz w:val="24"/>
          <w:szCs w:val="24"/>
        </w:rPr>
        <w:t>人签订合</w:t>
      </w:r>
      <w:r>
        <w:rPr>
          <w:rFonts w:ascii="宋体" w:hAnsi="宋体" w:eastAsia="宋体" w:cs="宋体"/>
          <w:sz w:val="24"/>
          <w:szCs w:val="24"/>
        </w:rPr>
        <w:t xml:space="preserve"> </w:t>
      </w:r>
      <w:r>
        <w:rPr>
          <w:rFonts w:ascii="宋体" w:hAnsi="宋体" w:eastAsia="宋体" w:cs="宋体"/>
          <w:spacing w:val="-17"/>
          <w:sz w:val="24"/>
          <w:szCs w:val="24"/>
        </w:rPr>
        <w:t>同；</w:t>
      </w:r>
    </w:p>
    <w:p w14:paraId="004C7C95">
      <w:pPr>
        <w:spacing w:before="192" w:line="219" w:lineRule="auto"/>
        <w:ind w:left="514"/>
        <w:rPr>
          <w:rFonts w:ascii="宋体" w:hAnsi="宋体" w:eastAsia="宋体" w:cs="宋体"/>
          <w:sz w:val="24"/>
          <w:szCs w:val="24"/>
        </w:rPr>
      </w:pPr>
      <w:r>
        <w:rPr>
          <w:rFonts w:ascii="宋体" w:hAnsi="宋体" w:eastAsia="宋体" w:cs="宋体"/>
          <w:spacing w:val="-2"/>
          <w:sz w:val="24"/>
          <w:szCs w:val="24"/>
        </w:rPr>
        <w:t>（四）在响应文件中提供虚假材料谋取中标；</w:t>
      </w:r>
    </w:p>
    <w:p w14:paraId="6A9BF3D3">
      <w:pPr>
        <w:spacing w:before="195" w:line="219" w:lineRule="auto"/>
        <w:ind w:left="514"/>
        <w:rPr>
          <w:rFonts w:ascii="宋体" w:hAnsi="宋体" w:eastAsia="宋体" w:cs="宋体"/>
          <w:sz w:val="24"/>
          <w:szCs w:val="24"/>
        </w:rPr>
      </w:pPr>
      <w:r>
        <w:rPr>
          <w:rFonts w:ascii="宋体" w:hAnsi="宋体" w:eastAsia="宋体" w:cs="宋体"/>
          <w:spacing w:val="-1"/>
          <w:sz w:val="24"/>
          <w:szCs w:val="24"/>
        </w:rPr>
        <w:t>（五）采取不正当手段诋毁、排挤其他供应商；</w:t>
      </w:r>
    </w:p>
    <w:p w14:paraId="1772867B">
      <w:pPr>
        <w:spacing w:before="195" w:line="219" w:lineRule="auto"/>
        <w:ind w:left="514"/>
        <w:rPr>
          <w:rFonts w:ascii="宋体" w:hAnsi="宋体" w:eastAsia="宋体" w:cs="宋体"/>
          <w:sz w:val="24"/>
          <w:szCs w:val="24"/>
        </w:rPr>
      </w:pPr>
      <w:r>
        <w:rPr>
          <w:rFonts w:ascii="宋体" w:hAnsi="宋体" w:eastAsia="宋体" w:cs="宋体"/>
          <w:spacing w:val="-1"/>
          <w:sz w:val="24"/>
          <w:szCs w:val="24"/>
        </w:rPr>
        <w:t>（六）与采购人、其他供应商或者采购代理机构恶意串通的；</w:t>
      </w:r>
    </w:p>
    <w:p w14:paraId="00D0EF85">
      <w:pPr>
        <w:spacing w:before="196" w:line="219" w:lineRule="auto"/>
        <w:jc w:val="right"/>
        <w:rPr>
          <w:rFonts w:ascii="宋体" w:hAnsi="宋体" w:eastAsia="宋体" w:cs="宋体"/>
          <w:sz w:val="24"/>
          <w:szCs w:val="24"/>
        </w:rPr>
      </w:pPr>
      <w:r>
        <w:rPr>
          <w:rFonts w:ascii="宋体" w:hAnsi="宋体" w:eastAsia="宋体" w:cs="宋体"/>
          <w:spacing w:val="-2"/>
          <w:sz w:val="24"/>
          <w:szCs w:val="24"/>
        </w:rPr>
        <w:t>（七）投标有效期内，供应商在政府采购活动中有违法、违规、违纪行为。</w:t>
      </w:r>
    </w:p>
    <w:p w14:paraId="229AD31F">
      <w:pPr>
        <w:spacing w:before="196" w:line="369" w:lineRule="auto"/>
        <w:ind w:left="22" w:right="53" w:firstLine="510"/>
        <w:rPr>
          <w:rFonts w:ascii="宋体" w:hAnsi="宋体" w:eastAsia="宋体" w:cs="宋体"/>
          <w:sz w:val="24"/>
          <w:szCs w:val="24"/>
        </w:rPr>
      </w:pPr>
      <w:r>
        <w:rPr>
          <w:rFonts w:ascii="宋体" w:hAnsi="宋体" w:eastAsia="宋体" w:cs="宋体"/>
          <w:spacing w:val="3"/>
          <w:sz w:val="24"/>
          <w:szCs w:val="24"/>
        </w:rPr>
        <w:t>由此产生的一切法律后果和责任由我公司承担。我公司声明放弃对此提出</w:t>
      </w:r>
      <w:r>
        <w:rPr>
          <w:rFonts w:ascii="宋体" w:hAnsi="宋体" w:eastAsia="宋体" w:cs="宋体"/>
          <w:spacing w:val="10"/>
          <w:sz w:val="24"/>
          <w:szCs w:val="24"/>
        </w:rPr>
        <w:t xml:space="preserve"> </w:t>
      </w:r>
      <w:r>
        <w:rPr>
          <w:rFonts w:ascii="宋体" w:hAnsi="宋体" w:eastAsia="宋体" w:cs="宋体"/>
          <w:spacing w:val="-1"/>
          <w:sz w:val="24"/>
          <w:szCs w:val="24"/>
        </w:rPr>
        <w:t>任何异议和追索的权利。</w:t>
      </w:r>
    </w:p>
    <w:p w14:paraId="199EAD1C">
      <w:pPr>
        <w:spacing w:before="2" w:line="370" w:lineRule="auto"/>
        <w:ind w:left="22" w:right="53" w:firstLine="481"/>
        <w:rPr>
          <w:rFonts w:ascii="宋体" w:hAnsi="宋体" w:eastAsia="宋体" w:cs="宋体"/>
          <w:sz w:val="24"/>
          <w:szCs w:val="24"/>
        </w:rPr>
      </w:pPr>
      <w:r>
        <w:rPr>
          <w:rFonts w:ascii="宋体" w:hAnsi="宋体" w:eastAsia="宋体" w:cs="宋体"/>
          <w:spacing w:val="4"/>
          <w:sz w:val="24"/>
          <w:szCs w:val="24"/>
        </w:rPr>
        <w:t>本公司对上述承诺的内容事项真实性负责。如经查实上述承诺的内容事项</w:t>
      </w:r>
      <w:r>
        <w:rPr>
          <w:rFonts w:ascii="宋体" w:hAnsi="宋体" w:eastAsia="宋体" w:cs="宋体"/>
          <w:spacing w:val="6"/>
          <w:sz w:val="24"/>
          <w:szCs w:val="24"/>
        </w:rPr>
        <w:t xml:space="preserve"> </w:t>
      </w:r>
      <w:r>
        <w:rPr>
          <w:rFonts w:ascii="宋体" w:hAnsi="宋体" w:eastAsia="宋体" w:cs="宋体"/>
          <w:sz w:val="24"/>
          <w:szCs w:val="24"/>
        </w:rPr>
        <w:t>存在虚假，我公司愿意接受以提供虚假材料谋</w:t>
      </w:r>
      <w:r>
        <w:rPr>
          <w:rFonts w:ascii="宋体" w:hAnsi="宋体" w:eastAsia="宋体" w:cs="宋体"/>
          <w:spacing w:val="-1"/>
          <w:sz w:val="24"/>
          <w:szCs w:val="24"/>
        </w:rPr>
        <w:t>取中标追究法律责任。</w:t>
      </w:r>
    </w:p>
    <w:p w14:paraId="7BF6676D">
      <w:pPr>
        <w:pStyle w:val="3"/>
        <w:spacing w:line="394" w:lineRule="auto"/>
      </w:pPr>
    </w:p>
    <w:p w14:paraId="46365E86">
      <w:pPr>
        <w:spacing w:before="79" w:line="219" w:lineRule="auto"/>
        <w:ind w:left="503"/>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3"/>
          <w:sz w:val="24"/>
          <w:szCs w:val="24"/>
        </w:rPr>
        <w:t>盖章）</w:t>
      </w:r>
    </w:p>
    <w:p w14:paraId="1F099F93">
      <w:pPr>
        <w:spacing w:before="196" w:line="219" w:lineRule="auto"/>
        <w:ind w:left="504"/>
        <w:rPr>
          <w:rFonts w:ascii="宋体" w:hAnsi="宋体" w:eastAsia="宋体" w:cs="宋体"/>
          <w:sz w:val="24"/>
          <w:szCs w:val="24"/>
        </w:rPr>
      </w:pPr>
      <w:r>
        <w:rPr>
          <w:rFonts w:ascii="宋体" w:hAnsi="宋体" w:eastAsia="宋体" w:cs="宋体"/>
          <w:spacing w:val="1"/>
          <w:sz w:val="24"/>
          <w:szCs w:val="24"/>
        </w:rPr>
        <w:t>法定代表人或其授权代表</w:t>
      </w:r>
      <w:r>
        <w:rPr>
          <w:rFonts w:ascii="宋体" w:hAnsi="宋体" w:eastAsia="宋体" w:cs="宋体"/>
          <w:spacing w:val="-13"/>
          <w:sz w:val="24"/>
          <w:szCs w:val="24"/>
        </w:rPr>
        <w:t>：（</w:t>
      </w:r>
      <w:r>
        <w:rPr>
          <w:rFonts w:ascii="宋体" w:hAnsi="宋体" w:eastAsia="宋体" w:cs="宋体"/>
          <w:spacing w:val="1"/>
          <w:sz w:val="24"/>
          <w:szCs w:val="24"/>
        </w:rPr>
        <w:t>签字）</w:t>
      </w:r>
    </w:p>
    <w:p w14:paraId="0F46D831">
      <w:pPr>
        <w:spacing w:before="196" w:line="219" w:lineRule="auto"/>
        <w:ind w:left="54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16"/>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661865DE">
      <w:pPr>
        <w:spacing w:line="219" w:lineRule="auto"/>
        <w:rPr>
          <w:rFonts w:ascii="宋体" w:hAnsi="宋体" w:eastAsia="宋体" w:cs="宋体"/>
          <w:sz w:val="24"/>
          <w:szCs w:val="24"/>
        </w:rPr>
        <w:sectPr>
          <w:footerReference r:id="rId20" w:type="default"/>
          <w:pgSz w:w="11906" w:h="16840"/>
          <w:pgMar w:top="1431" w:right="1745" w:bottom="1017" w:left="1785" w:header="0" w:footer="771" w:gutter="0"/>
          <w:cols w:space="720" w:num="1"/>
        </w:sectPr>
      </w:pPr>
    </w:p>
    <w:p w14:paraId="59A67855">
      <w:pPr>
        <w:spacing w:before="217" w:line="219" w:lineRule="auto"/>
        <w:ind w:left="94"/>
        <w:rPr>
          <w:rFonts w:ascii="宋体" w:hAnsi="宋体" w:eastAsia="宋体" w:cs="宋体"/>
          <w:sz w:val="28"/>
          <w:szCs w:val="28"/>
        </w:rPr>
      </w:pPr>
      <w:r>
        <w:rPr>
          <w:rFonts w:ascii="宋体" w:hAnsi="宋体" w:eastAsia="宋体" w:cs="宋体"/>
          <w:b/>
          <w:bCs/>
          <w:spacing w:val="-3"/>
          <w:sz w:val="28"/>
          <w:szCs w:val="28"/>
        </w:rPr>
        <w:t>十</w:t>
      </w:r>
      <w:r>
        <w:rPr>
          <w:rFonts w:hint="eastAsia" w:ascii="宋体" w:hAnsi="宋体" w:eastAsia="宋体" w:cs="宋体"/>
          <w:b/>
          <w:bCs/>
          <w:spacing w:val="-3"/>
          <w:sz w:val="28"/>
          <w:szCs w:val="28"/>
          <w:lang w:val="en-US" w:eastAsia="zh-CN"/>
        </w:rPr>
        <w:t>三</w:t>
      </w:r>
      <w:r>
        <w:rPr>
          <w:rFonts w:ascii="宋体" w:hAnsi="宋体" w:eastAsia="宋体" w:cs="宋体"/>
          <w:b/>
          <w:bCs/>
          <w:spacing w:val="-3"/>
          <w:sz w:val="28"/>
          <w:szCs w:val="28"/>
        </w:rPr>
        <w:t>、供应商认为需要的其他文件资料</w:t>
      </w:r>
    </w:p>
    <w:p w14:paraId="7BBA1222">
      <w:pPr>
        <w:spacing w:before="262" w:line="219" w:lineRule="auto"/>
        <w:ind w:left="2339"/>
        <w:rPr>
          <w:rFonts w:ascii="宋体" w:hAnsi="宋体" w:eastAsia="宋体" w:cs="宋体"/>
          <w:sz w:val="24"/>
          <w:szCs w:val="24"/>
        </w:rPr>
      </w:pPr>
      <w:r>
        <w:rPr>
          <w:rFonts w:ascii="宋体" w:hAnsi="宋体" w:eastAsia="宋体" w:cs="宋体"/>
          <w:b/>
          <w:bCs/>
          <w:spacing w:val="-4"/>
          <w:sz w:val="24"/>
          <w:szCs w:val="24"/>
        </w:rPr>
        <w:t>中小企业声明函（工程、服务）格式</w:t>
      </w:r>
    </w:p>
    <w:p w14:paraId="68F7BABF">
      <w:pPr>
        <w:pStyle w:val="3"/>
        <w:spacing w:line="249" w:lineRule="auto"/>
      </w:pPr>
    </w:p>
    <w:p w14:paraId="5866F15C">
      <w:pPr>
        <w:pStyle w:val="3"/>
        <w:spacing w:line="250" w:lineRule="auto"/>
      </w:pPr>
    </w:p>
    <w:p w14:paraId="2390AC6C">
      <w:pPr>
        <w:pStyle w:val="3"/>
        <w:spacing w:line="250" w:lineRule="auto"/>
      </w:pPr>
    </w:p>
    <w:p w14:paraId="1A4DBE3E">
      <w:pPr>
        <w:spacing w:before="78" w:line="431" w:lineRule="auto"/>
        <w:ind w:left="91" w:right="13" w:firstLine="481"/>
        <w:rPr>
          <w:rFonts w:ascii="宋体" w:hAnsi="宋体" w:eastAsia="宋体" w:cs="宋体"/>
          <w:sz w:val="24"/>
          <w:szCs w:val="24"/>
        </w:rPr>
      </w:pPr>
      <w:r>
        <w:rPr>
          <w:rFonts w:ascii="宋体" w:hAnsi="宋体" w:eastAsia="宋体" w:cs="宋体"/>
          <w:spacing w:val="4"/>
          <w:sz w:val="24"/>
          <w:szCs w:val="24"/>
        </w:rPr>
        <w:t>本公司（联合体）郑重声明，根据《政府采购促进中小企业发展管理办法 》（财库﹝2020﹞46号）的规定，本公司（联合体</w:t>
      </w:r>
      <w:r>
        <w:rPr>
          <w:rFonts w:ascii="宋体" w:hAnsi="宋体" w:eastAsia="宋体" w:cs="宋体"/>
          <w:spacing w:val="3"/>
          <w:sz w:val="24"/>
          <w:szCs w:val="24"/>
        </w:rPr>
        <w:t>）参加</w:t>
      </w:r>
      <w:r>
        <w:rPr>
          <w:rFonts w:ascii="宋体" w:hAnsi="宋体" w:eastAsia="宋体" w:cs="宋体"/>
          <w:spacing w:val="3"/>
          <w:sz w:val="24"/>
          <w:szCs w:val="24"/>
          <w:u w:val="single" w:color="auto"/>
        </w:rPr>
        <w:t>（单位名称）</w:t>
      </w:r>
      <w:r>
        <w:rPr>
          <w:rFonts w:ascii="宋体" w:hAnsi="宋体" w:eastAsia="宋体" w:cs="宋体"/>
          <w:spacing w:val="3"/>
          <w:sz w:val="24"/>
          <w:szCs w:val="24"/>
        </w:rPr>
        <w:t>的</w:t>
      </w:r>
      <w:r>
        <w:rPr>
          <w:rFonts w:ascii="宋体" w:hAnsi="宋体" w:eastAsia="宋体" w:cs="宋体"/>
          <w:spacing w:val="3"/>
          <w:sz w:val="24"/>
          <w:szCs w:val="24"/>
          <w:u w:val="single" w:color="auto"/>
        </w:rPr>
        <w:t>（项</w:t>
      </w:r>
      <w:r>
        <w:rPr>
          <w:rFonts w:ascii="宋体" w:hAnsi="宋体" w:eastAsia="宋体" w:cs="宋体"/>
          <w:sz w:val="24"/>
          <w:szCs w:val="24"/>
        </w:rPr>
        <w:t xml:space="preserve"> </w:t>
      </w:r>
      <w:r>
        <w:rPr>
          <w:rFonts w:ascii="宋体" w:hAnsi="宋体" w:eastAsia="宋体" w:cs="宋体"/>
          <w:spacing w:val="4"/>
          <w:sz w:val="24"/>
          <w:szCs w:val="24"/>
          <w:u w:val="single" w:color="auto"/>
        </w:rPr>
        <w:t>目名称）</w:t>
      </w:r>
      <w:r>
        <w:rPr>
          <w:rFonts w:ascii="宋体" w:hAnsi="宋体" w:eastAsia="宋体" w:cs="宋体"/>
          <w:spacing w:val="4"/>
          <w:sz w:val="24"/>
          <w:szCs w:val="24"/>
        </w:rPr>
        <w:t>采购活动，工程的施工单位全部为符合政策要求的中小企业</w:t>
      </w:r>
      <w:r>
        <w:rPr>
          <w:rFonts w:ascii="宋体" w:hAnsi="宋体" w:eastAsia="宋体" w:cs="宋体"/>
          <w:spacing w:val="3"/>
          <w:sz w:val="24"/>
          <w:szCs w:val="24"/>
        </w:rPr>
        <w:t>（或者：</w:t>
      </w:r>
      <w:r>
        <w:rPr>
          <w:rFonts w:ascii="宋体" w:hAnsi="宋体" w:eastAsia="宋体" w:cs="宋体"/>
          <w:sz w:val="24"/>
          <w:szCs w:val="24"/>
        </w:rPr>
        <w:t xml:space="preserve"> </w:t>
      </w:r>
      <w:r>
        <w:rPr>
          <w:rFonts w:ascii="宋体" w:hAnsi="宋体" w:eastAsia="宋体" w:cs="宋体"/>
          <w:spacing w:val="4"/>
          <w:sz w:val="24"/>
          <w:szCs w:val="24"/>
        </w:rPr>
        <w:t>服务全部由符合政策要求的中小企业承接）。相关企业（含联合体中的中小企</w:t>
      </w:r>
      <w:r>
        <w:rPr>
          <w:rFonts w:ascii="宋体" w:hAnsi="宋体" w:eastAsia="宋体" w:cs="宋体"/>
          <w:sz w:val="24"/>
          <w:szCs w:val="24"/>
        </w:rPr>
        <w:t xml:space="preserve"> </w:t>
      </w:r>
      <w:r>
        <w:rPr>
          <w:rFonts w:ascii="宋体" w:hAnsi="宋体" w:eastAsia="宋体" w:cs="宋体"/>
          <w:spacing w:val="-1"/>
          <w:sz w:val="24"/>
          <w:szCs w:val="24"/>
        </w:rPr>
        <w:t>业，签订分包意向协议的中小企业）的具体情况如下：</w:t>
      </w:r>
    </w:p>
    <w:p w14:paraId="13456949">
      <w:pPr>
        <w:spacing w:before="1" w:line="360" w:lineRule="auto"/>
        <w:ind w:left="91" w:right="13" w:firstLine="51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（标的名称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10"/>
          <w:sz w:val="24"/>
          <w:szCs w:val="24"/>
          <w:u w:val="single" w:color="auto"/>
        </w:rPr>
        <w:t>）；</w:t>
      </w:r>
      <w:r>
        <w:rPr>
          <w:rFonts w:ascii="宋体" w:hAnsi="宋体" w:eastAsia="宋体" w:cs="宋体"/>
          <w:spacing w:val="-2"/>
          <w:sz w:val="24"/>
          <w:szCs w:val="24"/>
        </w:rPr>
        <w:t>承建（承接）企</w:t>
      </w:r>
      <w:r>
        <w:rPr>
          <w:rFonts w:ascii="宋体" w:hAnsi="宋体" w:eastAsia="宋体" w:cs="宋体"/>
          <w:spacing w:val="1"/>
          <w:sz w:val="24"/>
          <w:szCs w:val="24"/>
        </w:rPr>
        <w:t xml:space="preserve"> </w:t>
      </w:r>
      <w:r>
        <w:rPr>
          <w:rFonts w:ascii="宋体" w:hAnsi="宋体" w:eastAsia="宋体" w:cs="宋体"/>
          <w:spacing w:val="11"/>
          <w:sz w:val="24"/>
          <w:szCs w:val="24"/>
        </w:rPr>
        <w:t>业为</w:t>
      </w:r>
      <w:r>
        <w:rPr>
          <w:rFonts w:ascii="宋体" w:hAnsi="宋体" w:eastAsia="宋体" w:cs="宋体"/>
          <w:spacing w:val="11"/>
          <w:sz w:val="24"/>
          <w:szCs w:val="24"/>
          <w:u w:val="single" w:color="auto"/>
        </w:rPr>
        <w:t>（企业名称</w:t>
      </w:r>
      <w:r>
        <w:rPr>
          <w:rFonts w:ascii="宋体" w:hAnsi="宋体" w:eastAsia="宋体" w:cs="宋体"/>
          <w:spacing w:val="-3"/>
          <w:sz w:val="24"/>
          <w:szCs w:val="24"/>
          <w:u w:val="single" w:color="auto"/>
        </w:rPr>
        <w:t>）</w:t>
      </w:r>
      <w:r>
        <w:rPr>
          <w:rFonts w:ascii="宋体" w:hAnsi="宋体" w:eastAsia="宋体" w:cs="宋体"/>
          <w:spacing w:val="-61"/>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11"/>
          <w:sz w:val="24"/>
          <w:szCs w:val="24"/>
        </w:rPr>
        <w:t>从业人员</w:t>
      </w:r>
      <w:r>
        <w:rPr>
          <w:rFonts w:ascii="宋体" w:hAnsi="宋体" w:eastAsia="宋体" w:cs="宋体"/>
          <w:spacing w:val="-106"/>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11"/>
          <w:sz w:val="24"/>
          <w:szCs w:val="24"/>
        </w:rPr>
        <w:t xml:space="preserve"> 人，营业收入为</w:t>
      </w:r>
      <w:r>
        <w:rPr>
          <w:rFonts w:ascii="宋体" w:hAnsi="宋体" w:eastAsia="宋体" w:cs="宋体"/>
          <w:spacing w:val="28"/>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11"/>
          <w:sz w:val="24"/>
          <w:szCs w:val="24"/>
        </w:rPr>
        <w:t>万元，资产总</w:t>
      </w:r>
      <w:r>
        <w:rPr>
          <w:rFonts w:ascii="宋体" w:hAnsi="宋体" w:eastAsia="宋体" w:cs="宋体"/>
          <w:spacing w:val="10"/>
          <w:sz w:val="24"/>
          <w:szCs w:val="24"/>
        </w:rPr>
        <w:t>额为</w:t>
      </w:r>
      <w:r>
        <w:rPr>
          <w:rFonts w:ascii="宋体" w:hAnsi="宋体" w:eastAsia="宋体" w:cs="宋体"/>
          <w:sz w:val="24"/>
          <w:szCs w:val="24"/>
        </w:rPr>
        <w:t xml:space="preserve"> </w:t>
      </w:r>
      <w:r>
        <w:rPr>
          <w:rFonts w:ascii="宋体" w:hAnsi="宋体" w:eastAsia="宋体" w:cs="宋体"/>
          <w:spacing w:val="-4"/>
          <w:sz w:val="24"/>
          <w:szCs w:val="24"/>
        </w:rPr>
        <w:t>万元，属于（</w:t>
      </w:r>
      <w:r>
        <w:rPr>
          <w:rFonts w:ascii="宋体" w:hAnsi="宋体" w:eastAsia="宋体" w:cs="宋体"/>
          <w:spacing w:val="36"/>
          <w:sz w:val="24"/>
          <w:szCs w:val="24"/>
        </w:rPr>
        <w:t xml:space="preserve"> </w:t>
      </w:r>
      <w:r>
        <w:rPr>
          <w:rFonts w:ascii="宋体" w:hAnsi="宋体" w:eastAsia="宋体" w:cs="宋体"/>
          <w:spacing w:val="32"/>
          <w:sz w:val="24"/>
          <w:szCs w:val="24"/>
          <w:u w:val="single" w:color="auto"/>
        </w:rPr>
        <w:t xml:space="preserve"> </w:t>
      </w:r>
      <w:r>
        <w:rPr>
          <w:rFonts w:ascii="宋体" w:hAnsi="宋体" w:eastAsia="宋体" w:cs="宋体"/>
          <w:spacing w:val="-4"/>
          <w:sz w:val="24"/>
          <w:szCs w:val="24"/>
          <w:u w:val="single" w:color="auto"/>
        </w:rPr>
        <w:t>中型企业、小型</w:t>
      </w:r>
      <w:r>
        <w:rPr>
          <w:rFonts w:ascii="宋体" w:hAnsi="宋体" w:eastAsia="宋体" w:cs="宋体"/>
          <w:spacing w:val="-4"/>
          <w:sz w:val="24"/>
          <w:szCs w:val="24"/>
        </w:rPr>
        <w:t xml:space="preserve"> </w:t>
      </w:r>
      <w:r>
        <w:rPr>
          <w:rFonts w:ascii="宋体" w:hAnsi="宋体" w:eastAsia="宋体" w:cs="宋体"/>
          <w:spacing w:val="-4"/>
          <w:sz w:val="24"/>
          <w:szCs w:val="24"/>
          <w:u w:val="single" w:color="auto"/>
        </w:rPr>
        <w:t>企业、微型企业</w:t>
      </w:r>
      <w:r>
        <w:rPr>
          <w:rFonts w:ascii="宋体" w:hAnsi="宋体" w:eastAsia="宋体" w:cs="宋体"/>
          <w:spacing w:val="3"/>
          <w:sz w:val="24"/>
          <w:szCs w:val="24"/>
        </w:rPr>
        <w:t>）；</w:t>
      </w:r>
    </w:p>
    <w:p w14:paraId="45C43F4D">
      <w:pPr>
        <w:spacing w:before="272" w:line="361" w:lineRule="auto"/>
        <w:ind w:left="91" w:right="37" w:firstLine="486"/>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5"/>
          <w:sz w:val="24"/>
          <w:szCs w:val="24"/>
          <w:u w:val="single" w:color="auto"/>
        </w:rPr>
        <w:t>）；</w:t>
      </w:r>
      <w:r>
        <w:rPr>
          <w:rFonts w:ascii="宋体" w:hAnsi="宋体" w:eastAsia="宋体" w:cs="宋体"/>
          <w:spacing w:val="-1"/>
          <w:sz w:val="24"/>
          <w:szCs w:val="24"/>
        </w:rPr>
        <w:t>承建</w:t>
      </w:r>
      <w:r>
        <w:rPr>
          <w:rFonts w:ascii="宋体" w:hAnsi="宋体" w:eastAsia="宋体" w:cs="宋体"/>
          <w:spacing w:val="-2"/>
          <w:sz w:val="24"/>
          <w:szCs w:val="24"/>
        </w:rPr>
        <w:t>（承接）企</w:t>
      </w:r>
      <w:r>
        <w:rPr>
          <w:rFonts w:ascii="宋体" w:hAnsi="宋体" w:eastAsia="宋体" w:cs="宋体"/>
          <w:sz w:val="24"/>
          <w:szCs w:val="24"/>
        </w:rPr>
        <w:t xml:space="preserve"> </w:t>
      </w:r>
      <w:r>
        <w:rPr>
          <w:rFonts w:ascii="宋体" w:hAnsi="宋体" w:eastAsia="宋体" w:cs="宋体"/>
          <w:spacing w:val="-1"/>
          <w:sz w:val="24"/>
          <w:szCs w:val="24"/>
        </w:rPr>
        <w:t>业为</w:t>
      </w:r>
      <w:r>
        <w:rPr>
          <w:rFonts w:ascii="宋体" w:hAnsi="宋体" w:eastAsia="宋体" w:cs="宋体"/>
          <w:spacing w:val="-1"/>
          <w:sz w:val="24"/>
          <w:szCs w:val="24"/>
          <w:u w:val="single" w:color="auto"/>
        </w:rPr>
        <w:t>（企业名</w:t>
      </w:r>
      <w:r>
        <w:rPr>
          <w:rFonts w:ascii="宋体" w:hAnsi="宋体" w:eastAsia="宋体" w:cs="宋体"/>
          <w:spacing w:val="-1"/>
          <w:sz w:val="24"/>
          <w:szCs w:val="24"/>
        </w:rPr>
        <w:t xml:space="preserve"> </w:t>
      </w:r>
      <w:r>
        <w:rPr>
          <w:rFonts w:ascii="宋体" w:hAnsi="宋体" w:eastAsia="宋体" w:cs="宋体"/>
          <w:spacing w:val="-1"/>
          <w:sz w:val="24"/>
          <w:szCs w:val="24"/>
          <w:u w:val="single" w:color="auto"/>
        </w:rPr>
        <w:t>称</w:t>
      </w:r>
      <w:r>
        <w:rPr>
          <w:rFonts w:ascii="宋体" w:hAnsi="宋体" w:eastAsia="宋体" w:cs="宋体"/>
          <w:spacing w:val="14"/>
          <w:sz w:val="24"/>
          <w:szCs w:val="24"/>
          <w:u w:val="single" w:color="auto"/>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人，营业收入为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万元，资产总额为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万</w:t>
      </w:r>
      <w:r>
        <w:rPr>
          <w:rFonts w:ascii="宋体" w:hAnsi="宋体" w:eastAsia="宋体" w:cs="宋体"/>
          <w:sz w:val="24"/>
          <w:szCs w:val="24"/>
        </w:rPr>
        <w:t xml:space="preserve"> </w:t>
      </w:r>
      <w:r>
        <w:rPr>
          <w:rFonts w:ascii="宋体" w:hAnsi="宋体" w:eastAsia="宋体" w:cs="宋体"/>
          <w:spacing w:val="-4"/>
          <w:sz w:val="24"/>
          <w:szCs w:val="24"/>
        </w:rPr>
        <w:t>元，属于（</w:t>
      </w:r>
      <w:r>
        <w:rPr>
          <w:rFonts w:ascii="宋体" w:hAnsi="宋体" w:eastAsia="宋体" w:cs="宋体"/>
          <w:spacing w:val="-84"/>
          <w:sz w:val="24"/>
          <w:szCs w:val="24"/>
        </w:rPr>
        <w:t xml:space="preserve"> </w:t>
      </w:r>
      <w:r>
        <w:rPr>
          <w:rFonts w:ascii="宋体" w:hAnsi="宋体" w:eastAsia="宋体" w:cs="宋体"/>
          <w:spacing w:val="-88"/>
          <w:sz w:val="24"/>
          <w:szCs w:val="24"/>
          <w:u w:val="single" w:color="auto"/>
        </w:rPr>
        <w:t xml:space="preserve"> </w:t>
      </w:r>
      <w:r>
        <w:rPr>
          <w:rFonts w:ascii="宋体" w:hAnsi="宋体" w:eastAsia="宋体" w:cs="宋体"/>
          <w:spacing w:val="-4"/>
          <w:sz w:val="24"/>
          <w:szCs w:val="24"/>
          <w:u w:val="single" w:color="auto"/>
        </w:rPr>
        <w:t>中型企业、小型企业、</w:t>
      </w:r>
      <w:r>
        <w:rPr>
          <w:rFonts w:ascii="宋体" w:hAnsi="宋体" w:eastAsia="宋体" w:cs="宋体"/>
          <w:spacing w:val="-4"/>
          <w:sz w:val="24"/>
          <w:szCs w:val="24"/>
        </w:rPr>
        <w:t xml:space="preserve"> </w:t>
      </w:r>
      <w:r>
        <w:rPr>
          <w:rFonts w:ascii="宋体" w:hAnsi="宋体" w:eastAsia="宋体" w:cs="宋体"/>
          <w:spacing w:val="-4"/>
          <w:sz w:val="24"/>
          <w:szCs w:val="24"/>
          <w:u w:val="single" w:color="auto"/>
        </w:rPr>
        <w:t>微型企业</w:t>
      </w:r>
      <w:r>
        <w:rPr>
          <w:rFonts w:ascii="宋体" w:hAnsi="宋体" w:eastAsia="宋体" w:cs="宋体"/>
          <w:spacing w:val="1"/>
          <w:sz w:val="24"/>
          <w:szCs w:val="24"/>
        </w:rPr>
        <w:t>）；</w:t>
      </w:r>
    </w:p>
    <w:p w14:paraId="0500BBF4">
      <w:pPr>
        <w:spacing w:before="274" w:line="378" w:lineRule="exact"/>
        <w:ind w:left="107"/>
        <w:rPr>
          <w:rFonts w:ascii="宋体" w:hAnsi="宋体" w:eastAsia="宋体" w:cs="宋体"/>
          <w:sz w:val="24"/>
          <w:szCs w:val="24"/>
        </w:rPr>
      </w:pPr>
      <w:r>
        <w:rPr>
          <w:rFonts w:ascii="宋体" w:hAnsi="宋体" w:eastAsia="宋体" w:cs="宋体"/>
          <w:spacing w:val="-13"/>
          <w:position w:val="3"/>
          <w:sz w:val="24"/>
          <w:szCs w:val="24"/>
        </w:rPr>
        <w:t>……</w:t>
      </w:r>
    </w:p>
    <w:p w14:paraId="4827D606">
      <w:pPr>
        <w:spacing w:before="184" w:line="430" w:lineRule="auto"/>
        <w:ind w:left="96" w:right="189" w:firstLine="531"/>
        <w:rPr>
          <w:rFonts w:ascii="宋体" w:hAnsi="宋体" w:eastAsia="宋体" w:cs="宋体"/>
          <w:sz w:val="24"/>
          <w:szCs w:val="24"/>
        </w:rPr>
      </w:pPr>
      <w:r>
        <w:rPr>
          <w:rFonts w:ascii="宋体" w:hAnsi="宋体" w:eastAsia="宋体" w:cs="宋体"/>
          <w:spacing w:val="-3"/>
          <w:sz w:val="24"/>
          <w:szCs w:val="24"/>
        </w:rPr>
        <w:t>以上企业，不属于大企业的分支机构，不存在控股股东为大企业的情形，</w:t>
      </w:r>
      <w:r>
        <w:rPr>
          <w:rFonts w:ascii="宋体" w:hAnsi="宋体" w:eastAsia="宋体" w:cs="宋体"/>
          <w:sz w:val="24"/>
          <w:szCs w:val="24"/>
        </w:rPr>
        <w:t xml:space="preserve"> </w:t>
      </w:r>
      <w:r>
        <w:rPr>
          <w:rFonts w:ascii="宋体" w:hAnsi="宋体" w:eastAsia="宋体" w:cs="宋体"/>
          <w:spacing w:val="-1"/>
          <w:sz w:val="24"/>
          <w:szCs w:val="24"/>
        </w:rPr>
        <w:t>也不存在与大企 业的负责人为同一人的情形。</w:t>
      </w:r>
    </w:p>
    <w:p w14:paraId="1302D35A">
      <w:pPr>
        <w:spacing w:before="1" w:line="218" w:lineRule="auto"/>
        <w:ind w:left="93"/>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5828FA4">
      <w:pPr>
        <w:pStyle w:val="3"/>
        <w:spacing w:line="250" w:lineRule="auto"/>
      </w:pPr>
    </w:p>
    <w:p w14:paraId="3912F3F5">
      <w:pPr>
        <w:pStyle w:val="3"/>
        <w:spacing w:line="251" w:lineRule="auto"/>
      </w:pPr>
    </w:p>
    <w:p w14:paraId="03B6D7FB">
      <w:pPr>
        <w:pStyle w:val="3"/>
        <w:spacing w:line="251" w:lineRule="auto"/>
      </w:pPr>
    </w:p>
    <w:p w14:paraId="3A24E000">
      <w:pPr>
        <w:spacing w:before="79" w:line="433" w:lineRule="auto"/>
        <w:ind w:left="37" w:right="6516" w:hanging="37"/>
        <w:rPr>
          <w:rFonts w:ascii="宋体" w:hAnsi="宋体" w:eastAsia="宋体" w:cs="宋体"/>
          <w:sz w:val="24"/>
          <w:szCs w:val="24"/>
        </w:rPr>
      </w:pPr>
      <w:r>
        <w:rPr>
          <w:rFonts w:ascii="宋体" w:hAnsi="宋体" w:eastAsia="宋体" w:cs="宋体"/>
          <w:spacing w:val="-5"/>
          <w:sz w:val="24"/>
          <w:szCs w:val="24"/>
        </w:rPr>
        <w:t>企业名称（盖章）</w:t>
      </w:r>
      <w:r>
        <w:rPr>
          <w:rFonts w:ascii="宋体" w:hAnsi="宋体" w:eastAsia="宋体" w:cs="宋体"/>
          <w:spacing w:val="4"/>
          <w:sz w:val="24"/>
          <w:szCs w:val="24"/>
        </w:rPr>
        <w:t xml:space="preserve"> </w:t>
      </w:r>
      <w:r>
        <w:rPr>
          <w:rFonts w:ascii="宋体" w:hAnsi="宋体" w:eastAsia="宋体" w:cs="宋体"/>
          <w:spacing w:val="-17"/>
          <w:sz w:val="24"/>
          <w:szCs w:val="24"/>
        </w:rPr>
        <w:t>日期：</w:t>
      </w:r>
    </w:p>
    <w:p w14:paraId="4E5C39CC">
      <w:pPr>
        <w:pStyle w:val="3"/>
        <w:spacing w:line="474" w:lineRule="auto"/>
      </w:pPr>
    </w:p>
    <w:p w14:paraId="287C0A8E">
      <w:pPr>
        <w:spacing w:before="79" w:line="432" w:lineRule="auto"/>
        <w:ind w:left="93" w:right="160" w:firstLine="1"/>
        <w:rPr>
          <w:rFonts w:ascii="宋体" w:hAnsi="宋体" w:eastAsia="宋体" w:cs="宋体"/>
          <w:sz w:val="24"/>
          <w:szCs w:val="24"/>
        </w:rPr>
      </w:pPr>
      <w:r>
        <w:rPr>
          <w:rFonts w:ascii="宋体" w:hAnsi="宋体" w:eastAsia="宋体" w:cs="宋体"/>
          <w:sz w:val="24"/>
          <w:szCs w:val="24"/>
        </w:rPr>
        <w:t>备注：从业人员、营业收入、资产总额填报上</w:t>
      </w:r>
      <w:r>
        <w:rPr>
          <w:rFonts w:ascii="宋体" w:hAnsi="宋体" w:eastAsia="宋体" w:cs="宋体"/>
          <w:spacing w:val="-1"/>
          <w:sz w:val="24"/>
          <w:szCs w:val="24"/>
        </w:rPr>
        <w:t>一年度数据，无上一年度数据的</w:t>
      </w:r>
      <w:r>
        <w:rPr>
          <w:rFonts w:ascii="宋体" w:hAnsi="宋体" w:eastAsia="宋体" w:cs="宋体"/>
          <w:sz w:val="24"/>
          <w:szCs w:val="24"/>
        </w:rPr>
        <w:t xml:space="preserve"> </w:t>
      </w:r>
      <w:r>
        <w:rPr>
          <w:rFonts w:ascii="宋体" w:hAnsi="宋体" w:eastAsia="宋体" w:cs="宋体"/>
          <w:spacing w:val="-1"/>
          <w:sz w:val="24"/>
          <w:szCs w:val="24"/>
        </w:rPr>
        <w:t>新成立企业可不 填报。</w:t>
      </w:r>
    </w:p>
    <w:p w14:paraId="7CB888C7">
      <w:pPr>
        <w:spacing w:line="432" w:lineRule="auto"/>
        <w:rPr>
          <w:rFonts w:ascii="宋体" w:hAnsi="宋体" w:eastAsia="宋体" w:cs="宋体"/>
          <w:sz w:val="24"/>
          <w:szCs w:val="24"/>
        </w:rPr>
        <w:sectPr>
          <w:footerReference r:id="rId21" w:type="default"/>
          <w:pgSz w:w="11906" w:h="16840"/>
          <w:pgMar w:top="1431" w:right="1785" w:bottom="1017" w:left="1717" w:header="0" w:footer="771" w:gutter="0"/>
          <w:cols w:space="720" w:num="1"/>
        </w:sectPr>
      </w:pPr>
    </w:p>
    <w:p w14:paraId="07C0CEC0">
      <w:pPr>
        <w:pStyle w:val="3"/>
        <w:spacing w:line="301" w:lineRule="auto"/>
      </w:pPr>
    </w:p>
    <w:p w14:paraId="2E45CBEC">
      <w:pPr>
        <w:pStyle w:val="3"/>
        <w:spacing w:line="301" w:lineRule="auto"/>
      </w:pPr>
    </w:p>
    <w:p w14:paraId="41E08FDC">
      <w:pPr>
        <w:spacing w:before="110" w:line="225" w:lineRule="auto"/>
        <w:ind w:left="1904"/>
        <w:rPr>
          <w:rFonts w:ascii="宋体" w:hAnsi="宋体" w:eastAsia="宋体" w:cs="宋体"/>
          <w:b/>
          <w:bCs/>
          <w:sz w:val="24"/>
          <w:szCs w:val="24"/>
        </w:rPr>
      </w:pPr>
      <w:r>
        <w:rPr>
          <w:rFonts w:ascii="宋体" w:hAnsi="宋体" w:eastAsia="宋体" w:cs="宋体"/>
          <w:b/>
          <w:bCs/>
          <w:spacing w:val="8"/>
          <w:sz w:val="24"/>
          <w:szCs w:val="24"/>
        </w:rPr>
        <w:t>残疾人福利性单位声明函格式</w:t>
      </w:r>
    </w:p>
    <w:p w14:paraId="5CA2D6EC">
      <w:pPr>
        <w:pStyle w:val="3"/>
        <w:spacing w:line="336" w:lineRule="auto"/>
        <w:rPr>
          <w:sz w:val="24"/>
          <w:szCs w:val="24"/>
        </w:rPr>
      </w:pPr>
    </w:p>
    <w:p w14:paraId="108BDF97">
      <w:pPr>
        <w:pStyle w:val="3"/>
        <w:spacing w:line="336" w:lineRule="auto"/>
        <w:rPr>
          <w:sz w:val="24"/>
          <w:szCs w:val="24"/>
        </w:rPr>
      </w:pPr>
    </w:p>
    <w:p w14:paraId="72E7DD1E">
      <w:pPr>
        <w:spacing w:before="91" w:line="369" w:lineRule="auto"/>
        <w:ind w:left="26" w:right="78" w:firstLine="600"/>
        <w:jc w:val="both"/>
        <w:rPr>
          <w:rFonts w:ascii="宋体" w:hAnsi="宋体" w:eastAsia="宋体" w:cs="宋体"/>
          <w:sz w:val="24"/>
          <w:szCs w:val="24"/>
        </w:rPr>
      </w:pPr>
      <w:r>
        <w:rPr>
          <w:rFonts w:ascii="宋体" w:hAnsi="宋体" w:eastAsia="宋体" w:cs="宋体"/>
          <w:spacing w:val="-1"/>
          <w:sz w:val="24"/>
          <w:szCs w:val="24"/>
        </w:rPr>
        <w:t>本单位郑重声明，根据《财政部民政部中国残疾人联合会关于</w:t>
      </w:r>
      <w:r>
        <w:rPr>
          <w:rFonts w:ascii="宋体" w:hAnsi="宋体" w:eastAsia="宋体" w:cs="宋体"/>
          <w:spacing w:val="13"/>
          <w:sz w:val="24"/>
          <w:szCs w:val="24"/>
        </w:rPr>
        <w:t xml:space="preserve"> </w:t>
      </w:r>
      <w:r>
        <w:rPr>
          <w:rFonts w:ascii="宋体" w:hAnsi="宋体" w:eastAsia="宋体" w:cs="宋体"/>
          <w:spacing w:val="-1"/>
          <w:sz w:val="24"/>
          <w:szCs w:val="24"/>
        </w:rPr>
        <w:t>促进 残疾人就业政府采购政策的通知》 （财库〔2017〕 141 号）</w:t>
      </w:r>
      <w:r>
        <w:rPr>
          <w:rFonts w:ascii="宋体" w:hAnsi="宋体" w:eastAsia="宋体" w:cs="宋体"/>
          <w:spacing w:val="3"/>
          <w:sz w:val="24"/>
          <w:szCs w:val="24"/>
        </w:rPr>
        <w:t xml:space="preserve"> </w:t>
      </w:r>
      <w:r>
        <w:rPr>
          <w:rFonts w:ascii="宋体" w:hAnsi="宋体" w:eastAsia="宋体" w:cs="宋体"/>
          <w:spacing w:val="-4"/>
          <w:sz w:val="24"/>
          <w:szCs w:val="24"/>
        </w:rPr>
        <w:t>的规定</w:t>
      </w:r>
      <w:r>
        <w:rPr>
          <w:rFonts w:ascii="宋体" w:hAnsi="宋体" w:eastAsia="宋体" w:cs="宋体"/>
          <w:spacing w:val="34"/>
          <w:sz w:val="24"/>
          <w:szCs w:val="24"/>
        </w:rPr>
        <w:t xml:space="preserve"> </w:t>
      </w:r>
      <w:r>
        <w:rPr>
          <w:rFonts w:ascii="宋体" w:hAnsi="宋体" w:eastAsia="宋体" w:cs="宋体"/>
          <w:spacing w:val="-4"/>
          <w:sz w:val="24"/>
          <w:szCs w:val="24"/>
        </w:rPr>
        <w:t>， 本单位（请进行选择</w:t>
      </w:r>
      <w:r>
        <w:rPr>
          <w:rFonts w:ascii="宋体" w:hAnsi="宋体" w:eastAsia="宋体" w:cs="宋体"/>
          <w:spacing w:val="4"/>
          <w:sz w:val="24"/>
          <w:szCs w:val="24"/>
        </w:rPr>
        <w:t>）：</w:t>
      </w:r>
    </w:p>
    <w:p w14:paraId="122FDD5E">
      <w:pPr>
        <w:spacing w:before="1" w:line="219" w:lineRule="auto"/>
        <w:ind w:left="53"/>
        <w:rPr>
          <w:rFonts w:ascii="宋体" w:hAnsi="宋体" w:eastAsia="宋体" w:cs="宋体"/>
          <w:sz w:val="24"/>
          <w:szCs w:val="24"/>
        </w:rPr>
      </w:pPr>
      <w:r>
        <w:rPr>
          <w:rFonts w:ascii="宋体" w:hAnsi="宋体" w:eastAsia="宋体" w:cs="宋体"/>
          <w:spacing w:val="-3"/>
          <w:sz w:val="24"/>
          <w:szCs w:val="24"/>
        </w:rPr>
        <w:t>□不属于符合条件的残疾人福利性单位。</w:t>
      </w:r>
    </w:p>
    <w:p w14:paraId="455A44D0">
      <w:pPr>
        <w:spacing w:before="223" w:line="332" w:lineRule="auto"/>
        <w:ind w:left="23" w:right="13" w:firstLine="29"/>
        <w:rPr>
          <w:rFonts w:ascii="宋体" w:hAnsi="宋体" w:eastAsia="宋体" w:cs="宋体"/>
          <w:sz w:val="24"/>
          <w:szCs w:val="24"/>
        </w:rPr>
      </w:pPr>
      <w:r>
        <w:rPr>
          <w:rFonts w:ascii="宋体" w:hAnsi="宋体" w:eastAsia="宋体" w:cs="宋体"/>
          <w:spacing w:val="1"/>
          <w:sz w:val="24"/>
          <w:szCs w:val="24"/>
        </w:rPr>
        <w:t>□属于符合条件的残疾人福利性单位</w:t>
      </w:r>
      <w:r>
        <w:rPr>
          <w:rFonts w:ascii="宋体" w:hAnsi="宋体" w:eastAsia="宋体" w:cs="宋体"/>
          <w:spacing w:val="45"/>
          <w:sz w:val="24"/>
          <w:szCs w:val="24"/>
        </w:rPr>
        <w:t xml:space="preserve"> </w:t>
      </w:r>
      <w:r>
        <w:rPr>
          <w:rFonts w:ascii="宋体" w:hAnsi="宋体" w:eastAsia="宋体" w:cs="宋体"/>
          <w:spacing w:val="1"/>
          <w:sz w:val="24"/>
          <w:szCs w:val="24"/>
        </w:rPr>
        <w:t>，且本单位参</w:t>
      </w:r>
      <w:r>
        <w:rPr>
          <w:rFonts w:ascii="宋体" w:hAnsi="宋体" w:eastAsia="宋体" w:cs="宋体"/>
          <w:sz w:val="24"/>
          <w:szCs w:val="24"/>
        </w:rPr>
        <w:t>加单位的项</w:t>
      </w:r>
      <w:r>
        <w:rPr>
          <w:rFonts w:ascii="宋体" w:hAnsi="宋体" w:eastAsia="宋体" w:cs="宋体"/>
          <w:spacing w:val="78"/>
          <w:sz w:val="24"/>
          <w:szCs w:val="24"/>
        </w:rPr>
        <w:t xml:space="preserve"> </w:t>
      </w:r>
      <w:r>
        <w:rPr>
          <w:rFonts w:ascii="宋体" w:hAnsi="宋体" w:eastAsia="宋体" w:cs="宋体"/>
          <w:sz w:val="24"/>
          <w:szCs w:val="24"/>
        </w:rPr>
        <w:t xml:space="preserve">目 </w:t>
      </w:r>
      <w:r>
        <w:rPr>
          <w:rFonts w:ascii="宋体" w:hAnsi="宋体" w:eastAsia="宋体" w:cs="宋体"/>
          <w:spacing w:val="5"/>
          <w:sz w:val="24"/>
          <w:szCs w:val="24"/>
        </w:rPr>
        <w:t>采购 活动提供本单位制造的货物（由本单位承担工程/提供服务）</w:t>
      </w:r>
      <w:r>
        <w:rPr>
          <w:rFonts w:ascii="宋体" w:hAnsi="宋体" w:eastAsia="宋体" w:cs="宋体"/>
          <w:spacing w:val="6"/>
          <w:sz w:val="24"/>
          <w:szCs w:val="24"/>
        </w:rPr>
        <w:t xml:space="preserve"> </w:t>
      </w:r>
      <w:r>
        <w:rPr>
          <w:rFonts w:ascii="宋体" w:hAnsi="宋体" w:eastAsia="宋体" w:cs="宋体"/>
          <w:spacing w:val="-2"/>
          <w:sz w:val="24"/>
          <w:szCs w:val="24"/>
        </w:rPr>
        <w:t>,</w:t>
      </w:r>
      <w:r>
        <w:rPr>
          <w:rFonts w:ascii="宋体" w:hAnsi="宋体" w:eastAsia="宋体" w:cs="宋体"/>
          <w:spacing w:val="95"/>
          <w:sz w:val="24"/>
          <w:szCs w:val="24"/>
        </w:rPr>
        <w:t xml:space="preserve"> </w:t>
      </w:r>
      <w:r>
        <w:rPr>
          <w:rFonts w:ascii="宋体" w:hAnsi="宋体" w:eastAsia="宋体" w:cs="宋体"/>
          <w:spacing w:val="-2"/>
          <w:sz w:val="24"/>
          <w:szCs w:val="24"/>
        </w:rPr>
        <w:t>或者提供其 他残疾人福利性单位制造的货物（不包括使用非残疾</w:t>
      </w:r>
      <w:r>
        <w:rPr>
          <w:rFonts w:ascii="宋体" w:hAnsi="宋体" w:eastAsia="宋体" w:cs="宋体"/>
          <w:sz w:val="24"/>
          <w:szCs w:val="24"/>
        </w:rPr>
        <w:t xml:space="preserve"> </w:t>
      </w:r>
      <w:r>
        <w:rPr>
          <w:rFonts w:ascii="宋体" w:hAnsi="宋体" w:eastAsia="宋体" w:cs="宋体"/>
          <w:spacing w:val="-1"/>
          <w:sz w:val="24"/>
          <w:szCs w:val="24"/>
        </w:rPr>
        <w:t>人福利性单位注册商 标的货物）。</w:t>
      </w:r>
    </w:p>
    <w:p w14:paraId="3D21A8B5">
      <w:pPr>
        <w:spacing w:before="227" w:line="219" w:lineRule="auto"/>
        <w:ind w:left="26"/>
        <w:rPr>
          <w:rFonts w:ascii="宋体" w:hAnsi="宋体" w:eastAsia="宋体" w:cs="宋体"/>
          <w:sz w:val="24"/>
          <w:szCs w:val="24"/>
        </w:rPr>
      </w:pPr>
      <w:r>
        <w:rPr>
          <w:rFonts w:ascii="宋体" w:hAnsi="宋体" w:eastAsia="宋体" w:cs="宋体"/>
          <w:sz w:val="24"/>
          <w:szCs w:val="24"/>
        </w:rPr>
        <w:t>本单位对上述声明的真实性负责</w:t>
      </w:r>
      <w:r>
        <w:rPr>
          <w:rFonts w:ascii="宋体" w:hAnsi="宋体" w:eastAsia="宋体" w:cs="宋体"/>
          <w:spacing w:val="40"/>
          <w:sz w:val="24"/>
          <w:szCs w:val="24"/>
        </w:rPr>
        <w:t xml:space="preserve"> </w:t>
      </w:r>
      <w:r>
        <w:rPr>
          <w:rFonts w:ascii="宋体" w:hAnsi="宋体" w:eastAsia="宋体" w:cs="宋体"/>
          <w:sz w:val="24"/>
          <w:szCs w:val="24"/>
        </w:rPr>
        <w:t>。如有虚假，将依</w:t>
      </w:r>
      <w:r>
        <w:rPr>
          <w:rFonts w:ascii="宋体" w:hAnsi="宋体" w:eastAsia="宋体" w:cs="宋体"/>
          <w:spacing w:val="-1"/>
          <w:sz w:val="24"/>
          <w:szCs w:val="24"/>
        </w:rPr>
        <w:t>法承担相应责任</w:t>
      </w:r>
    </w:p>
    <w:p w14:paraId="61E64A95">
      <w:pPr>
        <w:pStyle w:val="3"/>
        <w:spacing w:line="317" w:lineRule="auto"/>
        <w:rPr>
          <w:sz w:val="24"/>
          <w:szCs w:val="24"/>
        </w:rPr>
      </w:pPr>
    </w:p>
    <w:p w14:paraId="262BD560">
      <w:pPr>
        <w:spacing w:before="91" w:line="142" w:lineRule="exact"/>
        <w:ind w:left="52"/>
        <w:rPr>
          <w:rFonts w:ascii="宋体" w:hAnsi="宋体" w:eastAsia="宋体" w:cs="宋体"/>
          <w:sz w:val="24"/>
          <w:szCs w:val="24"/>
        </w:rPr>
      </w:pPr>
      <w:r>
        <w:rPr>
          <w:rFonts w:ascii="宋体" w:hAnsi="宋体" w:eastAsia="宋体" w:cs="宋体"/>
          <w:position w:val="1"/>
          <w:sz w:val="24"/>
          <w:szCs w:val="24"/>
        </w:rPr>
        <w:t>。</w:t>
      </w:r>
    </w:p>
    <w:p w14:paraId="1DD2EBAF">
      <w:pPr>
        <w:pStyle w:val="3"/>
        <w:spacing w:line="244" w:lineRule="auto"/>
        <w:rPr>
          <w:sz w:val="24"/>
          <w:szCs w:val="24"/>
        </w:rPr>
      </w:pPr>
    </w:p>
    <w:p w14:paraId="65EA7A12">
      <w:pPr>
        <w:pStyle w:val="3"/>
        <w:spacing w:line="244" w:lineRule="auto"/>
        <w:rPr>
          <w:sz w:val="24"/>
          <w:szCs w:val="24"/>
        </w:rPr>
      </w:pPr>
    </w:p>
    <w:p w14:paraId="15DC4D88">
      <w:pPr>
        <w:pStyle w:val="3"/>
        <w:spacing w:line="244" w:lineRule="auto"/>
        <w:rPr>
          <w:sz w:val="24"/>
          <w:szCs w:val="24"/>
        </w:rPr>
      </w:pPr>
    </w:p>
    <w:p w14:paraId="7F5247B5">
      <w:pPr>
        <w:pStyle w:val="3"/>
        <w:spacing w:line="244" w:lineRule="auto"/>
        <w:rPr>
          <w:sz w:val="24"/>
          <w:szCs w:val="24"/>
        </w:rPr>
      </w:pPr>
    </w:p>
    <w:p w14:paraId="5B6D71C2">
      <w:pPr>
        <w:pStyle w:val="3"/>
        <w:spacing w:line="244" w:lineRule="auto"/>
        <w:rPr>
          <w:sz w:val="24"/>
          <w:szCs w:val="24"/>
        </w:rPr>
      </w:pPr>
    </w:p>
    <w:p w14:paraId="7B34E0C2">
      <w:pPr>
        <w:pStyle w:val="3"/>
        <w:spacing w:line="244" w:lineRule="auto"/>
        <w:rPr>
          <w:sz w:val="24"/>
          <w:szCs w:val="24"/>
        </w:rPr>
      </w:pPr>
    </w:p>
    <w:p w14:paraId="64552D21">
      <w:pPr>
        <w:pStyle w:val="3"/>
        <w:spacing w:line="244" w:lineRule="auto"/>
        <w:rPr>
          <w:sz w:val="24"/>
          <w:szCs w:val="24"/>
        </w:rPr>
      </w:pPr>
    </w:p>
    <w:p w14:paraId="18B19B89">
      <w:pPr>
        <w:pStyle w:val="3"/>
        <w:spacing w:line="244" w:lineRule="auto"/>
        <w:rPr>
          <w:sz w:val="24"/>
          <w:szCs w:val="24"/>
        </w:rPr>
      </w:pPr>
    </w:p>
    <w:p w14:paraId="1D2A4777">
      <w:pPr>
        <w:pStyle w:val="3"/>
        <w:spacing w:line="244" w:lineRule="auto"/>
        <w:rPr>
          <w:sz w:val="24"/>
          <w:szCs w:val="24"/>
        </w:rPr>
      </w:pPr>
    </w:p>
    <w:p w14:paraId="64631C4E">
      <w:pPr>
        <w:pStyle w:val="3"/>
        <w:spacing w:line="244" w:lineRule="auto"/>
        <w:rPr>
          <w:sz w:val="24"/>
          <w:szCs w:val="24"/>
        </w:rPr>
      </w:pPr>
    </w:p>
    <w:p w14:paraId="33B7D2B6">
      <w:pPr>
        <w:pStyle w:val="3"/>
        <w:spacing w:line="244" w:lineRule="auto"/>
        <w:rPr>
          <w:sz w:val="24"/>
          <w:szCs w:val="24"/>
        </w:rPr>
      </w:pPr>
    </w:p>
    <w:p w14:paraId="564C1648">
      <w:pPr>
        <w:pStyle w:val="3"/>
        <w:spacing w:line="244" w:lineRule="auto"/>
        <w:rPr>
          <w:sz w:val="24"/>
          <w:szCs w:val="24"/>
        </w:rPr>
      </w:pPr>
    </w:p>
    <w:p w14:paraId="70B2E9D0">
      <w:pPr>
        <w:spacing w:before="91" w:line="219" w:lineRule="auto"/>
        <w:ind w:left="27"/>
        <w:rPr>
          <w:rFonts w:ascii="宋体" w:hAnsi="宋体" w:eastAsia="宋体" w:cs="宋体"/>
          <w:sz w:val="24"/>
          <w:szCs w:val="24"/>
        </w:rPr>
      </w:pPr>
      <w:r>
        <w:rPr>
          <w:rFonts w:ascii="宋体" w:hAnsi="宋体" w:eastAsia="宋体" w:cs="宋体"/>
          <w:spacing w:val="-2"/>
          <w:sz w:val="24"/>
          <w:szCs w:val="24"/>
        </w:rPr>
        <w:t>单位名称（盖章</w:t>
      </w:r>
      <w:r>
        <w:rPr>
          <w:rFonts w:ascii="宋体" w:hAnsi="宋体" w:eastAsia="宋体" w:cs="宋体"/>
          <w:sz w:val="24"/>
          <w:szCs w:val="24"/>
        </w:rPr>
        <w:t>）：</w:t>
      </w:r>
    </w:p>
    <w:p w14:paraId="1047CAEA">
      <w:pPr>
        <w:spacing w:before="227" w:line="220" w:lineRule="auto"/>
        <w:ind w:left="73"/>
        <w:rPr>
          <w:rFonts w:ascii="宋体" w:hAnsi="宋体" w:eastAsia="宋体" w:cs="宋体"/>
          <w:sz w:val="24"/>
          <w:szCs w:val="24"/>
        </w:rPr>
      </w:pPr>
      <w:r>
        <w:rPr>
          <w:rFonts w:ascii="宋体" w:hAnsi="宋体" w:eastAsia="宋体" w:cs="宋体"/>
          <w:spacing w:val="-23"/>
          <w:sz w:val="24"/>
          <w:szCs w:val="24"/>
        </w:rPr>
        <w:t>日</w:t>
      </w:r>
      <w:r>
        <w:rPr>
          <w:rFonts w:ascii="宋体" w:hAnsi="宋体" w:eastAsia="宋体" w:cs="宋体"/>
          <w:spacing w:val="7"/>
          <w:sz w:val="24"/>
          <w:szCs w:val="24"/>
        </w:rPr>
        <w:t xml:space="preserve">  </w:t>
      </w:r>
      <w:r>
        <w:rPr>
          <w:rFonts w:ascii="宋体" w:hAnsi="宋体" w:eastAsia="宋体" w:cs="宋体"/>
          <w:spacing w:val="-23"/>
          <w:sz w:val="24"/>
          <w:szCs w:val="24"/>
        </w:rPr>
        <w:t>期</w:t>
      </w:r>
      <w:r>
        <w:rPr>
          <w:rFonts w:ascii="宋体" w:hAnsi="宋体" w:eastAsia="宋体" w:cs="宋体"/>
          <w:spacing w:val="35"/>
          <w:sz w:val="24"/>
          <w:szCs w:val="24"/>
        </w:rPr>
        <w:t xml:space="preserve"> </w:t>
      </w:r>
      <w:r>
        <w:rPr>
          <w:rFonts w:ascii="宋体" w:hAnsi="宋体" w:eastAsia="宋体" w:cs="宋体"/>
          <w:spacing w:val="-23"/>
          <w:sz w:val="24"/>
          <w:szCs w:val="24"/>
        </w:rPr>
        <w:t>：</w:t>
      </w:r>
      <w:r>
        <w:rPr>
          <w:rFonts w:ascii="宋体" w:hAnsi="宋体" w:eastAsia="宋体" w:cs="宋体"/>
          <w:spacing w:val="6"/>
          <w:sz w:val="24"/>
          <w:szCs w:val="24"/>
        </w:rPr>
        <w:t xml:space="preserve">  </w:t>
      </w:r>
      <w:r>
        <w:rPr>
          <w:rFonts w:ascii="宋体" w:hAnsi="宋体" w:eastAsia="宋体" w:cs="宋体"/>
          <w:spacing w:val="-23"/>
          <w:sz w:val="24"/>
          <w:szCs w:val="24"/>
        </w:rPr>
        <w:t>年</w:t>
      </w:r>
      <w:r>
        <w:rPr>
          <w:rFonts w:ascii="宋体" w:hAnsi="宋体" w:eastAsia="宋体" w:cs="宋体"/>
          <w:spacing w:val="8"/>
          <w:sz w:val="24"/>
          <w:szCs w:val="24"/>
        </w:rPr>
        <w:t xml:space="preserve">  </w:t>
      </w:r>
      <w:r>
        <w:rPr>
          <w:rFonts w:ascii="宋体" w:hAnsi="宋体" w:eastAsia="宋体" w:cs="宋体"/>
          <w:spacing w:val="-23"/>
          <w:sz w:val="24"/>
          <w:szCs w:val="24"/>
        </w:rPr>
        <w:t>月</w:t>
      </w:r>
      <w:r>
        <w:rPr>
          <w:rFonts w:ascii="宋体" w:hAnsi="宋体" w:eastAsia="宋体" w:cs="宋体"/>
          <w:spacing w:val="29"/>
          <w:sz w:val="24"/>
          <w:szCs w:val="24"/>
        </w:rPr>
        <w:t xml:space="preserve">  </w:t>
      </w:r>
      <w:r>
        <w:rPr>
          <w:rFonts w:ascii="宋体" w:hAnsi="宋体" w:eastAsia="宋体" w:cs="宋体"/>
          <w:spacing w:val="-23"/>
          <w:sz w:val="24"/>
          <w:szCs w:val="24"/>
        </w:rPr>
        <w:t>日</w:t>
      </w:r>
    </w:p>
    <w:p w14:paraId="3973CD81">
      <w:pPr>
        <w:spacing w:line="220" w:lineRule="auto"/>
        <w:rPr>
          <w:rFonts w:ascii="宋体" w:hAnsi="宋体" w:eastAsia="宋体" w:cs="宋体"/>
          <w:sz w:val="24"/>
          <w:szCs w:val="24"/>
        </w:rPr>
        <w:sectPr>
          <w:footerReference r:id="rId22" w:type="default"/>
          <w:pgSz w:w="11906" w:h="16840"/>
          <w:pgMar w:top="1431" w:right="1785" w:bottom="1017" w:left="1785" w:header="0" w:footer="771" w:gutter="0"/>
          <w:cols w:space="720" w:num="1"/>
        </w:sectPr>
      </w:pPr>
    </w:p>
    <w:p w14:paraId="14CA7C0E">
      <w:pPr>
        <w:spacing w:before="157" w:line="225" w:lineRule="auto"/>
        <w:ind w:left="2606"/>
        <w:rPr>
          <w:rFonts w:ascii="宋体" w:hAnsi="宋体" w:eastAsia="宋体" w:cs="宋体"/>
          <w:b/>
          <w:bCs/>
          <w:sz w:val="24"/>
          <w:szCs w:val="24"/>
        </w:rPr>
      </w:pPr>
      <w:r>
        <w:rPr>
          <w:rFonts w:ascii="宋体" w:hAnsi="宋体" w:eastAsia="宋体" w:cs="宋体"/>
          <w:b/>
          <w:bCs/>
          <w:spacing w:val="8"/>
          <w:sz w:val="24"/>
          <w:szCs w:val="24"/>
        </w:rPr>
        <w:t>监狱企业声明函格式</w:t>
      </w:r>
    </w:p>
    <w:p w14:paraId="22C161BA">
      <w:pPr>
        <w:pStyle w:val="3"/>
        <w:spacing w:line="245" w:lineRule="auto"/>
        <w:rPr>
          <w:sz w:val="24"/>
          <w:szCs w:val="24"/>
        </w:rPr>
      </w:pPr>
    </w:p>
    <w:p w14:paraId="681803AD">
      <w:pPr>
        <w:pStyle w:val="3"/>
        <w:spacing w:line="245" w:lineRule="auto"/>
        <w:rPr>
          <w:sz w:val="24"/>
          <w:szCs w:val="24"/>
        </w:rPr>
      </w:pPr>
    </w:p>
    <w:p w14:paraId="15D53164">
      <w:pPr>
        <w:pStyle w:val="3"/>
        <w:spacing w:line="245" w:lineRule="auto"/>
        <w:rPr>
          <w:sz w:val="24"/>
          <w:szCs w:val="24"/>
        </w:rPr>
      </w:pPr>
    </w:p>
    <w:p w14:paraId="133E8B0D">
      <w:pPr>
        <w:pStyle w:val="3"/>
        <w:spacing w:line="246" w:lineRule="auto"/>
        <w:rPr>
          <w:sz w:val="24"/>
          <w:szCs w:val="24"/>
        </w:rPr>
      </w:pPr>
    </w:p>
    <w:p w14:paraId="7324EADC">
      <w:pPr>
        <w:pStyle w:val="3"/>
        <w:spacing w:line="246" w:lineRule="auto"/>
        <w:rPr>
          <w:sz w:val="24"/>
          <w:szCs w:val="24"/>
        </w:rPr>
      </w:pPr>
    </w:p>
    <w:p w14:paraId="764FC2E5">
      <w:pPr>
        <w:spacing w:before="91" w:line="369" w:lineRule="auto"/>
        <w:ind w:left="25" w:right="13" w:firstLine="589"/>
        <w:jc w:val="both"/>
        <w:rPr>
          <w:rFonts w:ascii="宋体" w:hAnsi="宋体" w:eastAsia="宋体" w:cs="宋体"/>
          <w:sz w:val="24"/>
          <w:szCs w:val="24"/>
        </w:rPr>
      </w:pPr>
      <w:r>
        <w:rPr>
          <w:rFonts w:ascii="宋体" w:hAnsi="宋体" w:eastAsia="宋体" w:cs="宋体"/>
          <w:spacing w:val="5"/>
          <w:sz w:val="24"/>
          <w:szCs w:val="24"/>
        </w:rPr>
        <w:t>本企业郑重声明，根据《财政部、司法部关于政府采购支持监</w:t>
      </w:r>
      <w:r>
        <w:rPr>
          <w:rFonts w:ascii="宋体" w:hAnsi="宋体" w:eastAsia="宋体" w:cs="宋体"/>
          <w:spacing w:val="10"/>
          <w:sz w:val="24"/>
          <w:szCs w:val="24"/>
        </w:rPr>
        <w:t xml:space="preserve"> </w:t>
      </w:r>
      <w:r>
        <w:rPr>
          <w:rFonts w:ascii="宋体" w:hAnsi="宋体" w:eastAsia="宋体" w:cs="宋体"/>
          <w:spacing w:val="4"/>
          <w:sz w:val="24"/>
          <w:szCs w:val="24"/>
        </w:rPr>
        <w:t>狱企业发 展有关问题的通知》 （财库〔2014〕68 号</w:t>
      </w:r>
      <w:r>
        <w:rPr>
          <w:rFonts w:ascii="宋体" w:hAnsi="宋体" w:eastAsia="宋体" w:cs="宋体"/>
          <w:spacing w:val="-2"/>
          <w:sz w:val="24"/>
          <w:szCs w:val="24"/>
        </w:rPr>
        <w:t>）</w:t>
      </w:r>
      <w:r>
        <w:rPr>
          <w:rFonts w:ascii="宋体" w:hAnsi="宋体" w:eastAsia="宋体" w:cs="宋体"/>
          <w:spacing w:val="54"/>
          <w:sz w:val="24"/>
          <w:szCs w:val="24"/>
        </w:rPr>
        <w:t xml:space="preserve"> </w:t>
      </w:r>
      <w:r>
        <w:rPr>
          <w:rFonts w:ascii="宋体" w:hAnsi="宋体" w:eastAsia="宋体" w:cs="宋体"/>
          <w:spacing w:val="-2"/>
          <w:sz w:val="24"/>
          <w:szCs w:val="24"/>
        </w:rPr>
        <w:t>，</w:t>
      </w:r>
      <w:r>
        <w:rPr>
          <w:rFonts w:ascii="宋体" w:hAnsi="宋体" w:eastAsia="宋体" w:cs="宋体"/>
          <w:spacing w:val="4"/>
          <w:sz w:val="24"/>
          <w:szCs w:val="24"/>
        </w:rPr>
        <w:t>本企业</w:t>
      </w:r>
      <w:r>
        <w:rPr>
          <w:rFonts w:ascii="宋体" w:hAnsi="宋体" w:eastAsia="宋体" w:cs="宋体"/>
          <w:sz w:val="24"/>
          <w:szCs w:val="24"/>
        </w:rPr>
        <w:t xml:space="preserve"> （是、不是）监 狱企业。后附省级以上监狱管理局、</w:t>
      </w:r>
      <w:r>
        <w:rPr>
          <w:rFonts w:ascii="宋体" w:hAnsi="宋体" w:eastAsia="宋体" w:cs="宋体"/>
          <w:spacing w:val="-1"/>
          <w:sz w:val="24"/>
          <w:szCs w:val="24"/>
        </w:rPr>
        <w:t>戒毒管理局 (</w:t>
      </w:r>
      <w:r>
        <w:rPr>
          <w:rFonts w:ascii="宋体" w:hAnsi="宋体" w:eastAsia="宋体" w:cs="宋体"/>
          <w:sz w:val="24"/>
          <w:szCs w:val="24"/>
        </w:rPr>
        <w:t xml:space="preserve"> </w:t>
      </w:r>
      <w:r>
        <w:rPr>
          <w:rFonts w:ascii="宋体" w:hAnsi="宋体" w:eastAsia="宋体" w:cs="宋体"/>
          <w:spacing w:val="-2"/>
          <w:sz w:val="24"/>
          <w:szCs w:val="24"/>
        </w:rPr>
        <w:t>含新疆生产建设兵团）</w:t>
      </w:r>
      <w:r>
        <w:rPr>
          <w:rFonts w:ascii="宋体" w:hAnsi="宋体" w:eastAsia="宋体" w:cs="宋体"/>
          <w:spacing w:val="38"/>
          <w:sz w:val="24"/>
          <w:szCs w:val="24"/>
        </w:rPr>
        <w:t xml:space="preserve"> </w:t>
      </w:r>
      <w:r>
        <w:rPr>
          <w:rFonts w:ascii="宋体" w:hAnsi="宋体" w:eastAsia="宋体" w:cs="宋体"/>
          <w:spacing w:val="-2"/>
          <w:sz w:val="24"/>
          <w:szCs w:val="24"/>
        </w:rPr>
        <w:t>出 具的属于监狱企业证明文件。</w:t>
      </w:r>
    </w:p>
    <w:p w14:paraId="107B462E">
      <w:pPr>
        <w:spacing w:line="219" w:lineRule="auto"/>
        <w:ind w:left="26"/>
        <w:rPr>
          <w:rFonts w:ascii="宋体" w:hAnsi="宋体" w:eastAsia="宋体" w:cs="宋体"/>
          <w:sz w:val="24"/>
          <w:szCs w:val="24"/>
        </w:rPr>
      </w:pPr>
      <w:r>
        <w:rPr>
          <w:rFonts w:ascii="宋体" w:hAnsi="宋体" w:eastAsia="宋体" w:cs="宋体"/>
          <w:spacing w:val="-1"/>
          <w:sz w:val="24"/>
          <w:szCs w:val="24"/>
        </w:rPr>
        <w:t>本企业对上述声明的真实性负责。如有虚假，将依法承担相应责任</w:t>
      </w:r>
    </w:p>
    <w:p w14:paraId="39A96AFA">
      <w:pPr>
        <w:pStyle w:val="3"/>
        <w:spacing w:line="314" w:lineRule="auto"/>
        <w:rPr>
          <w:sz w:val="24"/>
          <w:szCs w:val="24"/>
        </w:rPr>
      </w:pPr>
    </w:p>
    <w:p w14:paraId="29CE7015">
      <w:pPr>
        <w:spacing w:before="91" w:line="142" w:lineRule="exact"/>
        <w:ind w:left="52"/>
        <w:rPr>
          <w:rFonts w:ascii="宋体" w:hAnsi="宋体" w:eastAsia="宋体" w:cs="宋体"/>
          <w:sz w:val="24"/>
          <w:szCs w:val="24"/>
        </w:rPr>
      </w:pPr>
      <w:r>
        <w:rPr>
          <w:rFonts w:ascii="宋体" w:hAnsi="宋体" w:eastAsia="宋体" w:cs="宋体"/>
          <w:position w:val="1"/>
          <w:sz w:val="24"/>
          <w:szCs w:val="24"/>
        </w:rPr>
        <w:t>。</w:t>
      </w:r>
    </w:p>
    <w:p w14:paraId="2FBE244B">
      <w:pPr>
        <w:pStyle w:val="3"/>
        <w:spacing w:line="251" w:lineRule="auto"/>
        <w:rPr>
          <w:sz w:val="24"/>
          <w:szCs w:val="24"/>
        </w:rPr>
      </w:pPr>
    </w:p>
    <w:p w14:paraId="7EBC71E6">
      <w:pPr>
        <w:pStyle w:val="3"/>
        <w:spacing w:line="252" w:lineRule="auto"/>
        <w:rPr>
          <w:sz w:val="24"/>
          <w:szCs w:val="24"/>
        </w:rPr>
      </w:pPr>
    </w:p>
    <w:p w14:paraId="78C96A10">
      <w:pPr>
        <w:pStyle w:val="3"/>
        <w:spacing w:line="252" w:lineRule="auto"/>
        <w:rPr>
          <w:sz w:val="24"/>
          <w:szCs w:val="24"/>
        </w:rPr>
      </w:pPr>
    </w:p>
    <w:p w14:paraId="6CBDDF79">
      <w:pPr>
        <w:pStyle w:val="3"/>
        <w:spacing w:line="252" w:lineRule="auto"/>
        <w:rPr>
          <w:sz w:val="24"/>
          <w:szCs w:val="24"/>
        </w:rPr>
      </w:pPr>
    </w:p>
    <w:p w14:paraId="71161701">
      <w:pPr>
        <w:pStyle w:val="3"/>
        <w:spacing w:line="252" w:lineRule="auto"/>
        <w:rPr>
          <w:sz w:val="24"/>
          <w:szCs w:val="24"/>
        </w:rPr>
      </w:pPr>
    </w:p>
    <w:p w14:paraId="413A219B">
      <w:pPr>
        <w:spacing w:before="91" w:line="219" w:lineRule="auto"/>
        <w:ind w:left="29"/>
        <w:rPr>
          <w:rFonts w:ascii="宋体" w:hAnsi="宋体" w:eastAsia="宋体" w:cs="宋体"/>
          <w:sz w:val="24"/>
          <w:szCs w:val="24"/>
        </w:rPr>
      </w:pPr>
      <w:r>
        <w:rPr>
          <w:rFonts w:ascii="宋体" w:hAnsi="宋体" w:eastAsia="宋体" w:cs="宋体"/>
          <w:spacing w:val="-3"/>
          <w:sz w:val="24"/>
          <w:szCs w:val="24"/>
        </w:rPr>
        <w:t>企业名称（盖章</w:t>
      </w:r>
      <w:r>
        <w:rPr>
          <w:rFonts w:ascii="宋体" w:hAnsi="宋体" w:eastAsia="宋体" w:cs="宋体"/>
          <w:spacing w:val="2"/>
          <w:sz w:val="24"/>
          <w:szCs w:val="24"/>
        </w:rPr>
        <w:t>）：</w:t>
      </w:r>
    </w:p>
    <w:p w14:paraId="33BEEB5B">
      <w:pPr>
        <w:spacing w:before="229" w:line="220" w:lineRule="auto"/>
        <w:ind w:left="73"/>
        <w:rPr>
          <w:rFonts w:ascii="宋体" w:hAnsi="宋体" w:eastAsia="宋体" w:cs="宋体"/>
          <w:sz w:val="24"/>
          <w:szCs w:val="24"/>
        </w:rPr>
      </w:pPr>
      <w:r>
        <w:rPr>
          <w:rFonts w:ascii="宋体" w:hAnsi="宋体" w:eastAsia="宋体" w:cs="宋体"/>
          <w:spacing w:val="-23"/>
          <w:sz w:val="24"/>
          <w:szCs w:val="24"/>
        </w:rPr>
        <w:t>日</w:t>
      </w:r>
      <w:r>
        <w:rPr>
          <w:rFonts w:ascii="宋体" w:hAnsi="宋体" w:eastAsia="宋体" w:cs="宋体"/>
          <w:spacing w:val="7"/>
          <w:sz w:val="24"/>
          <w:szCs w:val="24"/>
        </w:rPr>
        <w:t xml:space="preserve">  </w:t>
      </w:r>
      <w:r>
        <w:rPr>
          <w:rFonts w:ascii="宋体" w:hAnsi="宋体" w:eastAsia="宋体" w:cs="宋体"/>
          <w:spacing w:val="-23"/>
          <w:sz w:val="24"/>
          <w:szCs w:val="24"/>
        </w:rPr>
        <w:t>期</w:t>
      </w:r>
      <w:r>
        <w:rPr>
          <w:rFonts w:ascii="宋体" w:hAnsi="宋体" w:eastAsia="宋体" w:cs="宋体"/>
          <w:spacing w:val="35"/>
          <w:sz w:val="24"/>
          <w:szCs w:val="24"/>
        </w:rPr>
        <w:t xml:space="preserve"> </w:t>
      </w:r>
      <w:r>
        <w:rPr>
          <w:rFonts w:ascii="宋体" w:hAnsi="宋体" w:eastAsia="宋体" w:cs="宋体"/>
          <w:spacing w:val="-23"/>
          <w:sz w:val="24"/>
          <w:szCs w:val="24"/>
        </w:rPr>
        <w:t>：</w:t>
      </w:r>
      <w:r>
        <w:rPr>
          <w:rFonts w:ascii="宋体" w:hAnsi="宋体" w:eastAsia="宋体" w:cs="宋体"/>
          <w:spacing w:val="12"/>
          <w:sz w:val="24"/>
          <w:szCs w:val="24"/>
        </w:rPr>
        <w:t xml:space="preserve"> </w:t>
      </w:r>
      <w:r>
        <w:rPr>
          <w:rFonts w:ascii="宋体" w:hAnsi="宋体" w:eastAsia="宋体" w:cs="宋体"/>
          <w:spacing w:val="-23"/>
          <w:sz w:val="24"/>
          <w:szCs w:val="24"/>
        </w:rPr>
        <w:t>年</w:t>
      </w:r>
      <w:r>
        <w:rPr>
          <w:rFonts w:ascii="宋体" w:hAnsi="宋体" w:eastAsia="宋体" w:cs="宋体"/>
          <w:spacing w:val="9"/>
          <w:sz w:val="24"/>
          <w:szCs w:val="24"/>
        </w:rPr>
        <w:t xml:space="preserve">  </w:t>
      </w:r>
      <w:r>
        <w:rPr>
          <w:rFonts w:ascii="宋体" w:hAnsi="宋体" w:eastAsia="宋体" w:cs="宋体"/>
          <w:spacing w:val="-23"/>
          <w:sz w:val="24"/>
          <w:szCs w:val="24"/>
        </w:rPr>
        <w:t>月</w:t>
      </w:r>
      <w:r>
        <w:rPr>
          <w:rFonts w:ascii="宋体" w:hAnsi="宋体" w:eastAsia="宋体" w:cs="宋体"/>
          <w:spacing w:val="29"/>
          <w:sz w:val="24"/>
          <w:szCs w:val="24"/>
        </w:rPr>
        <w:t xml:space="preserve">  </w:t>
      </w:r>
      <w:r>
        <w:rPr>
          <w:rFonts w:ascii="宋体" w:hAnsi="宋体" w:eastAsia="宋体" w:cs="宋体"/>
          <w:spacing w:val="-23"/>
          <w:sz w:val="24"/>
          <w:szCs w:val="24"/>
        </w:rPr>
        <w:t>日</w:t>
      </w:r>
    </w:p>
    <w:p w14:paraId="0F04EB82">
      <w:pPr>
        <w:spacing w:line="220" w:lineRule="auto"/>
        <w:rPr>
          <w:rFonts w:ascii="宋体" w:hAnsi="宋体" w:eastAsia="宋体" w:cs="宋体"/>
          <w:sz w:val="24"/>
          <w:szCs w:val="24"/>
        </w:rPr>
        <w:sectPr>
          <w:footerReference r:id="rId23" w:type="default"/>
          <w:pgSz w:w="11906" w:h="16840"/>
          <w:pgMar w:top="1431" w:right="1785" w:bottom="1017" w:left="1785" w:header="0" w:footer="771" w:gutter="0"/>
          <w:cols w:space="720" w:num="1"/>
        </w:sectPr>
      </w:pPr>
    </w:p>
    <w:p w14:paraId="6ED8CB2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b/>
          <w:bCs/>
          <w:spacing w:val="-3"/>
          <w:sz w:val="32"/>
          <w:szCs w:val="32"/>
        </w:rPr>
      </w:pPr>
      <w:r>
        <w:rPr>
          <w:rFonts w:ascii="宋体" w:hAnsi="宋体" w:eastAsia="宋体" w:cs="宋体"/>
          <w:b/>
          <w:bCs/>
          <w:spacing w:val="-3"/>
          <w:sz w:val="32"/>
          <w:szCs w:val="32"/>
        </w:rPr>
        <w:t>告知函</w:t>
      </w:r>
    </w:p>
    <w:tbl>
      <w:tblPr>
        <w:tblStyle w:val="10"/>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648AE73A">
      <w:pPr>
        <w:spacing w:before="89" w:line="222" w:lineRule="auto"/>
        <w:rPr>
          <w:rFonts w:ascii="宋体" w:hAnsi="宋体" w:eastAsia="宋体" w:cs="宋体"/>
          <w:b/>
          <w:bCs/>
          <w:spacing w:val="-3"/>
          <w:sz w:val="42"/>
          <w:szCs w:val="42"/>
        </w:rPr>
      </w:pPr>
    </w:p>
    <w:p w14:paraId="60342C02">
      <w:pPr>
        <w:pStyle w:val="3"/>
        <w:spacing w:line="282" w:lineRule="auto"/>
      </w:pPr>
    </w:p>
    <w:p w14:paraId="02AEFE5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pPr>
    </w:p>
    <w:sectPr>
      <w:footerReference r:id="rId24" w:type="default"/>
      <w:pgSz w:w="11906" w:h="16840"/>
      <w:pgMar w:top="1431" w:right="1209" w:bottom="1017" w:left="1209" w:header="0" w:footer="7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255A">
    <w:pPr>
      <w:pStyle w:val="3"/>
      <w:spacing w:line="182" w:lineRule="auto"/>
      <w:ind w:left="4402"/>
      <w:rPr>
        <w:sz w:val="18"/>
        <w:szCs w:val="18"/>
      </w:rPr>
    </w:pPr>
    <w:r>
      <w:rPr>
        <w:sz w:val="18"/>
        <w:szCs w:val="18"/>
      </w:rPr>
      <w:t>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C663B">
    <w:pPr>
      <w:pStyle w:val="3"/>
      <w:spacing w:line="235" w:lineRule="exact"/>
      <w:ind w:left="4108"/>
      <w:rPr>
        <w:sz w:val="18"/>
        <w:szCs w:val="18"/>
      </w:rPr>
    </w:pPr>
    <w:r>
      <w:rPr>
        <w:spacing w:val="-1"/>
        <w:position w:val="1"/>
        <w:sz w:val="18"/>
        <w:szCs w:val="18"/>
      </w:rPr>
      <w:t>46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41829">
    <w:pPr>
      <w:pStyle w:val="3"/>
      <w:spacing w:line="184" w:lineRule="auto"/>
      <w:ind w:left="4079"/>
      <w:rPr>
        <w:sz w:val="18"/>
        <w:szCs w:val="18"/>
      </w:rPr>
    </w:pPr>
    <w:r>
      <w:rPr>
        <w:spacing w:val="-1"/>
        <w:sz w:val="18"/>
        <w:szCs w:val="18"/>
      </w:rPr>
      <w:t>47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D0469">
    <w:pPr>
      <w:pStyle w:val="3"/>
      <w:spacing w:line="235" w:lineRule="exact"/>
      <w:ind w:left="4070"/>
      <w:rPr>
        <w:sz w:val="18"/>
        <w:szCs w:val="18"/>
      </w:rPr>
    </w:pPr>
    <w:r>
      <w:rPr>
        <w:spacing w:val="-1"/>
        <w:position w:val="1"/>
        <w:sz w:val="18"/>
        <w:szCs w:val="18"/>
      </w:rPr>
      <w:t>48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9247">
    <w:pPr>
      <w:pStyle w:val="3"/>
      <w:spacing w:line="235" w:lineRule="exact"/>
      <w:ind w:left="4070"/>
      <w:rPr>
        <w:sz w:val="18"/>
        <w:szCs w:val="18"/>
      </w:rPr>
    </w:pPr>
    <w:r>
      <w:rPr>
        <w:spacing w:val="-1"/>
        <w:position w:val="1"/>
        <w:sz w:val="18"/>
        <w:szCs w:val="18"/>
      </w:rPr>
      <w:t>49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CE7D">
    <w:pPr>
      <w:pStyle w:val="3"/>
      <w:spacing w:line="235" w:lineRule="exact"/>
      <w:ind w:left="4075"/>
      <w:rPr>
        <w:sz w:val="18"/>
        <w:szCs w:val="18"/>
      </w:rPr>
    </w:pPr>
    <w:r>
      <w:rPr>
        <w:spacing w:val="-4"/>
        <w:position w:val="1"/>
        <w:sz w:val="18"/>
        <w:szCs w:val="18"/>
      </w:rPr>
      <w:t>50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2B536">
    <w:pPr>
      <w:pStyle w:val="3"/>
      <w:spacing w:line="235" w:lineRule="exact"/>
      <w:ind w:left="4075"/>
      <w:rPr>
        <w:sz w:val="18"/>
        <w:szCs w:val="18"/>
      </w:rPr>
    </w:pPr>
    <w:r>
      <w:rPr>
        <w:spacing w:val="-4"/>
        <w:position w:val="1"/>
        <w:sz w:val="18"/>
        <w:szCs w:val="18"/>
      </w:rPr>
      <w:t>51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2B226">
    <w:pPr>
      <w:pStyle w:val="3"/>
      <w:spacing w:line="235" w:lineRule="exact"/>
      <w:ind w:left="4143"/>
      <w:rPr>
        <w:sz w:val="18"/>
        <w:szCs w:val="18"/>
      </w:rPr>
    </w:pPr>
    <w:r>
      <w:rPr>
        <w:spacing w:val="-4"/>
        <w:position w:val="1"/>
        <w:sz w:val="18"/>
        <w:szCs w:val="18"/>
      </w:rPr>
      <w:t>52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B8806">
    <w:pPr>
      <w:pStyle w:val="3"/>
      <w:spacing w:line="235" w:lineRule="exact"/>
      <w:ind w:left="4075"/>
      <w:rPr>
        <w:sz w:val="18"/>
        <w:szCs w:val="18"/>
      </w:rPr>
    </w:pPr>
    <w:r>
      <w:rPr>
        <w:spacing w:val="-4"/>
        <w:position w:val="1"/>
        <w:sz w:val="18"/>
        <w:szCs w:val="18"/>
      </w:rPr>
      <w:t>53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B357">
    <w:pPr>
      <w:pStyle w:val="3"/>
      <w:spacing w:line="235" w:lineRule="exact"/>
      <w:ind w:left="4075"/>
      <w:rPr>
        <w:sz w:val="18"/>
        <w:szCs w:val="18"/>
      </w:rPr>
    </w:pPr>
    <w:r>
      <w:rPr>
        <w:spacing w:val="-4"/>
        <w:position w:val="1"/>
        <w:sz w:val="18"/>
        <w:szCs w:val="18"/>
      </w:rPr>
      <w:t>54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EB0A3">
    <w:pPr>
      <w:pStyle w:val="3"/>
      <w:spacing w:line="235" w:lineRule="exact"/>
      <w:ind w:left="4651"/>
      <w:rPr>
        <w:sz w:val="18"/>
        <w:szCs w:val="18"/>
      </w:rPr>
    </w:pPr>
    <w:r>
      <w:rPr>
        <w:spacing w:val="-4"/>
        <w:position w:val="1"/>
        <w:sz w:val="18"/>
        <w:szCs w:val="18"/>
      </w:rPr>
      <w:t>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3771">
    <w:pPr>
      <w:pStyle w:val="3"/>
      <w:spacing w:line="184" w:lineRule="auto"/>
      <w:ind w:left="4087"/>
      <w:rPr>
        <w:sz w:val="18"/>
        <w:szCs w:val="18"/>
      </w:rPr>
    </w:pPr>
    <w:r>
      <w:rPr>
        <w:spacing w:val="-10"/>
        <w:sz w:val="18"/>
        <w:szCs w:val="18"/>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56B6">
    <w:pPr>
      <w:pStyle w:val="3"/>
      <w:spacing w:line="184" w:lineRule="auto"/>
      <w:ind w:left="4072"/>
      <w:rPr>
        <w:sz w:val="18"/>
        <w:szCs w:val="18"/>
      </w:rPr>
    </w:pPr>
    <w:r>
      <w:rPr>
        <w:spacing w:val="-3"/>
        <w:sz w:val="18"/>
        <w:szCs w:val="18"/>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5AB3">
    <w:pPr>
      <w:pStyle w:val="3"/>
      <w:spacing w:line="235" w:lineRule="exact"/>
      <w:ind w:left="4075"/>
      <w:rPr>
        <w:sz w:val="18"/>
        <w:szCs w:val="18"/>
      </w:rPr>
    </w:pPr>
    <w:r>
      <w:rPr>
        <w:spacing w:val="-4"/>
        <w:position w:val="1"/>
        <w:sz w:val="18"/>
        <w:szCs w:val="18"/>
      </w:rPr>
      <w:t>35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2542">
    <w:pPr>
      <w:pStyle w:val="3"/>
      <w:spacing w:line="235" w:lineRule="exact"/>
      <w:ind w:left="4075"/>
      <w:rPr>
        <w:sz w:val="18"/>
        <w:szCs w:val="18"/>
      </w:rPr>
    </w:pPr>
    <w:r>
      <w:rPr>
        <w:spacing w:val="-4"/>
        <w:position w:val="1"/>
        <w:sz w:val="18"/>
        <w:szCs w:val="18"/>
      </w:rPr>
      <w:t>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072F">
    <w:pPr>
      <w:pStyle w:val="3"/>
      <w:spacing w:line="235" w:lineRule="exact"/>
      <w:ind w:left="4070"/>
      <w:rPr>
        <w:sz w:val="18"/>
        <w:szCs w:val="18"/>
      </w:rPr>
    </w:pPr>
    <w:r>
      <w:rPr>
        <w:spacing w:val="-1"/>
        <w:position w:val="1"/>
        <w:sz w:val="18"/>
        <w:szCs w:val="18"/>
      </w:rPr>
      <w:t>40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2D1E">
    <w:pPr>
      <w:pStyle w:val="3"/>
      <w:spacing w:line="184" w:lineRule="auto"/>
      <w:ind w:left="4070"/>
      <w:rPr>
        <w:sz w:val="18"/>
        <w:szCs w:val="18"/>
      </w:rPr>
    </w:pPr>
    <w:r>
      <w:rPr>
        <w:spacing w:val="-1"/>
        <w:sz w:val="18"/>
        <w:szCs w:val="18"/>
      </w:rPr>
      <w:t>41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B9AE">
    <w:pPr>
      <w:pStyle w:val="3"/>
      <w:spacing w:line="184" w:lineRule="auto"/>
      <w:ind w:left="4086"/>
      <w:rPr>
        <w:sz w:val="18"/>
        <w:szCs w:val="18"/>
      </w:rPr>
    </w:pPr>
    <w:r>
      <w:rPr>
        <w:spacing w:val="-1"/>
        <w:sz w:val="18"/>
        <w:szCs w:val="18"/>
      </w:rPr>
      <w:t>42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E9E5D">
    <w:pPr>
      <w:pStyle w:val="3"/>
      <w:spacing w:line="235" w:lineRule="exact"/>
      <w:ind w:left="4070"/>
      <w:rPr>
        <w:sz w:val="18"/>
        <w:szCs w:val="18"/>
      </w:rPr>
    </w:pPr>
    <w:r>
      <w:rPr>
        <w:spacing w:val="-1"/>
        <w:position w:val="1"/>
        <w:sz w:val="18"/>
        <w:szCs w:val="18"/>
      </w:rPr>
      <w:t>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82BB">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D5E14"/>
    <w:multiLevelType w:val="singleLevel"/>
    <w:tmpl w:val="839D5E14"/>
    <w:lvl w:ilvl="0" w:tentative="0">
      <w:start w:val="1"/>
      <w:numFmt w:val="chineseCounting"/>
      <w:suff w:val="nothing"/>
      <w:lvlText w:val="%1、"/>
      <w:lvlJc w:val="left"/>
      <w:rPr>
        <w:rFonts w:hint="eastAsia"/>
      </w:rPr>
    </w:lvl>
  </w:abstractNum>
  <w:abstractNum w:abstractNumId="1">
    <w:nsid w:val="EA3E48AC"/>
    <w:multiLevelType w:val="singleLevel"/>
    <w:tmpl w:val="EA3E48AC"/>
    <w:lvl w:ilvl="0" w:tentative="0">
      <w:start w:val="6"/>
      <w:numFmt w:val="chineseCounting"/>
      <w:suff w:val="space"/>
      <w:lvlText w:val="第%1章"/>
      <w:lvlJc w:val="left"/>
      <w:rPr>
        <w:rFonts w:hint="eastAsia"/>
      </w:rPr>
    </w:lvl>
  </w:abstractNum>
  <w:abstractNum w:abstractNumId="2">
    <w:nsid w:val="28E61BBA"/>
    <w:multiLevelType w:val="singleLevel"/>
    <w:tmpl w:val="28E61BBA"/>
    <w:lvl w:ilvl="0" w:tentative="0">
      <w:start w:val="12"/>
      <w:numFmt w:val="decimal"/>
      <w:lvlText w:val="%1."/>
      <w:lvlJc w:val="left"/>
      <w:pPr>
        <w:tabs>
          <w:tab w:val="left" w:pos="312"/>
        </w:tabs>
      </w:pPr>
    </w:lvl>
  </w:abstractNum>
  <w:abstractNum w:abstractNumId="3">
    <w:nsid w:val="42599481"/>
    <w:multiLevelType w:val="singleLevel"/>
    <w:tmpl w:val="42599481"/>
    <w:lvl w:ilvl="0" w:tentative="0">
      <w:start w:val="6"/>
      <w:numFmt w:val="decimal"/>
      <w:lvlText w:val="%1."/>
      <w:lvlJc w:val="left"/>
      <w:pPr>
        <w:tabs>
          <w:tab w:val="left" w:pos="312"/>
        </w:tabs>
      </w:pPr>
    </w:lvl>
  </w:abstractNum>
  <w:abstractNum w:abstractNumId="4">
    <w:nsid w:val="7EE98121"/>
    <w:multiLevelType w:val="singleLevel"/>
    <w:tmpl w:val="7EE98121"/>
    <w:lvl w:ilvl="0" w:tentative="0">
      <w:start w:val="7"/>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4632E9"/>
    <w:rsid w:val="016B4E83"/>
    <w:rsid w:val="04A26E2B"/>
    <w:rsid w:val="065B7836"/>
    <w:rsid w:val="08417B04"/>
    <w:rsid w:val="088714D6"/>
    <w:rsid w:val="09325902"/>
    <w:rsid w:val="10C8195E"/>
    <w:rsid w:val="13385D7E"/>
    <w:rsid w:val="1765756E"/>
    <w:rsid w:val="1A891BB6"/>
    <w:rsid w:val="1E3C7A71"/>
    <w:rsid w:val="20E642C5"/>
    <w:rsid w:val="24F43BD5"/>
    <w:rsid w:val="29CC61D1"/>
    <w:rsid w:val="2B711472"/>
    <w:rsid w:val="2C6334D3"/>
    <w:rsid w:val="39F0407D"/>
    <w:rsid w:val="3ED04F86"/>
    <w:rsid w:val="4D571A8A"/>
    <w:rsid w:val="57581044"/>
    <w:rsid w:val="58F97E25"/>
    <w:rsid w:val="634F0F89"/>
    <w:rsid w:val="66826AF5"/>
    <w:rsid w:val="76055985"/>
    <w:rsid w:val="7A391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Lines="0" w:beforeAutospacing="0" w:after="0" w:afterLines="0" w:afterAutospacing="0"/>
      <w:ind w:left="0" w:right="0" w:firstLine="420"/>
      <w:jc w:val="both"/>
    </w:pPr>
    <w:rPr>
      <w:rFonts w:hint="eastAsia" w:ascii="宋体" w:hAnsi="宋体" w:eastAsia="宋体" w:cs="Times New Roman"/>
      <w:kern w:val="2"/>
      <w:sz w:val="21"/>
      <w:szCs w:val="20"/>
      <w:lang w:val="en-US" w:eastAsia="zh-CN" w:bidi="ar"/>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style4"/>
    <w:basedOn w:val="1"/>
    <w:next w:val="5"/>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customStyle="1" w:styleId="15">
    <w:name w:val="无间隔1"/>
    <w:basedOn w:val="1"/>
    <w:autoRedefine/>
    <w:qFormat/>
    <w:uiPriority w:val="99"/>
    <w:pPr>
      <w:spacing w:line="400" w:lineRule="exact"/>
    </w:pPr>
  </w:style>
  <w:style w:type="paragraph" w:customStyle="1" w:styleId="16">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Body Text First Indent 21"/>
    <w:basedOn w:val="18"/>
    <w:autoRedefine/>
    <w:qFormat/>
    <w:uiPriority w:val="0"/>
    <w:pPr>
      <w:ind w:firstLine="420" w:firstLineChars="200"/>
    </w:pPr>
  </w:style>
  <w:style w:type="paragraph" w:customStyle="1" w:styleId="18">
    <w:name w:val="Body Text Indent1"/>
    <w:basedOn w:val="1"/>
    <w:autoRedefine/>
    <w:qFormat/>
    <w:uiPriority w:val="0"/>
    <w:pPr>
      <w:spacing w:after="120"/>
      <w:ind w:left="420" w:leftChars="200"/>
    </w:pPr>
  </w:style>
  <w:style w:type="paragraph" w:customStyle="1" w:styleId="19">
    <w:name w:val="List Paragraph"/>
    <w:basedOn w:val="1"/>
    <w:qFormat/>
    <w:uiPriority w:val="0"/>
    <w:pPr>
      <w:ind w:left="220" w:firstLine="420"/>
    </w:pPr>
  </w:style>
  <w:style w:type="paragraph" w:customStyle="1" w:styleId="20">
    <w:name w:val="Table Paragraph"/>
    <w:basedOn w:val="1"/>
    <w:qFormat/>
    <w:uiPriority w:val="1"/>
    <w:pPr>
      <w:widowControl/>
      <w:kinsoku w:val="0"/>
      <w:autoSpaceDE w:val="0"/>
      <w:autoSpaceDN w:val="0"/>
      <w:adjustRightInd w:val="0"/>
      <w:snapToGrid w:val="0"/>
      <w:jc w:val="left"/>
      <w:textAlignment w:val="baseline"/>
    </w:pPr>
    <w:rPr>
      <w:rFonts w:ascii="宋体" w:hAnsi="宋体" w:cs="宋体"/>
      <w:snapToGrid w:val="0"/>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73</Pages>
  <Words>11632</Words>
  <Characters>12447</Characters>
  <TotalTime>15</TotalTime>
  <ScaleCrop>false</ScaleCrop>
  <LinksUpToDate>false</LinksUpToDate>
  <CharactersWithSpaces>12634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2025-08-29T10:17:00Z</dcterms:created>
  <dc:creator>User</dc:creator>
  <cp:lastModifiedBy>陈旸</cp:lastModifiedBy>
  <dcterms:modified xsi:type="dcterms:W3CDTF">2025-10-13T03:32:33Z</dcterms:modified>
  <dc:title>第二章  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2025-09-28T16:09:55Z</vt:filetime>
  </property>
  <property fmtid="{D5CDD505-2E9C-101B-9397-08002B2CF9AE}" pid="4" name="KSOTemplateDocerSaveRecord">
    <vt:lpwstr>eyJoZGlkIjoiMGY3OGIxZDEyMDE0OTc1ODU5NzEwMmQ0YTdiOTMxZDEiLCJ1c2VySWQiOiIxNDE0MTQxMjY4In0=</vt:lpwstr>
  </property>
  <property fmtid="{D5CDD505-2E9C-101B-9397-08002B2CF9AE}" pid="5" name="KSOProductBuildVer">
    <vt:lpwstr>2052-12.1.0.22529</vt:lpwstr>
  </property>
  <property fmtid="{D5CDD505-2E9C-101B-9397-08002B2CF9AE}" pid="6" name="ICV">
    <vt:lpwstr>86133E97D2124A4FAB1AFB755CF2BFB6_12</vt:lpwstr>
  </property>
</Properties>
</file>