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22AE1">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bookmarkStart w:id="0" w:name="_Toc22582"/>
    </w:p>
    <w:p w14:paraId="0EFC7B0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r>
        <w:rPr>
          <w:rFonts w:hint="eastAsia" w:ascii="宋体" w:hAnsi="宋体" w:eastAsia="宋体" w:cs="宋体"/>
          <w:spacing w:val="-1"/>
          <w:sz w:val="56"/>
          <w:szCs w:val="56"/>
          <w:highlight w:val="none"/>
          <w:lang w:val="en-US" w:eastAsia="zh-CN"/>
          <w14:textOutline w14:w="3844" w14:cap="flat" w14:cmpd="sng">
            <w14:solidFill>
              <w14:srgbClr w14:val="000000"/>
            </w14:solidFill>
            <w14:prstDash w14:val="solid"/>
            <w14:miter w14:val="0"/>
          </w14:textOutline>
        </w:rPr>
        <w:t xml:space="preserve">  唐河县桐河第一幼儿园改扩建项目   </w:t>
      </w:r>
      <w:r>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t>竞争性磋商文件</w:t>
      </w:r>
      <w:bookmarkEnd w:id="0"/>
    </w:p>
    <w:p w14:paraId="1B9ECA29">
      <w:pPr>
        <w:pStyle w:val="2"/>
        <w:jc w:val="center"/>
        <w:rPr>
          <w:rFonts w:hint="eastAsia" w:eastAsia="宋体"/>
          <w:lang w:eastAsia="zh-CN"/>
        </w:rPr>
      </w:pPr>
      <w:r>
        <w:rPr>
          <w:rFonts w:hint="eastAsia" w:cs="宋体"/>
          <w:spacing w:val="-1"/>
          <w:sz w:val="56"/>
          <w:szCs w:val="56"/>
          <w:highlight w:val="none"/>
          <w:lang w:eastAsia="zh-CN"/>
          <w14:textOutline w14:w="3844" w14:cap="flat" w14:cmpd="sng">
            <w14:solidFill>
              <w14:srgbClr w14:val="000000"/>
            </w14:solidFill>
            <w14:prstDash w14:val="solid"/>
            <w14:miter w14:val="0"/>
          </w14:textOutline>
        </w:rPr>
        <w:t>（</w:t>
      </w:r>
      <w:r>
        <w:rPr>
          <w:rFonts w:hint="eastAsia" w:cs="宋体"/>
          <w:spacing w:val="-1"/>
          <w:sz w:val="56"/>
          <w:szCs w:val="56"/>
          <w:highlight w:val="none"/>
          <w:lang w:val="en-US" w:eastAsia="zh-CN"/>
          <w14:textOutline w14:w="3844" w14:cap="flat" w14:cmpd="sng">
            <w14:solidFill>
              <w14:srgbClr w14:val="000000"/>
            </w14:solidFill>
            <w14:prstDash w14:val="solid"/>
            <w14:miter w14:val="0"/>
          </w14:textOutline>
        </w:rPr>
        <w:t>非最终版</w:t>
      </w:r>
      <w:r>
        <w:rPr>
          <w:rFonts w:hint="eastAsia" w:cs="宋体"/>
          <w:spacing w:val="-1"/>
          <w:sz w:val="56"/>
          <w:szCs w:val="56"/>
          <w:highlight w:val="none"/>
          <w:lang w:eastAsia="zh-CN"/>
          <w14:textOutline w14:w="3844" w14:cap="flat" w14:cmpd="sng">
            <w14:solidFill>
              <w14:srgbClr w14:val="000000"/>
            </w14:solidFill>
            <w14:prstDash w14:val="solid"/>
            <w14:miter w14:val="0"/>
          </w14:textOutline>
        </w:rPr>
        <w:t>）</w:t>
      </w:r>
    </w:p>
    <w:p w14:paraId="780F43CA">
      <w:pPr>
        <w:keepNext w:val="0"/>
        <w:keepLines w:val="0"/>
        <w:pageBreakBefore w:val="0"/>
        <w:kinsoku/>
        <w:wordWrap w:val="0"/>
        <w:overflowPunct/>
        <w:topLinePunct w:val="0"/>
        <w:bidi w:val="0"/>
        <w:spacing w:line="249" w:lineRule="auto"/>
        <w:jc w:val="both"/>
        <w:rPr>
          <w:rFonts w:hint="eastAsia" w:eastAsia="宋体"/>
          <w:sz w:val="21"/>
          <w:highlight w:val="none"/>
          <w:lang w:val="en-US" w:eastAsia="zh-CN"/>
        </w:rPr>
      </w:pPr>
      <w:r>
        <w:rPr>
          <w:rFonts w:hint="eastAsia"/>
          <w:b/>
          <w:bCs/>
          <w:sz w:val="52"/>
          <w:szCs w:val="52"/>
          <w:lang w:val="en-US" w:eastAsia="zh-CN"/>
        </w:rPr>
        <w:t xml:space="preserve"> </w:t>
      </w:r>
    </w:p>
    <w:p w14:paraId="1D8F3FEB">
      <w:pPr>
        <w:keepNext w:val="0"/>
        <w:keepLines w:val="0"/>
        <w:pageBreakBefore w:val="0"/>
        <w:kinsoku/>
        <w:wordWrap w:val="0"/>
        <w:overflowPunct/>
        <w:topLinePunct w:val="0"/>
        <w:bidi w:val="0"/>
        <w:spacing w:line="249" w:lineRule="auto"/>
        <w:jc w:val="both"/>
        <w:rPr>
          <w:rFonts w:hint="default" w:ascii="Arial" w:eastAsia="宋体"/>
          <w:sz w:val="21"/>
          <w:highlight w:val="none"/>
          <w:lang w:val="en-US" w:eastAsia="zh-CN"/>
        </w:rPr>
      </w:pPr>
      <w:r>
        <w:rPr>
          <w:rFonts w:hint="eastAsia" w:eastAsia="宋体"/>
          <w:sz w:val="21"/>
          <w:highlight w:val="none"/>
          <w:lang w:val="en-US" w:eastAsia="zh-CN"/>
        </w:rPr>
        <w:t xml:space="preserve">  </w:t>
      </w:r>
    </w:p>
    <w:p w14:paraId="7946950A">
      <w:pPr>
        <w:keepNext w:val="0"/>
        <w:keepLines w:val="0"/>
        <w:pageBreakBefore w:val="0"/>
        <w:kinsoku/>
        <w:wordWrap w:val="0"/>
        <w:overflowPunct/>
        <w:topLinePunct w:val="0"/>
        <w:bidi w:val="0"/>
        <w:spacing w:line="249" w:lineRule="auto"/>
        <w:jc w:val="both"/>
        <w:rPr>
          <w:rFonts w:ascii="Arial"/>
          <w:sz w:val="21"/>
          <w:highlight w:val="none"/>
        </w:rPr>
      </w:pPr>
    </w:p>
    <w:p w14:paraId="3B8714CA">
      <w:pPr>
        <w:keepNext w:val="0"/>
        <w:keepLines w:val="0"/>
        <w:pageBreakBefore w:val="0"/>
        <w:kinsoku/>
        <w:wordWrap w:val="0"/>
        <w:overflowPunct/>
        <w:topLinePunct w:val="0"/>
        <w:bidi w:val="0"/>
        <w:spacing w:line="249" w:lineRule="auto"/>
        <w:jc w:val="both"/>
        <w:rPr>
          <w:rFonts w:ascii="Arial"/>
          <w:sz w:val="21"/>
          <w:highlight w:val="none"/>
        </w:rPr>
      </w:pPr>
    </w:p>
    <w:p w14:paraId="41B2ECAC">
      <w:pPr>
        <w:keepNext w:val="0"/>
        <w:keepLines w:val="0"/>
        <w:pageBreakBefore w:val="0"/>
        <w:kinsoku/>
        <w:wordWrap w:val="0"/>
        <w:overflowPunct/>
        <w:topLinePunct w:val="0"/>
        <w:bidi w:val="0"/>
        <w:spacing w:line="249" w:lineRule="auto"/>
        <w:jc w:val="both"/>
        <w:rPr>
          <w:rFonts w:ascii="Arial"/>
          <w:sz w:val="21"/>
          <w:highlight w:val="none"/>
        </w:rPr>
      </w:pPr>
    </w:p>
    <w:p w14:paraId="64BE9602">
      <w:pPr>
        <w:keepNext w:val="0"/>
        <w:keepLines w:val="0"/>
        <w:pageBreakBefore w:val="0"/>
        <w:kinsoku/>
        <w:wordWrap w:val="0"/>
        <w:overflowPunct/>
        <w:topLinePunct w:val="0"/>
        <w:bidi w:val="0"/>
        <w:spacing w:line="249" w:lineRule="auto"/>
        <w:jc w:val="both"/>
        <w:rPr>
          <w:rFonts w:ascii="Arial"/>
          <w:sz w:val="21"/>
          <w:highlight w:val="none"/>
        </w:rPr>
      </w:pPr>
    </w:p>
    <w:p w14:paraId="6F0BB9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4250A2B2">
      <w:pPr>
        <w:pStyle w:val="2"/>
        <w:rPr>
          <w:rFonts w:hint="eastAsia"/>
        </w:rPr>
      </w:pPr>
    </w:p>
    <w:p w14:paraId="26C08F55">
      <w:pPr>
        <w:pStyle w:val="2"/>
        <w:rPr>
          <w:rFonts w:hint="eastAsia" w:asciiTheme="minorEastAsia" w:hAnsiTheme="minorEastAsia" w:eastAsiaTheme="minorEastAsia" w:cstheme="minorEastAsia"/>
          <w:b/>
          <w:bCs/>
          <w:spacing w:val="-17"/>
          <w:sz w:val="32"/>
          <w:szCs w:val="32"/>
          <w:highlight w:val="none"/>
        </w:rPr>
      </w:pPr>
    </w:p>
    <w:p w14:paraId="0509FDD5">
      <w:pPr>
        <w:pStyle w:val="4"/>
        <w:rPr>
          <w:rFonts w:hint="eastAsia"/>
          <w:highlight w:val="none"/>
        </w:rPr>
      </w:pPr>
    </w:p>
    <w:p w14:paraId="6D286D0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5D922940">
      <w:pPr>
        <w:pStyle w:val="2"/>
        <w:rPr>
          <w:rFonts w:hint="eastAsia"/>
          <w:highlight w:val="none"/>
        </w:rPr>
      </w:pPr>
    </w:p>
    <w:p w14:paraId="3D08EDA4">
      <w:pPr>
        <w:pStyle w:val="2"/>
        <w:rPr>
          <w:rFonts w:hint="eastAsia"/>
          <w:highlight w:val="none"/>
        </w:rPr>
      </w:pPr>
    </w:p>
    <w:p w14:paraId="07B680F9">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项目名称：</w:t>
      </w:r>
      <w:r>
        <w:rPr>
          <w:rFonts w:hint="eastAsia" w:asciiTheme="minorEastAsia" w:hAnsiTheme="minorEastAsia" w:eastAsiaTheme="minorEastAsia" w:cstheme="minorEastAsia"/>
          <w:b/>
          <w:bCs/>
          <w:spacing w:val="-17"/>
          <w:sz w:val="32"/>
          <w:szCs w:val="32"/>
          <w:highlight w:val="none"/>
          <w:u w:val="single"/>
          <w:lang w:val="en-US" w:eastAsia="zh-CN"/>
        </w:rPr>
        <w:t>唐河县桐河第一幼儿园改扩建项目</w:t>
      </w:r>
    </w:p>
    <w:p w14:paraId="5B77870F">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项目编号</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u w:val="single"/>
          <w:lang w:eastAsia="zh-CN"/>
        </w:rPr>
        <w:t>唐财采购竞争性磋商-2025-</w:t>
      </w:r>
      <w:r>
        <w:rPr>
          <w:rFonts w:hint="eastAsia" w:asciiTheme="minorEastAsia" w:hAnsiTheme="minorEastAsia" w:eastAsiaTheme="minorEastAsia" w:cstheme="minorEastAsia"/>
          <w:b/>
          <w:bCs/>
          <w:spacing w:val="-17"/>
          <w:sz w:val="32"/>
          <w:szCs w:val="32"/>
          <w:highlight w:val="none"/>
          <w:u w:val="single"/>
          <w:lang w:val="en-US" w:eastAsia="zh-CN"/>
        </w:rPr>
        <w:t xml:space="preserve">115    </w:t>
      </w:r>
    </w:p>
    <w:p w14:paraId="4E9C94F6">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lang w:val="en-US" w:eastAsia="zh-CN"/>
        </w:rPr>
        <w:t>标段编号</w:t>
      </w:r>
      <w:r>
        <w:rPr>
          <w:rFonts w:hint="eastAsia" w:asciiTheme="minorEastAsia" w:hAnsiTheme="minorEastAsia" w:eastAsiaTheme="minorEastAsia" w:cstheme="minorEastAsia"/>
          <w:b/>
          <w:bCs/>
          <w:spacing w:val="-17"/>
          <w:sz w:val="32"/>
          <w:szCs w:val="32"/>
          <w:highlight w:val="none"/>
        </w:rPr>
        <w:t>：</w:t>
      </w:r>
      <w:r>
        <w:rPr>
          <w:rFonts w:hint="eastAsia" w:asciiTheme="minorEastAsia" w:hAnsiTheme="minorEastAsia" w:eastAsiaTheme="minorEastAsia" w:cstheme="minorEastAsia"/>
          <w:b/>
          <w:bCs/>
          <w:spacing w:val="-17"/>
          <w:sz w:val="32"/>
          <w:szCs w:val="32"/>
          <w:highlight w:val="none"/>
          <w:u w:val="single"/>
          <w:lang w:val="en-US" w:eastAsia="zh-CN"/>
        </w:rPr>
        <w:t>1标段</w:t>
      </w:r>
    </w:p>
    <w:p w14:paraId="37F8EAAA">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购</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人：</w:t>
      </w:r>
      <w:r>
        <w:rPr>
          <w:rFonts w:hint="eastAsia" w:asciiTheme="minorEastAsia" w:hAnsiTheme="minorEastAsia" w:eastAsiaTheme="minorEastAsia" w:cstheme="minorEastAsia"/>
          <w:b/>
          <w:bCs/>
          <w:spacing w:val="-17"/>
          <w:sz w:val="32"/>
          <w:szCs w:val="32"/>
          <w:highlight w:val="none"/>
          <w:u w:val="single"/>
          <w:lang w:val="en-US" w:eastAsia="zh-CN"/>
        </w:rPr>
        <w:t xml:space="preserve"> 唐河县桐河镇中心学校 </w:t>
      </w:r>
    </w:p>
    <w:p w14:paraId="38910FD3">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采购代理机构：</w:t>
      </w:r>
      <w:r>
        <w:rPr>
          <w:rFonts w:hint="eastAsia" w:asciiTheme="minorEastAsia" w:hAnsiTheme="minorEastAsia" w:eastAsiaTheme="minorEastAsia" w:cstheme="minorEastAsia"/>
          <w:b/>
          <w:bCs/>
          <w:spacing w:val="-17"/>
          <w:sz w:val="32"/>
          <w:szCs w:val="32"/>
          <w:highlight w:val="none"/>
          <w:u w:val="single"/>
          <w:lang w:val="en-US" w:eastAsia="zh-CN"/>
        </w:rPr>
        <w:t>唐河县龙建工程管理有限公司</w:t>
      </w:r>
    </w:p>
    <w:p w14:paraId="47645462">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none"/>
          <w:lang w:val="en-US" w:eastAsia="zh-CN"/>
        </w:rPr>
        <w:t>日期：</w:t>
      </w:r>
      <w:r>
        <w:rPr>
          <w:rFonts w:hint="eastAsia" w:asciiTheme="minorEastAsia" w:hAnsiTheme="minorEastAsia" w:eastAsiaTheme="minorEastAsia" w:cstheme="minorEastAsia"/>
          <w:b/>
          <w:bCs/>
          <w:spacing w:val="-17"/>
          <w:sz w:val="32"/>
          <w:szCs w:val="32"/>
          <w:highlight w:val="none"/>
          <w:u w:val="single"/>
          <w:lang w:val="en-US" w:eastAsia="zh-CN"/>
        </w:rPr>
        <w:t>二零二五年九月</w:t>
      </w:r>
    </w:p>
    <w:p w14:paraId="3B54730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highlight w:val="none"/>
          <w:lang w:val="en-US" w:eastAsia="en-US" w:bidi="ar-SA"/>
        </w:rPr>
        <w:sectPr>
          <w:footerReference r:id="rId5"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626409">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B542D74">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018CD2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二、项目商务要求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1BBC4FD">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C8EC7C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一、说明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CFD155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BC9EBF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E07610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11CB1EB">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2A44A66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5D2DEF0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00490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三、组建磋商小组</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96CE34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8AAB3D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五、评审</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E0BB4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w:t>
          </w:r>
          <w:r>
            <w:rPr>
              <w:rFonts w:hint="eastAsia" w:asciiTheme="minorEastAsia" w:hAnsiTheme="minorEastAsia" w:eastAsiaTheme="minorEastAsia" w:cstheme="minorEastAsia"/>
              <w:bCs/>
              <w:snapToGrid w:val="0"/>
              <w:spacing w:val="3"/>
              <w:kern w:val="0"/>
              <w:sz w:val="20"/>
              <w:szCs w:val="24"/>
              <w:highlight w:val="none"/>
              <w:lang w:val="en-US" w:eastAsia="en-US" w:bidi="ar-SA"/>
            </w:rPr>
            <w:t>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通知及</w:t>
          </w:r>
          <w:r>
            <w:rPr>
              <w:rFonts w:hint="eastAsia" w:asciiTheme="minorEastAsia" w:hAnsiTheme="minorEastAsia" w:eastAsiaTheme="minorEastAsia" w:cstheme="minorEastAsia"/>
              <w:bCs/>
              <w:snapToGrid w:val="0"/>
              <w:spacing w:val="3"/>
              <w:kern w:val="0"/>
              <w:sz w:val="20"/>
              <w:szCs w:val="24"/>
              <w:highlight w:val="none"/>
              <w:lang w:val="en-US" w:eastAsia="en-US" w:bidi="ar-SA"/>
            </w:rPr>
            <w:t>签订合同</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D8E52E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w:t>
          </w:r>
          <w:r>
            <w:rPr>
              <w:rFonts w:hint="eastAsia" w:asciiTheme="minorEastAsia" w:hAnsiTheme="minorEastAsia" w:eastAsiaTheme="minorEastAsia" w:cstheme="minorEastAsia"/>
              <w:bCs/>
              <w:snapToGrid w:val="0"/>
              <w:spacing w:val="3"/>
              <w:kern w:val="0"/>
              <w:sz w:val="20"/>
              <w:szCs w:val="24"/>
              <w:highlight w:val="none"/>
              <w:lang w:val="en-US" w:eastAsia="en-US" w:bidi="ar-SA"/>
            </w:rPr>
            <w:t>质疑与答复</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EDEF416">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w:t>
          </w:r>
          <w:r>
            <w:rPr>
              <w:rFonts w:hint="eastAsia" w:asciiTheme="minorEastAsia" w:hAnsiTheme="minorEastAsia" w:eastAsiaTheme="minorEastAsia" w:cstheme="minorEastAsia"/>
              <w:bCs/>
              <w:snapToGrid w:val="0"/>
              <w:spacing w:val="3"/>
              <w:kern w:val="0"/>
              <w:sz w:val="20"/>
              <w:szCs w:val="24"/>
              <w:highlight w:val="none"/>
              <w:lang w:val="en-US" w:eastAsia="en-US" w:bidi="ar-SA"/>
            </w:rPr>
            <w:t>注意事项</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9BABF4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2EDA40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30</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5CA1A52">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2</w:t>
          </w:r>
        </w:p>
        <w:p w14:paraId="596C41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57E03E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三、授权委托书</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5</w:t>
          </w:r>
        </w:p>
        <w:p w14:paraId="779BAE1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四、技术标部分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381A69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0F088C87">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0</w:t>
          </w:r>
        </w:p>
        <w:p w14:paraId="2468053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502727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39400C5A">
          <w:pPr>
            <w:pStyle w:val="34"/>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告知函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sdtContent>
    </w:sdt>
    <w:p w14:paraId="16A10F6C">
      <w:pPr>
        <w:pStyle w:val="3"/>
        <w:keepNext w:val="0"/>
        <w:keepLines w:val="0"/>
        <w:pageBreakBefore w:val="0"/>
        <w:kinsoku/>
        <w:wordWrap w:val="0"/>
        <w:overflowPunct/>
        <w:topLinePunct w:val="0"/>
        <w:bidi w:val="0"/>
        <w:spacing w:before="358" w:line="360" w:lineRule="auto"/>
        <w:jc w:val="both"/>
        <w:outlineLvl w:val="0"/>
        <w:rPr>
          <w:spacing w:val="-1"/>
          <w:sz w:val="36"/>
          <w:szCs w:val="36"/>
          <w:highlight w:val="none"/>
          <w14:textOutline w14:w="2306" w14:cap="flat" w14:cmpd="sng">
            <w14:solidFill>
              <w14:srgbClr w14:val="000000"/>
            </w14:solidFill>
            <w14:prstDash w14:val="solid"/>
            <w14:miter w14:val="0"/>
          </w14:textOutline>
        </w:rPr>
      </w:pPr>
      <w:bookmarkStart w:id="1" w:name="_Toc1508"/>
    </w:p>
    <w:p w14:paraId="661214DA">
      <w:pPr>
        <w:pStyle w:val="3"/>
        <w:keepNext w:val="0"/>
        <w:keepLines w:val="0"/>
        <w:pageBreakBefore w:val="0"/>
        <w:kinsoku/>
        <w:wordWrap w:val="0"/>
        <w:overflowPunct/>
        <w:topLinePunct w:val="0"/>
        <w:bidi w:val="0"/>
        <w:spacing w:before="358" w:line="360" w:lineRule="auto"/>
        <w:jc w:val="center"/>
        <w:outlineLvl w:val="0"/>
        <w:rPr>
          <w:rFonts w:ascii="Arial"/>
          <w:sz w:val="21"/>
          <w:highlight w:val="none"/>
        </w:rPr>
      </w:pPr>
      <w:r>
        <w:rPr>
          <w:spacing w:val="-1"/>
          <w:sz w:val="36"/>
          <w:szCs w:val="36"/>
          <w:highlight w:val="none"/>
          <w14:textOutline w14:w="2306" w14:cap="flat" w14:cmpd="sng">
            <w14:solidFill>
              <w14:srgbClr w14:val="000000"/>
            </w14:solidFill>
            <w14:prstDash w14:val="solid"/>
            <w14:miter w14:val="0"/>
          </w14:textOutline>
        </w:rPr>
        <w:t>第一章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1"/>
    </w:p>
    <w:p w14:paraId="209EDFC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项目概况</w:t>
      </w:r>
    </w:p>
    <w:p w14:paraId="62A3293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714" w:firstLineChars="300"/>
        <w:textAlignment w:val="auto"/>
        <w:rPr>
          <w:rFonts w:hint="eastAsia" w:ascii="宋体" w:hAnsi="宋体" w:eastAsia="宋体" w:cs="宋体"/>
          <w:spacing w:val="-1"/>
          <w:kern w:val="0"/>
          <w:sz w:val="24"/>
          <w:szCs w:val="24"/>
          <w:highlight w:val="none"/>
          <w:lang w:val="en-US" w:eastAsia="zh-CN" w:bidi="ar-SA"/>
        </w:rPr>
      </w:pPr>
      <w:r>
        <w:rPr>
          <w:rFonts w:hint="eastAsia" w:cs="宋体"/>
          <w:spacing w:val="-1"/>
          <w:kern w:val="0"/>
          <w:sz w:val="24"/>
          <w:szCs w:val="24"/>
          <w:highlight w:val="none"/>
          <w:lang w:val="en-US" w:eastAsia="zh-CN" w:bidi="ar-SA"/>
        </w:rPr>
        <w:t>唐河县桐河第一幼儿园改扩建项目招标项目的</w:t>
      </w:r>
      <w:r>
        <w:rPr>
          <w:rFonts w:hint="eastAsia" w:ascii="宋体" w:hAnsi="宋体" w:eastAsia="宋体" w:cs="宋体"/>
          <w:spacing w:val="-1"/>
          <w:kern w:val="0"/>
          <w:sz w:val="24"/>
          <w:szCs w:val="24"/>
          <w:highlight w:val="none"/>
          <w:lang w:val="en-US" w:eastAsia="zh-CN" w:bidi="ar-SA"/>
        </w:rPr>
        <w:t>的潜在投标人应在唐河县公共资源交易中心网站（http://ggzyjy.tanghe.gov.cn）获取招标文件，并于2025年10月22日9时30分（北京时间）前递交响应文件。</w:t>
      </w:r>
    </w:p>
    <w:p w14:paraId="2AA499B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2" w:name="_Toc6345"/>
      <w:r>
        <w:rPr>
          <w:rFonts w:hint="eastAsia" w:ascii="宋体" w:hAnsi="宋体" w:eastAsia="宋体" w:cs="宋体"/>
          <w:b/>
          <w:bCs/>
          <w:spacing w:val="-1"/>
          <w:kern w:val="0"/>
          <w:sz w:val="24"/>
          <w:szCs w:val="24"/>
          <w:highlight w:val="none"/>
          <w:lang w:val="en-US" w:eastAsia="zh-CN" w:bidi="ar-SA"/>
        </w:rPr>
        <w:t>一、项目基本情况</w:t>
      </w:r>
      <w:bookmarkEnd w:id="2"/>
    </w:p>
    <w:p w14:paraId="289F9BF7">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 xml:space="preserve">1.项目编号：唐财采购竞争性磋商-2025-115     </w:t>
      </w:r>
    </w:p>
    <w:p w14:paraId="5D0EE4E9">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2.项目名称：唐河县桐河第一幼儿园改扩建项目</w:t>
      </w:r>
    </w:p>
    <w:p w14:paraId="2605EB0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3.采购方式：竞争性磋商</w:t>
      </w:r>
    </w:p>
    <w:p w14:paraId="3E4F924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4.项目预算金额：658188.19元         项目最高限价： 658188.19元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975"/>
        <w:gridCol w:w="1803"/>
        <w:gridCol w:w="1441"/>
        <w:gridCol w:w="1538"/>
        <w:gridCol w:w="1326"/>
        <w:gridCol w:w="1731"/>
      </w:tblGrid>
      <w:tr w14:paraId="3368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42A9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序号</w:t>
            </w:r>
          </w:p>
        </w:tc>
        <w:tc>
          <w:tcPr>
            <w:tcW w:w="0" w:type="auto"/>
            <w:noWrap w:val="0"/>
            <w:vAlign w:val="center"/>
          </w:tcPr>
          <w:p w14:paraId="48FAA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包号</w:t>
            </w:r>
          </w:p>
        </w:tc>
        <w:tc>
          <w:tcPr>
            <w:tcW w:w="0" w:type="auto"/>
            <w:noWrap w:val="0"/>
            <w:vAlign w:val="center"/>
          </w:tcPr>
          <w:p w14:paraId="5CA3B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包名称</w:t>
            </w:r>
          </w:p>
        </w:tc>
        <w:tc>
          <w:tcPr>
            <w:tcW w:w="0" w:type="auto"/>
            <w:noWrap w:val="0"/>
            <w:vAlign w:val="center"/>
          </w:tcPr>
          <w:p w14:paraId="3B1023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包预算（元）</w:t>
            </w:r>
          </w:p>
        </w:tc>
        <w:tc>
          <w:tcPr>
            <w:tcW w:w="0" w:type="auto"/>
            <w:noWrap w:val="0"/>
            <w:vAlign w:val="center"/>
          </w:tcPr>
          <w:p w14:paraId="15F4C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最高限价（元）</w:t>
            </w:r>
          </w:p>
        </w:tc>
        <w:tc>
          <w:tcPr>
            <w:tcW w:w="0" w:type="auto"/>
            <w:noWrap w:val="0"/>
            <w:vAlign w:val="center"/>
          </w:tcPr>
          <w:p w14:paraId="5D9425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是否专门面向中小企业</w:t>
            </w:r>
          </w:p>
        </w:tc>
        <w:tc>
          <w:tcPr>
            <w:tcW w:w="0" w:type="auto"/>
            <w:noWrap w:val="0"/>
            <w:vAlign w:val="center"/>
          </w:tcPr>
          <w:p w14:paraId="75761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采购预留金额（元）</w:t>
            </w:r>
          </w:p>
        </w:tc>
      </w:tr>
      <w:tr w14:paraId="314F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noWrap w:val="0"/>
            <w:vAlign w:val="center"/>
          </w:tcPr>
          <w:p w14:paraId="1C2815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p>
        </w:tc>
        <w:tc>
          <w:tcPr>
            <w:tcW w:w="0" w:type="auto"/>
            <w:noWrap w:val="0"/>
            <w:vAlign w:val="center"/>
          </w:tcPr>
          <w:p w14:paraId="7FF16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 xml:space="preserve">唐财采购竞争性磋商-2025-115-1   </w:t>
            </w:r>
          </w:p>
        </w:tc>
        <w:tc>
          <w:tcPr>
            <w:tcW w:w="0" w:type="auto"/>
            <w:noWrap w:val="0"/>
            <w:vAlign w:val="center"/>
          </w:tcPr>
          <w:p w14:paraId="5BBDA0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shd w:val="clear" w:color="auto" w:fill="FFFFFF"/>
                <w:lang w:val="en-US" w:eastAsia="zh-CN"/>
              </w:rPr>
            </w:pPr>
            <w:r>
              <w:rPr>
                <w:rFonts w:hint="eastAsia" w:cs="宋体"/>
                <w:snapToGrid w:val="0"/>
                <w:color w:val="000000"/>
                <w:spacing w:val="-1"/>
                <w:kern w:val="0"/>
                <w:sz w:val="24"/>
                <w:szCs w:val="24"/>
                <w:highlight w:val="none"/>
                <w:lang w:val="en-US" w:eastAsia="zh-CN" w:bidi="ar-SA"/>
              </w:rPr>
              <w:t>唐河县桐河第一幼儿园改扩建项目</w:t>
            </w:r>
          </w:p>
        </w:tc>
        <w:tc>
          <w:tcPr>
            <w:tcW w:w="0" w:type="auto"/>
            <w:noWrap w:val="0"/>
            <w:vAlign w:val="center"/>
          </w:tcPr>
          <w:p w14:paraId="64DA7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658188.19</w:t>
            </w:r>
          </w:p>
        </w:tc>
        <w:tc>
          <w:tcPr>
            <w:tcW w:w="0" w:type="auto"/>
            <w:noWrap w:val="0"/>
            <w:vAlign w:val="center"/>
          </w:tcPr>
          <w:p w14:paraId="76DEA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658188.19</w:t>
            </w:r>
          </w:p>
        </w:tc>
        <w:tc>
          <w:tcPr>
            <w:tcW w:w="0" w:type="auto"/>
            <w:noWrap w:val="0"/>
            <w:vAlign w:val="center"/>
          </w:tcPr>
          <w:p w14:paraId="61FED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是</w:t>
            </w:r>
          </w:p>
        </w:tc>
        <w:tc>
          <w:tcPr>
            <w:tcW w:w="0" w:type="auto"/>
            <w:noWrap w:val="0"/>
            <w:vAlign w:val="center"/>
          </w:tcPr>
          <w:p w14:paraId="26715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658188.19</w:t>
            </w:r>
          </w:p>
        </w:tc>
      </w:tr>
    </w:tbl>
    <w:p w14:paraId="74025D67">
      <w:pPr>
        <w:pStyle w:val="3"/>
        <w:keepNext w:val="0"/>
        <w:keepLines w:val="0"/>
        <w:pageBreakBefore w:val="0"/>
        <w:widowControl/>
        <w:numPr>
          <w:ilvl w:val="0"/>
          <w:numId w:val="1"/>
        </w:numPr>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highlight w:val="none"/>
          <w:lang w:val="en-US" w:eastAsia="zh-CN"/>
        </w:rPr>
      </w:pPr>
      <w:r>
        <w:rPr>
          <w:rFonts w:hint="eastAsia" w:ascii="Arial" w:hAnsi="Arial" w:eastAsia="Arial" w:cs="宋体"/>
          <w:snapToGrid w:val="0"/>
          <w:color w:val="000000"/>
          <w:spacing w:val="-1"/>
          <w:kern w:val="0"/>
          <w:sz w:val="24"/>
          <w:szCs w:val="24"/>
          <w:highlight w:val="none"/>
          <w:lang w:val="en-US" w:eastAsia="zh-CN" w:bidi="ar-SA"/>
        </w:rPr>
        <w:t>采购需求：（包括但不限于标的的名称、数量、简要技术需求或服务要求等）</w:t>
      </w:r>
    </w:p>
    <w:p w14:paraId="23E534B3">
      <w:pPr>
        <w:keepNext w:val="0"/>
        <w:keepLines w:val="0"/>
        <w:pageBreakBefore w:val="0"/>
        <w:widowControl w:val="0"/>
        <w:numPr>
          <w:ilvl w:val="0"/>
          <w:numId w:val="2"/>
        </w:numPr>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项目名称：唐河县桐河第一幼儿园改扩建项目</w:t>
      </w:r>
    </w:p>
    <w:p w14:paraId="7A805407">
      <w:pPr>
        <w:keepNext w:val="0"/>
        <w:keepLines w:val="0"/>
        <w:pageBreakBefore w:val="0"/>
        <w:widowControl w:val="0"/>
        <w:numPr>
          <w:ilvl w:val="0"/>
          <w:numId w:val="2"/>
        </w:numPr>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项目实施地点：唐河县桐河第一幼儿园。</w:t>
      </w:r>
    </w:p>
    <w:p w14:paraId="3E6FC4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（3）资金来源：财政资金；</w:t>
      </w:r>
    </w:p>
    <w:p w14:paraId="0664B35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color w:val="auto"/>
          <w:sz w:val="24"/>
          <w:szCs w:val="24"/>
          <w:highlight w:val="none"/>
          <w:lang w:val="en-US" w:eastAsia="zh-CN"/>
        </w:rPr>
      </w:pPr>
      <w:r>
        <w:rPr>
          <w:rFonts w:hint="eastAsia" w:ascii="宋体" w:hAnsi="宋体" w:eastAsia="宋体" w:cs="宋体"/>
          <w:spacing w:val="-1"/>
          <w:kern w:val="0"/>
          <w:sz w:val="24"/>
          <w:szCs w:val="24"/>
          <w:highlight w:val="none"/>
          <w:lang w:val="en-US" w:eastAsia="zh-CN" w:bidi="ar-SA"/>
        </w:rPr>
        <w:t>（4）采购内容：</w:t>
      </w:r>
      <w:r>
        <w:rPr>
          <w:rFonts w:hint="eastAsia" w:ascii="宋体" w:hAnsi="宋体"/>
          <w:color w:val="auto"/>
          <w:sz w:val="24"/>
          <w:szCs w:val="24"/>
          <w:highlight w:val="none"/>
          <w:lang w:val="en-US" w:eastAsia="zh-CN"/>
        </w:rPr>
        <w:t>室外工程及教学楼、教室公寓、大门的维修改造工程等。详见本项目采购文件、工程量清单及施工图纸范围内的所有工程施工（以清单为准）。</w:t>
      </w:r>
    </w:p>
    <w:p w14:paraId="60F0556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（5）标段划分：共一个标段。</w:t>
      </w:r>
    </w:p>
    <w:p w14:paraId="274874B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（6）质量要求：合格；</w:t>
      </w:r>
    </w:p>
    <w:p w14:paraId="7FF4EE3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6.合同履行期限：30日历天</w:t>
      </w:r>
    </w:p>
    <w:p w14:paraId="71E5909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7、本项目是否接受联合体投标：否</w:t>
      </w:r>
    </w:p>
    <w:p w14:paraId="2F68898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8、是否接受进口产品：否</w:t>
      </w:r>
    </w:p>
    <w:p w14:paraId="73902F68">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9、是否专门面向中小企业：是</w:t>
      </w:r>
    </w:p>
    <w:p w14:paraId="4321DC6F">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3" w:name="_Toc6785"/>
      <w:r>
        <w:rPr>
          <w:rFonts w:hint="eastAsia" w:ascii="宋体" w:hAnsi="宋体" w:eastAsia="宋体" w:cs="宋体"/>
          <w:b/>
          <w:bCs/>
          <w:spacing w:val="-1"/>
          <w:kern w:val="0"/>
          <w:sz w:val="24"/>
          <w:szCs w:val="24"/>
          <w:highlight w:val="none"/>
          <w:lang w:val="en-US" w:eastAsia="zh-CN" w:bidi="ar-SA"/>
        </w:rPr>
        <w:t>二、申请人的资格要求（须同时满足）</w:t>
      </w:r>
      <w:bookmarkEnd w:id="3"/>
    </w:p>
    <w:p w14:paraId="0031ED05">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1、满足《中华人民共和国政府采购法》第二十二条规定；</w:t>
      </w:r>
    </w:p>
    <w:p w14:paraId="5C6C2B17">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2、落实政府采购政策满足的资格要求：</w:t>
      </w:r>
    </w:p>
    <w:p w14:paraId="4BDC2E6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本项目执行扶持中小企业、监狱企业和残疾人福利性单位发展的政策。</w:t>
      </w:r>
    </w:p>
    <w:p w14:paraId="78125ADF">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3、本项目的特定资格要求：</w:t>
      </w:r>
    </w:p>
    <w:p w14:paraId="0F38AA2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3.1具有独立承担民事责任的能力以及有效的营业执照；</w:t>
      </w:r>
    </w:p>
    <w:p w14:paraId="0FA772F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lang w:val="en-US" w:eastAsia="zh-CN"/>
        </w:rPr>
      </w:pPr>
      <w:r>
        <w:rPr>
          <w:rFonts w:hint="eastAsia" w:ascii="宋体" w:hAnsi="宋体" w:eastAsia="宋体" w:cs="宋体"/>
          <w:spacing w:val="-1"/>
          <w:kern w:val="0"/>
          <w:sz w:val="24"/>
          <w:szCs w:val="24"/>
          <w:highlight w:val="none"/>
          <w:lang w:val="en-US" w:eastAsia="zh-CN" w:bidi="ar-SA"/>
        </w:rPr>
        <w:t>3.2供应商须具有建筑工程施工总承包叁级及以上资质等级，且具有有效的安全生产许可证，并在人员、设备、资金等方面具有相应的施工能力；</w:t>
      </w:r>
    </w:p>
    <w:p w14:paraId="7B5FEF58">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3.3拟派项目经理须具备相关专业贰级及以上注册建造师资格证书及有效的安全生产考核合格证，且未担任其他在建工程的项目经理并作出承诺；技术负责人具有相关专业中级及以上工程技术职称；</w:t>
      </w:r>
    </w:p>
    <w:p w14:paraId="38E728F0">
      <w:pPr>
        <w:pStyle w:val="2"/>
        <w:keepNext w:val="0"/>
        <w:keepLines w:val="0"/>
        <w:pageBreakBefore w:val="0"/>
        <w:wordWrap/>
        <w:overflowPunct/>
        <w:topLinePunct w:val="0"/>
        <w:autoSpaceDE w:val="0"/>
        <w:autoSpaceDN w:val="0"/>
        <w:bidi w:val="0"/>
        <w:spacing w:line="430" w:lineRule="exact"/>
        <w:ind w:firstLine="476" w:firstLineChars="200"/>
        <w:rPr>
          <w:rFonts w:hint="eastAsia"/>
          <w:lang w:val="en-US" w:eastAsia="zh-CN"/>
        </w:rPr>
      </w:pPr>
      <w:r>
        <w:rPr>
          <w:rFonts w:hint="eastAsia" w:cs="宋体"/>
          <w:snapToGrid w:val="0"/>
          <w:color w:val="000000"/>
          <w:spacing w:val="-1"/>
          <w:kern w:val="0"/>
          <w:sz w:val="24"/>
          <w:szCs w:val="24"/>
          <w:highlight w:val="none"/>
          <w:lang w:val="en-US" w:eastAsia="zh-CN" w:bidi="ar-SA"/>
        </w:rPr>
        <w:t>3.4</w:t>
      </w:r>
      <w:r>
        <w:rPr>
          <w:rFonts w:hint="eastAsia" w:ascii="宋体" w:hAnsi="宋体" w:eastAsia="宋体" w:cs="宋体"/>
          <w:snapToGrid w:val="0"/>
          <w:color w:val="000000"/>
          <w:spacing w:val="-1"/>
          <w:kern w:val="0"/>
          <w:sz w:val="24"/>
          <w:szCs w:val="24"/>
          <w:highlight w:val="none"/>
          <w:lang w:val="en-US" w:eastAsia="zh-CN" w:bidi="ar-SA"/>
        </w:rPr>
        <w:t>具有履行合同所必需的设备和专业技术能力</w:t>
      </w:r>
      <w:r>
        <w:rPr>
          <w:rFonts w:hint="eastAsia" w:cs="宋体"/>
          <w:snapToGrid w:val="0"/>
          <w:color w:val="000000"/>
          <w:spacing w:val="-1"/>
          <w:kern w:val="0"/>
          <w:sz w:val="24"/>
          <w:szCs w:val="24"/>
          <w:highlight w:val="none"/>
          <w:lang w:val="en-US" w:eastAsia="zh-CN" w:bidi="ar-SA"/>
        </w:rPr>
        <w:t>；</w:t>
      </w:r>
    </w:p>
    <w:p w14:paraId="3662D36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3.5参加本次政府采购活动前三年内，在经营活动中没有重大违法犯罪记录；</w:t>
      </w:r>
    </w:p>
    <w:p w14:paraId="30DC399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3.6财务状况良好，没有处于被责令停业、破产状态，各投标人须提供具有近三年（2022年度、2023年度、2024年度）经审计的财务报告，信誉良好（成立不足三年的企业，从成立之日算起）。</w:t>
      </w:r>
    </w:p>
    <w:p w14:paraId="0F46D969">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4520F24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51FEAE76">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3.9本次招标不接受联合体投标，不允许分包和转包。</w:t>
      </w:r>
    </w:p>
    <w:p w14:paraId="337743B7">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3.10遵守国家有关法律、法规、规章。</w:t>
      </w:r>
    </w:p>
    <w:p w14:paraId="4383C245">
      <w:pPr>
        <w:pStyle w:val="2"/>
        <w:keepNext w:val="0"/>
        <w:keepLines w:val="0"/>
        <w:pageBreakBefore w:val="0"/>
        <w:wordWrap/>
        <w:overflowPunct/>
        <w:topLinePunct w:val="0"/>
        <w:autoSpaceDE w:val="0"/>
        <w:autoSpaceDN w:val="0"/>
        <w:bidi w:val="0"/>
        <w:spacing w:line="430" w:lineRule="exact"/>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p>
    <w:p w14:paraId="6DC0424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注：本项目实行资格后审，审查内容以投标截止时间前上传企业诚信库信</w:t>
      </w:r>
      <w:r>
        <w:rPr>
          <w:rFonts w:hint="eastAsia" w:ascii="宋体" w:hAnsi="宋体" w:eastAsia="宋体" w:cs="宋体"/>
          <w:spacing w:val="-1"/>
          <w:kern w:val="0"/>
          <w:sz w:val="24"/>
          <w:szCs w:val="24"/>
          <w:highlight w:val="none"/>
          <w:lang w:val="en-US" w:eastAsia="zh-CN" w:bidi="ar-SA"/>
        </w:rPr>
        <w:t>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2E246B0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4" w:name="_Toc27065"/>
      <w:bookmarkStart w:id="5" w:name="_Toc31637"/>
      <w:r>
        <w:rPr>
          <w:rFonts w:hint="eastAsia" w:ascii="宋体" w:hAnsi="宋体" w:eastAsia="宋体" w:cs="宋体"/>
          <w:b/>
          <w:bCs/>
          <w:spacing w:val="-1"/>
          <w:kern w:val="0"/>
          <w:sz w:val="24"/>
          <w:szCs w:val="24"/>
          <w:highlight w:val="none"/>
          <w:lang w:val="en-US" w:eastAsia="zh-CN" w:bidi="ar-SA"/>
        </w:rPr>
        <w:t>三、获取采购文件</w:t>
      </w:r>
      <w:bookmarkEnd w:id="4"/>
      <w:bookmarkEnd w:id="5"/>
      <w:r>
        <w:rPr>
          <w:rFonts w:hint="eastAsia" w:ascii="宋体" w:hAnsi="宋体" w:eastAsia="宋体" w:cs="宋体"/>
          <w:spacing w:val="-1"/>
          <w:kern w:val="0"/>
          <w:sz w:val="24"/>
          <w:szCs w:val="24"/>
          <w:highlight w:val="none"/>
          <w:lang w:val="en-US" w:eastAsia="zh-CN" w:bidi="ar-SA"/>
        </w:rPr>
        <w:tab/>
      </w:r>
    </w:p>
    <w:p w14:paraId="4C0A83B3">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1.时间：2025年09月30日至2025年10月14日，每天上午10:00至12:00，下午12:00至18:00（北京时间，法定节假日除外。）</w:t>
      </w:r>
      <w:r>
        <w:rPr>
          <w:rFonts w:hint="eastAsia" w:ascii="宋体" w:hAnsi="宋体" w:eastAsia="宋体" w:cs="宋体"/>
          <w:spacing w:val="-1"/>
          <w:kern w:val="0"/>
          <w:sz w:val="24"/>
          <w:szCs w:val="24"/>
          <w:highlight w:val="none"/>
          <w:lang w:val="en-US" w:eastAsia="zh-CN" w:bidi="ar-SA"/>
        </w:rPr>
        <w:tab/>
      </w:r>
    </w:p>
    <w:p w14:paraId="4998EC99">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2.地点：唐河县公共资源交易中心网站（http://ggzyjy.tanghe.gov.cn）</w:t>
      </w:r>
      <w:r>
        <w:rPr>
          <w:rFonts w:hint="eastAsia" w:ascii="宋体" w:hAnsi="宋体" w:eastAsia="宋体" w:cs="宋体"/>
          <w:spacing w:val="-1"/>
          <w:kern w:val="0"/>
          <w:sz w:val="24"/>
          <w:szCs w:val="24"/>
          <w:highlight w:val="none"/>
          <w:lang w:val="en-US" w:eastAsia="zh-CN" w:bidi="ar-SA"/>
        </w:rPr>
        <w:tab/>
      </w:r>
    </w:p>
    <w:p w14:paraId="64DBCACC">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3.方式：潜在供应商在唐河县公共资源交易中心网站（http://ggzyjy.tanghe.gov.cn/）</w:t>
      </w:r>
    </w:p>
    <w:p w14:paraId="4CA2D151">
      <w:pPr>
        <w:keepNext w:val="0"/>
        <w:keepLines w:val="0"/>
        <w:pageBreakBefore w:val="0"/>
        <w:widowControl w:val="0"/>
        <w:kinsoku/>
        <w:wordWrap/>
        <w:overflowPunct/>
        <w:topLinePunct w:val="0"/>
        <w:autoSpaceDE w:val="0"/>
        <w:autoSpaceDN w:val="0"/>
        <w:bidi w:val="0"/>
        <w:adjustRightInd/>
        <w:snapToGrid/>
        <w:spacing w:before="0" w:after="0" w:line="520" w:lineRule="exact"/>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登录交易主体系统获取采购文件。</w:t>
      </w:r>
      <w:r>
        <w:rPr>
          <w:rFonts w:hint="eastAsia" w:ascii="宋体" w:hAnsi="宋体" w:eastAsia="宋体" w:cs="宋体"/>
          <w:spacing w:val="-1"/>
          <w:kern w:val="0"/>
          <w:sz w:val="24"/>
          <w:szCs w:val="24"/>
          <w:highlight w:val="none"/>
          <w:lang w:val="en-US" w:eastAsia="zh-CN" w:bidi="ar-SA"/>
        </w:rPr>
        <w:tab/>
      </w:r>
    </w:p>
    <w:p w14:paraId="2AAFA6C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4.售价：0元</w:t>
      </w:r>
      <w:r>
        <w:rPr>
          <w:rFonts w:hint="eastAsia" w:ascii="宋体" w:hAnsi="宋体" w:eastAsia="宋体" w:cs="宋体"/>
          <w:spacing w:val="-1"/>
          <w:kern w:val="0"/>
          <w:sz w:val="24"/>
          <w:szCs w:val="24"/>
          <w:highlight w:val="none"/>
          <w:lang w:val="en-US" w:eastAsia="zh-CN" w:bidi="ar-SA"/>
        </w:rPr>
        <w:tab/>
      </w:r>
    </w:p>
    <w:p w14:paraId="4530908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6" w:name="_Toc29217"/>
      <w:bookmarkStart w:id="7" w:name="_Toc9557"/>
      <w:r>
        <w:rPr>
          <w:rFonts w:hint="eastAsia" w:ascii="宋体" w:hAnsi="宋体" w:eastAsia="宋体" w:cs="宋体"/>
          <w:b/>
          <w:bCs/>
          <w:spacing w:val="-1"/>
          <w:kern w:val="0"/>
          <w:sz w:val="24"/>
          <w:szCs w:val="24"/>
          <w:highlight w:val="none"/>
          <w:lang w:val="en-US" w:eastAsia="zh-CN" w:bidi="ar-SA"/>
        </w:rPr>
        <w:t>四、响应文件提交</w:t>
      </w:r>
      <w:bookmarkEnd w:id="6"/>
      <w:bookmarkEnd w:id="7"/>
      <w:r>
        <w:rPr>
          <w:rFonts w:hint="eastAsia" w:ascii="宋体" w:hAnsi="宋体" w:eastAsia="宋体" w:cs="宋体"/>
          <w:spacing w:val="-1"/>
          <w:kern w:val="0"/>
          <w:sz w:val="24"/>
          <w:szCs w:val="24"/>
          <w:highlight w:val="none"/>
          <w:lang w:val="en-US" w:eastAsia="zh-CN" w:bidi="ar-SA"/>
        </w:rPr>
        <w:tab/>
      </w:r>
    </w:p>
    <w:p w14:paraId="11068D5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1.截止时间：2025年10 月22日9时30分（北京时间）</w:t>
      </w:r>
      <w:r>
        <w:rPr>
          <w:rFonts w:hint="eastAsia" w:ascii="宋体" w:hAnsi="宋体" w:eastAsia="宋体" w:cs="宋体"/>
          <w:spacing w:val="-1"/>
          <w:kern w:val="0"/>
          <w:sz w:val="24"/>
          <w:szCs w:val="24"/>
          <w:highlight w:val="none"/>
          <w:lang w:val="en-US" w:eastAsia="zh-CN" w:bidi="ar-SA"/>
        </w:rPr>
        <w:tab/>
      </w:r>
    </w:p>
    <w:p w14:paraId="7F5E1D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14:paraId="5A83FEC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8" w:name="_Toc529"/>
      <w:bookmarkStart w:id="9" w:name="_Toc5182"/>
      <w:r>
        <w:rPr>
          <w:rFonts w:hint="eastAsia" w:ascii="宋体" w:hAnsi="宋体" w:eastAsia="宋体" w:cs="宋体"/>
          <w:b/>
          <w:bCs/>
          <w:spacing w:val="-1"/>
          <w:kern w:val="0"/>
          <w:sz w:val="24"/>
          <w:szCs w:val="24"/>
          <w:highlight w:val="none"/>
          <w:lang w:val="en-US" w:eastAsia="zh-CN" w:bidi="ar-SA"/>
        </w:rPr>
        <w:t>五、响应文件开启</w:t>
      </w:r>
      <w:bookmarkEnd w:id="8"/>
      <w:bookmarkEnd w:id="9"/>
      <w:r>
        <w:rPr>
          <w:rFonts w:hint="eastAsia" w:ascii="宋体" w:hAnsi="宋体" w:eastAsia="宋体" w:cs="宋体"/>
          <w:spacing w:val="-1"/>
          <w:kern w:val="0"/>
          <w:sz w:val="24"/>
          <w:szCs w:val="24"/>
          <w:highlight w:val="none"/>
          <w:lang w:val="en-US" w:eastAsia="zh-CN" w:bidi="ar-SA"/>
        </w:rPr>
        <w:tab/>
      </w:r>
    </w:p>
    <w:p w14:paraId="046A92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1.时间：2025年10月22日9时30分（北京时间）</w:t>
      </w:r>
      <w:r>
        <w:rPr>
          <w:rFonts w:hint="eastAsia" w:ascii="宋体" w:hAnsi="宋体" w:eastAsia="宋体" w:cs="宋体"/>
          <w:spacing w:val="-1"/>
          <w:kern w:val="0"/>
          <w:sz w:val="24"/>
          <w:szCs w:val="24"/>
          <w:highlight w:val="none"/>
          <w:lang w:val="en-US" w:eastAsia="zh-CN" w:bidi="ar-SA"/>
        </w:rPr>
        <w:tab/>
      </w:r>
    </w:p>
    <w:p w14:paraId="55438F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182679D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0" w:name="_Toc28"/>
      <w:bookmarkStart w:id="11" w:name="_Toc23316"/>
      <w:r>
        <w:rPr>
          <w:rFonts w:hint="eastAsia" w:ascii="宋体" w:hAnsi="宋体" w:eastAsia="宋体" w:cs="宋体"/>
          <w:b/>
          <w:bCs/>
          <w:spacing w:val="-1"/>
          <w:kern w:val="0"/>
          <w:sz w:val="24"/>
          <w:szCs w:val="24"/>
          <w:highlight w:val="none"/>
          <w:lang w:val="en-US" w:eastAsia="zh-CN" w:bidi="ar-SA"/>
        </w:rPr>
        <w:t>六、发布公告的媒介及招标公告期限</w:t>
      </w:r>
      <w:bookmarkEnd w:id="10"/>
      <w:bookmarkEnd w:id="11"/>
      <w:r>
        <w:rPr>
          <w:rFonts w:hint="eastAsia" w:ascii="宋体" w:hAnsi="宋体" w:eastAsia="宋体" w:cs="宋体"/>
          <w:spacing w:val="-1"/>
          <w:kern w:val="0"/>
          <w:sz w:val="24"/>
          <w:szCs w:val="24"/>
          <w:highlight w:val="none"/>
          <w:lang w:val="en-US" w:eastAsia="zh-CN" w:bidi="ar-SA"/>
        </w:rPr>
        <w:tab/>
      </w:r>
    </w:p>
    <w:p w14:paraId="62537FA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本次招标公告在《河南省政府采购网》、《南阳市政府采购网》、《唐河县公共资源交易中心》上发布， 招标公告期限为三个工作日。</w:t>
      </w:r>
      <w:r>
        <w:rPr>
          <w:rFonts w:hint="eastAsia" w:ascii="宋体" w:hAnsi="宋体" w:eastAsia="宋体" w:cs="宋体"/>
          <w:spacing w:val="-1"/>
          <w:kern w:val="0"/>
          <w:sz w:val="24"/>
          <w:szCs w:val="24"/>
          <w:highlight w:val="none"/>
          <w:lang w:val="en-US" w:eastAsia="zh-CN" w:bidi="ar-SA"/>
        </w:rPr>
        <w:tab/>
      </w:r>
    </w:p>
    <w:p w14:paraId="4352844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2" w:name="_Toc31057"/>
      <w:bookmarkStart w:id="13" w:name="_Toc19158"/>
      <w:r>
        <w:rPr>
          <w:rFonts w:hint="eastAsia" w:ascii="宋体" w:hAnsi="宋体" w:eastAsia="宋体" w:cs="宋体"/>
          <w:b/>
          <w:bCs/>
          <w:spacing w:val="-1"/>
          <w:kern w:val="0"/>
          <w:sz w:val="24"/>
          <w:szCs w:val="24"/>
          <w:highlight w:val="none"/>
          <w:lang w:val="en-US" w:eastAsia="zh-CN" w:bidi="ar-SA"/>
        </w:rPr>
        <w:t>七、其他补充事宜</w:t>
      </w:r>
      <w:bookmarkEnd w:id="12"/>
      <w:bookmarkEnd w:id="13"/>
      <w:r>
        <w:rPr>
          <w:rFonts w:hint="eastAsia" w:ascii="宋体" w:hAnsi="宋体" w:eastAsia="宋体" w:cs="宋体"/>
          <w:spacing w:val="-1"/>
          <w:kern w:val="0"/>
          <w:sz w:val="24"/>
          <w:szCs w:val="24"/>
          <w:highlight w:val="none"/>
          <w:lang w:val="en-US" w:eastAsia="zh-CN" w:bidi="ar-SA"/>
        </w:rPr>
        <w:tab/>
      </w:r>
    </w:p>
    <w:p w14:paraId="78939E4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无</w:t>
      </w:r>
    </w:p>
    <w:p w14:paraId="2D93491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ab/>
      </w:r>
      <w:bookmarkStart w:id="14" w:name="_Toc31993"/>
      <w:r>
        <w:rPr>
          <w:rFonts w:hint="eastAsia" w:ascii="宋体" w:hAnsi="宋体" w:eastAsia="宋体" w:cs="宋体"/>
          <w:b/>
          <w:bCs/>
          <w:spacing w:val="-1"/>
          <w:kern w:val="0"/>
          <w:sz w:val="24"/>
          <w:szCs w:val="24"/>
          <w:highlight w:val="none"/>
          <w:lang w:val="en-US" w:eastAsia="zh-CN" w:bidi="ar-SA"/>
        </w:rPr>
        <w:t>八、凡对本次招标提出询问，请按照以下方式联系</w:t>
      </w:r>
      <w:bookmarkEnd w:id="14"/>
      <w:r>
        <w:rPr>
          <w:rFonts w:hint="eastAsia" w:ascii="宋体" w:hAnsi="宋体" w:eastAsia="宋体" w:cs="宋体"/>
          <w:spacing w:val="-1"/>
          <w:kern w:val="0"/>
          <w:sz w:val="24"/>
          <w:szCs w:val="24"/>
          <w:highlight w:val="none"/>
          <w:lang w:val="en-US" w:eastAsia="zh-CN" w:bidi="ar-SA"/>
        </w:rPr>
        <w:tab/>
      </w:r>
    </w:p>
    <w:p w14:paraId="6994F87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1. 采购人信息 </w:t>
      </w:r>
    </w:p>
    <w:p w14:paraId="45F95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名称：</w:t>
      </w:r>
      <w:r>
        <w:rPr>
          <w:rFonts w:hint="eastAsia" w:cs="宋体"/>
          <w:spacing w:val="-1"/>
          <w:kern w:val="0"/>
          <w:sz w:val="24"/>
          <w:szCs w:val="24"/>
          <w:highlight w:val="none"/>
          <w:lang w:val="en-US" w:eastAsia="zh-CN" w:bidi="ar-SA"/>
        </w:rPr>
        <w:t>唐河县桐河镇中心学校</w:t>
      </w:r>
    </w:p>
    <w:p w14:paraId="3F3C0910">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地址：</w:t>
      </w:r>
      <w:r>
        <w:rPr>
          <w:rFonts w:hint="eastAsia" w:cs="宋体"/>
          <w:spacing w:val="-1"/>
          <w:kern w:val="0"/>
          <w:sz w:val="24"/>
          <w:szCs w:val="24"/>
          <w:highlight w:val="none"/>
          <w:lang w:val="en-US" w:eastAsia="zh-CN" w:bidi="ar-SA"/>
        </w:rPr>
        <w:t>唐河县桐河镇</w:t>
      </w:r>
    </w:p>
    <w:p w14:paraId="265174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联系人：</w:t>
      </w:r>
      <w:r>
        <w:rPr>
          <w:rFonts w:hint="eastAsia" w:cs="宋体"/>
          <w:color w:val="auto"/>
          <w:spacing w:val="-1"/>
          <w:kern w:val="0"/>
          <w:sz w:val="24"/>
          <w:szCs w:val="24"/>
          <w:highlight w:val="none"/>
          <w:lang w:val="en-US" w:eastAsia="zh-CN" w:bidi="ar-SA"/>
        </w:rPr>
        <w:t xml:space="preserve">孙先生 </w:t>
      </w:r>
    </w:p>
    <w:p w14:paraId="19C4F07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联系方式：13569230940</w:t>
      </w:r>
    </w:p>
    <w:p w14:paraId="795FDEE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2.采购代理机构信息（如有） </w:t>
      </w:r>
    </w:p>
    <w:p w14:paraId="3BA7AC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名称：唐河县龙建工程管理有限公司 </w:t>
      </w:r>
    </w:p>
    <w:p w14:paraId="379F6E32">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地址：唐河县文峰街道飞凤路飞凤游园管理楼二楼</w:t>
      </w:r>
    </w:p>
    <w:p w14:paraId="1E6850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联系人：</w:t>
      </w:r>
      <w:r>
        <w:rPr>
          <w:rFonts w:hint="eastAsia" w:cs="宋体"/>
          <w:spacing w:val="-1"/>
          <w:kern w:val="0"/>
          <w:sz w:val="24"/>
          <w:szCs w:val="24"/>
          <w:highlight w:val="none"/>
          <w:lang w:val="en-US" w:eastAsia="zh-CN" w:bidi="ar-SA"/>
        </w:rPr>
        <w:t>常</w:t>
      </w:r>
      <w:r>
        <w:rPr>
          <w:rFonts w:hint="eastAsia" w:ascii="宋体" w:hAnsi="宋体" w:eastAsia="宋体" w:cs="宋体"/>
          <w:spacing w:val="-1"/>
          <w:kern w:val="0"/>
          <w:sz w:val="24"/>
          <w:szCs w:val="24"/>
          <w:highlight w:val="none"/>
          <w:lang w:val="en-US" w:eastAsia="zh-CN" w:bidi="ar-SA"/>
        </w:rPr>
        <w:t>女士</w:t>
      </w:r>
    </w:p>
    <w:p w14:paraId="212639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B0C5E7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3.项目联系方式 </w:t>
      </w:r>
    </w:p>
    <w:p w14:paraId="48F4F9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项目联系人：</w:t>
      </w:r>
      <w:r>
        <w:rPr>
          <w:rFonts w:hint="eastAsia" w:cs="宋体"/>
          <w:spacing w:val="-1"/>
          <w:kern w:val="0"/>
          <w:sz w:val="24"/>
          <w:szCs w:val="24"/>
          <w:highlight w:val="none"/>
          <w:lang w:val="en-US" w:eastAsia="zh-CN" w:bidi="ar-SA"/>
        </w:rPr>
        <w:t>常</w:t>
      </w:r>
      <w:r>
        <w:rPr>
          <w:rFonts w:hint="eastAsia" w:ascii="宋体" w:hAnsi="宋体" w:eastAsia="宋体" w:cs="宋体"/>
          <w:spacing w:val="-1"/>
          <w:kern w:val="0"/>
          <w:sz w:val="24"/>
          <w:szCs w:val="24"/>
          <w:highlight w:val="none"/>
          <w:lang w:val="en-US" w:eastAsia="zh-CN" w:bidi="ar-SA"/>
        </w:rPr>
        <w:t xml:space="preserve">女士 </w:t>
      </w:r>
    </w:p>
    <w:p w14:paraId="26178C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2B1F5E8">
      <w:pPr>
        <w:pStyle w:val="22"/>
        <w:rPr>
          <w:rFonts w:hint="eastAsia"/>
          <w:highlight w:val="none"/>
        </w:rPr>
      </w:pPr>
    </w:p>
    <w:p w14:paraId="5F24B4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5" w:name="_Toc29153"/>
    </w:p>
    <w:p w14:paraId="1E681A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B87AA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0647AF3F">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3818C264">
      <w:pPr>
        <w:pStyle w:val="2"/>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3B4F24A3">
      <w:pPr>
        <w:pStyle w:val="4"/>
        <w:rPr>
          <w:rFonts w:hint="eastAsia"/>
        </w:rPr>
      </w:pPr>
    </w:p>
    <w:p w14:paraId="63826573">
      <w:pPr>
        <w:pStyle w:val="4"/>
        <w:ind w:left="0" w:leftChars="0" w:firstLine="0" w:firstLineChars="0"/>
        <w:rPr>
          <w:rFonts w:hint="eastAsia"/>
          <w:highlight w:val="none"/>
        </w:rPr>
      </w:pPr>
    </w:p>
    <w:p w14:paraId="582A6F4E">
      <w:pPr>
        <w:rPr>
          <w:rFonts w:hint="eastAsia"/>
          <w:highlight w:val="none"/>
        </w:rPr>
      </w:pPr>
    </w:p>
    <w:p w14:paraId="47517931">
      <w:pPr>
        <w:pStyle w:val="2"/>
        <w:rPr>
          <w:rFonts w:hint="eastAsia"/>
          <w:highlight w:val="none"/>
        </w:rPr>
      </w:pPr>
    </w:p>
    <w:p w14:paraId="0196D842">
      <w:pPr>
        <w:pStyle w:val="4"/>
        <w:rPr>
          <w:rFonts w:hint="eastAsia"/>
          <w:highlight w:val="none"/>
        </w:rPr>
      </w:pPr>
    </w:p>
    <w:p w14:paraId="5E2D98B4">
      <w:pPr>
        <w:rPr>
          <w:rFonts w:hint="eastAsia"/>
        </w:rPr>
      </w:pPr>
    </w:p>
    <w:p w14:paraId="1D3E2AC5">
      <w:pPr>
        <w:pStyle w:val="4"/>
        <w:rPr>
          <w:rFonts w:hint="eastAsia"/>
          <w:highlight w:val="none"/>
        </w:rPr>
      </w:pPr>
    </w:p>
    <w:p w14:paraId="1FA5A96D">
      <w:pPr>
        <w:rPr>
          <w:rFonts w:hint="eastAsia"/>
          <w:highlight w:val="none"/>
        </w:rPr>
      </w:pPr>
    </w:p>
    <w:p w14:paraId="63E45C1F">
      <w:pPr>
        <w:pStyle w:val="2"/>
        <w:rPr>
          <w:rFonts w:hint="eastAsia"/>
        </w:rPr>
      </w:pPr>
    </w:p>
    <w:p w14:paraId="13FDD330">
      <w:pPr>
        <w:pStyle w:val="2"/>
        <w:rPr>
          <w:rFonts w:hint="eastAsia"/>
          <w:highlight w:val="none"/>
        </w:rPr>
      </w:pPr>
    </w:p>
    <w:p w14:paraId="679C9FB7">
      <w:pPr>
        <w:pStyle w:val="4"/>
        <w:rPr>
          <w:rFonts w:hint="eastAsia"/>
          <w:highlight w:val="none"/>
        </w:rPr>
      </w:pPr>
    </w:p>
    <w:p w14:paraId="4C14107D">
      <w:pPr>
        <w:rPr>
          <w:rFonts w:hint="eastAsia"/>
          <w:highlight w:val="none"/>
        </w:rPr>
      </w:pPr>
    </w:p>
    <w:p w14:paraId="2A36B432">
      <w:pPr>
        <w:pStyle w:val="2"/>
        <w:rPr>
          <w:rFonts w:hint="eastAsia"/>
          <w:highlight w:val="none"/>
        </w:rPr>
      </w:pPr>
    </w:p>
    <w:p w14:paraId="753440A9">
      <w:pPr>
        <w:pStyle w:val="4"/>
        <w:rPr>
          <w:rFonts w:hint="eastAsia"/>
        </w:rPr>
      </w:pPr>
    </w:p>
    <w:p w14:paraId="43C203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5"/>
    </w:p>
    <w:p w14:paraId="38A995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16"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16"/>
    </w:p>
    <w:p w14:paraId="148B883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17"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17"/>
    </w:p>
    <w:p w14:paraId="468B877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工期：30日历天      </w:t>
      </w:r>
    </w:p>
    <w:p w14:paraId="60E38EA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地点：唐河县桐河第一幼儿园。 </w:t>
      </w:r>
    </w:p>
    <w:p w14:paraId="2EF836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2"/>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4"/>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2"/>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4"/>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2"/>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4"/>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2"/>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4"/>
        <w:rPr>
          <w:spacing w:val="-1"/>
          <w:position w:val="24"/>
          <w:sz w:val="36"/>
          <w:szCs w:val="36"/>
          <w:highlight w:val="none"/>
          <w14:textOutline w14:w="2306" w14:cap="flat" w14:cmpd="sng">
            <w14:solidFill>
              <w14:srgbClr w14:val="000000"/>
            </w14:solidFill>
            <w14:prstDash w14:val="solid"/>
            <w14:miter w14:val="0"/>
          </w14:textOutline>
        </w:rPr>
      </w:pPr>
    </w:p>
    <w:p w14:paraId="057297C8"/>
    <w:p w14:paraId="2CA47851">
      <w:pPr>
        <w:pStyle w:val="2"/>
        <w:ind w:left="0" w:leftChars="0" w:firstLine="0" w:firstLineChars="0"/>
        <w:rPr>
          <w:highlight w:val="none"/>
        </w:rPr>
      </w:pPr>
    </w:p>
    <w:p w14:paraId="5A83E543">
      <w:pPr>
        <w:pStyle w:val="2"/>
        <w:ind w:left="0" w:leftChars="0" w:firstLine="0" w:firstLineChars="0"/>
        <w:rPr>
          <w:rFonts w:hint="eastAsia"/>
          <w:highlight w:val="none"/>
        </w:rPr>
      </w:pPr>
    </w:p>
    <w:p w14:paraId="164918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18"/>
    </w:p>
    <w:p w14:paraId="4C15C511">
      <w:pPr>
        <w:pStyle w:val="3"/>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小写：658188.19元    大写：陆拾伍万捌仟壹佰捌拾捌元壹角玖分</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10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22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10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22</w:t>
            </w:r>
            <w:bookmarkStart w:id="133" w:name="_GoBack"/>
            <w:bookmarkEnd w:id="133"/>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2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29"/>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bl>
    <w:p w14:paraId="2EE8A56A">
      <w:pPr>
        <w:pStyle w:val="3"/>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3"/>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19" w:name="_Toc9525"/>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19"/>
    </w:p>
    <w:p w14:paraId="69288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w:t>
      </w:r>
      <w:r>
        <w:rPr>
          <w:rFonts w:hint="eastAsia" w:asciiTheme="minorEastAsia" w:hAnsiTheme="minorEastAsia" w:eastAsiaTheme="minorEastAsia" w:cstheme="minorEastAsia"/>
          <w:spacing w:val="7"/>
          <w:sz w:val="24"/>
          <w:szCs w:val="24"/>
          <w:highlight w:val="none"/>
          <w:lang w:val="en-US" w:eastAsia="zh-CN"/>
        </w:rPr>
        <w:t>财政资金</w:t>
      </w:r>
      <w:r>
        <w:rPr>
          <w:rFonts w:hint="eastAsia" w:asciiTheme="minorEastAsia" w:hAnsiTheme="minorEastAsia" w:eastAsiaTheme="minorEastAsia" w:cstheme="minorEastAsia"/>
          <w:spacing w:val="-9"/>
          <w:sz w:val="24"/>
          <w:szCs w:val="24"/>
          <w:highlight w:val="none"/>
        </w:rPr>
        <w:t>。</w:t>
      </w:r>
    </w:p>
    <w:p w14:paraId="636E6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1B621B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3"/>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20"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20"/>
    </w:p>
    <w:p w14:paraId="4B49E2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2EC79F5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fldChar w:fldCharType="begin"/>
      </w:r>
      <w:r>
        <w:rPr>
          <w:spacing w:val="-1"/>
          <w:sz w:val="24"/>
          <w:szCs w:val="24"/>
          <w:highlight w:val="none"/>
        </w:rPr>
        <w:instrText xml:space="preserve">HYPERLINK\l"bookmark1"</w:instrText>
      </w:r>
      <w:r>
        <w:rPr>
          <w:spacing w:val="-1"/>
          <w:sz w:val="24"/>
          <w:szCs w:val="24"/>
          <w:highlight w:val="none"/>
        </w:rPr>
        <w:fldChar w:fldCharType="separate"/>
      </w:r>
      <w:r>
        <w:rPr>
          <w:spacing w:val="-1"/>
          <w:sz w:val="24"/>
          <w:szCs w:val="24"/>
          <w:highlight w:val="none"/>
        </w:rPr>
        <w:t>第一章</w:t>
      </w:r>
      <w:r>
        <w:rPr>
          <w:rFonts w:hint="eastAsia"/>
          <w:spacing w:val="-1"/>
          <w:sz w:val="24"/>
          <w:szCs w:val="24"/>
          <w:highlight w:val="none"/>
          <w:lang w:val="en-US" w:eastAsia="zh-CN"/>
        </w:rPr>
        <w:t xml:space="preserve"> </w:t>
      </w:r>
      <w:r>
        <w:rPr>
          <w:rFonts w:hint="eastAsia"/>
          <w:spacing w:val="-1"/>
          <w:sz w:val="24"/>
          <w:szCs w:val="24"/>
          <w:highlight w:val="none"/>
          <w:lang w:eastAsia="zh-CN"/>
        </w:rPr>
        <w:t>竞争性磋商公告</w:t>
      </w:r>
      <w:r>
        <w:rPr>
          <w:spacing w:val="-1"/>
          <w:sz w:val="24"/>
          <w:szCs w:val="24"/>
          <w:highlight w:val="none"/>
        </w:rPr>
        <w:fldChar w:fldCharType="end"/>
      </w:r>
    </w:p>
    <w:p w14:paraId="13232C3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3"/>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21"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21"/>
    </w:p>
    <w:p w14:paraId="09D2BFB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3"/>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22"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22"/>
    </w:p>
    <w:p w14:paraId="3E5B18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6B8C4C9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p>
    <w:p w14:paraId="556DAEE5">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bookmarkStart w:id="23" w:name="_Toc10621"/>
    </w:p>
    <w:p w14:paraId="00606A9C">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71BC6FC6">
      <w:pPr>
        <w:pStyle w:val="3"/>
        <w:keepNext w:val="0"/>
        <w:keepLines w:val="0"/>
        <w:pageBreakBefore w:val="0"/>
        <w:kinsoku/>
        <w:wordWrap w:val="0"/>
        <w:overflowPunct/>
        <w:topLinePunct w:val="0"/>
        <w:bidi w:val="0"/>
        <w:spacing w:before="358" w:line="360" w:lineRule="auto"/>
        <w:jc w:val="both"/>
        <w:outlineLvl w:val="0"/>
        <w:rPr>
          <w:spacing w:val="-1"/>
          <w:sz w:val="36"/>
          <w:szCs w:val="36"/>
          <w:highlight w:val="none"/>
          <w14:textOutline w14:w="2306" w14:cap="flat" w14:cmpd="sng">
            <w14:solidFill>
              <w14:srgbClr w14:val="000000"/>
            </w14:solidFill>
            <w14:prstDash w14:val="solid"/>
            <w14:miter w14:val="0"/>
          </w14:textOutline>
        </w:rPr>
      </w:pPr>
    </w:p>
    <w:p w14:paraId="0C3F8C72">
      <w:pPr>
        <w:rPr>
          <w:spacing w:val="-1"/>
          <w:sz w:val="36"/>
          <w:szCs w:val="36"/>
          <w:highlight w:val="none"/>
          <w14:textOutline w14:w="2306" w14:cap="flat" w14:cmpd="sng">
            <w14:solidFill>
              <w14:srgbClr w14:val="000000"/>
            </w14:solidFill>
            <w14:prstDash w14:val="solid"/>
            <w14:miter w14:val="0"/>
          </w14:textOutline>
        </w:rPr>
      </w:pPr>
    </w:p>
    <w:p w14:paraId="05A1C72D">
      <w:pPr>
        <w:pStyle w:val="2"/>
        <w:rPr>
          <w:spacing w:val="-1"/>
          <w:sz w:val="36"/>
          <w:szCs w:val="36"/>
          <w:highlight w:val="none"/>
          <w14:textOutline w14:w="2306" w14:cap="flat" w14:cmpd="sng">
            <w14:solidFill>
              <w14:srgbClr w14:val="000000"/>
            </w14:solidFill>
            <w14:prstDash w14:val="solid"/>
            <w14:miter w14:val="0"/>
          </w14:textOutline>
        </w:rPr>
      </w:pPr>
    </w:p>
    <w:p w14:paraId="4FC58C7D">
      <w:pPr>
        <w:pStyle w:val="4"/>
        <w:rPr>
          <w:spacing w:val="-1"/>
          <w:sz w:val="36"/>
          <w:szCs w:val="36"/>
          <w:highlight w:val="none"/>
          <w14:textOutline w14:w="2306" w14:cap="flat" w14:cmpd="sng">
            <w14:solidFill>
              <w14:srgbClr w14:val="000000"/>
            </w14:solidFill>
            <w14:prstDash w14:val="solid"/>
            <w14:miter w14:val="0"/>
          </w14:textOutline>
        </w:rPr>
      </w:pPr>
    </w:p>
    <w:p w14:paraId="432784C7">
      <w:pPr>
        <w:rPr>
          <w:spacing w:val="-1"/>
          <w:sz w:val="36"/>
          <w:szCs w:val="36"/>
          <w:highlight w:val="none"/>
          <w14:textOutline w14:w="2306" w14:cap="flat" w14:cmpd="sng">
            <w14:solidFill>
              <w14:srgbClr w14:val="000000"/>
            </w14:solidFill>
            <w14:prstDash w14:val="solid"/>
            <w14:miter w14:val="0"/>
          </w14:textOutline>
        </w:rPr>
      </w:pPr>
    </w:p>
    <w:p w14:paraId="66E56BC4">
      <w:pPr>
        <w:pStyle w:val="2"/>
        <w:rPr>
          <w:spacing w:val="-1"/>
          <w:sz w:val="36"/>
          <w:szCs w:val="36"/>
          <w:highlight w:val="none"/>
          <w14:textOutline w14:w="2306" w14:cap="flat" w14:cmpd="sng">
            <w14:solidFill>
              <w14:srgbClr w14:val="000000"/>
            </w14:solidFill>
            <w14:prstDash w14:val="solid"/>
            <w14:miter w14:val="0"/>
          </w14:textOutline>
        </w:rPr>
      </w:pPr>
    </w:p>
    <w:p w14:paraId="5C7F733B">
      <w:pPr>
        <w:pStyle w:val="4"/>
        <w:rPr>
          <w:spacing w:val="-1"/>
          <w:sz w:val="36"/>
          <w:szCs w:val="36"/>
          <w:highlight w:val="none"/>
          <w14:textOutline w14:w="2306" w14:cap="flat" w14:cmpd="sng">
            <w14:solidFill>
              <w14:srgbClr w14:val="000000"/>
            </w14:solidFill>
            <w14:prstDash w14:val="solid"/>
            <w14:miter w14:val="0"/>
          </w14:textOutline>
        </w:rPr>
      </w:pPr>
    </w:p>
    <w:p w14:paraId="165AAB2B">
      <w:pPr>
        <w:rPr>
          <w:spacing w:val="-1"/>
          <w:sz w:val="36"/>
          <w:szCs w:val="36"/>
          <w:highlight w:val="none"/>
          <w14:textOutline w14:w="2306" w14:cap="flat" w14:cmpd="sng">
            <w14:solidFill>
              <w14:srgbClr w14:val="000000"/>
            </w14:solidFill>
            <w14:prstDash w14:val="solid"/>
            <w14:miter w14:val="0"/>
          </w14:textOutline>
        </w:rPr>
      </w:pPr>
    </w:p>
    <w:p w14:paraId="39BC9458">
      <w:pPr>
        <w:pStyle w:val="2"/>
        <w:rPr>
          <w:spacing w:val="-1"/>
          <w:sz w:val="36"/>
          <w:szCs w:val="36"/>
          <w:highlight w:val="none"/>
          <w14:textOutline w14:w="2306" w14:cap="flat" w14:cmpd="sng">
            <w14:solidFill>
              <w14:srgbClr w14:val="000000"/>
            </w14:solidFill>
            <w14:prstDash w14:val="solid"/>
            <w14:miter w14:val="0"/>
          </w14:textOutline>
        </w:rPr>
      </w:pPr>
    </w:p>
    <w:p w14:paraId="54B3C9A5">
      <w:pPr>
        <w:pStyle w:val="4"/>
      </w:pPr>
    </w:p>
    <w:p w14:paraId="3B82EDA7">
      <w:pPr>
        <w:pStyle w:val="4"/>
      </w:pPr>
    </w:p>
    <w:p w14:paraId="6CEF78AA">
      <w:pPr>
        <w:pStyle w:val="3"/>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23"/>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24"/>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2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26"/>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27"/>
    </w:p>
    <w:p w14:paraId="549B21C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29"/>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2"/>
                <w:sz w:val="24"/>
                <w:szCs w:val="24"/>
                <w:highlight w:val="none"/>
                <w:lang w:val="en-US" w:eastAsia="zh-CN"/>
              </w:rPr>
              <w:t>具备的</w:t>
            </w:r>
            <w:r>
              <w:rPr>
                <w:rFonts w:hint="eastAsia" w:asciiTheme="minorEastAsia" w:hAnsiTheme="minorEastAsia" w:eastAsiaTheme="minorEastAsia" w:cstheme="minorEastAsia"/>
                <w:spacing w:val="-2"/>
                <w:sz w:val="24"/>
                <w:szCs w:val="24"/>
                <w:highlight w:val="none"/>
              </w:rPr>
              <w:t>资格要求</w:t>
            </w:r>
          </w:p>
        </w:tc>
        <w:tc>
          <w:tcPr>
            <w:tcW w:w="4773" w:type="dxa"/>
            <w:vAlign w:val="top"/>
          </w:tcPr>
          <w:p w14:paraId="0D2B7600">
            <w:pPr>
              <w:keepNext w:val="0"/>
              <w:keepLines w:val="0"/>
              <w:pageBreakBefore w:val="0"/>
              <w:numPr>
                <w:ilvl w:val="0"/>
                <w:numId w:val="3"/>
              </w:numP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具有独立承担民事责任的能力以及有效的营业执照；</w:t>
            </w:r>
          </w:p>
          <w:p w14:paraId="1DC0717F">
            <w:pPr>
              <w:keepNext w:val="0"/>
              <w:keepLines w:val="0"/>
              <w:pageBreakBefore w:val="0"/>
              <w:numPr>
                <w:ilvl w:val="0"/>
                <w:numId w:val="3"/>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供应商须具有建筑工程施工总承包叁级及以上资质等级，且具有有效的安全生产许可证，并在人员、设备、资金等方面具有相应的施工能力；</w:t>
            </w:r>
          </w:p>
          <w:p w14:paraId="1A92E708">
            <w:pPr>
              <w:keepNext w:val="0"/>
              <w:keepLines w:val="0"/>
              <w:pageBreakBefore w:val="0"/>
              <w:numPr>
                <w:ilvl w:val="0"/>
                <w:numId w:val="3"/>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拟派项目经理须具备相关专业贰级及以上注册建造师资格证书及有效的安全生产考核合格证，且未担任其他在建工程的项目经理并作出承诺；技术负责人具有相关专业中级及以上工程技术职称；</w:t>
            </w:r>
          </w:p>
          <w:p w14:paraId="2C45DFCE">
            <w:pPr>
              <w:pStyle w:val="2"/>
              <w:numPr>
                <w:ilvl w:val="0"/>
                <w:numId w:val="3"/>
              </w:numPr>
              <w:ind w:left="112" w:leftChars="0" w:firstLine="0" w:firstLineChars="0"/>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highlight w:val="none"/>
                <w:lang w:val="en-US" w:eastAsia="zh-CN" w:bidi="ar-SA"/>
              </w:rPr>
              <w:t>具有履行合同所必需的设备和专业技术能力</w:t>
            </w:r>
          </w:p>
          <w:p w14:paraId="7A850EF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（5）参加本次政府采购活动前三年内，在经营活动中没有重大违法犯罪记录；</w:t>
            </w:r>
          </w:p>
          <w:p w14:paraId="014D2C6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（6）财务状况良好，没有处于被责令停业、破产状态，各投标人须提供具有近三年（2022年度、2023年度、2024年度）经审计的财务报告，信誉良好（成立不足三年的企业，从成立之日算起）。</w:t>
            </w:r>
          </w:p>
          <w:p w14:paraId="05666E7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34A0164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38C0E99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（9）本次招标不接受联合体投标，不允许分包和转包。</w:t>
            </w:r>
          </w:p>
          <w:p w14:paraId="28B8BF92">
            <w:pPr>
              <w:keepNext w:val="0"/>
              <w:keepLines w:val="0"/>
              <w:pageBreakBefore w:val="0"/>
              <w:kinsoku/>
              <w:wordWrap w:val="0"/>
              <w:overflowPunct/>
              <w:topLinePunct w:val="0"/>
              <w:bidi w:val="0"/>
              <w:spacing w:before="32" w:line="232" w:lineRule="auto"/>
              <w:ind w:left="112" w:right="105"/>
              <w:jc w:val="both"/>
              <w:rPr>
                <w:rFonts w:hint="eastAsia"/>
              </w:rPr>
            </w:pPr>
            <w:r>
              <w:rPr>
                <w:rFonts w:hint="eastAsia" w:asciiTheme="minorEastAsia" w:hAnsiTheme="minorEastAsia" w:eastAsiaTheme="minorEastAsia" w:cstheme="minorEastAsia"/>
                <w:sz w:val="24"/>
                <w:szCs w:val="24"/>
                <w:highlight w:val="none"/>
                <w:lang w:val="en-US" w:eastAsia="zh-CN"/>
              </w:rPr>
              <w:t>（10）遵守国家有关法律、法规、规章。</w:t>
            </w: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2E28819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3BE9772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中 小 企</w:t>
            </w:r>
          </w:p>
          <w:p w14:paraId="6331F779">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业 证 明</w:t>
            </w:r>
          </w:p>
          <w:p w14:paraId="3D4B83E7">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文件</w:t>
            </w:r>
          </w:p>
          <w:p w14:paraId="1E95EBF9">
            <w:pPr>
              <w:keepNext w:val="0"/>
              <w:keepLines w:val="0"/>
              <w:pageBreakBefore w:val="0"/>
              <w:kinsoku/>
              <w:wordWrap w:val="0"/>
              <w:overflowPunct/>
              <w:topLinePunct w:val="0"/>
              <w:bidi w:val="0"/>
              <w:spacing w:before="32" w:line="240" w:lineRule="auto"/>
              <w:ind w:left="112" w:right="105"/>
              <w:jc w:val="both"/>
              <w:rPr>
                <w:rFonts w:hint="eastAsia"/>
                <w:highlight w:val="none"/>
              </w:rPr>
            </w:pPr>
          </w:p>
        </w:tc>
        <w:tc>
          <w:tcPr>
            <w:tcW w:w="4773" w:type="dxa"/>
            <w:vAlign w:val="top"/>
          </w:tcPr>
          <w:p w14:paraId="1CDF351B">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29"/>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D0C8FD2">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本 项 目</w:t>
            </w:r>
          </w:p>
          <w:p w14:paraId="71391EEC">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的 其 他</w:t>
            </w:r>
          </w:p>
          <w:p w14:paraId="3D101264">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资 格 要</w:t>
            </w:r>
          </w:p>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548D7625">
      <w:pPr>
        <w:pStyle w:val="3"/>
        <w:keepNext w:val="0"/>
        <w:keepLines w:val="0"/>
        <w:pageBreakBefore w:val="0"/>
        <w:widowControl/>
        <w:kinsoku/>
        <w:wordWrap w:val="0"/>
        <w:overflowPunct/>
        <w:topLinePunct w:val="0"/>
        <w:autoSpaceDE w:val="0"/>
        <w:autoSpaceDN w:val="0"/>
        <w:bidi w:val="0"/>
        <w:adjustRightInd w:val="0"/>
        <w:snapToGrid w:val="0"/>
        <w:spacing w:line="312" w:lineRule="auto"/>
        <w:ind w:left="0"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6）（7）的证明材料。供应商在中标(成交)后，应将上述由投标承诺函替代的证明材料提交采购人、采购代理机构，证明材料将随公告一并公示。</w:t>
      </w:r>
    </w:p>
    <w:p w14:paraId="3F96739C">
      <w:pPr>
        <w:pStyle w:val="3"/>
        <w:keepNext w:val="0"/>
        <w:keepLines w:val="0"/>
        <w:pageBreakBefore w:val="0"/>
        <w:widowControl/>
        <w:kinsoku/>
        <w:wordWrap w:val="0"/>
        <w:overflowPunct/>
        <w:topLinePunct w:val="0"/>
        <w:autoSpaceDE w:val="0"/>
        <w:autoSpaceDN w:val="0"/>
        <w:bidi w:val="0"/>
        <w:adjustRightInd w:val="0"/>
        <w:snapToGrid w:val="0"/>
        <w:spacing w:line="312"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30" w:name="_Toc20187"/>
    </w:p>
    <w:p w14:paraId="73D8330D">
      <w:pPr>
        <w:pStyle w:val="3"/>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p w14:paraId="6D4FD8B1">
            <w:pPr>
              <w:pStyle w:val="29"/>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595" w:type="dxa"/>
            <w:vAlign w:val="center"/>
          </w:tcPr>
          <w:p w14:paraId="05AFAF5B">
            <w:pPr>
              <w:pStyle w:val="29"/>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highlight w:val="none"/>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磋商</w:t>
            </w:r>
            <w:r>
              <w:rPr>
                <w:rFonts w:hint="eastAsia" w:ascii="宋体" w:hAnsi="宋体" w:eastAsia="宋体" w:cs="宋体"/>
                <w:spacing w:val="-3"/>
                <w:sz w:val="22"/>
                <w:szCs w:val="22"/>
                <w:highlight w:val="none"/>
              </w:rPr>
              <w:t>报价</w:t>
            </w:r>
          </w:p>
        </w:tc>
        <w:tc>
          <w:tcPr>
            <w:tcW w:w="883" w:type="dxa"/>
            <w:vAlign w:val="center"/>
          </w:tcPr>
          <w:p w14:paraId="400A732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满足</w:t>
            </w:r>
            <w:r>
              <w:rPr>
                <w:rFonts w:hint="eastAsia" w:ascii="宋体" w:hAnsi="宋体" w:eastAsia="宋体" w:cs="宋体"/>
                <w:snapToGrid w:val="0"/>
                <w:color w:val="000000"/>
                <w:spacing w:val="-2"/>
                <w:kern w:val="0"/>
                <w:sz w:val="22"/>
                <w:szCs w:val="22"/>
                <w:highlight w:val="none"/>
                <w:lang w:val="en-US" w:eastAsia="zh-CN" w:bidi="ar-SA"/>
              </w:rPr>
              <w:t>竞争性磋商</w:t>
            </w:r>
            <w:r>
              <w:rPr>
                <w:rFonts w:hint="eastAsia" w:ascii="宋体" w:hAnsi="宋体" w:eastAsia="宋体" w:cs="宋体"/>
                <w:spacing w:val="10"/>
                <w:sz w:val="22"/>
                <w:szCs w:val="22"/>
                <w:highlight w:val="none"/>
              </w:rPr>
              <w:t>文件要求且</w:t>
            </w:r>
            <w:r>
              <w:rPr>
                <w:rFonts w:hint="eastAsia" w:ascii="宋体" w:hAnsi="宋体" w:eastAsia="宋体" w:cs="宋体"/>
                <w:spacing w:val="10"/>
                <w:sz w:val="22"/>
                <w:szCs w:val="22"/>
                <w:highlight w:val="none"/>
                <w:lang w:val="en-US" w:eastAsia="zh-CN"/>
              </w:rPr>
              <w:t>磋商</w:t>
            </w:r>
            <w:r>
              <w:rPr>
                <w:rFonts w:hint="eastAsia" w:ascii="宋体" w:hAnsi="宋体" w:eastAsia="宋体" w:cs="宋体"/>
                <w:spacing w:val="10"/>
                <w:sz w:val="22"/>
                <w:szCs w:val="22"/>
                <w:highlight w:val="none"/>
              </w:rPr>
              <w:t>价格最低</w:t>
            </w:r>
            <w:r>
              <w:rPr>
                <w:rFonts w:hint="eastAsia" w:ascii="宋体" w:hAnsi="宋体" w:eastAsia="宋体" w:cs="宋体"/>
                <w:spacing w:val="-13"/>
                <w:sz w:val="22"/>
                <w:szCs w:val="22"/>
                <w:highlight w:val="none"/>
              </w:rPr>
              <w:t>的</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rPr>
              <w:t>报价为评标基准价，其价格分</w:t>
            </w:r>
            <w:r>
              <w:rPr>
                <w:rFonts w:hint="eastAsia" w:ascii="宋体" w:hAnsi="宋体" w:eastAsia="宋体" w:cs="宋体"/>
                <w:spacing w:val="-6"/>
                <w:sz w:val="22"/>
                <w:szCs w:val="22"/>
                <w:highlight w:val="none"/>
              </w:rPr>
              <w:t>为满分。其他</w:t>
            </w:r>
            <w:r>
              <w:rPr>
                <w:rFonts w:hint="eastAsia" w:ascii="宋体" w:hAnsi="宋体" w:eastAsia="宋体" w:cs="宋体"/>
                <w:spacing w:val="2"/>
                <w:sz w:val="22"/>
                <w:szCs w:val="22"/>
                <w:highlight w:val="none"/>
              </w:rPr>
              <w:t>供应商</w:t>
            </w:r>
            <w:r>
              <w:rPr>
                <w:rFonts w:hint="eastAsia" w:ascii="宋体" w:hAnsi="宋体" w:eastAsia="宋体" w:cs="宋体"/>
                <w:spacing w:val="-6"/>
                <w:sz w:val="22"/>
                <w:szCs w:val="22"/>
                <w:highlight w:val="none"/>
              </w:rPr>
              <w:t>的价格分统一按</w:t>
            </w:r>
            <w:r>
              <w:rPr>
                <w:rFonts w:hint="eastAsia" w:ascii="宋体" w:hAnsi="宋体" w:eastAsia="宋体" w:cs="宋体"/>
                <w:spacing w:val="-8"/>
                <w:sz w:val="22"/>
                <w:szCs w:val="22"/>
                <w:highlight w:val="none"/>
              </w:rPr>
              <w:t>照下列公式计算：</w:t>
            </w:r>
          </w:p>
          <w:p w14:paraId="6685DBCF">
            <w:pPr>
              <w:pStyle w:val="29"/>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highlight w:val="none"/>
              </w:rPr>
            </w:pP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7"/>
                <w:sz w:val="22"/>
                <w:szCs w:val="22"/>
                <w:highlight w:val="none"/>
              </w:rPr>
              <w:t>报价得分</w:t>
            </w:r>
            <w:r>
              <w:rPr>
                <w:rFonts w:hint="eastAsia" w:ascii="宋体" w:hAnsi="宋体" w:eastAsia="宋体" w:cs="宋体"/>
                <w:spacing w:val="-8"/>
                <w:sz w:val="22"/>
                <w:szCs w:val="22"/>
                <w:highlight w:val="none"/>
              </w:rPr>
              <w:t>＝（</w:t>
            </w:r>
            <w:r>
              <w:rPr>
                <w:rFonts w:hint="eastAsia" w:ascii="宋体" w:hAnsi="宋体" w:eastAsia="宋体" w:cs="宋体"/>
                <w:spacing w:val="7"/>
                <w:sz w:val="22"/>
                <w:szCs w:val="22"/>
                <w:highlight w:val="none"/>
              </w:rPr>
              <w:t>评标基准价/</w:t>
            </w: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12"/>
                <w:sz w:val="22"/>
                <w:szCs w:val="22"/>
                <w:highlight w:val="none"/>
              </w:rPr>
              <w:t>报价）×</w:t>
            </w:r>
            <w:r>
              <w:rPr>
                <w:rFonts w:hint="eastAsia" w:ascii="宋体" w:hAnsi="宋体" w:eastAsia="宋体" w:cs="宋体"/>
                <w:spacing w:val="-12"/>
                <w:sz w:val="22"/>
                <w:szCs w:val="22"/>
                <w:highlight w:val="none"/>
                <w:lang w:val="en-US" w:eastAsia="zh-CN"/>
              </w:rPr>
              <w:t>30</w:t>
            </w:r>
            <w:r>
              <w:rPr>
                <w:rFonts w:hint="eastAsia" w:ascii="宋体" w:hAnsi="宋体" w:eastAsia="宋体" w:cs="宋体"/>
                <w:spacing w:val="-12"/>
                <w:sz w:val="22"/>
                <w:szCs w:val="22"/>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highlight w:val="none"/>
              </w:rPr>
            </w:pPr>
            <w:r>
              <w:rPr>
                <w:rFonts w:hint="eastAsia" w:ascii="宋体" w:hAnsi="宋体" w:eastAsia="宋体" w:cs="宋体"/>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highlight w:val="none"/>
                <w:lang w:val="en-US" w:eastAsia="zh-CN" w:bidi="ar-SA"/>
              </w:rPr>
              <w:t>响应</w:t>
            </w:r>
            <w:r>
              <w:rPr>
                <w:rFonts w:hint="eastAsia" w:ascii="宋体" w:hAnsi="宋体" w:eastAsia="宋体" w:cs="宋体"/>
                <w:spacing w:val="-13"/>
                <w:sz w:val="22"/>
                <w:szCs w:val="22"/>
                <w:highlight w:val="none"/>
                <w:lang w:eastAsia="zh-CN"/>
              </w:rPr>
              <w:t>文件中提交了《</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%后参与评审。对于同时属于小微企业、监狱企业或残疾人福利性单位的，不重复进行</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spacing w:val="-13"/>
                <w:sz w:val="22"/>
                <w:szCs w:val="22"/>
                <w:highlight w:val="none"/>
                <w:lang w:val="en-US" w:eastAsia="zh-CN"/>
              </w:rPr>
              <w:t>专门面向中小企业的项目除外</w:t>
            </w:r>
            <w:r>
              <w:rPr>
                <w:rFonts w:hint="eastAsia" w:ascii="宋体" w:hAnsi="宋体" w:eastAsia="宋体" w:cs="宋体"/>
                <w:spacing w:val="-13"/>
                <w:sz w:val="22"/>
                <w:szCs w:val="22"/>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技术标评分标准</w:t>
            </w:r>
          </w:p>
        </w:tc>
        <w:tc>
          <w:tcPr>
            <w:tcW w:w="883" w:type="dxa"/>
            <w:vAlign w:val="center"/>
          </w:tcPr>
          <w:p w14:paraId="4D19A1D0">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FA3076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施工方案和技术措施</w:t>
            </w:r>
          </w:p>
          <w:p w14:paraId="3122BDEC">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666D312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内容合理、针对性强，得8分；</w:t>
            </w:r>
          </w:p>
          <w:p w14:paraId="4875221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内容较合理、但针对性不强，较完整得5分；</w:t>
            </w:r>
          </w:p>
          <w:p w14:paraId="1135C3E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内容欠合理、针对性不强，不完整得3分。</w:t>
            </w:r>
          </w:p>
          <w:p w14:paraId="2932EDA6">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211BA507">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1255FC4">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质量管理体系与措施</w:t>
            </w:r>
          </w:p>
          <w:p w14:paraId="206500A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5AA57B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一档：质量体系与措施合理、针对性强，完整得8分；</w:t>
            </w:r>
          </w:p>
          <w:p w14:paraId="3E3376E5">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二档：质量体系与措施较合理、但针对性不强，较完整得5分；</w:t>
            </w:r>
          </w:p>
          <w:p w14:paraId="32B3A9DE">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三档：质量体系与措施欠合理、针对性不强，不完整得3分。</w:t>
            </w:r>
          </w:p>
          <w:p w14:paraId="0F61876F">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239C7FF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027277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6003C52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安全管理体系与措施</w:t>
            </w:r>
          </w:p>
          <w:p w14:paraId="4D70C86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5C0EE693">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一档：安全体系与措施合理、针对性强，完整得8分；</w:t>
            </w:r>
          </w:p>
          <w:p w14:paraId="79AE1DC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二档：安全体系与措施较合理、但针对性不强，较完整得5分；</w:t>
            </w:r>
          </w:p>
          <w:p w14:paraId="65FF1CA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三档：安全体系与措施欠合理、针对性不强，不完整得3分。</w:t>
            </w:r>
          </w:p>
          <w:p w14:paraId="48CC5C7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36E83FC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5C55376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工程进度计划与措施</w:t>
            </w:r>
          </w:p>
          <w:p w14:paraId="3AF498C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27415A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一档：进度计划与措施合理、针对性强，完整得8分；</w:t>
            </w:r>
          </w:p>
          <w:p w14:paraId="5EF2A55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二档：进度计划与措施较合理、但针对性不强，较完整得5分；</w:t>
            </w:r>
          </w:p>
          <w:p w14:paraId="396C448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 xml:space="preserve">三档：进度计划与措施欠合理、针对性不强，不完整得3分。 </w:t>
            </w:r>
          </w:p>
          <w:p w14:paraId="5E1965F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75763F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13B16BB9">
            <w:pPr>
              <w:pStyle w:val="23"/>
              <w:spacing w:line="240" w:lineRule="atLeast"/>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56514C15">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422892C4">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施工现场实施信息化监控和数据处理</w:t>
            </w:r>
          </w:p>
        </w:tc>
        <w:tc>
          <w:tcPr>
            <w:tcW w:w="4461" w:type="dxa"/>
            <w:vAlign w:val="center"/>
          </w:tcPr>
          <w:p w14:paraId="46AC5BEF">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一档:施工现场实施信息化监控和数据处理系统布置合理，满足需要，得5分；</w:t>
            </w:r>
          </w:p>
          <w:p w14:paraId="7D12B3E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二档:施工现场实施信息化监控和数据处理系统布置基本符合需要，得3分；</w:t>
            </w:r>
          </w:p>
          <w:p w14:paraId="1445FA79">
            <w:pPr>
              <w:pStyle w:val="2"/>
              <w:ind w:left="0" w:leftChars="0" w:firstLine="0" w:firstLineChars="0"/>
              <w:rPr>
                <w:rFonts w:hint="default" w:ascii="宋体" w:hAnsi="宋体" w:eastAsia="宋体" w:cs="宋体"/>
                <w:snapToGrid w:val="0"/>
                <w:color w:val="auto"/>
                <w:kern w:val="0"/>
                <w:sz w:val="22"/>
                <w:szCs w:val="20"/>
                <w:highlight w:val="none"/>
                <w:lang w:val="en-US" w:eastAsia="zh-CN" w:bidi="zh-CN"/>
              </w:rPr>
            </w:pPr>
            <w:r>
              <w:rPr>
                <w:rFonts w:hint="eastAsia" w:ascii="宋体" w:hAnsi="宋体" w:eastAsia="宋体" w:cs="宋体"/>
                <w:snapToGrid w:val="0"/>
                <w:color w:val="auto"/>
                <w:kern w:val="0"/>
                <w:sz w:val="22"/>
                <w:szCs w:val="20"/>
                <w:highlight w:val="none"/>
                <w:lang w:val="en-US" w:eastAsia="zh-CN" w:bidi="zh-CN"/>
              </w:rPr>
              <w:t>三档：</w:t>
            </w:r>
            <w:r>
              <w:rPr>
                <w:rFonts w:hint="eastAsia" w:cs="宋体"/>
                <w:snapToGrid w:val="0"/>
                <w:color w:val="auto"/>
                <w:kern w:val="0"/>
                <w:sz w:val="22"/>
                <w:szCs w:val="20"/>
                <w:highlight w:val="none"/>
                <w:lang w:val="en-US" w:eastAsia="zh-CN" w:bidi="zh-CN"/>
              </w:rPr>
              <w:t>施工现场实施信息化监控和数据处理系统布置不合理，没有针对性，不能满足需求，得1分；</w:t>
            </w:r>
          </w:p>
          <w:p w14:paraId="48CEC18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8F2097A">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2BDD6D51">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风险管理措施</w:t>
            </w:r>
          </w:p>
        </w:tc>
        <w:tc>
          <w:tcPr>
            <w:tcW w:w="4461" w:type="dxa"/>
            <w:vAlign w:val="center"/>
          </w:tcPr>
          <w:p w14:paraId="725271F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二档:风险防控管理措施基本齐全,风险预控符合规范要求，风险控制要点定位基本准确，有各阶段风险控制及应急措施，得3分;</w:t>
            </w:r>
          </w:p>
          <w:p w14:paraId="297CB647">
            <w:pPr>
              <w:pStyle w:val="2"/>
              <w:ind w:left="0" w:leftChars="0" w:firstLine="0" w:firstLineChars="0"/>
              <w:rPr>
                <w:rFonts w:hint="default"/>
                <w:lang w:val="en-US" w:eastAsia="zh-CN"/>
              </w:rPr>
            </w:pPr>
            <w:r>
              <w:rPr>
                <w:rFonts w:hint="eastAsia" w:cs="宋体"/>
                <w:color w:val="auto"/>
                <w:kern w:val="0"/>
                <w:sz w:val="22"/>
                <w:szCs w:val="20"/>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2分</w:t>
            </w:r>
          </w:p>
        </w:tc>
        <w:tc>
          <w:tcPr>
            <w:tcW w:w="1972" w:type="dxa"/>
            <w:vAlign w:val="center"/>
          </w:tcPr>
          <w:p w14:paraId="0D37CA85">
            <w:pPr>
              <w:pStyle w:val="23"/>
              <w:spacing w:line="240" w:lineRule="atLeast"/>
              <w:jc w:val="left"/>
              <w:rPr>
                <w:rFonts w:hint="eastAsia" w:ascii="宋体" w:hAnsi="宋体" w:eastAsia="宋体" w:cs="宋体"/>
                <w:snapToGrid w:val="0"/>
                <w:color w:val="000000"/>
                <w:spacing w:val="-13"/>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投标人的业绩、类似工程经历0-2分</w:t>
            </w:r>
          </w:p>
        </w:tc>
        <w:tc>
          <w:tcPr>
            <w:tcW w:w="4461" w:type="dxa"/>
            <w:vAlign w:val="center"/>
          </w:tcPr>
          <w:p w14:paraId="43B3D40C">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2022年1月1日（合同签订时间）以来，承担过类似工程施工，每有1项得1分，最多得2分。否则不计分。</w:t>
            </w:r>
          </w:p>
          <w:p w14:paraId="11B36E07">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b/>
                <w:bCs/>
                <w:color w:val="auto"/>
                <w:kern w:val="0"/>
                <w:sz w:val="21"/>
                <w:szCs w:val="18"/>
                <w:highlight w:val="none"/>
                <w:lang w:val="en-US" w:eastAsia="zh-CN" w:bidi="zh-CN"/>
              </w:rPr>
              <w:t>注：需提供合同（响应文件中附扫描件）。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14C27B4E">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服务承诺（0-9分）</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3、有其他实质性承诺情况得3分，没有得0分；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965E503">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7分</w:t>
            </w:r>
          </w:p>
        </w:tc>
        <w:tc>
          <w:tcPr>
            <w:tcW w:w="1972" w:type="dxa"/>
            <w:vAlign w:val="center"/>
          </w:tcPr>
          <w:p w14:paraId="1D0C1E7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优惠承诺（0-7分）</w:t>
            </w:r>
          </w:p>
        </w:tc>
        <w:tc>
          <w:tcPr>
            <w:tcW w:w="4461" w:type="dxa"/>
            <w:vAlign w:val="center"/>
          </w:tcPr>
          <w:p w14:paraId="271802BF">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一档：优惠承诺应是书面的符合工程实际情况，确保依法依规，优惠合理，详实可行得 7 分； </w:t>
            </w:r>
          </w:p>
          <w:p w14:paraId="0C7608C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二档：优惠承诺符合工程实际情况，确保依法依规，优惠基本合理，基本详实可行得 4 分；</w:t>
            </w:r>
          </w:p>
          <w:p w14:paraId="022FB7E9">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三档：优惠承诺符合工程实际情况，确保依法依规，优惠不够完整、可行性差得 2 分； </w:t>
            </w:r>
          </w:p>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没有得0分。 </w:t>
            </w:r>
          </w:p>
        </w:tc>
      </w:tr>
      <w:tr w14:paraId="3D2C8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412B6521">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323A7248">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333442C7">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default"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2分</w:t>
            </w:r>
          </w:p>
        </w:tc>
        <w:tc>
          <w:tcPr>
            <w:tcW w:w="1972" w:type="dxa"/>
            <w:vAlign w:val="center"/>
          </w:tcPr>
          <w:p w14:paraId="2DC0EBF6">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政府采购信用评价(2分)</w:t>
            </w:r>
          </w:p>
        </w:tc>
        <w:tc>
          <w:tcPr>
            <w:tcW w:w="4461" w:type="dxa"/>
            <w:vAlign w:val="center"/>
          </w:tcPr>
          <w:p w14:paraId="451CE7D8">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 gheweb.zcxy.caizj.nanyang.gov.cn:8008在27线打印《唐河县政府采购供应商信用记录表》，作为投标(响应)文件的组成部分提交，评审时作为享受政策支持的依据。(备注:诚信指数在90-100点的为4 星级,诚信指数在 80-90 点(含 90 点)的为3星级,诚信指数在 70-80点(含 80 点)的为2星级，诚信指数在 60-70 点(含 70 点)的为1星级，诚信指数在 60点(含 60点)以下的不计星级，只计分值。）</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883" w:type="dxa"/>
            <w:vAlign w:val="top"/>
          </w:tcPr>
          <w:p w14:paraId="5B112983">
            <w:pPr>
              <w:pStyle w:val="29"/>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100</w:t>
            </w:r>
          </w:p>
        </w:tc>
        <w:tc>
          <w:tcPr>
            <w:tcW w:w="6433" w:type="dxa"/>
            <w:gridSpan w:val="2"/>
            <w:vAlign w:val="top"/>
          </w:tcPr>
          <w:p w14:paraId="42092B8D">
            <w:pPr>
              <w:pStyle w:val="29"/>
              <w:keepNext w:val="0"/>
              <w:keepLines w:val="0"/>
              <w:pageBreakBefore w:val="0"/>
              <w:kinsoku/>
              <w:wordWrap w:val="0"/>
              <w:overflowPunct/>
              <w:topLinePunct w:val="0"/>
              <w:bidi w:val="0"/>
              <w:jc w:val="both"/>
              <w:rPr>
                <w:rFonts w:hint="eastAsia" w:ascii="宋体" w:hAnsi="宋体" w:eastAsia="宋体" w:cs="宋体"/>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31"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31"/>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3E90C8A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w:t>
      </w:r>
      <w:r>
        <w:rPr>
          <w:rFonts w:hint="eastAsia" w:ascii="宋体" w:hAnsi="宋体" w:eastAsia="宋体" w:cs="宋体"/>
          <w:snapToGrid w:val="0"/>
          <w:color w:val="000000"/>
          <w:kern w:val="0"/>
          <w:sz w:val="24"/>
          <w:szCs w:val="24"/>
          <w:highlight w:val="none"/>
          <w:lang w:val="en-US" w:eastAsia="en-US" w:bidi="ar-SA"/>
        </w:rPr>
        <w:t>成交供应商和采购人应在《成交通知书》发出</w:t>
      </w:r>
      <w:r>
        <w:rPr>
          <w:rFonts w:hint="eastAsia" w:ascii="宋体" w:hAnsi="宋体" w:eastAsia="宋体" w:cs="宋体"/>
          <w:snapToGrid w:val="0"/>
          <w:color w:val="000000"/>
          <w:kern w:val="0"/>
          <w:sz w:val="24"/>
          <w:szCs w:val="24"/>
          <w:highlight w:val="none"/>
          <w:lang w:val="en-US" w:eastAsia="zh-CN" w:bidi="ar-SA"/>
        </w:rPr>
        <w:t>后一个工作日内签订</w:t>
      </w:r>
      <w:r>
        <w:rPr>
          <w:rFonts w:hint="eastAsia" w:ascii="宋体" w:hAnsi="宋体" w:eastAsia="宋体" w:cs="宋体"/>
          <w:snapToGrid w:val="0"/>
          <w:color w:val="000000"/>
          <w:kern w:val="0"/>
          <w:sz w:val="24"/>
          <w:szCs w:val="24"/>
          <w:highlight w:val="none"/>
          <w:lang w:val="en-US" w:eastAsia="en-US" w:bidi="ar-SA"/>
        </w:rPr>
        <w:t>政府采购合同，逾期无故不签订的，按《政府采购竞争性磋商采购方式管理暂行办法》及有关规定处理</w:t>
      </w:r>
      <w:r>
        <w:rPr>
          <w:rFonts w:hint="eastAsia" w:ascii="宋体" w:hAnsi="宋体" w:eastAsia="宋体" w:cs="宋体"/>
          <w:snapToGrid w:val="0"/>
          <w:color w:val="000000"/>
          <w:kern w:val="0"/>
          <w:sz w:val="24"/>
          <w:szCs w:val="24"/>
          <w:highlight w:val="none"/>
          <w:lang w:val="en-US" w:eastAsia="zh-CN" w:bidi="ar-SA"/>
        </w:rPr>
        <w:t>。合同签订后需在两个工作日内在河南省政府采购网进行备案，逾期未备案的按照政府采购法等有关规定处理</w:t>
      </w:r>
      <w:r>
        <w:rPr>
          <w:rFonts w:hint="eastAsia" w:ascii="宋体" w:hAnsi="宋体" w:eastAsia="宋体" w:cs="宋体"/>
          <w:snapToGrid w:val="0"/>
          <w:color w:val="000000"/>
          <w:kern w:val="0"/>
          <w:sz w:val="24"/>
          <w:szCs w:val="24"/>
          <w:highlight w:val="none"/>
          <w:lang w:val="en-US" w:eastAsia="en-US" w:bidi="ar-SA"/>
        </w:rPr>
        <w:t>。</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2"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32"/>
    </w:p>
    <w:p w14:paraId="5445DE9B">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3"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33"/>
    </w:p>
    <w:p w14:paraId="2E0DBD6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183269D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bookmarkStart w:id="34" w:name="_Toc29335"/>
    </w:p>
    <w:p w14:paraId="0D13E757">
      <w:pPr>
        <w:rPr>
          <w:rFonts w:hint="eastAsia"/>
          <w:lang w:val="en-US" w:eastAsia="zh-CN"/>
        </w:rPr>
      </w:pPr>
    </w:p>
    <w:p w14:paraId="23375ABB">
      <w:pPr>
        <w:pStyle w:val="2"/>
        <w:rPr>
          <w:rFonts w:hint="eastAsia"/>
          <w:highlight w:val="none"/>
          <w:lang w:val="en-US" w:eastAsia="zh-CN"/>
        </w:rPr>
      </w:pPr>
    </w:p>
    <w:p w14:paraId="588428A5">
      <w:pPr>
        <w:pStyle w:val="4"/>
        <w:rPr>
          <w:rFonts w:hint="eastAsia"/>
          <w:highlight w:val="none"/>
          <w:lang w:val="en-US" w:eastAsia="zh-CN"/>
        </w:rPr>
      </w:pPr>
    </w:p>
    <w:p w14:paraId="7F1F797B">
      <w:pPr>
        <w:rPr>
          <w:rFonts w:hint="eastAsia"/>
          <w:highlight w:val="none"/>
          <w:lang w:val="en-US" w:eastAsia="zh-CN"/>
        </w:rPr>
      </w:pPr>
    </w:p>
    <w:p w14:paraId="0355E2D2">
      <w:pPr>
        <w:pStyle w:val="2"/>
        <w:rPr>
          <w:rFonts w:hint="eastAsia"/>
          <w:highlight w:val="none"/>
          <w:lang w:val="en-US" w:eastAsia="zh-CN"/>
        </w:rPr>
      </w:pPr>
    </w:p>
    <w:p w14:paraId="3CCD36A7">
      <w:pPr>
        <w:pStyle w:val="4"/>
        <w:rPr>
          <w:rFonts w:hint="eastAsia"/>
          <w:highlight w:val="none"/>
          <w:lang w:val="en-US" w:eastAsia="zh-CN"/>
        </w:rPr>
      </w:pPr>
    </w:p>
    <w:p w14:paraId="75568CC6">
      <w:pPr>
        <w:rPr>
          <w:rFonts w:hint="eastAsia"/>
          <w:highlight w:val="none"/>
          <w:lang w:val="en-US" w:eastAsia="zh-CN"/>
        </w:rPr>
      </w:pPr>
    </w:p>
    <w:p w14:paraId="2FFEA5F5">
      <w:pPr>
        <w:pStyle w:val="2"/>
        <w:rPr>
          <w:rFonts w:hint="eastAsia"/>
          <w:highlight w:val="none"/>
          <w:lang w:val="en-US" w:eastAsia="zh-CN"/>
        </w:rPr>
      </w:pPr>
    </w:p>
    <w:p w14:paraId="3D378919">
      <w:pPr>
        <w:pStyle w:val="4"/>
        <w:rPr>
          <w:rFonts w:hint="eastAsia"/>
          <w:highlight w:val="none"/>
          <w:lang w:val="en-US" w:eastAsia="zh-CN"/>
        </w:rPr>
      </w:pPr>
    </w:p>
    <w:p w14:paraId="418F012B">
      <w:pPr>
        <w:rPr>
          <w:rFonts w:hint="eastAsia"/>
          <w:highlight w:val="none"/>
          <w:lang w:val="en-US" w:eastAsia="zh-CN"/>
        </w:rPr>
      </w:pPr>
    </w:p>
    <w:p w14:paraId="3AD50089">
      <w:pPr>
        <w:pStyle w:val="2"/>
        <w:rPr>
          <w:rFonts w:hint="eastAsia"/>
          <w:highlight w:val="none"/>
          <w:lang w:val="en-US" w:eastAsia="zh-CN"/>
        </w:rPr>
      </w:pPr>
    </w:p>
    <w:p w14:paraId="5166859E">
      <w:pPr>
        <w:pStyle w:val="4"/>
        <w:rPr>
          <w:rFonts w:hint="eastAsia"/>
          <w:highlight w:val="none"/>
          <w:lang w:val="en-US" w:eastAsia="zh-CN"/>
        </w:rPr>
      </w:pPr>
    </w:p>
    <w:p w14:paraId="1C799E5E">
      <w:pPr>
        <w:rPr>
          <w:rFonts w:hint="eastAsia"/>
          <w:highlight w:val="none"/>
          <w:lang w:val="en-US" w:eastAsia="zh-CN"/>
        </w:rPr>
      </w:pPr>
    </w:p>
    <w:p w14:paraId="45FC5148">
      <w:pPr>
        <w:pStyle w:val="2"/>
        <w:rPr>
          <w:rFonts w:hint="eastAsia"/>
          <w:highlight w:val="none"/>
          <w:lang w:val="en-US" w:eastAsia="zh-CN"/>
        </w:rPr>
      </w:pPr>
    </w:p>
    <w:p w14:paraId="4F8F2DA3">
      <w:pPr>
        <w:pStyle w:val="4"/>
        <w:rPr>
          <w:rFonts w:hint="eastAsia"/>
          <w:highlight w:val="none"/>
          <w:lang w:val="en-US" w:eastAsia="zh-CN"/>
        </w:rPr>
      </w:pPr>
    </w:p>
    <w:p w14:paraId="7E994DEF">
      <w:pPr>
        <w:rPr>
          <w:rFonts w:hint="eastAsia"/>
          <w:highlight w:val="none"/>
          <w:lang w:val="en-US" w:eastAsia="zh-CN"/>
        </w:rPr>
      </w:pPr>
    </w:p>
    <w:p w14:paraId="4523B1BE">
      <w:pPr>
        <w:pStyle w:val="2"/>
        <w:rPr>
          <w:rFonts w:hint="eastAsia"/>
          <w:highlight w:val="none"/>
          <w:lang w:val="en-US" w:eastAsia="zh-CN"/>
        </w:rPr>
      </w:pPr>
    </w:p>
    <w:p w14:paraId="3A34AEE7">
      <w:pPr>
        <w:pStyle w:val="4"/>
        <w:rPr>
          <w:rFonts w:hint="eastAsia"/>
          <w:highlight w:val="none"/>
          <w:lang w:val="en-US" w:eastAsia="zh-CN"/>
        </w:rPr>
      </w:pPr>
    </w:p>
    <w:p w14:paraId="3CD3F394">
      <w:pPr>
        <w:rPr>
          <w:rFonts w:hint="eastAsia"/>
          <w:lang w:val="en-US" w:eastAsia="zh-CN"/>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34"/>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429C80AA">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bookmarkStart w:id="35" w:name="_Toc15215"/>
    </w:p>
    <w:p w14:paraId="0914E99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107DB841">
      <w:pPr>
        <w:pStyle w:val="2"/>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5F941EB">
      <w:pPr>
        <w:pStyle w:val="4"/>
        <w:rPr>
          <w:rFonts w:hint="eastAsia"/>
        </w:rPr>
      </w:pPr>
    </w:p>
    <w:p w14:paraId="713A80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B266A2B">
      <w:pPr>
        <w:keepNext w:val="0"/>
        <w:keepLines w:val="0"/>
        <w:pageBreakBefore w:val="0"/>
        <w:kinsoku/>
        <w:wordWrap w:val="0"/>
        <w:overflowPunct/>
        <w:topLinePunct w:val="0"/>
        <w:autoSpaceDE w:val="0"/>
        <w:autoSpaceDN w:val="0"/>
        <w:bidi w:val="0"/>
        <w:spacing w:before="0" w:beforeLines="1" w:after="0" w:afterLines="1" w:line="560" w:lineRule="exact"/>
        <w:jc w:val="both"/>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4C2F70D">
      <w:pPr>
        <w:pStyle w:val="2"/>
        <w:rPr>
          <w:rFonts w:hint="eastAsia"/>
          <w:highlight w:val="none"/>
        </w:rPr>
      </w:pPr>
    </w:p>
    <w:p w14:paraId="685801F3">
      <w:pPr>
        <w:pStyle w:val="2"/>
        <w:ind w:left="0" w:leftChars="0" w:firstLine="0" w:firstLineChars="0"/>
        <w:rPr>
          <w:rFonts w:hint="eastAsia"/>
          <w:highlight w:val="none"/>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35"/>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36" w:name="_Toc32620"/>
      <w:bookmarkStart w:id="37" w:name="_Toc30188_WPSOffice_Level2"/>
      <w:bookmarkStart w:id="38" w:name="_Toc25052_WPSOffice_Level1"/>
      <w:bookmarkStart w:id="39" w:name="_Toc15882"/>
      <w:bookmarkStart w:id="40" w:name="_Toc23567_WPSOffice_Level2"/>
      <w:bookmarkStart w:id="41" w:name="_Toc23433_WPSOffice_Level2"/>
      <w:bookmarkStart w:id="42" w:name="_Toc22497_WPSOffice_Level2"/>
      <w:bookmarkStart w:id="43" w:name="_Toc2983_WPSOffice_Level2"/>
      <w:bookmarkStart w:id="44" w:name="_Toc30530_WPSOffice_Level2"/>
      <w:r>
        <w:rPr>
          <w:rFonts w:hint="eastAsia"/>
          <w:sz w:val="24"/>
          <w:szCs w:val="24"/>
          <w:highlight w:val="none"/>
        </w:rPr>
        <w:t>（以签订正式合同时为准）</w:t>
      </w:r>
      <w:bookmarkEnd w:id="36"/>
      <w:bookmarkEnd w:id="37"/>
      <w:bookmarkEnd w:id="38"/>
      <w:bookmarkEnd w:id="39"/>
      <w:bookmarkEnd w:id="40"/>
      <w:bookmarkEnd w:id="41"/>
      <w:bookmarkEnd w:id="42"/>
      <w:bookmarkEnd w:id="43"/>
      <w:bookmarkEnd w:id="44"/>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5"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45"/>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6" w:name="_Toc20611"/>
      <w:bookmarkStart w:id="47" w:name="_Toc25689"/>
      <w:r>
        <w:rPr>
          <w:rFonts w:hint="eastAsia"/>
          <w:sz w:val="24"/>
          <w:szCs w:val="24"/>
          <w:highlight w:val="none"/>
        </w:rPr>
        <w:t>本合同所附下列文件是构成本合同不可分割的部分：</w:t>
      </w:r>
      <w:bookmarkEnd w:id="46"/>
      <w:bookmarkEnd w:id="47"/>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8" w:name="_Toc25255"/>
      <w:bookmarkStart w:id="49" w:name="_Toc12304"/>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48"/>
      <w:bookmarkEnd w:id="49"/>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0" w:name="_Toc3310"/>
      <w:bookmarkStart w:id="51" w:name="_Toc8524"/>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50"/>
      <w:bookmarkEnd w:id="51"/>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2" w:name="_Toc13552"/>
      <w:bookmarkStart w:id="53" w:name="_Toc11043"/>
      <w:r>
        <w:rPr>
          <w:rFonts w:hint="eastAsia"/>
          <w:sz w:val="24"/>
          <w:szCs w:val="24"/>
          <w:highlight w:val="none"/>
        </w:rPr>
        <w:t>（三）合同格式、合同条款</w:t>
      </w:r>
      <w:bookmarkEnd w:id="52"/>
      <w:bookmarkEnd w:id="53"/>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4" w:name="_Toc3434"/>
      <w:bookmarkStart w:id="55" w:name="_Toc17684"/>
      <w:r>
        <w:rPr>
          <w:rFonts w:hint="eastAsia"/>
          <w:sz w:val="24"/>
          <w:szCs w:val="24"/>
          <w:highlight w:val="none"/>
        </w:rPr>
        <w:t>（四）中标人在评标过程中做出的有关澄清、说明或者补正文件</w:t>
      </w:r>
      <w:bookmarkEnd w:id="54"/>
      <w:bookmarkEnd w:id="55"/>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24029"/>
      <w:bookmarkStart w:id="57" w:name="_Toc1794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56"/>
      <w:bookmarkEnd w:id="57"/>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25248"/>
      <w:bookmarkStart w:id="59" w:name="_Toc4313"/>
      <w:r>
        <w:rPr>
          <w:rFonts w:hint="eastAsia"/>
          <w:sz w:val="24"/>
          <w:szCs w:val="24"/>
          <w:highlight w:val="none"/>
        </w:rPr>
        <w:t>（六）本合同附件</w:t>
      </w:r>
      <w:bookmarkEnd w:id="58"/>
      <w:bookmarkEnd w:id="59"/>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60" w:name="_Toc24717"/>
      <w:bookmarkStart w:id="61" w:name="_Toc13630_WPSOffice_Level2"/>
      <w:bookmarkStart w:id="62" w:name="_Toc7727"/>
      <w:bookmarkStart w:id="63" w:name="_Toc11434"/>
      <w:bookmarkStart w:id="64" w:name="_Toc19424"/>
      <w:r>
        <w:rPr>
          <w:rFonts w:hint="eastAsia"/>
          <w:sz w:val="24"/>
          <w:szCs w:val="24"/>
          <w:highlight w:val="none"/>
        </w:rPr>
        <w:t>二、合同的范围和条件</w:t>
      </w:r>
      <w:bookmarkEnd w:id="60"/>
      <w:bookmarkEnd w:id="61"/>
      <w:bookmarkEnd w:id="62"/>
      <w:bookmarkEnd w:id="63"/>
      <w:bookmarkEnd w:id="64"/>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65" w:name="_Toc24787"/>
      <w:bookmarkStart w:id="66" w:name="_Toc2465"/>
      <w:bookmarkStart w:id="67" w:name="_Toc18794"/>
      <w:bookmarkStart w:id="68" w:name="_Toc15521_WPSOffice_Level2"/>
      <w:bookmarkStart w:id="69" w:name="_Toc21864"/>
      <w:r>
        <w:rPr>
          <w:rFonts w:hint="eastAsia"/>
          <w:sz w:val="24"/>
          <w:szCs w:val="24"/>
          <w:highlight w:val="none"/>
        </w:rPr>
        <w:t>三、合同金额</w:t>
      </w:r>
      <w:bookmarkEnd w:id="65"/>
      <w:bookmarkEnd w:id="66"/>
      <w:bookmarkEnd w:id="67"/>
      <w:bookmarkEnd w:id="68"/>
      <w:bookmarkEnd w:id="69"/>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0" w:name="_Toc12265"/>
      <w:bookmarkStart w:id="71" w:name="_Toc15284"/>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70"/>
      <w:bookmarkEnd w:id="71"/>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2" w:name="_Toc26017_WPSOffice_Level2"/>
      <w:r>
        <w:rPr>
          <w:rFonts w:hint="eastAsia"/>
          <w:sz w:val="24"/>
          <w:szCs w:val="24"/>
          <w:highlight w:val="none"/>
        </w:rPr>
        <w:t>质量要求：</w:t>
      </w:r>
      <w:bookmarkEnd w:id="72"/>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73"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73"/>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4"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74"/>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5"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75"/>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6"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76"/>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1630"/>
      <w:bookmarkStart w:id="78" w:name="_Toc8155"/>
      <w:r>
        <w:rPr>
          <w:rFonts w:hint="eastAsia"/>
          <w:sz w:val="24"/>
          <w:szCs w:val="24"/>
          <w:highlight w:val="none"/>
        </w:rPr>
        <w:t>（2）乙方给用户造成的实际损失高于违约金的，乙方应给用户对高出违约金的部分予以赔偿。</w:t>
      </w:r>
      <w:bookmarkEnd w:id="77"/>
      <w:bookmarkEnd w:id="78"/>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9" w:name="_Toc23941"/>
      <w:bookmarkStart w:id="80" w:name="_Toc1575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79"/>
      <w:bookmarkEnd w:id="80"/>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1" w:name="_Toc21648"/>
      <w:bookmarkStart w:id="82" w:name="_Toc25387"/>
      <w:r>
        <w:rPr>
          <w:rFonts w:hint="eastAsia"/>
          <w:sz w:val="24"/>
          <w:szCs w:val="24"/>
          <w:highlight w:val="none"/>
        </w:rPr>
        <w:t>（4）由于乙方原因造成的延期，每延期一天，需支付甲方损失为合同总价款的 1‰。</w:t>
      </w:r>
      <w:bookmarkEnd w:id="81"/>
      <w:bookmarkEnd w:id="82"/>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3" w:name="_Toc5115"/>
      <w:bookmarkStart w:id="84" w:name="_Toc8408"/>
      <w:r>
        <w:rPr>
          <w:rFonts w:hint="eastAsia"/>
          <w:sz w:val="24"/>
          <w:szCs w:val="24"/>
          <w:highlight w:val="none"/>
        </w:rPr>
        <w:t>（5）甲方和乙方若需签订补充协议，补充协议与该合同具有同等法律效力。</w:t>
      </w:r>
      <w:bookmarkEnd w:id="83"/>
      <w:bookmarkEnd w:id="84"/>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5" w:name="_Toc27685"/>
      <w:bookmarkStart w:id="86" w:name="_Toc2579"/>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85"/>
      <w:bookmarkEnd w:id="86"/>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7" w:name="_Toc27824"/>
      <w:bookmarkStart w:id="88" w:name="_Toc126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9" w:name="_Toc20058"/>
      <w:bookmarkStart w:id="90" w:name="_Toc1367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89"/>
      <w:bookmarkEnd w:id="90"/>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1" w:name="_Toc29610_WPSOffice_Level2"/>
      <w:bookmarkStart w:id="92" w:name="_Toc4045"/>
      <w:bookmarkStart w:id="93" w:name="_Toc3081_WPSOffice_Level2"/>
      <w:bookmarkStart w:id="94" w:name="_Toc10619_WPSOffice_Level2"/>
      <w:bookmarkStart w:id="95" w:name="_Toc13056_WPSOffice_Level2"/>
      <w:bookmarkStart w:id="96" w:name="_Toc16421_WPSOffice_Level2"/>
      <w:bookmarkStart w:id="97" w:name="_Toc26378"/>
      <w:bookmarkStart w:id="98" w:name="_Toc7032_WPSOffice_Level1"/>
      <w:bookmarkStart w:id="99" w:name="_Toc20805_WPSOffice_Level2"/>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91"/>
      <w:bookmarkEnd w:id="92"/>
      <w:bookmarkEnd w:id="93"/>
      <w:bookmarkEnd w:id="94"/>
      <w:bookmarkEnd w:id="95"/>
      <w:bookmarkEnd w:id="96"/>
      <w:bookmarkEnd w:id="97"/>
      <w:bookmarkEnd w:id="98"/>
      <w:bookmarkEnd w:id="99"/>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100" w:name="_Toc11748"/>
      <w:bookmarkStart w:id="101" w:name="_Toc20300"/>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100"/>
      <w:bookmarkEnd w:id="101"/>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2" w:name="_Toc2236"/>
      <w:bookmarkStart w:id="103" w:name="_Toc11893"/>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102"/>
      <w:bookmarkEnd w:id="103"/>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4" w:name="_Toc25263"/>
      <w:bookmarkStart w:id="105" w:name="_Toc318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104"/>
      <w:bookmarkEnd w:id="105"/>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6" w:name="_Toc17067"/>
      <w:bookmarkStart w:id="107" w:name="_Toc27472"/>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106"/>
      <w:bookmarkEnd w:id="107"/>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8" w:name="_Toc19503"/>
      <w:bookmarkStart w:id="109" w:name="_Toc18260"/>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108"/>
      <w:bookmarkEnd w:id="109"/>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10" w:name="_Toc15291"/>
      <w:bookmarkStart w:id="111" w:name="_Toc16058"/>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110"/>
      <w:bookmarkEnd w:id="111"/>
    </w:p>
    <w:p w14:paraId="058643B3">
      <w:pPr>
        <w:pStyle w:val="3"/>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112" w:name="_Toc22352"/>
      <w:bookmarkStart w:id="113" w:name="_Toc32463"/>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112"/>
      <w:bookmarkEnd w:id="113"/>
    </w:p>
    <w:p w14:paraId="65D039BF">
      <w:pPr>
        <w:pStyle w:val="23"/>
        <w:rPr>
          <w:rFonts w:hint="eastAsia"/>
          <w:sz w:val="24"/>
          <w:szCs w:val="24"/>
          <w:highlight w:val="none"/>
          <w:lang w:eastAsia="zh-CN"/>
        </w:rPr>
      </w:pPr>
    </w:p>
    <w:p w14:paraId="1A26217F">
      <w:pPr>
        <w:pStyle w:val="24"/>
        <w:rPr>
          <w:rFonts w:hint="eastAsia"/>
          <w:sz w:val="24"/>
          <w:szCs w:val="24"/>
          <w:highlight w:val="none"/>
          <w:lang w:eastAsia="zh-CN"/>
        </w:rPr>
      </w:pPr>
    </w:p>
    <w:p w14:paraId="6A681A06">
      <w:pPr>
        <w:pStyle w:val="2"/>
        <w:ind w:left="0" w:leftChars="0" w:firstLine="0" w:firstLineChars="0"/>
        <w:rPr>
          <w:rFonts w:hint="eastAsia"/>
          <w:sz w:val="24"/>
          <w:szCs w:val="24"/>
          <w:highlight w:val="none"/>
          <w:lang w:eastAsia="zh-CN"/>
        </w:rPr>
      </w:pPr>
    </w:p>
    <w:p w14:paraId="1BF38892">
      <w:pPr>
        <w:pStyle w:val="4"/>
        <w:rPr>
          <w:rFonts w:hint="eastAsia"/>
          <w:sz w:val="24"/>
          <w:szCs w:val="24"/>
          <w:highlight w:val="none"/>
          <w:lang w:eastAsia="zh-CN"/>
        </w:rPr>
      </w:pPr>
    </w:p>
    <w:p w14:paraId="13F8E651">
      <w:pPr>
        <w:rPr>
          <w:rFonts w:hint="eastAsia"/>
          <w:sz w:val="24"/>
          <w:szCs w:val="24"/>
          <w:highlight w:val="none"/>
          <w:lang w:eastAsia="zh-CN"/>
        </w:rPr>
      </w:pPr>
    </w:p>
    <w:p w14:paraId="0880045D">
      <w:pPr>
        <w:pStyle w:val="2"/>
        <w:rPr>
          <w:rFonts w:hint="eastAsia"/>
          <w:sz w:val="24"/>
          <w:szCs w:val="24"/>
          <w:highlight w:val="none"/>
          <w:lang w:eastAsia="zh-CN"/>
        </w:rPr>
      </w:pPr>
    </w:p>
    <w:p w14:paraId="6743845D">
      <w:pPr>
        <w:pStyle w:val="4"/>
        <w:rPr>
          <w:rFonts w:hint="eastAsia"/>
          <w:lang w:eastAsia="zh-CN"/>
        </w:rPr>
      </w:pPr>
    </w:p>
    <w:p w14:paraId="17A08960">
      <w:pPr>
        <w:pStyle w:val="3"/>
        <w:keepNext w:val="0"/>
        <w:keepLines w:val="0"/>
        <w:pageBreakBefore w:val="0"/>
        <w:numPr>
          <w:ilvl w:val="0"/>
          <w:numId w:val="4"/>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14"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14"/>
    </w:p>
    <w:p w14:paraId="511E3A9C">
      <w:pPr>
        <w:pStyle w:val="22"/>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2"/>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15" w:name="_Toc5802"/>
      <w:r>
        <w:rPr>
          <w:b/>
          <w:bCs/>
          <w:sz w:val="24"/>
          <w:highlight w:val="none"/>
        </w:rPr>
        <w:t>响应文件封面格式</w:t>
      </w:r>
    </w:p>
    <w:p w14:paraId="5BC0172E">
      <w:pPr>
        <w:pStyle w:val="3"/>
        <w:rPr>
          <w:sz w:val="20"/>
          <w:highlight w:val="none"/>
        </w:rPr>
      </w:pPr>
    </w:p>
    <w:p w14:paraId="674CD437">
      <w:pPr>
        <w:pStyle w:val="3"/>
        <w:rPr>
          <w:sz w:val="20"/>
          <w:highlight w:val="none"/>
        </w:rPr>
      </w:pPr>
    </w:p>
    <w:p w14:paraId="45177682">
      <w:pPr>
        <w:pStyle w:val="3"/>
        <w:rPr>
          <w:sz w:val="20"/>
          <w:highlight w:val="none"/>
        </w:rPr>
      </w:pPr>
    </w:p>
    <w:p w14:paraId="61BE2E22">
      <w:pPr>
        <w:pStyle w:val="3"/>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3"/>
        <w:rPr>
          <w:b/>
          <w:sz w:val="20"/>
          <w:highlight w:val="none"/>
        </w:rPr>
      </w:pPr>
    </w:p>
    <w:p w14:paraId="16C49565">
      <w:pPr>
        <w:pStyle w:val="3"/>
        <w:rPr>
          <w:b/>
          <w:sz w:val="20"/>
          <w:highlight w:val="none"/>
        </w:rPr>
      </w:pPr>
    </w:p>
    <w:p w14:paraId="202D4BA0">
      <w:pPr>
        <w:pStyle w:val="3"/>
        <w:rPr>
          <w:b/>
          <w:sz w:val="20"/>
          <w:highlight w:val="none"/>
        </w:rPr>
      </w:pPr>
    </w:p>
    <w:p w14:paraId="5F9854DD">
      <w:pPr>
        <w:pStyle w:val="3"/>
        <w:rPr>
          <w:b/>
          <w:sz w:val="20"/>
          <w:highlight w:val="none"/>
        </w:rPr>
      </w:pPr>
    </w:p>
    <w:p w14:paraId="6A8D653B">
      <w:pPr>
        <w:pStyle w:val="3"/>
        <w:rPr>
          <w:b/>
          <w:sz w:val="20"/>
          <w:highlight w:val="none"/>
        </w:rPr>
      </w:pPr>
    </w:p>
    <w:p w14:paraId="5D3ECE99">
      <w:pPr>
        <w:pStyle w:val="3"/>
        <w:rPr>
          <w:b/>
          <w:sz w:val="20"/>
          <w:highlight w:val="none"/>
        </w:rPr>
      </w:pPr>
    </w:p>
    <w:p w14:paraId="0352C3A0">
      <w:pPr>
        <w:pStyle w:val="3"/>
        <w:rPr>
          <w:b/>
          <w:sz w:val="20"/>
          <w:highlight w:val="none"/>
        </w:rPr>
      </w:pPr>
    </w:p>
    <w:p w14:paraId="4385FF57">
      <w:pPr>
        <w:pStyle w:val="3"/>
        <w:rPr>
          <w:b/>
          <w:sz w:val="20"/>
          <w:highlight w:val="none"/>
        </w:rPr>
      </w:pPr>
    </w:p>
    <w:p w14:paraId="1701E240">
      <w:pPr>
        <w:pStyle w:val="3"/>
        <w:rPr>
          <w:b/>
          <w:sz w:val="20"/>
          <w:highlight w:val="none"/>
        </w:rPr>
      </w:pPr>
    </w:p>
    <w:p w14:paraId="310535E0">
      <w:pPr>
        <w:pStyle w:val="3"/>
        <w:rPr>
          <w:b/>
          <w:sz w:val="20"/>
          <w:highlight w:val="none"/>
        </w:rPr>
      </w:pPr>
    </w:p>
    <w:p w14:paraId="73183176">
      <w:pPr>
        <w:pStyle w:val="3"/>
        <w:rPr>
          <w:b/>
          <w:sz w:val="20"/>
          <w:highlight w:val="none"/>
        </w:rPr>
      </w:pPr>
    </w:p>
    <w:p w14:paraId="2BB3EC46">
      <w:pPr>
        <w:spacing w:before="172"/>
        <w:ind w:left="0" w:right="18" w:firstLine="0"/>
        <w:jc w:val="center"/>
        <w:outlineLvl w:val="1"/>
        <w:rPr>
          <w:sz w:val="72"/>
          <w:highlight w:val="none"/>
        </w:rPr>
      </w:pPr>
      <w:bookmarkStart w:id="116" w:name="_Toc11199"/>
      <w:bookmarkStart w:id="117" w:name="_Toc26935"/>
      <w:r>
        <w:rPr>
          <w:sz w:val="72"/>
          <w:highlight w:val="none"/>
        </w:rPr>
        <w:t>响应文件</w:t>
      </w:r>
      <w:bookmarkEnd w:id="116"/>
      <w:bookmarkEnd w:id="117"/>
    </w:p>
    <w:p w14:paraId="6E3379EC">
      <w:pPr>
        <w:spacing w:before="167"/>
        <w:ind w:left="0" w:right="18" w:firstLine="0"/>
        <w:jc w:val="center"/>
        <w:outlineLvl w:val="9"/>
        <w:rPr>
          <w:sz w:val="24"/>
          <w:highlight w:val="none"/>
        </w:rPr>
      </w:pPr>
      <w:r>
        <w:rPr>
          <w:sz w:val="24"/>
          <w:highlight w:val="none"/>
        </w:rPr>
        <w:t>采购编号：</w:t>
      </w:r>
    </w:p>
    <w:p w14:paraId="192C2464">
      <w:pPr>
        <w:pStyle w:val="3"/>
        <w:rPr>
          <w:sz w:val="24"/>
          <w:highlight w:val="none"/>
        </w:rPr>
      </w:pPr>
    </w:p>
    <w:p w14:paraId="31108C93">
      <w:pPr>
        <w:pStyle w:val="3"/>
        <w:rPr>
          <w:sz w:val="24"/>
          <w:highlight w:val="none"/>
        </w:rPr>
      </w:pPr>
    </w:p>
    <w:p w14:paraId="7BDA861B">
      <w:pPr>
        <w:pStyle w:val="3"/>
        <w:rPr>
          <w:sz w:val="24"/>
          <w:highlight w:val="none"/>
        </w:rPr>
      </w:pPr>
    </w:p>
    <w:p w14:paraId="613B0162">
      <w:pPr>
        <w:pStyle w:val="3"/>
        <w:rPr>
          <w:sz w:val="24"/>
          <w:highlight w:val="none"/>
        </w:rPr>
      </w:pPr>
    </w:p>
    <w:p w14:paraId="3DD7E99D">
      <w:pPr>
        <w:pStyle w:val="3"/>
        <w:rPr>
          <w:sz w:val="24"/>
          <w:highlight w:val="none"/>
        </w:rPr>
      </w:pPr>
    </w:p>
    <w:p w14:paraId="1A7DA37C">
      <w:pPr>
        <w:pStyle w:val="3"/>
        <w:rPr>
          <w:sz w:val="24"/>
          <w:highlight w:val="none"/>
        </w:rPr>
      </w:pPr>
    </w:p>
    <w:p w14:paraId="29393C45">
      <w:pPr>
        <w:pStyle w:val="14"/>
        <w:rPr>
          <w:highlight w:val="none"/>
        </w:rPr>
      </w:pPr>
    </w:p>
    <w:p w14:paraId="7245536E">
      <w:pPr>
        <w:pStyle w:val="14"/>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2"/>
        <w:rPr>
          <w:rFonts w:hint="eastAsia" w:eastAsia="宋体"/>
          <w:b/>
          <w:bCs/>
          <w:w w:val="95"/>
          <w:sz w:val="36"/>
          <w:szCs w:val="36"/>
          <w:highlight w:val="none"/>
          <w:lang w:val="en-US" w:eastAsia="zh-CN"/>
        </w:rPr>
      </w:pPr>
    </w:p>
    <w:p w14:paraId="795591A9">
      <w:pPr>
        <w:pStyle w:val="4"/>
        <w:rPr>
          <w:rFonts w:hint="eastAsia" w:eastAsia="宋体"/>
          <w:b/>
          <w:bCs/>
          <w:w w:val="95"/>
          <w:sz w:val="36"/>
          <w:szCs w:val="36"/>
          <w:highlight w:val="none"/>
          <w:lang w:val="en-US" w:eastAsia="zh-CN"/>
        </w:rPr>
      </w:pPr>
    </w:p>
    <w:p w14:paraId="62428264">
      <w:pPr>
        <w:rPr>
          <w:rFonts w:hint="eastAsia"/>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2"/>
        <w:rPr>
          <w:b/>
          <w:bCs/>
          <w:w w:val="95"/>
          <w:sz w:val="36"/>
          <w:szCs w:val="36"/>
          <w:highlight w:val="none"/>
        </w:rPr>
      </w:pPr>
    </w:p>
    <w:p w14:paraId="45D61BCC">
      <w:pPr>
        <w:pStyle w:val="4"/>
        <w:rPr>
          <w:b/>
          <w:bCs/>
          <w:w w:val="95"/>
          <w:sz w:val="36"/>
          <w:szCs w:val="36"/>
          <w:highlight w:val="none"/>
        </w:rPr>
      </w:pPr>
    </w:p>
    <w:p w14:paraId="6D71F315"/>
    <w:p w14:paraId="30488442">
      <w:pPr>
        <w:pStyle w:val="4"/>
        <w:rPr>
          <w:b/>
          <w:bCs/>
          <w:w w:val="95"/>
          <w:sz w:val="36"/>
          <w:szCs w:val="36"/>
          <w:highlight w:val="none"/>
        </w:rPr>
      </w:pPr>
    </w:p>
    <w:p w14:paraId="2D1680E7">
      <w:pPr>
        <w:rPr>
          <w:b/>
          <w:bCs/>
          <w:w w:val="95"/>
          <w:sz w:val="36"/>
          <w:szCs w:val="36"/>
          <w:highlight w:val="none"/>
        </w:rPr>
      </w:pPr>
    </w:p>
    <w:p w14:paraId="5C227358">
      <w:pPr>
        <w:pStyle w:val="2"/>
        <w:rPr>
          <w:b/>
          <w:bCs/>
          <w:w w:val="95"/>
          <w:sz w:val="36"/>
          <w:szCs w:val="36"/>
          <w:highlight w:val="none"/>
        </w:rPr>
      </w:pPr>
    </w:p>
    <w:p w14:paraId="6A7C33A9">
      <w:pPr>
        <w:pStyle w:val="4"/>
        <w:rPr>
          <w:b/>
          <w:bCs/>
          <w:w w:val="95"/>
          <w:sz w:val="36"/>
          <w:szCs w:val="36"/>
          <w:highlight w:val="none"/>
        </w:rPr>
      </w:pPr>
    </w:p>
    <w:p w14:paraId="1D87049E">
      <w:pPr>
        <w:rPr>
          <w:b/>
          <w:bCs/>
          <w:w w:val="95"/>
          <w:sz w:val="36"/>
          <w:szCs w:val="36"/>
          <w:highlight w:val="none"/>
        </w:rPr>
      </w:pPr>
    </w:p>
    <w:p w14:paraId="58C34865">
      <w:pPr>
        <w:pStyle w:val="2"/>
        <w:rPr>
          <w:b/>
          <w:bCs/>
          <w:w w:val="95"/>
          <w:sz w:val="36"/>
          <w:szCs w:val="36"/>
          <w:highlight w:val="none"/>
        </w:rPr>
      </w:pPr>
    </w:p>
    <w:p w14:paraId="0BD629E4">
      <w:pPr>
        <w:pStyle w:val="4"/>
        <w:rPr>
          <w:b/>
          <w:bCs/>
          <w:w w:val="95"/>
          <w:sz w:val="36"/>
          <w:szCs w:val="36"/>
          <w:highlight w:val="none"/>
        </w:rPr>
      </w:pPr>
    </w:p>
    <w:p w14:paraId="1024D1BB">
      <w:pPr>
        <w:rPr>
          <w:b/>
          <w:bCs/>
          <w:w w:val="95"/>
          <w:sz w:val="36"/>
          <w:szCs w:val="36"/>
          <w:highlight w:val="none"/>
        </w:rPr>
      </w:pPr>
    </w:p>
    <w:p w14:paraId="6F5AC8AE">
      <w:pPr>
        <w:pStyle w:val="2"/>
      </w:pPr>
    </w:p>
    <w:p w14:paraId="496645FB">
      <w:pPr>
        <w:rPr>
          <w:b/>
          <w:bCs/>
          <w:w w:val="95"/>
          <w:sz w:val="36"/>
          <w:szCs w:val="36"/>
          <w:highlight w:val="none"/>
        </w:rPr>
      </w:pPr>
    </w:p>
    <w:p w14:paraId="3DDB7D36">
      <w:pPr>
        <w:pStyle w:val="2"/>
        <w:rPr>
          <w:b/>
          <w:bCs/>
          <w:w w:val="95"/>
          <w:sz w:val="36"/>
          <w:szCs w:val="36"/>
          <w:highlight w:val="none"/>
        </w:rPr>
      </w:pPr>
    </w:p>
    <w:p w14:paraId="7EF08F8D">
      <w:pPr>
        <w:pStyle w:val="4"/>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15"/>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3"/>
        <w:rPr>
          <w:b/>
          <w:bCs/>
          <w:w w:val="95"/>
          <w:sz w:val="36"/>
          <w:szCs w:val="36"/>
          <w:highlight w:val="none"/>
        </w:rPr>
      </w:pPr>
    </w:p>
    <w:p w14:paraId="348C706B">
      <w:pPr>
        <w:pStyle w:val="33"/>
        <w:rPr>
          <w:b/>
          <w:bCs/>
          <w:w w:val="95"/>
          <w:sz w:val="36"/>
          <w:szCs w:val="36"/>
          <w:highlight w:val="none"/>
        </w:rPr>
      </w:pPr>
    </w:p>
    <w:p w14:paraId="775112C3">
      <w:pPr>
        <w:pStyle w:val="33"/>
        <w:rPr>
          <w:b/>
          <w:bCs/>
          <w:w w:val="95"/>
          <w:sz w:val="36"/>
          <w:szCs w:val="36"/>
          <w:highlight w:val="none"/>
        </w:rPr>
      </w:pPr>
    </w:p>
    <w:p w14:paraId="424986E9">
      <w:pPr>
        <w:pStyle w:val="33"/>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3"/>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3"/>
        <w:rPr>
          <w:b/>
          <w:bCs/>
          <w:w w:val="95"/>
          <w:sz w:val="36"/>
          <w:szCs w:val="36"/>
          <w:highlight w:val="none"/>
        </w:rPr>
      </w:pPr>
    </w:p>
    <w:p w14:paraId="761EE1CC">
      <w:pPr>
        <w:pStyle w:val="33"/>
        <w:rPr>
          <w:b/>
          <w:bCs/>
          <w:w w:val="95"/>
          <w:sz w:val="36"/>
          <w:szCs w:val="36"/>
          <w:highlight w:val="none"/>
        </w:rPr>
      </w:pPr>
    </w:p>
    <w:p w14:paraId="15C92196">
      <w:pPr>
        <w:jc w:val="center"/>
        <w:outlineLvl w:val="9"/>
        <w:rPr>
          <w:b/>
          <w:bCs/>
          <w:w w:val="95"/>
          <w:sz w:val="36"/>
          <w:szCs w:val="36"/>
          <w:highlight w:val="none"/>
        </w:rPr>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18" w:name="_Toc13448"/>
      <w:bookmarkStart w:id="119" w:name="_Toc31556"/>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18"/>
    <w:bookmarkEnd w:id="119"/>
    <w:p w14:paraId="3F692D6F">
      <w:pPr>
        <w:jc w:val="center"/>
        <w:outlineLvl w:val="1"/>
        <w:rPr>
          <w:b/>
          <w:bCs/>
          <w:w w:val="95"/>
          <w:sz w:val="36"/>
          <w:szCs w:val="36"/>
          <w:highlight w:val="none"/>
        </w:rPr>
      </w:pPr>
      <w:bookmarkStart w:id="120" w:name="_Toc13223"/>
      <w:bookmarkStart w:id="121" w:name="_Toc27812"/>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w:t>
      </w:r>
      <w:r>
        <w:rPr>
          <w:rFonts w:hint="eastAsia" w:asciiTheme="minorEastAsia" w:hAnsiTheme="minorEastAsia" w:eastAsiaTheme="minorEastAsia" w:cstheme="minorEastAsia"/>
          <w:b w:val="0"/>
          <w:bCs w:val="0"/>
          <w:sz w:val="28"/>
          <w:szCs w:val="28"/>
          <w:highlight w:val="none"/>
          <w:lang w:val="en-US" w:eastAsia="zh-CN"/>
        </w:rPr>
        <w:t>2022年、2023年、2024年年度</w:t>
      </w:r>
      <w:r>
        <w:rPr>
          <w:rFonts w:hint="eastAsia" w:asciiTheme="minorEastAsia" w:hAnsiTheme="minorEastAsia" w:eastAsiaTheme="minorEastAsia" w:cstheme="minorEastAsia"/>
          <w:b w:val="0"/>
          <w:bCs w:val="0"/>
          <w:sz w:val="28"/>
          <w:szCs w:val="28"/>
          <w:highlight w:val="none"/>
          <w:lang w:eastAsia="zh-CN"/>
        </w:rPr>
        <w:t>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7BB9A7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p>
    <w:p w14:paraId="3191FAA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p>
    <w:p w14:paraId="2100EB5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p>
    <w:p w14:paraId="6E89AA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p>
    <w:p w14:paraId="6ACED5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p>
    <w:p w14:paraId="7F1984F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p>
    <w:p w14:paraId="1BEB5F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p>
    <w:p w14:paraId="13FECD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p>
    <w:p w14:paraId="219B61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p>
    <w:p w14:paraId="65D394B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p>
    <w:p w14:paraId="7B7F8F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p>
    <w:p w14:paraId="736ABC8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p>
    <w:p w14:paraId="2527A1F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p>
    <w:p w14:paraId="122098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p>
    <w:p w14:paraId="1EE6E1D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p>
    <w:p w14:paraId="2C001B4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p>
    <w:p w14:paraId="3A886380">
      <w:pPr>
        <w:rPr>
          <w:rFonts w:hint="eastAsia" w:asciiTheme="minorEastAsia" w:hAnsiTheme="minorEastAsia" w:eastAsiaTheme="minorEastAsia" w:cstheme="minorEastAsia"/>
          <w:b w:val="0"/>
          <w:bCs w:val="0"/>
          <w:sz w:val="28"/>
          <w:szCs w:val="28"/>
          <w:highlight w:val="none"/>
          <w:lang w:eastAsia="zh-CN"/>
        </w:rPr>
      </w:pPr>
    </w:p>
    <w:p w14:paraId="62CC5EB6">
      <w:pPr>
        <w:pStyle w:val="2"/>
        <w:rPr>
          <w:rFonts w:hint="eastAsia" w:asciiTheme="minorEastAsia" w:hAnsiTheme="minorEastAsia" w:eastAsiaTheme="minorEastAsia" w:cstheme="minorEastAsia"/>
          <w:b w:val="0"/>
          <w:bCs w:val="0"/>
          <w:sz w:val="28"/>
          <w:szCs w:val="28"/>
          <w:highlight w:val="none"/>
          <w:lang w:eastAsia="zh-CN"/>
        </w:rPr>
      </w:pPr>
    </w:p>
    <w:p w14:paraId="7253E2CA">
      <w:pPr>
        <w:pStyle w:val="4"/>
        <w:rPr>
          <w:rFonts w:hint="eastAsia"/>
          <w:lang w:eastAsia="zh-CN"/>
        </w:rPr>
      </w:pPr>
    </w:p>
    <w:p w14:paraId="0C639D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p>
    <w:p w14:paraId="3425D0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3"/>
        <w:rPr>
          <w:highlight w:val="none"/>
        </w:rPr>
      </w:pPr>
    </w:p>
    <w:p w14:paraId="51D4DB3F">
      <w:pPr>
        <w:pStyle w:val="33"/>
        <w:rPr>
          <w:highlight w:val="none"/>
        </w:rPr>
      </w:pPr>
    </w:p>
    <w:p w14:paraId="633F60B3">
      <w:pPr>
        <w:jc w:val="center"/>
        <w:outlineLvl w:val="1"/>
        <w:rPr>
          <w:b/>
          <w:bCs/>
          <w:w w:val="95"/>
          <w:sz w:val="36"/>
          <w:szCs w:val="36"/>
          <w:highlight w:val="none"/>
        </w:rPr>
      </w:pPr>
    </w:p>
    <w:p w14:paraId="65A86BFF">
      <w:pPr>
        <w:pStyle w:val="2"/>
        <w:rPr>
          <w:b/>
          <w:bCs/>
          <w:w w:val="95"/>
          <w:sz w:val="36"/>
          <w:szCs w:val="36"/>
          <w:highlight w:val="none"/>
        </w:rPr>
      </w:pPr>
    </w:p>
    <w:p w14:paraId="46CDB3AF">
      <w:pPr>
        <w:pStyle w:val="4"/>
        <w:rPr>
          <w:b/>
          <w:bCs/>
          <w:w w:val="95"/>
          <w:sz w:val="36"/>
          <w:szCs w:val="36"/>
          <w:highlight w:val="none"/>
        </w:rPr>
      </w:pPr>
    </w:p>
    <w:p w14:paraId="04D893A9">
      <w:pPr>
        <w:rPr>
          <w:b/>
          <w:bCs/>
          <w:w w:val="95"/>
          <w:sz w:val="36"/>
          <w:szCs w:val="36"/>
          <w:highlight w:val="none"/>
        </w:rPr>
      </w:pPr>
    </w:p>
    <w:p w14:paraId="6DCA5DC4">
      <w:pPr>
        <w:pStyle w:val="2"/>
        <w:rPr>
          <w:b/>
          <w:bCs/>
          <w:w w:val="95"/>
          <w:sz w:val="36"/>
          <w:szCs w:val="36"/>
          <w:highlight w:val="none"/>
        </w:rPr>
      </w:pPr>
    </w:p>
    <w:p w14:paraId="65712B1A">
      <w:pPr>
        <w:pStyle w:val="4"/>
        <w:rPr>
          <w:b/>
          <w:bCs/>
          <w:w w:val="95"/>
          <w:sz w:val="36"/>
          <w:szCs w:val="36"/>
          <w:highlight w:val="none"/>
        </w:rPr>
      </w:pPr>
    </w:p>
    <w:p w14:paraId="0CCE97F6">
      <w:pPr>
        <w:rPr>
          <w:b/>
          <w:bCs/>
          <w:w w:val="95"/>
          <w:sz w:val="36"/>
          <w:szCs w:val="36"/>
          <w:highlight w:val="none"/>
        </w:rPr>
      </w:pPr>
    </w:p>
    <w:p w14:paraId="55E4CF3D">
      <w:pPr>
        <w:pStyle w:val="2"/>
        <w:rPr>
          <w:b/>
          <w:bCs/>
          <w:w w:val="95"/>
          <w:sz w:val="36"/>
          <w:szCs w:val="36"/>
          <w:highlight w:val="none"/>
        </w:rPr>
      </w:pPr>
    </w:p>
    <w:p w14:paraId="4F066C90">
      <w:pPr>
        <w:pStyle w:val="4"/>
        <w:rPr>
          <w:b/>
          <w:bCs/>
          <w:w w:val="95"/>
          <w:sz w:val="36"/>
          <w:szCs w:val="36"/>
          <w:highlight w:val="none"/>
        </w:rPr>
      </w:pPr>
    </w:p>
    <w:p w14:paraId="2BC1C4AF"/>
    <w:p w14:paraId="219E0ECE">
      <w:pPr>
        <w:rPr>
          <w:highlight w:val="none"/>
        </w:rPr>
      </w:pPr>
    </w:p>
    <w:p w14:paraId="7347CF57">
      <w:pPr>
        <w:pStyle w:val="2"/>
        <w:rPr>
          <w:highlight w:val="none"/>
        </w:rPr>
      </w:pPr>
    </w:p>
    <w:p w14:paraId="76B6AF63">
      <w:pPr>
        <w:spacing w:before="125"/>
        <w:ind w:left="538" w:right="539" w:firstLine="0"/>
        <w:jc w:val="center"/>
        <w:outlineLvl w:val="0"/>
        <w:rPr>
          <w:b/>
          <w:color w:val="auto"/>
          <w:sz w:val="32"/>
          <w:highlight w:val="none"/>
        </w:rPr>
      </w:pPr>
      <w:bookmarkStart w:id="122" w:name="_Toc21983"/>
      <w:r>
        <w:rPr>
          <w:b/>
          <w:color w:val="auto"/>
          <w:sz w:val="32"/>
          <w:highlight w:val="none"/>
        </w:rPr>
        <w:t>五、项目管理机构</w:t>
      </w:r>
      <w:bookmarkEnd w:id="122"/>
    </w:p>
    <w:p w14:paraId="13C1C92C">
      <w:pPr>
        <w:pStyle w:val="9"/>
        <w:spacing w:before="242"/>
        <w:ind w:right="536"/>
        <w:outlineLvl w:val="1"/>
        <w:rPr>
          <w:color w:val="auto"/>
          <w:highlight w:val="none"/>
        </w:rPr>
      </w:pPr>
      <w:bookmarkStart w:id="123" w:name="_Toc17662"/>
      <w:r>
        <w:rPr>
          <w:color w:val="auto"/>
          <w:highlight w:val="none"/>
        </w:rPr>
        <w:t>（一）项目人员组成表</w:t>
      </w:r>
      <w:bookmarkEnd w:id="123"/>
    </w:p>
    <w:p w14:paraId="24DF421A">
      <w:pPr>
        <w:pStyle w:val="3"/>
        <w:spacing w:before="4"/>
        <w:ind w:left="0"/>
        <w:rPr>
          <w:b/>
          <w:color w:val="auto"/>
          <w:sz w:val="10"/>
          <w:highlight w:val="none"/>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0"/>
              <w:rPr>
                <w:b/>
                <w:color w:val="auto"/>
                <w:sz w:val="22"/>
                <w:highlight w:val="none"/>
              </w:rPr>
            </w:pPr>
          </w:p>
          <w:p w14:paraId="4C93ECF2">
            <w:pPr>
              <w:pStyle w:val="30"/>
              <w:spacing w:before="3"/>
              <w:rPr>
                <w:b/>
                <w:color w:val="auto"/>
                <w:sz w:val="19"/>
                <w:highlight w:val="none"/>
              </w:rPr>
            </w:pPr>
          </w:p>
          <w:p w14:paraId="04FC5171">
            <w:pPr>
              <w:pStyle w:val="30"/>
              <w:ind w:left="227"/>
              <w:rPr>
                <w:color w:val="auto"/>
                <w:sz w:val="22"/>
                <w:highlight w:val="none"/>
              </w:rPr>
            </w:pPr>
            <w:r>
              <w:rPr>
                <w:color w:val="auto"/>
                <w:sz w:val="22"/>
                <w:highlight w:val="none"/>
              </w:rPr>
              <w:t>职务</w:t>
            </w:r>
          </w:p>
        </w:tc>
        <w:tc>
          <w:tcPr>
            <w:tcW w:w="898" w:type="dxa"/>
            <w:vMerge w:val="restart"/>
            <w:vAlign w:val="top"/>
          </w:tcPr>
          <w:p w14:paraId="0BDD24A4">
            <w:pPr>
              <w:pStyle w:val="30"/>
              <w:rPr>
                <w:b/>
                <w:color w:val="auto"/>
                <w:sz w:val="22"/>
                <w:highlight w:val="none"/>
              </w:rPr>
            </w:pPr>
          </w:p>
          <w:p w14:paraId="7A771BF9">
            <w:pPr>
              <w:pStyle w:val="30"/>
              <w:spacing w:before="3"/>
              <w:rPr>
                <w:b/>
                <w:color w:val="auto"/>
                <w:sz w:val="19"/>
                <w:highlight w:val="none"/>
              </w:rPr>
            </w:pPr>
          </w:p>
          <w:p w14:paraId="0C50328A">
            <w:pPr>
              <w:pStyle w:val="30"/>
              <w:ind w:left="227"/>
              <w:rPr>
                <w:color w:val="auto"/>
                <w:sz w:val="22"/>
                <w:highlight w:val="none"/>
              </w:rPr>
            </w:pPr>
            <w:r>
              <w:rPr>
                <w:color w:val="auto"/>
                <w:sz w:val="22"/>
                <w:highlight w:val="none"/>
              </w:rPr>
              <w:t>姓名</w:t>
            </w:r>
          </w:p>
        </w:tc>
        <w:tc>
          <w:tcPr>
            <w:tcW w:w="903" w:type="dxa"/>
            <w:vMerge w:val="restart"/>
            <w:vAlign w:val="top"/>
          </w:tcPr>
          <w:p w14:paraId="2DE07EA9">
            <w:pPr>
              <w:pStyle w:val="30"/>
              <w:rPr>
                <w:b/>
                <w:color w:val="auto"/>
                <w:sz w:val="22"/>
                <w:highlight w:val="none"/>
              </w:rPr>
            </w:pPr>
          </w:p>
          <w:p w14:paraId="4833F0B6">
            <w:pPr>
              <w:pStyle w:val="30"/>
              <w:spacing w:before="3"/>
              <w:rPr>
                <w:b/>
                <w:color w:val="auto"/>
                <w:sz w:val="19"/>
                <w:highlight w:val="none"/>
              </w:rPr>
            </w:pPr>
          </w:p>
          <w:p w14:paraId="03612A26">
            <w:pPr>
              <w:pStyle w:val="30"/>
              <w:ind w:left="226"/>
              <w:rPr>
                <w:color w:val="auto"/>
                <w:sz w:val="22"/>
                <w:highlight w:val="none"/>
              </w:rPr>
            </w:pPr>
            <w:r>
              <w:rPr>
                <w:color w:val="auto"/>
                <w:sz w:val="22"/>
                <w:highlight w:val="none"/>
              </w:rPr>
              <w:t>职称</w:t>
            </w:r>
          </w:p>
        </w:tc>
        <w:tc>
          <w:tcPr>
            <w:tcW w:w="5692" w:type="dxa"/>
            <w:gridSpan w:val="4"/>
            <w:vAlign w:val="top"/>
          </w:tcPr>
          <w:p w14:paraId="198CE796">
            <w:pPr>
              <w:pStyle w:val="30"/>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0"/>
              <w:rPr>
                <w:b/>
                <w:color w:val="auto"/>
                <w:sz w:val="22"/>
                <w:highlight w:val="none"/>
              </w:rPr>
            </w:pPr>
          </w:p>
          <w:p w14:paraId="542D6536">
            <w:pPr>
              <w:pStyle w:val="30"/>
              <w:spacing w:before="3"/>
              <w:rPr>
                <w:b/>
                <w:color w:val="auto"/>
                <w:sz w:val="19"/>
                <w:highlight w:val="none"/>
              </w:rPr>
            </w:pPr>
          </w:p>
          <w:p w14:paraId="079E778D">
            <w:pPr>
              <w:pStyle w:val="30"/>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0"/>
              <w:spacing w:before="192"/>
              <w:ind w:left="303"/>
              <w:rPr>
                <w:color w:val="auto"/>
                <w:sz w:val="22"/>
                <w:highlight w:val="none"/>
              </w:rPr>
            </w:pPr>
            <w:r>
              <w:rPr>
                <w:color w:val="auto"/>
                <w:sz w:val="22"/>
                <w:highlight w:val="none"/>
              </w:rPr>
              <w:t>证书名称</w:t>
            </w:r>
          </w:p>
        </w:tc>
        <w:tc>
          <w:tcPr>
            <w:tcW w:w="1302" w:type="dxa"/>
            <w:vAlign w:val="top"/>
          </w:tcPr>
          <w:p w14:paraId="032CD589">
            <w:pPr>
              <w:pStyle w:val="30"/>
              <w:spacing w:before="192"/>
              <w:ind w:left="428"/>
              <w:rPr>
                <w:color w:val="auto"/>
                <w:sz w:val="22"/>
                <w:highlight w:val="none"/>
              </w:rPr>
            </w:pPr>
            <w:r>
              <w:rPr>
                <w:color w:val="auto"/>
                <w:sz w:val="22"/>
                <w:highlight w:val="none"/>
              </w:rPr>
              <w:t>级别</w:t>
            </w:r>
          </w:p>
        </w:tc>
        <w:tc>
          <w:tcPr>
            <w:tcW w:w="1417" w:type="dxa"/>
            <w:vAlign w:val="top"/>
          </w:tcPr>
          <w:p w14:paraId="6D568253">
            <w:pPr>
              <w:pStyle w:val="30"/>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0"/>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0"/>
              <w:rPr>
                <w:rFonts w:ascii="Times New Roman"/>
                <w:color w:val="auto"/>
                <w:sz w:val="24"/>
                <w:highlight w:val="none"/>
              </w:rPr>
            </w:pPr>
          </w:p>
        </w:tc>
        <w:tc>
          <w:tcPr>
            <w:tcW w:w="898" w:type="dxa"/>
            <w:vAlign w:val="top"/>
          </w:tcPr>
          <w:p w14:paraId="3FAB78BC">
            <w:pPr>
              <w:pStyle w:val="30"/>
              <w:rPr>
                <w:rFonts w:ascii="Times New Roman"/>
                <w:color w:val="auto"/>
                <w:sz w:val="24"/>
                <w:highlight w:val="none"/>
              </w:rPr>
            </w:pPr>
          </w:p>
        </w:tc>
        <w:tc>
          <w:tcPr>
            <w:tcW w:w="903" w:type="dxa"/>
            <w:vAlign w:val="top"/>
          </w:tcPr>
          <w:p w14:paraId="481DA286">
            <w:pPr>
              <w:pStyle w:val="30"/>
              <w:rPr>
                <w:rFonts w:ascii="Times New Roman"/>
                <w:color w:val="auto"/>
                <w:sz w:val="24"/>
                <w:highlight w:val="none"/>
              </w:rPr>
            </w:pPr>
          </w:p>
        </w:tc>
        <w:tc>
          <w:tcPr>
            <w:tcW w:w="1498" w:type="dxa"/>
            <w:vAlign w:val="top"/>
          </w:tcPr>
          <w:p w14:paraId="721FB6EB">
            <w:pPr>
              <w:pStyle w:val="30"/>
              <w:rPr>
                <w:rFonts w:ascii="Times New Roman"/>
                <w:color w:val="auto"/>
                <w:sz w:val="24"/>
                <w:highlight w:val="none"/>
              </w:rPr>
            </w:pPr>
          </w:p>
        </w:tc>
        <w:tc>
          <w:tcPr>
            <w:tcW w:w="1302" w:type="dxa"/>
            <w:vAlign w:val="top"/>
          </w:tcPr>
          <w:p w14:paraId="4FEC38A6">
            <w:pPr>
              <w:pStyle w:val="30"/>
              <w:rPr>
                <w:rFonts w:ascii="Times New Roman"/>
                <w:color w:val="auto"/>
                <w:sz w:val="24"/>
                <w:highlight w:val="none"/>
              </w:rPr>
            </w:pPr>
          </w:p>
        </w:tc>
        <w:tc>
          <w:tcPr>
            <w:tcW w:w="1417" w:type="dxa"/>
            <w:vAlign w:val="top"/>
          </w:tcPr>
          <w:p w14:paraId="376AD7F5">
            <w:pPr>
              <w:pStyle w:val="30"/>
              <w:rPr>
                <w:rFonts w:ascii="Times New Roman"/>
                <w:color w:val="auto"/>
                <w:sz w:val="24"/>
                <w:highlight w:val="none"/>
              </w:rPr>
            </w:pPr>
          </w:p>
        </w:tc>
        <w:tc>
          <w:tcPr>
            <w:tcW w:w="1475" w:type="dxa"/>
            <w:vAlign w:val="top"/>
          </w:tcPr>
          <w:p w14:paraId="14E16DE0">
            <w:pPr>
              <w:pStyle w:val="30"/>
              <w:rPr>
                <w:rFonts w:ascii="Times New Roman"/>
                <w:color w:val="auto"/>
                <w:sz w:val="24"/>
                <w:highlight w:val="none"/>
              </w:rPr>
            </w:pPr>
          </w:p>
        </w:tc>
        <w:tc>
          <w:tcPr>
            <w:tcW w:w="901" w:type="dxa"/>
            <w:vAlign w:val="top"/>
          </w:tcPr>
          <w:p w14:paraId="4C599A6F">
            <w:pPr>
              <w:pStyle w:val="30"/>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0"/>
              <w:rPr>
                <w:rFonts w:ascii="Times New Roman"/>
                <w:color w:val="auto"/>
                <w:sz w:val="24"/>
                <w:highlight w:val="none"/>
              </w:rPr>
            </w:pPr>
          </w:p>
        </w:tc>
        <w:tc>
          <w:tcPr>
            <w:tcW w:w="898" w:type="dxa"/>
            <w:vAlign w:val="top"/>
          </w:tcPr>
          <w:p w14:paraId="49C07D7F">
            <w:pPr>
              <w:pStyle w:val="30"/>
              <w:rPr>
                <w:rFonts w:ascii="Times New Roman"/>
                <w:color w:val="auto"/>
                <w:sz w:val="24"/>
                <w:highlight w:val="none"/>
              </w:rPr>
            </w:pPr>
          </w:p>
        </w:tc>
        <w:tc>
          <w:tcPr>
            <w:tcW w:w="903" w:type="dxa"/>
            <w:vAlign w:val="top"/>
          </w:tcPr>
          <w:p w14:paraId="1D116090">
            <w:pPr>
              <w:pStyle w:val="30"/>
              <w:rPr>
                <w:rFonts w:ascii="Times New Roman"/>
                <w:color w:val="auto"/>
                <w:sz w:val="24"/>
                <w:highlight w:val="none"/>
              </w:rPr>
            </w:pPr>
          </w:p>
        </w:tc>
        <w:tc>
          <w:tcPr>
            <w:tcW w:w="1498" w:type="dxa"/>
            <w:vAlign w:val="top"/>
          </w:tcPr>
          <w:p w14:paraId="6CEBE9F6">
            <w:pPr>
              <w:pStyle w:val="30"/>
              <w:rPr>
                <w:rFonts w:ascii="Times New Roman"/>
                <w:color w:val="auto"/>
                <w:sz w:val="24"/>
                <w:highlight w:val="none"/>
              </w:rPr>
            </w:pPr>
          </w:p>
        </w:tc>
        <w:tc>
          <w:tcPr>
            <w:tcW w:w="1302" w:type="dxa"/>
            <w:vAlign w:val="top"/>
          </w:tcPr>
          <w:p w14:paraId="67D20673">
            <w:pPr>
              <w:pStyle w:val="30"/>
              <w:rPr>
                <w:rFonts w:ascii="Times New Roman"/>
                <w:color w:val="auto"/>
                <w:sz w:val="24"/>
                <w:highlight w:val="none"/>
              </w:rPr>
            </w:pPr>
          </w:p>
        </w:tc>
        <w:tc>
          <w:tcPr>
            <w:tcW w:w="1417" w:type="dxa"/>
            <w:vAlign w:val="top"/>
          </w:tcPr>
          <w:p w14:paraId="237BDEB6">
            <w:pPr>
              <w:pStyle w:val="30"/>
              <w:rPr>
                <w:rFonts w:ascii="Times New Roman"/>
                <w:color w:val="auto"/>
                <w:sz w:val="24"/>
                <w:highlight w:val="none"/>
              </w:rPr>
            </w:pPr>
          </w:p>
        </w:tc>
        <w:tc>
          <w:tcPr>
            <w:tcW w:w="1475" w:type="dxa"/>
            <w:vAlign w:val="top"/>
          </w:tcPr>
          <w:p w14:paraId="389DC906">
            <w:pPr>
              <w:pStyle w:val="30"/>
              <w:rPr>
                <w:rFonts w:ascii="Times New Roman"/>
                <w:color w:val="auto"/>
                <w:sz w:val="24"/>
                <w:highlight w:val="none"/>
              </w:rPr>
            </w:pPr>
          </w:p>
        </w:tc>
        <w:tc>
          <w:tcPr>
            <w:tcW w:w="901" w:type="dxa"/>
            <w:vAlign w:val="top"/>
          </w:tcPr>
          <w:p w14:paraId="4D875477">
            <w:pPr>
              <w:pStyle w:val="30"/>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0"/>
              <w:rPr>
                <w:rFonts w:ascii="Times New Roman"/>
                <w:color w:val="auto"/>
                <w:sz w:val="24"/>
                <w:highlight w:val="none"/>
              </w:rPr>
            </w:pPr>
          </w:p>
        </w:tc>
        <w:tc>
          <w:tcPr>
            <w:tcW w:w="898" w:type="dxa"/>
            <w:vAlign w:val="top"/>
          </w:tcPr>
          <w:p w14:paraId="28F9ECB5">
            <w:pPr>
              <w:pStyle w:val="30"/>
              <w:rPr>
                <w:rFonts w:ascii="Times New Roman"/>
                <w:color w:val="auto"/>
                <w:sz w:val="24"/>
                <w:highlight w:val="none"/>
              </w:rPr>
            </w:pPr>
          </w:p>
        </w:tc>
        <w:tc>
          <w:tcPr>
            <w:tcW w:w="903" w:type="dxa"/>
            <w:vAlign w:val="top"/>
          </w:tcPr>
          <w:p w14:paraId="5350E574">
            <w:pPr>
              <w:pStyle w:val="30"/>
              <w:rPr>
                <w:rFonts w:ascii="Times New Roman"/>
                <w:color w:val="auto"/>
                <w:sz w:val="24"/>
                <w:highlight w:val="none"/>
              </w:rPr>
            </w:pPr>
          </w:p>
        </w:tc>
        <w:tc>
          <w:tcPr>
            <w:tcW w:w="1498" w:type="dxa"/>
            <w:vAlign w:val="top"/>
          </w:tcPr>
          <w:p w14:paraId="0F9A10C4">
            <w:pPr>
              <w:pStyle w:val="30"/>
              <w:rPr>
                <w:rFonts w:ascii="Times New Roman"/>
                <w:color w:val="auto"/>
                <w:sz w:val="24"/>
                <w:highlight w:val="none"/>
              </w:rPr>
            </w:pPr>
          </w:p>
        </w:tc>
        <w:tc>
          <w:tcPr>
            <w:tcW w:w="1302" w:type="dxa"/>
            <w:vAlign w:val="top"/>
          </w:tcPr>
          <w:p w14:paraId="79BDEFCE">
            <w:pPr>
              <w:pStyle w:val="30"/>
              <w:rPr>
                <w:rFonts w:ascii="Times New Roman"/>
                <w:color w:val="auto"/>
                <w:sz w:val="24"/>
                <w:highlight w:val="none"/>
              </w:rPr>
            </w:pPr>
          </w:p>
        </w:tc>
        <w:tc>
          <w:tcPr>
            <w:tcW w:w="1417" w:type="dxa"/>
            <w:vAlign w:val="top"/>
          </w:tcPr>
          <w:p w14:paraId="617228EB">
            <w:pPr>
              <w:pStyle w:val="30"/>
              <w:rPr>
                <w:rFonts w:ascii="Times New Roman"/>
                <w:color w:val="auto"/>
                <w:sz w:val="24"/>
                <w:highlight w:val="none"/>
              </w:rPr>
            </w:pPr>
          </w:p>
        </w:tc>
        <w:tc>
          <w:tcPr>
            <w:tcW w:w="1475" w:type="dxa"/>
            <w:vAlign w:val="top"/>
          </w:tcPr>
          <w:p w14:paraId="699045AA">
            <w:pPr>
              <w:pStyle w:val="30"/>
              <w:rPr>
                <w:rFonts w:ascii="Times New Roman"/>
                <w:color w:val="auto"/>
                <w:sz w:val="24"/>
                <w:highlight w:val="none"/>
              </w:rPr>
            </w:pPr>
          </w:p>
        </w:tc>
        <w:tc>
          <w:tcPr>
            <w:tcW w:w="901" w:type="dxa"/>
            <w:vAlign w:val="top"/>
          </w:tcPr>
          <w:p w14:paraId="64FF48E9">
            <w:pPr>
              <w:pStyle w:val="30"/>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0"/>
              <w:rPr>
                <w:rFonts w:ascii="Times New Roman"/>
                <w:color w:val="auto"/>
                <w:sz w:val="24"/>
                <w:highlight w:val="none"/>
              </w:rPr>
            </w:pPr>
          </w:p>
        </w:tc>
        <w:tc>
          <w:tcPr>
            <w:tcW w:w="898" w:type="dxa"/>
            <w:vAlign w:val="top"/>
          </w:tcPr>
          <w:p w14:paraId="548C45B8">
            <w:pPr>
              <w:pStyle w:val="30"/>
              <w:rPr>
                <w:rFonts w:ascii="Times New Roman"/>
                <w:color w:val="auto"/>
                <w:sz w:val="24"/>
                <w:highlight w:val="none"/>
              </w:rPr>
            </w:pPr>
          </w:p>
        </w:tc>
        <w:tc>
          <w:tcPr>
            <w:tcW w:w="903" w:type="dxa"/>
            <w:vAlign w:val="top"/>
          </w:tcPr>
          <w:p w14:paraId="516350E8">
            <w:pPr>
              <w:pStyle w:val="30"/>
              <w:rPr>
                <w:rFonts w:ascii="Times New Roman"/>
                <w:color w:val="auto"/>
                <w:sz w:val="24"/>
                <w:highlight w:val="none"/>
              </w:rPr>
            </w:pPr>
          </w:p>
        </w:tc>
        <w:tc>
          <w:tcPr>
            <w:tcW w:w="1498" w:type="dxa"/>
            <w:vAlign w:val="top"/>
          </w:tcPr>
          <w:p w14:paraId="41569EB5">
            <w:pPr>
              <w:pStyle w:val="30"/>
              <w:rPr>
                <w:rFonts w:ascii="Times New Roman"/>
                <w:color w:val="auto"/>
                <w:sz w:val="24"/>
                <w:highlight w:val="none"/>
              </w:rPr>
            </w:pPr>
          </w:p>
        </w:tc>
        <w:tc>
          <w:tcPr>
            <w:tcW w:w="1302" w:type="dxa"/>
            <w:vAlign w:val="top"/>
          </w:tcPr>
          <w:p w14:paraId="3195A7AE">
            <w:pPr>
              <w:pStyle w:val="30"/>
              <w:rPr>
                <w:rFonts w:ascii="Times New Roman"/>
                <w:color w:val="auto"/>
                <w:sz w:val="24"/>
                <w:highlight w:val="none"/>
              </w:rPr>
            </w:pPr>
          </w:p>
        </w:tc>
        <w:tc>
          <w:tcPr>
            <w:tcW w:w="1417" w:type="dxa"/>
            <w:vAlign w:val="top"/>
          </w:tcPr>
          <w:p w14:paraId="76D8ACA6">
            <w:pPr>
              <w:pStyle w:val="30"/>
              <w:rPr>
                <w:rFonts w:ascii="Times New Roman"/>
                <w:color w:val="auto"/>
                <w:sz w:val="24"/>
                <w:highlight w:val="none"/>
              </w:rPr>
            </w:pPr>
          </w:p>
        </w:tc>
        <w:tc>
          <w:tcPr>
            <w:tcW w:w="1475" w:type="dxa"/>
            <w:vAlign w:val="top"/>
          </w:tcPr>
          <w:p w14:paraId="4B9153B2">
            <w:pPr>
              <w:pStyle w:val="30"/>
              <w:rPr>
                <w:rFonts w:ascii="Times New Roman"/>
                <w:color w:val="auto"/>
                <w:sz w:val="24"/>
                <w:highlight w:val="none"/>
              </w:rPr>
            </w:pPr>
          </w:p>
        </w:tc>
        <w:tc>
          <w:tcPr>
            <w:tcW w:w="901" w:type="dxa"/>
            <w:vAlign w:val="top"/>
          </w:tcPr>
          <w:p w14:paraId="76891805">
            <w:pPr>
              <w:pStyle w:val="30"/>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0"/>
              <w:rPr>
                <w:rFonts w:ascii="Times New Roman"/>
                <w:color w:val="auto"/>
                <w:sz w:val="24"/>
                <w:highlight w:val="none"/>
              </w:rPr>
            </w:pPr>
          </w:p>
        </w:tc>
        <w:tc>
          <w:tcPr>
            <w:tcW w:w="898" w:type="dxa"/>
            <w:vAlign w:val="top"/>
          </w:tcPr>
          <w:p w14:paraId="6C2AA682">
            <w:pPr>
              <w:pStyle w:val="30"/>
              <w:rPr>
                <w:rFonts w:ascii="Times New Roman"/>
                <w:color w:val="auto"/>
                <w:sz w:val="24"/>
                <w:highlight w:val="none"/>
              </w:rPr>
            </w:pPr>
          </w:p>
        </w:tc>
        <w:tc>
          <w:tcPr>
            <w:tcW w:w="903" w:type="dxa"/>
            <w:vAlign w:val="top"/>
          </w:tcPr>
          <w:p w14:paraId="099BA6A6">
            <w:pPr>
              <w:pStyle w:val="30"/>
              <w:rPr>
                <w:rFonts w:ascii="Times New Roman"/>
                <w:color w:val="auto"/>
                <w:sz w:val="24"/>
                <w:highlight w:val="none"/>
              </w:rPr>
            </w:pPr>
          </w:p>
        </w:tc>
        <w:tc>
          <w:tcPr>
            <w:tcW w:w="1498" w:type="dxa"/>
            <w:vAlign w:val="top"/>
          </w:tcPr>
          <w:p w14:paraId="2002FFAF">
            <w:pPr>
              <w:pStyle w:val="30"/>
              <w:rPr>
                <w:rFonts w:ascii="Times New Roman"/>
                <w:color w:val="auto"/>
                <w:sz w:val="24"/>
                <w:highlight w:val="none"/>
              </w:rPr>
            </w:pPr>
          </w:p>
        </w:tc>
        <w:tc>
          <w:tcPr>
            <w:tcW w:w="1302" w:type="dxa"/>
            <w:vAlign w:val="top"/>
          </w:tcPr>
          <w:p w14:paraId="5A8D6339">
            <w:pPr>
              <w:pStyle w:val="30"/>
              <w:rPr>
                <w:rFonts w:ascii="Times New Roman"/>
                <w:color w:val="auto"/>
                <w:sz w:val="24"/>
                <w:highlight w:val="none"/>
              </w:rPr>
            </w:pPr>
          </w:p>
        </w:tc>
        <w:tc>
          <w:tcPr>
            <w:tcW w:w="1417" w:type="dxa"/>
            <w:vAlign w:val="top"/>
          </w:tcPr>
          <w:p w14:paraId="1AFAEEE3">
            <w:pPr>
              <w:pStyle w:val="30"/>
              <w:rPr>
                <w:rFonts w:ascii="Times New Roman"/>
                <w:color w:val="auto"/>
                <w:sz w:val="24"/>
                <w:highlight w:val="none"/>
              </w:rPr>
            </w:pPr>
          </w:p>
        </w:tc>
        <w:tc>
          <w:tcPr>
            <w:tcW w:w="1475" w:type="dxa"/>
            <w:vAlign w:val="top"/>
          </w:tcPr>
          <w:p w14:paraId="3A96E4A8">
            <w:pPr>
              <w:pStyle w:val="30"/>
              <w:rPr>
                <w:rFonts w:ascii="Times New Roman"/>
                <w:color w:val="auto"/>
                <w:sz w:val="24"/>
                <w:highlight w:val="none"/>
              </w:rPr>
            </w:pPr>
          </w:p>
        </w:tc>
        <w:tc>
          <w:tcPr>
            <w:tcW w:w="901" w:type="dxa"/>
            <w:vAlign w:val="top"/>
          </w:tcPr>
          <w:p w14:paraId="4A210919">
            <w:pPr>
              <w:pStyle w:val="30"/>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0"/>
              <w:rPr>
                <w:rFonts w:ascii="Times New Roman"/>
                <w:color w:val="auto"/>
                <w:sz w:val="24"/>
                <w:highlight w:val="none"/>
              </w:rPr>
            </w:pPr>
          </w:p>
        </w:tc>
        <w:tc>
          <w:tcPr>
            <w:tcW w:w="898" w:type="dxa"/>
            <w:vAlign w:val="top"/>
          </w:tcPr>
          <w:p w14:paraId="0E232EF9">
            <w:pPr>
              <w:pStyle w:val="30"/>
              <w:rPr>
                <w:rFonts w:ascii="Times New Roman"/>
                <w:color w:val="auto"/>
                <w:sz w:val="24"/>
                <w:highlight w:val="none"/>
              </w:rPr>
            </w:pPr>
          </w:p>
        </w:tc>
        <w:tc>
          <w:tcPr>
            <w:tcW w:w="903" w:type="dxa"/>
            <w:vAlign w:val="top"/>
          </w:tcPr>
          <w:p w14:paraId="39249189">
            <w:pPr>
              <w:pStyle w:val="30"/>
              <w:rPr>
                <w:rFonts w:ascii="Times New Roman"/>
                <w:color w:val="auto"/>
                <w:sz w:val="24"/>
                <w:highlight w:val="none"/>
              </w:rPr>
            </w:pPr>
          </w:p>
        </w:tc>
        <w:tc>
          <w:tcPr>
            <w:tcW w:w="1498" w:type="dxa"/>
            <w:vAlign w:val="top"/>
          </w:tcPr>
          <w:p w14:paraId="40DE53A2">
            <w:pPr>
              <w:pStyle w:val="30"/>
              <w:rPr>
                <w:rFonts w:ascii="Times New Roman"/>
                <w:color w:val="auto"/>
                <w:sz w:val="24"/>
                <w:highlight w:val="none"/>
              </w:rPr>
            </w:pPr>
          </w:p>
        </w:tc>
        <w:tc>
          <w:tcPr>
            <w:tcW w:w="1302" w:type="dxa"/>
            <w:vAlign w:val="top"/>
          </w:tcPr>
          <w:p w14:paraId="0F19CE84">
            <w:pPr>
              <w:pStyle w:val="30"/>
              <w:rPr>
                <w:rFonts w:ascii="Times New Roman"/>
                <w:color w:val="auto"/>
                <w:sz w:val="24"/>
                <w:highlight w:val="none"/>
              </w:rPr>
            </w:pPr>
          </w:p>
        </w:tc>
        <w:tc>
          <w:tcPr>
            <w:tcW w:w="1417" w:type="dxa"/>
            <w:vAlign w:val="top"/>
          </w:tcPr>
          <w:p w14:paraId="566A4CBC">
            <w:pPr>
              <w:pStyle w:val="30"/>
              <w:rPr>
                <w:rFonts w:ascii="Times New Roman"/>
                <w:color w:val="auto"/>
                <w:sz w:val="24"/>
                <w:highlight w:val="none"/>
              </w:rPr>
            </w:pPr>
          </w:p>
        </w:tc>
        <w:tc>
          <w:tcPr>
            <w:tcW w:w="1475" w:type="dxa"/>
            <w:vAlign w:val="top"/>
          </w:tcPr>
          <w:p w14:paraId="6660CF8C">
            <w:pPr>
              <w:pStyle w:val="30"/>
              <w:rPr>
                <w:rFonts w:ascii="Times New Roman"/>
                <w:color w:val="auto"/>
                <w:sz w:val="24"/>
                <w:highlight w:val="none"/>
              </w:rPr>
            </w:pPr>
          </w:p>
        </w:tc>
        <w:tc>
          <w:tcPr>
            <w:tcW w:w="901" w:type="dxa"/>
            <w:vAlign w:val="top"/>
          </w:tcPr>
          <w:p w14:paraId="0D03CCF2">
            <w:pPr>
              <w:pStyle w:val="30"/>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0"/>
              <w:rPr>
                <w:rFonts w:ascii="Times New Roman"/>
                <w:color w:val="auto"/>
                <w:sz w:val="24"/>
                <w:highlight w:val="none"/>
              </w:rPr>
            </w:pPr>
          </w:p>
        </w:tc>
        <w:tc>
          <w:tcPr>
            <w:tcW w:w="898" w:type="dxa"/>
            <w:vAlign w:val="top"/>
          </w:tcPr>
          <w:p w14:paraId="29A9B1E7">
            <w:pPr>
              <w:pStyle w:val="30"/>
              <w:rPr>
                <w:rFonts w:ascii="Times New Roman"/>
                <w:color w:val="auto"/>
                <w:sz w:val="24"/>
                <w:highlight w:val="none"/>
              </w:rPr>
            </w:pPr>
          </w:p>
        </w:tc>
        <w:tc>
          <w:tcPr>
            <w:tcW w:w="903" w:type="dxa"/>
            <w:vAlign w:val="top"/>
          </w:tcPr>
          <w:p w14:paraId="519305E6">
            <w:pPr>
              <w:pStyle w:val="30"/>
              <w:rPr>
                <w:rFonts w:ascii="Times New Roman"/>
                <w:color w:val="auto"/>
                <w:sz w:val="24"/>
                <w:highlight w:val="none"/>
              </w:rPr>
            </w:pPr>
          </w:p>
        </w:tc>
        <w:tc>
          <w:tcPr>
            <w:tcW w:w="1498" w:type="dxa"/>
            <w:vAlign w:val="top"/>
          </w:tcPr>
          <w:p w14:paraId="70008FF1">
            <w:pPr>
              <w:pStyle w:val="30"/>
              <w:rPr>
                <w:rFonts w:ascii="Times New Roman"/>
                <w:color w:val="auto"/>
                <w:sz w:val="24"/>
                <w:highlight w:val="none"/>
              </w:rPr>
            </w:pPr>
          </w:p>
        </w:tc>
        <w:tc>
          <w:tcPr>
            <w:tcW w:w="1302" w:type="dxa"/>
            <w:vAlign w:val="top"/>
          </w:tcPr>
          <w:p w14:paraId="098A62AF">
            <w:pPr>
              <w:pStyle w:val="30"/>
              <w:rPr>
                <w:rFonts w:ascii="Times New Roman"/>
                <w:color w:val="auto"/>
                <w:sz w:val="24"/>
                <w:highlight w:val="none"/>
              </w:rPr>
            </w:pPr>
          </w:p>
        </w:tc>
        <w:tc>
          <w:tcPr>
            <w:tcW w:w="1417" w:type="dxa"/>
            <w:vAlign w:val="top"/>
          </w:tcPr>
          <w:p w14:paraId="4968F1BE">
            <w:pPr>
              <w:pStyle w:val="30"/>
              <w:rPr>
                <w:rFonts w:ascii="Times New Roman"/>
                <w:color w:val="auto"/>
                <w:sz w:val="24"/>
                <w:highlight w:val="none"/>
              </w:rPr>
            </w:pPr>
          </w:p>
        </w:tc>
        <w:tc>
          <w:tcPr>
            <w:tcW w:w="1475" w:type="dxa"/>
            <w:vAlign w:val="top"/>
          </w:tcPr>
          <w:p w14:paraId="6CCC7D93">
            <w:pPr>
              <w:pStyle w:val="30"/>
              <w:rPr>
                <w:rFonts w:ascii="Times New Roman"/>
                <w:color w:val="auto"/>
                <w:sz w:val="24"/>
                <w:highlight w:val="none"/>
              </w:rPr>
            </w:pPr>
          </w:p>
        </w:tc>
        <w:tc>
          <w:tcPr>
            <w:tcW w:w="901" w:type="dxa"/>
            <w:vAlign w:val="top"/>
          </w:tcPr>
          <w:p w14:paraId="70502ECA">
            <w:pPr>
              <w:pStyle w:val="30"/>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0"/>
              <w:rPr>
                <w:rFonts w:ascii="Times New Roman"/>
                <w:color w:val="auto"/>
                <w:sz w:val="24"/>
                <w:highlight w:val="none"/>
              </w:rPr>
            </w:pPr>
          </w:p>
        </w:tc>
        <w:tc>
          <w:tcPr>
            <w:tcW w:w="898" w:type="dxa"/>
            <w:vAlign w:val="top"/>
          </w:tcPr>
          <w:p w14:paraId="5EE4F961">
            <w:pPr>
              <w:pStyle w:val="30"/>
              <w:rPr>
                <w:rFonts w:ascii="Times New Roman"/>
                <w:color w:val="auto"/>
                <w:sz w:val="24"/>
                <w:highlight w:val="none"/>
              </w:rPr>
            </w:pPr>
          </w:p>
        </w:tc>
        <w:tc>
          <w:tcPr>
            <w:tcW w:w="903" w:type="dxa"/>
            <w:vAlign w:val="top"/>
          </w:tcPr>
          <w:p w14:paraId="33D145B0">
            <w:pPr>
              <w:pStyle w:val="30"/>
              <w:rPr>
                <w:rFonts w:ascii="Times New Roman"/>
                <w:color w:val="auto"/>
                <w:sz w:val="24"/>
                <w:highlight w:val="none"/>
              </w:rPr>
            </w:pPr>
          </w:p>
        </w:tc>
        <w:tc>
          <w:tcPr>
            <w:tcW w:w="1498" w:type="dxa"/>
            <w:vAlign w:val="top"/>
          </w:tcPr>
          <w:p w14:paraId="38CA8065">
            <w:pPr>
              <w:pStyle w:val="30"/>
              <w:rPr>
                <w:rFonts w:ascii="Times New Roman"/>
                <w:color w:val="auto"/>
                <w:sz w:val="24"/>
                <w:highlight w:val="none"/>
              </w:rPr>
            </w:pPr>
          </w:p>
        </w:tc>
        <w:tc>
          <w:tcPr>
            <w:tcW w:w="1302" w:type="dxa"/>
            <w:vAlign w:val="top"/>
          </w:tcPr>
          <w:p w14:paraId="0D4480E7">
            <w:pPr>
              <w:pStyle w:val="30"/>
              <w:rPr>
                <w:rFonts w:ascii="Times New Roman"/>
                <w:color w:val="auto"/>
                <w:sz w:val="24"/>
                <w:highlight w:val="none"/>
              </w:rPr>
            </w:pPr>
          </w:p>
        </w:tc>
        <w:tc>
          <w:tcPr>
            <w:tcW w:w="1417" w:type="dxa"/>
            <w:vAlign w:val="top"/>
          </w:tcPr>
          <w:p w14:paraId="36F1D2BF">
            <w:pPr>
              <w:pStyle w:val="30"/>
              <w:rPr>
                <w:rFonts w:ascii="Times New Roman"/>
                <w:color w:val="auto"/>
                <w:sz w:val="24"/>
                <w:highlight w:val="none"/>
              </w:rPr>
            </w:pPr>
          </w:p>
        </w:tc>
        <w:tc>
          <w:tcPr>
            <w:tcW w:w="1475" w:type="dxa"/>
            <w:vAlign w:val="top"/>
          </w:tcPr>
          <w:p w14:paraId="1952A535">
            <w:pPr>
              <w:pStyle w:val="30"/>
              <w:rPr>
                <w:rFonts w:ascii="Times New Roman"/>
                <w:color w:val="auto"/>
                <w:sz w:val="24"/>
                <w:highlight w:val="none"/>
              </w:rPr>
            </w:pPr>
          </w:p>
        </w:tc>
        <w:tc>
          <w:tcPr>
            <w:tcW w:w="901" w:type="dxa"/>
            <w:vAlign w:val="top"/>
          </w:tcPr>
          <w:p w14:paraId="7639BBC1">
            <w:pPr>
              <w:pStyle w:val="30"/>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0"/>
              <w:rPr>
                <w:rFonts w:ascii="Times New Roman"/>
                <w:color w:val="auto"/>
                <w:sz w:val="24"/>
                <w:highlight w:val="none"/>
              </w:rPr>
            </w:pPr>
          </w:p>
        </w:tc>
        <w:tc>
          <w:tcPr>
            <w:tcW w:w="898" w:type="dxa"/>
            <w:vAlign w:val="top"/>
          </w:tcPr>
          <w:p w14:paraId="04F96F1C">
            <w:pPr>
              <w:pStyle w:val="30"/>
              <w:rPr>
                <w:rFonts w:ascii="Times New Roman"/>
                <w:color w:val="auto"/>
                <w:sz w:val="24"/>
                <w:highlight w:val="none"/>
              </w:rPr>
            </w:pPr>
          </w:p>
        </w:tc>
        <w:tc>
          <w:tcPr>
            <w:tcW w:w="903" w:type="dxa"/>
            <w:vAlign w:val="top"/>
          </w:tcPr>
          <w:p w14:paraId="6638B71D">
            <w:pPr>
              <w:pStyle w:val="30"/>
              <w:rPr>
                <w:rFonts w:ascii="Times New Roman"/>
                <w:color w:val="auto"/>
                <w:sz w:val="24"/>
                <w:highlight w:val="none"/>
              </w:rPr>
            </w:pPr>
          </w:p>
        </w:tc>
        <w:tc>
          <w:tcPr>
            <w:tcW w:w="1498" w:type="dxa"/>
            <w:vAlign w:val="top"/>
          </w:tcPr>
          <w:p w14:paraId="4418F56E">
            <w:pPr>
              <w:pStyle w:val="30"/>
              <w:rPr>
                <w:rFonts w:ascii="Times New Roman"/>
                <w:color w:val="auto"/>
                <w:sz w:val="24"/>
                <w:highlight w:val="none"/>
              </w:rPr>
            </w:pPr>
          </w:p>
        </w:tc>
        <w:tc>
          <w:tcPr>
            <w:tcW w:w="1302" w:type="dxa"/>
            <w:vAlign w:val="top"/>
          </w:tcPr>
          <w:p w14:paraId="133EE826">
            <w:pPr>
              <w:pStyle w:val="30"/>
              <w:rPr>
                <w:rFonts w:ascii="Times New Roman"/>
                <w:color w:val="auto"/>
                <w:sz w:val="24"/>
                <w:highlight w:val="none"/>
              </w:rPr>
            </w:pPr>
          </w:p>
        </w:tc>
        <w:tc>
          <w:tcPr>
            <w:tcW w:w="1417" w:type="dxa"/>
            <w:vAlign w:val="top"/>
          </w:tcPr>
          <w:p w14:paraId="21894C37">
            <w:pPr>
              <w:pStyle w:val="30"/>
              <w:rPr>
                <w:rFonts w:ascii="Times New Roman"/>
                <w:color w:val="auto"/>
                <w:sz w:val="24"/>
                <w:highlight w:val="none"/>
              </w:rPr>
            </w:pPr>
          </w:p>
        </w:tc>
        <w:tc>
          <w:tcPr>
            <w:tcW w:w="1475" w:type="dxa"/>
            <w:vAlign w:val="top"/>
          </w:tcPr>
          <w:p w14:paraId="04220697">
            <w:pPr>
              <w:pStyle w:val="30"/>
              <w:rPr>
                <w:rFonts w:ascii="Times New Roman"/>
                <w:color w:val="auto"/>
                <w:sz w:val="24"/>
                <w:highlight w:val="none"/>
              </w:rPr>
            </w:pPr>
          </w:p>
        </w:tc>
        <w:tc>
          <w:tcPr>
            <w:tcW w:w="901" w:type="dxa"/>
            <w:vAlign w:val="top"/>
          </w:tcPr>
          <w:p w14:paraId="583D1D99">
            <w:pPr>
              <w:pStyle w:val="30"/>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0"/>
              <w:rPr>
                <w:rFonts w:ascii="Times New Roman"/>
                <w:color w:val="auto"/>
                <w:sz w:val="24"/>
                <w:highlight w:val="none"/>
              </w:rPr>
            </w:pPr>
          </w:p>
        </w:tc>
        <w:tc>
          <w:tcPr>
            <w:tcW w:w="898" w:type="dxa"/>
            <w:vAlign w:val="top"/>
          </w:tcPr>
          <w:p w14:paraId="526435CE">
            <w:pPr>
              <w:pStyle w:val="30"/>
              <w:rPr>
                <w:rFonts w:ascii="Times New Roman"/>
                <w:color w:val="auto"/>
                <w:sz w:val="24"/>
                <w:highlight w:val="none"/>
              </w:rPr>
            </w:pPr>
          </w:p>
        </w:tc>
        <w:tc>
          <w:tcPr>
            <w:tcW w:w="903" w:type="dxa"/>
            <w:vAlign w:val="top"/>
          </w:tcPr>
          <w:p w14:paraId="27DA946E">
            <w:pPr>
              <w:pStyle w:val="30"/>
              <w:rPr>
                <w:rFonts w:ascii="Times New Roman"/>
                <w:color w:val="auto"/>
                <w:sz w:val="24"/>
                <w:highlight w:val="none"/>
              </w:rPr>
            </w:pPr>
          </w:p>
        </w:tc>
        <w:tc>
          <w:tcPr>
            <w:tcW w:w="1498" w:type="dxa"/>
            <w:vAlign w:val="top"/>
          </w:tcPr>
          <w:p w14:paraId="7379E382">
            <w:pPr>
              <w:pStyle w:val="30"/>
              <w:rPr>
                <w:rFonts w:ascii="Times New Roman"/>
                <w:color w:val="auto"/>
                <w:sz w:val="24"/>
                <w:highlight w:val="none"/>
              </w:rPr>
            </w:pPr>
          </w:p>
        </w:tc>
        <w:tc>
          <w:tcPr>
            <w:tcW w:w="1302" w:type="dxa"/>
            <w:vAlign w:val="top"/>
          </w:tcPr>
          <w:p w14:paraId="2849011B">
            <w:pPr>
              <w:pStyle w:val="30"/>
              <w:rPr>
                <w:rFonts w:ascii="Times New Roman"/>
                <w:color w:val="auto"/>
                <w:sz w:val="24"/>
                <w:highlight w:val="none"/>
              </w:rPr>
            </w:pPr>
          </w:p>
        </w:tc>
        <w:tc>
          <w:tcPr>
            <w:tcW w:w="1417" w:type="dxa"/>
            <w:vAlign w:val="top"/>
          </w:tcPr>
          <w:p w14:paraId="1FEC6B92">
            <w:pPr>
              <w:pStyle w:val="30"/>
              <w:rPr>
                <w:rFonts w:ascii="Times New Roman"/>
                <w:color w:val="auto"/>
                <w:sz w:val="24"/>
                <w:highlight w:val="none"/>
              </w:rPr>
            </w:pPr>
          </w:p>
        </w:tc>
        <w:tc>
          <w:tcPr>
            <w:tcW w:w="1475" w:type="dxa"/>
            <w:vAlign w:val="top"/>
          </w:tcPr>
          <w:p w14:paraId="586145EE">
            <w:pPr>
              <w:pStyle w:val="30"/>
              <w:rPr>
                <w:rFonts w:ascii="Times New Roman"/>
                <w:color w:val="auto"/>
                <w:sz w:val="24"/>
                <w:highlight w:val="none"/>
              </w:rPr>
            </w:pPr>
          </w:p>
        </w:tc>
        <w:tc>
          <w:tcPr>
            <w:tcW w:w="901" w:type="dxa"/>
            <w:vAlign w:val="top"/>
          </w:tcPr>
          <w:p w14:paraId="32EAB2C1">
            <w:pPr>
              <w:pStyle w:val="30"/>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0"/>
              <w:rPr>
                <w:rFonts w:ascii="Times New Roman"/>
                <w:color w:val="auto"/>
                <w:sz w:val="24"/>
                <w:highlight w:val="none"/>
              </w:rPr>
            </w:pPr>
          </w:p>
        </w:tc>
        <w:tc>
          <w:tcPr>
            <w:tcW w:w="898" w:type="dxa"/>
            <w:vAlign w:val="top"/>
          </w:tcPr>
          <w:p w14:paraId="667F1D0A">
            <w:pPr>
              <w:pStyle w:val="30"/>
              <w:rPr>
                <w:rFonts w:ascii="Times New Roman"/>
                <w:color w:val="auto"/>
                <w:sz w:val="24"/>
                <w:highlight w:val="none"/>
              </w:rPr>
            </w:pPr>
          </w:p>
        </w:tc>
        <w:tc>
          <w:tcPr>
            <w:tcW w:w="903" w:type="dxa"/>
            <w:vAlign w:val="top"/>
          </w:tcPr>
          <w:p w14:paraId="5D58EC69">
            <w:pPr>
              <w:pStyle w:val="30"/>
              <w:rPr>
                <w:rFonts w:ascii="Times New Roman"/>
                <w:color w:val="auto"/>
                <w:sz w:val="24"/>
                <w:highlight w:val="none"/>
              </w:rPr>
            </w:pPr>
          </w:p>
        </w:tc>
        <w:tc>
          <w:tcPr>
            <w:tcW w:w="1498" w:type="dxa"/>
            <w:vAlign w:val="top"/>
          </w:tcPr>
          <w:p w14:paraId="34D45E33">
            <w:pPr>
              <w:pStyle w:val="30"/>
              <w:rPr>
                <w:rFonts w:ascii="Times New Roman"/>
                <w:color w:val="auto"/>
                <w:sz w:val="24"/>
                <w:highlight w:val="none"/>
              </w:rPr>
            </w:pPr>
          </w:p>
        </w:tc>
        <w:tc>
          <w:tcPr>
            <w:tcW w:w="1302" w:type="dxa"/>
            <w:vAlign w:val="top"/>
          </w:tcPr>
          <w:p w14:paraId="6C08F803">
            <w:pPr>
              <w:pStyle w:val="30"/>
              <w:rPr>
                <w:rFonts w:ascii="Times New Roman"/>
                <w:color w:val="auto"/>
                <w:sz w:val="24"/>
                <w:highlight w:val="none"/>
              </w:rPr>
            </w:pPr>
          </w:p>
        </w:tc>
        <w:tc>
          <w:tcPr>
            <w:tcW w:w="1417" w:type="dxa"/>
            <w:vAlign w:val="top"/>
          </w:tcPr>
          <w:p w14:paraId="6E264787">
            <w:pPr>
              <w:pStyle w:val="30"/>
              <w:rPr>
                <w:rFonts w:ascii="Times New Roman"/>
                <w:color w:val="auto"/>
                <w:sz w:val="24"/>
                <w:highlight w:val="none"/>
              </w:rPr>
            </w:pPr>
          </w:p>
        </w:tc>
        <w:tc>
          <w:tcPr>
            <w:tcW w:w="1475" w:type="dxa"/>
            <w:vAlign w:val="top"/>
          </w:tcPr>
          <w:p w14:paraId="725A9ABD">
            <w:pPr>
              <w:pStyle w:val="30"/>
              <w:rPr>
                <w:rFonts w:ascii="Times New Roman"/>
                <w:color w:val="auto"/>
                <w:sz w:val="24"/>
                <w:highlight w:val="none"/>
              </w:rPr>
            </w:pPr>
          </w:p>
        </w:tc>
        <w:tc>
          <w:tcPr>
            <w:tcW w:w="901" w:type="dxa"/>
            <w:vAlign w:val="top"/>
          </w:tcPr>
          <w:p w14:paraId="5C1B53B4">
            <w:pPr>
              <w:pStyle w:val="30"/>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0"/>
              <w:rPr>
                <w:rFonts w:ascii="Times New Roman"/>
                <w:color w:val="auto"/>
                <w:sz w:val="24"/>
                <w:highlight w:val="none"/>
              </w:rPr>
            </w:pPr>
          </w:p>
        </w:tc>
        <w:tc>
          <w:tcPr>
            <w:tcW w:w="898" w:type="dxa"/>
            <w:vAlign w:val="top"/>
          </w:tcPr>
          <w:p w14:paraId="35AA6693">
            <w:pPr>
              <w:pStyle w:val="30"/>
              <w:rPr>
                <w:rFonts w:ascii="Times New Roman"/>
                <w:color w:val="auto"/>
                <w:sz w:val="24"/>
                <w:highlight w:val="none"/>
              </w:rPr>
            </w:pPr>
          </w:p>
        </w:tc>
        <w:tc>
          <w:tcPr>
            <w:tcW w:w="903" w:type="dxa"/>
            <w:vAlign w:val="top"/>
          </w:tcPr>
          <w:p w14:paraId="24C19769">
            <w:pPr>
              <w:pStyle w:val="30"/>
              <w:rPr>
                <w:rFonts w:ascii="Times New Roman"/>
                <w:color w:val="auto"/>
                <w:sz w:val="24"/>
                <w:highlight w:val="none"/>
              </w:rPr>
            </w:pPr>
          </w:p>
        </w:tc>
        <w:tc>
          <w:tcPr>
            <w:tcW w:w="1498" w:type="dxa"/>
            <w:vAlign w:val="top"/>
          </w:tcPr>
          <w:p w14:paraId="30885A3B">
            <w:pPr>
              <w:pStyle w:val="30"/>
              <w:rPr>
                <w:rFonts w:ascii="Times New Roman"/>
                <w:color w:val="auto"/>
                <w:sz w:val="24"/>
                <w:highlight w:val="none"/>
              </w:rPr>
            </w:pPr>
          </w:p>
        </w:tc>
        <w:tc>
          <w:tcPr>
            <w:tcW w:w="1302" w:type="dxa"/>
            <w:vAlign w:val="top"/>
          </w:tcPr>
          <w:p w14:paraId="4FC66B29">
            <w:pPr>
              <w:pStyle w:val="30"/>
              <w:rPr>
                <w:rFonts w:ascii="Times New Roman"/>
                <w:color w:val="auto"/>
                <w:sz w:val="24"/>
                <w:highlight w:val="none"/>
              </w:rPr>
            </w:pPr>
          </w:p>
        </w:tc>
        <w:tc>
          <w:tcPr>
            <w:tcW w:w="1417" w:type="dxa"/>
            <w:vAlign w:val="top"/>
          </w:tcPr>
          <w:p w14:paraId="33A6A34A">
            <w:pPr>
              <w:pStyle w:val="30"/>
              <w:rPr>
                <w:rFonts w:ascii="Times New Roman"/>
                <w:color w:val="auto"/>
                <w:sz w:val="24"/>
                <w:highlight w:val="none"/>
              </w:rPr>
            </w:pPr>
          </w:p>
        </w:tc>
        <w:tc>
          <w:tcPr>
            <w:tcW w:w="1475" w:type="dxa"/>
            <w:vAlign w:val="top"/>
          </w:tcPr>
          <w:p w14:paraId="291CD7DC">
            <w:pPr>
              <w:pStyle w:val="30"/>
              <w:rPr>
                <w:rFonts w:ascii="Times New Roman"/>
                <w:color w:val="auto"/>
                <w:sz w:val="24"/>
                <w:highlight w:val="none"/>
              </w:rPr>
            </w:pPr>
          </w:p>
        </w:tc>
        <w:tc>
          <w:tcPr>
            <w:tcW w:w="901" w:type="dxa"/>
            <w:vAlign w:val="top"/>
          </w:tcPr>
          <w:p w14:paraId="3267EFA3">
            <w:pPr>
              <w:pStyle w:val="30"/>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0"/>
              <w:rPr>
                <w:rFonts w:ascii="Times New Roman"/>
                <w:color w:val="auto"/>
                <w:sz w:val="24"/>
                <w:highlight w:val="none"/>
              </w:rPr>
            </w:pPr>
          </w:p>
        </w:tc>
        <w:tc>
          <w:tcPr>
            <w:tcW w:w="898" w:type="dxa"/>
            <w:vAlign w:val="top"/>
          </w:tcPr>
          <w:p w14:paraId="634D51F1">
            <w:pPr>
              <w:pStyle w:val="30"/>
              <w:rPr>
                <w:rFonts w:ascii="Times New Roman"/>
                <w:color w:val="auto"/>
                <w:sz w:val="24"/>
                <w:highlight w:val="none"/>
              </w:rPr>
            </w:pPr>
          </w:p>
        </w:tc>
        <w:tc>
          <w:tcPr>
            <w:tcW w:w="903" w:type="dxa"/>
            <w:vAlign w:val="top"/>
          </w:tcPr>
          <w:p w14:paraId="510EE169">
            <w:pPr>
              <w:pStyle w:val="30"/>
              <w:rPr>
                <w:rFonts w:ascii="Times New Roman"/>
                <w:color w:val="auto"/>
                <w:sz w:val="24"/>
                <w:highlight w:val="none"/>
              </w:rPr>
            </w:pPr>
          </w:p>
        </w:tc>
        <w:tc>
          <w:tcPr>
            <w:tcW w:w="1498" w:type="dxa"/>
            <w:vAlign w:val="top"/>
          </w:tcPr>
          <w:p w14:paraId="23E9E54E">
            <w:pPr>
              <w:pStyle w:val="30"/>
              <w:rPr>
                <w:rFonts w:ascii="Times New Roman"/>
                <w:color w:val="auto"/>
                <w:sz w:val="24"/>
                <w:highlight w:val="none"/>
              </w:rPr>
            </w:pPr>
          </w:p>
        </w:tc>
        <w:tc>
          <w:tcPr>
            <w:tcW w:w="1302" w:type="dxa"/>
            <w:vAlign w:val="top"/>
          </w:tcPr>
          <w:p w14:paraId="6E4C2497">
            <w:pPr>
              <w:pStyle w:val="30"/>
              <w:rPr>
                <w:rFonts w:ascii="Times New Roman"/>
                <w:color w:val="auto"/>
                <w:sz w:val="24"/>
                <w:highlight w:val="none"/>
              </w:rPr>
            </w:pPr>
          </w:p>
        </w:tc>
        <w:tc>
          <w:tcPr>
            <w:tcW w:w="1417" w:type="dxa"/>
            <w:vAlign w:val="top"/>
          </w:tcPr>
          <w:p w14:paraId="0EB373BF">
            <w:pPr>
              <w:pStyle w:val="30"/>
              <w:rPr>
                <w:rFonts w:ascii="Times New Roman"/>
                <w:color w:val="auto"/>
                <w:sz w:val="24"/>
                <w:highlight w:val="none"/>
              </w:rPr>
            </w:pPr>
          </w:p>
        </w:tc>
        <w:tc>
          <w:tcPr>
            <w:tcW w:w="1475" w:type="dxa"/>
            <w:vAlign w:val="top"/>
          </w:tcPr>
          <w:p w14:paraId="4C26D9AD">
            <w:pPr>
              <w:pStyle w:val="30"/>
              <w:rPr>
                <w:rFonts w:ascii="Times New Roman"/>
                <w:color w:val="auto"/>
                <w:sz w:val="24"/>
                <w:highlight w:val="none"/>
              </w:rPr>
            </w:pPr>
          </w:p>
        </w:tc>
        <w:tc>
          <w:tcPr>
            <w:tcW w:w="901" w:type="dxa"/>
            <w:vAlign w:val="top"/>
          </w:tcPr>
          <w:p w14:paraId="5E9D5D7F">
            <w:pPr>
              <w:pStyle w:val="30"/>
              <w:rPr>
                <w:rFonts w:ascii="Times New Roman"/>
                <w:color w:val="auto"/>
                <w:sz w:val="24"/>
                <w:highlight w:val="none"/>
              </w:rPr>
            </w:pPr>
          </w:p>
        </w:tc>
      </w:tr>
    </w:tbl>
    <w:p w14:paraId="40860B6C">
      <w:pPr>
        <w:spacing w:after="0"/>
        <w:rPr>
          <w:color w:val="auto"/>
          <w:highlight w:val="none"/>
        </w:rPr>
        <w:sectPr>
          <w:pgSz w:w="11910" w:h="16840"/>
          <w:pgMar w:top="1134" w:right="880" w:bottom="1134" w:left="880" w:header="888" w:footer="910" w:gutter="0"/>
          <w:pgNumType w:fmt="decimal"/>
          <w:cols w:space="720" w:num="1"/>
        </w:sectPr>
      </w:pPr>
    </w:p>
    <w:p w14:paraId="0AEE35CE">
      <w:pPr>
        <w:pStyle w:val="9"/>
        <w:ind w:left="0" w:leftChars="0" w:firstLine="0" w:firstLineChars="0"/>
        <w:jc w:val="center"/>
        <w:outlineLvl w:val="1"/>
        <w:rPr>
          <w:color w:val="auto"/>
          <w:highlight w:val="none"/>
        </w:rPr>
      </w:pPr>
      <w:bookmarkStart w:id="124" w:name="_Toc24225"/>
      <w:r>
        <w:rPr>
          <w:color w:val="auto"/>
          <w:highlight w:val="none"/>
        </w:rPr>
        <w:t>（二）项目负责人简历表</w:t>
      </w:r>
      <w:bookmarkEnd w:id="124"/>
    </w:p>
    <w:p w14:paraId="7854C91F">
      <w:pPr>
        <w:pStyle w:val="3"/>
        <w:spacing w:before="4"/>
        <w:ind w:left="0"/>
        <w:rPr>
          <w:b/>
          <w:color w:val="auto"/>
          <w:sz w:val="10"/>
          <w:highlight w:val="none"/>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0"/>
              <w:spacing w:before="4"/>
              <w:rPr>
                <w:b/>
                <w:color w:val="auto"/>
                <w:sz w:val="19"/>
                <w:highlight w:val="none"/>
              </w:rPr>
            </w:pPr>
          </w:p>
          <w:p w14:paraId="17B18CB3">
            <w:pPr>
              <w:pStyle w:val="30"/>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0"/>
              <w:rPr>
                <w:rFonts w:ascii="Times New Roman"/>
                <w:color w:val="auto"/>
                <w:sz w:val="22"/>
                <w:highlight w:val="none"/>
              </w:rPr>
            </w:pPr>
          </w:p>
        </w:tc>
        <w:tc>
          <w:tcPr>
            <w:tcW w:w="1560" w:type="dxa"/>
            <w:vAlign w:val="top"/>
          </w:tcPr>
          <w:p w14:paraId="56E6C0B5">
            <w:pPr>
              <w:pStyle w:val="30"/>
              <w:spacing w:before="4"/>
              <w:rPr>
                <w:b/>
                <w:color w:val="auto"/>
                <w:sz w:val="19"/>
                <w:highlight w:val="none"/>
              </w:rPr>
            </w:pPr>
          </w:p>
          <w:p w14:paraId="18651BAC">
            <w:pPr>
              <w:pStyle w:val="30"/>
              <w:ind w:left="485" w:right="475"/>
              <w:jc w:val="center"/>
              <w:rPr>
                <w:color w:val="auto"/>
                <w:sz w:val="22"/>
                <w:highlight w:val="none"/>
              </w:rPr>
            </w:pPr>
            <w:r>
              <w:rPr>
                <w:color w:val="auto"/>
                <w:sz w:val="22"/>
                <w:highlight w:val="none"/>
              </w:rPr>
              <w:t>年 龄</w:t>
            </w:r>
          </w:p>
        </w:tc>
        <w:tc>
          <w:tcPr>
            <w:tcW w:w="1558" w:type="dxa"/>
            <w:vAlign w:val="top"/>
          </w:tcPr>
          <w:p w14:paraId="7862EBDF">
            <w:pPr>
              <w:pStyle w:val="30"/>
              <w:rPr>
                <w:rFonts w:ascii="Times New Roman"/>
                <w:color w:val="auto"/>
                <w:sz w:val="22"/>
                <w:highlight w:val="none"/>
              </w:rPr>
            </w:pPr>
          </w:p>
        </w:tc>
        <w:tc>
          <w:tcPr>
            <w:tcW w:w="1851" w:type="dxa"/>
            <w:gridSpan w:val="2"/>
            <w:vAlign w:val="top"/>
          </w:tcPr>
          <w:p w14:paraId="4C8C4A41">
            <w:pPr>
              <w:pStyle w:val="30"/>
              <w:spacing w:before="4"/>
              <w:rPr>
                <w:b/>
                <w:color w:val="auto"/>
                <w:sz w:val="19"/>
                <w:highlight w:val="none"/>
              </w:rPr>
            </w:pPr>
          </w:p>
          <w:p w14:paraId="7C99FF69">
            <w:pPr>
              <w:pStyle w:val="30"/>
              <w:ind w:left="631" w:right="619"/>
              <w:jc w:val="center"/>
              <w:rPr>
                <w:color w:val="auto"/>
                <w:sz w:val="22"/>
                <w:highlight w:val="none"/>
              </w:rPr>
            </w:pPr>
            <w:r>
              <w:rPr>
                <w:color w:val="auto"/>
                <w:sz w:val="22"/>
                <w:highlight w:val="none"/>
              </w:rPr>
              <w:t>学 历</w:t>
            </w:r>
          </w:p>
        </w:tc>
        <w:tc>
          <w:tcPr>
            <w:tcW w:w="1267" w:type="dxa"/>
            <w:vAlign w:val="top"/>
          </w:tcPr>
          <w:p w14:paraId="6613B912">
            <w:pPr>
              <w:pStyle w:val="30"/>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5898EADC">
            <w:pPr>
              <w:pStyle w:val="30"/>
              <w:rPr>
                <w:b/>
                <w:color w:val="auto"/>
                <w:sz w:val="18"/>
                <w:highlight w:val="none"/>
              </w:rPr>
            </w:pPr>
          </w:p>
          <w:p w14:paraId="6E155C36">
            <w:pPr>
              <w:pStyle w:val="30"/>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0"/>
              <w:rPr>
                <w:rFonts w:ascii="Times New Roman"/>
                <w:color w:val="auto"/>
                <w:sz w:val="22"/>
                <w:highlight w:val="none"/>
              </w:rPr>
            </w:pPr>
          </w:p>
        </w:tc>
        <w:tc>
          <w:tcPr>
            <w:tcW w:w="1560" w:type="dxa"/>
            <w:vAlign w:val="top"/>
          </w:tcPr>
          <w:p w14:paraId="207C980C">
            <w:pPr>
              <w:pStyle w:val="30"/>
              <w:rPr>
                <w:b/>
                <w:color w:val="auto"/>
                <w:sz w:val="18"/>
                <w:highlight w:val="none"/>
              </w:rPr>
            </w:pPr>
          </w:p>
          <w:p w14:paraId="72DEE28D">
            <w:pPr>
              <w:pStyle w:val="30"/>
              <w:ind w:left="485" w:right="475"/>
              <w:jc w:val="center"/>
              <w:rPr>
                <w:color w:val="auto"/>
                <w:sz w:val="22"/>
                <w:highlight w:val="none"/>
              </w:rPr>
            </w:pPr>
            <w:r>
              <w:rPr>
                <w:color w:val="auto"/>
                <w:sz w:val="22"/>
                <w:highlight w:val="none"/>
              </w:rPr>
              <w:t>职 务</w:t>
            </w:r>
          </w:p>
        </w:tc>
        <w:tc>
          <w:tcPr>
            <w:tcW w:w="1558" w:type="dxa"/>
            <w:vAlign w:val="top"/>
          </w:tcPr>
          <w:p w14:paraId="7D3D3C9C">
            <w:pPr>
              <w:pStyle w:val="30"/>
              <w:rPr>
                <w:rFonts w:ascii="Times New Roman"/>
                <w:color w:val="auto"/>
                <w:sz w:val="22"/>
                <w:highlight w:val="none"/>
              </w:rPr>
            </w:pPr>
          </w:p>
        </w:tc>
        <w:tc>
          <w:tcPr>
            <w:tcW w:w="1851" w:type="dxa"/>
            <w:gridSpan w:val="2"/>
            <w:vAlign w:val="top"/>
          </w:tcPr>
          <w:p w14:paraId="5F660DDA">
            <w:pPr>
              <w:pStyle w:val="30"/>
              <w:rPr>
                <w:b/>
                <w:color w:val="auto"/>
                <w:sz w:val="18"/>
                <w:highlight w:val="none"/>
              </w:rPr>
            </w:pPr>
          </w:p>
          <w:p w14:paraId="0F3E76F5">
            <w:pPr>
              <w:pStyle w:val="30"/>
              <w:ind w:left="153"/>
              <w:rPr>
                <w:color w:val="auto"/>
                <w:sz w:val="22"/>
                <w:highlight w:val="none"/>
              </w:rPr>
            </w:pPr>
            <w:r>
              <w:rPr>
                <w:color w:val="auto"/>
                <w:sz w:val="22"/>
                <w:highlight w:val="none"/>
              </w:rPr>
              <w:t>拟在本合同任职</w:t>
            </w:r>
          </w:p>
        </w:tc>
        <w:tc>
          <w:tcPr>
            <w:tcW w:w="1267" w:type="dxa"/>
            <w:vAlign w:val="top"/>
          </w:tcPr>
          <w:p w14:paraId="26103A74">
            <w:pPr>
              <w:pStyle w:val="30"/>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0"/>
              <w:spacing w:before="2"/>
              <w:rPr>
                <w:b/>
                <w:color w:val="auto"/>
                <w:sz w:val="21"/>
                <w:highlight w:val="none"/>
              </w:rPr>
            </w:pPr>
          </w:p>
          <w:p w14:paraId="1798DFAA">
            <w:pPr>
              <w:pStyle w:val="30"/>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0"/>
              <w:spacing w:before="2"/>
              <w:rPr>
                <w:b/>
                <w:color w:val="auto"/>
                <w:sz w:val="21"/>
                <w:highlight w:val="none"/>
              </w:rPr>
            </w:pPr>
          </w:p>
          <w:p w14:paraId="02EF7BD9">
            <w:pPr>
              <w:pStyle w:val="30"/>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0"/>
              <w:spacing w:before="11"/>
              <w:rPr>
                <w:b/>
                <w:color w:val="auto"/>
                <w:sz w:val="16"/>
                <w:highlight w:val="none"/>
              </w:rPr>
            </w:pPr>
          </w:p>
          <w:p w14:paraId="30434B44">
            <w:pPr>
              <w:pStyle w:val="30"/>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0"/>
              <w:spacing w:before="11"/>
              <w:rPr>
                <w:b/>
                <w:color w:val="auto"/>
                <w:sz w:val="19"/>
                <w:highlight w:val="none"/>
              </w:rPr>
            </w:pPr>
          </w:p>
          <w:p w14:paraId="429EA705">
            <w:pPr>
              <w:pStyle w:val="30"/>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0"/>
              <w:spacing w:before="11"/>
              <w:rPr>
                <w:b/>
                <w:color w:val="auto"/>
                <w:sz w:val="19"/>
                <w:highlight w:val="none"/>
              </w:rPr>
            </w:pPr>
          </w:p>
          <w:p w14:paraId="691A08F4">
            <w:pPr>
              <w:pStyle w:val="30"/>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0"/>
              <w:spacing w:before="11"/>
              <w:rPr>
                <w:b/>
                <w:color w:val="auto"/>
                <w:sz w:val="19"/>
                <w:highlight w:val="none"/>
              </w:rPr>
            </w:pPr>
          </w:p>
          <w:p w14:paraId="33E58DFB">
            <w:pPr>
              <w:pStyle w:val="30"/>
              <w:ind w:left="727"/>
              <w:rPr>
                <w:color w:val="auto"/>
                <w:sz w:val="22"/>
                <w:highlight w:val="none"/>
              </w:rPr>
            </w:pPr>
            <w:r>
              <w:rPr>
                <w:color w:val="auto"/>
                <w:sz w:val="22"/>
                <w:highlight w:val="none"/>
              </w:rPr>
              <w:t>担任职务</w:t>
            </w:r>
          </w:p>
        </w:tc>
        <w:tc>
          <w:tcPr>
            <w:tcW w:w="2338" w:type="dxa"/>
            <w:gridSpan w:val="2"/>
            <w:vAlign w:val="top"/>
          </w:tcPr>
          <w:p w14:paraId="029A0571">
            <w:pPr>
              <w:pStyle w:val="30"/>
              <w:spacing w:before="11"/>
              <w:rPr>
                <w:b/>
                <w:color w:val="auto"/>
                <w:sz w:val="19"/>
                <w:highlight w:val="none"/>
              </w:rPr>
            </w:pPr>
          </w:p>
          <w:p w14:paraId="478EBE31">
            <w:pPr>
              <w:pStyle w:val="30"/>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0"/>
              <w:rPr>
                <w:rFonts w:ascii="Times New Roman"/>
                <w:color w:val="auto"/>
                <w:sz w:val="22"/>
                <w:highlight w:val="none"/>
              </w:rPr>
            </w:pPr>
          </w:p>
        </w:tc>
        <w:tc>
          <w:tcPr>
            <w:tcW w:w="2338" w:type="dxa"/>
            <w:gridSpan w:val="2"/>
            <w:tcBorders>
              <w:left w:val="single" w:color="000000" w:sz="6" w:space="0"/>
            </w:tcBorders>
            <w:vAlign w:val="top"/>
          </w:tcPr>
          <w:p w14:paraId="28B9E99E">
            <w:pPr>
              <w:pStyle w:val="30"/>
              <w:rPr>
                <w:rFonts w:ascii="Times New Roman"/>
                <w:color w:val="auto"/>
                <w:sz w:val="22"/>
                <w:highlight w:val="none"/>
              </w:rPr>
            </w:pPr>
          </w:p>
        </w:tc>
        <w:tc>
          <w:tcPr>
            <w:tcW w:w="2338" w:type="dxa"/>
            <w:gridSpan w:val="2"/>
            <w:vAlign w:val="top"/>
          </w:tcPr>
          <w:p w14:paraId="1AA8015A">
            <w:pPr>
              <w:pStyle w:val="30"/>
              <w:rPr>
                <w:rFonts w:ascii="Times New Roman"/>
                <w:color w:val="auto"/>
                <w:sz w:val="22"/>
                <w:highlight w:val="none"/>
              </w:rPr>
            </w:pPr>
          </w:p>
        </w:tc>
        <w:tc>
          <w:tcPr>
            <w:tcW w:w="2338" w:type="dxa"/>
            <w:gridSpan w:val="2"/>
            <w:vAlign w:val="top"/>
          </w:tcPr>
          <w:p w14:paraId="21C9073A">
            <w:pPr>
              <w:pStyle w:val="30"/>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0"/>
              <w:rPr>
                <w:rFonts w:ascii="Times New Roman"/>
                <w:color w:val="auto"/>
                <w:sz w:val="22"/>
                <w:highlight w:val="none"/>
              </w:rPr>
            </w:pPr>
          </w:p>
        </w:tc>
        <w:tc>
          <w:tcPr>
            <w:tcW w:w="2338" w:type="dxa"/>
            <w:gridSpan w:val="2"/>
            <w:tcBorders>
              <w:left w:val="single" w:color="000000" w:sz="6" w:space="0"/>
            </w:tcBorders>
            <w:vAlign w:val="top"/>
          </w:tcPr>
          <w:p w14:paraId="4E779E01">
            <w:pPr>
              <w:pStyle w:val="30"/>
              <w:rPr>
                <w:rFonts w:ascii="Times New Roman"/>
                <w:color w:val="auto"/>
                <w:sz w:val="22"/>
                <w:highlight w:val="none"/>
              </w:rPr>
            </w:pPr>
          </w:p>
        </w:tc>
        <w:tc>
          <w:tcPr>
            <w:tcW w:w="2338" w:type="dxa"/>
            <w:gridSpan w:val="2"/>
            <w:vAlign w:val="top"/>
          </w:tcPr>
          <w:p w14:paraId="698ED932">
            <w:pPr>
              <w:pStyle w:val="30"/>
              <w:rPr>
                <w:rFonts w:ascii="Times New Roman"/>
                <w:color w:val="auto"/>
                <w:sz w:val="22"/>
                <w:highlight w:val="none"/>
              </w:rPr>
            </w:pPr>
          </w:p>
        </w:tc>
        <w:tc>
          <w:tcPr>
            <w:tcW w:w="2338" w:type="dxa"/>
            <w:gridSpan w:val="2"/>
            <w:vAlign w:val="top"/>
          </w:tcPr>
          <w:p w14:paraId="7CBEB75E">
            <w:pPr>
              <w:pStyle w:val="30"/>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0"/>
              <w:rPr>
                <w:rFonts w:ascii="Times New Roman"/>
                <w:color w:val="auto"/>
                <w:sz w:val="22"/>
                <w:highlight w:val="none"/>
              </w:rPr>
            </w:pPr>
          </w:p>
        </w:tc>
        <w:tc>
          <w:tcPr>
            <w:tcW w:w="2338" w:type="dxa"/>
            <w:gridSpan w:val="2"/>
            <w:tcBorders>
              <w:left w:val="single" w:color="000000" w:sz="6" w:space="0"/>
            </w:tcBorders>
            <w:vAlign w:val="top"/>
          </w:tcPr>
          <w:p w14:paraId="7A8B8980">
            <w:pPr>
              <w:pStyle w:val="30"/>
              <w:rPr>
                <w:rFonts w:ascii="Times New Roman"/>
                <w:color w:val="auto"/>
                <w:sz w:val="22"/>
                <w:highlight w:val="none"/>
              </w:rPr>
            </w:pPr>
          </w:p>
        </w:tc>
        <w:tc>
          <w:tcPr>
            <w:tcW w:w="2338" w:type="dxa"/>
            <w:gridSpan w:val="2"/>
            <w:vAlign w:val="top"/>
          </w:tcPr>
          <w:p w14:paraId="41460785">
            <w:pPr>
              <w:pStyle w:val="30"/>
              <w:rPr>
                <w:rFonts w:ascii="Times New Roman"/>
                <w:color w:val="auto"/>
                <w:sz w:val="22"/>
                <w:highlight w:val="none"/>
              </w:rPr>
            </w:pPr>
          </w:p>
        </w:tc>
        <w:tc>
          <w:tcPr>
            <w:tcW w:w="2338" w:type="dxa"/>
            <w:gridSpan w:val="2"/>
            <w:vAlign w:val="top"/>
          </w:tcPr>
          <w:p w14:paraId="30848841">
            <w:pPr>
              <w:pStyle w:val="30"/>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C256485">
            <w:pPr>
              <w:pStyle w:val="30"/>
              <w:rPr>
                <w:rFonts w:ascii="Times New Roman"/>
                <w:color w:val="auto"/>
                <w:sz w:val="22"/>
                <w:highlight w:val="none"/>
              </w:rPr>
            </w:pPr>
          </w:p>
        </w:tc>
        <w:tc>
          <w:tcPr>
            <w:tcW w:w="2338" w:type="dxa"/>
            <w:gridSpan w:val="2"/>
            <w:tcBorders>
              <w:left w:val="single" w:color="000000" w:sz="6" w:space="0"/>
            </w:tcBorders>
            <w:vAlign w:val="top"/>
          </w:tcPr>
          <w:p w14:paraId="02E0043F">
            <w:pPr>
              <w:pStyle w:val="30"/>
              <w:rPr>
                <w:rFonts w:ascii="Times New Roman"/>
                <w:color w:val="auto"/>
                <w:sz w:val="22"/>
                <w:highlight w:val="none"/>
              </w:rPr>
            </w:pPr>
          </w:p>
        </w:tc>
        <w:tc>
          <w:tcPr>
            <w:tcW w:w="2338" w:type="dxa"/>
            <w:gridSpan w:val="2"/>
            <w:vAlign w:val="top"/>
          </w:tcPr>
          <w:p w14:paraId="3F9180B2">
            <w:pPr>
              <w:pStyle w:val="30"/>
              <w:rPr>
                <w:rFonts w:ascii="Times New Roman"/>
                <w:color w:val="auto"/>
                <w:sz w:val="22"/>
                <w:highlight w:val="none"/>
              </w:rPr>
            </w:pPr>
          </w:p>
        </w:tc>
        <w:tc>
          <w:tcPr>
            <w:tcW w:w="2338" w:type="dxa"/>
            <w:gridSpan w:val="2"/>
            <w:vAlign w:val="top"/>
          </w:tcPr>
          <w:p w14:paraId="2F689F2F">
            <w:pPr>
              <w:pStyle w:val="30"/>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BDE9D02">
            <w:pPr>
              <w:pStyle w:val="30"/>
              <w:rPr>
                <w:rFonts w:ascii="Times New Roman"/>
                <w:color w:val="auto"/>
                <w:sz w:val="22"/>
                <w:highlight w:val="none"/>
              </w:rPr>
            </w:pPr>
          </w:p>
        </w:tc>
        <w:tc>
          <w:tcPr>
            <w:tcW w:w="2338" w:type="dxa"/>
            <w:gridSpan w:val="2"/>
            <w:tcBorders>
              <w:left w:val="single" w:color="000000" w:sz="6" w:space="0"/>
            </w:tcBorders>
            <w:vAlign w:val="top"/>
          </w:tcPr>
          <w:p w14:paraId="52413D29">
            <w:pPr>
              <w:pStyle w:val="30"/>
              <w:rPr>
                <w:rFonts w:ascii="Times New Roman"/>
                <w:color w:val="auto"/>
                <w:sz w:val="22"/>
                <w:highlight w:val="none"/>
              </w:rPr>
            </w:pPr>
          </w:p>
        </w:tc>
        <w:tc>
          <w:tcPr>
            <w:tcW w:w="2338" w:type="dxa"/>
            <w:gridSpan w:val="2"/>
            <w:vAlign w:val="top"/>
          </w:tcPr>
          <w:p w14:paraId="4862DEDE">
            <w:pPr>
              <w:pStyle w:val="30"/>
              <w:rPr>
                <w:rFonts w:ascii="Times New Roman"/>
                <w:color w:val="auto"/>
                <w:sz w:val="22"/>
                <w:highlight w:val="none"/>
              </w:rPr>
            </w:pPr>
          </w:p>
        </w:tc>
        <w:tc>
          <w:tcPr>
            <w:tcW w:w="2338" w:type="dxa"/>
            <w:gridSpan w:val="2"/>
            <w:vAlign w:val="top"/>
          </w:tcPr>
          <w:p w14:paraId="21716009">
            <w:pPr>
              <w:pStyle w:val="30"/>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0"/>
              <w:rPr>
                <w:rFonts w:ascii="Times New Roman"/>
                <w:color w:val="auto"/>
                <w:sz w:val="22"/>
                <w:highlight w:val="none"/>
              </w:rPr>
            </w:pPr>
          </w:p>
        </w:tc>
        <w:tc>
          <w:tcPr>
            <w:tcW w:w="2338" w:type="dxa"/>
            <w:gridSpan w:val="2"/>
            <w:tcBorders>
              <w:left w:val="single" w:color="000000" w:sz="6" w:space="0"/>
            </w:tcBorders>
            <w:vAlign w:val="top"/>
          </w:tcPr>
          <w:p w14:paraId="4777AE4F">
            <w:pPr>
              <w:pStyle w:val="30"/>
              <w:rPr>
                <w:rFonts w:ascii="Times New Roman"/>
                <w:color w:val="auto"/>
                <w:sz w:val="22"/>
                <w:highlight w:val="none"/>
              </w:rPr>
            </w:pPr>
          </w:p>
        </w:tc>
        <w:tc>
          <w:tcPr>
            <w:tcW w:w="2338" w:type="dxa"/>
            <w:gridSpan w:val="2"/>
            <w:vAlign w:val="top"/>
          </w:tcPr>
          <w:p w14:paraId="021F957E">
            <w:pPr>
              <w:pStyle w:val="30"/>
              <w:rPr>
                <w:rFonts w:ascii="Times New Roman"/>
                <w:color w:val="auto"/>
                <w:sz w:val="22"/>
                <w:highlight w:val="none"/>
              </w:rPr>
            </w:pPr>
          </w:p>
        </w:tc>
        <w:tc>
          <w:tcPr>
            <w:tcW w:w="2338" w:type="dxa"/>
            <w:gridSpan w:val="2"/>
            <w:vAlign w:val="top"/>
          </w:tcPr>
          <w:p w14:paraId="014F7ED7">
            <w:pPr>
              <w:pStyle w:val="30"/>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D1BA54F">
            <w:pPr>
              <w:pStyle w:val="30"/>
              <w:rPr>
                <w:rFonts w:ascii="Times New Roman"/>
                <w:color w:val="auto"/>
                <w:sz w:val="22"/>
                <w:highlight w:val="none"/>
              </w:rPr>
            </w:pPr>
          </w:p>
        </w:tc>
        <w:tc>
          <w:tcPr>
            <w:tcW w:w="2338" w:type="dxa"/>
            <w:gridSpan w:val="2"/>
            <w:tcBorders>
              <w:left w:val="single" w:color="000000" w:sz="6" w:space="0"/>
            </w:tcBorders>
            <w:vAlign w:val="top"/>
          </w:tcPr>
          <w:p w14:paraId="29E60D3F">
            <w:pPr>
              <w:pStyle w:val="30"/>
              <w:rPr>
                <w:rFonts w:ascii="Times New Roman"/>
                <w:color w:val="auto"/>
                <w:sz w:val="22"/>
                <w:highlight w:val="none"/>
              </w:rPr>
            </w:pPr>
          </w:p>
        </w:tc>
        <w:tc>
          <w:tcPr>
            <w:tcW w:w="2338" w:type="dxa"/>
            <w:gridSpan w:val="2"/>
            <w:vAlign w:val="top"/>
          </w:tcPr>
          <w:p w14:paraId="6E942CCA">
            <w:pPr>
              <w:pStyle w:val="30"/>
              <w:rPr>
                <w:rFonts w:ascii="Times New Roman"/>
                <w:color w:val="auto"/>
                <w:sz w:val="22"/>
                <w:highlight w:val="none"/>
              </w:rPr>
            </w:pPr>
          </w:p>
        </w:tc>
        <w:tc>
          <w:tcPr>
            <w:tcW w:w="2338" w:type="dxa"/>
            <w:gridSpan w:val="2"/>
            <w:vAlign w:val="top"/>
          </w:tcPr>
          <w:p w14:paraId="7572377C">
            <w:pPr>
              <w:pStyle w:val="30"/>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0"/>
              <w:rPr>
                <w:rFonts w:ascii="Times New Roman"/>
                <w:color w:val="auto"/>
                <w:sz w:val="22"/>
                <w:highlight w:val="none"/>
              </w:rPr>
            </w:pPr>
          </w:p>
        </w:tc>
        <w:tc>
          <w:tcPr>
            <w:tcW w:w="2338" w:type="dxa"/>
            <w:gridSpan w:val="2"/>
            <w:tcBorders>
              <w:left w:val="single" w:color="000000" w:sz="6" w:space="0"/>
            </w:tcBorders>
            <w:vAlign w:val="top"/>
          </w:tcPr>
          <w:p w14:paraId="64664743">
            <w:pPr>
              <w:pStyle w:val="30"/>
              <w:rPr>
                <w:rFonts w:ascii="Times New Roman"/>
                <w:color w:val="auto"/>
                <w:sz w:val="22"/>
                <w:highlight w:val="none"/>
              </w:rPr>
            </w:pPr>
          </w:p>
        </w:tc>
        <w:tc>
          <w:tcPr>
            <w:tcW w:w="2338" w:type="dxa"/>
            <w:gridSpan w:val="2"/>
            <w:vAlign w:val="top"/>
          </w:tcPr>
          <w:p w14:paraId="2AD9EC7B">
            <w:pPr>
              <w:pStyle w:val="30"/>
              <w:rPr>
                <w:rFonts w:ascii="Times New Roman"/>
                <w:color w:val="auto"/>
                <w:sz w:val="22"/>
                <w:highlight w:val="none"/>
              </w:rPr>
            </w:pPr>
          </w:p>
        </w:tc>
        <w:tc>
          <w:tcPr>
            <w:tcW w:w="2338" w:type="dxa"/>
            <w:gridSpan w:val="2"/>
            <w:vAlign w:val="top"/>
          </w:tcPr>
          <w:p w14:paraId="3EADC071">
            <w:pPr>
              <w:pStyle w:val="30"/>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25" w:name="_Toc15718"/>
      <w:r>
        <w:rPr>
          <w:b/>
          <w:color w:val="auto"/>
          <w:sz w:val="32"/>
          <w:highlight w:val="none"/>
        </w:rPr>
        <w:t>六、类似项目业绩</w:t>
      </w:r>
      <w:bookmarkEnd w:id="125"/>
    </w:p>
    <w:p w14:paraId="503B3439">
      <w:pPr>
        <w:pStyle w:val="3"/>
        <w:spacing w:before="6"/>
        <w:ind w:left="0"/>
        <w:rPr>
          <w:b/>
          <w:color w:val="auto"/>
          <w:sz w:val="8"/>
          <w:highlight w:val="none"/>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0"/>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0"/>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0"/>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0"/>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79246460">
            <w:pPr>
              <w:pStyle w:val="30"/>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0"/>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79F33F6C">
            <w:pPr>
              <w:pStyle w:val="30"/>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0"/>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5E06B771">
            <w:pPr>
              <w:pStyle w:val="30"/>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0"/>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0"/>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0"/>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04BAE8CA">
            <w:pPr>
              <w:pStyle w:val="30"/>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0"/>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0"/>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0"/>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060E017A">
            <w:pPr>
              <w:pStyle w:val="30"/>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0"/>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0"/>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0"/>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0"/>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0"/>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4D78A6E5">
            <w:pPr>
              <w:pStyle w:val="30"/>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0"/>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5C033CF3">
            <w:pPr>
              <w:pStyle w:val="30"/>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0"/>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42F6A2F3">
            <w:pPr>
              <w:pStyle w:val="30"/>
              <w:rPr>
                <w:b/>
                <w:color w:val="auto"/>
                <w:sz w:val="24"/>
                <w:highlight w:val="none"/>
              </w:rPr>
            </w:pPr>
          </w:p>
          <w:p w14:paraId="3A3EA0EA">
            <w:pPr>
              <w:pStyle w:val="30"/>
              <w:rPr>
                <w:b/>
                <w:color w:val="auto"/>
                <w:sz w:val="24"/>
                <w:highlight w:val="none"/>
              </w:rPr>
            </w:pPr>
          </w:p>
          <w:p w14:paraId="4C9D8B07">
            <w:pPr>
              <w:pStyle w:val="30"/>
              <w:rPr>
                <w:b/>
                <w:color w:val="auto"/>
                <w:sz w:val="24"/>
                <w:highlight w:val="none"/>
              </w:rPr>
            </w:pPr>
          </w:p>
          <w:p w14:paraId="78AFE573">
            <w:pPr>
              <w:pStyle w:val="30"/>
              <w:spacing w:before="6"/>
              <w:rPr>
                <w:b/>
                <w:color w:val="auto"/>
                <w:sz w:val="21"/>
                <w:highlight w:val="none"/>
              </w:rPr>
            </w:pPr>
          </w:p>
          <w:p w14:paraId="4025547C">
            <w:pPr>
              <w:pStyle w:val="30"/>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0"/>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0"/>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0"/>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26"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26"/>
    </w:p>
    <w:p w14:paraId="396B0EF0">
      <w:pPr>
        <w:pStyle w:val="3"/>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3"/>
        <w:ind w:left="0"/>
        <w:rPr>
          <w:color w:val="auto"/>
          <w:highlight w:val="none"/>
        </w:rPr>
      </w:pPr>
    </w:p>
    <w:p w14:paraId="05BFFE5B">
      <w:pPr>
        <w:pStyle w:val="3"/>
        <w:ind w:left="0"/>
        <w:rPr>
          <w:color w:val="auto"/>
          <w:highlight w:val="none"/>
        </w:rPr>
      </w:pPr>
    </w:p>
    <w:p w14:paraId="2BC6E900">
      <w:pPr>
        <w:pStyle w:val="3"/>
        <w:ind w:left="0"/>
        <w:rPr>
          <w:color w:val="auto"/>
          <w:highlight w:val="none"/>
        </w:rPr>
      </w:pPr>
    </w:p>
    <w:p w14:paraId="00E0EFF0">
      <w:pPr>
        <w:pStyle w:val="3"/>
        <w:ind w:left="0"/>
        <w:rPr>
          <w:color w:val="auto"/>
          <w:highlight w:val="none"/>
        </w:rPr>
      </w:pPr>
    </w:p>
    <w:p w14:paraId="3F5F68E6">
      <w:pPr>
        <w:pStyle w:val="3"/>
        <w:ind w:left="0"/>
        <w:rPr>
          <w:color w:val="auto"/>
          <w:highlight w:val="none"/>
        </w:rPr>
      </w:pPr>
    </w:p>
    <w:p w14:paraId="065B3C64">
      <w:pPr>
        <w:pStyle w:val="3"/>
        <w:ind w:left="0"/>
        <w:rPr>
          <w:color w:val="auto"/>
          <w:highlight w:val="none"/>
        </w:rPr>
      </w:pPr>
    </w:p>
    <w:p w14:paraId="63016613">
      <w:pPr>
        <w:pStyle w:val="3"/>
        <w:ind w:left="0"/>
        <w:rPr>
          <w:color w:val="auto"/>
          <w:highlight w:val="none"/>
        </w:rPr>
      </w:pPr>
    </w:p>
    <w:p w14:paraId="640E127E">
      <w:pPr>
        <w:pStyle w:val="3"/>
        <w:ind w:left="0"/>
        <w:rPr>
          <w:color w:val="auto"/>
          <w:highlight w:val="none"/>
        </w:rPr>
      </w:pPr>
    </w:p>
    <w:p w14:paraId="19A0A978">
      <w:pPr>
        <w:pStyle w:val="3"/>
        <w:ind w:left="0"/>
        <w:rPr>
          <w:color w:val="auto"/>
          <w:highlight w:val="none"/>
        </w:rPr>
      </w:pPr>
    </w:p>
    <w:p w14:paraId="41EEA9B9">
      <w:pPr>
        <w:pStyle w:val="3"/>
        <w:ind w:left="0"/>
        <w:rPr>
          <w:color w:val="auto"/>
          <w:highlight w:val="none"/>
        </w:rPr>
      </w:pPr>
    </w:p>
    <w:p w14:paraId="60ECDAD7">
      <w:pPr>
        <w:pStyle w:val="3"/>
        <w:ind w:left="0"/>
        <w:rPr>
          <w:color w:val="auto"/>
          <w:highlight w:val="none"/>
        </w:rPr>
      </w:pPr>
    </w:p>
    <w:p w14:paraId="726C1C15">
      <w:pPr>
        <w:pStyle w:val="3"/>
        <w:spacing w:before="1"/>
        <w:ind w:left="0"/>
        <w:rPr>
          <w:color w:val="auto"/>
          <w:sz w:val="34"/>
          <w:highlight w:val="none"/>
        </w:rPr>
      </w:pPr>
    </w:p>
    <w:p w14:paraId="71573530">
      <w:pPr>
        <w:rPr>
          <w:b/>
          <w:color w:val="auto"/>
          <w:sz w:val="32"/>
          <w:highlight w:val="none"/>
        </w:rPr>
      </w:pPr>
      <w:bookmarkStart w:id="127"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27"/>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highlight w:val="none"/>
          <w:lang w:eastAsia="zh-CN"/>
        </w:rPr>
      </w:pPr>
      <w:r>
        <w:rPr>
          <w:rFonts w:hint="eastAsia" w:ascii="宋体" w:hAnsi="宋体" w:eastAsia="宋体" w:cs="宋体"/>
          <w:b/>
          <w:bCs/>
          <w:color w:val="auto"/>
          <w:spacing w:val="0"/>
          <w:w w:val="100"/>
          <w:kern w:val="0"/>
          <w:position w:val="0"/>
          <w:sz w:val="40"/>
          <w:szCs w:val="40"/>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2"/>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20"/>
    <w:bookmarkEnd w:id="121"/>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28" w:name="_Toc12153"/>
      <w:bookmarkStart w:id="129" w:name="_Toc1679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4"/>
        <w:rPr>
          <w:rFonts w:ascii="新宋体"/>
          <w:sz w:val="20"/>
          <w:highlight w:val="none"/>
        </w:rPr>
      </w:pPr>
    </w:p>
    <w:p w14:paraId="5EE07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2"/>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4"/>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2"/>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6" w:type="default"/>
          <w:pgSz w:w="11910" w:h="16840"/>
          <w:pgMar w:top="1420" w:right="840" w:bottom="1000" w:left="860" w:header="1151" w:footer="805" w:gutter="0"/>
          <w:pgNumType w:fmt="decimal"/>
          <w:cols w:space="720" w:num="1"/>
        </w:sectPr>
      </w:pPr>
      <w:bookmarkStart w:id="130" w:name="_bookmark22"/>
      <w:bookmarkEnd w:id="130"/>
    </w:p>
    <w:p w14:paraId="5EFE2A08">
      <w:pPr>
        <w:pStyle w:val="8"/>
        <w:bidi w:val="0"/>
        <w:jc w:val="center"/>
        <w:outlineLvl w:val="0"/>
        <w:rPr>
          <w:rFonts w:hint="eastAsia"/>
          <w:sz w:val="48"/>
          <w:szCs w:val="48"/>
          <w:highlight w:val="none"/>
          <w:lang w:val="en-US" w:eastAsia="zh-CN"/>
        </w:rPr>
      </w:pPr>
      <w:bookmarkStart w:id="131" w:name="_Toc17438"/>
      <w:bookmarkStart w:id="132" w:name="_Toc31290"/>
      <w:r>
        <w:rPr>
          <w:rFonts w:hint="eastAsia"/>
          <w:sz w:val="48"/>
          <w:szCs w:val="48"/>
          <w:highlight w:val="none"/>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7" w:type="default"/>
      <w:footerReference r:id="rId8"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2"/>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2"/>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2"/>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FAB62BFE"/>
    <w:multiLevelType w:val="singleLevel"/>
    <w:tmpl w:val="FAB62BFE"/>
    <w:lvl w:ilvl="0" w:tentative="0">
      <w:start w:val="1"/>
      <w:numFmt w:val="decimal"/>
      <w:suff w:val="nothing"/>
      <w:lvlText w:val="（%1）"/>
      <w:lvlJc w:val="left"/>
    </w:lvl>
  </w:abstractNum>
  <w:abstractNum w:abstractNumId="2">
    <w:nsid w:val="FF46236F"/>
    <w:multiLevelType w:val="singleLevel"/>
    <w:tmpl w:val="FF46236F"/>
    <w:lvl w:ilvl="0" w:tentative="0">
      <w:start w:val="1"/>
      <w:numFmt w:val="decimal"/>
      <w:suff w:val="nothing"/>
      <w:lvlText w:val="（%1）"/>
      <w:lvlJc w:val="left"/>
    </w:lvl>
  </w:abstractNum>
  <w:abstractNum w:abstractNumId="3">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E60A9C"/>
    <w:rsid w:val="00F93B85"/>
    <w:rsid w:val="012A1668"/>
    <w:rsid w:val="01A324E9"/>
    <w:rsid w:val="01C42395"/>
    <w:rsid w:val="02067DD7"/>
    <w:rsid w:val="02980B47"/>
    <w:rsid w:val="03035935"/>
    <w:rsid w:val="0304627B"/>
    <w:rsid w:val="0313167D"/>
    <w:rsid w:val="032D29B2"/>
    <w:rsid w:val="03A46EC5"/>
    <w:rsid w:val="03B63E3A"/>
    <w:rsid w:val="03CE7CF1"/>
    <w:rsid w:val="03F005BF"/>
    <w:rsid w:val="049308F0"/>
    <w:rsid w:val="05017C52"/>
    <w:rsid w:val="05704DD8"/>
    <w:rsid w:val="05882122"/>
    <w:rsid w:val="05C0628F"/>
    <w:rsid w:val="05C661DF"/>
    <w:rsid w:val="05C82C12"/>
    <w:rsid w:val="05EB6017"/>
    <w:rsid w:val="06344057"/>
    <w:rsid w:val="064B2778"/>
    <w:rsid w:val="06731CDB"/>
    <w:rsid w:val="0684097A"/>
    <w:rsid w:val="06BD7DF4"/>
    <w:rsid w:val="073F4A62"/>
    <w:rsid w:val="07654CC1"/>
    <w:rsid w:val="07660F14"/>
    <w:rsid w:val="0797664C"/>
    <w:rsid w:val="07B54D24"/>
    <w:rsid w:val="084C47B3"/>
    <w:rsid w:val="08743EB7"/>
    <w:rsid w:val="08896F10"/>
    <w:rsid w:val="08AC6127"/>
    <w:rsid w:val="08DF64FD"/>
    <w:rsid w:val="092D54BA"/>
    <w:rsid w:val="095962AF"/>
    <w:rsid w:val="098F0954"/>
    <w:rsid w:val="09A960A9"/>
    <w:rsid w:val="09D7624E"/>
    <w:rsid w:val="09E255B6"/>
    <w:rsid w:val="0A2175C7"/>
    <w:rsid w:val="0A4E3858"/>
    <w:rsid w:val="0A530F50"/>
    <w:rsid w:val="0ADC6029"/>
    <w:rsid w:val="0B1376B2"/>
    <w:rsid w:val="0B9B4146"/>
    <w:rsid w:val="0BA457DB"/>
    <w:rsid w:val="0BFA1EF8"/>
    <w:rsid w:val="0BFC6D02"/>
    <w:rsid w:val="0C1E10EA"/>
    <w:rsid w:val="0C272EF4"/>
    <w:rsid w:val="0C3E178C"/>
    <w:rsid w:val="0C450913"/>
    <w:rsid w:val="0C692CAD"/>
    <w:rsid w:val="0CE85EBA"/>
    <w:rsid w:val="0CF167FE"/>
    <w:rsid w:val="0D894C89"/>
    <w:rsid w:val="0E3E7CBD"/>
    <w:rsid w:val="0EBB5316"/>
    <w:rsid w:val="0EC03DD0"/>
    <w:rsid w:val="0EE83C0B"/>
    <w:rsid w:val="0F130CAE"/>
    <w:rsid w:val="0FE42AE8"/>
    <w:rsid w:val="0FF95996"/>
    <w:rsid w:val="0FFF7484"/>
    <w:rsid w:val="100E2A9F"/>
    <w:rsid w:val="10832DEB"/>
    <w:rsid w:val="108D4A90"/>
    <w:rsid w:val="10926BF6"/>
    <w:rsid w:val="10AC760C"/>
    <w:rsid w:val="10E67402"/>
    <w:rsid w:val="110F7B9B"/>
    <w:rsid w:val="1198193E"/>
    <w:rsid w:val="11E54B27"/>
    <w:rsid w:val="11E903EC"/>
    <w:rsid w:val="11F10D0E"/>
    <w:rsid w:val="11FF1BCE"/>
    <w:rsid w:val="12192A7F"/>
    <w:rsid w:val="122B3912"/>
    <w:rsid w:val="12372F05"/>
    <w:rsid w:val="12374CB3"/>
    <w:rsid w:val="13070B2A"/>
    <w:rsid w:val="13255454"/>
    <w:rsid w:val="13497394"/>
    <w:rsid w:val="13504EE3"/>
    <w:rsid w:val="13581385"/>
    <w:rsid w:val="135E4018"/>
    <w:rsid w:val="139B1B3C"/>
    <w:rsid w:val="13B62550"/>
    <w:rsid w:val="13D318D3"/>
    <w:rsid w:val="14184102"/>
    <w:rsid w:val="143516C6"/>
    <w:rsid w:val="1438259B"/>
    <w:rsid w:val="146A4EE4"/>
    <w:rsid w:val="147A2410"/>
    <w:rsid w:val="14B05372"/>
    <w:rsid w:val="14D64C58"/>
    <w:rsid w:val="156F62EF"/>
    <w:rsid w:val="157F52EF"/>
    <w:rsid w:val="158F480C"/>
    <w:rsid w:val="15BB5765"/>
    <w:rsid w:val="15C27640"/>
    <w:rsid w:val="15FC3460"/>
    <w:rsid w:val="16534914"/>
    <w:rsid w:val="16655340"/>
    <w:rsid w:val="1673652E"/>
    <w:rsid w:val="16882EF5"/>
    <w:rsid w:val="16BC673F"/>
    <w:rsid w:val="16F5513D"/>
    <w:rsid w:val="16FD3ABE"/>
    <w:rsid w:val="16FF3AA5"/>
    <w:rsid w:val="172C0981"/>
    <w:rsid w:val="172F0E42"/>
    <w:rsid w:val="17CE60BA"/>
    <w:rsid w:val="1857259B"/>
    <w:rsid w:val="196A0814"/>
    <w:rsid w:val="1A420699"/>
    <w:rsid w:val="1AC30D0A"/>
    <w:rsid w:val="1B1E2EB4"/>
    <w:rsid w:val="1B356450"/>
    <w:rsid w:val="1B4346C9"/>
    <w:rsid w:val="1B4E29D7"/>
    <w:rsid w:val="1B526017"/>
    <w:rsid w:val="1B611EEC"/>
    <w:rsid w:val="1BD4716C"/>
    <w:rsid w:val="1BF65BDF"/>
    <w:rsid w:val="1BFF6021"/>
    <w:rsid w:val="1C587110"/>
    <w:rsid w:val="1C863229"/>
    <w:rsid w:val="1C9378D2"/>
    <w:rsid w:val="1CB3754B"/>
    <w:rsid w:val="1CC05665"/>
    <w:rsid w:val="1CDA2E0B"/>
    <w:rsid w:val="1CED6FE2"/>
    <w:rsid w:val="1D2A5785"/>
    <w:rsid w:val="1D7F2147"/>
    <w:rsid w:val="1D941A61"/>
    <w:rsid w:val="1D996CC8"/>
    <w:rsid w:val="1DA01659"/>
    <w:rsid w:val="1DD12460"/>
    <w:rsid w:val="1DD2442A"/>
    <w:rsid w:val="1DE877F1"/>
    <w:rsid w:val="1DF4614E"/>
    <w:rsid w:val="1E3B5E6B"/>
    <w:rsid w:val="1E6454A8"/>
    <w:rsid w:val="1ECA0914"/>
    <w:rsid w:val="1EF83A1C"/>
    <w:rsid w:val="1FCD677B"/>
    <w:rsid w:val="1FCF1E87"/>
    <w:rsid w:val="201900EE"/>
    <w:rsid w:val="208C08C0"/>
    <w:rsid w:val="208E4164"/>
    <w:rsid w:val="21095A4E"/>
    <w:rsid w:val="212C3E51"/>
    <w:rsid w:val="2188552B"/>
    <w:rsid w:val="21A07893"/>
    <w:rsid w:val="21D044C0"/>
    <w:rsid w:val="21F11323"/>
    <w:rsid w:val="222A213F"/>
    <w:rsid w:val="22673393"/>
    <w:rsid w:val="22737F8A"/>
    <w:rsid w:val="234B6811"/>
    <w:rsid w:val="23554AEF"/>
    <w:rsid w:val="23645F64"/>
    <w:rsid w:val="23F5677C"/>
    <w:rsid w:val="23FB5E39"/>
    <w:rsid w:val="241A61E3"/>
    <w:rsid w:val="244A2A1D"/>
    <w:rsid w:val="24F84776"/>
    <w:rsid w:val="251159F1"/>
    <w:rsid w:val="2564491D"/>
    <w:rsid w:val="25B06DFF"/>
    <w:rsid w:val="25B57849"/>
    <w:rsid w:val="25B83A87"/>
    <w:rsid w:val="26073DBE"/>
    <w:rsid w:val="266463E7"/>
    <w:rsid w:val="26D66D39"/>
    <w:rsid w:val="26E9311B"/>
    <w:rsid w:val="270C1682"/>
    <w:rsid w:val="27982240"/>
    <w:rsid w:val="27B26F9B"/>
    <w:rsid w:val="27C93253"/>
    <w:rsid w:val="27CA507F"/>
    <w:rsid w:val="28032F0B"/>
    <w:rsid w:val="282B18E0"/>
    <w:rsid w:val="28706D19"/>
    <w:rsid w:val="28DF4E9E"/>
    <w:rsid w:val="29413AEE"/>
    <w:rsid w:val="294D2BB7"/>
    <w:rsid w:val="29946A38"/>
    <w:rsid w:val="29A44ECD"/>
    <w:rsid w:val="29F800B9"/>
    <w:rsid w:val="2A1C7CF7"/>
    <w:rsid w:val="2A3D0E7D"/>
    <w:rsid w:val="2A5E32CD"/>
    <w:rsid w:val="2A61691A"/>
    <w:rsid w:val="2A6E552C"/>
    <w:rsid w:val="2A924A38"/>
    <w:rsid w:val="2AAA4765"/>
    <w:rsid w:val="2AB13D32"/>
    <w:rsid w:val="2AE32E31"/>
    <w:rsid w:val="2B0F6376"/>
    <w:rsid w:val="2B177920"/>
    <w:rsid w:val="2B200583"/>
    <w:rsid w:val="2BCA04EF"/>
    <w:rsid w:val="2C255C52"/>
    <w:rsid w:val="2CBE44F7"/>
    <w:rsid w:val="2CD208B5"/>
    <w:rsid w:val="2CEB696E"/>
    <w:rsid w:val="2D430559"/>
    <w:rsid w:val="2D4824EE"/>
    <w:rsid w:val="2E2C0FD0"/>
    <w:rsid w:val="2E584CD9"/>
    <w:rsid w:val="2E6C7ED8"/>
    <w:rsid w:val="2E8250B1"/>
    <w:rsid w:val="2E8D537C"/>
    <w:rsid w:val="2EA57FA1"/>
    <w:rsid w:val="2EA9088F"/>
    <w:rsid w:val="2EC92CDF"/>
    <w:rsid w:val="2ED342D1"/>
    <w:rsid w:val="2EF243BC"/>
    <w:rsid w:val="2FB87F35"/>
    <w:rsid w:val="2FCD3E7E"/>
    <w:rsid w:val="30161F54"/>
    <w:rsid w:val="302C1778"/>
    <w:rsid w:val="30BF5CF1"/>
    <w:rsid w:val="30D977BA"/>
    <w:rsid w:val="30EB010A"/>
    <w:rsid w:val="30EF0857"/>
    <w:rsid w:val="31142AAC"/>
    <w:rsid w:val="3140197F"/>
    <w:rsid w:val="318D2D70"/>
    <w:rsid w:val="31E05F1C"/>
    <w:rsid w:val="32052280"/>
    <w:rsid w:val="320C16C0"/>
    <w:rsid w:val="32672625"/>
    <w:rsid w:val="32831B16"/>
    <w:rsid w:val="329B61C3"/>
    <w:rsid w:val="32DC55F7"/>
    <w:rsid w:val="32F6583E"/>
    <w:rsid w:val="331C5AD4"/>
    <w:rsid w:val="333A48FA"/>
    <w:rsid w:val="334A1323"/>
    <w:rsid w:val="334F40FB"/>
    <w:rsid w:val="338C4E79"/>
    <w:rsid w:val="339E473B"/>
    <w:rsid w:val="33D92F7A"/>
    <w:rsid w:val="33F64577"/>
    <w:rsid w:val="340824FC"/>
    <w:rsid w:val="342310E4"/>
    <w:rsid w:val="34724980"/>
    <w:rsid w:val="34796F56"/>
    <w:rsid w:val="34A85211"/>
    <w:rsid w:val="34B2130C"/>
    <w:rsid w:val="34B87A7E"/>
    <w:rsid w:val="350E12EA"/>
    <w:rsid w:val="35393492"/>
    <w:rsid w:val="354173ED"/>
    <w:rsid w:val="35527ED3"/>
    <w:rsid w:val="356E2833"/>
    <w:rsid w:val="35992C99"/>
    <w:rsid w:val="35BC359E"/>
    <w:rsid w:val="35C44201"/>
    <w:rsid w:val="360F3354"/>
    <w:rsid w:val="364041CF"/>
    <w:rsid w:val="36412E99"/>
    <w:rsid w:val="36486409"/>
    <w:rsid w:val="3699568D"/>
    <w:rsid w:val="37BD0585"/>
    <w:rsid w:val="37CA6352"/>
    <w:rsid w:val="380F07DF"/>
    <w:rsid w:val="38533A18"/>
    <w:rsid w:val="38B814EC"/>
    <w:rsid w:val="38C74734"/>
    <w:rsid w:val="395D6E46"/>
    <w:rsid w:val="396226AE"/>
    <w:rsid w:val="39B774C6"/>
    <w:rsid w:val="39E82BB3"/>
    <w:rsid w:val="3AB900AC"/>
    <w:rsid w:val="3B223EA3"/>
    <w:rsid w:val="3B4C0F20"/>
    <w:rsid w:val="3B8B7C9A"/>
    <w:rsid w:val="3BAF7174"/>
    <w:rsid w:val="3C033CD5"/>
    <w:rsid w:val="3C274470"/>
    <w:rsid w:val="3C987E0C"/>
    <w:rsid w:val="3D660BE0"/>
    <w:rsid w:val="3DBA03C3"/>
    <w:rsid w:val="3DCB60EE"/>
    <w:rsid w:val="3EAC5E57"/>
    <w:rsid w:val="3EB41E07"/>
    <w:rsid w:val="3EDC6A5F"/>
    <w:rsid w:val="3F1271D0"/>
    <w:rsid w:val="3F171845"/>
    <w:rsid w:val="3F424B14"/>
    <w:rsid w:val="3F566811"/>
    <w:rsid w:val="3FE200A5"/>
    <w:rsid w:val="404623E2"/>
    <w:rsid w:val="40541BA5"/>
    <w:rsid w:val="40664832"/>
    <w:rsid w:val="409C46F8"/>
    <w:rsid w:val="40A430BB"/>
    <w:rsid w:val="410858E9"/>
    <w:rsid w:val="410D73A4"/>
    <w:rsid w:val="41314E40"/>
    <w:rsid w:val="41320BB8"/>
    <w:rsid w:val="41354204"/>
    <w:rsid w:val="41452699"/>
    <w:rsid w:val="419158DF"/>
    <w:rsid w:val="41F66AB4"/>
    <w:rsid w:val="43056584"/>
    <w:rsid w:val="436F7EA2"/>
    <w:rsid w:val="43D372D6"/>
    <w:rsid w:val="43DB5537"/>
    <w:rsid w:val="440529C7"/>
    <w:rsid w:val="449A0F4E"/>
    <w:rsid w:val="44A26055"/>
    <w:rsid w:val="44B74AB0"/>
    <w:rsid w:val="44C27AD5"/>
    <w:rsid w:val="45300AE7"/>
    <w:rsid w:val="453942C3"/>
    <w:rsid w:val="455C26A8"/>
    <w:rsid w:val="45684BA8"/>
    <w:rsid w:val="45B95404"/>
    <w:rsid w:val="45D61B06"/>
    <w:rsid w:val="463F4C16"/>
    <w:rsid w:val="46832AB5"/>
    <w:rsid w:val="46942B8F"/>
    <w:rsid w:val="46A20D0C"/>
    <w:rsid w:val="46AB76CA"/>
    <w:rsid w:val="46C04C97"/>
    <w:rsid w:val="46D3770F"/>
    <w:rsid w:val="47490A0A"/>
    <w:rsid w:val="47717886"/>
    <w:rsid w:val="48435459"/>
    <w:rsid w:val="486A6E89"/>
    <w:rsid w:val="497C0C22"/>
    <w:rsid w:val="498A3D49"/>
    <w:rsid w:val="49D62A28"/>
    <w:rsid w:val="4A122688"/>
    <w:rsid w:val="4ACA3C0F"/>
    <w:rsid w:val="4AE4014A"/>
    <w:rsid w:val="4B4B11F4"/>
    <w:rsid w:val="4B515E20"/>
    <w:rsid w:val="4B6C4D31"/>
    <w:rsid w:val="4B743FB4"/>
    <w:rsid w:val="4B7B2DFC"/>
    <w:rsid w:val="4B7C315C"/>
    <w:rsid w:val="4BBB7B8C"/>
    <w:rsid w:val="4C453E95"/>
    <w:rsid w:val="4C602A7D"/>
    <w:rsid w:val="4C806C7C"/>
    <w:rsid w:val="4C9425BB"/>
    <w:rsid w:val="4C997D3D"/>
    <w:rsid w:val="4CB93F3C"/>
    <w:rsid w:val="4CB97E79"/>
    <w:rsid w:val="4CBA2C7D"/>
    <w:rsid w:val="4D2770F7"/>
    <w:rsid w:val="4D422183"/>
    <w:rsid w:val="4D673998"/>
    <w:rsid w:val="4DC94652"/>
    <w:rsid w:val="4DE35714"/>
    <w:rsid w:val="4E0C4B21"/>
    <w:rsid w:val="4E0F044D"/>
    <w:rsid w:val="4E215ED6"/>
    <w:rsid w:val="4E28581D"/>
    <w:rsid w:val="4E5C03B2"/>
    <w:rsid w:val="4E816CDB"/>
    <w:rsid w:val="4E8753F1"/>
    <w:rsid w:val="4EC15329"/>
    <w:rsid w:val="4F8922EB"/>
    <w:rsid w:val="4FA36E2B"/>
    <w:rsid w:val="4FE94B38"/>
    <w:rsid w:val="503F0BFC"/>
    <w:rsid w:val="506568B4"/>
    <w:rsid w:val="50A56CB1"/>
    <w:rsid w:val="50CD1D3A"/>
    <w:rsid w:val="50D92DFE"/>
    <w:rsid w:val="50DF62FA"/>
    <w:rsid w:val="513444D8"/>
    <w:rsid w:val="51581E69"/>
    <w:rsid w:val="517A49D3"/>
    <w:rsid w:val="51943136"/>
    <w:rsid w:val="51C92E73"/>
    <w:rsid w:val="51E101BC"/>
    <w:rsid w:val="51ED4DB3"/>
    <w:rsid w:val="51F611AD"/>
    <w:rsid w:val="5201085F"/>
    <w:rsid w:val="528079D5"/>
    <w:rsid w:val="52AF2069"/>
    <w:rsid w:val="531B5950"/>
    <w:rsid w:val="533D7674"/>
    <w:rsid w:val="53413F99"/>
    <w:rsid w:val="5362532D"/>
    <w:rsid w:val="53634C01"/>
    <w:rsid w:val="538452A3"/>
    <w:rsid w:val="543C1ADB"/>
    <w:rsid w:val="54CF57F6"/>
    <w:rsid w:val="554A067A"/>
    <w:rsid w:val="55C73B6D"/>
    <w:rsid w:val="55EA7902"/>
    <w:rsid w:val="55FB55C5"/>
    <w:rsid w:val="56090B56"/>
    <w:rsid w:val="561843C9"/>
    <w:rsid w:val="562B2D19"/>
    <w:rsid w:val="5637484F"/>
    <w:rsid w:val="566F2249"/>
    <w:rsid w:val="56C500AD"/>
    <w:rsid w:val="56C72EAD"/>
    <w:rsid w:val="571C70F4"/>
    <w:rsid w:val="572E090C"/>
    <w:rsid w:val="578C1E3F"/>
    <w:rsid w:val="57A203EE"/>
    <w:rsid w:val="57FD3876"/>
    <w:rsid w:val="57FD40DE"/>
    <w:rsid w:val="58122B18"/>
    <w:rsid w:val="582157B7"/>
    <w:rsid w:val="583737A8"/>
    <w:rsid w:val="584A5D0C"/>
    <w:rsid w:val="586A64C1"/>
    <w:rsid w:val="59791FCF"/>
    <w:rsid w:val="59C70462"/>
    <w:rsid w:val="59F45FB0"/>
    <w:rsid w:val="5A246C8E"/>
    <w:rsid w:val="5A715E56"/>
    <w:rsid w:val="5A736072"/>
    <w:rsid w:val="5A771EDB"/>
    <w:rsid w:val="5AA43D90"/>
    <w:rsid w:val="5ABA5A4E"/>
    <w:rsid w:val="5B01542B"/>
    <w:rsid w:val="5B877E4B"/>
    <w:rsid w:val="5B942EAB"/>
    <w:rsid w:val="5BCF552A"/>
    <w:rsid w:val="5BFB1656"/>
    <w:rsid w:val="5C1C5FBB"/>
    <w:rsid w:val="5C805C3A"/>
    <w:rsid w:val="5CD05A19"/>
    <w:rsid w:val="5CE172C2"/>
    <w:rsid w:val="5CED210B"/>
    <w:rsid w:val="5D1818CA"/>
    <w:rsid w:val="5D435469"/>
    <w:rsid w:val="5DAB167E"/>
    <w:rsid w:val="5DD33159"/>
    <w:rsid w:val="5DDC056D"/>
    <w:rsid w:val="5E1622DB"/>
    <w:rsid w:val="5E36363E"/>
    <w:rsid w:val="5E401EE1"/>
    <w:rsid w:val="5E53071E"/>
    <w:rsid w:val="5E862024"/>
    <w:rsid w:val="5E9F11E3"/>
    <w:rsid w:val="5F9A60AB"/>
    <w:rsid w:val="5FA840ED"/>
    <w:rsid w:val="5FAB5E71"/>
    <w:rsid w:val="5FE54AEF"/>
    <w:rsid w:val="5FE62E42"/>
    <w:rsid w:val="5FF150C3"/>
    <w:rsid w:val="5FF42991"/>
    <w:rsid w:val="5FFC742D"/>
    <w:rsid w:val="604F0C94"/>
    <w:rsid w:val="60811390"/>
    <w:rsid w:val="60913EE6"/>
    <w:rsid w:val="60A048FE"/>
    <w:rsid w:val="60B02030"/>
    <w:rsid w:val="60E7023C"/>
    <w:rsid w:val="60E905BC"/>
    <w:rsid w:val="611C486A"/>
    <w:rsid w:val="612C3317"/>
    <w:rsid w:val="613320B7"/>
    <w:rsid w:val="615D2AE2"/>
    <w:rsid w:val="61CE13EF"/>
    <w:rsid w:val="62287742"/>
    <w:rsid w:val="627A589A"/>
    <w:rsid w:val="62F6339C"/>
    <w:rsid w:val="631A352E"/>
    <w:rsid w:val="639037F0"/>
    <w:rsid w:val="63BC45E5"/>
    <w:rsid w:val="63CB6D8C"/>
    <w:rsid w:val="643B0528"/>
    <w:rsid w:val="648A46E4"/>
    <w:rsid w:val="64B4350F"/>
    <w:rsid w:val="64C17C5F"/>
    <w:rsid w:val="64E32222"/>
    <w:rsid w:val="65474383"/>
    <w:rsid w:val="65817895"/>
    <w:rsid w:val="660C0310"/>
    <w:rsid w:val="66F81DD8"/>
    <w:rsid w:val="674A54CB"/>
    <w:rsid w:val="67503E05"/>
    <w:rsid w:val="679B09B6"/>
    <w:rsid w:val="67C16F0D"/>
    <w:rsid w:val="68740EAF"/>
    <w:rsid w:val="69112200"/>
    <w:rsid w:val="691A37DC"/>
    <w:rsid w:val="693C3AD3"/>
    <w:rsid w:val="6953779A"/>
    <w:rsid w:val="695F7E2D"/>
    <w:rsid w:val="69DF0ECC"/>
    <w:rsid w:val="6A443604"/>
    <w:rsid w:val="6ACC2E0B"/>
    <w:rsid w:val="6ADF0295"/>
    <w:rsid w:val="6B0C5A52"/>
    <w:rsid w:val="6B0F552C"/>
    <w:rsid w:val="6B3B245C"/>
    <w:rsid w:val="6B3E3B32"/>
    <w:rsid w:val="6B6B37C9"/>
    <w:rsid w:val="6B7961AB"/>
    <w:rsid w:val="6B95409A"/>
    <w:rsid w:val="6B9F656F"/>
    <w:rsid w:val="6DAF0580"/>
    <w:rsid w:val="6DAF51BB"/>
    <w:rsid w:val="6DD02520"/>
    <w:rsid w:val="6DE17F47"/>
    <w:rsid w:val="6E1128F7"/>
    <w:rsid w:val="6E1F5E9D"/>
    <w:rsid w:val="6E6B7F83"/>
    <w:rsid w:val="6ECC085F"/>
    <w:rsid w:val="6EE2110B"/>
    <w:rsid w:val="6F3A0AB4"/>
    <w:rsid w:val="6FB40867"/>
    <w:rsid w:val="70090BB2"/>
    <w:rsid w:val="70411D13"/>
    <w:rsid w:val="705B6F34"/>
    <w:rsid w:val="70787AE6"/>
    <w:rsid w:val="707F2C23"/>
    <w:rsid w:val="70C1148D"/>
    <w:rsid w:val="713C6D66"/>
    <w:rsid w:val="716562BC"/>
    <w:rsid w:val="718B602C"/>
    <w:rsid w:val="71C8627B"/>
    <w:rsid w:val="72074E98"/>
    <w:rsid w:val="7222612A"/>
    <w:rsid w:val="722A439F"/>
    <w:rsid w:val="724335AB"/>
    <w:rsid w:val="726447C6"/>
    <w:rsid w:val="727D45B0"/>
    <w:rsid w:val="727F5D14"/>
    <w:rsid w:val="72E27499"/>
    <w:rsid w:val="731A1328"/>
    <w:rsid w:val="73682094"/>
    <w:rsid w:val="74116287"/>
    <w:rsid w:val="74143D3D"/>
    <w:rsid w:val="74267540"/>
    <w:rsid w:val="74604500"/>
    <w:rsid w:val="74A90F89"/>
    <w:rsid w:val="75427F45"/>
    <w:rsid w:val="7571756C"/>
    <w:rsid w:val="75CE5F39"/>
    <w:rsid w:val="76102BC1"/>
    <w:rsid w:val="766E2B9C"/>
    <w:rsid w:val="766F3739"/>
    <w:rsid w:val="76721112"/>
    <w:rsid w:val="76851B5E"/>
    <w:rsid w:val="768D73E4"/>
    <w:rsid w:val="769253FB"/>
    <w:rsid w:val="778B45A3"/>
    <w:rsid w:val="77AC443F"/>
    <w:rsid w:val="77E936DB"/>
    <w:rsid w:val="780D6D66"/>
    <w:rsid w:val="786749F3"/>
    <w:rsid w:val="7870237F"/>
    <w:rsid w:val="78C35701"/>
    <w:rsid w:val="78F607B2"/>
    <w:rsid w:val="791660EE"/>
    <w:rsid w:val="795A422D"/>
    <w:rsid w:val="795B10B3"/>
    <w:rsid w:val="79986B03"/>
    <w:rsid w:val="79A15AC2"/>
    <w:rsid w:val="7A831F22"/>
    <w:rsid w:val="7B2E771F"/>
    <w:rsid w:val="7B4F3823"/>
    <w:rsid w:val="7B890DF9"/>
    <w:rsid w:val="7B8B2141"/>
    <w:rsid w:val="7BC65611"/>
    <w:rsid w:val="7C010F27"/>
    <w:rsid w:val="7C2C76E7"/>
    <w:rsid w:val="7CC61BD9"/>
    <w:rsid w:val="7D31799A"/>
    <w:rsid w:val="7DAB214F"/>
    <w:rsid w:val="7DB163E5"/>
    <w:rsid w:val="7DCA74A7"/>
    <w:rsid w:val="7DE70059"/>
    <w:rsid w:val="7E357BE9"/>
    <w:rsid w:val="7E417769"/>
    <w:rsid w:val="7EB20667"/>
    <w:rsid w:val="7EDC1B88"/>
    <w:rsid w:val="7EE53966"/>
    <w:rsid w:val="7F590AE3"/>
    <w:rsid w:val="7F9A21DB"/>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8">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9">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4">
    <w:name w:val="Body Text First Indent 2"/>
    <w:basedOn w:val="5"/>
    <w:next w:val="1"/>
    <w:autoRedefine/>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5">
    <w:name w:val="Body Text Indent"/>
    <w:basedOn w:val="1"/>
    <w:next w:val="6"/>
    <w:autoRedefine/>
    <w:qFormat/>
    <w:uiPriority w:val="0"/>
    <w:pPr>
      <w:tabs>
        <w:tab w:val="left" w:pos="0"/>
      </w:tabs>
      <w:ind w:firstLine="538" w:firstLineChars="192"/>
    </w:pPr>
    <w:rPr>
      <w:rFonts w:ascii="Tahoma" w:hAnsi="Tahoma"/>
      <w:kern w:val="2"/>
      <w:sz w:val="28"/>
      <w:szCs w:val="24"/>
    </w:rPr>
  </w:style>
  <w:style w:type="paragraph" w:styleId="6">
    <w:name w:val="envelope return"/>
    <w:basedOn w:val="1"/>
    <w:qFormat/>
    <w:uiPriority w:val="0"/>
    <w:pPr>
      <w:snapToGrid w:val="0"/>
    </w:pPr>
    <w:rPr>
      <w:rFonts w:ascii="Arial" w:hAnsi="Arial"/>
    </w:rPr>
  </w:style>
  <w:style w:type="paragraph" w:styleId="10">
    <w:name w:val="annotation text"/>
    <w:basedOn w:val="1"/>
    <w:autoRedefine/>
    <w:qFormat/>
    <w:uiPriority w:val="0"/>
    <w:pPr>
      <w:jc w:val="left"/>
    </w:pPr>
  </w:style>
  <w:style w:type="paragraph" w:styleId="11">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2">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4">
    <w:name w:val="Body Text 2"/>
    <w:basedOn w:val="1"/>
    <w:autoRedefine/>
    <w:qFormat/>
    <w:uiPriority w:val="0"/>
    <w:pPr>
      <w:spacing w:after="120" w:line="480" w:lineRule="auto"/>
    </w:p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kern w:val="0"/>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6">
    <w:name w:val="xl72"/>
    <w:next w:val="1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paragraph" w:customStyle="1" w:styleId="30">
    <w:name w:val="Table Paragraph"/>
    <w:basedOn w:val="1"/>
    <w:autoRedefine/>
    <w:qFormat/>
    <w:uiPriority w:val="1"/>
    <w:rPr>
      <w:rFonts w:ascii="宋体" w:hAnsi="宋体" w:eastAsia="宋体" w:cs="宋体"/>
      <w:lang w:val="en-US" w:eastAsia="zh-CN" w:bidi="ar-SA"/>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12859</Words>
  <Characters>13636</Characters>
  <TotalTime>16</TotalTime>
  <ScaleCrop>false</ScaleCrop>
  <LinksUpToDate>false</LinksUpToDate>
  <CharactersWithSpaces>14054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女王</cp:lastModifiedBy>
  <cp:lastPrinted>2025-09-01T01:39:00Z</cp:lastPrinted>
  <dcterms:modified xsi:type="dcterms:W3CDTF">2025-09-29T03:01:54Z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2052-12.1.0.22529</vt:lpwstr>
  </property>
  <property fmtid="{D5CDD505-2E9C-101B-9397-08002B2CF9AE}" pid="5" name="ICV">
    <vt:lpwstr>6A5BC980787B4A94A917CBAF821FB823_13</vt:lpwstr>
  </property>
  <property fmtid="{D5CDD505-2E9C-101B-9397-08002B2CF9AE}" pid="6" name="KSOTemplateDocerSaveRecord">
    <vt:lpwstr>eyJoZGlkIjoiOGI1NGM3Mzc3NzgxNGJkMmY0NmJhN2QzNDA3OGU3YmEiLCJ1c2VySWQiOiIxMjA3MzQ3MjY1In0=</vt:lpwstr>
  </property>
</Properties>
</file>