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393F">
      <w:pPr>
        <w:pStyle w:val="26"/>
        <w:jc w:val="cente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bookmarkStart w:id="0" w:name="_Toc22582"/>
      <w:r>
        <w:rPr>
          <w:rFonts w:hint="eastAsia" w:ascii="宋体" w:hAnsi="宋体" w:eastAsia="宋体" w:cs="宋体"/>
          <w:color w:val="000000" w:themeColor="text1"/>
          <w:spacing w:val="-1"/>
          <w:sz w:val="52"/>
          <w:szCs w:val="52"/>
          <w:lang w:val="en-US" w:eastAsia="zh-CN"/>
          <w14:textOutline w14:w="3844" w14:cap="flat" w14:cmpd="sng">
            <w14:solidFill>
              <w14:srgbClr w14:val="000000"/>
            </w14:solidFill>
            <w14:prstDash w14:val="solid"/>
            <w14:miter w14:val="0"/>
          </w14:textOutline>
          <w14:textFill>
            <w14:solidFill>
              <w14:schemeClr w14:val="tx1"/>
            </w14:solidFill>
          </w14:textFill>
        </w:rPr>
        <w:t>唐河县民政局唐河县131所村级幸福院消防水龙设施采购安装项目</w:t>
      </w:r>
    </w:p>
    <w:p w14:paraId="74520C9A">
      <w:pPr>
        <w:pStyle w:val="14"/>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p>
    <w:p w14:paraId="3A955BF9">
      <w:pP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p>
    <w:p w14:paraId="74EF907F">
      <w:pP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p>
    <w:p w14:paraId="0E640935">
      <w:pP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p>
    <w:p w14:paraId="766EFEB3">
      <w:pP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p>
    <w:p w14:paraId="4A3D84B7">
      <w:pPr>
        <w:rPr>
          <w:rFonts w:hint="eastAsia"/>
          <w:color w:val="000000" w:themeColor="text1"/>
          <w14:textFill>
            <w14:solidFill>
              <w14:schemeClr w14:val="tx1"/>
            </w14:solidFill>
          </w14:textFill>
        </w:rPr>
      </w:pPr>
    </w:p>
    <w:bookmarkEnd w:id="0"/>
    <w:p w14:paraId="01BAD03E">
      <w:pPr>
        <w:keepNext w:val="0"/>
        <w:keepLines w:val="0"/>
        <w:pageBreakBefore w:val="0"/>
        <w:widowControl/>
        <w:kinsoku/>
        <w:wordWrap w:val="0"/>
        <w:overflowPunct/>
        <w:topLinePunct w:val="0"/>
        <w:autoSpaceDE w:val="0"/>
        <w:autoSpaceDN w:val="0"/>
        <w:bidi w:val="0"/>
        <w:adjustRightInd w:val="0"/>
        <w:snapToGrid w:val="0"/>
        <w:spacing w:line="800" w:lineRule="exact"/>
        <w:ind w:left="0"/>
        <w:jc w:val="center"/>
        <w:textAlignment w:val="baseline"/>
        <w:outlineLvl w:val="0"/>
        <w:rPr>
          <w:rFonts w:hint="eastAsia" w:ascii="宋体" w:hAnsi="宋体" w:eastAsia="宋体" w:cs="宋体"/>
          <w:color w:val="000000" w:themeColor="text1"/>
          <w:spacing w:val="-1"/>
          <w:sz w:val="52"/>
          <w:szCs w:val="52"/>
          <w:lang w:val="en-US" w:eastAsia="zh-CN"/>
          <w14:textOutline w14:w="3844"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52"/>
          <w:szCs w:val="52"/>
          <w:lang w:val="en-US" w:eastAsia="zh-CN"/>
          <w14:textOutline w14:w="3844" w14:cap="flat" w14:cmpd="sng">
            <w14:solidFill>
              <w14:srgbClr w14:val="000000"/>
            </w14:solidFill>
            <w14:prstDash w14:val="solid"/>
            <w14:miter w14:val="0"/>
          </w14:textOutline>
          <w14:textFill>
            <w14:solidFill>
              <w14:schemeClr w14:val="tx1"/>
            </w14:solidFill>
          </w14:textFill>
        </w:rPr>
        <w:t>招 标 文 件</w:t>
      </w:r>
    </w:p>
    <w:p w14:paraId="5176E93A">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E327390">
      <w:pPr>
        <w:keepNext w:val="0"/>
        <w:keepLines w:val="0"/>
        <w:pageBreakBefore w:val="0"/>
        <w:kinsoku/>
        <w:wordWrap w:val="0"/>
        <w:overflowPunct/>
        <w:topLinePunct w:val="0"/>
        <w:bidi w:val="0"/>
        <w:spacing w:line="316" w:lineRule="auto"/>
        <w:jc w:val="center"/>
        <w:rPr>
          <w:rFonts w:hint="eastAsia" w:asciiTheme="minorEastAsia" w:hAnsiTheme="minorEastAsia" w:eastAsiaTheme="minorEastAsia" w:cstheme="minorEastAsia"/>
          <w:color w:val="FF0000"/>
          <w:sz w:val="21"/>
          <w:lang w:eastAsia="zh-CN"/>
        </w:rPr>
      </w:pPr>
    </w:p>
    <w:p w14:paraId="5098C66B">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07528F1A">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FEFCFB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000000" w:themeColor="text1"/>
          <w:spacing w:val="-17"/>
          <w:sz w:val="36"/>
          <w:szCs w:val="36"/>
          <w14:textFill>
            <w14:solidFill>
              <w14:schemeClr w14:val="tx1"/>
            </w14:solidFill>
          </w14:textFill>
        </w:rPr>
      </w:pPr>
    </w:p>
    <w:p w14:paraId="353BEDC4">
      <w:pPr>
        <w:pStyle w:val="27"/>
        <w:rPr>
          <w:rFonts w:hint="eastAsia" w:asciiTheme="minorEastAsia" w:hAnsiTheme="minorEastAsia" w:eastAsiaTheme="minorEastAsia" w:cstheme="minorEastAsia"/>
          <w:b/>
          <w:bCs/>
          <w:color w:val="000000" w:themeColor="text1"/>
          <w:spacing w:val="-17"/>
          <w:sz w:val="36"/>
          <w:szCs w:val="36"/>
          <w14:textFill>
            <w14:solidFill>
              <w14:schemeClr w14:val="tx1"/>
            </w14:solidFill>
          </w14:textFill>
        </w:rPr>
      </w:pPr>
    </w:p>
    <w:p w14:paraId="56DBD115">
      <w:pPr>
        <w:pStyle w:val="27"/>
        <w:rPr>
          <w:rFonts w:hint="eastAsia" w:asciiTheme="minorEastAsia" w:hAnsiTheme="minorEastAsia" w:eastAsiaTheme="minorEastAsia" w:cstheme="minorEastAsia"/>
          <w:b/>
          <w:bCs/>
          <w:color w:val="000000" w:themeColor="text1"/>
          <w:spacing w:val="-17"/>
          <w:sz w:val="36"/>
          <w:szCs w:val="36"/>
          <w14:textFill>
            <w14:solidFill>
              <w14:schemeClr w14:val="tx1"/>
            </w14:solidFill>
          </w14:textFill>
        </w:rPr>
      </w:pPr>
    </w:p>
    <w:p w14:paraId="42674C2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000000" w:themeColor="text1"/>
          <w:spacing w:val="-17"/>
          <w:sz w:val="36"/>
          <w:szCs w:val="36"/>
          <w14:textFill>
            <w14:solidFill>
              <w14:schemeClr w14:val="tx1"/>
            </w14:solidFill>
          </w14:textFill>
        </w:rPr>
      </w:pPr>
    </w:p>
    <w:p w14:paraId="26BDFE7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000000" w:themeColor="text1"/>
          <w:spacing w:val="-17"/>
          <w:sz w:val="32"/>
          <w:szCs w:val="32"/>
          <w:u w:val="none"/>
          <w14:textFill>
            <w14:solidFill>
              <w14:schemeClr w14:val="tx1"/>
            </w14:solidFill>
          </w14:textFill>
        </w:rPr>
        <w:t>项目编号</w:t>
      </w:r>
      <w:r>
        <w:rPr>
          <w:rFonts w:hint="eastAsia" w:asciiTheme="minorEastAsia" w:hAnsiTheme="minorEastAsia" w:eastAsiaTheme="minorEastAsia" w:cstheme="minorEastAsia"/>
          <w:b/>
          <w:bCs/>
          <w:color w:val="auto"/>
          <w:spacing w:val="-17"/>
          <w:sz w:val="32"/>
          <w:szCs w:val="32"/>
          <w:u w:val="none"/>
          <w:lang w:eastAsia="zh-CN"/>
        </w:rPr>
        <w:t>：</w:t>
      </w:r>
      <w:r>
        <w:rPr>
          <w:rFonts w:hint="eastAsia" w:asciiTheme="minorEastAsia" w:hAnsiTheme="minorEastAsia" w:eastAsiaTheme="minorEastAsia" w:cstheme="minorEastAsia"/>
          <w:b/>
          <w:bCs/>
          <w:color w:val="auto"/>
          <w:spacing w:val="-17"/>
          <w:sz w:val="32"/>
          <w:szCs w:val="32"/>
          <w:u w:val="single"/>
          <w:lang w:val="en-US" w:eastAsia="zh-CN"/>
        </w:rPr>
        <w:t xml:space="preserve">唐财采购公开-2025-43     </w:t>
      </w:r>
    </w:p>
    <w:p w14:paraId="792A5E1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000000" w:themeColor="text1"/>
          <w:spacing w:val="-17"/>
          <w:sz w:val="32"/>
          <w:szCs w:val="32"/>
          <w:u w:val="none"/>
          <w14:textFill>
            <w14:solidFill>
              <w14:schemeClr w14:val="tx1"/>
            </w14:solidFill>
          </w14:textFill>
        </w:rPr>
      </w:pPr>
      <w:r>
        <w:rPr>
          <w:rFonts w:hint="eastAsia" w:asciiTheme="minorEastAsia" w:hAnsiTheme="minorEastAsia" w:eastAsiaTheme="minorEastAsia" w:cstheme="minorEastAsia"/>
          <w:b/>
          <w:bCs/>
          <w:color w:val="auto"/>
          <w:spacing w:val="-17"/>
          <w:sz w:val="32"/>
          <w:szCs w:val="32"/>
          <w:lang w:val="en-US" w:eastAsia="zh-CN"/>
        </w:rPr>
        <w:t>标段</w:t>
      </w:r>
      <w:r>
        <w:rPr>
          <w:rFonts w:hint="eastAsia" w:asciiTheme="minorEastAsia" w:hAnsiTheme="minorEastAsia" w:eastAsiaTheme="minorEastAsia" w:cstheme="minorEastAsia"/>
          <w:b/>
          <w:bCs/>
          <w:color w:val="auto"/>
          <w:spacing w:val="-17"/>
          <w:sz w:val="32"/>
          <w:szCs w:val="32"/>
        </w:rPr>
        <w:t>编号</w:t>
      </w:r>
      <w:r>
        <w:rPr>
          <w:rFonts w:hint="eastAsia" w:asciiTheme="minorEastAsia" w:hAnsiTheme="minorEastAsia" w:eastAsiaTheme="minorEastAsia" w:cstheme="minorEastAsia"/>
          <w:b/>
          <w:bCs/>
          <w:color w:val="auto"/>
          <w:spacing w:val="-17"/>
          <w:sz w:val="32"/>
          <w:szCs w:val="32"/>
          <w:lang w:eastAsia="zh-CN"/>
        </w:rPr>
        <w:t>：</w:t>
      </w:r>
      <w:r>
        <w:rPr>
          <w:rFonts w:hint="eastAsia" w:asciiTheme="minorEastAsia" w:hAnsiTheme="minorEastAsia" w:eastAsiaTheme="minorEastAsia" w:cstheme="minorEastAsia"/>
          <w:b/>
          <w:bCs/>
          <w:color w:val="auto"/>
          <w:spacing w:val="-17"/>
          <w:sz w:val="32"/>
          <w:szCs w:val="32"/>
          <w:u w:val="single"/>
          <w:lang w:val="en-US" w:eastAsia="zh-CN"/>
        </w:rPr>
        <w:t xml:space="preserve"> 唐财采购公开-2025-43  </w:t>
      </w:r>
      <w:r>
        <w:rPr>
          <w:rFonts w:hint="eastAsia" w:asciiTheme="minorEastAsia" w:hAnsiTheme="minorEastAsia" w:eastAsiaTheme="minorEastAsia" w:cstheme="minorEastAsia"/>
          <w:b/>
          <w:bCs/>
          <w:spacing w:val="-17"/>
          <w:sz w:val="32"/>
          <w:szCs w:val="32"/>
          <w:u w:val="single"/>
          <w:lang w:val="en-US" w:eastAsia="zh-CN"/>
        </w:rPr>
        <w:t xml:space="preserve">  </w:t>
      </w:r>
    </w:p>
    <w:p w14:paraId="748EF53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000000" w:themeColor="text1"/>
          <w:spacing w:val="-17"/>
          <w:sz w:val="32"/>
          <w:szCs w:val="32"/>
          <w:u w:val="single"/>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u w:val="none"/>
          <w14:textFill>
            <w14:solidFill>
              <w14:schemeClr w14:val="tx1"/>
            </w14:solidFill>
          </w14:textFill>
        </w:rPr>
        <w:t>采购人：</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唐河县民政局               </w:t>
      </w:r>
    </w:p>
    <w:p w14:paraId="535A2E7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u w:val="none"/>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河南昶永工程咨询有限公司   </w:t>
      </w:r>
    </w:p>
    <w:p w14:paraId="1B049DD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u w:val="none"/>
          <w:lang w:val="en-US" w:eastAsia="zh-CN"/>
          <w14:textFill>
            <w14:solidFill>
              <w14:schemeClr w14:val="tx1"/>
            </w14:solidFill>
          </w14:textFill>
        </w:rPr>
        <w:t>日   期：</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2025年8月                       </w:t>
      </w:r>
    </w:p>
    <w:p w14:paraId="1FD199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pPr>
    </w:p>
    <w:p w14:paraId="2889694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pPr>
    </w:p>
    <w:p w14:paraId="2D1EA56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sectPr>
          <w:footerReference r:id="rId5" w:type="default"/>
          <w:pgSz w:w="11907" w:h="16840"/>
          <w:pgMar w:top="1440" w:right="1800" w:bottom="1440" w:left="1800" w:header="878" w:footer="886" w:gutter="0"/>
          <w:pgNumType w:fmt="decimal" w:start="1"/>
          <w:cols w:space="720" w:num="1"/>
        </w:sectPr>
      </w:pPr>
    </w:p>
    <w:p w14:paraId="06F326BD">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pPr>
    </w:p>
    <w:sdt>
      <w:sdtPr>
        <w:rPr>
          <w:rFonts w:hint="eastAsia" w:asciiTheme="minorEastAsia" w:hAnsiTheme="minorEastAsia" w:eastAsiaTheme="minorEastAsia" w:cstheme="minorEastAsia"/>
          <w:color w:val="000000" w:themeColor="text1"/>
          <w:sz w:val="21"/>
          <w:szCs w:val="21"/>
          <w14:textFill>
            <w14:solidFill>
              <w14:schemeClr w14:val="tx1"/>
            </w14:solidFill>
          </w14:textFill>
        </w:rPr>
        <w:id w:val="2"/>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sdtEndPr>
      <w:sdtContent>
        <w:p w14:paraId="5BC6129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42"/>
              <w:sz w:val="44"/>
              <w:szCs w:val="44"/>
              <w14:textOutline w14:w="2306" w14:cap="flat" w14:cmpd="sng">
                <w14:solidFill>
                  <w14:srgbClr w14:val="000000"/>
                </w14:solidFill>
                <w14:prstDash w14:val="solid"/>
                <w14:miter w14:val="0"/>
              </w14:textOutline>
              <w14:textFill>
                <w14:solidFill>
                  <w14:schemeClr w14:val="tx1"/>
                </w14:solidFill>
              </w14:textFill>
            </w:rPr>
            <w:t>目</w:t>
          </w:r>
          <w:r>
            <w:rPr>
              <w:rFonts w:hint="eastAsia" w:asciiTheme="minorEastAsia" w:hAnsiTheme="minorEastAsia" w:eastAsiaTheme="minorEastAsia" w:cstheme="minorEastAsia"/>
              <w:color w:val="000000" w:themeColor="text1"/>
              <w:spacing w:val="-42"/>
              <w:sz w:val="44"/>
              <w:szCs w:val="44"/>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2"/>
              <w:sz w:val="44"/>
              <w:szCs w:val="44"/>
              <w14:textOutline w14:w="2306" w14:cap="flat" w14:cmpd="sng">
                <w14:solidFill>
                  <w14:srgbClr w14:val="000000"/>
                </w14:solidFill>
                <w14:prstDash w14:val="solid"/>
                <w14:miter w14:val="0"/>
              </w14:textOutline>
              <w14:textFill>
                <w14:solidFill>
                  <w14:schemeClr w14:val="tx1"/>
                </w14:solidFill>
              </w14:textFill>
            </w:rPr>
            <w:t>录</w:t>
          </w:r>
        </w:p>
        <w:p w14:paraId="2C2017DC">
          <w:pPr>
            <w:pStyle w:val="6"/>
            <w:keepNext w:val="0"/>
            <w:keepLines w:val="0"/>
            <w:pageBreakBefore w:val="0"/>
            <w:kinsoku/>
            <w:wordWrap w:val="0"/>
            <w:overflowPunct/>
            <w:topLinePunct w:val="0"/>
            <w:bidi w:val="0"/>
            <w:jc w:val="both"/>
            <w:rPr>
              <w:rFonts w:hint="eastAsia"/>
              <w:color w:val="000000" w:themeColor="text1"/>
              <w:shd w:val="clear" w:color="FFFFFF" w:fill="D9D9D9"/>
              <w14:textFill>
                <w14:solidFill>
                  <w14:schemeClr w14:val="tx1"/>
                </w14:solidFill>
              </w14:textFill>
            </w:rPr>
          </w:pPr>
        </w:p>
        <w:p w14:paraId="00C2DFEF">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第一章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招标公告</w:t>
          </w:r>
        </w:p>
        <w:p w14:paraId="48E5C3E8">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采购需求</w:t>
          </w:r>
        </w:p>
        <w:p w14:paraId="0723C254">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投标人须知</w:t>
          </w:r>
        </w:p>
        <w:p w14:paraId="1DC3D965">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开、</w:t>
          </w:r>
          <w:r>
            <w:rPr>
              <w:rFonts w:hint="eastAsia"/>
              <w:color w:val="000000" w:themeColor="text1"/>
              <w:sz w:val="28"/>
              <w:szCs w:val="28"/>
              <w14:textFill>
                <w14:solidFill>
                  <w14:schemeClr w14:val="tx1"/>
                </w14:solidFill>
              </w14:textFill>
            </w:rPr>
            <w:t>评标程序、评标方法和评标标准</w:t>
          </w:r>
        </w:p>
        <w:p w14:paraId="4BDC8556">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政府采购合同（草案）</w:t>
          </w:r>
        </w:p>
        <w:p w14:paraId="365E6853">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六</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投标文件格式</w:t>
          </w:r>
        </w:p>
      </w:sdtContent>
    </w:sdt>
    <w:p w14:paraId="4BD0050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0A734E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2F610D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8C11D7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D386BF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D3F47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D57D65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BBF6DB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2ABA716">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11AC991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08370653">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712F95B5">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667E310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218101E6">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35A6F186">
      <w:pPr>
        <w:pStyle w:val="6"/>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sectPr>
          <w:footerReference r:id="rId6" w:type="default"/>
          <w:pgSz w:w="11907" w:h="16840"/>
          <w:pgMar w:top="1440" w:right="1800" w:bottom="1440" w:left="1800" w:header="878" w:footer="886" w:gutter="0"/>
          <w:pgNumType w:fmt="decimal" w:start="1"/>
          <w:cols w:space="720" w:num="1"/>
        </w:sectPr>
      </w:pPr>
    </w:p>
    <w:p w14:paraId="61720CAE">
      <w:pPr>
        <w:pStyle w:val="6"/>
        <w:keepNext w:val="0"/>
        <w:keepLines w:val="0"/>
        <w:pageBreakBefore w:val="0"/>
        <w:kinsoku/>
        <w:wordWrap w:val="0"/>
        <w:overflowPunct/>
        <w:topLinePunct w:val="0"/>
        <w:bidi w:val="0"/>
        <w:spacing w:before="353" w:line="360" w:lineRule="auto"/>
        <w:jc w:val="center"/>
        <w:rPr>
          <w:color w:val="000000" w:themeColor="text1"/>
          <w:spacing w:val="-6"/>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第一章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t>招标公告</w:t>
      </w:r>
    </w:p>
    <w:p w14:paraId="5E1884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项目概况</w:t>
      </w:r>
    </w:p>
    <w:p w14:paraId="3099CD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cs="宋体"/>
          <w:snapToGrid w:val="0"/>
          <w:color w:val="auto"/>
          <w:kern w:val="0"/>
          <w:sz w:val="24"/>
          <w:szCs w:val="24"/>
          <w:lang w:val="en-US" w:eastAsia="zh-CN" w:bidi="ar"/>
        </w:rPr>
        <w:t>唐河县民政局唐河县131所村级幸福院消防水龙设施采购安装项目</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的潜在投标人应在唐河县公共资源交易中心网站（http://ggzyjy.tanghe.gov.cn）获取招标文件，并于2025年</w:t>
      </w:r>
      <w:r>
        <w:rPr>
          <w:rFonts w:hint="eastAsia" w:cs="宋体"/>
          <w:snapToGrid w:val="0"/>
          <w:color w:val="auto"/>
          <w:kern w:val="0"/>
          <w:sz w:val="24"/>
          <w:szCs w:val="24"/>
          <w:lang w:val="en-US" w:eastAsia="zh-CN" w:bidi="ar"/>
        </w:rPr>
        <w:t>9</w:t>
      </w:r>
      <w:r>
        <w:rPr>
          <w:rFonts w:hint="eastAsia" w:ascii="宋体" w:hAnsi="宋体" w:eastAsia="宋体" w:cs="宋体"/>
          <w:snapToGrid w:val="0"/>
          <w:color w:val="auto"/>
          <w:kern w:val="0"/>
          <w:sz w:val="24"/>
          <w:szCs w:val="24"/>
          <w:lang w:val="en-US" w:eastAsia="zh-CN" w:bidi="ar"/>
        </w:rPr>
        <w:t>月</w:t>
      </w:r>
      <w:r>
        <w:rPr>
          <w:rFonts w:hint="eastAsia" w:cs="宋体"/>
          <w:snapToGrid w:val="0"/>
          <w:color w:val="auto"/>
          <w:kern w:val="0"/>
          <w:sz w:val="24"/>
          <w:szCs w:val="24"/>
          <w:lang w:val="en-US" w:eastAsia="zh-CN" w:bidi="ar"/>
        </w:rPr>
        <w:t>16</w:t>
      </w:r>
      <w:r>
        <w:rPr>
          <w:rFonts w:hint="eastAsia" w:ascii="宋体" w:hAnsi="宋体" w:eastAsia="宋体" w:cs="宋体"/>
          <w:snapToGrid w:val="0"/>
          <w:color w:val="auto"/>
          <w:kern w:val="0"/>
          <w:sz w:val="24"/>
          <w:szCs w:val="24"/>
          <w:lang w:val="en-US" w:eastAsia="zh-CN" w:bidi="ar"/>
        </w:rPr>
        <w:t>日09时</w:t>
      </w:r>
      <w:r>
        <w:rPr>
          <w:rFonts w:hint="eastAsia" w:cs="宋体"/>
          <w:snapToGrid w:val="0"/>
          <w:color w:val="auto"/>
          <w:kern w:val="0"/>
          <w:sz w:val="24"/>
          <w:szCs w:val="24"/>
          <w:lang w:val="en-US" w:eastAsia="zh-CN" w:bidi="ar"/>
        </w:rPr>
        <w:t>30</w:t>
      </w:r>
      <w:r>
        <w:rPr>
          <w:rFonts w:hint="eastAsia" w:ascii="宋体" w:hAnsi="宋体" w:eastAsia="宋体" w:cs="宋体"/>
          <w:snapToGrid w:val="0"/>
          <w:color w:val="auto"/>
          <w:kern w:val="0"/>
          <w:sz w:val="24"/>
          <w:szCs w:val="24"/>
          <w:lang w:val="en-US" w:eastAsia="zh-CN" w:bidi="ar"/>
        </w:rPr>
        <w:t>分（</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北京时间）前递交投标文件。</w:t>
      </w:r>
    </w:p>
    <w:p w14:paraId="7F1FDF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一、项目基本情况</w:t>
      </w:r>
    </w:p>
    <w:p w14:paraId="230B97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default"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1、项目编号：</w:t>
      </w:r>
      <w:r>
        <w:rPr>
          <w:rFonts w:hint="eastAsia" w:ascii="宋体" w:hAnsi="宋体" w:eastAsia="宋体" w:cs="宋体"/>
          <w:snapToGrid w:val="0"/>
          <w:color w:val="auto"/>
          <w:kern w:val="0"/>
          <w:sz w:val="24"/>
          <w:szCs w:val="24"/>
          <w:lang w:val="en-US" w:eastAsia="zh-CN" w:bidi="ar"/>
        </w:rPr>
        <w:t>唐财采购公开-2025-</w:t>
      </w:r>
      <w:r>
        <w:rPr>
          <w:rFonts w:hint="eastAsia" w:cs="宋体"/>
          <w:snapToGrid w:val="0"/>
          <w:color w:val="auto"/>
          <w:kern w:val="0"/>
          <w:sz w:val="24"/>
          <w:szCs w:val="24"/>
          <w:lang w:val="en-US" w:eastAsia="zh-CN" w:bidi="ar"/>
        </w:rPr>
        <w:t>43</w:t>
      </w:r>
    </w:p>
    <w:p w14:paraId="1A3C13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cs="宋体"/>
          <w:snapToGrid w:val="0"/>
          <w:color w:val="auto"/>
          <w:kern w:val="0"/>
          <w:sz w:val="24"/>
          <w:szCs w:val="24"/>
          <w:lang w:val="en-US" w:eastAsia="zh-CN" w:bidi="ar"/>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2、项目名称：</w:t>
      </w:r>
      <w:r>
        <w:rPr>
          <w:rFonts w:hint="eastAsia" w:cs="宋体"/>
          <w:snapToGrid w:val="0"/>
          <w:color w:val="auto"/>
          <w:kern w:val="0"/>
          <w:sz w:val="24"/>
          <w:szCs w:val="24"/>
          <w:lang w:val="en-US" w:eastAsia="zh-CN" w:bidi="ar"/>
        </w:rPr>
        <w:t>唐河县民政局唐河县131所村级幸福院消防水龙设施采购安装项目</w:t>
      </w:r>
    </w:p>
    <w:p w14:paraId="4FD457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3、采购方式：公开招标</w:t>
      </w:r>
    </w:p>
    <w:p w14:paraId="7E6CEB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4、预算金额：</w:t>
      </w:r>
      <w:r>
        <w:rPr>
          <w:rFonts w:hint="eastAsia" w:cs="宋体"/>
          <w:snapToGrid w:val="0"/>
          <w:color w:val="auto"/>
          <w:kern w:val="0"/>
          <w:sz w:val="24"/>
          <w:szCs w:val="24"/>
          <w:lang w:val="en-US" w:eastAsia="zh-CN" w:bidi="ar"/>
        </w:rPr>
        <w:t>1499950</w:t>
      </w:r>
      <w:r>
        <w:rPr>
          <w:rFonts w:hint="eastAsia" w:ascii="宋体" w:hAnsi="宋体" w:eastAsia="宋体" w:cs="宋体"/>
          <w:snapToGrid w:val="0"/>
          <w:color w:val="auto"/>
          <w:kern w:val="0"/>
          <w:sz w:val="24"/>
          <w:szCs w:val="24"/>
          <w:lang w:val="en-US" w:eastAsia="zh-CN" w:bidi="ar"/>
        </w:rPr>
        <w:t>元</w:t>
      </w:r>
    </w:p>
    <w:tbl>
      <w:tblPr>
        <w:tblStyle w:val="21"/>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30"/>
        <w:gridCol w:w="2618"/>
        <w:gridCol w:w="1252"/>
        <w:gridCol w:w="1291"/>
        <w:gridCol w:w="1109"/>
      </w:tblGrid>
      <w:tr w14:paraId="19A5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24" w:type="dxa"/>
            <w:shd w:val="clear" w:color="auto" w:fill="auto"/>
            <w:vAlign w:val="center"/>
          </w:tcPr>
          <w:p w14:paraId="4C4F7A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序号</w:t>
            </w:r>
          </w:p>
        </w:tc>
        <w:tc>
          <w:tcPr>
            <w:tcW w:w="1930" w:type="dxa"/>
            <w:shd w:val="clear" w:color="auto" w:fill="auto"/>
            <w:vAlign w:val="center"/>
          </w:tcPr>
          <w:p w14:paraId="063687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包号</w:t>
            </w:r>
          </w:p>
        </w:tc>
        <w:tc>
          <w:tcPr>
            <w:tcW w:w="2618" w:type="dxa"/>
            <w:shd w:val="clear" w:color="auto" w:fill="auto"/>
            <w:vAlign w:val="center"/>
          </w:tcPr>
          <w:p w14:paraId="1E1812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包名称</w:t>
            </w:r>
          </w:p>
        </w:tc>
        <w:tc>
          <w:tcPr>
            <w:tcW w:w="1252" w:type="dxa"/>
            <w:shd w:val="clear" w:color="auto" w:fill="auto"/>
            <w:vAlign w:val="center"/>
          </w:tcPr>
          <w:p w14:paraId="5A69CF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包预算（元）</w:t>
            </w:r>
          </w:p>
        </w:tc>
        <w:tc>
          <w:tcPr>
            <w:tcW w:w="1291" w:type="dxa"/>
            <w:shd w:val="clear" w:color="auto" w:fill="auto"/>
            <w:vAlign w:val="center"/>
          </w:tcPr>
          <w:p w14:paraId="14D362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包最高限价（元）</w:t>
            </w:r>
          </w:p>
        </w:tc>
        <w:tc>
          <w:tcPr>
            <w:tcW w:w="1109" w:type="dxa"/>
            <w:shd w:val="clear" w:color="auto" w:fill="auto"/>
            <w:vAlign w:val="center"/>
          </w:tcPr>
          <w:p w14:paraId="5F4466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ascii="宋体" w:hAnsi="宋体" w:eastAsia="宋体" w:cs="宋体"/>
                <w:snapToGrid w:val="0"/>
                <w:color w:val="000000" w:themeColor="text1"/>
                <w:kern w:val="0"/>
                <w:sz w:val="24"/>
                <w:szCs w:val="24"/>
                <w:lang w:val="en-US" w:eastAsia="zh-CN" w:bidi="ar"/>
                <w14:textFill>
                  <w14:solidFill>
                    <w14:schemeClr w14:val="tx1"/>
                  </w14:solidFill>
                </w14:textFill>
              </w:rPr>
              <w:t>是否专门面向中小企业</w:t>
            </w:r>
          </w:p>
        </w:tc>
      </w:tr>
      <w:tr w14:paraId="0863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3C696A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w:t>
            </w:r>
          </w:p>
        </w:tc>
        <w:tc>
          <w:tcPr>
            <w:tcW w:w="1930" w:type="dxa"/>
            <w:vAlign w:val="center"/>
          </w:tcPr>
          <w:p w14:paraId="716B735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auto"/>
                <w:kern w:val="0"/>
                <w:sz w:val="24"/>
                <w:szCs w:val="24"/>
                <w:lang w:val="en-US" w:eastAsia="zh-CN" w:bidi="ar"/>
              </w:rPr>
              <w:t>唐财采购公开-2025-43</w:t>
            </w:r>
          </w:p>
        </w:tc>
        <w:tc>
          <w:tcPr>
            <w:tcW w:w="2618" w:type="dxa"/>
            <w:vAlign w:val="center"/>
          </w:tcPr>
          <w:p w14:paraId="70879CF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auto"/>
                <w:kern w:val="0"/>
                <w:sz w:val="24"/>
                <w:szCs w:val="24"/>
                <w:lang w:val="en-US" w:eastAsia="zh-CN" w:bidi="ar"/>
              </w:rPr>
            </w:pPr>
            <w:r>
              <w:rPr>
                <w:rFonts w:hint="eastAsia" w:cs="宋体"/>
                <w:snapToGrid w:val="0"/>
                <w:color w:val="auto"/>
                <w:kern w:val="0"/>
                <w:sz w:val="24"/>
                <w:szCs w:val="24"/>
                <w:lang w:val="en-US" w:eastAsia="zh-CN" w:bidi="ar"/>
              </w:rPr>
              <w:t>唐河县民政局唐河县131所村级幸福院消防水龙设施采购安装项目</w:t>
            </w:r>
          </w:p>
        </w:tc>
        <w:tc>
          <w:tcPr>
            <w:tcW w:w="1252" w:type="dxa"/>
            <w:vAlign w:val="center"/>
          </w:tcPr>
          <w:p w14:paraId="3C0A640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1499950</w:t>
            </w:r>
          </w:p>
        </w:tc>
        <w:tc>
          <w:tcPr>
            <w:tcW w:w="1291" w:type="dxa"/>
            <w:shd w:val="clear" w:color="auto" w:fill="auto"/>
            <w:vAlign w:val="center"/>
          </w:tcPr>
          <w:p w14:paraId="6CB9115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1499950</w:t>
            </w:r>
          </w:p>
        </w:tc>
        <w:tc>
          <w:tcPr>
            <w:tcW w:w="1109" w:type="dxa"/>
            <w:vAlign w:val="center"/>
          </w:tcPr>
          <w:p w14:paraId="223E5AC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是</w:t>
            </w:r>
          </w:p>
        </w:tc>
      </w:tr>
    </w:tbl>
    <w:p w14:paraId="33116AE4">
      <w:pPr>
        <w:rPr>
          <w:rFonts w:hint="eastAsia"/>
          <w:color w:val="000000" w:themeColor="text1"/>
          <w:lang w:val="en-US" w:eastAsia="zh-CN"/>
          <w14:textFill>
            <w14:solidFill>
              <w14:schemeClr w14:val="tx1"/>
            </w14:solidFill>
          </w14:textFill>
        </w:rPr>
      </w:pPr>
    </w:p>
    <w:p w14:paraId="02A67A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5、采购需求（包括但不限于标的的名称、数量、简要技术需求或服务要求等）</w:t>
      </w:r>
    </w:p>
    <w:p w14:paraId="378ED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w:t>
      </w:r>
      <w:r>
        <w:rPr>
          <w:rFonts w:hint="eastAsia" w:cs="宋体"/>
          <w:snapToGrid w:val="0"/>
          <w:color w:val="000000" w:themeColor="text1"/>
          <w:kern w:val="0"/>
          <w:sz w:val="24"/>
          <w:szCs w:val="24"/>
          <w:lang w:val="en-US" w:eastAsia="zh-CN" w:bidi="ar"/>
          <w14:textFill>
            <w14:solidFill>
              <w14:schemeClr w14:val="tx1"/>
            </w14:solidFill>
          </w14:textFill>
        </w:rPr>
        <w:t>采购</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内容：</w:t>
      </w:r>
      <w:r>
        <w:rPr>
          <w:rFonts w:hint="eastAsia"/>
          <w:color w:val="auto"/>
          <w:sz w:val="24"/>
          <w:szCs w:val="24"/>
          <w:lang w:val="en-US" w:eastAsia="zh-CN"/>
        </w:rPr>
        <w:t>唐河县全县131所村级幸福院采购并安装消防水龙设施</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(采购需求及服务要求详见招标文件)</w:t>
      </w:r>
    </w:p>
    <w:p w14:paraId="07D20E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（2）项目实施地点：唐河县境内；</w:t>
      </w:r>
    </w:p>
    <w:p w14:paraId="527A65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cs="宋体"/>
          <w:snapToGrid w:val="0"/>
          <w:color w:val="auto"/>
          <w:kern w:val="0"/>
          <w:sz w:val="24"/>
          <w:szCs w:val="24"/>
          <w:highlight w:val="none"/>
          <w:lang w:val="en-US" w:eastAsia="zh-CN" w:bidi="ar"/>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w:t>
      </w:r>
      <w:r>
        <w:rPr>
          <w:rFonts w:hint="eastAsia" w:ascii="宋体" w:hAnsi="宋体" w:eastAsia="宋体" w:cs="宋体"/>
          <w:snapToGrid w:val="0"/>
          <w:color w:val="auto"/>
          <w:kern w:val="0"/>
          <w:sz w:val="24"/>
          <w:szCs w:val="24"/>
          <w:lang w:val="en-US" w:eastAsia="zh-CN" w:bidi="ar"/>
        </w:rPr>
        <w:t>3）</w:t>
      </w:r>
      <w:r>
        <w:rPr>
          <w:rFonts w:hint="eastAsia" w:cs="宋体"/>
          <w:snapToGrid w:val="0"/>
          <w:color w:val="auto"/>
          <w:kern w:val="0"/>
          <w:sz w:val="24"/>
          <w:szCs w:val="24"/>
          <w:lang w:val="en-US" w:eastAsia="zh-CN" w:bidi="ar"/>
        </w:rPr>
        <w:t>交货期（含安装）：</w:t>
      </w:r>
      <w:r>
        <w:rPr>
          <w:rFonts w:hint="eastAsia" w:eastAsia="宋体" w:cs="Times New Roman"/>
          <w:color w:val="auto"/>
          <w:sz w:val="24"/>
          <w:szCs w:val="24"/>
          <w:lang w:val="en-US" w:eastAsia="zh-CN"/>
        </w:rPr>
        <w:t>合同签订后90</w:t>
      </w:r>
      <w:r>
        <w:rPr>
          <w:rFonts w:hint="eastAsia" w:cs="宋体"/>
          <w:snapToGrid w:val="0"/>
          <w:color w:val="auto"/>
          <w:kern w:val="0"/>
          <w:sz w:val="24"/>
          <w:szCs w:val="24"/>
          <w:highlight w:val="none"/>
          <w:lang w:val="en-US" w:eastAsia="zh-CN" w:bidi="ar"/>
        </w:rPr>
        <w:t>日历天</w:t>
      </w:r>
    </w:p>
    <w:p w14:paraId="77E612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cs="宋体"/>
          <w:snapToGrid w:val="0"/>
          <w:color w:val="auto"/>
          <w:kern w:val="0"/>
          <w:sz w:val="24"/>
          <w:szCs w:val="24"/>
          <w:highlight w:val="none"/>
          <w:lang w:val="en-US" w:eastAsia="zh-CN" w:bidi="ar"/>
        </w:rPr>
      </w:pPr>
      <w:r>
        <w:rPr>
          <w:rFonts w:hint="eastAsia" w:cs="宋体"/>
          <w:snapToGrid w:val="0"/>
          <w:color w:val="auto"/>
          <w:kern w:val="0"/>
          <w:sz w:val="24"/>
          <w:szCs w:val="24"/>
          <w:highlight w:val="none"/>
          <w:lang w:val="en-US" w:eastAsia="zh-CN" w:bidi="ar"/>
        </w:rPr>
        <w:t xml:space="preserve">（4）质保期：一年； </w:t>
      </w:r>
    </w:p>
    <w:p w14:paraId="25DC34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cs="宋体"/>
          <w:snapToGrid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w:t>
      </w:r>
      <w:r>
        <w:rPr>
          <w:rFonts w:hint="eastAsia" w:cs="宋体"/>
          <w:snapToGrid w:val="0"/>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质量要求：</w:t>
      </w:r>
      <w:r>
        <w:rPr>
          <w:rFonts w:hint="eastAsia"/>
          <w:sz w:val="24"/>
          <w:szCs w:val="24"/>
        </w:rPr>
        <w:t>符合国家及相关行业合格标准及采购人要求</w:t>
      </w:r>
      <w:r>
        <w:rPr>
          <w:rFonts w:hint="eastAsia"/>
          <w:sz w:val="24"/>
          <w:szCs w:val="24"/>
          <w:lang w:eastAsia="zh-CN"/>
        </w:rPr>
        <w:t>；</w:t>
      </w:r>
    </w:p>
    <w:p w14:paraId="20A9FD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（6）</w:t>
      </w:r>
      <w:r>
        <w:rPr>
          <w:rFonts w:hint="eastAsia" w:cs="宋体"/>
          <w:snapToGrid w:val="0"/>
          <w:color w:val="000000" w:themeColor="text1"/>
          <w:kern w:val="0"/>
          <w:sz w:val="24"/>
          <w:szCs w:val="24"/>
          <w:lang w:val="en-US" w:eastAsia="zh-CN" w:bidi="ar"/>
          <w14:textFill>
            <w14:solidFill>
              <w14:schemeClr w14:val="tx1"/>
            </w14:solidFill>
          </w14:textFill>
        </w:rPr>
        <w:t>标段划分</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：共一个标段。</w:t>
      </w:r>
    </w:p>
    <w:p w14:paraId="3CEBFE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6、合同履行期限：</w:t>
      </w:r>
      <w:r>
        <w:rPr>
          <w:rFonts w:hint="eastAsia" w:eastAsia="宋体" w:cs="Times New Roman"/>
          <w:color w:val="auto"/>
          <w:sz w:val="24"/>
          <w:szCs w:val="24"/>
          <w:lang w:val="en-US" w:eastAsia="zh-CN"/>
        </w:rPr>
        <w:t>合同签订后90</w:t>
      </w:r>
      <w:r>
        <w:rPr>
          <w:rFonts w:hint="eastAsia" w:cs="宋体"/>
          <w:snapToGrid w:val="0"/>
          <w:color w:val="auto"/>
          <w:kern w:val="0"/>
          <w:sz w:val="24"/>
          <w:szCs w:val="24"/>
          <w:highlight w:val="none"/>
          <w:lang w:val="en-US" w:eastAsia="zh-CN" w:bidi="ar"/>
        </w:rPr>
        <w:t>日历天</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w:t>
      </w:r>
    </w:p>
    <w:p w14:paraId="12641B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7、本项目是否接受联合体投标：否</w:t>
      </w:r>
    </w:p>
    <w:p w14:paraId="35DA69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8、是否接受进口产品：否</w:t>
      </w:r>
    </w:p>
    <w:p w14:paraId="68FDFA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9、是否专门面向中小企业：是</w:t>
      </w:r>
    </w:p>
    <w:p w14:paraId="1E2D70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二、申请人资格要求：</w:t>
      </w:r>
    </w:p>
    <w:p w14:paraId="5556D5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1、满足《中华人民共和国政府采购法》第二十二条规定；</w:t>
      </w:r>
    </w:p>
    <w:p w14:paraId="6853DF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2、落实政府采购政策满足的资格要求：</w:t>
      </w:r>
    </w:p>
    <w:p w14:paraId="0F43B6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本项目落实扶持不发达地区和少数民族地区、促进中小企业发展、促进残疾人就业、促进监狱企业发展等政府采购政策。本项目支持河南省政府采购合同融资政策。</w:t>
      </w:r>
    </w:p>
    <w:p w14:paraId="61298E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3、本项目的特定资格要求</w:t>
      </w:r>
    </w:p>
    <w:p w14:paraId="56C25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(1)、供应商具有独立法人资格且持有有效的营业执照;</w:t>
      </w:r>
    </w:p>
    <w:p w14:paraId="3E4F5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(2)、供应商须具有消防设施工程专业承包贰级及以上资质，同时具有有效的企业安全生产许可证。</w:t>
      </w:r>
    </w:p>
    <w:p w14:paraId="7CAB3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(3)、供应商须具有履行合同所必需的设备和专业技术能力(供应商自行承诺);</w:t>
      </w:r>
    </w:p>
    <w:p w14:paraId="728A3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(4)、供应商须具有良好的商业信誉和健全的财务会计制度:供应商需提供2024年的财务审计报告(若成立不足一年的公司，则提供成立月份以来的企业财务报表)；</w:t>
      </w:r>
    </w:p>
    <w:p w14:paraId="6A3D3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(5)、有依法缴纳税收和社会保障资金的良好记录;提供近一年内任意2个月的完税证明和社会保障资金证明(新成立企业不足2个月的自成立当月起计算);</w:t>
      </w:r>
    </w:p>
    <w:p w14:paraId="0E2D7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(6)、参加政府采购活动前三年内，在经营活动中没有重大违法记录;</w:t>
      </w:r>
    </w:p>
    <w:p w14:paraId="54B95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关于在政府采购活动中查询和使用信用记录有关问题的通知》(财库【2016】125号)、豫财购(2016)15号的规定，对列入失信被执行人、重大税收违法失信主体、政府采购严重违法失信行为记录名单的供应商，拒绝参与本项目政府采购活动(查询渠道:“信用中国”网站、中国政府采购网，开标时提供相关网站查询截图，查询日期不得早于公告发布日期);</w:t>
      </w:r>
    </w:p>
    <w:p w14:paraId="0B8F2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(8)、遵守国家有关法律、法规、规章。</w:t>
      </w:r>
    </w:p>
    <w:p w14:paraId="48C1D006">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按照唐河县财政局《关于在政府采购活动中试行供应商资格信用承诺制的通知》唐财购[2021]18号的要求，供应商在投标(响应)时，按照规定提供“投标承诺函”(详见采购文件)的，无需再提交上述</w:t>
      </w:r>
      <w:r>
        <w:rPr>
          <w:rFonts w:hint="eastAsia" w:ascii="宋体" w:hAnsi="宋体" w:eastAsia="宋体" w:cs="宋体"/>
          <w:color w:val="auto"/>
          <w:spacing w:val="-1"/>
          <w:kern w:val="0"/>
          <w:sz w:val="24"/>
          <w:szCs w:val="24"/>
          <w:highlight w:val="none"/>
          <w:lang w:val="en-US" w:eastAsia="zh-CN" w:bidi="ar-SA"/>
        </w:rPr>
        <w:t>（4）、（5）</w:t>
      </w:r>
      <w:r>
        <w:rPr>
          <w:rFonts w:hint="eastAsia" w:ascii="宋体" w:hAnsi="宋体" w:eastAsia="宋体" w:cs="宋体"/>
          <w:color w:val="auto"/>
          <w:spacing w:val="-1"/>
          <w:kern w:val="0"/>
          <w:sz w:val="24"/>
          <w:szCs w:val="24"/>
          <w:lang w:val="en-US" w:eastAsia="zh-CN" w:bidi="ar-SA"/>
        </w:rPr>
        <w:t>的证明材料。供应商在中标(成交)后，应将上述由投标承诺函替代的证明材料提交采购人、采购代理机构，证明材料将随公告一并公示。</w:t>
      </w:r>
    </w:p>
    <w:p w14:paraId="448AEE4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pacing w:val="-1"/>
          <w:kern w:val="0"/>
          <w:sz w:val="24"/>
          <w:szCs w:val="24"/>
          <w:lang w:val="en-US" w:eastAsia="zh-CN" w:bidi="ar-SA"/>
        </w:rPr>
        <w:t>注：本</w:t>
      </w:r>
      <w:r>
        <w:rPr>
          <w:rFonts w:hint="eastAsia" w:ascii="宋体" w:hAnsi="宋体" w:eastAsia="宋体" w:cs="宋体"/>
          <w:snapToGrid w:val="0"/>
          <w:color w:val="auto"/>
          <w:kern w:val="0"/>
          <w:sz w:val="24"/>
          <w:szCs w:val="24"/>
          <w:lang w:val="en-US" w:eastAsia="zh-CN" w:bidi="ar"/>
        </w:rPr>
        <w:t>项目</w:t>
      </w:r>
      <w:r>
        <w:rPr>
          <w:rFonts w:hint="eastAsia" w:ascii="宋体" w:hAnsi="宋体" w:eastAsia="宋体" w:cs="宋体"/>
          <w:color w:val="auto"/>
          <w:spacing w:val="-1"/>
          <w:kern w:val="0"/>
          <w:sz w:val="24"/>
          <w:szCs w:val="24"/>
          <w:lang w:val="en-US" w:eastAsia="zh-CN" w:bidi="ar-SA"/>
        </w:rPr>
        <w:t>实行资格后审，审查内容以</w:t>
      </w:r>
      <w:r>
        <w:rPr>
          <w:rFonts w:hint="eastAsia" w:ascii="宋体" w:hAnsi="宋体" w:eastAsia="宋体" w:cs="宋体"/>
          <w:snapToGrid w:val="0"/>
          <w:color w:val="auto"/>
          <w:kern w:val="0"/>
          <w:sz w:val="24"/>
          <w:szCs w:val="24"/>
          <w:lang w:val="en-US" w:eastAsia="zh-CN" w:bidi="ar"/>
        </w:rPr>
        <w:t>响应文件提交</w:t>
      </w:r>
      <w:r>
        <w:rPr>
          <w:rFonts w:hint="eastAsia" w:ascii="宋体" w:hAnsi="宋体" w:eastAsia="宋体" w:cs="宋体"/>
          <w:color w:val="auto"/>
          <w:spacing w:val="-1"/>
          <w:kern w:val="0"/>
          <w:sz w:val="24"/>
          <w:szCs w:val="24"/>
          <w:lang w:val="en-US" w:eastAsia="zh-CN" w:bidi="ar-SA"/>
        </w:rPr>
        <w:t>截止时间前填报上传企业诚信库（南阳市）信息为准（南阳市诚信库网站https：//ggzyjy.nanyang.gov.cn），过期更改的诚信库（南阳市）</w:t>
      </w:r>
      <w:r>
        <w:rPr>
          <w:rFonts w:hint="eastAsia" w:ascii="宋体" w:hAnsi="宋体" w:eastAsia="宋体" w:cs="宋体"/>
          <w:color w:val="auto"/>
          <w:spacing w:val="-1"/>
          <w:kern w:val="0"/>
          <w:sz w:val="24"/>
          <w:szCs w:val="24"/>
          <w:highlight w:val="none"/>
          <w:lang w:val="en-US" w:eastAsia="zh-CN" w:bidi="ar-SA"/>
        </w:rPr>
        <w:t>信息不作为本项目评审依据。诚信库（南阳市）上传信息必须内容齐全，真实有效，原件扫描件清晰可辨。否则，由此造成应得分而未得分或资格审查不合格等情况的，由供应商承担责任。</w:t>
      </w:r>
      <w:r>
        <w:rPr>
          <w:rFonts w:hint="eastAsia" w:ascii="宋体" w:hAnsi="宋体" w:eastAsia="宋体" w:cs="宋体"/>
          <w:color w:val="auto"/>
          <w:spacing w:val="-1"/>
          <w:kern w:val="0"/>
          <w:sz w:val="24"/>
          <w:szCs w:val="24"/>
          <w:highlight w:val="none"/>
          <w:lang w:val="en-US" w:eastAsia="zh-CN" w:bidi="ar-SA"/>
        </w:rPr>
        <w:tab/>
      </w:r>
      <w:r>
        <w:rPr>
          <w:rFonts w:hint="eastAsia" w:ascii="宋体" w:hAnsi="宋体" w:eastAsia="宋体" w:cs="宋体"/>
          <w:color w:val="auto"/>
          <w:spacing w:val="-1"/>
          <w:kern w:val="0"/>
          <w:sz w:val="24"/>
          <w:szCs w:val="24"/>
          <w:lang w:val="en-US" w:eastAsia="zh-CN" w:bidi="ar-SA"/>
        </w:rPr>
        <w:tab/>
      </w:r>
    </w:p>
    <w:p w14:paraId="18B830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三、获取招标文件</w:t>
      </w:r>
    </w:p>
    <w:p w14:paraId="2FCE39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1、时间：</w:t>
      </w:r>
      <w:r>
        <w:rPr>
          <w:rFonts w:hint="eastAsia" w:cs="宋体"/>
          <w:snapToGrid w:val="0"/>
          <w:color w:val="000000" w:themeColor="text1"/>
          <w:kern w:val="0"/>
          <w:sz w:val="24"/>
          <w:szCs w:val="24"/>
          <w:lang w:val="en-US" w:eastAsia="zh-CN" w:bidi="ar"/>
          <w14:textFill>
            <w14:solidFill>
              <w14:schemeClr w14:val="tx1"/>
            </w14:solidFill>
          </w14:textFill>
        </w:rPr>
        <w:t>202</w:t>
      </w:r>
      <w:bookmarkStart w:id="77" w:name="_GoBack"/>
      <w:r>
        <w:rPr>
          <w:rFonts w:hint="eastAsia" w:cs="宋体"/>
          <w:snapToGrid w:val="0"/>
          <w:color w:val="auto"/>
          <w:kern w:val="0"/>
          <w:sz w:val="24"/>
          <w:szCs w:val="24"/>
          <w:lang w:val="en-US" w:eastAsia="zh-CN" w:bidi="ar"/>
        </w:rPr>
        <w:t>5年8月21</w:t>
      </w:r>
      <w:r>
        <w:rPr>
          <w:rFonts w:hint="eastAsia" w:ascii="宋体" w:hAnsi="宋体" w:eastAsia="宋体" w:cs="宋体"/>
          <w:snapToGrid w:val="0"/>
          <w:color w:val="auto"/>
          <w:kern w:val="0"/>
          <w:sz w:val="24"/>
          <w:szCs w:val="24"/>
          <w:lang w:val="en-US" w:eastAsia="zh-CN" w:bidi="ar"/>
        </w:rPr>
        <w:t>日至</w:t>
      </w:r>
      <w:r>
        <w:rPr>
          <w:rFonts w:hint="eastAsia" w:cs="宋体"/>
          <w:snapToGrid w:val="0"/>
          <w:color w:val="auto"/>
          <w:kern w:val="0"/>
          <w:sz w:val="24"/>
          <w:szCs w:val="24"/>
          <w:lang w:val="en-US" w:eastAsia="zh-CN" w:bidi="ar"/>
        </w:rPr>
        <w:t>2025</w:t>
      </w:r>
      <w:r>
        <w:rPr>
          <w:rFonts w:hint="eastAsia" w:ascii="宋体" w:hAnsi="宋体" w:eastAsia="宋体" w:cs="宋体"/>
          <w:snapToGrid w:val="0"/>
          <w:color w:val="auto"/>
          <w:kern w:val="0"/>
          <w:sz w:val="24"/>
          <w:szCs w:val="24"/>
          <w:lang w:val="en-US" w:eastAsia="zh-CN" w:bidi="ar"/>
        </w:rPr>
        <w:t>年</w:t>
      </w:r>
      <w:r>
        <w:rPr>
          <w:rFonts w:hint="eastAsia" w:cs="宋体"/>
          <w:snapToGrid w:val="0"/>
          <w:color w:val="auto"/>
          <w:kern w:val="0"/>
          <w:sz w:val="24"/>
          <w:szCs w:val="24"/>
          <w:lang w:val="en-US" w:eastAsia="zh-CN" w:bidi="ar"/>
        </w:rPr>
        <w:t>8</w:t>
      </w:r>
      <w:r>
        <w:rPr>
          <w:rFonts w:hint="eastAsia" w:ascii="宋体" w:hAnsi="宋体" w:eastAsia="宋体" w:cs="宋体"/>
          <w:snapToGrid w:val="0"/>
          <w:color w:val="auto"/>
          <w:kern w:val="0"/>
          <w:sz w:val="24"/>
          <w:szCs w:val="24"/>
          <w:lang w:val="en-US" w:eastAsia="zh-CN" w:bidi="ar"/>
        </w:rPr>
        <w:t>月</w:t>
      </w:r>
      <w:r>
        <w:rPr>
          <w:rFonts w:hint="eastAsia" w:cs="宋体"/>
          <w:snapToGrid w:val="0"/>
          <w:color w:val="auto"/>
          <w:kern w:val="0"/>
          <w:sz w:val="24"/>
          <w:szCs w:val="24"/>
          <w:lang w:val="en-US" w:eastAsia="zh-CN" w:bidi="ar"/>
        </w:rPr>
        <w:t>27</w:t>
      </w:r>
      <w:r>
        <w:rPr>
          <w:rFonts w:hint="eastAsia" w:ascii="宋体" w:hAnsi="宋体" w:eastAsia="宋体" w:cs="宋体"/>
          <w:snapToGrid w:val="0"/>
          <w:color w:val="auto"/>
          <w:kern w:val="0"/>
          <w:sz w:val="24"/>
          <w:szCs w:val="24"/>
          <w:lang w:val="en-US" w:eastAsia="zh-CN" w:bidi="ar"/>
        </w:rPr>
        <w:t>日，</w:t>
      </w:r>
      <w:bookmarkEnd w:id="77"/>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每天上午</w:t>
      </w:r>
      <w:r>
        <w:rPr>
          <w:rFonts w:hint="eastAsia" w:cs="宋体"/>
          <w:snapToGrid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:00至12:00，下午12:00至</w:t>
      </w:r>
      <w:r>
        <w:rPr>
          <w:rFonts w:hint="eastAsia" w:cs="宋体"/>
          <w:snapToGrid w:val="0"/>
          <w:color w:val="000000" w:themeColor="text1"/>
          <w:kern w:val="0"/>
          <w:sz w:val="24"/>
          <w:szCs w:val="24"/>
          <w:lang w:val="en-US" w:eastAsia="zh-CN" w:bidi="ar"/>
          <w14:textFill>
            <w14:solidFill>
              <w14:schemeClr w14:val="tx1"/>
            </w14:solidFill>
          </w14:textFill>
        </w:rPr>
        <w:t>23</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w:t>
      </w:r>
      <w:r>
        <w:rPr>
          <w:rFonts w:hint="eastAsia" w:cs="宋体"/>
          <w:snapToGrid w:val="0"/>
          <w:color w:val="000000" w:themeColor="text1"/>
          <w:kern w:val="0"/>
          <w:sz w:val="24"/>
          <w:szCs w:val="24"/>
          <w:lang w:val="en-US" w:eastAsia="zh-CN" w:bidi="ar"/>
          <w14:textFill>
            <w14:solidFill>
              <w14:schemeClr w14:val="tx1"/>
            </w14:solidFill>
          </w14:textFill>
        </w:rPr>
        <w:t>59</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（北京时间，法定节假日除外。）</w:t>
      </w:r>
    </w:p>
    <w:p w14:paraId="1B8C40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2、地点：唐河县公共资源交易中心网站（http://ggzyjy.tanghe.gov.cn）</w:t>
      </w:r>
    </w:p>
    <w:p w14:paraId="213B91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3、方式：网上下载。潜在</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在唐河县公共资源交易中心网站首页“交易平台登录”中的“交易主体登录/注册”进行网上下载采购文件。</w:t>
      </w:r>
    </w:p>
    <w:p w14:paraId="6DF885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4、售价：0元</w:t>
      </w:r>
    </w:p>
    <w:p w14:paraId="49E239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四、投标截止时间及地点</w:t>
      </w:r>
    </w:p>
    <w:p w14:paraId="37E38C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1、时间：</w:t>
      </w:r>
      <w:r>
        <w:rPr>
          <w:rFonts w:hint="eastAsia" w:ascii="宋体" w:hAnsi="宋体" w:eastAsia="宋体" w:cs="宋体"/>
          <w:snapToGrid w:val="0"/>
          <w:color w:val="auto"/>
          <w:kern w:val="0"/>
          <w:sz w:val="24"/>
          <w:szCs w:val="24"/>
          <w:lang w:val="en-US" w:eastAsia="zh-CN" w:bidi="ar"/>
        </w:rPr>
        <w:t>2025年</w:t>
      </w:r>
      <w:r>
        <w:rPr>
          <w:rFonts w:hint="eastAsia" w:cs="宋体"/>
          <w:snapToGrid w:val="0"/>
          <w:color w:val="auto"/>
          <w:kern w:val="0"/>
          <w:sz w:val="24"/>
          <w:szCs w:val="24"/>
          <w:lang w:val="en-US" w:eastAsia="zh-CN" w:bidi="ar"/>
        </w:rPr>
        <w:t>9</w:t>
      </w:r>
      <w:r>
        <w:rPr>
          <w:rFonts w:hint="eastAsia" w:ascii="宋体" w:hAnsi="宋体" w:eastAsia="宋体" w:cs="宋体"/>
          <w:snapToGrid w:val="0"/>
          <w:color w:val="auto"/>
          <w:kern w:val="0"/>
          <w:sz w:val="24"/>
          <w:szCs w:val="24"/>
          <w:lang w:val="en-US" w:eastAsia="zh-CN" w:bidi="ar"/>
        </w:rPr>
        <w:t>月</w:t>
      </w:r>
      <w:r>
        <w:rPr>
          <w:rFonts w:hint="eastAsia" w:cs="宋体"/>
          <w:snapToGrid w:val="0"/>
          <w:color w:val="auto"/>
          <w:kern w:val="0"/>
          <w:sz w:val="24"/>
          <w:szCs w:val="24"/>
          <w:lang w:val="en-US" w:eastAsia="zh-CN" w:bidi="ar"/>
        </w:rPr>
        <w:t>16</w:t>
      </w:r>
      <w:r>
        <w:rPr>
          <w:rFonts w:hint="eastAsia" w:ascii="宋体" w:hAnsi="宋体" w:eastAsia="宋体" w:cs="宋体"/>
          <w:snapToGrid w:val="0"/>
          <w:color w:val="auto"/>
          <w:kern w:val="0"/>
          <w:sz w:val="24"/>
          <w:szCs w:val="24"/>
          <w:lang w:val="en-US" w:eastAsia="zh-CN" w:bidi="ar"/>
        </w:rPr>
        <w:t>日09时</w:t>
      </w:r>
      <w:r>
        <w:rPr>
          <w:rFonts w:hint="eastAsia" w:cs="宋体"/>
          <w:snapToGrid w:val="0"/>
          <w:color w:val="auto"/>
          <w:kern w:val="0"/>
          <w:sz w:val="24"/>
          <w:szCs w:val="24"/>
          <w:lang w:val="en-US" w:eastAsia="zh-CN" w:bidi="ar"/>
        </w:rPr>
        <w:t>30</w:t>
      </w:r>
      <w:r>
        <w:rPr>
          <w:rFonts w:hint="eastAsia" w:ascii="宋体" w:hAnsi="宋体" w:eastAsia="宋体" w:cs="宋体"/>
          <w:snapToGrid w:val="0"/>
          <w:color w:val="auto"/>
          <w:kern w:val="0"/>
          <w:sz w:val="24"/>
          <w:szCs w:val="24"/>
          <w:lang w:val="en-US" w:eastAsia="zh-CN" w:bidi="ar"/>
        </w:rPr>
        <w:t>分（北京时间）</w:t>
      </w:r>
    </w:p>
    <w:p w14:paraId="2B9B53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2、地点：唐河县公共资源交易中心网站（http://ggzyjy.tanghe.gov.cn）。</w:t>
      </w:r>
    </w:p>
    <w:p w14:paraId="41CA49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五、开标时间及地点</w:t>
      </w:r>
    </w:p>
    <w:p w14:paraId="4582E0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auto"/>
          <w:kern w:val="0"/>
          <w:sz w:val="24"/>
          <w:szCs w:val="24"/>
          <w:lang w:val="en-US" w:eastAsia="zh-CN" w:bidi="ar"/>
        </w:rPr>
        <w:t>1、时间：2025年</w:t>
      </w:r>
      <w:r>
        <w:rPr>
          <w:rFonts w:hint="eastAsia" w:cs="宋体"/>
          <w:snapToGrid w:val="0"/>
          <w:color w:val="auto"/>
          <w:kern w:val="0"/>
          <w:sz w:val="24"/>
          <w:szCs w:val="24"/>
          <w:lang w:val="en-US" w:eastAsia="zh-CN" w:bidi="ar"/>
        </w:rPr>
        <w:t>9</w:t>
      </w:r>
      <w:r>
        <w:rPr>
          <w:rFonts w:hint="eastAsia" w:ascii="宋体" w:hAnsi="宋体" w:eastAsia="宋体" w:cs="宋体"/>
          <w:snapToGrid w:val="0"/>
          <w:color w:val="auto"/>
          <w:kern w:val="0"/>
          <w:sz w:val="24"/>
          <w:szCs w:val="24"/>
          <w:lang w:val="en-US" w:eastAsia="zh-CN" w:bidi="ar"/>
        </w:rPr>
        <w:t>月</w:t>
      </w:r>
      <w:r>
        <w:rPr>
          <w:rFonts w:hint="eastAsia" w:cs="宋体"/>
          <w:snapToGrid w:val="0"/>
          <w:color w:val="auto"/>
          <w:kern w:val="0"/>
          <w:sz w:val="24"/>
          <w:szCs w:val="24"/>
          <w:lang w:val="en-US" w:eastAsia="zh-CN" w:bidi="ar"/>
        </w:rPr>
        <w:t>16</w:t>
      </w:r>
      <w:r>
        <w:rPr>
          <w:rFonts w:hint="eastAsia" w:ascii="宋体" w:hAnsi="宋体" w:eastAsia="宋体" w:cs="宋体"/>
          <w:snapToGrid w:val="0"/>
          <w:color w:val="auto"/>
          <w:kern w:val="0"/>
          <w:sz w:val="24"/>
          <w:szCs w:val="24"/>
          <w:lang w:val="en-US" w:eastAsia="zh-CN" w:bidi="ar"/>
        </w:rPr>
        <w:t>日</w:t>
      </w:r>
      <w:r>
        <w:rPr>
          <w:rFonts w:hint="eastAsia" w:cs="宋体"/>
          <w:snapToGrid w:val="0"/>
          <w:color w:val="auto"/>
          <w:kern w:val="0"/>
          <w:sz w:val="24"/>
          <w:szCs w:val="24"/>
          <w:lang w:val="en-US" w:eastAsia="zh-CN" w:bidi="ar"/>
        </w:rPr>
        <w:t>09时30分</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（北京时间）</w:t>
      </w:r>
    </w:p>
    <w:p w14:paraId="4B060D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2、地点：唐河县公共资源交易中心网站不见面开标大厅（https://ggzyjy.nanyang.gov.cn/BidOpening/bidhall/nanyang/login.html）。</w:t>
      </w:r>
    </w:p>
    <w:p w14:paraId="1EC017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六、发布公告的媒介及招标公告期限</w:t>
      </w:r>
    </w:p>
    <w:p w14:paraId="0FD71B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本次招标公告在《河南省政府采购网》、《南阳市政府采购网》、《唐河县公共资源交易中心》上发布， 招标公告期限为五个工作日 。</w:t>
      </w:r>
    </w:p>
    <w:p w14:paraId="2D4257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七、其他补充事宜</w:t>
      </w:r>
    </w:p>
    <w:p w14:paraId="0BD783A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1、本项目为电子评标项目，</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须上传加密电子投标文件。电子投标文件需要使用“新点投标文件制作软件(南阳版)”制作(加密电子投标文件格式后缀为.nytf)。制作工具及操作手册可在南阳市公共资源交易中心网站下载专区下载。</w:t>
      </w:r>
    </w:p>
    <w:p w14:paraId="15B870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2、该项目需要使用不见面开标，</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无需前往现场来参与投标。各</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根据手册要求，提前做好相关准备工作。附件：操作手册地址(下载中心或办事指南中自行下载)、不见面开标大厅地址：唐河县公共资源交易中心网站首页“不见面开标大厅”模块。</w:t>
      </w:r>
    </w:p>
    <w:p w14:paraId="772D17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3、该项目自行上传投标文件，无需寄送和递交非加密投标文件光盘等。</w:t>
      </w:r>
    </w:p>
    <w:p w14:paraId="1A584A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4、因</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无需现场参与开标，所有准备工作需自行准备到位。开标过程中如遇到紧急事项，可在不见面开标大厅中进行提出异议或文字交流，严重问题可拨打现场技术电话：0377-68513077。</w:t>
      </w:r>
    </w:p>
    <w:p w14:paraId="449633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5、网上不见面开标过程中，如</w:t>
      </w:r>
      <w:r>
        <w:rPr>
          <w:rFonts w:hint="eastAsia" w:cs="宋体"/>
          <w:snapToGrid w:val="0"/>
          <w:color w:val="000000" w:themeColor="text1"/>
          <w:kern w:val="0"/>
          <w:sz w:val="24"/>
          <w:szCs w:val="24"/>
          <w:lang w:val="en-US" w:eastAsia="zh-CN" w:bidi="ar"/>
          <w14:textFill>
            <w14:solidFill>
              <w14:schemeClr w14:val="tx1"/>
            </w14:solidFill>
          </w14:textFill>
        </w:rPr>
        <w:t>投标人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准备不到位，造成无法及时解密、网络问题等情况使开标无法继续的，视为该投标人自动放弃投标(</w:t>
      </w:r>
      <w:r>
        <w:rPr>
          <w:rFonts w:hint="eastAsia" w:cs="宋体"/>
          <w:snapToGrid w:val="0"/>
          <w:color w:val="000000" w:themeColor="text1"/>
          <w:kern w:val="0"/>
          <w:sz w:val="24"/>
          <w:szCs w:val="24"/>
          <w:lang w:val="en-US" w:eastAsia="zh-CN" w:bidi="ar"/>
          <w14:textFill>
            <w14:solidFill>
              <w14:schemeClr w14:val="tx1"/>
            </w14:solidFill>
          </w14:textFill>
        </w:rPr>
        <w:t>40分钟内</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)，将被退回响应文件，后果由投标企业自行承担。</w:t>
      </w:r>
    </w:p>
    <w:p w14:paraId="0FE4BE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6、电子投标文件应在招标文件规定的投标截止时间前到达交易系统。逾期到达交易系统的电子投标文件视为放弃本次投标。</w:t>
      </w:r>
    </w:p>
    <w:p w14:paraId="03608B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八、凡对本次招标提出询问，请按照以下方式联系</w:t>
      </w:r>
    </w:p>
    <w:p w14:paraId="79143C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 采购人信息</w:t>
      </w:r>
    </w:p>
    <w:p w14:paraId="10FED9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名称：唐河县民政局</w:t>
      </w:r>
    </w:p>
    <w:p w14:paraId="0586B5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 河南省南阳市唐河县新春街1291号</w:t>
      </w:r>
    </w:p>
    <w:p w14:paraId="04F9EB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联系人：谢银瑜</w:t>
      </w:r>
    </w:p>
    <w:p w14:paraId="533B2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联系方式：18203802066   </w:t>
      </w:r>
    </w:p>
    <w:p w14:paraId="0A7B644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2.采购代理机构信息</w:t>
      </w:r>
      <w:r>
        <w:rPr>
          <w:rFonts w:hint="eastAsia" w:ascii="宋体" w:hAnsi="宋体" w:eastAsia="宋体" w:cs="宋体"/>
          <w:color w:val="000000" w:themeColor="text1"/>
          <w:sz w:val="24"/>
          <w:highlight w:val="none"/>
          <w:lang w:val="en-US" w:eastAsia="zh-CN"/>
          <w14:textFill>
            <w14:solidFill>
              <w14:schemeClr w14:val="tx1"/>
            </w14:solidFill>
          </w14:textFill>
        </w:rPr>
        <w:tab/>
      </w:r>
    </w:p>
    <w:p w14:paraId="444830F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名称：河南昶永工程咨询有限公司</w:t>
      </w:r>
    </w:p>
    <w:p w14:paraId="4E23A8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地址：河南省南阳市两相路与工农路交叉口向西50米路南文化馆家属院2单元4楼</w:t>
      </w:r>
    </w:p>
    <w:p w14:paraId="631915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联系人：胡女士</w:t>
      </w:r>
    </w:p>
    <w:p w14:paraId="75D2296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联系方式：17656677532</w:t>
      </w:r>
    </w:p>
    <w:p w14:paraId="1F39A2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3.项目联系方式</w:t>
      </w:r>
      <w:r>
        <w:rPr>
          <w:rFonts w:hint="eastAsia" w:ascii="宋体" w:hAnsi="宋体" w:eastAsia="宋体" w:cs="宋体"/>
          <w:color w:val="000000" w:themeColor="text1"/>
          <w:sz w:val="24"/>
          <w:highlight w:val="none"/>
          <w:lang w:val="en-US" w:eastAsia="zh-CN"/>
          <w14:textFill>
            <w14:solidFill>
              <w14:schemeClr w14:val="tx1"/>
            </w14:solidFill>
          </w14:textFill>
        </w:rPr>
        <w:tab/>
      </w:r>
    </w:p>
    <w:p w14:paraId="4E1581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项目联系人：胡女士</w:t>
      </w:r>
    </w:p>
    <w:p w14:paraId="3EABF5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联系方式：17656677532</w:t>
      </w:r>
    </w:p>
    <w:p w14:paraId="0D449B0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07855B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采购需求</w:t>
      </w:r>
    </w:p>
    <w:p w14:paraId="7E113DC7">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14:paraId="7636E486">
      <w:pPr>
        <w:jc w:val="left"/>
        <w:rPr>
          <w:rFonts w:hint="eastAsia" w:ascii="宋体" w:hAnsi="宋体" w:eastAsia="宋体" w:cs="宋体"/>
          <w:b/>
          <w:bCs/>
          <w:sz w:val="28"/>
          <w:szCs w:val="28"/>
          <w:lang w:val="en-US" w:eastAsia="zh-CN"/>
        </w:rPr>
      </w:pPr>
    </w:p>
    <w:p w14:paraId="1D859D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1、项目名称:唐河县民政局唐河县131所村级幸福院消防水龙设施采购安装项目</w:t>
      </w:r>
    </w:p>
    <w:p w14:paraId="1266AB4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2、预算金额:1499950元</w:t>
      </w:r>
    </w:p>
    <w:p w14:paraId="0B3B311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3、采购控制价:1499950元</w:t>
      </w:r>
    </w:p>
    <w:p w14:paraId="70B149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4、采购内容:唐河县全县131所村级幸福院采购并安装消防水龙设施</w:t>
      </w:r>
    </w:p>
    <w:p w14:paraId="0225F8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5、项目实施地点：唐河县境内</w:t>
      </w:r>
    </w:p>
    <w:p w14:paraId="2F1B143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6、资金来源：财政资金</w:t>
      </w:r>
    </w:p>
    <w:p w14:paraId="3A7FEA3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7、交货期（含安装）：合同签订后90日历天</w:t>
      </w:r>
    </w:p>
    <w:p w14:paraId="03792C6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8、质保期：一年</w:t>
      </w:r>
    </w:p>
    <w:p w14:paraId="79D397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9、合同履行期限：合同签订后90日历天</w:t>
      </w:r>
    </w:p>
    <w:p w14:paraId="0163CC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10、质量标准:符合国家及相关行业合格标准及采购人要求</w:t>
      </w:r>
    </w:p>
    <w:p w14:paraId="69F328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11、付款方式:项目验收合格并且手续齐全后支付合同价款的 100%。</w:t>
      </w:r>
    </w:p>
    <w:p w14:paraId="56B8FEA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12、验收标准:符合国家及相关行业合格标准及采购人要求。</w:t>
      </w:r>
    </w:p>
    <w:p w14:paraId="0307704C">
      <w:pPr>
        <w:jc w:val="left"/>
        <w:rPr>
          <w:rFonts w:hint="eastAsia" w:ascii="宋体" w:hAnsi="宋体" w:eastAsia="宋体" w:cs="宋体"/>
          <w:b/>
          <w:bCs/>
          <w:sz w:val="28"/>
          <w:szCs w:val="28"/>
          <w:lang w:val="en-US" w:eastAsia="zh-CN"/>
        </w:rPr>
      </w:pPr>
    </w:p>
    <w:p w14:paraId="7FBB5A64">
      <w:pPr>
        <w:numPr>
          <w:ilvl w:val="0"/>
          <w:numId w:val="1"/>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需求清单</w:t>
      </w:r>
    </w:p>
    <w:p w14:paraId="39671965">
      <w:pPr>
        <w:numPr>
          <w:ilvl w:val="0"/>
          <w:numId w:val="0"/>
        </w:numPr>
        <w:jc w:val="left"/>
        <w:rPr>
          <w:rFonts w:hint="eastAsia" w:ascii="宋体" w:hAnsi="宋体" w:eastAsia="宋体" w:cs="宋体"/>
          <w:b/>
          <w:bCs/>
          <w:sz w:val="28"/>
          <w:szCs w:val="28"/>
          <w:lang w:val="en-US" w:eastAsia="zh-CN"/>
        </w:rPr>
      </w:pPr>
    </w:p>
    <w:tbl>
      <w:tblPr>
        <w:tblStyle w:val="21"/>
        <w:tblW w:w="886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814"/>
        <w:gridCol w:w="855"/>
        <w:gridCol w:w="795"/>
        <w:gridCol w:w="1380"/>
        <w:gridCol w:w="1770"/>
      </w:tblGrid>
      <w:tr w14:paraId="3A22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51" w:type="dxa"/>
            <w:vAlign w:val="center"/>
          </w:tcPr>
          <w:p w14:paraId="71348D48">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名称</w:t>
            </w:r>
          </w:p>
        </w:tc>
        <w:tc>
          <w:tcPr>
            <w:tcW w:w="2814" w:type="dxa"/>
            <w:vAlign w:val="center"/>
          </w:tcPr>
          <w:p w14:paraId="191152F5">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规格、技术参数</w:t>
            </w:r>
          </w:p>
        </w:tc>
        <w:tc>
          <w:tcPr>
            <w:tcW w:w="855" w:type="dxa"/>
            <w:vAlign w:val="center"/>
          </w:tcPr>
          <w:p w14:paraId="034F9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795" w:type="dxa"/>
            <w:vAlign w:val="center"/>
          </w:tcPr>
          <w:p w14:paraId="56FFB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单所数量</w:t>
            </w:r>
          </w:p>
        </w:tc>
        <w:tc>
          <w:tcPr>
            <w:tcW w:w="1380" w:type="dxa"/>
            <w:vAlign w:val="center"/>
          </w:tcPr>
          <w:p w14:paraId="2E4ED6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131所总量</w:t>
            </w:r>
          </w:p>
        </w:tc>
        <w:tc>
          <w:tcPr>
            <w:tcW w:w="1770" w:type="dxa"/>
            <w:vAlign w:val="center"/>
          </w:tcPr>
          <w:p w14:paraId="24AB8043">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备注</w:t>
            </w:r>
          </w:p>
        </w:tc>
      </w:tr>
      <w:tr w14:paraId="1006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251" w:type="dxa"/>
            <w:vAlign w:val="center"/>
          </w:tcPr>
          <w:p w14:paraId="37B5188F">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轻便消防水龙</w:t>
            </w:r>
          </w:p>
        </w:tc>
        <w:tc>
          <w:tcPr>
            <w:tcW w:w="2814" w:type="dxa"/>
            <w:vAlign w:val="center"/>
          </w:tcPr>
          <w:p w14:paraId="6DF8454A">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橡胶内衬水带，直径25mm,</w:t>
            </w:r>
            <w:r>
              <w:rPr>
                <w:rFonts w:hint="eastAsia" w:ascii="宋体" w:hAnsi="宋体" w:eastAsia="宋体" w:cs="宋体"/>
                <w:i w:val="0"/>
                <w:iCs w:val="0"/>
                <w:color w:val="000000"/>
                <w:kern w:val="0"/>
                <w:sz w:val="22"/>
                <w:szCs w:val="22"/>
                <w:u w:val="none"/>
                <w:lang w:val="en-US" w:eastAsia="zh-CN" w:bidi="ar"/>
              </w:rPr>
              <w:t>长度30米,</w:t>
            </w:r>
            <w:r>
              <w:rPr>
                <w:rFonts w:hint="eastAsia" w:ascii="宋体" w:hAnsi="宋体" w:eastAsia="宋体" w:cs="宋体"/>
                <w:i w:val="0"/>
                <w:iCs w:val="0"/>
                <w:color w:val="000000"/>
                <w:kern w:val="0"/>
                <w:sz w:val="22"/>
                <w:szCs w:val="22"/>
                <w:highlight w:val="none"/>
                <w:u w:val="none"/>
                <w:lang w:val="en-US" w:eastAsia="zh-CN" w:bidi="ar"/>
              </w:rPr>
              <w:t>工作压力0.8MPa，直流射程≥8米</w:t>
            </w:r>
            <w:r>
              <w:rPr>
                <w:rFonts w:hint="eastAsia" w:ascii="宋体" w:hAnsi="宋体" w:eastAsia="宋体" w:cs="宋体"/>
                <w:i w:val="0"/>
                <w:iCs w:val="0"/>
                <w:color w:val="000000"/>
                <w:kern w:val="0"/>
                <w:sz w:val="22"/>
                <w:szCs w:val="22"/>
                <w:u w:val="none"/>
                <w:lang w:val="en-US" w:eastAsia="zh-CN" w:bidi="ar"/>
              </w:rPr>
              <w:t>，执行标准XF180-2016</w:t>
            </w:r>
          </w:p>
        </w:tc>
        <w:tc>
          <w:tcPr>
            <w:tcW w:w="855" w:type="dxa"/>
            <w:vAlign w:val="center"/>
          </w:tcPr>
          <w:p w14:paraId="656C952F">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盘</w:t>
            </w:r>
          </w:p>
        </w:tc>
        <w:tc>
          <w:tcPr>
            <w:tcW w:w="795" w:type="dxa"/>
            <w:vAlign w:val="center"/>
          </w:tcPr>
          <w:p w14:paraId="0DBA919F">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80" w:type="dxa"/>
            <w:vAlign w:val="center"/>
          </w:tcPr>
          <w:p w14:paraId="5CED02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770" w:type="dxa"/>
            <w:vAlign w:val="center"/>
          </w:tcPr>
          <w:p w14:paraId="5FD2C112">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含阀门配件安装及支架固定</w:t>
            </w:r>
          </w:p>
        </w:tc>
      </w:tr>
      <w:tr w14:paraId="579B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51" w:type="dxa"/>
            <w:vAlign w:val="center"/>
          </w:tcPr>
          <w:p w14:paraId="18EF2713">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轻便水龙箱</w:t>
            </w:r>
          </w:p>
        </w:tc>
        <w:tc>
          <w:tcPr>
            <w:tcW w:w="2814" w:type="dxa"/>
            <w:vAlign w:val="center"/>
          </w:tcPr>
          <w:p w14:paraId="22EDB6BB">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薄钢板，箱门钢框镶玻璃，玻璃厚度大于等于4mm,箱体厚度1.2mm,国标700*650*160</w:t>
            </w:r>
          </w:p>
        </w:tc>
        <w:tc>
          <w:tcPr>
            <w:tcW w:w="855" w:type="dxa"/>
            <w:vAlign w:val="center"/>
          </w:tcPr>
          <w:p w14:paraId="5EFE63E8">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5" w:type="dxa"/>
            <w:vAlign w:val="center"/>
          </w:tcPr>
          <w:p w14:paraId="788E913A">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80" w:type="dxa"/>
            <w:vAlign w:val="center"/>
          </w:tcPr>
          <w:p w14:paraId="5AE607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770" w:type="dxa"/>
            <w:vAlign w:val="center"/>
          </w:tcPr>
          <w:p w14:paraId="0FB323CE">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含配件安装及支架固定</w:t>
            </w:r>
          </w:p>
        </w:tc>
      </w:tr>
      <w:tr w14:paraId="3239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251" w:type="dxa"/>
            <w:vAlign w:val="center"/>
          </w:tcPr>
          <w:p w14:paraId="0389E488">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热浸锌焊接钢管</w:t>
            </w:r>
          </w:p>
        </w:tc>
        <w:tc>
          <w:tcPr>
            <w:tcW w:w="2814" w:type="dxa"/>
            <w:vAlign w:val="center"/>
          </w:tcPr>
          <w:p w14:paraId="6C26B45A">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国标DN32*6000mm，GB/T3091-2015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Q195-235B</w:t>
            </w:r>
          </w:p>
        </w:tc>
        <w:tc>
          <w:tcPr>
            <w:tcW w:w="855" w:type="dxa"/>
            <w:vAlign w:val="center"/>
          </w:tcPr>
          <w:p w14:paraId="34988436">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795" w:type="dxa"/>
            <w:vAlign w:val="center"/>
          </w:tcPr>
          <w:p w14:paraId="6BA70E82">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80" w:type="dxa"/>
            <w:vAlign w:val="center"/>
          </w:tcPr>
          <w:p w14:paraId="1CC64A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1048</w:t>
            </w:r>
          </w:p>
        </w:tc>
        <w:tc>
          <w:tcPr>
            <w:tcW w:w="1770" w:type="dxa"/>
            <w:vAlign w:val="center"/>
          </w:tcPr>
          <w:p w14:paraId="7CD3823B">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含连接配件安装及支架固定</w:t>
            </w:r>
          </w:p>
        </w:tc>
      </w:tr>
      <w:tr w14:paraId="0441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251" w:type="dxa"/>
            <w:vAlign w:val="center"/>
          </w:tcPr>
          <w:p w14:paraId="149E8127">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热浸锌焊接钢管</w:t>
            </w:r>
          </w:p>
        </w:tc>
        <w:tc>
          <w:tcPr>
            <w:tcW w:w="2814" w:type="dxa"/>
            <w:vAlign w:val="center"/>
          </w:tcPr>
          <w:p w14:paraId="5BFA433C">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国标DN25*6000mm，GB/T3091-2015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Q195-235B</w:t>
            </w:r>
          </w:p>
        </w:tc>
        <w:tc>
          <w:tcPr>
            <w:tcW w:w="855" w:type="dxa"/>
            <w:vAlign w:val="center"/>
          </w:tcPr>
          <w:p w14:paraId="34B65382">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795" w:type="dxa"/>
            <w:vAlign w:val="center"/>
          </w:tcPr>
          <w:p w14:paraId="75E33AD5">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80" w:type="dxa"/>
            <w:vAlign w:val="center"/>
          </w:tcPr>
          <w:p w14:paraId="666FBC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770" w:type="dxa"/>
            <w:vAlign w:val="center"/>
          </w:tcPr>
          <w:p w14:paraId="38ADA9BA">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含连接配件安装及支架固定</w:t>
            </w:r>
          </w:p>
        </w:tc>
      </w:tr>
      <w:tr w14:paraId="3C5C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251" w:type="dxa"/>
            <w:vAlign w:val="center"/>
          </w:tcPr>
          <w:p w14:paraId="6F242821">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自吸喷射泵</w:t>
            </w:r>
          </w:p>
        </w:tc>
        <w:tc>
          <w:tcPr>
            <w:tcW w:w="2814" w:type="dxa"/>
            <w:vAlign w:val="center"/>
          </w:tcPr>
          <w:p w14:paraId="6293FC04">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功率3.0KW,扬程60米，流量3.8立方/小时,转速2860r/min,最高吸力9.9m,执行标准Q/WDQ01-2007</w:t>
            </w:r>
          </w:p>
        </w:tc>
        <w:tc>
          <w:tcPr>
            <w:tcW w:w="855" w:type="dxa"/>
            <w:vAlign w:val="center"/>
          </w:tcPr>
          <w:p w14:paraId="3D153A0D">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5" w:type="dxa"/>
            <w:vAlign w:val="center"/>
          </w:tcPr>
          <w:p w14:paraId="48DD8E1A">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80" w:type="dxa"/>
            <w:vAlign w:val="center"/>
          </w:tcPr>
          <w:p w14:paraId="6B49D9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770" w:type="dxa"/>
            <w:vAlign w:val="center"/>
          </w:tcPr>
          <w:p w14:paraId="33B8E36F">
            <w:pPr>
              <w:keepNext w:val="0"/>
              <w:keepLines w:val="0"/>
              <w:widowControl/>
              <w:suppressLineNumbers w:val="0"/>
              <w:jc w:val="center"/>
              <w:textAlignment w:val="center"/>
              <w:rPr>
                <w:rFonts w:hint="default" w:eastAsiaTheme="minorEastAsia"/>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含进水阀门安装和基础加固</w:t>
            </w:r>
          </w:p>
        </w:tc>
      </w:tr>
      <w:tr w14:paraId="2551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251" w:type="dxa"/>
            <w:vAlign w:val="center"/>
          </w:tcPr>
          <w:p w14:paraId="6510F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无塔水罐</w:t>
            </w:r>
          </w:p>
        </w:tc>
        <w:tc>
          <w:tcPr>
            <w:tcW w:w="2814" w:type="dxa"/>
            <w:vAlign w:val="center"/>
          </w:tcPr>
          <w:p w14:paraId="4309B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碳钢材质，带封头圆柱形，  直径1米，带底座高度2.1米，筒长1.5米，厚度5mm，容量1.5吨。-10℃至50℃可正常工作，具备抗震、防雷击、自动压力调节功能</w:t>
            </w:r>
          </w:p>
        </w:tc>
        <w:tc>
          <w:tcPr>
            <w:tcW w:w="855" w:type="dxa"/>
            <w:vAlign w:val="center"/>
          </w:tcPr>
          <w:p w14:paraId="4D72B8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95" w:type="dxa"/>
            <w:vAlign w:val="center"/>
          </w:tcPr>
          <w:p w14:paraId="35B347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vAlign w:val="center"/>
          </w:tcPr>
          <w:p w14:paraId="502717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770" w:type="dxa"/>
            <w:vAlign w:val="center"/>
          </w:tcPr>
          <w:p w14:paraId="601D2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含阀门安装和基础加固</w:t>
            </w:r>
          </w:p>
        </w:tc>
      </w:tr>
    </w:tbl>
    <w:p w14:paraId="691447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2297FB2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备注：</w:t>
      </w:r>
    </w:p>
    <w:p w14:paraId="63B1FBF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投标文件中所有技术参数需满足招标文件的要求，中标供应商报价包含：货物送达项目区的运费、装卸费、安装调试费、操作培训费等项目相关费用。</w:t>
      </w:r>
      <w:r>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br w:type="page"/>
      </w:r>
    </w:p>
    <w:p w14:paraId="72B915CA">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pacing w:val="-1"/>
          <w:position w:val="24"/>
          <w:sz w:val="36"/>
          <w:szCs w:val="36"/>
          <w14:textOutline w14:w="2306" w14:cap="flat" w14:cmpd="sng">
            <w14:solidFill>
              <w14:srgbClr w14:val="000000"/>
            </w14:solidFill>
            <w14:prstDash w14:val="solid"/>
            <w14:miter w14:val="0"/>
          </w14:textOutline>
          <w14:textFill>
            <w14:solidFill>
              <w14:schemeClr w14:val="tx1"/>
            </w14:solidFill>
          </w14:textFill>
        </w:rPr>
        <w:t>投标人须知</w:t>
      </w:r>
    </w:p>
    <w:p w14:paraId="570C84C1">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00B9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7C2342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3946F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内容</w:t>
            </w:r>
          </w:p>
        </w:tc>
      </w:tr>
      <w:tr w14:paraId="207E7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D570D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444E6AA">
            <w:pPr>
              <w:pStyle w:val="3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服务</w:t>
            </w:r>
          </w:p>
          <w:p w14:paraId="064ECAFF">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货物</w:t>
            </w:r>
          </w:p>
        </w:tc>
      </w:tr>
      <w:tr w14:paraId="32C23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82903BB">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1E6B19D">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是否属于科研仪器设备采购项目：</w:t>
            </w:r>
          </w:p>
          <w:p w14:paraId="6958F799">
            <w:pPr>
              <w:pStyle w:val="3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□是</w:t>
            </w:r>
          </w:p>
          <w:p w14:paraId="19E02E8E">
            <w:pPr>
              <w:pStyle w:val="3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否</w:t>
            </w:r>
          </w:p>
        </w:tc>
      </w:tr>
      <w:tr w14:paraId="076C7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D95CC84">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14:textFill>
                  <w14:solidFill>
                    <w14:schemeClr w14:val="tx1"/>
                  </w14:solidFill>
                </w14:textFill>
              </w:rPr>
            </w:pPr>
          </w:p>
          <w:p w14:paraId="409B64F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DEE4D91">
            <w:pPr>
              <w:pStyle w:val="30"/>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不组织</w:t>
            </w:r>
          </w:p>
          <w:p w14:paraId="2EBD90DC">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□组织，考察时间：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p>
          <w:p w14:paraId="5AD4A25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考察地点：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w:t>
            </w:r>
          </w:p>
        </w:tc>
      </w:tr>
      <w:tr w14:paraId="3F981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565092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CF340C9">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不召开</w:t>
            </w:r>
          </w:p>
          <w:p w14:paraId="35AC2755">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□召开，召开时间：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p>
          <w:p w14:paraId="4AF1D37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召开地点：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w:t>
            </w:r>
          </w:p>
        </w:tc>
      </w:tr>
      <w:tr w14:paraId="3CDEA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E27D9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8BB9BD4">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零售业   </w:t>
            </w:r>
          </w:p>
          <w:p w14:paraId="43BE903E">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☑本项目专门面向中小企业采购。</w:t>
            </w:r>
          </w:p>
          <w:p w14:paraId="72BB6AE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9"/>
                <w:kern w:val="0"/>
                <w:sz w:val="24"/>
                <w:szCs w:val="24"/>
                <w:highlight w:val="none"/>
                <w:lang w:val="en-US" w:eastAsia="zh-CN" w:bidi="ar-SA"/>
                <w14:textFill>
                  <w14:solidFill>
                    <w14:schemeClr w14:val="tx1"/>
                  </w14:solidFill>
                </w14:textFill>
              </w:rPr>
              <w:t>本项目小微企业价格折扣比例</w:t>
            </w:r>
            <w:r>
              <w:rPr>
                <w:rFonts w:hint="eastAsia" w:asciiTheme="minorEastAsia" w:hAnsiTheme="minorEastAsia" w:eastAsiaTheme="minorEastAsia" w:cstheme="minorEastAsia"/>
                <w:snapToGrid w:val="0"/>
                <w:color w:val="000000" w:themeColor="text1"/>
                <w:spacing w:val="29"/>
                <w:kern w:val="0"/>
                <w:sz w:val="24"/>
                <w:szCs w:val="24"/>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snapToGrid w:val="0"/>
                <w:color w:val="000000" w:themeColor="text1"/>
                <w:spacing w:val="29"/>
                <w:kern w:val="0"/>
                <w:sz w:val="24"/>
                <w:szCs w:val="24"/>
                <w:highlight w:val="none"/>
                <w:lang w:val="en-US" w:eastAsia="zh-CN" w:bidi="ar-SA"/>
                <w14:textFill>
                  <w14:solidFill>
                    <w14:schemeClr w14:val="tx1"/>
                  </w14:solidFill>
                </w14:textFill>
              </w:rPr>
              <w:t>%。</w:t>
            </w:r>
          </w:p>
        </w:tc>
      </w:tr>
      <w:tr w14:paraId="649AA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316FBD2">
            <w:pPr>
              <w:pStyle w:val="3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DE3BAA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3AA525E">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投标报价的特殊规定：</w:t>
            </w:r>
          </w:p>
          <w:p w14:paraId="081EB482">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无</w:t>
            </w:r>
          </w:p>
          <w:p w14:paraId="62482F5B">
            <w:pPr>
              <w:pStyle w:val="3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有，具体情形：</w:t>
            </w:r>
          </w:p>
          <w:p w14:paraId="62D96899">
            <w:pPr>
              <w:pStyle w:val="3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position w:val="5"/>
                <w:sz w:val="24"/>
                <w:szCs w:val="24"/>
                <w14:textFill>
                  <w14:solidFill>
                    <w14:schemeClr w14:val="tx1"/>
                  </w14:solidFill>
                </w14:textFill>
              </w:rPr>
              <w:t>_____</w:t>
            </w:r>
          </w:p>
        </w:tc>
      </w:tr>
      <w:tr w14:paraId="5B82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387F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ED84DF8">
            <w:pPr>
              <w:keepNext w:val="0"/>
              <w:keepLines w:val="0"/>
              <w:pageBreakBefore w:val="0"/>
              <w:kinsoku/>
              <w:wordWrap w:val="0"/>
              <w:overflowPunct/>
              <w:topLinePunct w:val="0"/>
              <w:bidi w:val="0"/>
              <w:spacing w:line="240" w:lineRule="atLeast"/>
              <w:jc w:val="both"/>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壹佰肆拾玖万玖仟玖佰伍拾元整</w:t>
            </w:r>
            <w:r>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1499950元</w:t>
            </w:r>
            <w:r>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t>）</w:t>
            </w:r>
          </w:p>
        </w:tc>
      </w:tr>
      <w:tr w14:paraId="5261C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F2F510">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资金来源</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C092DD">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财政资金</w:t>
            </w:r>
          </w:p>
        </w:tc>
      </w:tr>
      <w:tr w14:paraId="2D669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B5DB8C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56696E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开标之日起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60日历天</w:t>
            </w:r>
          </w:p>
        </w:tc>
      </w:tr>
      <w:tr w14:paraId="6F5E6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4B7E9E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CAD0FD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电子投标文件：1份</w:t>
            </w:r>
          </w:p>
        </w:tc>
      </w:tr>
      <w:tr w14:paraId="479AF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B59EA4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B3484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2025年9月16日09时30分（北京时间）</w:t>
            </w:r>
          </w:p>
        </w:tc>
      </w:tr>
      <w:tr w14:paraId="673A6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D951E6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BBFE8F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2025年9月16日09时30分（北京时间）</w:t>
            </w:r>
          </w:p>
        </w:tc>
      </w:tr>
      <w:tr w14:paraId="44801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918A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A9038AE">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i/>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综合评分法</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最低评标价法</w:t>
            </w:r>
          </w:p>
        </w:tc>
      </w:tr>
      <w:tr w14:paraId="209F3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CB839C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D7541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是否委托评标委员会直接确定中标人：</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否</w:t>
            </w:r>
          </w:p>
        </w:tc>
      </w:tr>
      <w:tr w14:paraId="6D24C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8"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55A2E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73B4032E">
            <w:pPr>
              <w:pStyle w:val="3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收费对象：□采购人☑中标人</w:t>
            </w:r>
          </w:p>
          <w:p w14:paraId="6B3AAB4D">
            <w:pPr>
              <w:pStyle w:val="3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收费标准：按照豫招协【2023】002号文规定之招标代理服务收费计算标准，向中标、成交</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供应商</w:t>
            </w:r>
            <w:r>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收取，不足1万按1万元收取。</w:t>
            </w:r>
          </w:p>
        </w:tc>
      </w:tr>
    </w:tbl>
    <w:p w14:paraId="1EDBD26D">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pPr>
    </w:p>
    <w:p w14:paraId="4071C4A7">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pPr>
    </w:p>
    <w:p w14:paraId="177CB551">
      <w:pPr>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br w:type="page"/>
      </w:r>
    </w:p>
    <w:p w14:paraId="6CF1A1B4">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t>投标人须知</w:t>
      </w:r>
    </w:p>
    <w:p w14:paraId="75BE929A">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Outline w14:w="1800" w14:cap="flat" w14:cmpd="sng">
            <w14:solidFill>
              <w14:srgbClr w14:val="000000"/>
            </w14:solidFill>
            <w14:prstDash w14:val="solid"/>
            <w14:miter w14:val="0"/>
          </w14:textOutline>
          <w14:textFill>
            <w14:solidFill>
              <w14:schemeClr w14:val="tx1"/>
            </w14:solidFill>
          </w14:textFill>
        </w:rPr>
        <w:t>一</w:t>
      </w:r>
      <w:r>
        <w:rPr>
          <w:rFonts w:hint="eastAsia" w:asciiTheme="minorEastAsia" w:hAnsiTheme="minorEastAsia" w:eastAsiaTheme="minorEastAsia" w:cstheme="minorEastAsia"/>
          <w:color w:val="000000" w:themeColor="text1"/>
          <w:spacing w:val="-10"/>
          <w:sz w:val="24"/>
          <w:szCs w:val="24"/>
          <w:lang w:eastAsia="zh-CN"/>
          <w14:textOutline w14:w="1800"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szCs w:val="24"/>
          <w14:textOutline w14:w="1800" w14:cap="flat" w14:cmpd="sng">
            <w14:solidFill>
              <w14:srgbClr w14:val="000000"/>
            </w14:solidFill>
            <w14:prstDash w14:val="solid"/>
            <w14:miter w14:val="0"/>
          </w14:textOutline>
          <w14:textFill>
            <w14:solidFill>
              <w14:schemeClr w14:val="tx1"/>
            </w14:solidFill>
          </w14:textFill>
        </w:rPr>
        <w:t>说明</w:t>
      </w:r>
    </w:p>
    <w:p w14:paraId="103440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采购人、采购代理机构、投标人、联合体</w:t>
      </w:r>
    </w:p>
    <w:p w14:paraId="1C2BD1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2C7BAC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投标人（也称供应商、申请人）：指向采购人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供货物、工程或者服务的法人、其他组织或者自然人。</w:t>
      </w:r>
    </w:p>
    <w:p w14:paraId="4CC413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联合体：指两个以上的自然人、法人或者其他组织组成一个联合体，以一个</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的身份共同参加政府采购。</w:t>
      </w:r>
    </w:p>
    <w:p w14:paraId="0ECB05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2</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资金来源、项目属性、科研仪器设备采购、核心产品</w:t>
      </w:r>
    </w:p>
    <w:p w14:paraId="22805C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资金来源为财政性资金</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w:t>
      </w:r>
    </w:p>
    <w:p w14:paraId="04F62D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项目属性见《</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w:t>
      </w:r>
    </w:p>
    <w:p w14:paraId="23E873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是否属于科研仪器设备采购见《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p>
    <w:p w14:paraId="5AAD13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2.4</w:t>
      </w:r>
      <w:r>
        <w:rPr>
          <w:rFonts w:hint="eastAsia" w:asciiTheme="minorEastAsia" w:hAnsiTheme="minorEastAsia" w:eastAsiaTheme="minorEastAsia" w:cstheme="minorEastAsia"/>
          <w:color w:val="000000" w:themeColor="text1"/>
          <w:spacing w:val="-4"/>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核心产品见《</w:t>
      </w:r>
      <w:r>
        <w:rPr>
          <w:rFonts w:hint="eastAsia" w:asciiTheme="minorEastAsia" w:hAnsiTheme="minorEastAsia" w:eastAsiaTheme="minorEastAsia" w:cstheme="minorEastAsia"/>
          <w:color w:val="000000" w:themeColor="text1"/>
          <w:spacing w:val="-4"/>
          <w:position w:val="17"/>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w:t>
      </w:r>
    </w:p>
    <w:p w14:paraId="43F0AA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现场考察、开标前答疑会</w:t>
      </w:r>
    </w:p>
    <w:p w14:paraId="4BB3D0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》中规定了组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织现场考察、召开开标前答疑会，则投</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标人应按要求在规定的时间和地点参加。</w:t>
      </w:r>
    </w:p>
    <w:p w14:paraId="2005FF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4830A0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position w:val="17"/>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position w:val="17"/>
          <w:sz w:val="24"/>
          <w:szCs w:val="24"/>
          <w14:textFill>
            <w14:solidFill>
              <w14:schemeClr w14:val="tx1"/>
            </w14:solidFill>
          </w14:textFill>
        </w:rPr>
        <w:t>政府采购政策（包括但不限于下列具体政策要求）</w:t>
      </w:r>
    </w:p>
    <w:p w14:paraId="6722B5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采购本国货物、工程和服务</w:t>
      </w:r>
    </w:p>
    <w:p w14:paraId="4C9B57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政府采购应当采购本国货物、工程和服务。但有《中华人民共和国政府采购法》第十条规定情形的除外。</w:t>
      </w:r>
    </w:p>
    <w:p w14:paraId="548941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本项目如接受非本国货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物、工程、服务参与投标，则具体要求见第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章《采购需求》。</w:t>
      </w:r>
    </w:p>
    <w:p w14:paraId="5CEE4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进口产品指通过中国海关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报关验放进入中国境内且产自关境外的产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2008〕248</w:t>
      </w:r>
      <w:r>
        <w:rPr>
          <w:rFonts w:hint="eastAsia" w:asciiTheme="minorEastAsia" w:hAnsiTheme="minorEastAsia" w:eastAsiaTheme="minorEastAsia" w:cstheme="minorEastAsia"/>
          <w:color w:val="000000" w:themeColor="text1"/>
          <w:spacing w:val="-38"/>
          <w:sz w:val="24"/>
          <w:szCs w:val="24"/>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法》（财库〔2007〕119号文）、《关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2008〕248</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以及唐河县财政局的具体规定</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14:paraId="02BFB8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中小企业、监狱企业及残疾人福利性单位</w:t>
      </w:r>
    </w:p>
    <w:p w14:paraId="692EB6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中小企业定义：</w:t>
      </w:r>
    </w:p>
    <w:p w14:paraId="117E5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执行</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w:t>
      </w:r>
    </w:p>
    <w:p w14:paraId="74F8CA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供的货物、工程或者服务符合下列情形的，享受中小企业扶持政策：</w:t>
      </w:r>
    </w:p>
    <w:p w14:paraId="587CFA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（1）在货物采购项目中，货物由中小企业制造，即货物由中小企业生产且使用该中小企业商号或者注册商标；</w:t>
      </w:r>
    </w:p>
    <w:p w14:paraId="6A3910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（2）在工程采购项目中，工程由中小企业承建，即工程施工单位为中小企业；</w:t>
      </w:r>
    </w:p>
    <w:p w14:paraId="3C4654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（3）在服务采购项目中，服务由中小企业承接，即</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供服务的人员为中小企业依照《中华人民共和国劳动合同法》订立劳动合同的从业人员。</w:t>
      </w:r>
    </w:p>
    <w:p w14:paraId="29538E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在货物采购项目中，</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供的货物既有中小企业制造货物，也有大型企业制造货物的，不享受中小企业扶持政策。</w:t>
      </w:r>
    </w:p>
    <w:p w14:paraId="7EA2E4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6F41B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企业定义：是指由司法部认定的为罪犯、戒</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毒人员</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供生产项目和劳</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动对象，且全部产权属于司法部监狱管理局、戒毒管理局、直属煤矿</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管理局，各省、自治区、直辖市监狱管理</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局、戒毒管理局，各地（设</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区的市）监狱、强制隔离戒毒所、戒毒康复所，以及新疆生产建设兵</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团监狱管理局、戒毒管理局的企业。</w:t>
      </w:r>
    </w:p>
    <w:p w14:paraId="0D1C5D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在政府采购活动中，残疾人福利性单位视同小型、微型企业</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，享受预</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留份额、评审中价格扣除等促进中小企业发展的政府采购政策。残疾</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人福利性单位定义：享受政府采购支持政策的残疾人福利性单位应当</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同时满足以下条件：</w:t>
      </w:r>
    </w:p>
    <w:p w14:paraId="1EC370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HYPERLINK"5.2.3.1"</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安置的残疾人占本单位在职职工人数的比例不低于25%（含25%），并且安置的残疾人人数不少于10人（含10人）；</w:t>
      </w:r>
    </w:p>
    <w:p w14:paraId="6B370F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HYPERLINK"5.2.3.2"</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依法与安置的每位残疾人签订了一年以上（含一年）的劳动合同或服务协议；</w:t>
      </w:r>
    </w:p>
    <w:p w14:paraId="2C4C12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HYPERLINK"5.2.3.3"</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为安置的每位残疾人按月足额缴纳了基本养老、医疗、失业</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工伤和生育等社会保险费；</w:t>
      </w:r>
    </w:p>
    <w:p w14:paraId="7AE969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HYPERLINK"5.2.3.4"</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通过银行等金融机构向安置的每位残疾人，按月支付了不低于单位所在区县的月最低工资标准的工资；</w:t>
      </w:r>
    </w:p>
    <w:p w14:paraId="153E3F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HYPERLINK"5.2.3.5"</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供本单位制造的货物、承担的工程或者服务（以下简称产品），或者</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供其他残疾人福利性单位制造的货物（不包括使用非残疾人福利性单位注册商标的货物）；</w:t>
      </w:r>
    </w:p>
    <w:p w14:paraId="081BCD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HYPERLINK"5.2.3.6"</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.2.3.6</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E926F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本项目是否专门面向中小企业预留采购份额见第一章《</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0364F4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采购标的对应的中小企业划分标准所属行业见《</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42697F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.2.6</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小微企业价格评审优惠的政策调整：见第四章《</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评标程序、评标方法和评标标准》。</w:t>
      </w:r>
    </w:p>
    <w:p w14:paraId="63167A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政府采购节能产品、环境标志产品</w:t>
      </w:r>
    </w:p>
    <w:p w14:paraId="30DF29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t>.3.1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t>政府采购节能产品、环境标志产品实施品目清单管理。财政部、</w:t>
      </w:r>
      <w:r>
        <w:rPr>
          <w:rFonts w:hint="default"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fldChar w:fldCharType="begin"/>
      </w:r>
      <w:r>
        <w:rPr>
          <w:rFonts w:hint="default"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fldChar w:fldCharType="separate"/>
      </w:r>
      <w:r>
        <w:rPr>
          <w:rFonts w:hint="default"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t>中华人民共和国国家发展和改革委员会</w:t>
      </w:r>
      <w:r>
        <w:rPr>
          <w:rFonts w:hint="default"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en-US"/>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006A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.3.2</w:t>
      </w: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采购人拟采购的产品属于品目清单范围的，采购人及其委托的采购代理机构依据</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DBB8E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否则投标无效；</w:t>
      </w:r>
    </w:p>
    <w:p w14:paraId="75FFCB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评标程序、评标方法和评标标准》（如涉及）。</w:t>
      </w:r>
    </w:p>
    <w:p w14:paraId="1BB52F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正版软件</w:t>
      </w:r>
    </w:p>
    <w:p w14:paraId="7F2858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依据《财政部</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、信息产业部以文件形式确定、公布并适时调整。</w:t>
      </w:r>
    </w:p>
    <w:p w14:paraId="083A1D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.4.2</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各级政府部门在购置计算机办公设备时，必须采购预装正版操作系统</w:t>
      </w:r>
    </w:p>
    <w:p w14:paraId="61CB72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软件的计算机产品，相关规定依据《国家版权局、信息产业</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部、财政</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部、国务院机关事务管理局关于政府部门购置计算机办公设备必须采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购已预装正版操作系统软件产品的通知》（国权联〔200</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6〕1号）、</w:t>
      </w:r>
      <w:r>
        <w:rPr>
          <w:rFonts w:hint="eastAsia" w:asciiTheme="minorEastAsia" w:hAnsiTheme="minorEastAsia" w:eastAsiaTheme="minorEastAsia" w:cstheme="minorEastAsia"/>
          <w:color w:val="000000" w:themeColor="text1"/>
          <w:sz w:val="24"/>
          <w:szCs w:val="24"/>
          <w14:textFill>
            <w14:solidFill>
              <w14:schemeClr w14:val="tx1"/>
            </w14:solidFill>
          </w14:textFill>
        </w:rPr>
        <w:t>《国务院办公厅关于进一步做好政府机关使用正版</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软件工作的通知》</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（国办发〔2010〕47号）、《财政部关于进一步做好政府机关使用</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正版软件工作的通知》（财预〔2010〕536号）。</w:t>
      </w:r>
    </w:p>
    <w:p w14:paraId="23D37C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网络安全专用产品</w:t>
      </w:r>
    </w:p>
    <w:p w14:paraId="6612BA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所投产品属于列入《网络关键设备和网络安全专用产品目录》的网络</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安全专用产品，应当在国家互联网信息办公室会同工业和信息化部、</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公安部、国家认证认可监督管理委员会统一公布和更新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的符合要求的</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网络关键设备和网络安全专用产品清单中。</w:t>
      </w:r>
    </w:p>
    <w:p w14:paraId="7F439D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采购需求标准</w:t>
      </w:r>
    </w:p>
    <w:p w14:paraId="3263C8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商品包装、快递包装政府采购需求标准（试行）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标准（试行）》的通知（财办库〔2020〕1</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23号</w:t>
      </w:r>
      <w:r>
        <w:rPr>
          <w:rFonts w:hint="eastAsia" w:asciiTheme="minorEastAsia" w:hAnsiTheme="minorEastAsia" w:eastAsiaTheme="minorEastAsia" w:cstheme="minorEastAsia"/>
          <w:color w:val="000000" w:themeColor="text1"/>
          <w:spacing w:val="-2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本项目如涉及商</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品包装和快递包装的，则其具体要求见第</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章《采购需求》。</w:t>
      </w:r>
    </w:p>
    <w:p w14:paraId="28BAD6F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绿色数据中心政府采购需求标准（试行）</w:t>
      </w:r>
    </w:p>
    <w:p w14:paraId="154CFC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为加快数据中心绿色转型，根据财政部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生态环境部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章《采购需求》。</w:t>
      </w:r>
    </w:p>
    <w:p w14:paraId="026F8E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val="en-US" w:eastAsia="zh-CN"/>
          <w14:textFill>
            <w14:solidFill>
              <w14:schemeClr w14:val="tx1"/>
            </w14:solidFill>
          </w14:textFill>
        </w:rPr>
        <w:t>5.投标</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费用</w:t>
      </w:r>
    </w:p>
    <w:p w14:paraId="7465C5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应自行承担所有与准备和</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有关的费用</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，无论</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的结果如何，</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采购人或采购代理机构在任何情况下均无承担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这些费用的义务和责任。</w:t>
      </w:r>
    </w:p>
    <w:p w14:paraId="14BDF36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4"/>
          <w:kern w:val="0"/>
          <w:sz w:val="24"/>
          <w:szCs w:val="24"/>
          <w:lang w:val="en-US" w:eastAsia="zh-CN" w:bidi="ar-SA"/>
          <w14:textFill>
            <w14:solidFill>
              <w14:schemeClr w14:val="tx1"/>
            </w14:solidFill>
          </w14:textFill>
        </w:rPr>
        <w:t>6.采购范围及适用法律</w:t>
      </w:r>
    </w:p>
    <w:p w14:paraId="342AAD0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6.1 本次招标适用的法律、法规为《中华人民共和国政府采购法》《中华人民共和国政府采购法实施条例》《政府采购货物和服务招标投标管理办法》《中华人民共和国民法典》以及其他相关政府采购法律法规。</w:t>
      </w:r>
    </w:p>
    <w:p w14:paraId="6E58ED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6.2 “监督管理部门”是指</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唐河县财政局     </w:t>
      </w: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w:t>
      </w:r>
    </w:p>
    <w:p w14:paraId="6D92B1E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6.3 “货物”指投标人按招标文件规定，须向采购人提供的与本次招标相关的</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货物  。</w:t>
      </w:r>
    </w:p>
    <w:p w14:paraId="580C28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6.4 “服务”指招标文件规定投标人应承担的</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相关   </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服务。</w:t>
      </w:r>
    </w:p>
    <w:p w14:paraId="4399D8A5">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招标文件</w:t>
      </w:r>
    </w:p>
    <w:p w14:paraId="48CEE0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t>7.招标文件构成</w:t>
      </w:r>
    </w:p>
    <w:p w14:paraId="4423BE5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7.1 招标文件包括以下部分：</w:t>
      </w:r>
    </w:p>
    <w:p w14:paraId="7C87A4F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第一章 公开招标公告</w:t>
      </w:r>
    </w:p>
    <w:p w14:paraId="16A3445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第二章 采购需求</w:t>
      </w:r>
    </w:p>
    <w:p w14:paraId="4F0C49E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第三章 投标人须知</w:t>
      </w:r>
    </w:p>
    <w:p w14:paraId="0FD8509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第四章 开、评标程序、评标方法和评标标准</w:t>
      </w:r>
    </w:p>
    <w:p w14:paraId="0499357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第五章 政府采购合同（草案）</w:t>
      </w:r>
    </w:p>
    <w:p w14:paraId="65BA8E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第六章 投标文件格式</w:t>
      </w:r>
    </w:p>
    <w:p w14:paraId="7EFB03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7.2 投标人应认真阅读招标文件的全部内容。投标人应按照招标文件要求提交投标文件并保证所提供的全部资料的真实性，并对招标文件做出实质性响应，否则投标无效。</w:t>
      </w:r>
    </w:p>
    <w:p w14:paraId="6ABA34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8.对招标文件的澄清或修改</w:t>
      </w:r>
    </w:p>
    <w:p w14:paraId="35BC1D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8.1 采购人或采购代理机构对已发出的招标文件进行必要澄清或者修改的，将在原公告发布媒体上发布更正公告，不得改变采购标的和资格条件。</w:t>
      </w:r>
    </w:p>
    <w:p w14:paraId="224EB0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29E70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8.3 政府采购项目实行网上受理，开标前所有信息保密。因此，发布的一切公告信息（包括招标公告、更正公告、澄清公告、延期公告等）均在“河南省政府采购网”“唐河县公共资源交易中心网”等网站发布，请潜在投标投标人随时查询有关公告信息。若因潜在投标投标人没有及时查看到公告信息而造成的投标失误，责任自负。</w:t>
      </w:r>
    </w:p>
    <w:p w14:paraId="45168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8.4 投标人应关注是否有发布最新的澄清更正公告和更正的最新招标文件（电子答疑文件），如有则需下载最新的招标文件，并在此基础上制作最新的投标文件并上传。</w:t>
      </w:r>
    </w:p>
    <w:p w14:paraId="053599D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pPr>
    </w:p>
    <w:p w14:paraId="578E13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三</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投标文件的编制</w:t>
      </w:r>
    </w:p>
    <w:p w14:paraId="472340E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投标范围、投标文件中计量单位的使用及投标语言</w:t>
      </w:r>
    </w:p>
    <w:p w14:paraId="6AF62F0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章《采购需求》所列的全部内容进行投标，不得将一个采购包中的内容拆分投标，否则其对该采购包的投标将被认定为无效投标。</w:t>
      </w:r>
    </w:p>
    <w:p w14:paraId="4EE31C6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除招标文件有特殊要求外，本项目投标所使用的计量单位，应采用中华人民共和国法定计量单位。</w:t>
      </w:r>
    </w:p>
    <w:p w14:paraId="2A24EC9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除专用术语外，投标文件及来往函电均应使用中文书写。必要时专用术语应附有中文解释。投标人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5447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投标文件构成</w:t>
      </w:r>
    </w:p>
    <w:p w14:paraId="38F4306A">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投标人应当按照招标文件的要求编制投标文件。投标文件应由《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开标一览表及资格证明文件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》、《商务技术文件》两部分构成。投标文件的部分格式要求，见第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章《投标文件格式》。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如有漏项或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认为其投标文件有明显缺陷的，造成的后果由投标人自己承担。</w:t>
      </w:r>
    </w:p>
    <w:p w14:paraId="20BB3DF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供格式的内容，可由投标人自行编写。</w:t>
      </w:r>
    </w:p>
    <w:p w14:paraId="7FF65B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文件应使用CA数字证书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企业电子营业执照生成并在截止时间前上传其加密版本，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根据招标文件中规定的下载平台要求，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具体详见《投标文件制作工具操作手册》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《电子营业执照应用平台系统操作手册-投标单位》。</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否则，被视为无效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文件，将被平台系统拒绝。</w:t>
      </w:r>
    </w:p>
    <w:p w14:paraId="1A3028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10.4 </w:t>
      </w: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z w:val="24"/>
          <w:szCs w:val="24"/>
          <w14:textFill>
            <w14:solidFill>
              <w14:schemeClr w14:val="tx1"/>
            </w14:solidFill>
          </w14:textFill>
        </w:rPr>
        <w:t>评标程序、评标方法和评标标准》中涉及的证明文件。</w:t>
      </w:r>
    </w:p>
    <w:p w14:paraId="3B05CB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14:textFill>
            <w14:solidFill>
              <w14:schemeClr w14:val="tx1"/>
            </w14:solidFill>
          </w14:textFill>
        </w:rPr>
        <w:t>对照第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章《采购需求》，说明所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供货物和服务已对第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章《采购需求》做出了响应，或申明与第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章《采购需求》的偏差和例外。如第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章《采购需求》中要求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供证明文件的，投标人应当按具体要求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w:t>
      </w:r>
    </w:p>
    <w:p w14:paraId="00401CB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投标人编制投标文件时，涉及营业执照、资质、业绩、财务、社保、纳税及各类证书、报告等内容，必须是原件的扫描件。</w:t>
      </w:r>
    </w:p>
    <w:p w14:paraId="4873455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10.7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投标人认为应附的其他材料。</w:t>
      </w:r>
    </w:p>
    <w:p w14:paraId="7FF641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投标报价</w:t>
      </w:r>
    </w:p>
    <w:p w14:paraId="51EE922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所有投标均以人民币报价。</w:t>
      </w:r>
    </w:p>
    <w:p w14:paraId="46B928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中有特殊规定的，从其规定。</w:t>
      </w:r>
    </w:p>
    <w:p w14:paraId="3F4B6F2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报价时应详细列出所投产品的生产厂商、品牌、型号、单价、数量、总价等。</w:t>
      </w:r>
    </w:p>
    <w:p w14:paraId="16A004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按照招标文件要求完成本项目的全部相关费用。</w:t>
      </w:r>
    </w:p>
    <w:p w14:paraId="6906153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采购人不得向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索要或者接受其给予的赠品、回扣或者与采购无关的其他商品、服务。</w:t>
      </w:r>
    </w:p>
    <w:p w14:paraId="10FCCF0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投标人不能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供任何有选择性或可调整的报价（招标文件另有规定的除外），否则其投标无效。</w:t>
      </w:r>
    </w:p>
    <w:p w14:paraId="21C1BBC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11.5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本次招标设有预算，投标人报价超过预算的，评标委员会将不予评议。</w:t>
      </w:r>
    </w:p>
    <w:p w14:paraId="0CE5056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11.6 </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001F0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投标有效期</w:t>
      </w:r>
    </w:p>
    <w:p w14:paraId="3BF97B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投标文件应在本招标文件《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z w:val="24"/>
          <w:szCs w:val="24"/>
          <w14:textFill>
            <w14:solidFill>
              <w14:schemeClr w14:val="tx1"/>
            </w14:solidFill>
          </w14:textFill>
        </w:rPr>
        <w:t>》中规定的投标有效期内保持有效，投标有效期少于招标文件规定期限的，其投标无效。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中标人的投标有效期延长至项目验收合格之日。</w:t>
      </w:r>
    </w:p>
    <w:p w14:paraId="7F0E10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特别情况下，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、采购人可于投标有效期满之前要求投标人同意延长有效期，要求与答复均为书面形式。投标人可以拒绝上述要求。对于同意该要求的投标人，既不要求也不允许其修改投标文件。</w:t>
      </w:r>
    </w:p>
    <w:p w14:paraId="4A02797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投标文件的签署、盖章</w:t>
      </w:r>
    </w:p>
    <w:p w14:paraId="40947E5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文件必须在规定签章处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电子签章或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手写签字后扫描上传进投标文件。</w:t>
      </w:r>
    </w:p>
    <w:p w14:paraId="6B5C9BC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招标文件要求盖章的内容，一般通过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CA或电子营业执照</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加盖电子签章。</w:t>
      </w:r>
    </w:p>
    <w:p w14:paraId="4B3D3E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769298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投标文件的</w:t>
      </w:r>
      <w:r>
        <w:rPr>
          <w:rFonts w:hint="eastAsia" w:asciiTheme="minorEastAsia" w:hAnsiTheme="minorEastAsia" w:eastAsiaTheme="minorEastAsia" w:cstheme="minorEastAsia"/>
          <w:color w:val="000000" w:themeColor="text1"/>
          <w:sz w:val="28"/>
          <w:szCs w:val="28"/>
          <w:lang w:val="en-US" w:eastAsia="zh-CN"/>
          <w14:textOutline w14:w="1800" w14:cap="flat" w14:cmpd="sng">
            <w14:solidFill>
              <w14:srgbClr w14:val="000000"/>
            </w14:solidFill>
            <w14:prstDash w14:val="solid"/>
            <w14:miter w14:val="0"/>
          </w14:textOutline>
          <w14:textFill>
            <w14:solidFill>
              <w14:schemeClr w14:val="tx1"/>
            </w14:solidFill>
          </w14:textFill>
        </w:rPr>
        <w:t>提</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交</w:t>
      </w:r>
    </w:p>
    <w:p w14:paraId="0F24EC93">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交</w:t>
      </w:r>
    </w:p>
    <w:p w14:paraId="37BC2E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电子投标文件的提交是指使用唐河县公共资源交易中心网上交易系统或唐河县公共资源电子营业执照应用平台系统在投标截止时间前完成制作软件生成的加密电子投标文件的上传。未在投标截止时间前完成上传的，视为逾期提交。逾期提交的投标文件，招标人不予受理。</w:t>
      </w:r>
    </w:p>
    <w:p w14:paraId="2C26C6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14.2 采购人及采购代理机构拒绝接受通过电子交易平台以外任何形式提交的投标文件。</w:t>
      </w:r>
    </w:p>
    <w:p w14:paraId="13D7CB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15.投标截止时间</w:t>
      </w:r>
    </w:p>
    <w:p w14:paraId="42C630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投标人应在招标文件要求的投标文件截止时间前，将电子投标文件提交至电</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子交易平台。</w:t>
      </w:r>
    </w:p>
    <w:p w14:paraId="0CD4EB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投标文件的修改与撤回</w:t>
      </w:r>
    </w:p>
    <w:p w14:paraId="70EFC2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8286C5D">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6EFFD65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5A937DD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5ACAAB4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20D7D673">
      <w:pP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1C02BC5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开、</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评标程序、评标方法和评标标准</w:t>
      </w:r>
    </w:p>
    <w:p w14:paraId="5480439A">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pPr>
    </w:p>
    <w:p w14:paraId="5BD221A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一、开标</w:t>
      </w:r>
    </w:p>
    <w:p w14:paraId="686BF9C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1.采购人或采购代理机构按招标公告中规定的时间开标，本项目使用不见面开标，投标人无需到开标现场。</w:t>
      </w:r>
    </w:p>
    <w:p w14:paraId="4BCD9D0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2.开标：</w:t>
      </w:r>
    </w:p>
    <w:p w14:paraId="12B579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40分钟）内进行解密的视为撤销其投标文件（因电子开标系统原因除外）。</w:t>
      </w:r>
    </w:p>
    <w:p w14:paraId="2050972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7FAD9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2.3 宣布开标结束。</w:t>
      </w:r>
    </w:p>
    <w:p w14:paraId="741E14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168CA6C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二、资格审查</w:t>
      </w:r>
    </w:p>
    <w:p w14:paraId="0C6ED7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1.开标结束后，采购人或采购代理机构将根据资格审查要求中的规定，对投标人进行资格审查，并形成资格审查结果。</w:t>
      </w:r>
    </w:p>
    <w:p w14:paraId="27CF78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2.投标人《资格证明文件》有任何一项不符合《资格审查要求》的，资格审查不合格，其投标无效。</w:t>
      </w:r>
    </w:p>
    <w:p w14:paraId="116E71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3.资格审查合格的投标人不足3家的，不进行评标。</w:t>
      </w:r>
    </w:p>
    <w:p w14:paraId="25B2092F">
      <w:pPr>
        <w:pStyle w:val="28"/>
        <w:rPr>
          <w:rFonts w:hint="eastAsia"/>
          <w:color w:val="000000" w:themeColor="text1"/>
          <w:lang w:val="en-US" w:eastAsia="zh-CN"/>
          <w14:textFill>
            <w14:solidFill>
              <w14:schemeClr w14:val="tx1"/>
            </w14:solidFill>
          </w14:textFill>
        </w:rPr>
      </w:pPr>
    </w:p>
    <w:p w14:paraId="3C9DFD54">
      <w:pP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br w:type="page"/>
      </w:r>
    </w:p>
    <w:p w14:paraId="693E9C1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资格审查要求</w:t>
      </w:r>
    </w:p>
    <w:p w14:paraId="1FA61266">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000000" w:themeColor="text1"/>
          <w14:textFill>
            <w14:solidFill>
              <w14:schemeClr w14:val="tx1"/>
            </w14:solidFill>
          </w14:textFill>
        </w:rPr>
      </w:pPr>
    </w:p>
    <w:tbl>
      <w:tblPr>
        <w:tblStyle w:val="29"/>
        <w:tblW w:w="8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5393"/>
        <w:gridCol w:w="1680"/>
      </w:tblGrid>
      <w:tr w14:paraId="2697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77DE4B45">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061" w:type="dxa"/>
            <w:vAlign w:val="top"/>
          </w:tcPr>
          <w:p w14:paraId="0C18597D">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5393" w:type="dxa"/>
            <w:vAlign w:val="top"/>
          </w:tcPr>
          <w:p w14:paraId="653D7ED0">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c>
          <w:tcPr>
            <w:tcW w:w="1680" w:type="dxa"/>
            <w:vAlign w:val="top"/>
          </w:tcPr>
          <w:p w14:paraId="01FB0A8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备注</w:t>
            </w:r>
          </w:p>
        </w:tc>
      </w:tr>
      <w:tr w14:paraId="3EE8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0FACB522">
            <w:pPr>
              <w:pStyle w:val="3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C66764A">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061" w:type="dxa"/>
            <w:vAlign w:val="center"/>
          </w:tcPr>
          <w:p w14:paraId="3CF3EB1B">
            <w:pPr>
              <w:keepNext w:val="0"/>
              <w:keepLines w:val="0"/>
              <w:pageBreakBefore w:val="0"/>
              <w:kinsoku/>
              <w:wordWrap w:val="0"/>
              <w:overflowPunct/>
              <w:topLinePunct w:val="0"/>
              <w:bidi w:val="0"/>
              <w:spacing w:before="32" w:line="232" w:lineRule="auto"/>
              <w:ind w:left="112" w:right="10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满足第一章《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投标人具备的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资格要求</w:t>
            </w:r>
          </w:p>
        </w:tc>
        <w:tc>
          <w:tcPr>
            <w:tcW w:w="5393" w:type="dxa"/>
            <w:vAlign w:val="top"/>
          </w:tcPr>
          <w:p w14:paraId="732A8C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2597859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2、落实政府采购政策满足的资格要求：</w:t>
            </w:r>
          </w:p>
          <w:p w14:paraId="08447E0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本项目落实扶持不发达地区和少数民族地区、促进中小企业发展、促进残疾人就业、促进监狱企业发展等政府采购政策。本项目支持河南省政府采购合同融资政策。</w:t>
            </w:r>
          </w:p>
          <w:p w14:paraId="2F52F50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3、本项目的特定资格要求</w:t>
            </w:r>
          </w:p>
          <w:p w14:paraId="10A7113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(1)、供应商具有独立法人资格且持有有效的营业执照;</w:t>
            </w:r>
          </w:p>
          <w:p w14:paraId="0A162B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(2)、供应商须具有消防设施工程专业承包贰级及以上资质，同时具有有效的企业安全生产许可证。</w:t>
            </w:r>
          </w:p>
          <w:p w14:paraId="66FF5DB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(3)、供应商须具有履行合同所必需的设备和专业技术能力(供应商自行承诺);</w:t>
            </w:r>
          </w:p>
          <w:p w14:paraId="072DF3F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(4)、供应商须具有良好的商业信誉和健全的财务会计制度:供应商需提供2024年的财务审计报告(若成立不足一年的公司，则提供成立月份以来的企业财务报表)；</w:t>
            </w:r>
          </w:p>
          <w:p w14:paraId="344C24C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(5)、有依法缴纳税收和社会保障资金的良好记录;提供近一年内任意2个月的完税证明和社会保障资金证明(新成立企业不足2个月的自成立当月起计算);</w:t>
            </w:r>
          </w:p>
          <w:p w14:paraId="714F06E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(6)、参加政府采购活动前三年内，在经营活动中没有重大违法记录;</w:t>
            </w:r>
          </w:p>
          <w:p w14:paraId="390B8FA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根据《关于在政府采购活动中查询和使用信用记录有关问题的通知》(财库【2016】125号)、豫财购(2016)15号的规定，对列入失信被执行人、重大税收违法失信主体、政府采购严重违法失信行为记录名单的供应商，拒绝参与本项目政府采购活动(查询渠道:“信用中国”网站、中国政府采购网，开标时提供相关网站查询截图，查询日期不得早于公告发布日期);</w:t>
            </w:r>
          </w:p>
          <w:p w14:paraId="0FA3E88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(8)、遵守国家有关法律、法规、规章。</w:t>
            </w:r>
          </w:p>
          <w:p w14:paraId="36876C4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照唐河县财政局《关于在政府采购活动中试行供应商资格信用承诺制的通知》唐财购[2021]18号的要求，供应商在投标(响应)时，按照规定提供“投标承诺函”(详见采购文件)的，无需再提交上述（4）、（5）的证明材料。供应商在中标(成交)后，应将上述由投标承诺函替代的证明材料提交采购人、采购代理机构，证明材料将随公告一并公示。</w:t>
            </w:r>
          </w:p>
          <w:p w14:paraId="7856483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注：本项目实行资格后审，审查内容以响应文件提交截止时间前填报上传企业诚信库（南阳市）信息为准（南阳市诚信库网站https：//ggzyjy.nanyang.gov.cn），过期更改的诚信库（南阳市）信息不作为本项目评审依据。诚信库（南阳市）上传信息必须内容齐全，真实有效，原件扫描件清晰可辨。否则，由此造成应得分而未得分或资格审查不合格等情况的，由供应商承担责任。</w:t>
            </w:r>
            <w:r>
              <w:rPr>
                <w:rFonts w:hint="eastAsia" w:asciiTheme="minorEastAsia" w:hAnsiTheme="minorEastAsia" w:eastAsiaTheme="minorEastAsia" w:cstheme="minorEastAsia"/>
                <w:color w:val="FF0000"/>
                <w:sz w:val="24"/>
                <w:szCs w:val="24"/>
                <w:lang w:val="en-US" w:eastAsia="zh-CN"/>
              </w:rPr>
              <w:tab/>
            </w:r>
          </w:p>
        </w:tc>
        <w:tc>
          <w:tcPr>
            <w:tcW w:w="1680" w:type="dxa"/>
            <w:vAlign w:val="top"/>
          </w:tcPr>
          <w:p w14:paraId="56D100A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投标人为企业（包括合伙企业、个体工商户）的，应提供有效的营业执照；</w:t>
            </w:r>
          </w:p>
          <w:p w14:paraId="624B406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投标人为事业单位的，应提供有效的事业单位法人证书；</w:t>
            </w:r>
          </w:p>
          <w:p w14:paraId="04F769D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投标人是非企业机构的，应提供有效的执业许可证、登记证书等证明文件；</w:t>
            </w:r>
          </w:p>
          <w:p w14:paraId="696DFDA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投标人是自然人的，应提供有效的自然人身份证明。</w:t>
            </w:r>
          </w:p>
          <w:p w14:paraId="00907278">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B32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184CCE68">
            <w:pPr>
              <w:pStyle w:val="30"/>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p>
        </w:tc>
        <w:tc>
          <w:tcPr>
            <w:tcW w:w="1061" w:type="dxa"/>
            <w:vAlign w:val="center"/>
          </w:tcPr>
          <w:p w14:paraId="7355AA4B">
            <w:pPr>
              <w:keepNext w:val="0"/>
              <w:keepLines w:val="0"/>
              <w:pageBreakBefore w:val="0"/>
              <w:kinsoku/>
              <w:wordWrap w:val="0"/>
              <w:overflowPunct/>
              <w:topLinePunct w:val="0"/>
              <w:bidi w:val="0"/>
              <w:spacing w:before="116" w:line="221" w:lineRule="auto"/>
              <w:ind w:left="136"/>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中小企业政策</w:t>
            </w:r>
          </w:p>
        </w:tc>
        <w:tc>
          <w:tcPr>
            <w:tcW w:w="5393" w:type="dxa"/>
            <w:vAlign w:val="top"/>
          </w:tcPr>
          <w:p w14:paraId="56BAD1E6">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具体要求见第一章《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1680" w:type="dxa"/>
            <w:vAlign w:val="top"/>
          </w:tcPr>
          <w:p w14:paraId="7CAEB828">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r w14:paraId="1EEA1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729" w:type="dxa"/>
            <w:vAlign w:val="top"/>
          </w:tcPr>
          <w:p w14:paraId="3CBB5164">
            <w:pPr>
              <w:pStyle w:val="3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4FEF954">
            <w:pPr>
              <w:pStyle w:val="3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E08D4AB">
            <w:pPr>
              <w:pStyle w:val="3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A72D4D8">
            <w:pPr>
              <w:pStyle w:val="3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95FF86D">
            <w:pPr>
              <w:pStyle w:val="3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47ACB4F">
            <w:pPr>
              <w:pStyle w:val="3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29AF747">
            <w:pPr>
              <w:pStyle w:val="3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90EEFF1">
            <w:pPr>
              <w:pStyle w:val="3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E9F4FA6">
            <w:pPr>
              <w:pStyle w:val="3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5923383">
            <w:pPr>
              <w:pStyle w:val="30"/>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2-1</w:t>
            </w:r>
          </w:p>
        </w:tc>
        <w:tc>
          <w:tcPr>
            <w:tcW w:w="1061" w:type="dxa"/>
            <w:vAlign w:val="top"/>
          </w:tcPr>
          <w:p w14:paraId="6DA0A218">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A5285F5">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D128970">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0EBEE37">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1A711E7">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D72EBF5">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75AF4B0">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4C8ED31">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49CE122">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EC8C2C9">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中小企业证明文</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tc>
        <w:tc>
          <w:tcPr>
            <w:tcW w:w="5393" w:type="dxa"/>
            <w:vAlign w:val="top"/>
          </w:tcPr>
          <w:p w14:paraId="73D6ECBC">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当本项目（包）涉及预留份额专门面向中小企业采购，此时</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须在</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《资格证明文件》中</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w:t>
            </w:r>
          </w:p>
          <w:p w14:paraId="585A5E04">
            <w:pPr>
              <w:pStyle w:val="30"/>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1、投标人单独投标的，应</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供《中小企业声</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文件。</w:t>
            </w:r>
          </w:p>
          <w:p w14:paraId="0E6F0184">
            <w:pPr>
              <w:pStyle w:val="30"/>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2、如招标文件要求以联合体形式参加</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关于预留份额的要求。</w:t>
            </w:r>
          </w:p>
        </w:tc>
        <w:tc>
          <w:tcPr>
            <w:tcW w:w="1680" w:type="dxa"/>
            <w:vAlign w:val="top"/>
          </w:tcPr>
          <w:p w14:paraId="086E4669">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B1C1E31">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8C41C68">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2F1B204">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897199D">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8EE3230">
            <w:pPr>
              <w:pStyle w:val="3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4E6EC49">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DBAA31F">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C643A30">
            <w:pPr>
              <w:pStyle w:val="3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056CA32">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格式见《投标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文件格式》</w:t>
            </w:r>
          </w:p>
        </w:tc>
      </w:tr>
      <w:tr w14:paraId="264B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3F50A97B">
            <w:pPr>
              <w:pStyle w:val="30"/>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061" w:type="dxa"/>
            <w:vAlign w:val="top"/>
          </w:tcPr>
          <w:p w14:paraId="706EF91A">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本项目的</w:t>
            </w: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格要</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求</w:t>
            </w:r>
          </w:p>
        </w:tc>
        <w:tc>
          <w:tcPr>
            <w:tcW w:w="5393" w:type="dxa"/>
            <w:vAlign w:val="top"/>
          </w:tcPr>
          <w:p w14:paraId="08DDDF3B">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1680" w:type="dxa"/>
            <w:vAlign w:val="top"/>
          </w:tcPr>
          <w:p w14:paraId="30E5455C">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bl>
    <w:p w14:paraId="1B18341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p>
    <w:p w14:paraId="6DC50D4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三、评标委员会</w:t>
      </w:r>
    </w:p>
    <w:p w14:paraId="3D3A415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2D6E462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3654549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34B3800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4.评标委员会应当在评审报告上签字，对自己评审意见承担法律责任。</w:t>
      </w:r>
    </w:p>
    <w:p w14:paraId="6CD49E6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094FE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A20054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7.评标委员会或者其成员存在下列情形导致评标结果无效的，采购人、采购代理机构可以重新组建评标委员会进行评标，并书面报告本级财政部门，但采购合同已经履行的除外：</w:t>
      </w:r>
    </w:p>
    <w:p w14:paraId="3767DE3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（1）评标委员会组成不符合本办法规定的;</w:t>
      </w:r>
    </w:p>
    <w:p w14:paraId="0DE1AFF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（2）政府采购货物和服务招标投标管理办法（87号令）第六十二条第一至五项情形的;</w:t>
      </w:r>
    </w:p>
    <w:p w14:paraId="466D12F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（3）评标委员会及其成员独立评标受到非法干预的;</w:t>
      </w:r>
    </w:p>
    <w:p w14:paraId="3A8D26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（4）有政府采购法实施条例第七十五条规定的违法行为的。</w:t>
      </w:r>
    </w:p>
    <w:p w14:paraId="15A027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有违法违规行为的原评标委员会成员不得参加重新组建的评标委员会。</w:t>
      </w:r>
    </w:p>
    <w:p w14:paraId="775BE637">
      <w:pPr>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评审活动结束，按照《河南省政府采购评审专家劳务报酬支付标准》的通知(豫财购〔2017〕9号)的规定，发放劳务报酬。</w:t>
      </w:r>
    </w:p>
    <w:p w14:paraId="5A38341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7651C7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四、投标文件的审查</w:t>
      </w:r>
    </w:p>
    <w:p w14:paraId="13F71C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投标文件的符合性审查</w:t>
      </w:r>
    </w:p>
    <w:p w14:paraId="3164A4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评标委员会对资格审查合格的投标人的投标文件进行符合性审查，以确定其</w:t>
      </w:r>
    </w:p>
    <w:p w14:paraId="3E0CBC3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是否满足招标文件的实质性要求。</w:t>
      </w:r>
    </w:p>
    <w:p w14:paraId="2DF905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18382E2">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符合性审查要求</w:t>
      </w:r>
    </w:p>
    <w:p w14:paraId="269327E3">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000000" w:themeColor="text1"/>
          <w14:textFill>
            <w14:solidFill>
              <w14:schemeClr w14:val="tx1"/>
            </w14:solidFill>
          </w14:textFill>
        </w:rPr>
      </w:pPr>
    </w:p>
    <w:tbl>
      <w:tblPr>
        <w:tblStyle w:val="29"/>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505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A3E19B6">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812" w:type="dxa"/>
            <w:vAlign w:val="top"/>
          </w:tcPr>
          <w:p w14:paraId="62796C84">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5791" w:type="dxa"/>
            <w:vAlign w:val="top"/>
          </w:tcPr>
          <w:p w14:paraId="377D8AB0">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r>
      <w:tr w14:paraId="643B8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9323B7B">
            <w:pPr>
              <w:pStyle w:val="30"/>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812" w:type="dxa"/>
            <w:vAlign w:val="top"/>
          </w:tcPr>
          <w:p w14:paraId="68D6F1B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授权委托书</w:t>
            </w:r>
          </w:p>
        </w:tc>
        <w:tc>
          <w:tcPr>
            <w:tcW w:w="5791" w:type="dxa"/>
            <w:vAlign w:val="top"/>
          </w:tcPr>
          <w:p w14:paraId="1246F1C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按招标文件要求</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供授权委托书</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11988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6890265">
            <w:pPr>
              <w:pStyle w:val="30"/>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p>
        </w:tc>
        <w:tc>
          <w:tcPr>
            <w:tcW w:w="1812" w:type="dxa"/>
            <w:vAlign w:val="center"/>
          </w:tcPr>
          <w:p w14:paraId="729001C3">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投标完整性</w:t>
            </w:r>
          </w:p>
        </w:tc>
        <w:tc>
          <w:tcPr>
            <w:tcW w:w="5791" w:type="dxa"/>
            <w:vAlign w:val="center"/>
          </w:tcPr>
          <w:p w14:paraId="6E950FDC">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未将一个采购包中的内容拆分投标；</w:t>
            </w:r>
          </w:p>
          <w:p w14:paraId="36651975">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投标人对所投招标文件中所列的所有内容进行投标。</w:t>
            </w:r>
          </w:p>
        </w:tc>
      </w:tr>
      <w:tr w14:paraId="7FD37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F853996">
            <w:pPr>
              <w:pStyle w:val="30"/>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812" w:type="dxa"/>
            <w:vAlign w:val="top"/>
          </w:tcPr>
          <w:p w14:paraId="65AD339C">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投标报价</w:t>
            </w:r>
          </w:p>
        </w:tc>
        <w:tc>
          <w:tcPr>
            <w:tcW w:w="5791" w:type="dxa"/>
            <w:vAlign w:val="top"/>
          </w:tcPr>
          <w:p w14:paraId="320042ED">
            <w:pPr>
              <w:pStyle w:val="30"/>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投标报价未超过招标文件中规定的项目/采购包预算金额或者</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项目/采购包最高限价</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p>
        </w:tc>
      </w:tr>
      <w:tr w14:paraId="0E030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75F21D7">
            <w:pPr>
              <w:pStyle w:val="30"/>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4</w:t>
            </w:r>
          </w:p>
        </w:tc>
        <w:tc>
          <w:tcPr>
            <w:tcW w:w="1812" w:type="dxa"/>
            <w:vAlign w:val="top"/>
          </w:tcPr>
          <w:p w14:paraId="1B1A5990">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报价唯一性</w:t>
            </w:r>
          </w:p>
        </w:tc>
        <w:tc>
          <w:tcPr>
            <w:tcW w:w="5791" w:type="dxa"/>
            <w:vAlign w:val="top"/>
          </w:tcPr>
          <w:p w14:paraId="4F15F279">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投标文件未出现可选择性或可调整的报价（招标文件另有规定</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的除外</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tc>
      </w:tr>
      <w:tr w14:paraId="0178E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DDCD26F">
            <w:pPr>
              <w:pStyle w:val="30"/>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812" w:type="dxa"/>
            <w:vAlign w:val="top"/>
          </w:tcPr>
          <w:p w14:paraId="544FD7B8">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投标有效期</w:t>
            </w:r>
          </w:p>
        </w:tc>
        <w:tc>
          <w:tcPr>
            <w:tcW w:w="5791" w:type="dxa"/>
            <w:vAlign w:val="top"/>
          </w:tcPr>
          <w:p w14:paraId="17F82B67">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投标文件中承诺的投标有效期满足招标文件中载明的投标有效</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期的</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p>
        </w:tc>
      </w:tr>
      <w:tr w14:paraId="20C59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F7AA61A">
            <w:pPr>
              <w:pStyle w:val="30"/>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p>
        </w:tc>
        <w:tc>
          <w:tcPr>
            <w:tcW w:w="1812" w:type="dxa"/>
            <w:vAlign w:val="top"/>
          </w:tcPr>
          <w:p w14:paraId="191A040C">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实质性格式</w:t>
            </w:r>
          </w:p>
        </w:tc>
        <w:tc>
          <w:tcPr>
            <w:tcW w:w="5791" w:type="dxa"/>
            <w:vAlign w:val="top"/>
          </w:tcPr>
          <w:p w14:paraId="1C2E5385">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标记为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实质性格式的文件均按招标文件要求</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供且签署、盖</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章的</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w:t>
            </w:r>
          </w:p>
        </w:tc>
      </w:tr>
      <w:tr w14:paraId="01282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6BAAEF3">
            <w:pPr>
              <w:pStyle w:val="30"/>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7</w:t>
            </w:r>
          </w:p>
        </w:tc>
        <w:tc>
          <w:tcPr>
            <w:tcW w:w="1812" w:type="dxa"/>
            <w:vAlign w:val="top"/>
          </w:tcPr>
          <w:p w14:paraId="4FAE64FB">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报价的修正（如</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有）</w:t>
            </w:r>
          </w:p>
        </w:tc>
        <w:tc>
          <w:tcPr>
            <w:tcW w:w="5791" w:type="dxa"/>
            <w:vAlign w:val="top"/>
          </w:tcPr>
          <w:p w14:paraId="6B8F86A6">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不涉及报价修正，或投标文件报价出现前后不一致时，投标人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对修正后的报价予以确认</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w:t>
            </w:r>
          </w:p>
        </w:tc>
      </w:tr>
      <w:tr w14:paraId="0754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21EC301A">
            <w:pPr>
              <w:pStyle w:val="30"/>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77FF877F">
            <w:pPr>
              <w:pStyle w:val="30"/>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8</w:t>
            </w:r>
          </w:p>
        </w:tc>
        <w:tc>
          <w:tcPr>
            <w:tcW w:w="1812" w:type="dxa"/>
            <w:vAlign w:val="top"/>
          </w:tcPr>
          <w:p w14:paraId="23FD134B">
            <w:pPr>
              <w:pStyle w:val="30"/>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32E1B9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报价合理性</w:t>
            </w:r>
          </w:p>
        </w:tc>
        <w:tc>
          <w:tcPr>
            <w:tcW w:w="5791" w:type="dxa"/>
            <w:vAlign w:val="top"/>
          </w:tcPr>
          <w:p w14:paraId="5BA48AF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评标委员会要求在规定时间内证明其报价合理性的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5AAD9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D6C66F6">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9</w:t>
            </w:r>
          </w:p>
        </w:tc>
        <w:tc>
          <w:tcPr>
            <w:tcW w:w="1812" w:type="dxa"/>
            <w:vAlign w:val="top"/>
          </w:tcPr>
          <w:p w14:paraId="636E4CB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交货时间</w:t>
            </w:r>
          </w:p>
          <w:p w14:paraId="6242DC3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服务期限</w:t>
            </w:r>
          </w:p>
        </w:tc>
        <w:tc>
          <w:tcPr>
            <w:tcW w:w="5791" w:type="dxa"/>
            <w:vAlign w:val="center"/>
          </w:tcPr>
          <w:p w14:paraId="07A80EE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2058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F87DCB4">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10</w:t>
            </w:r>
          </w:p>
        </w:tc>
        <w:tc>
          <w:tcPr>
            <w:tcW w:w="1812" w:type="dxa"/>
            <w:vAlign w:val="center"/>
          </w:tcPr>
          <w:p w14:paraId="4BE6FF1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质保期</w:t>
            </w:r>
          </w:p>
          <w:p w14:paraId="5C1578BF">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服务质量</w:t>
            </w:r>
          </w:p>
        </w:tc>
        <w:tc>
          <w:tcPr>
            <w:tcW w:w="5791" w:type="dxa"/>
            <w:vAlign w:val="center"/>
          </w:tcPr>
          <w:p w14:paraId="26A7A790">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3603A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2318C39C">
            <w:pPr>
              <w:pStyle w:val="30"/>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47DD9D6F">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11</w:t>
            </w:r>
          </w:p>
        </w:tc>
        <w:tc>
          <w:tcPr>
            <w:tcW w:w="1812" w:type="dxa"/>
            <w:vAlign w:val="top"/>
          </w:tcPr>
          <w:p w14:paraId="58E95AD4">
            <w:pPr>
              <w:pStyle w:val="3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28539BF">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公平竞争</w:t>
            </w:r>
          </w:p>
        </w:tc>
        <w:tc>
          <w:tcPr>
            <w:tcW w:w="5791" w:type="dxa"/>
            <w:vAlign w:val="top"/>
          </w:tcPr>
          <w:p w14:paraId="48B5F5CB">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情形的</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p>
        </w:tc>
      </w:tr>
      <w:tr w14:paraId="6F77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top"/>
          </w:tcPr>
          <w:p w14:paraId="42CEFC7C">
            <w:pPr>
              <w:pStyle w:val="30"/>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66F592F4">
            <w:pPr>
              <w:pStyle w:val="30"/>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08252CC8">
            <w:pPr>
              <w:pStyle w:val="30"/>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377C0BF6">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12</w:t>
            </w:r>
          </w:p>
        </w:tc>
        <w:tc>
          <w:tcPr>
            <w:tcW w:w="1812" w:type="dxa"/>
            <w:vAlign w:val="top"/>
          </w:tcPr>
          <w:p w14:paraId="06BA7568">
            <w:pPr>
              <w:pStyle w:val="30"/>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4E901E0">
            <w:pPr>
              <w:pStyle w:val="30"/>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004413B">
            <w:pPr>
              <w:pStyle w:val="30"/>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38CED1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串通投标</w:t>
            </w:r>
          </w:p>
        </w:tc>
        <w:tc>
          <w:tcPr>
            <w:tcW w:w="5791" w:type="dxa"/>
            <w:vAlign w:val="top"/>
          </w:tcPr>
          <w:p w14:paraId="3B19AC93">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不存在《政府采购货物和服务招标投标管理办法》视为投标人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一）不同投标人的投标文件由同一单位或者</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个人编制</w:t>
            </w: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二）不同投标人委托同一单位或者个人办</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理投标事</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宜</w:t>
            </w:r>
            <w:r>
              <w:rPr>
                <w:rFonts w:hint="eastAsia" w:asciiTheme="minorEastAsia" w:hAnsiTheme="minorEastAsia" w:eastAsiaTheme="minorEastAsia" w:cstheme="minorEastAsia"/>
                <w:color w:val="000000" w:themeColor="text1"/>
                <w:spacing w:val="-5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三）不同投标人的投标文件载明的项目管理成员或者联系人员为同一人</w:t>
            </w:r>
            <w:r>
              <w:rPr>
                <w:rFonts w:hint="eastAsia" w:asciiTheme="minorEastAsia" w:hAnsiTheme="minorEastAsia" w:eastAsiaTheme="minorEastAsia" w:cstheme="minorEastAsia"/>
                <w:color w:val="000000" w:themeColor="text1"/>
                <w:spacing w:val="-5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四）不同投标人的投标文件异常一</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致或者投标</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报价呈规律性差异</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五）不同投标人的投标文件相互混装</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不同投标人的投标保证金从同一单位或者个人的账户转出；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不存在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财政局关于防范</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串通投标促进政府采购公平竞争的通知（宛财购〔2022〕3号）</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p>
          <w:p w14:paraId="5F985CE0">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的投标（响应）文件由同一电子设备编制、打印、加密或上传；（</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的投标（响应）文件由同一电子设备打印、复印；（</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的投标（响应）文件由同一人送达或分发，或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联系人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为同一人或不同联系人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联系电话一致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的投标（响应）文件内容</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两处以上</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细节错误</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的法定代表人、委托代理人、项目经理、项目负责人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等由</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同一单位缴纳社会保险或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领取报酬</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七</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投标</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（响应）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文件中的法定代表人或负责人签名出自同一人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之手</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八</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）其他涉嫌串通的情形。</w:t>
            </w:r>
          </w:p>
        </w:tc>
      </w:tr>
      <w:tr w14:paraId="52E71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EF80A32">
            <w:pPr>
              <w:pStyle w:val="30"/>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3</w:t>
            </w:r>
          </w:p>
        </w:tc>
        <w:tc>
          <w:tcPr>
            <w:tcW w:w="1812" w:type="dxa"/>
            <w:vAlign w:val="top"/>
          </w:tcPr>
          <w:p w14:paraId="439D6042">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附加条件</w:t>
            </w:r>
          </w:p>
        </w:tc>
        <w:tc>
          <w:tcPr>
            <w:tcW w:w="5791" w:type="dxa"/>
            <w:vAlign w:val="top"/>
          </w:tcPr>
          <w:p w14:paraId="071373D3">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投标文件未含有采购人不能接受的附加条件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p>
        </w:tc>
      </w:tr>
      <w:tr w14:paraId="33DA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6CCDE5FB">
            <w:pPr>
              <w:pStyle w:val="30"/>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4</w:t>
            </w:r>
          </w:p>
        </w:tc>
        <w:tc>
          <w:tcPr>
            <w:tcW w:w="1812" w:type="dxa"/>
            <w:vAlign w:val="top"/>
          </w:tcPr>
          <w:p w14:paraId="33A56541">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其他无效情形</w:t>
            </w:r>
          </w:p>
        </w:tc>
        <w:tc>
          <w:tcPr>
            <w:tcW w:w="5791" w:type="dxa"/>
            <w:vAlign w:val="top"/>
          </w:tcPr>
          <w:p w14:paraId="7F310A0C">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投标人、投标文件不存在不符合法律、法规和招标文件规定的</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其他无效情形。</w:t>
            </w:r>
          </w:p>
        </w:tc>
      </w:tr>
    </w:tbl>
    <w:p w14:paraId="2FE3083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2.技术审查</w:t>
      </w:r>
    </w:p>
    <w:p w14:paraId="13033EA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☑货物类，审查投标设备的技术指标、项目供货方案、培训计划等是否符合招标要求。</w:t>
      </w:r>
    </w:p>
    <w:p w14:paraId="533C1F42">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□服务类，审查服务方案、人员配备方案及人员基本情况等是否符合招标要求。</w:t>
      </w:r>
    </w:p>
    <w:p w14:paraId="62F7A5A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3.评标委员会将通过审查确定每一投标人是否对招标文件做出了实质性响应</w:t>
      </w:r>
    </w:p>
    <w:p w14:paraId="1B35AC6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2F8C60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4.投标文件的澄清</w:t>
      </w:r>
    </w:p>
    <w:p w14:paraId="2BDC495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DE917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470300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4.3 投标人的澄清、说明或补正文件是投标文件的组成部分，并取代投标文件中被澄清、说明或补正的部分。</w:t>
      </w:r>
    </w:p>
    <w:p w14:paraId="21DE97E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1EEF704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评标方法和评标标准</w:t>
      </w:r>
    </w:p>
    <w:p w14:paraId="2BBF56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本项目采用的评标方法为：</w:t>
      </w:r>
    </w:p>
    <w:p w14:paraId="1EAE64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2C724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37BB64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最低评标价法，指投标文件满足招标文件全部实质性要求，且投标报价最低的投标人为中标候选人的评标方法。</w:t>
      </w:r>
    </w:p>
    <w:p w14:paraId="4A4444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F1C4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w:t>
      </w:r>
    </w:p>
    <w:p w14:paraId="70C9BE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2.非政府强制采购的节能产品或环境标志产品，依据品目清单和认证证书实施政府优先采购。优先采购的具体规定（如涉及）。</w:t>
      </w:r>
    </w:p>
    <w:p w14:paraId="53635A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083F51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确定中标候选人名单</w:t>
      </w:r>
    </w:p>
    <w:p w14:paraId="0886EB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52E93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随机抽取</w:t>
      </w:r>
    </w:p>
    <w:p w14:paraId="51C47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按照报价得分最高的确定               。</w:t>
      </w:r>
    </w:p>
    <w:p w14:paraId="621FCCD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投标人的排名按得分顺序从高到低排列；得分相同的，按投标报价由低到高顺序排列；得分且投标报价相同的，按技术指标优劣顺序排列。</w:t>
      </w:r>
    </w:p>
    <w:p w14:paraId="61E12F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采用最低评标价法时，评标结果</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按照</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投标报价由低到高顺序排列。投标报价相同的并列。投标文件满足招标文件全部实质性要求且投标报价最低的投标人为排名第一的中标候选人。</w:t>
      </w:r>
    </w:p>
    <w:p w14:paraId="0CC2CA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 xml:space="preserve">4.4 </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评标委员会要对评分汇总情况进行复核，特别是对排名第一的、报价最低的、投标文件被认定为无效的情形进行重点复核。</w:t>
      </w:r>
    </w:p>
    <w:p w14:paraId="3C8C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5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3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名中标候选人。</w:t>
      </w:r>
    </w:p>
    <w:p w14:paraId="5E3D65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报告违法行为</w:t>
      </w:r>
    </w:p>
    <w:p w14:paraId="5E94EF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评标委员会在评标过程中发现投标人有行贿、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供虚假材料或者串通等违法行为时，有向采购人、采购代理机构或者有关部门报告的职责。</w:t>
      </w:r>
    </w:p>
    <w:p w14:paraId="7DC62C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6.确定中标人</w:t>
      </w:r>
    </w:p>
    <w:p w14:paraId="5103300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□根据采购人授权，评委会根据排名顺序直接确定排名第一的中标候选人为中标人。</w:t>
      </w:r>
    </w:p>
    <w:p w14:paraId="3CC9EEE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☑采购人应当在收到评标报告之日起5个工作日内，在评标报告确定的中标候选人名单中按顺序确定中标人。</w:t>
      </w:r>
    </w:p>
    <w:p w14:paraId="7470AD8F">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7.投标人存在下列情况之一的，投标无效：</w:t>
      </w:r>
    </w:p>
    <w:p w14:paraId="447832B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（1）投标文件未按招标文件要求签署、盖章的；</w:t>
      </w:r>
    </w:p>
    <w:p w14:paraId="019DA3E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（2）不具备招标文件中规定的资格要求的；</w:t>
      </w:r>
    </w:p>
    <w:p w14:paraId="2A760DE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（3）报价超过招标文件中规定的预算金额或者最高限价的；</w:t>
      </w:r>
    </w:p>
    <w:p w14:paraId="177FF4A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（4）投标文件含有采购人不能接受的附加条件的；</w:t>
      </w:r>
    </w:p>
    <w:p w14:paraId="27563CE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（5）不符合应提交投标文件资料数量要求的；</w:t>
      </w:r>
    </w:p>
    <w:p w14:paraId="28CB3578">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（6）开标解密时未在规定时间（40分钟）内进行解密成功的视为撤销其投标文件（因电子开标系统原因除外）；</w:t>
      </w:r>
    </w:p>
    <w:p w14:paraId="37EC60AD">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（7）电子投标文件未使用CA或</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电子营业执照认证并加密的</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w:t>
      </w:r>
    </w:p>
    <w:p w14:paraId="3AE5603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（8）未在投标截止时间前完成上传的；</w:t>
      </w:r>
    </w:p>
    <w:p w14:paraId="38D8CB2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（9）法律、法规和招标文件规定的其他无效情形。</w:t>
      </w:r>
    </w:p>
    <w:p w14:paraId="7DC9DCD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8.在招标采购中，出现下列情形之一的，应予废标：</w:t>
      </w:r>
    </w:p>
    <w:p w14:paraId="3EDC7E6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（1）符合专业条件的投标人或者对招标文件作实质性响应的投标人不足三家的；</w:t>
      </w:r>
    </w:p>
    <w:p w14:paraId="443FFD1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（2）出现影响采购公正的违法、违规行为的；</w:t>
      </w:r>
    </w:p>
    <w:p w14:paraId="51D871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（3）投标人的报价均超过了预算金额，采购人不能支付的；</w:t>
      </w:r>
    </w:p>
    <w:p w14:paraId="76F407F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（4）因重大变故，采购任务取消的。</w:t>
      </w:r>
    </w:p>
    <w:p w14:paraId="02C2964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废标后，应当在指定媒体发布公告，将废标理由通知所有投标人。</w:t>
      </w:r>
    </w:p>
    <w:p w14:paraId="07E8A6F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7E54292B">
      <w:pP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br w:type="page"/>
      </w:r>
    </w:p>
    <w:p w14:paraId="29E34286">
      <w:pPr>
        <w:pStyle w:val="6"/>
        <w:keepNext w:val="0"/>
        <w:keepLines w:val="0"/>
        <w:pageBreakBefore w:val="0"/>
        <w:kinsoku/>
        <w:wordWrap w:val="0"/>
        <w:overflowPunct/>
        <w:topLinePunct w:val="0"/>
        <w:bidi w:val="0"/>
        <w:spacing w:before="78" w:line="221" w:lineRule="auto"/>
        <w:jc w:val="center"/>
        <w:outlineLvl w:val="2"/>
        <w:rPr>
          <w:rFonts w:hint="eastAsia"/>
          <w:b/>
          <w:bCs/>
          <w:color w:val="000000"/>
          <w:spacing w:val="2"/>
          <w:sz w:val="44"/>
          <w:szCs w:val="44"/>
          <w:lang w:val="en-US" w:eastAsia="zh-CN"/>
        </w:rPr>
      </w:pPr>
      <w:r>
        <w:rPr>
          <w:rFonts w:hint="eastAsia" w:ascii="宋体" w:hAnsi="宋体" w:eastAsia="宋体" w:cs="宋体"/>
          <w:color w:val="000000"/>
          <w:spacing w:val="-2"/>
          <w:sz w:val="24"/>
          <w:szCs w:val="24"/>
        </w:rPr>
        <w:t>评</w:t>
      </w:r>
      <w:r>
        <w:rPr>
          <w:rFonts w:hint="eastAsia" w:ascii="宋体" w:hAnsi="宋体" w:eastAsia="宋体" w:cs="宋体"/>
          <w:color w:val="000000"/>
          <w:spacing w:val="-2"/>
          <w:sz w:val="24"/>
          <w:szCs w:val="24"/>
          <w:lang w:val="en-US" w:eastAsia="zh-CN"/>
        </w:rPr>
        <w:t>分</w:t>
      </w:r>
      <w:r>
        <w:rPr>
          <w:rFonts w:hint="eastAsia" w:ascii="宋体" w:hAnsi="宋体" w:eastAsia="宋体" w:cs="宋体"/>
          <w:color w:val="000000"/>
          <w:spacing w:val="-2"/>
          <w:sz w:val="24"/>
          <w:szCs w:val="24"/>
        </w:rPr>
        <w:t>标准</w:t>
      </w:r>
    </w:p>
    <w:tbl>
      <w:tblPr>
        <w:tblStyle w:val="29"/>
        <w:tblW w:w="9004"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095"/>
        <w:gridCol w:w="6962"/>
      </w:tblGrid>
      <w:tr w14:paraId="0B8D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47" w:type="dxa"/>
            <w:noWrap w:val="0"/>
            <w:vAlign w:val="top"/>
          </w:tcPr>
          <w:p w14:paraId="020D74EB">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序号</w:t>
            </w:r>
          </w:p>
        </w:tc>
        <w:tc>
          <w:tcPr>
            <w:tcW w:w="1095" w:type="dxa"/>
            <w:noWrap w:val="0"/>
            <w:vAlign w:val="top"/>
          </w:tcPr>
          <w:p w14:paraId="47BF30D3">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6962" w:type="dxa"/>
            <w:noWrap w:val="0"/>
            <w:vAlign w:val="top"/>
          </w:tcPr>
          <w:p w14:paraId="5BA209BA">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评分因素</w:t>
            </w:r>
          </w:p>
        </w:tc>
      </w:tr>
      <w:tr w14:paraId="2036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trPr>
        <w:tc>
          <w:tcPr>
            <w:tcW w:w="947" w:type="dxa"/>
            <w:noWrap w:val="0"/>
            <w:vAlign w:val="center"/>
          </w:tcPr>
          <w:p w14:paraId="712E4EB2">
            <w:pPr>
              <w:pStyle w:val="30"/>
              <w:keepNext w:val="0"/>
              <w:keepLines w:val="0"/>
              <w:pageBreakBefore w:val="0"/>
              <w:kinsoku/>
              <w:wordWrap w:val="0"/>
              <w:overflowPunct/>
              <w:topLinePunct w:val="0"/>
              <w:bidi w:val="0"/>
              <w:spacing w:before="33" w:line="235" w:lineRule="auto"/>
              <w:ind w:left="76" w:leftChars="0" w:right="23" w:rightChars="0" w:firstLine="2" w:firstLineChars="0"/>
              <w:jc w:val="center"/>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1.投标报价（30分）</w:t>
            </w:r>
          </w:p>
        </w:tc>
        <w:tc>
          <w:tcPr>
            <w:tcW w:w="1095" w:type="dxa"/>
            <w:noWrap w:val="0"/>
            <w:vAlign w:val="center"/>
          </w:tcPr>
          <w:p w14:paraId="3D1357CF">
            <w:pPr>
              <w:pStyle w:val="30"/>
              <w:keepNext w:val="0"/>
              <w:keepLines w:val="0"/>
              <w:pageBreakBefore w:val="0"/>
              <w:kinsoku/>
              <w:wordWrap w:val="0"/>
              <w:overflowPunct/>
              <w:topLinePunct w:val="0"/>
              <w:bidi w:val="0"/>
              <w:spacing w:before="33" w:line="235" w:lineRule="auto"/>
              <w:ind w:left="76" w:leftChars="0" w:right="23" w:rightChars="0" w:firstLine="2" w:firstLineChars="0"/>
              <w:jc w:val="center"/>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 xml:space="preserve">投标报价 </w:t>
            </w:r>
            <w:r>
              <w:rPr>
                <w:rFonts w:hint="eastAsia" w:ascii="宋体" w:hAnsi="宋体" w:eastAsia="宋体" w:cs="宋体"/>
                <w:b w:val="0"/>
                <w:bCs w:val="0"/>
                <w:snapToGrid w:val="0"/>
                <w:color w:val="000000"/>
                <w:spacing w:val="-13"/>
                <w:kern w:val="0"/>
                <w:sz w:val="24"/>
                <w:szCs w:val="24"/>
                <w:highlight w:val="none"/>
                <w:lang w:val="en-US" w:eastAsia="zh-CN" w:bidi="ar-SA"/>
              </w:rPr>
              <w:t>（30分）</w:t>
            </w:r>
          </w:p>
        </w:tc>
        <w:tc>
          <w:tcPr>
            <w:tcW w:w="6962" w:type="dxa"/>
            <w:noWrap w:val="0"/>
            <w:vAlign w:val="top"/>
          </w:tcPr>
          <w:p w14:paraId="4E39965E">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en-US" w:bidi="ar-SA"/>
              </w:rPr>
              <w:t>满足招标文件要求且报价最低的投标人的价格为基准价，其价格分为满分</w:t>
            </w:r>
            <w:r>
              <w:rPr>
                <w:rFonts w:hint="eastAsia" w:ascii="宋体" w:hAnsi="宋体" w:eastAsia="宋体" w:cs="宋体"/>
                <w:b w:val="0"/>
                <w:bCs w:val="0"/>
                <w:snapToGrid w:val="0"/>
                <w:color w:val="000000"/>
                <w:spacing w:val="-13"/>
                <w:kern w:val="0"/>
                <w:sz w:val="24"/>
                <w:szCs w:val="24"/>
                <w:highlight w:val="none"/>
                <w:lang w:val="en-US" w:eastAsia="zh-CN" w:bidi="ar-SA"/>
              </w:rPr>
              <w:t>30</w:t>
            </w:r>
            <w:r>
              <w:rPr>
                <w:rFonts w:hint="eastAsia" w:ascii="宋体" w:hAnsi="宋体" w:eastAsia="宋体" w:cs="宋体"/>
                <w:b w:val="0"/>
                <w:bCs w:val="0"/>
                <w:snapToGrid w:val="0"/>
                <w:color w:val="000000"/>
                <w:spacing w:val="-13"/>
                <w:kern w:val="0"/>
                <w:sz w:val="24"/>
                <w:szCs w:val="24"/>
                <w:highlight w:val="none"/>
                <w:lang w:val="en-US" w:eastAsia="en-US" w:bidi="ar-SA"/>
              </w:rPr>
              <w:t>分。其他投标人的报价分按照下列公式计算：投标报价得分=（</w:t>
            </w:r>
            <w:r>
              <w:rPr>
                <w:rFonts w:hint="eastAsia" w:ascii="宋体" w:hAnsi="宋体" w:eastAsia="宋体" w:cs="宋体"/>
                <w:b w:val="0"/>
                <w:bCs w:val="0"/>
                <w:snapToGrid w:val="0"/>
                <w:color w:val="000000"/>
                <w:spacing w:val="-13"/>
                <w:kern w:val="0"/>
                <w:sz w:val="24"/>
                <w:szCs w:val="24"/>
                <w:highlight w:val="none"/>
                <w:lang w:val="en-US" w:eastAsia="zh-CN" w:bidi="ar-SA"/>
              </w:rPr>
              <w:t>评标基准价</w:t>
            </w:r>
            <w:r>
              <w:rPr>
                <w:rFonts w:hint="eastAsia" w:ascii="宋体" w:hAnsi="宋体" w:eastAsia="宋体" w:cs="宋体"/>
                <w:b w:val="0"/>
                <w:bCs w:val="0"/>
                <w:snapToGrid w:val="0"/>
                <w:color w:val="000000"/>
                <w:spacing w:val="-13"/>
                <w:kern w:val="0"/>
                <w:sz w:val="24"/>
                <w:szCs w:val="24"/>
                <w:highlight w:val="none"/>
                <w:lang w:val="en-US" w:eastAsia="en-US" w:bidi="ar-SA"/>
              </w:rPr>
              <w:t>/</w:t>
            </w:r>
            <w:r>
              <w:rPr>
                <w:rFonts w:hint="eastAsia" w:ascii="宋体" w:hAnsi="宋体" w:eastAsia="宋体" w:cs="宋体"/>
                <w:b w:val="0"/>
                <w:bCs w:val="0"/>
                <w:snapToGrid w:val="0"/>
                <w:color w:val="000000"/>
                <w:spacing w:val="-13"/>
                <w:kern w:val="0"/>
                <w:sz w:val="24"/>
                <w:szCs w:val="24"/>
                <w:highlight w:val="none"/>
                <w:lang w:val="en-US" w:eastAsia="zh-CN" w:bidi="ar-SA"/>
              </w:rPr>
              <w:t>投标报价</w:t>
            </w:r>
            <w:r>
              <w:rPr>
                <w:rFonts w:hint="eastAsia" w:ascii="宋体" w:hAnsi="宋体" w:eastAsia="宋体" w:cs="宋体"/>
                <w:b w:val="0"/>
                <w:bCs w:val="0"/>
                <w:snapToGrid w:val="0"/>
                <w:color w:val="000000"/>
                <w:spacing w:val="-13"/>
                <w:kern w:val="0"/>
                <w:sz w:val="24"/>
                <w:szCs w:val="24"/>
                <w:highlight w:val="none"/>
                <w:lang w:val="en-US" w:eastAsia="en-US" w:bidi="ar-SA"/>
              </w:rPr>
              <w:t>）x</w:t>
            </w:r>
            <w:r>
              <w:rPr>
                <w:rFonts w:hint="eastAsia" w:ascii="宋体" w:hAnsi="宋体" w:eastAsia="宋体" w:cs="宋体"/>
                <w:b w:val="0"/>
                <w:bCs w:val="0"/>
                <w:snapToGrid w:val="0"/>
                <w:color w:val="000000"/>
                <w:spacing w:val="-13"/>
                <w:kern w:val="0"/>
                <w:sz w:val="24"/>
                <w:szCs w:val="24"/>
                <w:highlight w:val="none"/>
                <w:lang w:val="en-US" w:eastAsia="zh-CN" w:bidi="ar-SA"/>
              </w:rPr>
              <w:t>30</w:t>
            </w:r>
          </w:p>
          <w:p w14:paraId="6EB83416">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p w14:paraId="3522AE4F">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宋体" w:hAnsi="宋体" w:eastAsia="宋体" w:cs="宋体"/>
                <w:b w:val="0"/>
                <w:bCs w:val="0"/>
                <w:snapToGrid w:val="0"/>
                <w:color w:val="000000"/>
                <w:spacing w:val="-13"/>
                <w:kern w:val="0"/>
                <w:sz w:val="24"/>
                <w:szCs w:val="24"/>
                <w:highlight w:val="none"/>
                <w:lang w:val="en-US" w:eastAsia="zh-CN" w:bidi="ar-SA"/>
              </w:rPr>
              <w:t>投标人</w:t>
            </w:r>
            <w:r>
              <w:rPr>
                <w:rFonts w:hint="eastAsia" w:ascii="宋体" w:hAnsi="宋体" w:eastAsia="宋体" w:cs="宋体"/>
                <w:b w:val="0"/>
                <w:bCs w:val="0"/>
                <w:snapToGrid w:val="0"/>
                <w:color w:val="000000"/>
                <w:spacing w:val="-13"/>
                <w:kern w:val="0"/>
                <w:sz w:val="24"/>
                <w:szCs w:val="24"/>
                <w:highlight w:val="none"/>
                <w:lang w:val="en-US" w:eastAsia="en-US" w:bidi="ar-SA"/>
              </w:rPr>
              <w:t>企业类型声明函》或《残疾人福利性单位声明函》或省级以上监狱管理局、戒毒管理局（含新疆生产建设兵团）出具的属于监狱企业的证明文件的</w:t>
            </w:r>
            <w:r>
              <w:rPr>
                <w:rFonts w:hint="eastAsia" w:ascii="宋体" w:hAnsi="宋体" w:eastAsia="宋体" w:cs="宋体"/>
                <w:b w:val="0"/>
                <w:bCs w:val="0"/>
                <w:snapToGrid w:val="0"/>
                <w:color w:val="000000"/>
                <w:spacing w:val="-13"/>
                <w:kern w:val="0"/>
                <w:sz w:val="24"/>
                <w:szCs w:val="24"/>
                <w:highlight w:val="none"/>
                <w:lang w:val="en-US" w:eastAsia="zh-CN" w:bidi="ar-SA"/>
              </w:rPr>
              <w:t>投标人</w:t>
            </w:r>
            <w:r>
              <w:rPr>
                <w:rFonts w:hint="eastAsia" w:ascii="宋体" w:hAnsi="宋体" w:eastAsia="宋体" w:cs="宋体"/>
                <w:b w:val="0"/>
                <w:bCs w:val="0"/>
                <w:snapToGrid w:val="0"/>
                <w:color w:val="000000"/>
                <w:spacing w:val="-13"/>
                <w:kern w:val="0"/>
                <w:sz w:val="24"/>
                <w:szCs w:val="24"/>
                <w:highlight w:val="none"/>
                <w:lang w:val="en-US" w:eastAsia="en-US" w:bidi="ar-SA"/>
              </w:rPr>
              <w:t>，其投标报价扣除  /   %后参与评审。对于同时属于小微企业、监狱企业或残疾人福利性单位的，不重复进行投标报价扣除。（专门面向中小企业的项目除外）</w:t>
            </w:r>
          </w:p>
        </w:tc>
      </w:tr>
      <w:tr w14:paraId="2FC69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1" w:hRule="atLeast"/>
        </w:trPr>
        <w:tc>
          <w:tcPr>
            <w:tcW w:w="947" w:type="dxa"/>
            <w:vMerge w:val="restart"/>
            <w:noWrap w:val="0"/>
            <w:vAlign w:val="center"/>
          </w:tcPr>
          <w:p w14:paraId="49EDAFF5">
            <w:pPr>
              <w:pStyle w:val="30"/>
              <w:keepNext w:val="0"/>
              <w:keepLines w:val="0"/>
              <w:pageBreakBefore w:val="0"/>
              <w:kinsoku/>
              <w:wordWrap w:val="0"/>
              <w:overflowPunct/>
              <w:topLinePunct w:val="0"/>
              <w:bidi w:val="0"/>
              <w:spacing w:before="33" w:line="235" w:lineRule="auto"/>
              <w:ind w:left="76" w:leftChars="0" w:right="23" w:rightChars="0" w:firstLine="2" w:firstLineChars="0"/>
              <w:jc w:val="center"/>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2.技术部分（56分）</w:t>
            </w:r>
          </w:p>
        </w:tc>
        <w:tc>
          <w:tcPr>
            <w:tcW w:w="1095" w:type="dxa"/>
            <w:noWrap w:val="0"/>
            <w:vAlign w:val="center"/>
          </w:tcPr>
          <w:p w14:paraId="3BB4242D">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en-US" w:bidi="ar-SA"/>
              </w:rPr>
              <w:t>项目实施方案</w:t>
            </w:r>
            <w:r>
              <w:rPr>
                <w:rFonts w:hint="eastAsia" w:ascii="宋体" w:hAnsi="宋体" w:eastAsia="宋体" w:cs="宋体"/>
                <w:b w:val="0"/>
                <w:bCs w:val="0"/>
                <w:snapToGrid w:val="0"/>
                <w:color w:val="000000"/>
                <w:spacing w:val="-13"/>
                <w:kern w:val="0"/>
                <w:sz w:val="24"/>
                <w:szCs w:val="24"/>
                <w:highlight w:val="none"/>
                <w:lang w:val="en-US" w:eastAsia="zh-CN" w:bidi="ar-SA"/>
              </w:rPr>
              <w:t>（20分）</w:t>
            </w:r>
          </w:p>
        </w:tc>
        <w:tc>
          <w:tcPr>
            <w:tcW w:w="6962" w:type="dxa"/>
            <w:noWrap w:val="0"/>
            <w:vAlign w:val="center"/>
          </w:tcPr>
          <w:p w14:paraId="2C6D5CCF">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根据各</w:t>
            </w:r>
            <w:r>
              <w:rPr>
                <w:rFonts w:hint="eastAsia" w:ascii="宋体" w:hAnsi="宋体" w:eastAsia="宋体" w:cs="宋体"/>
                <w:b w:val="0"/>
                <w:bCs w:val="0"/>
                <w:snapToGrid w:val="0"/>
                <w:color w:val="000000"/>
                <w:spacing w:val="-13"/>
                <w:kern w:val="0"/>
                <w:sz w:val="24"/>
                <w:szCs w:val="24"/>
                <w:highlight w:val="none"/>
                <w:lang w:val="en-US" w:eastAsia="zh-CN" w:bidi="ar-SA"/>
              </w:rPr>
              <w:t>投标人项目实施</w:t>
            </w:r>
            <w:r>
              <w:rPr>
                <w:rFonts w:hint="eastAsia" w:ascii="宋体" w:hAnsi="宋体" w:eastAsia="宋体" w:cs="宋体"/>
                <w:b w:val="0"/>
                <w:bCs w:val="0"/>
                <w:snapToGrid w:val="0"/>
                <w:color w:val="000000"/>
                <w:spacing w:val="-13"/>
                <w:kern w:val="0"/>
                <w:sz w:val="24"/>
                <w:szCs w:val="24"/>
                <w:highlight w:val="none"/>
                <w:lang w:val="en-US" w:eastAsia="en-US" w:bidi="ar-SA"/>
              </w:rPr>
              <w:t>方案</w:t>
            </w:r>
            <w:r>
              <w:rPr>
                <w:rFonts w:hint="eastAsia" w:ascii="宋体" w:hAnsi="宋体" w:eastAsia="宋体" w:cs="宋体"/>
                <w:b w:val="0"/>
                <w:bCs w:val="0"/>
                <w:snapToGrid w:val="0"/>
                <w:color w:val="000000"/>
                <w:spacing w:val="-13"/>
                <w:kern w:val="0"/>
                <w:sz w:val="24"/>
                <w:szCs w:val="24"/>
                <w:highlight w:val="none"/>
                <w:lang w:val="en-US" w:eastAsia="zh-CN" w:bidi="ar-SA"/>
              </w:rPr>
              <w:t>包括</w:t>
            </w:r>
            <w:r>
              <w:rPr>
                <w:rFonts w:hint="eastAsia" w:ascii="宋体" w:hAnsi="宋体" w:eastAsia="宋体" w:cs="宋体"/>
                <w:b w:val="0"/>
                <w:bCs w:val="0"/>
                <w:snapToGrid w:val="0"/>
                <w:color w:val="000000"/>
                <w:spacing w:val="-13"/>
                <w:kern w:val="0"/>
                <w:sz w:val="24"/>
                <w:szCs w:val="24"/>
                <w:highlight w:val="none"/>
                <w:lang w:val="en-US" w:eastAsia="en-US" w:bidi="ar-SA"/>
              </w:rPr>
              <w:t>产品按期供货保障</w:t>
            </w:r>
            <w:r>
              <w:rPr>
                <w:rFonts w:hint="eastAsia" w:ascii="宋体" w:hAnsi="宋体" w:eastAsia="宋体" w:cs="宋体"/>
                <w:b w:val="0"/>
                <w:bCs w:val="0"/>
                <w:snapToGrid w:val="0"/>
                <w:color w:val="000000"/>
                <w:spacing w:val="-13"/>
                <w:kern w:val="0"/>
                <w:sz w:val="24"/>
                <w:szCs w:val="24"/>
                <w:highlight w:val="none"/>
                <w:lang w:val="en-US" w:eastAsia="zh-CN" w:bidi="ar-SA"/>
              </w:rPr>
              <w:t>、</w:t>
            </w:r>
            <w:r>
              <w:rPr>
                <w:rFonts w:hint="eastAsia" w:ascii="宋体" w:hAnsi="宋体" w:eastAsia="宋体" w:cs="宋体"/>
                <w:b w:val="0"/>
                <w:bCs w:val="0"/>
                <w:snapToGrid w:val="0"/>
                <w:color w:val="000000"/>
                <w:spacing w:val="-13"/>
                <w:kern w:val="0"/>
                <w:sz w:val="24"/>
                <w:szCs w:val="24"/>
                <w:highlight w:val="none"/>
                <w:lang w:val="en-US" w:eastAsia="en-US" w:bidi="ar-SA"/>
              </w:rPr>
              <w:t>配送方案</w:t>
            </w:r>
            <w:r>
              <w:rPr>
                <w:rFonts w:hint="eastAsia" w:ascii="宋体" w:hAnsi="宋体" w:eastAsia="宋体" w:cs="宋体"/>
                <w:b w:val="0"/>
                <w:bCs w:val="0"/>
                <w:snapToGrid w:val="0"/>
                <w:color w:val="000000"/>
                <w:spacing w:val="-13"/>
                <w:kern w:val="0"/>
                <w:sz w:val="24"/>
                <w:szCs w:val="24"/>
                <w:highlight w:val="none"/>
                <w:lang w:val="en-US" w:eastAsia="zh-CN" w:bidi="ar-SA"/>
              </w:rPr>
              <w:t>、安装方案、人员配备方案、安全保障措施进行评审</w:t>
            </w:r>
            <w:r>
              <w:rPr>
                <w:rFonts w:hint="eastAsia" w:ascii="宋体" w:hAnsi="宋体" w:eastAsia="宋体" w:cs="宋体"/>
                <w:b w:val="0"/>
                <w:bCs w:val="0"/>
                <w:snapToGrid w:val="0"/>
                <w:color w:val="000000"/>
                <w:spacing w:val="-13"/>
                <w:kern w:val="0"/>
                <w:sz w:val="24"/>
                <w:szCs w:val="24"/>
                <w:highlight w:val="none"/>
                <w:lang w:val="en-US" w:eastAsia="en-US" w:bidi="ar-SA"/>
              </w:rPr>
              <w:t>：</w:t>
            </w:r>
          </w:p>
          <w:p w14:paraId="24A31534">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方案内容完整性、条理清晰性、科学合理性、全面性可靠性好得20分；</w:t>
            </w:r>
          </w:p>
          <w:p w14:paraId="255F76B1">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方案内容完整性、条理清晰性、科学合理性、全面性可靠性较好得16分；</w:t>
            </w:r>
          </w:p>
          <w:p w14:paraId="066EC3AA">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方案内容完整性、条理清晰性、科学合理性、全面性可靠性一般得11分；</w:t>
            </w:r>
          </w:p>
          <w:p w14:paraId="67226E9E">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方案内容完整性、条理清晰性、科学合理性、全面性可靠性较差得5分；</w:t>
            </w:r>
          </w:p>
          <w:p w14:paraId="74D70C14">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方案内容完整性、条理清晰性、科学合理性、全面性可靠性差得2分；</w:t>
            </w:r>
          </w:p>
          <w:p w14:paraId="62FFE370">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缺项或不合理为 0 分。</w:t>
            </w:r>
          </w:p>
        </w:tc>
      </w:tr>
      <w:tr w14:paraId="540DD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947" w:type="dxa"/>
            <w:vMerge w:val="continue"/>
            <w:noWrap w:val="0"/>
            <w:vAlign w:val="top"/>
          </w:tcPr>
          <w:p w14:paraId="6DEB0662">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1095" w:type="dxa"/>
            <w:noWrap w:val="0"/>
            <w:vAlign w:val="center"/>
          </w:tcPr>
          <w:p w14:paraId="57DFAF26">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sz w:val="21"/>
              </w:rPr>
            </w:pPr>
            <w:r>
              <w:rPr>
                <w:rFonts w:hint="eastAsia" w:ascii="宋体" w:hAnsi="宋体" w:eastAsia="宋体" w:cs="宋体"/>
                <w:b w:val="0"/>
                <w:bCs w:val="0"/>
                <w:snapToGrid w:val="0"/>
                <w:color w:val="000000"/>
                <w:spacing w:val="-13"/>
                <w:kern w:val="0"/>
                <w:sz w:val="24"/>
                <w:szCs w:val="24"/>
                <w:highlight w:val="none"/>
                <w:lang w:val="en-US" w:eastAsia="en-US" w:bidi="ar-SA"/>
              </w:rPr>
              <w:t>质量保障措施</w:t>
            </w:r>
            <w:r>
              <w:rPr>
                <w:rFonts w:hint="eastAsia" w:ascii="宋体" w:hAnsi="宋体" w:eastAsia="宋体" w:cs="宋体"/>
                <w:b w:val="0"/>
                <w:bCs w:val="0"/>
                <w:snapToGrid w:val="0"/>
                <w:color w:val="000000"/>
                <w:spacing w:val="-13"/>
                <w:kern w:val="0"/>
                <w:sz w:val="24"/>
                <w:szCs w:val="24"/>
                <w:highlight w:val="none"/>
                <w:lang w:val="en-US" w:eastAsia="zh-CN" w:bidi="ar-SA"/>
              </w:rPr>
              <w:t>（10分）</w:t>
            </w:r>
          </w:p>
        </w:tc>
        <w:tc>
          <w:tcPr>
            <w:tcW w:w="6962" w:type="dxa"/>
            <w:noWrap w:val="0"/>
            <w:vAlign w:val="center"/>
          </w:tcPr>
          <w:p w14:paraId="757490C1">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 xml:space="preserve">根据投标人提供的质量保障措施是否完整详尽、内容条理清晰、实施方案科学合理、全面性可靠性高进行评审： </w:t>
            </w:r>
          </w:p>
          <w:p w14:paraId="7740E523">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方案内容完整性、条理清晰性、科学合理性、全面性可靠性好得10分；</w:t>
            </w:r>
          </w:p>
          <w:p w14:paraId="2E51429D">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方案内容完整性、条理清晰性、科学合理性、全面性可靠性较好得8分；</w:t>
            </w:r>
          </w:p>
          <w:p w14:paraId="7A60EAC8">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方案内容完整性、条理清晰性、科学合理性、全面性可靠性一般得6分；</w:t>
            </w:r>
          </w:p>
          <w:p w14:paraId="225F62FE">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方案内容完整性、条理清晰性、科学合理性、全面性可靠性较差得3分；</w:t>
            </w:r>
          </w:p>
          <w:p w14:paraId="0047B2CD">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方案内容完整性、条理清晰性、科学合理性、全面性可靠性差得1分；</w:t>
            </w:r>
          </w:p>
          <w:p w14:paraId="6DA6E2A3">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缺项或不合理为 0 分。</w:t>
            </w:r>
          </w:p>
        </w:tc>
      </w:tr>
      <w:tr w14:paraId="0DB01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47" w:type="dxa"/>
            <w:vMerge w:val="continue"/>
            <w:noWrap w:val="0"/>
            <w:vAlign w:val="top"/>
          </w:tcPr>
          <w:p w14:paraId="77CA79C9">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1095" w:type="dxa"/>
            <w:noWrap w:val="0"/>
            <w:vAlign w:val="center"/>
          </w:tcPr>
          <w:p w14:paraId="455206DF">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sz w:val="21"/>
              </w:rPr>
            </w:pPr>
            <w:r>
              <w:rPr>
                <w:rFonts w:hint="eastAsia" w:ascii="宋体" w:hAnsi="宋体" w:eastAsia="宋体" w:cs="宋体"/>
                <w:b w:val="0"/>
                <w:bCs w:val="0"/>
                <w:snapToGrid w:val="0"/>
                <w:color w:val="000000"/>
                <w:spacing w:val="-13"/>
                <w:kern w:val="0"/>
                <w:sz w:val="24"/>
                <w:szCs w:val="24"/>
                <w:highlight w:val="none"/>
                <w:lang w:val="en-US" w:eastAsia="en-US" w:bidi="ar-SA"/>
              </w:rPr>
              <w:t>售后服务方案</w:t>
            </w:r>
            <w:r>
              <w:rPr>
                <w:rFonts w:hint="eastAsia" w:ascii="宋体" w:hAnsi="宋体" w:eastAsia="宋体" w:cs="宋体"/>
                <w:b w:val="0"/>
                <w:bCs w:val="0"/>
                <w:snapToGrid w:val="0"/>
                <w:color w:val="000000"/>
                <w:spacing w:val="-13"/>
                <w:kern w:val="0"/>
                <w:sz w:val="24"/>
                <w:szCs w:val="24"/>
                <w:highlight w:val="none"/>
                <w:lang w:val="en-US" w:eastAsia="zh-CN" w:bidi="ar-SA"/>
              </w:rPr>
              <w:t>（10分）</w:t>
            </w:r>
          </w:p>
        </w:tc>
        <w:tc>
          <w:tcPr>
            <w:tcW w:w="6962" w:type="dxa"/>
            <w:noWrap w:val="0"/>
            <w:vAlign w:val="center"/>
          </w:tcPr>
          <w:p w14:paraId="5B15ADC4">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有完整、可行、合理的售后服务方案，具有成熟的售后服务体系，清晰的售后服务流程，能够支持多种售后服务方式，快速的响应并解决问题。评委根据整体服务方案进行综合评审：</w:t>
            </w:r>
          </w:p>
          <w:p w14:paraId="2A6F0EC8">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方案内容完整性、条理清晰性、科学合理性、全面性可靠性好得10分；</w:t>
            </w:r>
          </w:p>
          <w:p w14:paraId="7CA07943">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方案内容完整性、条理清晰性、科学合理性、全面性可靠性较好得8分；</w:t>
            </w:r>
          </w:p>
          <w:p w14:paraId="7A712A63">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方案内容完整性、条理清晰性、科学合理性、全面性可靠性一般得6分；</w:t>
            </w:r>
          </w:p>
          <w:p w14:paraId="4EA1A5DA">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方案内容完整性、条理清晰性、科学合理性、全面性可靠性较差得3分；</w:t>
            </w:r>
          </w:p>
          <w:p w14:paraId="0E72C902">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方案内容完整性、条理清晰性、科学合理性、全面性可靠性差得1分；</w:t>
            </w:r>
          </w:p>
          <w:p w14:paraId="13D99986">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缺项或不合理为 0 分。</w:t>
            </w:r>
          </w:p>
        </w:tc>
      </w:tr>
      <w:tr w14:paraId="0017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947" w:type="dxa"/>
            <w:vMerge w:val="continue"/>
            <w:noWrap w:val="0"/>
            <w:vAlign w:val="top"/>
          </w:tcPr>
          <w:p w14:paraId="0FDAF23C">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1095" w:type="dxa"/>
            <w:noWrap w:val="0"/>
            <w:vAlign w:val="center"/>
          </w:tcPr>
          <w:p w14:paraId="600FF261">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产品使用技术及培训措施（8分）</w:t>
            </w:r>
          </w:p>
        </w:tc>
        <w:tc>
          <w:tcPr>
            <w:tcW w:w="6962" w:type="dxa"/>
            <w:noWrap w:val="0"/>
            <w:vAlign w:val="center"/>
          </w:tcPr>
          <w:p w14:paraId="269D79CC">
            <w:pPr>
              <w:widowControl w:val="0"/>
              <w:adjustRightInd/>
              <w:snapToGrid/>
              <w:spacing w:after="0" w:line="360" w:lineRule="exact"/>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投标人针对本项目特点，结合采购人的需求，制定包括但不限于培训计划、培训方式、培训对象、培训内容、培训团队配备等产品使用技术及培训措施；</w:t>
            </w:r>
          </w:p>
          <w:p w14:paraId="54C1CF2C">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内容科学合理、条理清晰、可行性强，得8分；</w:t>
            </w:r>
          </w:p>
          <w:p w14:paraId="3BC0E0F8">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内容较为合理、条理清晰、有一定可行性，得6分；</w:t>
            </w:r>
          </w:p>
          <w:p w14:paraId="7E4CC3FD">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内容合理性、可行性一般，得4分；</w:t>
            </w:r>
          </w:p>
          <w:p w14:paraId="56AAD8F1">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内容较简略，可行性差，得2分。</w:t>
            </w:r>
          </w:p>
          <w:p w14:paraId="6E0D1799">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缺项或不合理为 0 分。</w:t>
            </w:r>
          </w:p>
        </w:tc>
      </w:tr>
      <w:tr w14:paraId="75330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47" w:type="dxa"/>
            <w:vMerge w:val="continue"/>
            <w:noWrap w:val="0"/>
            <w:vAlign w:val="top"/>
          </w:tcPr>
          <w:p w14:paraId="43F6293A">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1095" w:type="dxa"/>
            <w:noWrap w:val="0"/>
            <w:vAlign w:val="center"/>
          </w:tcPr>
          <w:p w14:paraId="54B50342">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yellow"/>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工期保证与控制措施（8分）</w:t>
            </w:r>
          </w:p>
        </w:tc>
        <w:tc>
          <w:tcPr>
            <w:tcW w:w="6962" w:type="dxa"/>
            <w:noWrap w:val="0"/>
            <w:vAlign w:val="center"/>
          </w:tcPr>
          <w:p w14:paraId="1915FE6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根据工期保证与控制措施的内容全面性、针对性、合理性、准确性打分；</w:t>
            </w:r>
          </w:p>
          <w:p w14:paraId="259D768A">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全面性、针对性、合理性、准确性高得8分； </w:t>
            </w:r>
          </w:p>
          <w:p w14:paraId="12664C54">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全面性、针对性、合理性、准确性较高得6分； </w:t>
            </w:r>
          </w:p>
          <w:p w14:paraId="23FB97C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全面性、针对性、合理性、准确性一般得4分； </w:t>
            </w:r>
          </w:p>
          <w:p w14:paraId="154F7F71">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全面性、针对性、合理性、准确性较差得2分； </w:t>
            </w:r>
          </w:p>
          <w:p w14:paraId="34EC1626">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全面性、针对性、合理性、准确性差得1分； </w:t>
            </w:r>
          </w:p>
          <w:p w14:paraId="4AB2B5BF">
            <w:pPr>
              <w:keepNext w:val="0"/>
              <w:keepLines w:val="0"/>
              <w:widowControl/>
              <w:suppressLineNumbers w:val="0"/>
              <w:jc w:val="left"/>
              <w:rPr>
                <w:rFonts w:hint="eastAsia" w:ascii="宋体" w:hAnsi="宋体" w:eastAsia="宋体" w:cs="宋体"/>
                <w:b w:val="0"/>
                <w:bCs w:val="0"/>
                <w:snapToGrid w:val="0"/>
                <w:color w:val="000000"/>
                <w:spacing w:val="-13"/>
                <w:kern w:val="0"/>
                <w:sz w:val="24"/>
                <w:szCs w:val="24"/>
                <w:highlight w:val="yellow"/>
                <w:lang w:val="en-US" w:eastAsia="en-US" w:bidi="ar-SA"/>
              </w:rPr>
            </w:pPr>
            <w:r>
              <w:rPr>
                <w:rFonts w:hint="eastAsia" w:ascii="宋体" w:hAnsi="宋体" w:eastAsia="宋体" w:cs="宋体"/>
                <w:color w:val="000000"/>
                <w:kern w:val="0"/>
                <w:sz w:val="24"/>
                <w:szCs w:val="24"/>
                <w:highlight w:val="none"/>
                <w:lang w:val="en-US" w:eastAsia="zh-CN" w:bidi="ar"/>
              </w:rPr>
              <w:t>没有提供的得0分。</w:t>
            </w:r>
          </w:p>
        </w:tc>
      </w:tr>
      <w:tr w14:paraId="5A2D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947" w:type="dxa"/>
            <w:vMerge w:val="restart"/>
            <w:noWrap w:val="0"/>
            <w:vAlign w:val="center"/>
          </w:tcPr>
          <w:p w14:paraId="6B6B24A8">
            <w:pPr>
              <w:pStyle w:val="30"/>
              <w:keepNext w:val="0"/>
              <w:keepLines w:val="0"/>
              <w:pageBreakBefore w:val="0"/>
              <w:kinsoku/>
              <w:wordWrap w:val="0"/>
              <w:overflowPunct/>
              <w:topLinePunct w:val="0"/>
              <w:bidi w:val="0"/>
              <w:spacing w:before="33" w:line="235" w:lineRule="auto"/>
              <w:ind w:left="76" w:leftChars="0" w:right="23" w:rightChars="0" w:firstLine="2" w:firstLineChars="0"/>
              <w:jc w:val="center"/>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3.综合部分（14分）</w:t>
            </w:r>
          </w:p>
        </w:tc>
        <w:tc>
          <w:tcPr>
            <w:tcW w:w="1095" w:type="dxa"/>
            <w:noWrap w:val="0"/>
            <w:vAlign w:val="center"/>
          </w:tcPr>
          <w:p w14:paraId="242F6953">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en-US" w:bidi="ar-SA"/>
              </w:rPr>
              <w:t>业绩</w:t>
            </w:r>
            <w:r>
              <w:rPr>
                <w:rFonts w:hint="eastAsia" w:ascii="宋体" w:hAnsi="宋体" w:eastAsia="宋体" w:cs="宋体"/>
                <w:b w:val="0"/>
                <w:bCs w:val="0"/>
                <w:snapToGrid w:val="0"/>
                <w:color w:val="000000"/>
                <w:spacing w:val="-13"/>
                <w:kern w:val="0"/>
                <w:sz w:val="24"/>
                <w:szCs w:val="24"/>
                <w:highlight w:val="none"/>
                <w:lang w:val="en-US" w:eastAsia="zh-CN" w:bidi="ar-SA"/>
              </w:rPr>
              <w:t>（6分）</w:t>
            </w:r>
          </w:p>
        </w:tc>
        <w:tc>
          <w:tcPr>
            <w:tcW w:w="6962" w:type="dxa"/>
            <w:noWrap w:val="0"/>
            <w:vAlign w:val="center"/>
          </w:tcPr>
          <w:p w14:paraId="4FE5DAAA">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提供</w:t>
            </w:r>
            <w:r>
              <w:rPr>
                <w:rFonts w:hint="eastAsia" w:ascii="宋体" w:hAnsi="宋体" w:eastAsia="宋体" w:cs="宋体"/>
                <w:b w:val="0"/>
                <w:bCs w:val="0"/>
                <w:snapToGrid w:val="0"/>
                <w:color w:val="000000"/>
                <w:spacing w:val="-13"/>
                <w:kern w:val="0"/>
                <w:sz w:val="24"/>
                <w:szCs w:val="24"/>
                <w:highlight w:val="none"/>
                <w:lang w:val="en-US" w:eastAsia="zh-CN" w:bidi="ar-SA"/>
              </w:rPr>
              <w:t>2022年1月1日</w:t>
            </w:r>
            <w:r>
              <w:rPr>
                <w:rFonts w:hint="eastAsia" w:ascii="宋体" w:hAnsi="宋体" w:eastAsia="宋体" w:cs="宋体"/>
                <w:b w:val="0"/>
                <w:bCs w:val="0"/>
                <w:snapToGrid w:val="0"/>
                <w:color w:val="000000"/>
                <w:spacing w:val="-13"/>
                <w:kern w:val="0"/>
                <w:sz w:val="24"/>
                <w:szCs w:val="24"/>
                <w:highlight w:val="none"/>
                <w:lang w:val="en-US" w:eastAsia="en-US" w:bidi="ar-SA"/>
              </w:rPr>
              <w:t>至今承担过的</w:t>
            </w:r>
            <w:r>
              <w:rPr>
                <w:rFonts w:hint="eastAsia" w:ascii="宋体" w:hAnsi="宋体" w:eastAsia="宋体" w:cs="宋体"/>
                <w:b w:val="0"/>
                <w:bCs w:val="0"/>
                <w:snapToGrid w:val="0"/>
                <w:color w:val="000000"/>
                <w:spacing w:val="-13"/>
                <w:kern w:val="0"/>
                <w:sz w:val="24"/>
                <w:szCs w:val="24"/>
                <w:highlight w:val="none"/>
                <w:lang w:val="en-US" w:eastAsia="zh-CN" w:bidi="ar-SA"/>
              </w:rPr>
              <w:t>类似</w:t>
            </w:r>
            <w:r>
              <w:rPr>
                <w:rFonts w:hint="eastAsia" w:ascii="宋体" w:hAnsi="宋体" w:eastAsia="宋体" w:cs="宋体"/>
                <w:b w:val="0"/>
                <w:bCs w:val="0"/>
                <w:snapToGrid w:val="0"/>
                <w:color w:val="000000"/>
                <w:spacing w:val="-13"/>
                <w:kern w:val="0"/>
                <w:sz w:val="24"/>
                <w:szCs w:val="24"/>
                <w:highlight w:val="none"/>
                <w:lang w:val="en-US" w:eastAsia="en-US" w:bidi="ar-SA"/>
              </w:rPr>
              <w:t>项目业绩，每个业绩得2分。本项最高得分为6分。（</w:t>
            </w:r>
            <w:r>
              <w:rPr>
                <w:rFonts w:hint="eastAsia" w:ascii="宋体" w:hAnsi="宋体" w:eastAsia="宋体" w:cs="宋体"/>
                <w:b w:val="0"/>
                <w:bCs w:val="0"/>
                <w:snapToGrid w:val="0"/>
                <w:color w:val="000000"/>
                <w:spacing w:val="-13"/>
                <w:kern w:val="0"/>
                <w:sz w:val="24"/>
                <w:szCs w:val="24"/>
                <w:highlight w:val="none"/>
                <w:lang w:val="en-US" w:eastAsia="zh-CN" w:bidi="ar-SA"/>
              </w:rPr>
              <w:t>类似业绩指消防器材采购安装或者消防工程，</w:t>
            </w:r>
            <w:r>
              <w:rPr>
                <w:rFonts w:hint="eastAsia" w:ascii="宋体" w:hAnsi="宋体" w:eastAsia="宋体" w:cs="宋体"/>
                <w:b w:val="0"/>
                <w:bCs w:val="0"/>
                <w:snapToGrid w:val="0"/>
                <w:color w:val="000000"/>
                <w:spacing w:val="-13"/>
                <w:kern w:val="0"/>
                <w:sz w:val="24"/>
                <w:szCs w:val="24"/>
                <w:highlight w:val="none"/>
                <w:lang w:val="en-US" w:eastAsia="en-US" w:bidi="ar-SA"/>
              </w:rPr>
              <w:t>投标文件提供业绩合同原件扫描件，复印件扫描件不得）没有得0分</w:t>
            </w:r>
          </w:p>
        </w:tc>
      </w:tr>
      <w:tr w14:paraId="76EB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947" w:type="dxa"/>
            <w:vMerge w:val="continue"/>
            <w:noWrap w:val="0"/>
            <w:vAlign w:val="top"/>
          </w:tcPr>
          <w:p w14:paraId="2E1BA695">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en-US" w:bidi="ar-SA"/>
              </w:rPr>
            </w:pPr>
          </w:p>
        </w:tc>
        <w:tc>
          <w:tcPr>
            <w:tcW w:w="1095" w:type="dxa"/>
            <w:tcBorders>
              <w:bottom w:val="single" w:color="auto" w:sz="4" w:space="0"/>
            </w:tcBorders>
            <w:noWrap w:val="0"/>
            <w:vAlign w:val="center"/>
          </w:tcPr>
          <w:p w14:paraId="5CCDD516">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优惠</w:t>
            </w:r>
            <w:r>
              <w:rPr>
                <w:rFonts w:hint="eastAsia" w:ascii="宋体" w:hAnsi="宋体" w:eastAsia="宋体" w:cs="宋体"/>
                <w:b w:val="0"/>
                <w:bCs w:val="0"/>
                <w:snapToGrid w:val="0"/>
                <w:color w:val="000000"/>
                <w:spacing w:val="-13"/>
                <w:kern w:val="0"/>
                <w:sz w:val="24"/>
                <w:szCs w:val="24"/>
                <w:highlight w:val="none"/>
                <w:lang w:val="en-US" w:eastAsia="en-US" w:bidi="ar-SA"/>
              </w:rPr>
              <w:t>服务承诺</w:t>
            </w:r>
            <w:r>
              <w:rPr>
                <w:rFonts w:hint="eastAsia" w:ascii="宋体" w:hAnsi="宋体" w:eastAsia="宋体" w:cs="宋体"/>
                <w:b w:val="0"/>
                <w:bCs w:val="0"/>
                <w:snapToGrid w:val="0"/>
                <w:color w:val="000000"/>
                <w:spacing w:val="-13"/>
                <w:kern w:val="0"/>
                <w:sz w:val="24"/>
                <w:szCs w:val="24"/>
                <w:highlight w:val="none"/>
                <w:lang w:val="en-US" w:eastAsia="zh-CN" w:bidi="ar-SA"/>
              </w:rPr>
              <w:t>（6分）</w:t>
            </w:r>
          </w:p>
        </w:tc>
        <w:tc>
          <w:tcPr>
            <w:tcW w:w="6962" w:type="dxa"/>
            <w:tcBorders>
              <w:bottom w:val="single" w:color="auto" w:sz="4" w:space="0"/>
            </w:tcBorders>
            <w:noWrap w:val="0"/>
            <w:vAlign w:val="center"/>
          </w:tcPr>
          <w:p w14:paraId="6F48F0AD">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en-US" w:bidi="ar-SA"/>
              </w:rPr>
              <w:t>项目服务期内、外的优惠及承诺。服从采购人的工作计划安排，并积极配合工作方面的承诺及措施</w:t>
            </w:r>
            <w:r>
              <w:rPr>
                <w:rFonts w:hint="eastAsia" w:ascii="宋体" w:hAnsi="宋体" w:eastAsia="宋体" w:cs="宋体"/>
                <w:b w:val="0"/>
                <w:bCs w:val="0"/>
                <w:snapToGrid w:val="0"/>
                <w:color w:val="000000"/>
                <w:spacing w:val="-13"/>
                <w:kern w:val="0"/>
                <w:sz w:val="24"/>
                <w:szCs w:val="24"/>
                <w:highlight w:val="none"/>
                <w:lang w:val="en-US" w:eastAsia="zh-CN" w:bidi="ar-SA"/>
              </w:rPr>
              <w:t>：</w:t>
            </w:r>
          </w:p>
          <w:p w14:paraId="74B6AC6C">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内容科学合理、条理清晰、可行性强，得6分；</w:t>
            </w:r>
          </w:p>
          <w:p w14:paraId="13CE2FD2">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内容较为合理、条理清晰、有一定可行性，得5分；</w:t>
            </w:r>
          </w:p>
          <w:p w14:paraId="4AC5B8B4">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内容合理性、可行性一般，得3分；</w:t>
            </w:r>
          </w:p>
          <w:p w14:paraId="653F112B">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napToGrid w:val="0"/>
                <w:color w:val="000000"/>
                <w:spacing w:val="-13"/>
                <w:kern w:val="0"/>
                <w:sz w:val="24"/>
                <w:szCs w:val="24"/>
                <w:highlight w:val="none"/>
                <w:lang w:val="en-US" w:eastAsia="zh-CN" w:bidi="ar-SA"/>
              </w:rPr>
              <w:t>内容较简略，可行性差，得1分。</w:t>
            </w:r>
          </w:p>
          <w:p w14:paraId="71535157">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缺项或不合理为 0 分。</w:t>
            </w:r>
          </w:p>
        </w:tc>
      </w:tr>
      <w:tr w14:paraId="3CE77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47" w:type="dxa"/>
            <w:vMerge w:val="continue"/>
            <w:tcBorders>
              <w:bottom w:val="single" w:color="auto" w:sz="4" w:space="0"/>
            </w:tcBorders>
            <w:noWrap w:val="0"/>
            <w:vAlign w:val="top"/>
          </w:tcPr>
          <w:p w14:paraId="77D50F0A">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宋体" w:hAnsi="宋体" w:eastAsia="宋体" w:cs="宋体"/>
                <w:b w:val="0"/>
                <w:bCs w:val="0"/>
                <w:snapToGrid w:val="0"/>
                <w:color w:val="000000"/>
                <w:spacing w:val="-13"/>
                <w:kern w:val="0"/>
                <w:sz w:val="24"/>
                <w:szCs w:val="24"/>
                <w:highlight w:val="none"/>
                <w:lang w:val="en-US"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6E5792">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zh-CN" w:bidi="ar-SA"/>
              </w:rPr>
              <w:t>信用评价（2分）</w:t>
            </w:r>
          </w:p>
        </w:tc>
        <w:tc>
          <w:tcPr>
            <w:tcW w:w="6962" w:type="dxa"/>
            <w:tcBorders>
              <w:top w:val="single" w:color="auto" w:sz="4" w:space="0"/>
              <w:left w:val="single" w:color="auto" w:sz="4" w:space="0"/>
              <w:bottom w:val="single" w:color="auto" w:sz="4" w:space="0"/>
              <w:right w:val="single" w:color="auto" w:sz="4" w:space="0"/>
            </w:tcBorders>
            <w:noWrap w:val="0"/>
            <w:vAlign w:val="center"/>
          </w:tcPr>
          <w:p w14:paraId="09090A15">
            <w:pPr>
              <w:pStyle w:val="30"/>
              <w:keepNext w:val="0"/>
              <w:keepLines w:val="0"/>
              <w:pageBreakBefore w:val="0"/>
              <w:kinsoku/>
              <w:wordWrap w:val="0"/>
              <w:overflowPunct/>
              <w:topLinePunct w:val="0"/>
              <w:bidi w:val="0"/>
              <w:spacing w:before="33" w:line="235" w:lineRule="auto"/>
              <w:ind w:left="76" w:leftChars="0" w:right="23" w:rightChars="0" w:firstLine="2" w:firstLineChars="0"/>
              <w:jc w:val="both"/>
              <w:rPr>
                <w:rFonts w:hint="eastAsia" w:ascii="宋体" w:hAnsi="宋体" w:eastAsia="宋体" w:cs="宋体"/>
                <w:b w:val="0"/>
                <w:bCs w:val="0"/>
                <w:snapToGrid w:val="0"/>
                <w:color w:val="000000"/>
                <w:spacing w:val="-13"/>
                <w:kern w:val="0"/>
                <w:sz w:val="24"/>
                <w:szCs w:val="24"/>
                <w:highlight w:val="none"/>
                <w:lang w:val="en-US" w:eastAsia="en-US" w:bidi="ar-SA"/>
              </w:rPr>
            </w:pPr>
            <w:r>
              <w:rPr>
                <w:rFonts w:hint="eastAsia" w:ascii="宋体" w:hAnsi="宋体" w:eastAsia="宋体" w:cs="宋体"/>
                <w:b w:val="0"/>
                <w:bCs w:val="0"/>
                <w:snapToGrid w:val="0"/>
                <w:color w:val="000000"/>
                <w:spacing w:val="-13"/>
                <w:kern w:val="0"/>
                <w:sz w:val="24"/>
                <w:szCs w:val="24"/>
                <w:highlight w:val="none"/>
                <w:lang w:val="en-US" w:eastAsia="en-US" w:bidi="ar-SA"/>
              </w:rPr>
              <w:t>根据唐河县政府采购信用评价实施办法，诚信指数高的供应商（投标人），在参加唐河县的政府采购活动时，享受政策支持，在采用综合评分法的项目中，诚信评价为满分的得2分，90-99分(不含90分)之间得1分，90分以下的不得分；供应商（投标人）可在投标（响应）文件递交截止前三个工作日，登录“唐河县政府采购信用管理系统”tangheweb.zcxy.caizj.nanyang.gov.cn:8008在线打印《唐河县政府采购投标人信用记录表》，作为投标（响应）文件的组成部分提交，评审时作为享受政策支持的依据。</w:t>
            </w:r>
          </w:p>
        </w:tc>
      </w:tr>
    </w:tbl>
    <w:p w14:paraId="037C3B2F">
      <w:pPr>
        <w:pStyle w:val="30"/>
        <w:keepNext w:val="0"/>
        <w:keepLines w:val="0"/>
        <w:pageBreakBefore w:val="0"/>
        <w:kinsoku/>
        <w:wordWrap w:val="0"/>
        <w:overflowPunct/>
        <w:topLinePunct w:val="0"/>
        <w:bidi w:val="0"/>
        <w:spacing w:before="33" w:line="235" w:lineRule="auto"/>
        <w:ind w:left="76" w:leftChars="0" w:right="23" w:rightChars="0" w:firstLine="2" w:firstLineChars="0"/>
        <w:jc w:val="left"/>
        <w:rPr>
          <w:rFonts w:hint="eastAsia" w:ascii="仿宋" w:hAnsi="仿宋" w:eastAsia="仿宋" w:cs="仿宋"/>
          <w:b w:val="0"/>
          <w:bCs w:val="0"/>
          <w:snapToGrid w:val="0"/>
          <w:color w:val="000000" w:themeColor="text1"/>
          <w:spacing w:val="-13"/>
          <w:kern w:val="0"/>
          <w:sz w:val="24"/>
          <w:szCs w:val="24"/>
          <w:highlight w:val="none"/>
          <w:lang w:val="en-US" w:eastAsia="zh-CN" w:bidi="ar-SA"/>
          <w14:textFill>
            <w14:solidFill>
              <w14:schemeClr w14:val="tx1"/>
            </w14:solidFill>
          </w14:textFill>
        </w:rPr>
      </w:pPr>
    </w:p>
    <w:p w14:paraId="05445517">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备注：严格执行《唐河县政府采购负面清单》，根据实际项目需要设置科学合理的评分因素及分值。</w:t>
      </w:r>
    </w:p>
    <w:p w14:paraId="488F1DFD">
      <w:pPr>
        <w:rPr>
          <w:rFonts w:hint="eastAsia"/>
          <w:b/>
          <w:bCs/>
          <w:color w:val="000000" w:themeColor="text1"/>
          <w:spacing w:val="2"/>
          <w:sz w:val="44"/>
          <w:szCs w:val="44"/>
          <w:lang w:val="en-US" w:eastAsia="zh-CN"/>
          <w14:textFill>
            <w14:solidFill>
              <w14:schemeClr w14:val="tx1"/>
            </w14:solidFill>
          </w14:textFill>
        </w:rPr>
      </w:pPr>
      <w:r>
        <w:rPr>
          <w:rFonts w:hint="eastAsia"/>
          <w:b/>
          <w:bCs/>
          <w:color w:val="000000" w:themeColor="text1"/>
          <w:spacing w:val="2"/>
          <w:sz w:val="44"/>
          <w:szCs w:val="44"/>
          <w:lang w:val="en-US" w:eastAsia="zh-CN"/>
          <w14:textFill>
            <w14:solidFill>
              <w14:schemeClr w14:val="tx1"/>
            </w14:solidFill>
          </w14:textFill>
        </w:rPr>
        <w:br w:type="page"/>
      </w:r>
    </w:p>
    <w:p w14:paraId="220B5091">
      <w:pPr>
        <w:rPr>
          <w:color w:val="000000" w:themeColor="text1"/>
          <w:sz w:val="20"/>
          <w:szCs w:val="20"/>
          <w14:textFill>
            <w14:solidFill>
              <w14:schemeClr w14:val="tx1"/>
            </w14:solidFill>
          </w14:textFill>
        </w:rPr>
      </w:pPr>
    </w:p>
    <w:p w14:paraId="73510F3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六.中标通知及签订合同</w:t>
      </w:r>
    </w:p>
    <w:p w14:paraId="36036F6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1.中标通知</w:t>
      </w:r>
    </w:p>
    <w:p w14:paraId="698C8F8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1.1 中标人被正式确定后，将在“河南省政府采购网”和“唐河县公共资源交易中心网”等网站上公告中标结果，同时向中标人发出《中标通知书》。</w:t>
      </w:r>
    </w:p>
    <w:p w14:paraId="5D68486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1.2 《中标通知书》将作为签订合同的依据之一。</w:t>
      </w:r>
    </w:p>
    <w:p w14:paraId="62F616C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2.签订合同</w:t>
      </w:r>
    </w:p>
    <w:p w14:paraId="0D110E4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2.1中标人领取《中标通知书》后应在一个工作日内与采购人签订政府采购合同。合同签订后两个工作日内，采购人应通过“河南省电子化政府采购系统”(https://zfcg.henan.gov.cn/henan)合同管理栏目上传合同原件扫描件完成备案。</w:t>
      </w:r>
    </w:p>
    <w:p w14:paraId="59FD77C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2.2招标文件、投标文件、答疑及澄清文件，均为签订合同的依据。</w:t>
      </w:r>
    </w:p>
    <w:p w14:paraId="0850959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094F716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七.质疑与答复</w:t>
      </w:r>
    </w:p>
    <w:p w14:paraId="2C4B79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根据《政府采购质疑和投诉办法》（中华人民共和国财政部第94号令）的有关规定，</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认为采购文件、采购过程、中标或者成交结果使自己的权益受到损害的，可以在知道或者应知其权益受到损害之日起7个工作日内，以书面形式向采购人、采购代理机构提出质疑。</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须在法定质疑期内一次性提出针对同一采购程序环节的质疑。</w:t>
      </w:r>
    </w:p>
    <w:p w14:paraId="491EDF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质疑函须按照财政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部门</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发布的质疑函范本格式编制，质疑事项应具体、明确，并有必要的事实依据和法律依据。</w:t>
      </w:r>
    </w:p>
    <w:p w14:paraId="29EB90D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接收质疑的方式：</w:t>
      </w:r>
    </w:p>
    <w:p w14:paraId="42B3DA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3.1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在线接收，请质疑人上传质疑函原件扫描件到</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唐河县</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公共资源交易系统或</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唐河县</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公共资源电子营业执照应用平台并电话通知到项目负责人。</w:t>
      </w:r>
    </w:p>
    <w:p w14:paraId="03A5ABA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3.2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书面提交，请质疑人将质疑函原件送达或邮寄至采购单位联系人和</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采购代理机构</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项目负责人，联系方式及地址详见采购公告。</w:t>
      </w:r>
    </w:p>
    <w:p w14:paraId="6AAD5E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超出法定质疑期的、重复提出的、分次提出的或内容、形式不符合《政府采购质疑和投诉办法》的，采购人和采购代理机构可以拒收，质疑</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将依法承担不利后果。</w:t>
      </w:r>
    </w:p>
    <w:p w14:paraId="577214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采购人和采购代理机构在收到质疑函后7个工作日内作出答复，并以书面形式通知质疑</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和其他有关</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7A50161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八、相关注意事项</w:t>
      </w:r>
    </w:p>
    <w:p w14:paraId="3C1D323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1.开标及询标时，投标人法定代表人（负责人）或授权代表务必携带有效的身份证明，否则产生的不利后果由投标人自行承担。</w:t>
      </w:r>
    </w:p>
    <w:p w14:paraId="03BE6BA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2.各投标人应保证：投标文件中涉及到的所有内容，不会出现因第三方提出侵权而引发法律及经济纠纷，不论何种情况下若发生此类情况，其相应责任由投标人自行承担。</w:t>
      </w:r>
    </w:p>
    <w:p w14:paraId="30FEA19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3.3开标、评标期间，投标人不得向评委询问评标情况，不得进行旨在影响评标结果的活动。</w:t>
      </w:r>
    </w:p>
    <w:p w14:paraId="16A3C8C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4.为了保证评标的公正性，除询标外，评委不得与投标人交换意见。无论评标工作结束与否，参与评标的任何人均不得私下向外透露评标中的任何情况。</w:t>
      </w:r>
    </w:p>
    <w:p w14:paraId="31C37F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5.投标人应本着公平竞争的原则参与投标，不得用任何方式对其它投标人恶意攻击。</w:t>
      </w:r>
    </w:p>
    <w:p w14:paraId="48A94BE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6.投标人如有违反上述要求或违反国家法律、法规的行为，无论评标结果如何，其投标资格将被取消。</w:t>
      </w:r>
    </w:p>
    <w:p w14:paraId="44076335">
      <w:pP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4E9D294C">
      <w:pP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br w:type="page"/>
      </w:r>
    </w:p>
    <w:p w14:paraId="7A2143BD">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五</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t>政府采购合同（草案）</w:t>
      </w:r>
    </w:p>
    <w:p w14:paraId="530F92B4">
      <w:pPr>
        <w:pStyle w:val="28"/>
        <w:jc w:val="both"/>
        <w:rPr>
          <w:rFonts w:hint="eastAsia"/>
          <w:color w:val="000000" w:themeColor="text1"/>
          <w14:textFill>
            <w14:solidFill>
              <w14:schemeClr w14:val="tx1"/>
            </w14:solidFill>
          </w14:textFill>
        </w:rPr>
      </w:pPr>
    </w:p>
    <w:p w14:paraId="2F2A2F2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color w:val="000000" w:themeColor="text1"/>
          <w:sz w:val="24"/>
          <w:szCs w:val="24"/>
          <w:highlight w:val="none"/>
          <w14:textFill>
            <w14:solidFill>
              <w14:schemeClr w14:val="tx1"/>
            </w14:solidFill>
          </w14:textFill>
        </w:rPr>
      </w:pPr>
      <w:bookmarkStart w:id="1" w:name="_Toc2983_WPSOffice_Level2"/>
      <w:bookmarkStart w:id="2" w:name="_Toc23433_WPSOffice_Level2"/>
      <w:bookmarkStart w:id="3" w:name="_Toc30188_WPSOffice_Level2"/>
      <w:bookmarkStart w:id="4" w:name="_Toc25052_WPSOffice_Level1"/>
      <w:bookmarkStart w:id="5" w:name="_Toc22497_WPSOffice_Level2"/>
      <w:bookmarkStart w:id="6" w:name="_Toc15882"/>
      <w:bookmarkStart w:id="7" w:name="_Toc32620"/>
      <w:bookmarkStart w:id="8" w:name="_Toc23567_WPSOffice_Level2"/>
      <w:bookmarkStart w:id="9" w:name="_Toc30530_WPSOffice_Level2"/>
      <w:r>
        <w:rPr>
          <w:rFonts w:hint="eastAsia"/>
          <w:color w:val="000000" w:themeColor="text1"/>
          <w:sz w:val="24"/>
          <w:szCs w:val="24"/>
          <w:highlight w:val="none"/>
          <w14:textFill>
            <w14:solidFill>
              <w14:schemeClr w14:val="tx1"/>
            </w14:solidFill>
          </w14:textFill>
        </w:rPr>
        <w:t>（以签订正式合同时为准）</w:t>
      </w:r>
      <w:bookmarkEnd w:id="1"/>
      <w:bookmarkEnd w:id="2"/>
      <w:bookmarkEnd w:id="3"/>
      <w:bookmarkEnd w:id="4"/>
      <w:bookmarkEnd w:id="5"/>
      <w:bookmarkEnd w:id="6"/>
      <w:bookmarkEnd w:id="7"/>
      <w:bookmarkEnd w:id="8"/>
      <w:bookmarkEnd w:id="9"/>
    </w:p>
    <w:p w14:paraId="5032E5E1">
      <w:pPr>
        <w:spacing w:before="120" w:line="22" w:lineRule="atLeast"/>
        <w:ind w:firstLine="840" w:firstLineChars="350"/>
        <w:rPr>
          <w:rFonts w:hint="eastAsia" w:ascii="宋体" w:hAnsi="宋体" w:cs="仿宋_GB2312"/>
          <w:sz w:val="24"/>
        </w:rPr>
      </w:pPr>
      <w:r>
        <w:rPr>
          <w:rFonts w:hint="eastAsia" w:ascii="宋体" w:hAnsi="宋体" w:cs="仿宋_GB2312"/>
          <w:sz w:val="24"/>
        </w:rPr>
        <w:t>《中华人民共和国招标投标法》、《中华人民共和国政府采购法》和其他法律、法规的规定，并按照公正、平等、自愿、诚实信用的原则，同意按照以下条款和条件，签署本合同。</w:t>
      </w:r>
    </w:p>
    <w:p w14:paraId="4C41411F">
      <w:pPr>
        <w:spacing w:before="120" w:line="22" w:lineRule="atLeast"/>
        <w:ind w:firstLine="840" w:firstLineChars="350"/>
        <w:rPr>
          <w:rFonts w:hint="eastAsia" w:ascii="宋体" w:hAnsi="宋体" w:cs="仿宋_GB2312"/>
          <w:sz w:val="24"/>
        </w:rPr>
      </w:pPr>
      <w:bookmarkStart w:id="10" w:name="_Toc22466_WPSOffice_Level2"/>
      <w:r>
        <w:rPr>
          <w:rFonts w:hint="eastAsia" w:ascii="宋体" w:hAnsi="宋体" w:cs="仿宋_GB2312"/>
          <w:sz w:val="24"/>
        </w:rPr>
        <w:t>合同文件</w:t>
      </w:r>
      <w:bookmarkEnd w:id="10"/>
    </w:p>
    <w:p w14:paraId="5DDA6ABD">
      <w:pPr>
        <w:spacing w:before="120" w:line="22" w:lineRule="atLeast"/>
        <w:ind w:firstLine="840" w:firstLineChars="350"/>
        <w:rPr>
          <w:rFonts w:hint="eastAsia" w:ascii="宋体" w:hAnsi="宋体" w:cs="仿宋_GB2312"/>
          <w:sz w:val="24"/>
        </w:rPr>
      </w:pPr>
      <w:bookmarkStart w:id="11" w:name="_Toc25689"/>
      <w:bookmarkStart w:id="12" w:name="_Toc20611"/>
      <w:r>
        <w:rPr>
          <w:rFonts w:hint="eastAsia" w:ascii="宋体" w:hAnsi="宋体" w:cs="仿宋_GB2312"/>
          <w:sz w:val="24"/>
        </w:rPr>
        <w:t>本合同所附下列文件是构成本合同不可分割的部分：</w:t>
      </w:r>
      <w:bookmarkEnd w:id="11"/>
      <w:bookmarkEnd w:id="12"/>
    </w:p>
    <w:p w14:paraId="18FC1951">
      <w:pPr>
        <w:spacing w:before="120" w:line="22" w:lineRule="atLeast"/>
        <w:ind w:firstLine="840" w:firstLineChars="350"/>
        <w:rPr>
          <w:rFonts w:hint="eastAsia" w:ascii="宋体" w:hAnsi="宋体" w:cs="仿宋_GB2312"/>
          <w:sz w:val="24"/>
        </w:rPr>
      </w:pPr>
      <w:bookmarkStart w:id="13" w:name="_Toc12304"/>
      <w:bookmarkStart w:id="14" w:name="_Toc25255"/>
      <w:r>
        <w:rPr>
          <w:rFonts w:hint="eastAsia" w:ascii="宋体" w:hAnsi="宋体" w:cs="仿宋_GB2312"/>
          <w:sz w:val="24"/>
        </w:rPr>
        <w:t>（一）本项目</w:t>
      </w:r>
      <w:r>
        <w:rPr>
          <w:rFonts w:hint="eastAsia" w:ascii="宋体" w:hAnsi="宋体" w:cs="仿宋_GB2312"/>
          <w:sz w:val="24"/>
          <w:lang w:val="en-US" w:eastAsia="zh-CN"/>
        </w:rPr>
        <w:t>招标</w:t>
      </w:r>
      <w:r>
        <w:rPr>
          <w:rFonts w:hint="eastAsia" w:ascii="宋体" w:hAnsi="宋体" w:cs="仿宋_GB2312"/>
          <w:sz w:val="24"/>
        </w:rPr>
        <w:t>文件</w:t>
      </w:r>
      <w:bookmarkEnd w:id="13"/>
      <w:bookmarkEnd w:id="14"/>
    </w:p>
    <w:p w14:paraId="3893709F">
      <w:pPr>
        <w:spacing w:before="120" w:line="22" w:lineRule="atLeast"/>
        <w:ind w:firstLine="840" w:firstLineChars="350"/>
        <w:rPr>
          <w:rFonts w:hint="eastAsia" w:ascii="宋体" w:hAnsi="宋体" w:cs="仿宋_GB2312"/>
          <w:sz w:val="24"/>
        </w:rPr>
      </w:pPr>
      <w:bookmarkStart w:id="15" w:name="_Toc3310"/>
      <w:bookmarkStart w:id="16" w:name="_Toc8524"/>
      <w:r>
        <w:rPr>
          <w:rFonts w:hint="eastAsia" w:ascii="宋体" w:hAnsi="宋体" w:cs="仿宋_GB2312"/>
          <w:sz w:val="24"/>
        </w:rPr>
        <w:t>（二）</w:t>
      </w:r>
      <w:r>
        <w:rPr>
          <w:rFonts w:hint="eastAsia" w:ascii="宋体" w:hAnsi="宋体" w:cs="仿宋_GB2312"/>
          <w:sz w:val="24"/>
          <w:lang w:val="en-US" w:eastAsia="zh-CN"/>
        </w:rPr>
        <w:t>供应商</w:t>
      </w:r>
      <w:r>
        <w:rPr>
          <w:rFonts w:hint="eastAsia" w:ascii="宋体" w:hAnsi="宋体" w:cs="仿宋_GB2312"/>
          <w:sz w:val="24"/>
        </w:rPr>
        <w:t>的</w:t>
      </w:r>
      <w:r>
        <w:rPr>
          <w:rFonts w:hint="eastAsia" w:ascii="宋体" w:hAnsi="宋体" w:cs="仿宋_GB2312"/>
          <w:sz w:val="24"/>
          <w:lang w:val="en-US" w:eastAsia="zh-CN"/>
        </w:rPr>
        <w:t>响应</w:t>
      </w:r>
      <w:r>
        <w:rPr>
          <w:rFonts w:hint="eastAsia" w:ascii="宋体" w:hAnsi="宋体" w:cs="仿宋_GB2312"/>
          <w:sz w:val="24"/>
        </w:rPr>
        <w:t>文件</w:t>
      </w:r>
      <w:bookmarkEnd w:id="15"/>
      <w:bookmarkEnd w:id="16"/>
    </w:p>
    <w:p w14:paraId="6CA0E1F6">
      <w:pPr>
        <w:spacing w:before="120" w:line="22" w:lineRule="atLeast"/>
        <w:ind w:firstLine="840" w:firstLineChars="350"/>
        <w:rPr>
          <w:rFonts w:hint="eastAsia" w:ascii="宋体" w:hAnsi="宋体" w:cs="仿宋_GB2312"/>
          <w:sz w:val="24"/>
        </w:rPr>
      </w:pPr>
      <w:bookmarkStart w:id="17" w:name="_Toc13552"/>
      <w:bookmarkStart w:id="18" w:name="_Toc11043"/>
      <w:r>
        <w:rPr>
          <w:rFonts w:hint="eastAsia" w:ascii="宋体" w:hAnsi="宋体" w:cs="仿宋_GB2312"/>
          <w:sz w:val="24"/>
        </w:rPr>
        <w:t>（三）合同格式、合同条款</w:t>
      </w:r>
      <w:bookmarkEnd w:id="17"/>
      <w:bookmarkEnd w:id="18"/>
    </w:p>
    <w:p w14:paraId="2497B8FF">
      <w:pPr>
        <w:spacing w:before="120" w:line="22" w:lineRule="atLeast"/>
        <w:ind w:firstLine="840" w:firstLineChars="350"/>
        <w:rPr>
          <w:rFonts w:hint="eastAsia" w:ascii="宋体" w:hAnsi="宋体" w:cs="仿宋_GB2312"/>
          <w:sz w:val="24"/>
        </w:rPr>
      </w:pPr>
      <w:bookmarkStart w:id="19" w:name="_Toc17684"/>
      <w:bookmarkStart w:id="20" w:name="_Toc3434"/>
      <w:r>
        <w:rPr>
          <w:rFonts w:hint="eastAsia" w:ascii="宋体" w:hAnsi="宋体" w:cs="仿宋_GB2312"/>
          <w:sz w:val="24"/>
        </w:rPr>
        <w:t>（四）中标人在评标过程中做出的有关澄清、说明或者补正文件</w:t>
      </w:r>
      <w:bookmarkEnd w:id="19"/>
      <w:bookmarkEnd w:id="20"/>
    </w:p>
    <w:p w14:paraId="5292BA71">
      <w:pPr>
        <w:spacing w:before="120" w:line="22" w:lineRule="atLeast"/>
        <w:ind w:firstLine="840" w:firstLineChars="350"/>
        <w:rPr>
          <w:rFonts w:hint="eastAsia" w:ascii="宋体" w:hAnsi="宋体" w:cs="仿宋_GB2312"/>
          <w:sz w:val="24"/>
        </w:rPr>
      </w:pPr>
      <w:bookmarkStart w:id="21" w:name="_Toc17949"/>
      <w:bookmarkStart w:id="22" w:name="_Toc24029"/>
      <w:r>
        <w:rPr>
          <w:rFonts w:hint="eastAsia" w:ascii="宋体" w:hAnsi="宋体" w:cs="仿宋_GB2312"/>
          <w:sz w:val="24"/>
        </w:rPr>
        <w:t>（五）</w:t>
      </w:r>
      <w:r>
        <w:rPr>
          <w:rFonts w:hint="eastAsia" w:ascii="宋体" w:hAnsi="宋体" w:cs="仿宋_GB2312"/>
          <w:sz w:val="24"/>
          <w:lang w:val="en-US" w:eastAsia="zh-CN"/>
        </w:rPr>
        <w:t>成交</w:t>
      </w:r>
      <w:r>
        <w:rPr>
          <w:rFonts w:hint="eastAsia" w:ascii="宋体" w:hAnsi="宋体" w:cs="仿宋_GB2312"/>
          <w:sz w:val="24"/>
        </w:rPr>
        <w:t>通知书</w:t>
      </w:r>
      <w:bookmarkEnd w:id="21"/>
      <w:bookmarkEnd w:id="22"/>
    </w:p>
    <w:p w14:paraId="22E52708">
      <w:pPr>
        <w:spacing w:before="120" w:line="22" w:lineRule="atLeast"/>
        <w:ind w:firstLine="840" w:firstLineChars="350"/>
        <w:rPr>
          <w:rFonts w:hint="eastAsia" w:ascii="宋体" w:hAnsi="宋体" w:cs="仿宋_GB2312"/>
          <w:sz w:val="24"/>
        </w:rPr>
      </w:pPr>
      <w:bookmarkStart w:id="23" w:name="_Toc25248"/>
      <w:bookmarkStart w:id="24" w:name="_Toc4313"/>
      <w:r>
        <w:rPr>
          <w:rFonts w:hint="eastAsia" w:ascii="宋体" w:hAnsi="宋体" w:cs="仿宋_GB2312"/>
          <w:sz w:val="24"/>
        </w:rPr>
        <w:t>（六）本合同附件</w:t>
      </w:r>
      <w:bookmarkEnd w:id="23"/>
      <w:bookmarkEnd w:id="24"/>
    </w:p>
    <w:p w14:paraId="2197E52D">
      <w:pPr>
        <w:spacing w:before="120" w:line="22" w:lineRule="atLeast"/>
        <w:ind w:firstLine="840" w:firstLineChars="350"/>
        <w:rPr>
          <w:rFonts w:hint="eastAsia" w:ascii="宋体" w:hAnsi="宋体" w:cs="仿宋_GB2312"/>
          <w:sz w:val="24"/>
        </w:rPr>
      </w:pPr>
      <w:bookmarkStart w:id="25" w:name="_Toc13630_WPSOffice_Level2"/>
      <w:bookmarkStart w:id="26" w:name="_Toc24717"/>
      <w:bookmarkStart w:id="27" w:name="_Toc7727"/>
      <w:r>
        <w:rPr>
          <w:rFonts w:hint="eastAsia" w:ascii="宋体" w:hAnsi="宋体" w:cs="仿宋_GB2312"/>
          <w:sz w:val="24"/>
        </w:rPr>
        <w:t>二、合同的范围和条件</w:t>
      </w:r>
      <w:bookmarkEnd w:id="25"/>
      <w:bookmarkEnd w:id="26"/>
      <w:bookmarkEnd w:id="27"/>
    </w:p>
    <w:p w14:paraId="0DC067AD">
      <w:pPr>
        <w:spacing w:before="120" w:line="22" w:lineRule="atLeast"/>
        <w:ind w:firstLine="840" w:firstLineChars="350"/>
        <w:rPr>
          <w:rFonts w:hint="eastAsia" w:ascii="宋体" w:hAnsi="宋体" w:cs="仿宋_GB2312"/>
          <w:sz w:val="24"/>
        </w:rPr>
      </w:pPr>
      <w:r>
        <w:rPr>
          <w:rFonts w:hint="eastAsia" w:ascii="宋体" w:hAnsi="宋体" w:cs="仿宋_GB2312"/>
          <w:sz w:val="24"/>
        </w:rPr>
        <w:t>本合同的范围和条件应与上述合同文件的规定相一致。</w:t>
      </w:r>
    </w:p>
    <w:p w14:paraId="31EB6FBE">
      <w:pPr>
        <w:spacing w:before="120" w:line="22" w:lineRule="atLeast"/>
        <w:ind w:firstLine="840" w:firstLineChars="350"/>
        <w:rPr>
          <w:rFonts w:hint="eastAsia" w:ascii="宋体" w:hAnsi="宋体" w:cs="仿宋_GB2312"/>
          <w:sz w:val="24"/>
        </w:rPr>
      </w:pPr>
      <w:r>
        <w:rPr>
          <w:rFonts w:hint="eastAsia" w:ascii="宋体" w:hAnsi="宋体" w:cs="仿宋_GB2312"/>
          <w:sz w:val="24"/>
        </w:rPr>
        <w:t xml:space="preserve"> </w:t>
      </w:r>
      <w:bookmarkStart w:id="28" w:name="_Toc21864"/>
      <w:bookmarkStart w:id="29" w:name="_Toc15521_WPSOffice_Level2"/>
      <w:bookmarkStart w:id="30" w:name="_Toc18794"/>
      <w:r>
        <w:rPr>
          <w:rFonts w:hint="eastAsia" w:ascii="宋体" w:hAnsi="宋体" w:cs="仿宋_GB2312"/>
          <w:sz w:val="24"/>
        </w:rPr>
        <w:t>三、合同金额</w:t>
      </w:r>
      <w:bookmarkEnd w:id="28"/>
      <w:bookmarkEnd w:id="29"/>
      <w:bookmarkEnd w:id="30"/>
    </w:p>
    <w:p w14:paraId="2998A5D9">
      <w:pPr>
        <w:spacing w:before="120" w:line="22" w:lineRule="atLeast"/>
        <w:ind w:firstLine="840" w:firstLineChars="350"/>
        <w:rPr>
          <w:rFonts w:hint="eastAsia" w:ascii="宋体" w:hAnsi="宋体" w:cs="仿宋_GB2312"/>
          <w:sz w:val="24"/>
        </w:rPr>
      </w:pPr>
      <w:bookmarkStart w:id="31" w:name="_Toc15284"/>
      <w:bookmarkStart w:id="32" w:name="_Toc12265"/>
      <w:r>
        <w:rPr>
          <w:rFonts w:hint="eastAsia" w:ascii="宋体" w:hAnsi="宋体" w:cs="仿宋_GB2312"/>
          <w:sz w:val="24"/>
        </w:rPr>
        <w:t xml:space="preserve">合同总金额：人民币： </w:t>
      </w:r>
      <w:r>
        <w:rPr>
          <w:rFonts w:hint="eastAsia" w:ascii="宋体" w:hAnsi="宋体" w:cs="仿宋_GB2312"/>
          <w:sz w:val="24"/>
        </w:rPr>
        <w:tab/>
      </w:r>
      <w:r>
        <w:rPr>
          <w:rFonts w:hint="eastAsia" w:ascii="宋体" w:hAnsi="宋体" w:cs="仿宋_GB2312"/>
          <w:sz w:val="24"/>
        </w:rPr>
        <w:t xml:space="preserve">元（大写） 人民币： </w:t>
      </w:r>
      <w:r>
        <w:rPr>
          <w:rFonts w:hint="eastAsia" w:ascii="宋体" w:hAnsi="宋体" w:cs="仿宋_GB2312"/>
          <w:sz w:val="24"/>
        </w:rPr>
        <w:tab/>
      </w:r>
      <w:r>
        <w:rPr>
          <w:rFonts w:hint="eastAsia" w:ascii="宋体" w:hAnsi="宋体" w:cs="仿宋_GB2312"/>
          <w:sz w:val="24"/>
        </w:rPr>
        <w:t>元（小写）</w:t>
      </w:r>
      <w:bookmarkEnd w:id="31"/>
      <w:bookmarkEnd w:id="32"/>
    </w:p>
    <w:p w14:paraId="1D4F15C7">
      <w:pPr>
        <w:spacing w:before="120" w:line="22" w:lineRule="atLeast"/>
        <w:ind w:firstLine="840" w:firstLineChars="350"/>
        <w:rPr>
          <w:rFonts w:hint="eastAsia" w:ascii="宋体" w:hAnsi="宋体" w:cs="仿宋_GB2312"/>
          <w:sz w:val="24"/>
        </w:rPr>
      </w:pPr>
      <w:bookmarkStart w:id="33" w:name="_Toc26017_WPSOffice_Level2"/>
      <w:r>
        <w:rPr>
          <w:rFonts w:hint="eastAsia" w:ascii="宋体" w:hAnsi="宋体" w:cs="仿宋_GB2312"/>
          <w:sz w:val="24"/>
        </w:rPr>
        <w:t>质量要求：</w:t>
      </w:r>
      <w:bookmarkEnd w:id="33"/>
    </w:p>
    <w:p w14:paraId="2B11A14C">
      <w:pPr>
        <w:spacing w:before="120" w:line="22" w:lineRule="atLeast"/>
        <w:ind w:firstLine="840" w:firstLineChars="350"/>
        <w:rPr>
          <w:rFonts w:hint="eastAsia" w:ascii="宋体" w:hAnsi="宋体" w:cs="仿宋_GB2312"/>
          <w:sz w:val="24"/>
          <w:lang w:val="en-US" w:eastAsia="zh-CN"/>
        </w:rPr>
      </w:pPr>
      <w:bookmarkStart w:id="34" w:name="_Toc4377_WPSOffice_Level2"/>
      <w:r>
        <w:rPr>
          <w:rFonts w:hint="eastAsia" w:ascii="宋体" w:hAnsi="宋体" w:cs="仿宋_GB2312"/>
          <w:sz w:val="24"/>
        </w:rPr>
        <w:t>付款方式</w:t>
      </w:r>
      <w:bookmarkEnd w:id="34"/>
    </w:p>
    <w:p w14:paraId="0F16AE26">
      <w:pPr>
        <w:spacing w:before="120" w:line="22" w:lineRule="atLeast"/>
        <w:ind w:firstLine="840" w:firstLineChars="350"/>
        <w:rPr>
          <w:rFonts w:hint="eastAsia" w:ascii="宋体" w:hAnsi="宋体" w:cs="仿宋_GB2312"/>
          <w:sz w:val="24"/>
          <w:lang w:val="en-US" w:eastAsia="zh-CN"/>
        </w:rPr>
      </w:pPr>
      <w:r>
        <w:rPr>
          <w:rFonts w:hint="eastAsia" w:ascii="宋体" w:hAnsi="宋体" w:cs="仿宋_GB2312"/>
          <w:sz w:val="24"/>
        </w:rPr>
        <w:t>付款方式：</w:t>
      </w:r>
      <w:r>
        <w:rPr>
          <w:rFonts w:hint="eastAsia" w:ascii="宋体" w:hAnsi="宋体" w:cs="仿宋_GB2312"/>
          <w:sz w:val="24"/>
          <w:lang w:val="en-US" w:eastAsia="zh-CN"/>
        </w:rPr>
        <w:t xml:space="preserve">                                          </w:t>
      </w:r>
    </w:p>
    <w:p w14:paraId="7FE2D507">
      <w:pPr>
        <w:spacing w:before="120" w:line="22" w:lineRule="atLeast"/>
        <w:ind w:firstLine="840" w:firstLineChars="350"/>
        <w:rPr>
          <w:rFonts w:hint="eastAsia" w:ascii="宋体" w:hAnsi="宋体" w:cs="仿宋_GB2312"/>
          <w:sz w:val="24"/>
        </w:rPr>
      </w:pPr>
      <w:bookmarkStart w:id="35" w:name="_Toc12155_WPSOffice_Level2"/>
      <w:r>
        <w:rPr>
          <w:rFonts w:hint="eastAsia" w:ascii="宋体" w:hAnsi="宋体" w:cs="仿宋_GB2312"/>
          <w:sz w:val="24"/>
        </w:rPr>
        <w:t>服务日期、地点</w:t>
      </w:r>
      <w:bookmarkEnd w:id="35"/>
    </w:p>
    <w:p w14:paraId="33857CD7">
      <w:pPr>
        <w:spacing w:before="120" w:line="22" w:lineRule="atLeast"/>
        <w:ind w:firstLine="840" w:firstLineChars="350"/>
        <w:rPr>
          <w:rFonts w:hint="eastAsia" w:ascii="宋体" w:hAnsi="宋体" w:cs="仿宋_GB2312"/>
          <w:sz w:val="24"/>
        </w:rPr>
      </w:pPr>
      <w:r>
        <w:rPr>
          <w:rFonts w:hint="eastAsia" w:ascii="宋体" w:hAnsi="宋体" w:cs="仿宋_GB2312"/>
          <w:sz w:val="24"/>
        </w:rPr>
        <w:t xml:space="preserve">服务时间：于 </w:t>
      </w:r>
      <w:r>
        <w:rPr>
          <w:rFonts w:hint="eastAsia" w:ascii="宋体" w:hAnsi="宋体" w:cs="仿宋_GB2312"/>
          <w:sz w:val="24"/>
        </w:rPr>
        <w:tab/>
      </w:r>
      <w:r>
        <w:rPr>
          <w:rFonts w:hint="eastAsia" w:ascii="宋体" w:hAnsi="宋体" w:cs="仿宋_GB2312"/>
          <w:sz w:val="24"/>
        </w:rPr>
        <w:t xml:space="preserve">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日以前完成。</w:t>
      </w:r>
    </w:p>
    <w:p w14:paraId="14DAEDE1">
      <w:pPr>
        <w:spacing w:before="120" w:line="22" w:lineRule="atLeast"/>
        <w:ind w:firstLine="840" w:firstLineChars="350"/>
        <w:rPr>
          <w:rFonts w:hint="eastAsia" w:ascii="宋体" w:hAnsi="宋体" w:cs="仿宋_GB2312"/>
          <w:sz w:val="24"/>
        </w:rPr>
      </w:pPr>
      <w:r>
        <w:rPr>
          <w:rFonts w:hint="eastAsia" w:ascii="宋体" w:hAnsi="宋体" w:cs="仿宋_GB2312"/>
          <w:sz w:val="24"/>
        </w:rPr>
        <w:t>地点：甲方指定地点。</w:t>
      </w:r>
    </w:p>
    <w:p w14:paraId="761AC8B2">
      <w:pPr>
        <w:spacing w:before="120" w:line="22" w:lineRule="atLeast"/>
        <w:ind w:firstLine="840" w:firstLineChars="350"/>
        <w:rPr>
          <w:rFonts w:hint="eastAsia" w:ascii="宋体" w:hAnsi="宋体" w:cs="仿宋_GB2312"/>
          <w:sz w:val="24"/>
        </w:rPr>
      </w:pPr>
      <w:bookmarkStart w:id="36" w:name="_Toc30055_WPSOffice_Level2"/>
      <w:r>
        <w:rPr>
          <w:rFonts w:hint="eastAsia" w:ascii="宋体" w:hAnsi="宋体" w:cs="仿宋_GB2312"/>
          <w:sz w:val="24"/>
        </w:rPr>
        <w:t>合同保存</w:t>
      </w:r>
      <w:bookmarkEnd w:id="36"/>
    </w:p>
    <w:p w14:paraId="7491604D">
      <w:pPr>
        <w:spacing w:before="120" w:line="22" w:lineRule="atLeast"/>
        <w:ind w:firstLine="840" w:firstLineChars="350"/>
        <w:rPr>
          <w:rFonts w:hint="eastAsia" w:ascii="宋体" w:hAnsi="宋体" w:cs="仿宋_GB2312"/>
          <w:sz w:val="24"/>
        </w:rPr>
      </w:pPr>
      <w:r>
        <w:rPr>
          <w:rFonts w:hint="eastAsia" w:ascii="宋体" w:hAnsi="宋体" w:cs="仿宋_GB2312"/>
          <w:sz w:val="24"/>
        </w:rPr>
        <w:t xml:space="preserve">本合同一式 </w:t>
      </w:r>
      <w:r>
        <w:rPr>
          <w:rFonts w:hint="eastAsia" w:ascii="宋体" w:hAnsi="宋体" w:cs="仿宋_GB2312"/>
          <w:sz w:val="24"/>
        </w:rPr>
        <w:tab/>
      </w:r>
      <w:r>
        <w:rPr>
          <w:rFonts w:hint="eastAsia" w:ascii="宋体" w:hAnsi="宋体" w:cs="仿宋_GB2312"/>
          <w:sz w:val="24"/>
        </w:rPr>
        <w:t xml:space="preserve">份，甲方 </w:t>
      </w:r>
      <w:r>
        <w:rPr>
          <w:rFonts w:hint="eastAsia" w:ascii="宋体" w:hAnsi="宋体" w:cs="仿宋_GB2312"/>
          <w:sz w:val="24"/>
        </w:rPr>
        <w:tab/>
      </w:r>
      <w:r>
        <w:rPr>
          <w:rFonts w:hint="eastAsia" w:ascii="宋体" w:hAnsi="宋体" w:cs="仿宋_GB2312"/>
          <w:sz w:val="24"/>
        </w:rPr>
        <w:t xml:space="preserve">份，乙方 </w:t>
      </w:r>
      <w:r>
        <w:rPr>
          <w:rFonts w:hint="eastAsia" w:ascii="宋体" w:hAnsi="宋体" w:eastAsia="宋体" w:cs="仿宋_GB2312"/>
          <w:sz w:val="24"/>
          <w:lang w:val="en-US" w:eastAsia="zh-CN"/>
        </w:rPr>
        <w:t xml:space="preserve">  </w:t>
      </w:r>
      <w:r>
        <w:rPr>
          <w:rFonts w:hint="eastAsia" w:ascii="宋体" w:hAnsi="宋体" w:cs="仿宋_GB2312"/>
          <w:sz w:val="24"/>
        </w:rPr>
        <w:t>份，采购代理机构</w:t>
      </w:r>
      <w:r>
        <w:rPr>
          <w:rFonts w:hint="eastAsia" w:ascii="宋体" w:hAnsi="宋体" w:eastAsia="宋体" w:cs="仿宋_GB2312"/>
          <w:sz w:val="24"/>
          <w:lang w:val="en-US" w:eastAsia="zh-CN"/>
        </w:rPr>
        <w:t xml:space="preserve">  </w:t>
      </w:r>
      <w:r>
        <w:rPr>
          <w:rFonts w:hint="eastAsia" w:ascii="宋体" w:hAnsi="宋体" w:cs="仿宋_GB2312"/>
          <w:sz w:val="24"/>
        </w:rPr>
        <w:t xml:space="preserve"> 份。</w:t>
      </w:r>
    </w:p>
    <w:p w14:paraId="28E9655A">
      <w:pPr>
        <w:spacing w:before="120" w:line="22" w:lineRule="atLeast"/>
        <w:ind w:firstLine="840" w:firstLineChars="350"/>
        <w:rPr>
          <w:rFonts w:hint="eastAsia" w:ascii="宋体" w:hAnsi="宋体" w:cs="仿宋_GB2312"/>
          <w:sz w:val="24"/>
        </w:rPr>
      </w:pPr>
      <w:bookmarkStart w:id="37" w:name="_Toc30238_WPSOffice_Level2"/>
      <w:r>
        <w:rPr>
          <w:rFonts w:hint="eastAsia" w:ascii="宋体" w:hAnsi="宋体" w:cs="仿宋_GB2312"/>
          <w:sz w:val="24"/>
        </w:rPr>
        <w:t>违约条款</w:t>
      </w:r>
      <w:bookmarkEnd w:id="37"/>
    </w:p>
    <w:p w14:paraId="58D2012D">
      <w:pPr>
        <w:spacing w:before="120" w:line="22" w:lineRule="atLeast"/>
        <w:ind w:firstLine="840" w:firstLineChars="350"/>
        <w:rPr>
          <w:rFonts w:hint="eastAsia" w:ascii="宋体" w:hAnsi="宋体" w:cs="仿宋_GB2312"/>
          <w:sz w:val="24"/>
        </w:rPr>
      </w:pPr>
      <w:r>
        <w:rPr>
          <w:rFonts w:hint="eastAsia" w:ascii="宋体" w:hAnsi="宋体" w:cs="仿宋_GB2312"/>
          <w:sz w:val="24"/>
        </w:rPr>
        <w:t>（1）合同一方违约，违约方向对方支付违约金</w:t>
      </w:r>
      <w:r>
        <w:rPr>
          <w:rFonts w:hint="eastAsia" w:ascii="宋体" w:hAnsi="宋体" w:cs="仿宋_GB2312"/>
          <w:sz w:val="24"/>
          <w:lang w:eastAsia="zh-CN"/>
        </w:rPr>
        <w:t>。</w:t>
      </w:r>
      <w:r>
        <w:rPr>
          <w:rFonts w:hint="eastAsia" w:ascii="宋体" w:hAnsi="宋体" w:cs="仿宋_GB2312"/>
          <w:sz w:val="24"/>
        </w:rPr>
        <w:t>乙方违约， 直接从进度款或履约保金中扣除；甲方违约，从合同款项中扣除。</w:t>
      </w:r>
    </w:p>
    <w:p w14:paraId="6F819F2D">
      <w:pPr>
        <w:spacing w:before="120" w:line="22" w:lineRule="atLeast"/>
        <w:ind w:firstLine="840" w:firstLineChars="350"/>
        <w:rPr>
          <w:rFonts w:hint="eastAsia" w:ascii="宋体" w:hAnsi="宋体" w:cs="仿宋_GB2312"/>
          <w:sz w:val="24"/>
        </w:rPr>
      </w:pPr>
      <w:bookmarkStart w:id="38" w:name="_Toc1630"/>
      <w:bookmarkStart w:id="39" w:name="_Toc8155"/>
      <w:r>
        <w:rPr>
          <w:rFonts w:hint="eastAsia" w:ascii="宋体" w:hAnsi="宋体" w:cs="仿宋_GB2312"/>
          <w:sz w:val="24"/>
        </w:rPr>
        <w:t>（2）乙方给用户造成的实际损失高于违约金的，乙方应给用户对高出违约金的部分予以赔偿。</w:t>
      </w:r>
      <w:bookmarkEnd w:id="38"/>
      <w:bookmarkEnd w:id="39"/>
    </w:p>
    <w:p w14:paraId="05EFDE71">
      <w:pPr>
        <w:spacing w:before="120" w:line="22" w:lineRule="atLeast"/>
        <w:ind w:firstLine="840" w:firstLineChars="350"/>
        <w:rPr>
          <w:rFonts w:hint="eastAsia" w:ascii="宋体" w:hAnsi="宋体" w:cs="仿宋_GB2312"/>
          <w:sz w:val="24"/>
        </w:rPr>
      </w:pPr>
      <w:bookmarkStart w:id="40" w:name="_Toc23941"/>
      <w:bookmarkStart w:id="41" w:name="_Toc15751"/>
      <w:r>
        <w:rPr>
          <w:rFonts w:hint="eastAsia" w:ascii="宋体" w:hAnsi="宋体" w:cs="仿宋_GB2312"/>
          <w:sz w:val="24"/>
        </w:rPr>
        <w:t>（3）乙方迟延履行合同、不完全履行合同或提供的服务不符合招标文件的要求，除支付违约金外，仍应实际履行合同或重新提供符合要求的服务。</w:t>
      </w:r>
      <w:bookmarkEnd w:id="40"/>
      <w:bookmarkEnd w:id="41"/>
    </w:p>
    <w:p w14:paraId="37226D4C">
      <w:pPr>
        <w:spacing w:before="120" w:line="22" w:lineRule="atLeast"/>
        <w:ind w:firstLine="840" w:firstLineChars="350"/>
        <w:rPr>
          <w:rFonts w:hint="eastAsia" w:ascii="宋体" w:hAnsi="宋体" w:cs="仿宋_GB2312"/>
          <w:sz w:val="24"/>
        </w:rPr>
      </w:pPr>
      <w:bookmarkStart w:id="42" w:name="_Toc21648"/>
      <w:bookmarkStart w:id="43" w:name="_Toc25387"/>
      <w:r>
        <w:rPr>
          <w:rFonts w:hint="eastAsia" w:ascii="宋体" w:hAnsi="宋体" w:cs="仿宋_GB2312"/>
          <w:sz w:val="24"/>
        </w:rPr>
        <w:t>（4）由于乙方原因造成的延期，每延期一天，需支付甲方损失为合同总价款的 1‰。</w:t>
      </w:r>
      <w:bookmarkEnd w:id="42"/>
      <w:bookmarkEnd w:id="43"/>
    </w:p>
    <w:p w14:paraId="3FA4A865">
      <w:pPr>
        <w:spacing w:before="120" w:line="22" w:lineRule="atLeast"/>
        <w:ind w:firstLine="840" w:firstLineChars="350"/>
        <w:rPr>
          <w:rFonts w:hint="eastAsia" w:ascii="宋体" w:hAnsi="宋体" w:cs="仿宋_GB2312"/>
          <w:sz w:val="24"/>
        </w:rPr>
      </w:pPr>
      <w:bookmarkStart w:id="44" w:name="_Toc5115"/>
      <w:bookmarkStart w:id="45" w:name="_Toc8408"/>
      <w:r>
        <w:rPr>
          <w:rFonts w:hint="eastAsia" w:ascii="宋体" w:hAnsi="宋体" w:cs="仿宋_GB2312"/>
          <w:sz w:val="24"/>
        </w:rPr>
        <w:t>（5）甲方和乙方若需签订补充协议，补充协议与该合同具有同等法律效力。</w:t>
      </w:r>
      <w:bookmarkEnd w:id="44"/>
      <w:bookmarkEnd w:id="45"/>
    </w:p>
    <w:p w14:paraId="38D91C65">
      <w:pPr>
        <w:spacing w:before="120" w:line="22" w:lineRule="atLeast"/>
        <w:ind w:firstLine="840" w:firstLineChars="350"/>
        <w:rPr>
          <w:rFonts w:hint="eastAsia" w:ascii="宋体" w:hAnsi="宋体" w:cs="仿宋_GB2312"/>
          <w:sz w:val="24"/>
        </w:rPr>
      </w:pPr>
      <w:bookmarkStart w:id="46" w:name="_Toc27685"/>
      <w:bookmarkStart w:id="47" w:name="_Toc2579"/>
      <w:r>
        <w:rPr>
          <w:rFonts w:hint="eastAsia" w:ascii="宋体" w:hAnsi="宋体" w:cs="仿宋_GB2312"/>
          <w:sz w:val="24"/>
        </w:rPr>
        <w:t>（6）其它未尽事宜，以《中华人民共和国合同法》规定为准。 九、合同生效及其它</w:t>
      </w:r>
      <w:bookmarkEnd w:id="46"/>
      <w:bookmarkEnd w:id="47"/>
    </w:p>
    <w:p w14:paraId="2D4E8A14">
      <w:pPr>
        <w:spacing w:before="120" w:line="22" w:lineRule="atLeast"/>
        <w:ind w:firstLine="840" w:firstLineChars="350"/>
        <w:rPr>
          <w:rFonts w:hint="eastAsia" w:ascii="宋体" w:hAnsi="宋体" w:cs="仿宋_GB2312"/>
          <w:sz w:val="24"/>
        </w:rPr>
      </w:pPr>
      <w:bookmarkStart w:id="48" w:name="_Toc27824"/>
      <w:bookmarkStart w:id="49" w:name="_Toc1264"/>
      <w:r>
        <w:rPr>
          <w:rFonts w:hint="eastAsia" w:ascii="宋体" w:hAnsi="宋体" w:cs="仿宋_GB2312"/>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48"/>
      <w:bookmarkEnd w:id="49"/>
    </w:p>
    <w:p w14:paraId="65AB217E">
      <w:pPr>
        <w:spacing w:before="120" w:line="22" w:lineRule="atLeast"/>
        <w:ind w:firstLine="840" w:firstLineChars="350"/>
        <w:rPr>
          <w:rFonts w:hint="eastAsia" w:ascii="宋体" w:hAnsi="宋体" w:cs="仿宋_GB2312"/>
          <w:sz w:val="24"/>
        </w:rPr>
      </w:pPr>
      <w:bookmarkStart w:id="50" w:name="_Toc20058"/>
      <w:bookmarkStart w:id="51" w:name="_Toc13678"/>
      <w:r>
        <w:rPr>
          <w:rFonts w:hint="eastAsia" w:ascii="宋体" w:hAnsi="宋体" w:cs="仿宋_GB2312"/>
          <w:sz w:val="24"/>
        </w:rPr>
        <w:t>（2）合同在执行过程中出现的未尽事宜，双方在不违背本合同和招标文件的原则下协商解决，协商结果以书面形式盖章记录在案，作为本合同的附件，与本合同具有同等效力。</w:t>
      </w:r>
      <w:bookmarkEnd w:id="50"/>
      <w:bookmarkEnd w:id="51"/>
    </w:p>
    <w:p w14:paraId="2E22653C">
      <w:pPr>
        <w:spacing w:before="120" w:line="22" w:lineRule="atLeast"/>
        <w:ind w:firstLine="840" w:firstLineChars="350"/>
        <w:rPr>
          <w:rFonts w:hint="eastAsia" w:ascii="宋体" w:hAnsi="宋体" w:cs="仿宋_GB2312"/>
          <w:sz w:val="24"/>
        </w:rPr>
      </w:pPr>
    </w:p>
    <w:p w14:paraId="7CFA834D">
      <w:pPr>
        <w:spacing w:before="120" w:line="22" w:lineRule="atLeast"/>
        <w:ind w:firstLine="840" w:firstLineChars="350"/>
        <w:rPr>
          <w:rFonts w:hint="eastAsia" w:ascii="宋体" w:hAnsi="宋体" w:cs="仿宋_GB2312"/>
          <w:sz w:val="24"/>
        </w:rPr>
      </w:pPr>
      <w:bookmarkStart w:id="52" w:name="_Toc13056_WPSOffice_Level2"/>
      <w:bookmarkStart w:id="53" w:name="_Toc3081_WPSOffice_Level2"/>
      <w:bookmarkStart w:id="54" w:name="_Toc4045"/>
      <w:bookmarkStart w:id="55" w:name="_Toc29610_WPSOffice_Level2"/>
      <w:bookmarkStart w:id="56" w:name="_Toc16421_WPSOffice_Level2"/>
      <w:bookmarkStart w:id="57" w:name="_Toc10619_WPSOffice_Level2"/>
      <w:bookmarkStart w:id="58" w:name="_Toc7032_WPSOffice_Level1"/>
      <w:bookmarkStart w:id="59" w:name="_Toc26378"/>
      <w:bookmarkStart w:id="60" w:name="_Toc20805_WPSOffice_Level2"/>
      <w:r>
        <w:rPr>
          <w:rFonts w:hint="eastAsia" w:ascii="宋体" w:hAnsi="宋体" w:cs="仿宋_GB2312"/>
          <w:sz w:val="24"/>
        </w:rPr>
        <w:t>甲</w:t>
      </w:r>
      <w:r>
        <w:rPr>
          <w:rFonts w:hint="eastAsia" w:ascii="宋体" w:hAnsi="宋体" w:cs="仿宋_GB2312"/>
          <w:sz w:val="24"/>
        </w:rPr>
        <w:tab/>
      </w:r>
      <w:r>
        <w:rPr>
          <w:rFonts w:hint="eastAsia" w:ascii="宋体" w:hAnsi="宋体" w:cs="仿宋_GB2312"/>
          <w:sz w:val="24"/>
        </w:rPr>
        <w:t>方（公章）：</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乙</w:t>
      </w:r>
      <w:r>
        <w:rPr>
          <w:rFonts w:hint="eastAsia" w:ascii="宋体" w:hAnsi="宋体" w:cs="仿宋_GB2312"/>
          <w:sz w:val="24"/>
        </w:rPr>
        <w:tab/>
      </w:r>
      <w:r>
        <w:rPr>
          <w:rFonts w:hint="eastAsia" w:ascii="宋体" w:hAnsi="宋体" w:cs="仿宋_GB2312"/>
          <w:sz w:val="24"/>
        </w:rPr>
        <w:t>方（公章）：</w:t>
      </w:r>
      <w:bookmarkEnd w:id="52"/>
      <w:bookmarkEnd w:id="53"/>
      <w:bookmarkEnd w:id="54"/>
      <w:bookmarkEnd w:id="55"/>
      <w:bookmarkEnd w:id="56"/>
      <w:bookmarkEnd w:id="57"/>
      <w:bookmarkEnd w:id="58"/>
      <w:bookmarkEnd w:id="59"/>
      <w:bookmarkEnd w:id="60"/>
    </w:p>
    <w:p w14:paraId="49B1FF80">
      <w:pPr>
        <w:spacing w:before="120" w:line="22" w:lineRule="atLeast"/>
        <w:ind w:firstLine="840" w:firstLineChars="350"/>
        <w:rPr>
          <w:rFonts w:hint="eastAsia" w:ascii="宋体" w:hAnsi="宋体" w:cs="仿宋_GB2312"/>
          <w:sz w:val="24"/>
          <w:lang w:val="en-US" w:eastAsia="zh-CN"/>
        </w:rPr>
      </w:pPr>
      <w:bookmarkStart w:id="61" w:name="_Toc20300"/>
      <w:bookmarkStart w:id="62" w:name="_Toc11748"/>
      <w:r>
        <w:rPr>
          <w:rFonts w:hint="eastAsia" w:ascii="宋体" w:hAnsi="宋体" w:cs="仿宋_GB2312"/>
          <w:sz w:val="24"/>
        </w:rPr>
        <w:t>法定代表人或授权代理人：（签字）</w:t>
      </w:r>
      <w:r>
        <w:rPr>
          <w:rFonts w:hint="eastAsia" w:ascii="宋体" w:hAnsi="宋体" w:cs="仿宋_GB2312"/>
          <w:sz w:val="24"/>
        </w:rPr>
        <w:tab/>
      </w:r>
      <w:r>
        <w:rPr>
          <w:rFonts w:hint="eastAsia" w:ascii="宋体" w:hAnsi="宋体" w:cs="仿宋_GB2312"/>
          <w:sz w:val="24"/>
        </w:rPr>
        <w:t>法定代表人或授权代理人：（签字）</w:t>
      </w:r>
      <w:bookmarkEnd w:id="61"/>
      <w:bookmarkEnd w:id="62"/>
      <w:r>
        <w:rPr>
          <w:rFonts w:hint="eastAsia" w:ascii="宋体" w:hAnsi="宋体" w:cs="仿宋_GB2312"/>
          <w:sz w:val="24"/>
        </w:rPr>
        <w:t xml:space="preserve"> </w:t>
      </w:r>
      <w:r>
        <w:rPr>
          <w:rFonts w:hint="eastAsia" w:ascii="宋体" w:hAnsi="宋体" w:cs="仿宋_GB2312"/>
          <w:sz w:val="24"/>
          <w:lang w:val="en-US" w:eastAsia="zh-CN"/>
        </w:rPr>
        <w:t xml:space="preserve"> </w:t>
      </w:r>
    </w:p>
    <w:p w14:paraId="06663BBA">
      <w:pPr>
        <w:spacing w:before="120" w:line="22" w:lineRule="atLeast"/>
        <w:ind w:firstLine="840" w:firstLineChars="350"/>
        <w:rPr>
          <w:rFonts w:hint="eastAsia" w:ascii="宋体" w:hAnsi="宋体" w:cs="仿宋_GB2312"/>
          <w:sz w:val="24"/>
        </w:rPr>
      </w:pPr>
      <w:bookmarkStart w:id="63" w:name="_Toc2236"/>
      <w:bookmarkStart w:id="64" w:name="_Toc11893"/>
      <w:r>
        <w:rPr>
          <w:rFonts w:hint="eastAsia" w:ascii="宋体" w:hAnsi="宋体" w:cs="仿宋_GB2312"/>
          <w:sz w:val="24"/>
        </w:rPr>
        <w:t>开户单位：</w:t>
      </w:r>
      <w:r>
        <w:rPr>
          <w:rFonts w:hint="eastAsia" w:ascii="宋体" w:hAnsi="宋体" w:cs="仿宋_GB2312"/>
          <w:sz w:val="24"/>
          <w:lang w:val="en-US" w:eastAsia="zh-CN"/>
        </w:rPr>
        <w:t xml:space="preserve">                      </w:t>
      </w:r>
      <w:r>
        <w:rPr>
          <w:rFonts w:hint="eastAsia" w:ascii="宋体" w:hAnsi="宋体" w:cs="仿宋_GB2312"/>
          <w:sz w:val="24"/>
        </w:rPr>
        <w:t>开户单位：</w:t>
      </w:r>
      <w:bookmarkEnd w:id="63"/>
      <w:bookmarkEnd w:id="64"/>
    </w:p>
    <w:p w14:paraId="3C4AC24D">
      <w:pPr>
        <w:spacing w:before="120" w:line="22" w:lineRule="atLeast"/>
        <w:ind w:firstLine="840" w:firstLineChars="350"/>
        <w:rPr>
          <w:rFonts w:hint="eastAsia" w:ascii="宋体" w:hAnsi="宋体" w:cs="仿宋_GB2312"/>
          <w:sz w:val="24"/>
        </w:rPr>
      </w:pPr>
      <w:bookmarkStart w:id="65" w:name="_Toc25263"/>
      <w:bookmarkStart w:id="66" w:name="_Toc31863"/>
      <w:r>
        <w:rPr>
          <w:rFonts w:hint="eastAsia" w:ascii="宋体" w:hAnsi="宋体" w:cs="仿宋_GB2312"/>
          <w:sz w:val="24"/>
        </w:rPr>
        <w:t>开户银行：</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开户银行：</w:t>
      </w:r>
      <w:bookmarkEnd w:id="65"/>
      <w:bookmarkEnd w:id="66"/>
    </w:p>
    <w:p w14:paraId="7AF2B343">
      <w:pPr>
        <w:spacing w:before="120" w:line="22" w:lineRule="atLeast"/>
        <w:ind w:firstLine="840" w:firstLineChars="350"/>
        <w:rPr>
          <w:rFonts w:hint="eastAsia" w:ascii="宋体" w:hAnsi="宋体" w:cs="仿宋_GB2312"/>
          <w:sz w:val="24"/>
        </w:rPr>
      </w:pPr>
      <w:bookmarkStart w:id="67" w:name="_Toc27472"/>
      <w:bookmarkStart w:id="68" w:name="_Toc17067"/>
      <w:r>
        <w:rPr>
          <w:rFonts w:hint="eastAsia" w:ascii="宋体" w:hAnsi="宋体" w:cs="仿宋_GB2312"/>
          <w:sz w:val="24"/>
        </w:rPr>
        <w:t>帐</w:t>
      </w:r>
      <w:r>
        <w:rPr>
          <w:rFonts w:hint="eastAsia" w:ascii="宋体" w:hAnsi="宋体" w:cs="仿宋_GB2312"/>
          <w:sz w:val="24"/>
        </w:rPr>
        <w:tab/>
      </w:r>
      <w:r>
        <w:rPr>
          <w:rFonts w:hint="eastAsia" w:ascii="宋体" w:hAnsi="宋体" w:cs="仿宋_GB2312"/>
          <w:sz w:val="24"/>
        </w:rPr>
        <w:t>号：</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帐</w:t>
      </w:r>
      <w:r>
        <w:rPr>
          <w:rFonts w:hint="eastAsia" w:ascii="宋体" w:hAnsi="宋体" w:cs="仿宋_GB2312"/>
          <w:sz w:val="24"/>
        </w:rPr>
        <w:tab/>
      </w:r>
      <w:r>
        <w:rPr>
          <w:rFonts w:hint="eastAsia" w:ascii="宋体" w:hAnsi="宋体" w:cs="仿宋_GB2312"/>
          <w:sz w:val="24"/>
        </w:rPr>
        <w:t>号：</w:t>
      </w:r>
      <w:bookmarkEnd w:id="67"/>
      <w:bookmarkEnd w:id="68"/>
    </w:p>
    <w:p w14:paraId="1642FFD5">
      <w:pPr>
        <w:spacing w:before="120" w:line="22" w:lineRule="atLeast"/>
        <w:ind w:firstLine="840" w:firstLineChars="350"/>
        <w:rPr>
          <w:rFonts w:hint="eastAsia" w:ascii="宋体" w:hAnsi="宋体" w:cs="仿宋_GB2312"/>
          <w:sz w:val="24"/>
        </w:rPr>
      </w:pPr>
      <w:bookmarkStart w:id="69" w:name="_Toc19503"/>
      <w:bookmarkStart w:id="70" w:name="_Toc18260"/>
      <w:r>
        <w:rPr>
          <w:rFonts w:hint="eastAsia" w:ascii="宋体" w:hAnsi="宋体" w:cs="仿宋_GB2312"/>
          <w:sz w:val="24"/>
        </w:rPr>
        <w:t>地</w:t>
      </w:r>
      <w:r>
        <w:rPr>
          <w:rFonts w:hint="eastAsia" w:ascii="宋体" w:hAnsi="宋体" w:cs="仿宋_GB2312"/>
          <w:sz w:val="24"/>
        </w:rPr>
        <w:tab/>
      </w:r>
      <w:r>
        <w:rPr>
          <w:rFonts w:hint="eastAsia" w:ascii="宋体" w:hAnsi="宋体" w:cs="仿宋_GB2312"/>
          <w:sz w:val="24"/>
        </w:rPr>
        <w:t>址：</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地</w:t>
      </w:r>
      <w:r>
        <w:rPr>
          <w:rFonts w:hint="eastAsia" w:ascii="宋体" w:hAnsi="宋体" w:cs="仿宋_GB2312"/>
          <w:sz w:val="24"/>
        </w:rPr>
        <w:tab/>
      </w:r>
      <w:r>
        <w:rPr>
          <w:rFonts w:hint="eastAsia" w:ascii="宋体" w:hAnsi="宋体" w:cs="仿宋_GB2312"/>
          <w:sz w:val="24"/>
        </w:rPr>
        <w:t>址：</w:t>
      </w:r>
      <w:bookmarkEnd w:id="69"/>
      <w:bookmarkEnd w:id="70"/>
    </w:p>
    <w:p w14:paraId="4802494A">
      <w:pPr>
        <w:spacing w:before="120" w:line="22" w:lineRule="atLeast"/>
        <w:ind w:firstLine="840" w:firstLineChars="350"/>
        <w:rPr>
          <w:rFonts w:hint="eastAsia" w:ascii="宋体" w:hAnsi="宋体" w:cs="仿宋_GB2312"/>
          <w:sz w:val="24"/>
        </w:rPr>
      </w:pPr>
      <w:bookmarkStart w:id="71" w:name="_Toc15291"/>
      <w:bookmarkStart w:id="72" w:name="_Toc16058"/>
      <w:r>
        <w:rPr>
          <w:rFonts w:hint="eastAsia" w:ascii="宋体" w:hAnsi="宋体" w:cs="仿宋_GB2312"/>
          <w:sz w:val="24"/>
        </w:rPr>
        <w:t>电</w:t>
      </w:r>
      <w:r>
        <w:rPr>
          <w:rFonts w:hint="eastAsia" w:ascii="宋体" w:hAnsi="宋体" w:cs="仿宋_GB2312"/>
          <w:sz w:val="24"/>
        </w:rPr>
        <w:tab/>
      </w:r>
      <w:r>
        <w:rPr>
          <w:rFonts w:hint="eastAsia" w:ascii="宋体" w:hAnsi="宋体" w:cs="仿宋_GB2312"/>
          <w:sz w:val="24"/>
        </w:rPr>
        <w:t>话：</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电</w:t>
      </w:r>
      <w:r>
        <w:rPr>
          <w:rFonts w:hint="eastAsia" w:ascii="宋体" w:hAnsi="宋体" w:cs="仿宋_GB2312"/>
          <w:sz w:val="24"/>
        </w:rPr>
        <w:tab/>
      </w:r>
      <w:r>
        <w:rPr>
          <w:rFonts w:hint="eastAsia" w:ascii="宋体" w:hAnsi="宋体" w:cs="仿宋_GB2312"/>
          <w:sz w:val="24"/>
        </w:rPr>
        <w:t>话：</w:t>
      </w:r>
      <w:bookmarkEnd w:id="71"/>
      <w:bookmarkEnd w:id="72"/>
    </w:p>
    <w:p w14:paraId="1C990307">
      <w:pPr>
        <w:spacing w:before="120" w:line="22" w:lineRule="atLeast"/>
        <w:ind w:firstLine="840" w:firstLineChars="350"/>
        <w:rPr>
          <w:rFonts w:hint="eastAsia" w:ascii="宋体" w:hAnsi="宋体" w:cs="仿宋_GB2312"/>
          <w:sz w:val="24"/>
          <w:lang w:eastAsia="zh-CN"/>
        </w:rPr>
      </w:pPr>
      <w:bookmarkStart w:id="73" w:name="_Toc22352"/>
      <w:bookmarkStart w:id="74" w:name="_Toc32463"/>
      <w:r>
        <w:rPr>
          <w:rFonts w:hint="eastAsia" w:ascii="宋体" w:hAnsi="宋体" w:cs="仿宋_GB2312"/>
          <w:sz w:val="24"/>
        </w:rPr>
        <w:t>签订时间：</w:t>
      </w:r>
      <w:r>
        <w:rPr>
          <w:rFonts w:hint="eastAsia" w:ascii="宋体" w:hAnsi="宋体" w:cs="仿宋_GB2312"/>
          <w:sz w:val="24"/>
        </w:rPr>
        <w:tab/>
      </w:r>
      <w:r>
        <w:rPr>
          <w:rFonts w:hint="eastAsia" w:ascii="宋体" w:hAnsi="宋体" w:cs="仿宋_GB2312"/>
          <w:sz w:val="24"/>
          <w:lang w:val="en-US" w:eastAsia="zh-CN"/>
        </w:rPr>
        <w:t xml:space="preserve">                  </w:t>
      </w:r>
      <w:r>
        <w:rPr>
          <w:rFonts w:hint="eastAsia" w:ascii="宋体" w:hAnsi="宋体" w:cs="仿宋_GB2312"/>
          <w:sz w:val="24"/>
        </w:rPr>
        <w:t>签订时间</w:t>
      </w:r>
      <w:r>
        <w:rPr>
          <w:rFonts w:hint="eastAsia" w:ascii="宋体" w:hAnsi="宋体" w:cs="仿宋_GB2312"/>
          <w:sz w:val="24"/>
          <w:lang w:eastAsia="zh-CN"/>
        </w:rPr>
        <w:t>：</w:t>
      </w:r>
      <w:bookmarkEnd w:id="73"/>
      <w:bookmarkEnd w:id="74"/>
    </w:p>
    <w:p w14:paraId="29C724B4">
      <w:pPr>
        <w:pStyle w:val="26"/>
        <w:rPr>
          <w:rFonts w:hint="eastAsia"/>
          <w:color w:val="000000" w:themeColor="text1"/>
          <w:sz w:val="24"/>
          <w:szCs w:val="24"/>
          <w:highlight w:val="none"/>
          <w:lang w:eastAsia="zh-CN"/>
          <w14:textFill>
            <w14:solidFill>
              <w14:schemeClr w14:val="tx1"/>
            </w14:solidFill>
          </w14:textFill>
        </w:rPr>
      </w:pPr>
    </w:p>
    <w:p w14:paraId="170F3CB3">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542E0A9E">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43745977">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567F8E90">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73188AEE">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4CC7B486">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26888A57">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六</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投标文件格式</w:t>
      </w:r>
    </w:p>
    <w:p w14:paraId="3D43329F">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71EE5AC1">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投标人编制文件须知</w:t>
      </w:r>
    </w:p>
    <w:p w14:paraId="1D1BBF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投标人按照本部分的顺序编制投标文件（资格证明文件）、投标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文件（商务技术文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件</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编制中涉及格式资料的，应按照本部分</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供的内容和格式（所有表格的格式可扩</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展）填写</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交。</w:t>
      </w:r>
    </w:p>
    <w:p w14:paraId="081811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全部声明和问题的回答及所附材料必须是真实的、准确的和完整</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w:t>
      </w:r>
    </w:p>
    <w:p w14:paraId="1702B3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5A773BC">
      <w:pPr>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br w:type="page"/>
      </w:r>
    </w:p>
    <w:p w14:paraId="519092BD">
      <w:pPr>
        <w:pStyle w:val="19"/>
        <w:rPr>
          <w:rFonts w:hint="eastAsia"/>
          <w:color w:val="000000" w:themeColor="text1"/>
          <w14:textFill>
            <w14:solidFill>
              <w14:schemeClr w14:val="tx1"/>
            </w14:solidFill>
          </w14:textFill>
        </w:rPr>
      </w:pPr>
    </w:p>
    <w:p w14:paraId="06CCEFDD">
      <w:pPr>
        <w:pStyle w:val="19"/>
        <w:rPr>
          <w:rFonts w:hint="eastAsia"/>
          <w:color w:val="000000" w:themeColor="text1"/>
          <w14:textFill>
            <w14:solidFill>
              <w14:schemeClr w14:val="tx1"/>
            </w14:solidFill>
          </w14:textFill>
        </w:rPr>
      </w:pPr>
    </w:p>
    <w:p w14:paraId="75920D6A">
      <w:pPr>
        <w:spacing w:line="360" w:lineRule="auto"/>
        <w:jc w:val="center"/>
        <w:rPr>
          <w:rFonts w:hint="eastAsia" w:ascii="华文楷体" w:hAnsi="华文楷体" w:eastAsia="华文楷体"/>
          <w:b/>
          <w:color w:val="000000" w:themeColor="text1"/>
          <w:sz w:val="36"/>
          <w:szCs w:val="36"/>
          <w:lang w:val="en-US" w:eastAsia="zh-CN"/>
          <w14:textFill>
            <w14:solidFill>
              <w14:schemeClr w14:val="tx1"/>
            </w14:solidFill>
          </w14:textFill>
        </w:rPr>
      </w:pPr>
      <w:r>
        <w:rPr>
          <w:rFonts w:hint="eastAsia" w:ascii="华文楷体" w:hAnsi="华文楷体" w:eastAsia="华文楷体"/>
          <w:b/>
          <w:color w:val="000000" w:themeColor="text1"/>
          <w:sz w:val="36"/>
          <w:szCs w:val="36"/>
          <w:u w:val="single"/>
          <w14:textFill>
            <w14:solidFill>
              <w14:schemeClr w14:val="tx1"/>
            </w14:solidFill>
          </w14:textFill>
        </w:rPr>
        <w:t xml:space="preserve">       </w:t>
      </w:r>
      <w:r>
        <w:rPr>
          <w:rFonts w:hint="eastAsia" w:ascii="华文楷体" w:hAnsi="华文楷体" w:eastAsia="华文楷体"/>
          <w:b/>
          <w:color w:val="000000" w:themeColor="text1"/>
          <w:sz w:val="36"/>
          <w:szCs w:val="36"/>
          <w14:textFill>
            <w14:solidFill>
              <w14:schemeClr w14:val="tx1"/>
            </w14:solidFill>
          </w14:textFill>
        </w:rPr>
        <w:t>项目</w:t>
      </w:r>
    </w:p>
    <w:p w14:paraId="5539CA07">
      <w:pPr>
        <w:jc w:val="center"/>
        <w:rPr>
          <w:rFonts w:ascii="楷体_GB2312" w:hAnsi="楷体_GB2312" w:eastAsia="楷体_GB2312" w:cs="楷体_GB2312"/>
          <w:b/>
          <w:color w:val="000000" w:themeColor="text1"/>
          <w:sz w:val="40"/>
          <w:szCs w:val="40"/>
          <w:lang w:bidi="he-IL"/>
          <w14:textFill>
            <w14:solidFill>
              <w14:schemeClr w14:val="tx1"/>
            </w14:solidFill>
          </w14:textFill>
        </w:rPr>
      </w:pPr>
    </w:p>
    <w:p w14:paraId="67DDDB5F">
      <w:pPr>
        <w:pStyle w:val="26"/>
        <w:rPr>
          <w:rFonts w:ascii="楷体_GB2312" w:hAnsi="楷体_GB2312" w:eastAsia="楷体_GB2312" w:cs="楷体_GB2312"/>
          <w:b/>
          <w:color w:val="000000" w:themeColor="text1"/>
          <w:sz w:val="40"/>
          <w:szCs w:val="40"/>
          <w:lang w:bidi="he-IL"/>
          <w14:textFill>
            <w14:solidFill>
              <w14:schemeClr w14:val="tx1"/>
            </w14:solidFill>
          </w14:textFill>
        </w:rPr>
      </w:pPr>
    </w:p>
    <w:p w14:paraId="0728D49D">
      <w:pPr>
        <w:pStyle w:val="14"/>
        <w:rPr>
          <w:color w:val="000000" w:themeColor="text1"/>
          <w14:textFill>
            <w14:solidFill>
              <w14:schemeClr w14:val="tx1"/>
            </w14:solidFill>
          </w14:textFill>
        </w:rPr>
      </w:pPr>
    </w:p>
    <w:p w14:paraId="2C2DA1EB">
      <w:pPr>
        <w:pStyle w:val="18"/>
        <w:ind w:firstLine="210"/>
        <w:rPr>
          <w:color w:val="000000" w:themeColor="text1"/>
          <w14:textFill>
            <w14:solidFill>
              <w14:schemeClr w14:val="tx1"/>
            </w14:solidFill>
          </w14:textFill>
        </w:rPr>
      </w:pPr>
    </w:p>
    <w:p w14:paraId="36CB4F62">
      <w:pPr>
        <w:jc w:val="center"/>
        <w:rPr>
          <w:rFonts w:ascii="楷体_GB2312" w:hAnsi="楷体_GB2312" w:eastAsia="楷体_GB2312" w:cs="楷体_GB2312"/>
          <w:b/>
          <w:color w:val="000000" w:themeColor="text1"/>
          <w:sz w:val="72"/>
          <w:szCs w:val="72"/>
          <w14:textFill>
            <w14:solidFill>
              <w14:schemeClr w14:val="tx1"/>
            </w14:solidFill>
          </w14:textFill>
        </w:rPr>
      </w:pPr>
      <w:r>
        <w:rPr>
          <w:rFonts w:hint="eastAsia" w:ascii="楷体_GB2312" w:hAnsi="楷体_GB2312" w:eastAsia="楷体_GB2312" w:cs="楷体_GB2312"/>
          <w:b/>
          <w:color w:val="000000" w:themeColor="text1"/>
          <w:sz w:val="72"/>
          <w:szCs w:val="72"/>
          <w14:textFill>
            <w14:solidFill>
              <w14:schemeClr w14:val="tx1"/>
            </w14:solidFill>
          </w14:textFill>
        </w:rPr>
        <w:t>响应文件</w:t>
      </w:r>
    </w:p>
    <w:p w14:paraId="14260D5A">
      <w:pPr>
        <w:spacing w:before="156" w:beforeLines="50" w:after="156" w:afterLines="50" w:line="160" w:lineRule="atLeast"/>
        <w:jc w:val="center"/>
        <w:rPr>
          <w:rFonts w:hint="eastAsia" w:ascii="华文楷体" w:hAnsi="华文楷体" w:eastAsia="华文楷体"/>
          <w:b/>
          <w:color w:val="000000" w:themeColor="text1"/>
          <w:sz w:val="24"/>
          <w14:textFill>
            <w14:solidFill>
              <w14:schemeClr w14:val="tx1"/>
            </w14:solidFill>
          </w14:textFill>
        </w:rPr>
      </w:pPr>
      <w:r>
        <w:rPr>
          <w:rFonts w:hint="eastAsia" w:ascii="楷体_GB2312" w:hAnsi="楷体_GB2312" w:eastAsia="楷体_GB2312" w:cs="楷体_GB2312"/>
          <w:b/>
          <w:color w:val="000000" w:themeColor="text1"/>
          <w:sz w:val="24"/>
          <w:lang w:val="en-US" w:eastAsia="zh-CN" w:bidi="he-IL"/>
          <w14:textFill>
            <w14:solidFill>
              <w14:schemeClr w14:val="tx1"/>
            </w14:solidFill>
          </w14:textFill>
        </w:rPr>
        <w:t>项目</w:t>
      </w:r>
      <w:r>
        <w:rPr>
          <w:rFonts w:hint="eastAsia" w:ascii="楷体_GB2312" w:hAnsi="楷体_GB2312" w:eastAsia="楷体_GB2312" w:cs="楷体_GB2312"/>
          <w:b/>
          <w:color w:val="000000" w:themeColor="text1"/>
          <w:sz w:val="24"/>
          <w:lang w:bidi="he-IL"/>
          <w14:textFill>
            <w14:solidFill>
              <w14:schemeClr w14:val="tx1"/>
            </w14:solidFill>
          </w14:textFill>
        </w:rPr>
        <w:t xml:space="preserve">编号： </w:t>
      </w:r>
    </w:p>
    <w:p w14:paraId="17C485D2">
      <w:pPr>
        <w:spacing w:line="360" w:lineRule="auto"/>
        <w:jc w:val="center"/>
        <w:rPr>
          <w:rFonts w:ascii="楷体_GB2312" w:hAnsi="楷体_GB2312" w:eastAsia="楷体_GB2312" w:cs="楷体_GB2312"/>
          <w:b/>
          <w:color w:val="000000" w:themeColor="text1"/>
          <w:sz w:val="30"/>
          <w:szCs w:val="30"/>
          <w14:textFill>
            <w14:solidFill>
              <w14:schemeClr w14:val="tx1"/>
            </w14:solidFill>
          </w14:textFill>
        </w:rPr>
      </w:pPr>
    </w:p>
    <w:p w14:paraId="7A81C9AD">
      <w:pPr>
        <w:rPr>
          <w:rFonts w:ascii="楷体_GB2312" w:hAnsi="楷体_GB2312" w:eastAsia="楷体_GB2312" w:cs="楷体_GB2312"/>
          <w:b/>
          <w:color w:val="000000" w:themeColor="text1"/>
          <w:sz w:val="36"/>
          <w14:textFill>
            <w14:solidFill>
              <w14:schemeClr w14:val="tx1"/>
            </w14:solidFill>
          </w14:textFill>
        </w:rPr>
      </w:pPr>
    </w:p>
    <w:p w14:paraId="130B50B5">
      <w:pPr>
        <w:rPr>
          <w:rFonts w:ascii="楷体_GB2312" w:hAnsi="楷体_GB2312" w:eastAsia="楷体_GB2312" w:cs="楷体_GB2312"/>
          <w:b/>
          <w:color w:val="000000" w:themeColor="text1"/>
          <w:sz w:val="36"/>
          <w14:textFill>
            <w14:solidFill>
              <w14:schemeClr w14:val="tx1"/>
            </w14:solidFill>
          </w14:textFill>
        </w:rPr>
      </w:pPr>
    </w:p>
    <w:p w14:paraId="0A6C6CD7">
      <w:pPr>
        <w:rPr>
          <w:rFonts w:ascii="楷体_GB2312" w:hAnsi="楷体_GB2312" w:eastAsia="楷体_GB2312" w:cs="楷体_GB2312"/>
          <w:b/>
          <w:color w:val="000000" w:themeColor="text1"/>
          <w:sz w:val="36"/>
          <w14:textFill>
            <w14:solidFill>
              <w14:schemeClr w14:val="tx1"/>
            </w14:solidFill>
          </w14:textFill>
        </w:rPr>
      </w:pPr>
    </w:p>
    <w:p w14:paraId="447C24AC">
      <w:pPr>
        <w:pStyle w:val="25"/>
        <w:rPr>
          <w:rFonts w:ascii="楷体_GB2312" w:hAnsi="楷体_GB2312" w:eastAsia="楷体_GB2312" w:cs="楷体_GB2312"/>
          <w:b/>
          <w:color w:val="000000" w:themeColor="text1"/>
          <w:sz w:val="36"/>
          <w14:textFill>
            <w14:solidFill>
              <w14:schemeClr w14:val="tx1"/>
            </w14:solidFill>
          </w14:textFill>
        </w:rPr>
      </w:pPr>
    </w:p>
    <w:p w14:paraId="54D0CCDC">
      <w:pPr>
        <w:pStyle w:val="25"/>
        <w:rPr>
          <w:rFonts w:ascii="楷体_GB2312" w:hAnsi="楷体_GB2312" w:eastAsia="楷体_GB2312" w:cs="楷体_GB2312"/>
          <w:b/>
          <w:color w:val="000000" w:themeColor="text1"/>
          <w:sz w:val="36"/>
          <w14:textFill>
            <w14:solidFill>
              <w14:schemeClr w14:val="tx1"/>
            </w14:solidFill>
          </w14:textFill>
        </w:rPr>
      </w:pPr>
    </w:p>
    <w:p w14:paraId="37F4AFB8">
      <w:pPr>
        <w:pStyle w:val="25"/>
        <w:rPr>
          <w:rFonts w:ascii="楷体_GB2312" w:hAnsi="楷体_GB2312" w:eastAsia="楷体_GB2312" w:cs="楷体_GB2312"/>
          <w:b/>
          <w:color w:val="000000" w:themeColor="text1"/>
          <w:sz w:val="36"/>
          <w14:textFill>
            <w14:solidFill>
              <w14:schemeClr w14:val="tx1"/>
            </w14:solidFill>
          </w14:textFill>
        </w:rPr>
      </w:pPr>
    </w:p>
    <w:p w14:paraId="69B80689">
      <w:pPr>
        <w:pStyle w:val="25"/>
        <w:rPr>
          <w:rFonts w:ascii="楷体_GB2312" w:hAnsi="楷体_GB2312" w:eastAsia="楷体_GB2312" w:cs="楷体_GB2312"/>
          <w:b/>
          <w:color w:val="000000" w:themeColor="text1"/>
          <w:sz w:val="36"/>
          <w14:textFill>
            <w14:solidFill>
              <w14:schemeClr w14:val="tx1"/>
            </w14:solidFill>
          </w14:textFill>
        </w:rPr>
      </w:pPr>
    </w:p>
    <w:p w14:paraId="3FAF8FD1">
      <w:pPr>
        <w:rPr>
          <w:rFonts w:ascii="楷体_GB2312" w:hAnsi="楷体_GB2312" w:eastAsia="楷体_GB2312" w:cs="楷体_GB2312"/>
          <w:b/>
          <w:color w:val="000000" w:themeColor="text1"/>
          <w:sz w:val="36"/>
          <w14:textFill>
            <w14:solidFill>
              <w14:schemeClr w14:val="tx1"/>
            </w14:solidFill>
          </w14:textFill>
        </w:rPr>
      </w:pPr>
    </w:p>
    <w:p w14:paraId="1DF6A540">
      <w:pPr>
        <w:rPr>
          <w:rFonts w:ascii="楷体_GB2312" w:hAnsi="楷体_GB2312" w:eastAsia="楷体_GB2312" w:cs="楷体_GB2312"/>
          <w:b/>
          <w:color w:val="000000" w:themeColor="text1"/>
          <w:sz w:val="36"/>
          <w14:textFill>
            <w14:solidFill>
              <w14:schemeClr w14:val="tx1"/>
            </w14:solidFill>
          </w14:textFill>
        </w:rPr>
      </w:pPr>
    </w:p>
    <w:p w14:paraId="369BBB63">
      <w:pPr>
        <w:spacing w:line="360" w:lineRule="auto"/>
        <w:ind w:firstLine="551" w:firstLineChars="196"/>
        <w:rPr>
          <w:rFonts w:ascii="楷体_GB2312" w:hAnsi="楷体_GB2312" w:eastAsia="楷体_GB2312" w:cs="楷体_GB2312"/>
          <w:b/>
          <w:color w:val="000000" w:themeColor="text1"/>
          <w:sz w:val="28"/>
          <w:szCs w:val="28"/>
          <w:u w:val="single"/>
          <w14:textFill>
            <w14:solidFill>
              <w14:schemeClr w14:val="tx1"/>
            </w14:solidFill>
          </w14:textFill>
        </w:rPr>
      </w:pPr>
      <w:r>
        <w:rPr>
          <w:rFonts w:hint="eastAsia" w:ascii="楷体_GB2312" w:hAnsi="楷体_GB2312" w:eastAsia="楷体_GB2312" w:cs="楷体_GB2312"/>
          <w:b/>
          <w:color w:val="000000" w:themeColor="text1"/>
          <w:sz w:val="28"/>
          <w:szCs w:val="28"/>
          <w:lang w:eastAsia="zh-CN"/>
          <w14:textFill>
            <w14:solidFill>
              <w14:schemeClr w14:val="tx1"/>
            </w14:solidFill>
          </w14:textFill>
        </w:rPr>
        <w:t>投标人</w:t>
      </w:r>
      <w:r>
        <w:rPr>
          <w:rFonts w:hint="eastAsia" w:ascii="楷体_GB2312" w:hAnsi="楷体_GB2312" w:eastAsia="楷体_GB2312" w:cs="楷体_GB2312"/>
          <w:b/>
          <w:color w:val="000000" w:themeColor="text1"/>
          <w:sz w:val="28"/>
          <w:szCs w:val="28"/>
          <w:lang w:val="en-US" w:eastAsia="zh-CN"/>
          <w14:textFill>
            <w14:solidFill>
              <w14:schemeClr w14:val="tx1"/>
            </w14:solidFill>
          </w14:textFill>
        </w:rPr>
        <w:t>名称</w:t>
      </w:r>
      <w:r>
        <w:rPr>
          <w:rFonts w:hint="eastAsia" w:ascii="楷体_GB2312" w:hAnsi="楷体_GB2312" w:eastAsia="楷体_GB2312" w:cs="楷体_GB2312"/>
          <w:b/>
          <w:color w:val="000000" w:themeColor="text1"/>
          <w:sz w:val="28"/>
          <w:szCs w:val="28"/>
          <w14:textFill>
            <w14:solidFill>
              <w14:schemeClr w14:val="tx1"/>
            </w14:solidFill>
          </w14:textFill>
        </w:rPr>
        <w:t>：（电子签章）</w:t>
      </w:r>
    </w:p>
    <w:p w14:paraId="731EB75A">
      <w:pPr>
        <w:spacing w:line="360" w:lineRule="auto"/>
        <w:ind w:firstLine="551" w:firstLineChars="196"/>
        <w:rPr>
          <w:rFonts w:ascii="楷体_GB2312" w:hAnsi="楷体_GB2312" w:eastAsia="楷体_GB2312" w:cs="楷体_GB2312"/>
          <w:b/>
          <w:color w:val="000000" w:themeColor="text1"/>
          <w:sz w:val="28"/>
          <w:szCs w:val="28"/>
          <w14:textFill>
            <w14:solidFill>
              <w14:schemeClr w14:val="tx1"/>
            </w14:solidFill>
          </w14:textFill>
        </w:rPr>
      </w:pPr>
      <w:r>
        <w:rPr>
          <w:rFonts w:hint="eastAsia" w:ascii="楷体_GB2312" w:hAnsi="楷体_GB2312" w:eastAsia="楷体_GB2312" w:cs="楷体_GB2312"/>
          <w:b/>
          <w:color w:val="000000" w:themeColor="text1"/>
          <w:sz w:val="28"/>
          <w:szCs w:val="28"/>
          <w14:textFill>
            <w14:solidFill>
              <w14:schemeClr w14:val="tx1"/>
            </w14:solidFill>
          </w14:textFill>
        </w:rPr>
        <w:t>法定代表人或其委托代理人：（签字）</w:t>
      </w:r>
    </w:p>
    <w:p w14:paraId="70B4E4DB">
      <w:pPr>
        <w:spacing w:line="360" w:lineRule="auto"/>
        <w:ind w:firstLine="551" w:firstLineChars="196"/>
        <w:rPr>
          <w:rFonts w:ascii="楷体_GB2312" w:hAnsi="楷体_GB2312" w:eastAsia="楷体_GB2312" w:cs="楷体_GB2312"/>
          <w:b/>
          <w:color w:val="000000" w:themeColor="text1"/>
          <w:sz w:val="28"/>
          <w:szCs w:val="28"/>
          <w14:textFill>
            <w14:solidFill>
              <w14:schemeClr w14:val="tx1"/>
            </w14:solidFill>
          </w14:textFill>
        </w:rPr>
      </w:pPr>
      <w:r>
        <w:rPr>
          <w:rFonts w:hint="eastAsia" w:ascii="楷体_GB2312" w:hAnsi="楷体_GB2312" w:eastAsia="楷体_GB2312" w:cs="楷体_GB2312"/>
          <w:b/>
          <w:color w:val="000000" w:themeColor="text1"/>
          <w:sz w:val="28"/>
          <w:szCs w:val="28"/>
          <w14:textFill>
            <w14:solidFill>
              <w14:schemeClr w14:val="tx1"/>
            </w14:solidFill>
          </w14:textFill>
        </w:rPr>
        <w:t>日   期：  年  月  日</w:t>
      </w:r>
    </w:p>
    <w:p w14:paraId="133E9DA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B1B777A">
      <w:pPr>
        <w:pStyle w:val="19"/>
        <w:ind w:left="0" w:leftChars="0" w:firstLine="0" w:firstLineChars="0"/>
        <w:jc w:val="center"/>
        <w:rPr>
          <w:rFonts w:hint="eastAsia" w:eastAsia="宋体"/>
          <w:color w:val="000000" w:themeColor="text1"/>
          <w:sz w:val="40"/>
          <w:szCs w:val="28"/>
          <w:lang w:val="en-US" w:eastAsia="zh-CN"/>
          <w14:textFill>
            <w14:solidFill>
              <w14:schemeClr w14:val="tx1"/>
            </w14:solidFill>
          </w14:textFill>
        </w:rPr>
      </w:pPr>
      <w:r>
        <w:rPr>
          <w:rFonts w:hint="eastAsia" w:eastAsia="宋体"/>
          <w:color w:val="000000" w:themeColor="text1"/>
          <w:sz w:val="40"/>
          <w:szCs w:val="28"/>
          <w:lang w:val="en-US" w:eastAsia="zh-CN"/>
          <w14:textFill>
            <w14:solidFill>
              <w14:schemeClr w14:val="tx1"/>
            </w14:solidFill>
          </w14:textFill>
        </w:rPr>
        <w:t>目录</w:t>
      </w:r>
    </w:p>
    <w:p w14:paraId="59A30AE6">
      <w:pPr>
        <w:pStyle w:val="19"/>
        <w:ind w:left="0" w:leftChars="0" w:firstLine="0" w:firstLineChars="0"/>
        <w:jc w:val="center"/>
        <w:rPr>
          <w:rFonts w:hint="default" w:eastAsia="宋体"/>
          <w:color w:val="000000" w:themeColor="text1"/>
          <w:sz w:val="40"/>
          <w:szCs w:val="28"/>
          <w:lang w:val="en-US" w:eastAsia="zh-CN"/>
          <w14:textFill>
            <w14:solidFill>
              <w14:schemeClr w14:val="tx1"/>
            </w14:solidFill>
          </w14:textFill>
        </w:rPr>
      </w:pPr>
      <w:r>
        <w:rPr>
          <w:rFonts w:hint="eastAsia" w:eastAsia="宋体"/>
          <w:color w:val="000000" w:themeColor="text1"/>
          <w:sz w:val="40"/>
          <w:szCs w:val="28"/>
          <w:lang w:val="en-US" w:eastAsia="zh-CN"/>
          <w14:textFill>
            <w14:solidFill>
              <w14:schemeClr w14:val="tx1"/>
            </w14:solidFill>
          </w14:textFill>
        </w:rPr>
        <w:t>（自拟）</w:t>
      </w:r>
    </w:p>
    <w:p w14:paraId="0C00B777">
      <w:pPr>
        <w:pStyle w:val="19"/>
        <w:rPr>
          <w:rFonts w:hint="eastAsia"/>
          <w:color w:val="000000" w:themeColor="text1"/>
          <w14:textFill>
            <w14:solidFill>
              <w14:schemeClr w14:val="tx1"/>
            </w14:solidFill>
          </w14:textFill>
        </w:rPr>
      </w:pPr>
    </w:p>
    <w:p w14:paraId="3AB1A92E">
      <w:pPr>
        <w:pStyle w:val="19"/>
        <w:rPr>
          <w:rFonts w:hint="eastAsia"/>
          <w:color w:val="000000" w:themeColor="text1"/>
          <w14:textFill>
            <w14:solidFill>
              <w14:schemeClr w14:val="tx1"/>
            </w14:solidFill>
          </w14:textFill>
        </w:rPr>
      </w:pPr>
    </w:p>
    <w:p w14:paraId="14725687">
      <w:pPr>
        <w:pStyle w:val="19"/>
        <w:rPr>
          <w:rFonts w:hint="default"/>
          <w:color w:val="000000" w:themeColor="text1"/>
          <w:lang w:val="en-US" w:eastAsia="zh-CN"/>
          <w14:textFill>
            <w14:solidFill>
              <w14:schemeClr w14:val="tx1"/>
            </w14:solidFill>
          </w14:textFill>
        </w:rPr>
        <w:sectPr>
          <w:headerReference r:id="rId7" w:type="default"/>
          <w:footerReference r:id="rId8" w:type="default"/>
          <w:pgSz w:w="11907" w:h="16840"/>
          <w:pgMar w:top="1440" w:right="1701" w:bottom="1440" w:left="1701" w:header="878" w:footer="886" w:gutter="0"/>
          <w:pgNumType w:fmt="decimal"/>
          <w:cols w:space="720" w:num="1"/>
        </w:sectPr>
      </w:pPr>
    </w:p>
    <w:p w14:paraId="7C746ED1">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t>一、资格证明文件格式</w:t>
      </w:r>
    </w:p>
    <w:p w14:paraId="3236CAAC">
      <w:pPr>
        <w:spacing w:line="360" w:lineRule="auto"/>
        <w:jc w:val="center"/>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投 标 函</w:t>
      </w:r>
    </w:p>
    <w:p w14:paraId="46D7A08D">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（采购人名称）</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w:t>
      </w:r>
    </w:p>
    <w:p w14:paraId="59372E3E">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1.我方已仔细研究了</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（项目名称）招标文件的全部内容，愿意以</w:t>
      </w:r>
      <w:r>
        <w:rPr>
          <w:rFonts w:hint="eastAsia" w:ascii="宋体" w:hAnsi="宋体" w:eastAsia="宋体"/>
          <w:color w:val="auto"/>
          <w:sz w:val="24"/>
          <w:szCs w:val="24"/>
          <w:lang w:val="en-US" w:eastAsia="zh-CN"/>
        </w:rPr>
        <w:t>交货</w:t>
      </w:r>
      <w:r>
        <w:rPr>
          <w:rFonts w:hint="eastAsia" w:ascii="宋体" w:hAnsi="宋体" w:eastAsia="宋体"/>
          <w:color w:val="auto"/>
          <w:sz w:val="24"/>
          <w:szCs w:val="24"/>
        </w:rPr>
        <w:t>期</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服务期限</w:t>
      </w:r>
      <w:r>
        <w:rPr>
          <w:rFonts w:hint="eastAsia" w:ascii="宋体" w:hAnsi="宋体" w:eastAsia="宋体"/>
          <w:color w:val="auto"/>
          <w:sz w:val="24"/>
          <w:szCs w:val="24"/>
          <w:lang w:eastAsia="zh-CN"/>
        </w:rPr>
        <w:t>）</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，质量标准</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，按合同约定完成工作。</w:t>
      </w:r>
    </w:p>
    <w:p w14:paraId="34F5E561">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2.我方的投标文件包括下列内容。</w:t>
      </w:r>
    </w:p>
    <w:p w14:paraId="586D8072">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（1）投标函；</w:t>
      </w:r>
    </w:p>
    <w:p w14:paraId="7BE576D1">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（2）法定代表人</w:t>
      </w:r>
      <w:r>
        <w:rPr>
          <w:rFonts w:hint="eastAsia" w:ascii="宋体" w:hAnsi="宋体" w:eastAsia="宋体" w:cs="宋体"/>
          <w:color w:val="000000" w:themeColor="text1"/>
          <w:spacing w:val="6"/>
          <w:sz w:val="24"/>
          <w:szCs w:val="24"/>
          <w14:textFill>
            <w14:solidFill>
              <w14:schemeClr w14:val="tx1"/>
            </w14:solidFill>
          </w14:textFill>
        </w:rPr>
        <w:t>（负责人）</w:t>
      </w:r>
      <w:r>
        <w:rPr>
          <w:rFonts w:ascii="宋体" w:hAnsi="宋体" w:eastAsia="宋体"/>
          <w:color w:val="000000" w:themeColor="text1"/>
          <w:sz w:val="24"/>
          <w:szCs w:val="24"/>
          <w14:textFill>
            <w14:solidFill>
              <w14:schemeClr w14:val="tx1"/>
            </w14:solidFill>
          </w14:textFill>
        </w:rPr>
        <w:t>身份证明；</w:t>
      </w:r>
    </w:p>
    <w:p w14:paraId="2D0C353A">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（3）授权委托书</w:t>
      </w:r>
      <w:r>
        <w:rPr>
          <w:rFonts w:hint="eastAsia" w:ascii="宋体" w:hAnsi="宋体" w:eastAsia="宋体"/>
          <w:color w:val="000000" w:themeColor="text1"/>
          <w:sz w:val="24"/>
          <w:szCs w:val="24"/>
          <w14:textFill>
            <w14:solidFill>
              <w14:schemeClr w14:val="tx1"/>
            </w14:solidFill>
          </w14:textFill>
        </w:rPr>
        <w:t>；</w:t>
      </w:r>
    </w:p>
    <w:p w14:paraId="4862AAF1">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报价表</w:t>
      </w:r>
    </w:p>
    <w:p w14:paraId="42C2ABEC">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（5）其它资料</w:t>
      </w:r>
      <w:r>
        <w:rPr>
          <w:rFonts w:hint="eastAsia" w:ascii="宋体" w:hAnsi="宋体" w:eastAsia="宋体"/>
          <w:color w:val="000000" w:themeColor="text1"/>
          <w:sz w:val="24"/>
          <w:szCs w:val="24"/>
          <w14:textFill>
            <w14:solidFill>
              <w14:schemeClr w14:val="tx1"/>
            </w14:solidFill>
          </w14:textFill>
        </w:rPr>
        <w:t>；</w:t>
      </w:r>
    </w:p>
    <w:p w14:paraId="414A65EF">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投标文件的上述组成部分如存在内容不一致的，以投标函为准。</w:t>
      </w:r>
    </w:p>
    <w:p w14:paraId="5E355C90">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3．我方承诺在招标文件规定的投标有效期内不撤销投标文件。</w:t>
      </w:r>
    </w:p>
    <w:p w14:paraId="402CD8E1">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4．如我方中标，我方承诺：</w:t>
      </w:r>
    </w:p>
    <w:p w14:paraId="1388FE0B">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（1）在收到中标通知书后，在中标通知书规定的期限内与你方签订合同；</w:t>
      </w:r>
    </w:p>
    <w:p w14:paraId="0986985B">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（2）在签订合同时不向你方提出附加条件；</w:t>
      </w:r>
    </w:p>
    <w:p w14:paraId="0B8FA2EB">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（3）在合同约定的期限内完成合同规定的全部义务。</w:t>
      </w:r>
    </w:p>
    <w:p w14:paraId="2069CC44">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5．我方在此声明，所递交的投标文件及有关资料内容完整、真实和准确，完全响应招标文件要求。</w:t>
      </w:r>
    </w:p>
    <w:p w14:paraId="15CE1DB4">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p>
    <w:p w14:paraId="1F56436E">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投标人</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公章</w:t>
      </w:r>
      <w:r>
        <w:rPr>
          <w:rFonts w:ascii="宋体" w:hAnsi="宋体" w:eastAsia="宋体"/>
          <w:color w:val="000000" w:themeColor="text1"/>
          <w:sz w:val="24"/>
          <w:szCs w:val="24"/>
          <w14:textFill>
            <w14:solidFill>
              <w14:schemeClr w14:val="tx1"/>
            </w14:solidFill>
          </w14:textFill>
        </w:rPr>
        <w:t>）</w:t>
      </w:r>
    </w:p>
    <w:p w14:paraId="71BAA13E">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法定代表人（负责人）或授权代表（签字）：</w:t>
      </w:r>
    </w:p>
    <w:p w14:paraId="14B49C64">
      <w:pPr>
        <w:widowControl w:val="0"/>
        <w:kinsoku/>
        <w:adjustRightInd/>
        <w:snapToGrid/>
        <w:spacing w:line="360" w:lineRule="auto"/>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年 </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月 </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日</w:t>
      </w:r>
    </w:p>
    <w:p w14:paraId="18B35A08">
      <w:pP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p>
    <w:p w14:paraId="7DFC3AD9">
      <w:pP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br w:type="page"/>
      </w:r>
    </w:p>
    <w:p w14:paraId="44358BD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p>
    <w:p w14:paraId="6338957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t>开标一览表</w:t>
      </w:r>
    </w:p>
    <w:tbl>
      <w:tblPr>
        <w:tblStyle w:val="20"/>
        <w:tblW w:w="7739"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613"/>
      </w:tblGrid>
      <w:tr w14:paraId="45B8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7113FC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项目名称</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45FB7C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tc>
      </w:tr>
      <w:tr w14:paraId="42CD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033EA0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投标人</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171EAE4B">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tc>
      </w:tr>
      <w:tr w14:paraId="1B7B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4DE1D59B">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投标报价</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62FA70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t>大写：               （￥：）</w:t>
            </w:r>
          </w:p>
        </w:tc>
      </w:tr>
      <w:tr w14:paraId="0761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6B71A05B">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default" w:asciiTheme="minorEastAsia" w:hAnsiTheme="minorEastAsia" w:eastAsiaTheme="minorEastAsia" w:cstheme="minorEastAsia"/>
                <w:b/>
                <w:bCs/>
                <w:snapToGrid w:val="0"/>
                <w:color w:val="auto"/>
                <w:spacing w:val="-8"/>
                <w:kern w:val="0"/>
                <w:sz w:val="24"/>
                <w:szCs w:val="24"/>
                <w:lang w:val="en-US" w:eastAsia="zh-CN" w:bidi="ar-SA"/>
              </w:rPr>
              <w:t>交货期（含安装）</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3AD99F71">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tc>
      </w:tr>
      <w:tr w14:paraId="1E69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70E05C5E">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质量要求</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609971E5">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tc>
      </w:tr>
      <w:tr w14:paraId="000A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1EBCD907">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FF0000"/>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质保期</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443624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FF0000"/>
                <w:spacing w:val="-8"/>
                <w:kern w:val="0"/>
                <w:sz w:val="24"/>
                <w:szCs w:val="24"/>
                <w:lang w:val="en-US" w:eastAsia="zh-CN" w:bidi="ar-SA"/>
              </w:rPr>
            </w:pPr>
          </w:p>
        </w:tc>
      </w:tr>
      <w:tr w14:paraId="5E89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176A8F00">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备注</w:t>
            </w:r>
          </w:p>
        </w:tc>
        <w:tc>
          <w:tcPr>
            <w:tcW w:w="5613" w:type="dxa"/>
            <w:tcBorders>
              <w:top w:val="single" w:color="auto" w:sz="4" w:space="0"/>
              <w:left w:val="single" w:color="auto" w:sz="4" w:space="0"/>
              <w:bottom w:val="single" w:color="auto" w:sz="4" w:space="0"/>
              <w:right w:val="single" w:color="auto" w:sz="4" w:space="0"/>
            </w:tcBorders>
            <w:noWrap w:val="0"/>
            <w:vAlign w:val="center"/>
          </w:tcPr>
          <w:p w14:paraId="076B74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p w14:paraId="640DCB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themeColor="text1"/>
                <w:spacing w:val="-8"/>
                <w:kern w:val="0"/>
                <w:sz w:val="24"/>
                <w:szCs w:val="24"/>
                <w:lang w:val="en-US" w:eastAsia="zh-CN" w:bidi="ar-SA"/>
                <w14:textFill>
                  <w14:solidFill>
                    <w14:schemeClr w14:val="tx1"/>
                  </w14:solidFill>
                </w14:textFill>
              </w:rPr>
            </w:pPr>
          </w:p>
        </w:tc>
      </w:tr>
    </w:tbl>
    <w:p w14:paraId="0210F1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p>
    <w:p w14:paraId="4266E6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p>
    <w:p w14:paraId="38266D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投标人（公章）：</w:t>
      </w:r>
    </w:p>
    <w:p w14:paraId="6B5437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法定代表人（负责人）或授权代表（签字）：</w:t>
      </w:r>
    </w:p>
    <w:p w14:paraId="1B6E5C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日期：</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673E7C9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sectPr>
          <w:pgSz w:w="11907" w:h="16840"/>
          <w:pgMar w:top="1440" w:right="1800" w:bottom="1440" w:left="1800" w:header="851" w:footer="992" w:gutter="0"/>
          <w:pgNumType w:fmt="decimal"/>
          <w:cols w:space="720" w:num="1"/>
        </w:sectPr>
      </w:pPr>
    </w:p>
    <w:p w14:paraId="7B98A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4F6943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授权书格式</w:t>
      </w:r>
    </w:p>
    <w:p w14:paraId="6BD91E8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7740A9F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1B36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5D05EE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7D725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328E4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4A190F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768AD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2517956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89B65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11C6EE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352317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8744F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488CE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874AFCC">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4227EF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0E98E7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085AFB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71545D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D57D4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0CC19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3F62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04551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657CBD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71E4E53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0B6046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1D1D3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021228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19A20A6F">
      <w:pPr>
        <w:keepNext w:val="0"/>
        <w:keepLines w:val="0"/>
        <w:pageBreakBefore w:val="0"/>
        <w:kinsoku/>
        <w:wordWrap w:val="0"/>
        <w:overflowPunct/>
        <w:topLinePunct w:val="0"/>
        <w:bidi w:val="0"/>
        <w:spacing w:line="360" w:lineRule="auto"/>
        <w:jc w:val="both"/>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资格声明函格式</w:t>
      </w:r>
    </w:p>
    <w:p w14:paraId="3F7B159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700DDE9B">
      <w:pPr>
        <w:keepNext w:val="0"/>
        <w:keepLines w:val="0"/>
        <w:pageBreakBefore w:val="0"/>
        <w:kinsoku/>
        <w:wordWrap w:val="0"/>
        <w:overflowPunct/>
        <w:topLinePunct w:val="0"/>
        <w:bidi w:val="0"/>
        <w:spacing w:line="360" w:lineRule="auto"/>
        <w:jc w:val="center"/>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关于资格的声明函</w:t>
      </w:r>
    </w:p>
    <w:p w14:paraId="7C8B1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5A060C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采购人或代理机构名称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2540D5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关于贵方编号为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公开招标，本签字人愿意参加投标，提供“采购内容及要求”中规定的服务，并证明提交的下列文件和说明是准确的真实的。</w:t>
      </w:r>
    </w:p>
    <w:p w14:paraId="34568F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1、由市场</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监督管理</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局签发的我方营业执照副本。</w:t>
      </w:r>
    </w:p>
    <w:p w14:paraId="4C64C7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2、法定代表人（负责人）授权书。</w:t>
      </w:r>
    </w:p>
    <w:p w14:paraId="56C4A8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3、法定代表人（负责人）或授权代表身份证（答疑时出示原件）。</w:t>
      </w:r>
    </w:p>
    <w:p w14:paraId="6AD279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4、公司地址、联系电话、传真等。</w:t>
      </w:r>
    </w:p>
    <w:p w14:paraId="35CC27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5、法定代表人（负责人）或授权代表的联系电话。</w:t>
      </w:r>
    </w:p>
    <w:p w14:paraId="1B4A7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6、招标项目要求的其他文件。</w:t>
      </w:r>
    </w:p>
    <w:p w14:paraId="41772B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7、本签字人确认资格文件中的说明是真实的、准确的。</w:t>
      </w:r>
    </w:p>
    <w:p w14:paraId="316552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DCC73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4E7027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投标人（公章）：</w:t>
      </w:r>
    </w:p>
    <w:p w14:paraId="064527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法定代表人（负责人）或授权代表（签字）：</w:t>
      </w:r>
    </w:p>
    <w:p w14:paraId="5B0A84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90F102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20749D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14:paraId="23DAE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说明：</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投标人</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承诺不实的，依据《</w:t>
      </w: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政府采购法》第七十七条</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供虚假材料谋取中标、</w:t>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成交的</w:t>
      </w:r>
      <w:r>
        <w:rPr>
          <w:rFonts w:hint="eastAsia" w:asciiTheme="minorEastAsia" w:hAnsiTheme="minorEastAsia" w:eastAsiaTheme="minorEastAsia" w:cstheme="minorEastAsia"/>
          <w:b/>
          <w:bCs/>
          <w:color w:val="000000" w:themeColor="text1"/>
          <w:position w:val="11"/>
          <w:sz w:val="24"/>
          <w:szCs w:val="24"/>
          <w14:textFill>
            <w14:solidFill>
              <w14:schemeClr w14:val="tx1"/>
            </w14:solidFill>
          </w14:textFill>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有关规定予以</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处理。</w:t>
      </w:r>
    </w:p>
    <w:p w14:paraId="474EFDF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3791FE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承诺函格式</w:t>
      </w:r>
    </w:p>
    <w:p w14:paraId="5F2131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32E0BD6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标人承诺函</w:t>
      </w:r>
    </w:p>
    <w:p w14:paraId="34BC5E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3D5877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采购人或代理机构名称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291281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很荣幸能参与项目编号为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项目的投标。</w:t>
      </w:r>
    </w:p>
    <w:p w14:paraId="4847F7D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我代表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（投标人名称），在此作如下承诺：</w:t>
      </w:r>
    </w:p>
    <w:p w14:paraId="1A21BA6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1、完全理解和接受本项目招标文件的一切规定和要求；</w:t>
      </w:r>
    </w:p>
    <w:p w14:paraId="4E748A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2、我方递交的投标文件中所有的资料均为真实的、准确的，无任何虚假内容。若存在有虚假内容，我方愿意承担法律责任。</w:t>
      </w:r>
    </w:p>
    <w:p w14:paraId="672744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3、若中标，我方将按照招标文件的具体规定与采购人签订供货安装调试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服务合同，并且严格按合同履行义务，按时交付使用，保证设备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质量符合招标文件要求，并提供优质服务。如果在合同执行过程中，发现问题，我方一定尽快对其进行调整，并承担相应的经济责任；</w:t>
      </w:r>
    </w:p>
    <w:p w14:paraId="03FA03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4、若中标，本承诺将成为合同不可分割的一部分，与合同具有同等的法律效力。</w:t>
      </w:r>
    </w:p>
    <w:p w14:paraId="54DCD5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5、我方同意招标文件所附的合同文本作为与采购方签约的合同文本，非经双方一致同意，不得改变原合同文本的条款。</w:t>
      </w:r>
    </w:p>
    <w:p w14:paraId="1001AD0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6、我方保证，严格遵守《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政府采购法实施条例》《政府采购货物和服务招标投标管理办法》及其他相关法律法规的规定，若有违反上述法律法规的行为，愿意接受处罚并承担相应的法律责任。</w:t>
      </w:r>
    </w:p>
    <w:p w14:paraId="1BA7387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6BEEB0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投标人（公章）：</w:t>
      </w:r>
    </w:p>
    <w:p w14:paraId="1EE289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法定代表人（负责人）或授权代表（签字）：</w:t>
      </w:r>
    </w:p>
    <w:p w14:paraId="3AD9CE53">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70B5DC0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50E0FB8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A97522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52BAB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5AE38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39885CC">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营业执照副本</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或其他资格证明文件</w:t>
      </w:r>
    </w:p>
    <w:p w14:paraId="274BA8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具有履行合同所必需的设备和专业技术能力的承诺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p>
    <w:p w14:paraId="0BF1FA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依法缴纳税收和社会保障资金的缴费凭证。</w:t>
      </w:r>
    </w:p>
    <w:p w14:paraId="230C3D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良好的商业信誉和健全的财务会计制度的证明文件</w:t>
      </w:r>
    </w:p>
    <w:p w14:paraId="70B1AF7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说明：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根据申请人资格要求提供相应材料</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）投标人提供企业有关财务会计制度。</w:t>
      </w:r>
    </w:p>
    <w:p w14:paraId="611142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投标人出具参加政府采购活动前三年内，</w:t>
      </w:r>
      <w:r>
        <w:rPr>
          <w:rFonts w:hint="eastAsia" w:asciiTheme="minorEastAsia" w:hAnsiTheme="minorEastAsia" w:eastAsiaTheme="minorEastAsia" w:cstheme="minorEastAsia"/>
          <w:b/>
          <w:bCs/>
          <w:snapToGrid w:val="0"/>
          <w:color w:val="000000" w:themeColor="text1"/>
          <w:kern w:val="0"/>
          <w:sz w:val="24"/>
          <w:szCs w:val="24"/>
          <w:lang w:val="en-US" w:eastAsia="zh-CN" w:bidi="ar-SA"/>
          <w14:textFill>
            <w14:solidFill>
              <w14:schemeClr w14:val="tx1"/>
            </w14:solidFill>
          </w14:textFill>
        </w:rPr>
        <w:t>在经营活动中没有重大违法记录</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的书面声明（加盖单位公章）</w:t>
      </w:r>
    </w:p>
    <w:p w14:paraId="035454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投标人诚信承诺书</w:t>
      </w:r>
    </w:p>
    <w:p w14:paraId="6D5ED66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1FC2F030">
      <w:pP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br w:type="page"/>
      </w:r>
    </w:p>
    <w:p w14:paraId="1E6F648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诚信承诺书</w:t>
      </w:r>
    </w:p>
    <w:p w14:paraId="02ABF5B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680106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为维护市场公平竞争，营造诚实守信的公共资源交易环境，本公司郑重承诺：</w:t>
      </w:r>
    </w:p>
    <w:p w14:paraId="035460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2B05C8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2、本公司在参加本项目过程中严格遵守各项诚信廉洁规定，如有违反，自愿按规定接受处罚。</w:t>
      </w:r>
    </w:p>
    <w:p w14:paraId="14CE40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75E95E8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承诺人法定名称（盖章）：</w:t>
      </w:r>
    </w:p>
    <w:p w14:paraId="2D6E8CC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承诺人法定地址：</w:t>
      </w:r>
    </w:p>
    <w:p w14:paraId="4DC431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法定代表人（负责人）或授权代表（签字）：</w:t>
      </w:r>
    </w:p>
    <w:p w14:paraId="33E39F4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电话：</w:t>
      </w:r>
    </w:p>
    <w:p w14:paraId="2552AF0C">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0B66A682">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8C37892">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40914D5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投标人出具信用记录查询结果网页截图</w:t>
      </w:r>
    </w:p>
    <w:p w14:paraId="147BE02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12.其他资格证明</w:t>
      </w:r>
    </w:p>
    <w:p w14:paraId="3E0428A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67B3C2F">
      <w:pP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br w:type="page"/>
      </w:r>
    </w:p>
    <w:p w14:paraId="46D43F1C">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kern w:val="0"/>
          <w:sz w:val="32"/>
          <w:szCs w:val="32"/>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32"/>
          <w:szCs w:val="32"/>
          <w:highlight w:val="none"/>
          <w:lang w:val="zh-CN" w:eastAsia="zh-CN" w:bidi="ar-SA"/>
          <w14:textFill>
            <w14:solidFill>
              <w14:schemeClr w14:val="tx1"/>
            </w14:solidFill>
          </w14:textFill>
        </w:rPr>
        <w:t>唐河县政府采购投标人信用承诺函</w:t>
      </w:r>
    </w:p>
    <w:p w14:paraId="7F0801D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themeColor="text1"/>
          <w:kern w:val="0"/>
          <w:sz w:val="24"/>
          <w:szCs w:val="24"/>
          <w:highlight w:val="none"/>
          <w:lang w:val="zh-CN" w:eastAsia="zh-CN" w:bidi="ar-SA"/>
          <w14:textFill>
            <w14:solidFill>
              <w14:schemeClr w14:val="tx1"/>
            </w14:solidFill>
          </w14:textFill>
        </w:rPr>
      </w:pPr>
    </w:p>
    <w:p w14:paraId="5539E9E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致（采购人或</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采购代理机构</w:t>
      </w: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w:t>
      </w:r>
    </w:p>
    <w:p w14:paraId="60B70D2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单位名称：</w:t>
      </w:r>
    </w:p>
    <w:p w14:paraId="521D21D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统一社会信用代码：</w:t>
      </w:r>
    </w:p>
    <w:p w14:paraId="2EE7BEE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法定代表人：</w:t>
      </w:r>
    </w:p>
    <w:p w14:paraId="45303C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联系地址和电话：</w:t>
      </w:r>
    </w:p>
    <w:p w14:paraId="257CB9D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104DED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（一）具有独立承担民事责任的能力；</w:t>
      </w:r>
    </w:p>
    <w:p w14:paraId="227C4A8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（二）具有良好的商业信誉和健全的财务会计制度；</w:t>
      </w:r>
    </w:p>
    <w:p w14:paraId="108D644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（三）具有履行合同所必需的设备和专业技术能力；</w:t>
      </w:r>
    </w:p>
    <w:p w14:paraId="4B7EFBB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（四）有依法缴纳税收和社会保障资金的良好记录；</w:t>
      </w:r>
    </w:p>
    <w:p w14:paraId="6E72326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（五）参加政府采购活动前三年内，在经营活动中没有重大违法记录；</w:t>
      </w:r>
    </w:p>
    <w:p w14:paraId="66BBD9A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（六）法律、行政法规规定的其他条件。</w:t>
      </w:r>
    </w:p>
    <w:p w14:paraId="463EB50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我单位保证上述承诺事项的真实性，如有弄虚作假或其他违法违规行为，愿意承担一切法律责任，并承担因此所造成的一切损失。</w:t>
      </w:r>
    </w:p>
    <w:p w14:paraId="6FBCCB6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p>
    <w:p w14:paraId="529E9F4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p>
    <w:p w14:paraId="5FCD0631">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公章</w:t>
      </w: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w:t>
      </w:r>
    </w:p>
    <w:p w14:paraId="4F7C0812">
      <w:pPr>
        <w:keepNext w:val="0"/>
        <w:keepLines w:val="0"/>
        <w:pageBreakBefore w:val="0"/>
        <w:kinsoku/>
        <w:wordWrap w:val="0"/>
        <w:overflowPunct/>
        <w:topLinePunct w:val="0"/>
        <w:bidi w:val="0"/>
        <w:spacing w:line="360" w:lineRule="auto"/>
        <w:ind w:firstLine="2042" w:firstLineChars="851"/>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法定代表人（负责人）或授权代表（签字）：</w:t>
      </w:r>
    </w:p>
    <w:p w14:paraId="466FC57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日</w:t>
      </w:r>
    </w:p>
    <w:p w14:paraId="7566336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注：</w:t>
      </w:r>
    </w:p>
    <w:p w14:paraId="2F1FE2DC">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1、投标人须在投标文件中按此模板提供承诺函，未提供视为未实质性响应招标文件要求，按无效投标处理。</w:t>
      </w:r>
    </w:p>
    <w:p w14:paraId="154D06D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pacing w:val="24"/>
          <w:sz w:val="24"/>
          <w:szCs w:val="24"/>
          <w:highlight w:val="none"/>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zh-CN" w:eastAsia="zh-CN" w:bidi="ar-SA"/>
          <w14:textFill>
            <w14:solidFill>
              <w14:schemeClr w14:val="tx1"/>
            </w14:solidFill>
          </w14:textFill>
        </w:rPr>
        <w:t>2、投标人的法定代表人或者授权代表的签字或盖章应真实、有效，如由授权代表签字或盖章的，应提供“法定代表人授权书”。</w:t>
      </w:r>
    </w:p>
    <w:p w14:paraId="1792DEEF">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t>二、商务技术文件格式</w:t>
      </w:r>
    </w:p>
    <w:p w14:paraId="2D0BFF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t>1.投标书格式</w:t>
      </w:r>
    </w:p>
    <w:p w14:paraId="2C27750E">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投标书</w:t>
      </w:r>
    </w:p>
    <w:p w14:paraId="1E4B8E9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256E37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致：采购人或采购代理机构</w:t>
      </w:r>
    </w:p>
    <w:p w14:paraId="65C2EA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根据贵方招标编号为（）的招标公告，签字代表（全名、职务）经正式授权并代表投标人（投标人名称、地址）提交电子投标文件一份，并对之负法律责任。</w:t>
      </w:r>
    </w:p>
    <w:p w14:paraId="0BE6F0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投标文件组成资格证明文件第1至</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项，商务技术文件第1至</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项。</w:t>
      </w:r>
    </w:p>
    <w:p w14:paraId="0BB70B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据此函，签字代表宣布同意如下：</w:t>
      </w:r>
    </w:p>
    <w:p w14:paraId="0B8A8C1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1、所附服务报价为以开标一览表为准。</w:t>
      </w:r>
    </w:p>
    <w:p w14:paraId="6B00EC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2、如果我们的投标书被接受，我们将履行招标文件中规定的每一项要求，按期、按质、按量履行合同。</w:t>
      </w:r>
    </w:p>
    <w:p w14:paraId="62DD70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3、我方愿按《中华人民共和国政府采购法》和《中华人民共和国民法典》履行我方的全部责任。</w:t>
      </w:r>
    </w:p>
    <w:p w14:paraId="170DABB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4、我方已详细审查全部招标文件，包括修改文件以及全部参考资料和有关附件。我们完全理解并同意放弃对这方面有不明白及误解的权力。</w:t>
      </w:r>
    </w:p>
    <w:p w14:paraId="32AAA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5、本投标自开标之日起有效期为60天。</w:t>
      </w:r>
    </w:p>
    <w:p w14:paraId="59D975A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投标人名称（公章）：</w:t>
      </w:r>
    </w:p>
    <w:p w14:paraId="3496026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法定代表人（负责人）或授权代表（签字）：</w:t>
      </w:r>
    </w:p>
    <w:p w14:paraId="5C8FF8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地址：</w:t>
      </w:r>
    </w:p>
    <w:p w14:paraId="6CC611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联系电话</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1688F79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27232F0A">
      <w:pPr>
        <w:keepNext w:val="0"/>
        <w:keepLines w:val="0"/>
        <w:pageBreakBefore w:val="0"/>
        <w:kinsoku/>
        <w:wordWrap w:val="0"/>
        <w:overflowPunct/>
        <w:topLinePunct w:val="0"/>
        <w:bidi w:val="0"/>
        <w:jc w:val="both"/>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eastAsia="zh-CN"/>
          <w14:textFill>
            <w14:solidFill>
              <w14:schemeClr w14:val="tx1"/>
            </w14:solidFill>
          </w14:textFill>
        </w:rPr>
        <w:t>、投标产品清单（</w:t>
      </w:r>
      <w:r>
        <w:rPr>
          <w:rFonts w:hint="eastAsia" w:ascii="宋体" w:hAnsi="宋体"/>
          <w:b/>
          <w:color w:val="000000" w:themeColor="text1"/>
          <w:sz w:val="24"/>
          <w:szCs w:val="24"/>
          <w:lang w:val="en-US" w:eastAsia="zh-CN"/>
          <w14:textFill>
            <w14:solidFill>
              <w14:schemeClr w14:val="tx1"/>
            </w14:solidFill>
          </w14:textFill>
        </w:rPr>
        <w:t>适用于货物</w:t>
      </w:r>
      <w:r>
        <w:rPr>
          <w:rFonts w:hint="eastAsia" w:ascii="宋体" w:hAnsi="宋体"/>
          <w:b/>
          <w:color w:val="000000" w:themeColor="text1"/>
          <w:sz w:val="24"/>
          <w:szCs w:val="24"/>
          <w:lang w:eastAsia="zh-CN"/>
          <w14:textFill>
            <w14:solidFill>
              <w14:schemeClr w14:val="tx1"/>
            </w14:solidFill>
          </w14:textFill>
        </w:rPr>
        <w:t>）</w:t>
      </w:r>
    </w:p>
    <w:p w14:paraId="0B846262">
      <w:pPr>
        <w:keepNext w:val="0"/>
        <w:keepLines w:val="0"/>
        <w:pageBreakBefore w:val="0"/>
        <w:kinsoku/>
        <w:wordWrap w:val="0"/>
        <w:overflowPunct/>
        <w:topLinePunct w:val="0"/>
        <w:bidi w:val="0"/>
        <w:jc w:val="both"/>
        <w:rPr>
          <w:rFonts w:hint="eastAsia" w:ascii="宋体" w:hAnsi="宋体"/>
          <w:b/>
          <w:color w:val="000000" w:themeColor="text1"/>
          <w:sz w:val="24"/>
          <w:szCs w:val="24"/>
          <w14:textFill>
            <w14:solidFill>
              <w14:schemeClr w14:val="tx1"/>
            </w14:solidFill>
          </w14:textFill>
        </w:rPr>
      </w:pPr>
    </w:p>
    <w:p w14:paraId="0CA914FC">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投标</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分项</w:t>
      </w:r>
      <w:r>
        <w:rPr>
          <w:rFonts w:hint="eastAsia" w:asciiTheme="minorEastAsia" w:hAnsiTheme="minorEastAsia" w:eastAsiaTheme="minorEastAsia" w:cstheme="minorEastAsia"/>
          <w:b/>
          <w:color w:val="000000" w:themeColor="text1"/>
          <w:sz w:val="24"/>
          <w:szCs w:val="24"/>
          <w14:textFill>
            <w14:solidFill>
              <w14:schemeClr w14:val="tx1"/>
            </w14:solidFill>
          </w14:textFill>
        </w:rPr>
        <w:t>报价一览表</w:t>
      </w:r>
    </w:p>
    <w:tbl>
      <w:tblPr>
        <w:tblStyle w:val="20"/>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A00C814">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50FCC4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投标人名称（公章）：</w:t>
            </w:r>
          </w:p>
        </w:tc>
        <w:tc>
          <w:tcPr>
            <w:tcW w:w="4536" w:type="dxa"/>
            <w:gridSpan w:val="2"/>
            <w:tcBorders>
              <w:top w:val="nil"/>
              <w:left w:val="nil"/>
              <w:bottom w:val="single" w:color="auto" w:sz="4" w:space="0"/>
              <w:right w:val="nil"/>
            </w:tcBorders>
            <w:noWrap w:val="0"/>
            <w:vAlign w:val="center"/>
          </w:tcPr>
          <w:p w14:paraId="57B7E5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850" w:type="dxa"/>
            <w:tcBorders>
              <w:top w:val="nil"/>
              <w:left w:val="nil"/>
              <w:bottom w:val="single" w:color="auto" w:sz="4" w:space="0"/>
              <w:right w:val="nil"/>
            </w:tcBorders>
            <w:noWrap w:val="0"/>
            <w:vAlign w:val="center"/>
          </w:tcPr>
          <w:p w14:paraId="57F138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93" w:type="dxa"/>
            <w:tcBorders>
              <w:top w:val="nil"/>
              <w:left w:val="nil"/>
              <w:bottom w:val="single" w:color="auto" w:sz="4" w:space="0"/>
              <w:right w:val="nil"/>
            </w:tcBorders>
            <w:noWrap w:val="0"/>
            <w:vAlign w:val="center"/>
          </w:tcPr>
          <w:p w14:paraId="1F72FE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93" w:type="dxa"/>
            <w:gridSpan w:val="2"/>
            <w:tcBorders>
              <w:top w:val="nil"/>
              <w:left w:val="nil"/>
              <w:bottom w:val="single" w:color="auto" w:sz="4" w:space="0"/>
              <w:right w:val="nil"/>
            </w:tcBorders>
            <w:noWrap w:val="0"/>
            <w:vAlign w:val="center"/>
          </w:tcPr>
          <w:p w14:paraId="1E48CCAF">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项目编号：</w:t>
            </w:r>
          </w:p>
        </w:tc>
        <w:tc>
          <w:tcPr>
            <w:tcW w:w="1843" w:type="dxa"/>
            <w:tcBorders>
              <w:top w:val="nil"/>
              <w:left w:val="nil"/>
              <w:bottom w:val="single" w:color="auto" w:sz="4" w:space="0"/>
              <w:right w:val="nil"/>
            </w:tcBorders>
            <w:noWrap w:val="0"/>
            <w:vAlign w:val="center"/>
          </w:tcPr>
          <w:p w14:paraId="104E6A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53B7F5B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FC23F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8D1246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lang w:eastAsia="zh-CN"/>
                <w14:textFill>
                  <w14:solidFill>
                    <w14:schemeClr w14:val="tx1"/>
                  </w14:solidFill>
                </w14:textFill>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0173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1E960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2391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13C84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56DAAD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371EA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F1FDF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2F250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备注</w:t>
            </w:r>
          </w:p>
        </w:tc>
      </w:tr>
      <w:tr w14:paraId="72BCE3A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B0426C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1230F4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2E3808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54EB2B6">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673157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4BE4A1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C2A78D4">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D1C09F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6C87C68">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85DC721">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6BAF607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8F5E38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5873C6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053763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5944C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FE385C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EBD46F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64F1DD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777727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42FBA68">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0EBDCB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EF98E1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321611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3707E67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573BF9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B2D0B1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3591D0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46E442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148425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58CE8A5">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995FD06">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91063D4">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E2429A1">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03DA860">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67B7C6F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62CDA5F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906DEF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098BB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033768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522FB3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182101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BA43CF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F320F41">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E0C3E79">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A7EF8A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A2465A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3EE287A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55050EC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AC8B4C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6459F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13617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82232A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41F924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5ED1E4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FF56E7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E8C5E8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6BF92E9">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FD02378">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69C56A8">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38701D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投标报价金额合计（大写）：</w:t>
            </w:r>
          </w:p>
        </w:tc>
      </w:tr>
    </w:tbl>
    <w:p w14:paraId="0F64FE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BAFF0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注：1.投标人根据需要可在本表中自行增加更为详细的报价说明. </w:t>
      </w:r>
    </w:p>
    <w:p w14:paraId="6691750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2.报价包含货物价格、备品备件价、包装费、装卸费、运输费、税金（含关税、增值税）、安装费、检测验收费、培训费及其他所有费用，均包含在投标报价中。</w:t>
      </w:r>
    </w:p>
    <w:p w14:paraId="6AB14996">
      <w:pPr>
        <w:pStyle w:val="25"/>
        <w:rPr>
          <w:rFonts w:hint="eastAsia"/>
          <w:lang w:eastAsia="zh-CN"/>
        </w:rPr>
      </w:pPr>
    </w:p>
    <w:p w14:paraId="7F3D58F8">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法定代表人（负责人）或授权代表（签字）：</w:t>
      </w:r>
    </w:p>
    <w:p w14:paraId="458B36A2">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0EA2B65A">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A385C91">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sectPr>
          <w:pgSz w:w="16840" w:h="11907" w:orient="landscape"/>
          <w:pgMar w:top="1440" w:right="1800" w:bottom="1440" w:left="1800" w:header="851" w:footer="992" w:gutter="0"/>
          <w:pgNumType w:fmt="decimal"/>
          <w:cols w:space="720" w:num="1"/>
          <w:docGrid w:linePitch="332" w:charSpace="0"/>
        </w:sectPr>
      </w:pPr>
    </w:p>
    <w:p w14:paraId="787F1A16">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p>
    <w:p w14:paraId="3CC116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3.技术规格偏离表与</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商务偏差表格式</w:t>
      </w:r>
    </w:p>
    <w:p w14:paraId="12D4FDC8">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4758B03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技术规格偏离表</w:t>
      </w:r>
    </w:p>
    <w:p w14:paraId="23841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183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86997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042E81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7FAEE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B7519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09E46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59F60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说明</w:t>
            </w:r>
          </w:p>
        </w:tc>
      </w:tr>
      <w:tr w14:paraId="48EE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F4E6B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D36743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71E71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E544F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8260F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C414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3714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59F05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B3F31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D19C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BC755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87E13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72EE9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44E7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83A0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8160A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235BF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95984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4B00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3E979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3EE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28871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16953C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4BA6BA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B30100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81EF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66DF0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2767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89BD5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548071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CA4B6A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7EB88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7A3F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84812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5F4C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D78D1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4896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E024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46471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0507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762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4571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1692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88A4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BCC8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53B1C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3C3B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48E8CA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8E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2332E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1EE8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EB4C0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E7BF0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D54D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4B78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7FD6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86C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FE4DB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91877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73908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441E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7A800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85B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93FE2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3EC0E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37A11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4E00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1742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BEA29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4E6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3D97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D4103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9FD4F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25991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2665C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BD7DF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797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636A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57CB5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E6AF0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1965E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5978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505DB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50A7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6C68A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222FA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65E73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FEE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6CFF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4D081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0D46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1577E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D6E7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9B27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2EB1B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242E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8FE98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2D1A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5FB7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70DC8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27E1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367CE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E844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27848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bl>
    <w:p w14:paraId="1D34B11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投标人（公章）：</w:t>
      </w:r>
    </w:p>
    <w:p w14:paraId="45B1136F">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法定代表人（负责人）或授权代表（签字）：</w:t>
      </w:r>
    </w:p>
    <w:p w14:paraId="6354360A">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38502909">
      <w:pP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br w:type="page"/>
      </w:r>
    </w:p>
    <w:p w14:paraId="19371E7B">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商务偏差表</w:t>
      </w:r>
    </w:p>
    <w:p w14:paraId="6C57DE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204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6B19B7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443E87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p>
          <w:p w14:paraId="036976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76D648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1A2C2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64E4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结论</w:t>
            </w:r>
          </w:p>
        </w:tc>
      </w:tr>
      <w:tr w14:paraId="239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206504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86CBC7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08B54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4006B9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144C5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546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250CC9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17E63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DB2100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64BEB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95475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D33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0290AE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59FBF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6682E1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561C74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81B25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FA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6BB445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75F02D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05A217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A7D33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9E7DD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5A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6B25D7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B8E59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DAF81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470336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B0677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A96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8AFA12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F5F442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0787EA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AEE394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6EC9C9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F8B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917AEC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8DA06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882A6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52933E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1757C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8AB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FDA723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C7532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B1789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8D7AC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6B3BF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DE5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8C8D1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36C61B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C9A8AA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D31E4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211A8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FD5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8B4EDD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662EDF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6126B0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22185D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55F1D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33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6CF297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93B5C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9E39E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CA34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33924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791132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投标人（公章）：</w:t>
      </w:r>
    </w:p>
    <w:p w14:paraId="093CD3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法定代表人（负责人）或授权代表（签字）：</w:t>
      </w:r>
    </w:p>
    <w:p w14:paraId="2CF1BF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25D81D9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754CE4C0">
      <w:pPr>
        <w:keepNext w:val="0"/>
        <w:keepLines w:val="0"/>
        <w:pageBreakBefore w:val="0"/>
        <w:numPr>
          <w:ilvl w:val="0"/>
          <w:numId w:val="3"/>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技术部分（格式自拟）</w:t>
      </w:r>
      <w:r>
        <w:rPr>
          <w:rFonts w:hint="eastAsia" w:asciiTheme="minorEastAsia" w:hAnsiTheme="minorEastAsia" w:eastAsiaTheme="minorEastAsia" w:cstheme="minorEastAsia"/>
          <w:b/>
          <w:color w:val="auto"/>
          <w:sz w:val="24"/>
          <w:szCs w:val="24"/>
          <w:lang w:val="en-US" w:eastAsia="zh-CN"/>
        </w:rPr>
        <w:t>；</w:t>
      </w:r>
    </w:p>
    <w:p w14:paraId="02A47A21">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yellow"/>
          <w:lang w:val="en-US" w:eastAsia="zh-CN"/>
        </w:rPr>
      </w:pPr>
      <w:r>
        <w:rPr>
          <w:rFonts w:hint="eastAsia" w:asciiTheme="minorEastAsia" w:hAnsiTheme="minorEastAsia" w:eastAsiaTheme="minorEastAsia" w:cstheme="minorEastAsia"/>
          <w:b/>
          <w:color w:val="auto"/>
          <w:sz w:val="24"/>
          <w:szCs w:val="24"/>
          <w:lang w:val="en-US" w:eastAsia="zh-CN"/>
        </w:rPr>
        <w:t>5.综合部分</w:t>
      </w:r>
      <w:r>
        <w:rPr>
          <w:rFonts w:hint="eastAsia" w:asciiTheme="minorEastAsia" w:hAnsiTheme="minorEastAsia" w:eastAsiaTheme="minorEastAsia" w:cstheme="minorEastAsia"/>
          <w:b/>
          <w:bCs w:val="0"/>
          <w:color w:val="auto"/>
          <w:sz w:val="24"/>
          <w:szCs w:val="24"/>
          <w:lang w:val="en-US" w:eastAsia="zh-CN"/>
        </w:rPr>
        <w:t>（格式自拟）</w:t>
      </w:r>
      <w:r>
        <w:rPr>
          <w:rFonts w:hint="eastAsia" w:asciiTheme="minorEastAsia" w:hAnsiTheme="minorEastAsia" w:eastAsiaTheme="minorEastAsia" w:cstheme="minorEastAsia"/>
          <w:b/>
          <w:color w:val="auto"/>
          <w:sz w:val="24"/>
          <w:szCs w:val="24"/>
          <w:lang w:val="en-US" w:eastAsia="zh-CN"/>
        </w:rPr>
        <w:t>；</w:t>
      </w:r>
    </w:p>
    <w:p w14:paraId="01C79EC9">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节能产品、环境标志产品明细表</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适用于货物</w:t>
      </w:r>
      <w:r>
        <w:rPr>
          <w:rFonts w:hint="eastAsia" w:ascii="宋体" w:hAnsi="宋体"/>
          <w:b/>
          <w:color w:val="000000" w:themeColor="text1"/>
          <w:sz w:val="24"/>
          <w:szCs w:val="24"/>
          <w:lang w:eastAsia="zh-CN"/>
          <w14:textFill>
            <w14:solidFill>
              <w14:schemeClr w14:val="tx1"/>
            </w14:solidFill>
          </w14:textFill>
        </w:rPr>
        <w:t>）</w:t>
      </w:r>
    </w:p>
    <w:p w14:paraId="168DD7E5">
      <w:pP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br w:type="page"/>
      </w:r>
    </w:p>
    <w:p w14:paraId="05412F7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节能产品明细表</w:t>
      </w:r>
    </w:p>
    <w:p w14:paraId="65FF61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32B3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61D108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35233D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33594C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品牌</w:t>
            </w:r>
          </w:p>
          <w:p w14:paraId="213029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74DDDA3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制造商</w:t>
            </w:r>
          </w:p>
          <w:p w14:paraId="1F1A69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8003A3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节字标</w:t>
            </w:r>
          </w:p>
          <w:p w14:paraId="75564F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志认证</w:t>
            </w:r>
          </w:p>
          <w:p w14:paraId="55D41DC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1AA3FE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3A555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EB1401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45B48B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总价</w:t>
            </w:r>
          </w:p>
        </w:tc>
      </w:tr>
      <w:tr w14:paraId="5EA7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12E5E7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DF0F9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54A4BD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89499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A735F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ACFA6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F14167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27D43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63B1F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101F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C5DBE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1B773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764DC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9AD64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B0877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E992FE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000EC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33199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8494A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1D46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A152B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773B6E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6042F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14C89B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FD5C3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75F6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619F08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DCBAB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0915B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bl>
    <w:p w14:paraId="6BA6C9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法定代表人（负责人）或被授权人（签字或盖章）：</w:t>
      </w:r>
    </w:p>
    <w:p w14:paraId="16546B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投标人（盖章）：</w:t>
      </w:r>
    </w:p>
    <w:p w14:paraId="5A7AA4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4E25E0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17CF5FE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环境标志产品明细表</w:t>
      </w:r>
    </w:p>
    <w:p w14:paraId="1FAB9B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5ECD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7BEE72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781783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0CB80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品牌</w:t>
            </w:r>
          </w:p>
          <w:p w14:paraId="41F4C9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955C1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制造商</w:t>
            </w:r>
          </w:p>
          <w:p w14:paraId="588931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13700E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95518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CADF01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464723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7EDCD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总价</w:t>
            </w:r>
          </w:p>
        </w:tc>
      </w:tr>
      <w:tr w14:paraId="7089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834108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4C83D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28F47D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EE66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2F8B35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829717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D782D9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DC2C9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572FEA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058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1AC9DC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E3180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BC4BA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44BE12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990C0D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971DC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0EB7A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ADD92F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BD0AE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563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7E482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E5FD0B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90763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74A47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EEFCA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86CF7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754216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8A505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74AC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bl>
    <w:p w14:paraId="36CCFE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法定代表人（负责人）或授权代表（签字）：</w:t>
      </w:r>
    </w:p>
    <w:p w14:paraId="779D411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投标人（盖章）：</w:t>
      </w:r>
    </w:p>
    <w:p w14:paraId="7EE8B2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6D5147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填报要求：</w:t>
      </w:r>
    </w:p>
    <w:p w14:paraId="5887A54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1.本表的设备名称、品牌型号、金额应与货物分项报价一览表一致。</w:t>
      </w:r>
    </w:p>
    <w:p w14:paraId="65ACF56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2.节能产品是指财政部和国家发展和改革委员会公布的《节能产品政府采购品目清单》中的产品。投标人须在投标文件中附该产品节能证书，否则评标委员会有权不予认可。</w:t>
      </w:r>
    </w:p>
    <w:p w14:paraId="206878E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3.环境标志产品是指财政部、生态环境部发布的《环境标志产品政府采购品目清单》中的产品。投标人须在投标文件中附该产品环保证书，否则评委委员会有权不予认可。</w:t>
      </w:r>
    </w:p>
    <w:p w14:paraId="46A4B95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4.请投标人正确填写本表，所填内容将作为评审的依据。其内容或数据应与对应的证明资料相符。</w:t>
      </w:r>
    </w:p>
    <w:p w14:paraId="0ACEF52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5.没有相关产品可不提供本表。</w:t>
      </w:r>
    </w:p>
    <w:p w14:paraId="64E3DA7D">
      <w:pPr>
        <w:pStyle w:val="26"/>
        <w:rPr>
          <w:rFonts w:hint="eastAsia"/>
          <w:color w:val="000000" w:themeColor="text1"/>
          <w:lang w:val="en-US" w:eastAsia="zh-CN"/>
          <w14:textFill>
            <w14:solidFill>
              <w14:schemeClr w14:val="tx1"/>
            </w14:solidFill>
          </w14:textFill>
        </w:rPr>
      </w:pPr>
    </w:p>
    <w:p w14:paraId="2C89FDF9">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3F729F23">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1A255AEC">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5FAA173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themeColor="text1"/>
          <w:kern w:val="0"/>
          <w:sz w:val="24"/>
          <w:szCs w:val="24"/>
          <w:lang w:val="en-US" w:eastAsia="zh-CN" w:bidi="ar-SA"/>
          <w14:textFill>
            <w14:solidFill>
              <w14:schemeClr w14:val="tx1"/>
            </w14:solidFill>
          </w14:textFill>
        </w:rPr>
      </w:pPr>
      <w:r>
        <w:rPr>
          <w:rFonts w:hint="eastAsia" w:eastAsia="Arial" w:cs="Arial"/>
          <w:b/>
          <w:snapToGrid w:val="0"/>
          <w:color w:val="000000" w:themeColor="text1"/>
          <w:kern w:val="0"/>
          <w:sz w:val="24"/>
          <w:szCs w:val="24"/>
          <w:lang w:val="en-US" w:eastAsia="zh-CN" w:bidi="ar-SA"/>
          <w14:textFill>
            <w14:solidFill>
              <w14:schemeClr w14:val="tx1"/>
            </w14:solidFill>
          </w14:textFill>
        </w:rPr>
        <w:t>7</w:t>
      </w:r>
      <w:r>
        <w:rPr>
          <w:rFonts w:hint="eastAsia" w:ascii="宋体" w:hAnsi="宋体" w:eastAsia="Arial" w:cs="Arial"/>
          <w:b/>
          <w:snapToGrid w:val="0"/>
          <w:color w:val="000000" w:themeColor="text1"/>
          <w:kern w:val="0"/>
          <w:sz w:val="24"/>
          <w:szCs w:val="24"/>
          <w:lang w:val="en-US" w:eastAsia="zh-CN" w:bidi="ar-SA"/>
          <w14:textFill>
            <w14:solidFill>
              <w14:schemeClr w14:val="tx1"/>
            </w14:solidFill>
          </w14:textFill>
        </w:rPr>
        <w:t>.中小企业、监狱企业或残疾人福利性单位声明函</w:t>
      </w:r>
      <w:r>
        <w:rPr>
          <w:rFonts w:hint="eastAsia" w:eastAsia="Arial" w:cs="Arial"/>
          <w:b/>
          <w:snapToGrid w:val="0"/>
          <w:color w:val="000000" w:themeColor="text1"/>
          <w:kern w:val="0"/>
          <w:sz w:val="24"/>
          <w:szCs w:val="24"/>
          <w:lang w:val="en-US" w:eastAsia="zh-CN" w:bidi="ar-SA"/>
          <w14:textFill>
            <w14:solidFill>
              <w14:schemeClr w14:val="tx1"/>
            </w14:solidFill>
          </w14:textFill>
        </w:rPr>
        <w:t>（对于专门面向中小企业采购的项目必须提供，不专门面向的项目可选择提供）</w:t>
      </w:r>
    </w:p>
    <w:p w14:paraId="73E47C93">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7E3FC6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73E677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5A60D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1853C4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54B0B6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300EAC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65B49A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63A02A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240523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00BE0B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733B0FF6">
      <w:pPr>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4FB9D5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t>中小企业声明函（货物）格式</w:t>
      </w:r>
    </w:p>
    <w:p w14:paraId="51930F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69F3AF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本公司（联合体）郑重声明，根据《政府采购促进中小企业发展管理办法》（财</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库﹝2020﹞46号）的规定，本公司（联合体）参加（单位名称）的（项目</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名称）</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采购活动，</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的货物全部由符合政策要求的</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中小企业制造。相关企业（含联合体</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中的中小企业、签订分包意向协议的中小企业）的具体情况如下：</w:t>
      </w:r>
    </w:p>
    <w:p w14:paraId="126E9E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41"/>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7"/>
          <w:sz w:val="24"/>
          <w:szCs w:val="24"/>
          <w:highlight w:val="none"/>
          <w:u w:val="single" w:color="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行业；制造商为</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（企业名</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称</w:t>
      </w:r>
      <w:r>
        <w:rPr>
          <w:rFonts w:hint="eastAsia" w:asciiTheme="minorEastAsia" w:hAnsiTheme="minorEastAsia" w:eastAsiaTheme="minorEastAsia" w:cstheme="minorEastAsia"/>
          <w:color w:val="000000" w:themeColor="text1"/>
          <w:spacing w:val="-40"/>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营业收入为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2"/>
          <w:sz w:val="24"/>
          <w:szCs w:val="24"/>
          <w:u w:val="single" w:color="auto"/>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pacing w:val="-51"/>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51"/>
          <w:sz w:val="24"/>
          <w:szCs w:val="24"/>
          <w14:textFill>
            <w14:solidFill>
              <w14:schemeClr w14:val="tx1"/>
            </w14:solidFill>
          </w14:textFill>
        </w:rPr>
        <w:t>；</w:t>
      </w:r>
    </w:p>
    <w:p w14:paraId="18EA94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4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行业；制造商为</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（企业名</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称</w:t>
      </w:r>
      <w:r>
        <w:rPr>
          <w:rFonts w:hint="eastAsia" w:asciiTheme="minorEastAsia" w:hAnsiTheme="minorEastAsia" w:eastAsiaTheme="minorEastAsia" w:cstheme="minorEastAsia"/>
          <w:color w:val="000000" w:themeColor="text1"/>
          <w:spacing w:val="-59"/>
          <w:w w:val="94"/>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59"/>
          <w:w w:val="9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万元，属于</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（中</w:t>
      </w:r>
      <w:r>
        <w:rPr>
          <w:rFonts w:hint="eastAsia" w:asciiTheme="minorEastAsia" w:hAnsiTheme="minorEastAsia" w:eastAsiaTheme="minorEastAsia" w:cstheme="minorEastAsia"/>
          <w:color w:val="000000" w:themeColor="text1"/>
          <w:spacing w:val="9"/>
          <w:sz w:val="24"/>
          <w:szCs w:val="24"/>
          <w:u w:val="single" w:color="auto"/>
          <w14:textFill>
            <w14:solidFill>
              <w14:schemeClr w14:val="tx1"/>
            </w14:solidFill>
          </w14:textFill>
        </w:rPr>
        <w:t>型企业、小型企业、微型企业</w:t>
      </w:r>
      <w:r>
        <w:rPr>
          <w:rFonts w:hint="eastAsia" w:asciiTheme="minorEastAsia" w:hAnsiTheme="minorEastAsia" w:eastAsiaTheme="minorEastAsia" w:cstheme="minorEastAsia"/>
          <w:color w:val="000000" w:themeColor="text1"/>
          <w:spacing w:val="-48"/>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w:t>
      </w:r>
    </w:p>
    <w:p w14:paraId="087718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05AC41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position w:val="1"/>
          <w:sz w:val="24"/>
          <w:szCs w:val="24"/>
          <w14:textFill>
            <w14:solidFill>
              <w14:schemeClr w14:val="tx1"/>
            </w14:solidFill>
          </w14:textFill>
        </w:rPr>
        <w:t>……</w:t>
      </w:r>
    </w:p>
    <w:p w14:paraId="1EB0AA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以上企业，不属于大企业的分支机构，不存在控股股东为大企业的情形，也不存在与大企业的负责人为同一人的情形。</w:t>
      </w:r>
    </w:p>
    <w:p w14:paraId="1C1B4CB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本企业对上述声明内容的真实性负责。如有虚假，将依法承担相应责任。</w:t>
      </w:r>
    </w:p>
    <w:p w14:paraId="610A5D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p>
    <w:p w14:paraId="4CEF3DE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176F8E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企业名称（盖章</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00E1453D">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u w:val="none"/>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55203F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C64C1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2677DAC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从业人员、营业收入、资产总额填报上一年度数据，无上一年度数据的新成立企业可不填报</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p w14:paraId="5FF24F9B">
      <w:pPr>
        <w:pStyle w:val="28"/>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sectPr>
          <w:pgSz w:w="11907" w:h="16840"/>
          <w:pgMar w:top="1440" w:right="1800" w:bottom="1440" w:left="1800" w:header="878" w:footer="886" w:gutter="0"/>
          <w:pgNumType w:fmt="decimal"/>
          <w:cols w:space="720" w:num="1"/>
        </w:sectPr>
      </w:pPr>
    </w:p>
    <w:p w14:paraId="52F308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3FC080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Outline w14:w="2306" w14:cap="flat" w14:cmpd="sng">
            <w14:solidFill>
              <w14:srgbClr w14:val="000000"/>
            </w14:solidFill>
            <w14:prstDash w14:val="solid"/>
            <w14:miter w14:val="0"/>
          </w14:textOutline>
          <w14:textFill>
            <w14:solidFill>
              <w14:schemeClr w14:val="tx1"/>
            </w14:solidFill>
          </w14:textFill>
        </w:rPr>
        <w:t>残疾人福利性单位声明函格式</w:t>
      </w:r>
    </w:p>
    <w:p w14:paraId="713CAA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551EE6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position w:val="26"/>
          <w:sz w:val="24"/>
          <w:szCs w:val="24"/>
          <w14:textFill>
            <w14:solidFill>
              <w14:schemeClr w14:val="tx1"/>
            </w14:solidFill>
          </w14:textFill>
        </w:rPr>
        <w:t>本单位郑重声明，根据《财政部民政部中国残疾人联合会关于促进残疾人就</w:t>
      </w:r>
    </w:p>
    <w:p w14:paraId="1E14F4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业政府采购政策的通知》（财库〔2017〕141号）的规定，本单位</w:t>
      </w: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（请进行选择</w:t>
      </w:r>
      <w:r>
        <w:rPr>
          <w:rFonts w:hint="eastAsia" w:asciiTheme="minorEastAsia" w:hAnsiTheme="minorEastAsia" w:eastAsiaTheme="minorEastAsia" w:cstheme="minorEastAsia"/>
          <w:color w:val="000000" w:themeColor="text1"/>
          <w:spacing w:val="-46"/>
          <w:sz w:val="24"/>
          <w:szCs w:val="24"/>
          <w14:textOutline w14:w="1537"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46"/>
          <w:sz w:val="24"/>
          <w:szCs w:val="24"/>
          <w14:textFill>
            <w14:solidFill>
              <w14:schemeClr w14:val="tx1"/>
            </w14:solidFill>
          </w14:textFill>
        </w:rPr>
        <w:t>：</w:t>
      </w:r>
    </w:p>
    <w:p w14:paraId="74B22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Outline w14:w="1537" w14:cap="flat" w14:cmpd="sng">
            <w14:solidFill>
              <w14:srgbClr w14:val="000000"/>
            </w14:solidFill>
            <w14:prstDash w14:val="solid"/>
            <w14:miter w14:val="0"/>
          </w14:textOutline>
          <w14:textFill>
            <w14:solidFill>
              <w14:schemeClr w14:val="tx1"/>
            </w14:solidFill>
          </w14:textFill>
        </w:rPr>
        <w:t>不属于符合条件的残疾人福利性单位。</w:t>
      </w:r>
    </w:p>
    <w:p w14:paraId="09BDD2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szCs w:val="24"/>
          <w14:textOutline w14:w="1537" w14:cap="flat" w14:cmpd="sng">
            <w14:solidFill>
              <w14:srgbClr w14:val="000000"/>
            </w14:solidFill>
            <w14:prstDash w14:val="solid"/>
            <w14:miter w14:val="0"/>
          </w14:textOutline>
          <w14:textFill>
            <w14:solidFill>
              <w14:schemeClr w14:val="tx1"/>
            </w14:solidFill>
          </w14:textFill>
        </w:rPr>
        <w:t>属于符合条件的残疾人福利性单位，</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且本单位参加单位的项目</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采购活动</w:t>
      </w:r>
      <w:r>
        <w:rPr>
          <w:rFonts w:hint="eastAsia" w:asciiTheme="minorEastAsia" w:hAnsiTheme="minorEastAsia" w:eastAsiaTheme="minorEastAsia" w:cstheme="minorEastAsia"/>
          <w:color w:val="000000" w:themeColor="text1"/>
          <w:spacing w:val="2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供本单位制造的货物（由本单位承担工程/</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供服务</w:t>
      </w:r>
      <w:r>
        <w:rPr>
          <w:rFonts w:hint="eastAsia" w:asciiTheme="minorEastAsia" w:hAnsiTheme="minorEastAsia" w:eastAsiaTheme="minorEastAsia" w:cstheme="minorEastAsia"/>
          <w:color w:val="000000" w:themeColor="text1"/>
          <w:spacing w:val="-6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或者</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供其他残</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疾人福利性单位制造的货物（不包括使用非残疾人福利性单位注册商标的货物）。</w:t>
      </w:r>
    </w:p>
    <w:p w14:paraId="5818C4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Outline w14:w="1537" w14:cap="flat" w14:cmpd="sng">
            <w14:solidFill>
              <w14:srgbClr w14:val="000000"/>
            </w14:solidFill>
            <w14:prstDash w14:val="solid"/>
            <w14:miter w14:val="0"/>
          </w14:textOutline>
          <w14:textFill>
            <w14:solidFill>
              <w14:schemeClr w14:val="tx1"/>
            </w14:solidFill>
          </w14:textFill>
        </w:rPr>
        <w:t>本单位对上述声明的真实性负责。如有虚假，将依法</w:t>
      </w:r>
      <w:r>
        <w:rPr>
          <w:rFonts w:hint="eastAsia" w:asciiTheme="minorEastAsia" w:hAnsiTheme="minorEastAsia" w:eastAsiaTheme="minorEastAsia" w:cstheme="minorEastAsia"/>
          <w:color w:val="000000" w:themeColor="text1"/>
          <w:spacing w:val="11"/>
          <w:sz w:val="24"/>
          <w:szCs w:val="24"/>
          <w14:textOutline w14:w="1537" w14:cap="flat" w14:cmpd="sng">
            <w14:solidFill>
              <w14:srgbClr w14:val="000000"/>
            </w14:solidFill>
            <w14:prstDash w14:val="solid"/>
            <w14:miter w14:val="0"/>
          </w14:textOutline>
          <w14:textFill>
            <w14:solidFill>
              <w14:schemeClr w14:val="tx1"/>
            </w14:solidFill>
          </w14:textFill>
        </w:rPr>
        <w:t>承担相应责任。</w:t>
      </w:r>
    </w:p>
    <w:p w14:paraId="1F13795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594742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3B907D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position w:val="26"/>
          <w:sz w:val="24"/>
          <w:szCs w:val="24"/>
          <w14:textFill>
            <w14:solidFill>
              <w14:schemeClr w14:val="tx1"/>
            </w14:solidFill>
          </w14:textFill>
        </w:rPr>
        <w:t>单位名称（盖章</w:t>
      </w:r>
      <w:r>
        <w:rPr>
          <w:rFonts w:hint="eastAsia" w:asciiTheme="minorEastAsia" w:hAnsiTheme="minorEastAsia" w:eastAsiaTheme="minorEastAsia" w:cstheme="minorEastAsia"/>
          <w:color w:val="000000" w:themeColor="text1"/>
          <w:spacing w:val="-60"/>
          <w:position w:val="26"/>
          <w:sz w:val="24"/>
          <w:szCs w:val="24"/>
          <w14:textFill>
            <w14:solidFill>
              <w14:schemeClr w14:val="tx1"/>
            </w14:solidFill>
          </w14:textFill>
        </w:rPr>
        <w:t>）：</w:t>
      </w:r>
    </w:p>
    <w:p w14:paraId="1F85CF90">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themeColor="text1"/>
          <w:spacing w:val="-8"/>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日期：</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10C82F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4DB93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1DA3A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64765A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7A411ED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3831E47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31C3869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4EE37B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33EB68B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4A297C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3F5B9C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t>监狱企业声明函格式</w:t>
      </w:r>
    </w:p>
    <w:p w14:paraId="729A85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000000" w:themeColor="text1"/>
          <w:sz w:val="28"/>
          <w:szCs w:val="28"/>
          <w:lang w:eastAsia="zh-CN"/>
          <w14:textFill>
            <w14:solidFill>
              <w14:schemeClr w14:val="tx1"/>
            </w14:solidFill>
          </w14:textFill>
        </w:rPr>
      </w:pPr>
    </w:p>
    <w:p w14:paraId="61F9F96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79CE7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本企业对上述声明的真实性负责。如有虚假，将依法承担相应责任。</w:t>
      </w:r>
    </w:p>
    <w:p w14:paraId="11270D1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 xml:space="preserve">                         </w:t>
      </w:r>
    </w:p>
    <w:p w14:paraId="573D670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 xml:space="preserve">                             企业名称（盖章）： </w:t>
      </w:r>
    </w:p>
    <w:p w14:paraId="05AC9CCF">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u w:val="none"/>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093B07F6">
      <w:pP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t>8.招标文件要求的其它材料及投标人认为有必要提供的材料</w:t>
      </w:r>
    </w:p>
    <w:p w14:paraId="4E19F3B1">
      <w:pP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br w:type="page"/>
      </w:r>
    </w:p>
    <w:p w14:paraId="0F7F2FB8">
      <w:pPr>
        <w:pStyle w:val="15"/>
        <w:rPr>
          <w:b/>
          <w:color w:val="000000" w:themeColor="text1"/>
          <w:w w:val="95"/>
          <w:sz w:val="28"/>
          <w:highlight w:val="none"/>
          <w14:textFill>
            <w14:solidFill>
              <w14:schemeClr w14:val="tx1"/>
            </w14:solidFill>
          </w14:textFill>
        </w:rPr>
      </w:pPr>
    </w:p>
    <w:p w14:paraId="7C7AD1B5">
      <w:pPr>
        <w:pStyle w:val="3"/>
        <w:bidi w:val="0"/>
        <w:jc w:val="both"/>
        <w:outlineLvl w:val="0"/>
        <w:rPr>
          <w:rFonts w:hint="eastAsia"/>
          <w:color w:val="000000" w:themeColor="text1"/>
          <w:sz w:val="44"/>
          <w:szCs w:val="44"/>
          <w:highlight w:val="none"/>
          <w:lang w:val="en-US" w:eastAsia="zh-CN"/>
          <w14:textFill>
            <w14:solidFill>
              <w14:schemeClr w14:val="tx1"/>
            </w14:solidFill>
          </w14:textFill>
        </w:rPr>
      </w:pPr>
      <w:bookmarkStart w:id="75" w:name="_Toc31290"/>
      <w:bookmarkStart w:id="76" w:name="_Toc17438"/>
      <w:r>
        <w:rPr>
          <w:rFonts w:hint="eastAsia"/>
          <w:color w:val="000000" w:themeColor="text1"/>
          <w:sz w:val="44"/>
          <w:szCs w:val="44"/>
          <w:highlight w:val="none"/>
          <w:lang w:val="en-US" w:eastAsia="zh-CN"/>
          <w14:textFill>
            <w14:solidFill>
              <w14:schemeClr w14:val="tx1"/>
            </w14:solidFill>
          </w14:textFill>
        </w:rPr>
        <w:t>告知函</w:t>
      </w:r>
      <w:bookmarkEnd w:id="75"/>
      <w:bookmarkEnd w:id="76"/>
      <w:r>
        <w:rPr>
          <w:rFonts w:hint="eastAsia"/>
          <w:color w:val="000000" w:themeColor="text1"/>
          <w:sz w:val="44"/>
          <w:szCs w:val="44"/>
          <w:highlight w:val="none"/>
          <w:lang w:val="en-US" w:eastAsia="zh-CN"/>
          <w14:textFill>
            <w14:solidFill>
              <w14:schemeClr w14:val="tx1"/>
            </w14:solidFill>
          </w14:textFill>
        </w:rPr>
        <w:t>（响应文件内无需附）</w:t>
      </w:r>
    </w:p>
    <w:p w14:paraId="7EAC22B8">
      <w:pPr>
        <w:rPr>
          <w:rFonts w:hint="eastAsia"/>
          <w:color w:val="000000" w:themeColor="text1"/>
          <w:sz w:val="44"/>
          <w:szCs w:val="44"/>
          <w:highlight w:val="none"/>
          <w:lang w:val="en-US" w:eastAsia="zh-CN"/>
          <w14:textFill>
            <w14:solidFill>
              <w14:schemeClr w14:val="tx1"/>
            </w14:solidFill>
          </w14:textFill>
        </w:rPr>
      </w:pPr>
    </w:p>
    <w:p w14:paraId="05EDF51A">
      <w:pPr>
        <w:pStyle w:val="26"/>
        <w:rPr>
          <w:rFonts w:hint="eastAsia"/>
          <w:lang w:val="en-US" w:eastAsia="zh-CN"/>
        </w:rPr>
      </w:pPr>
    </w:p>
    <w:p w14:paraId="5C05FF72">
      <w:pPr>
        <w:rPr>
          <w:rFonts w:hint="eastAsia"/>
          <w:color w:val="000000" w:themeColor="text1"/>
          <w:lang w:val="en-US" w:eastAsia="zh-CN"/>
          <w14:textFill>
            <w14:solidFill>
              <w14:schemeClr w14:val="tx1"/>
            </w14:solidFill>
          </w14:textFill>
        </w:rPr>
      </w:pPr>
    </w:p>
    <w:p w14:paraId="4A739C86">
      <w:pPr>
        <w:jc w:val="center"/>
        <w:outlineLvl w:val="9"/>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宋体" w:hAnsi="宋体" w:eastAsia="宋体" w:cs="宋体"/>
          <w:b/>
          <w:bCs/>
          <w:color w:val="000000" w:themeColor="text1"/>
          <w:w w:val="95"/>
          <w:sz w:val="36"/>
          <w:szCs w:val="36"/>
          <w:highlight w:val="none"/>
          <w14:textFill>
            <w14:solidFill>
              <w14:schemeClr w14:val="tx1"/>
            </w14:solidFill>
          </w14:textFill>
        </w:rPr>
        <w:t>唐河县政府采购合同融资告知函</w:t>
      </w:r>
    </w:p>
    <w:p w14:paraId="6A41082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各</w:t>
      </w:r>
      <w:r>
        <w:rPr>
          <w:rFonts w:hint="eastAsia" w:ascii="微软雅黑" w:hAnsi="微软雅黑" w:eastAsia="宋体" w:cs="宋体"/>
          <w:color w:val="000000" w:themeColor="text1"/>
          <w:kern w:val="0"/>
          <w:sz w:val="24"/>
          <w:szCs w:val="32"/>
          <w:highlight w:val="none"/>
          <w:lang w:eastAsia="zh-CN"/>
          <w14:textFill>
            <w14:solidFill>
              <w14:schemeClr w14:val="tx1"/>
            </w14:solidFill>
          </w14:textFill>
        </w:rPr>
        <w:t>投标人</w:t>
      </w:r>
      <w:r>
        <w:rPr>
          <w:rFonts w:hint="eastAsia" w:ascii="微软雅黑" w:hAnsi="微软雅黑" w:eastAsia="宋体" w:cs="宋体"/>
          <w:color w:val="000000" w:themeColor="text1"/>
          <w:kern w:val="0"/>
          <w:sz w:val="24"/>
          <w:szCs w:val="32"/>
          <w:highlight w:val="none"/>
          <w14:textFill>
            <w14:solidFill>
              <w14:schemeClr w14:val="tx1"/>
            </w14:solidFill>
          </w14:textFill>
        </w:rPr>
        <w:t>： </w:t>
      </w:r>
    </w:p>
    <w:p w14:paraId="2F2FDED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欢迎贵公司参与唐河县政府采购活动！ </w:t>
      </w:r>
    </w:p>
    <w:p w14:paraId="4454ADA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政府采购合同融资是河南省财政厅支持中小微企业发展，针对参与政府采购活动的</w:t>
      </w:r>
      <w:r>
        <w:rPr>
          <w:rFonts w:hint="eastAsia" w:ascii="微软雅黑" w:hAnsi="微软雅黑" w:eastAsia="宋体" w:cs="宋体"/>
          <w:color w:val="000000" w:themeColor="text1"/>
          <w:kern w:val="0"/>
          <w:sz w:val="24"/>
          <w:szCs w:val="32"/>
          <w:highlight w:val="none"/>
          <w:lang w:eastAsia="zh-CN"/>
          <w14:textFill>
            <w14:solidFill>
              <w14:schemeClr w14:val="tx1"/>
            </w14:solidFill>
          </w14:textFill>
        </w:rPr>
        <w:t>投标人</w:t>
      </w:r>
      <w:r>
        <w:rPr>
          <w:rFonts w:hint="eastAsia" w:ascii="微软雅黑" w:hAnsi="微软雅黑" w:eastAsia="宋体" w:cs="宋体"/>
          <w:color w:val="000000" w:themeColor="text1"/>
          <w:kern w:val="0"/>
          <w:sz w:val="24"/>
          <w:szCs w:val="32"/>
          <w:highlight w:val="none"/>
          <w14:textFill>
            <w14:solidFill>
              <w14:schemeClr w14:val="tx1"/>
            </w14:solidFill>
          </w14:textFill>
        </w:rPr>
        <w:t>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B6C20E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贷款渠道和提供贷款的金融机构，可在河南省政府采购网“河南省政府采购合同融资平台”查询联系。</w:t>
      </w:r>
    </w:p>
    <w:p w14:paraId="406C3474">
      <w:pP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br w:type="page"/>
      </w:r>
    </w:p>
    <w:p w14:paraId="2705C94B">
      <w:pPr>
        <w:jc w:val="left"/>
        <w:rPr>
          <w:rFonts w:hint="eastAsia"/>
          <w:color w:val="000000" w:themeColor="text1"/>
          <w:sz w:val="24"/>
          <w:szCs w:val="24"/>
          <w:highlight w:val="none"/>
          <w:lang w:val="en-US" w:eastAsia="zh-CN"/>
          <w14:textFill>
            <w14:solidFill>
              <w14:schemeClr w14:val="tx1"/>
            </w14:solidFill>
          </w14:textFill>
        </w:rPr>
      </w:pPr>
    </w:p>
    <w:p w14:paraId="5E380D86">
      <w:pPr>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采购单位（签字、公章）：                                          </w:t>
      </w:r>
    </w:p>
    <w:p w14:paraId="08C3E2A8">
      <w:pPr>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日期：   年     月     日</w:t>
      </w:r>
    </w:p>
    <w:p w14:paraId="30D198CD">
      <w:pPr>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项目名称：</w:t>
      </w:r>
    </w:p>
    <w:tbl>
      <w:tblPr>
        <w:tblStyle w:val="21"/>
        <w:tblpPr w:leftFromText="180" w:rightFromText="180" w:vertAnchor="text" w:horzAnchor="page" w:tblpX="1139" w:tblpY="26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B92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7AB05A76">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事项</w:t>
            </w:r>
          </w:p>
        </w:tc>
        <w:tc>
          <w:tcPr>
            <w:tcW w:w="2237" w:type="dxa"/>
          </w:tcPr>
          <w:p w14:paraId="2C2B4B79">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 xml:space="preserve">时限 </w:t>
            </w:r>
          </w:p>
        </w:tc>
        <w:tc>
          <w:tcPr>
            <w:tcW w:w="6221" w:type="dxa"/>
          </w:tcPr>
          <w:p w14:paraId="61A42D5A">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要求</w:t>
            </w:r>
          </w:p>
        </w:tc>
      </w:tr>
      <w:tr w14:paraId="219B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59830E5C">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D36B90E">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7FB3CDCD">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40C79862">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合同签订</w:t>
            </w:r>
          </w:p>
        </w:tc>
        <w:tc>
          <w:tcPr>
            <w:tcW w:w="2237" w:type="dxa"/>
          </w:tcPr>
          <w:p w14:paraId="1FFC28EB">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0A4CFAF2">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中标(成交)通知书发出之日起</w:t>
            </w:r>
            <w:r>
              <w:rPr>
                <w:rFonts w:hint="eastAsia"/>
                <w:color w:val="000000" w:themeColor="text1"/>
                <w:sz w:val="24"/>
                <w:szCs w:val="24"/>
                <w:highlight w:val="none"/>
                <w:vertAlign w:val="baseline"/>
                <w:lang w:val="en-US" w:eastAsia="zh-CN"/>
                <w14:textFill>
                  <w14:solidFill>
                    <w14:schemeClr w14:val="tx1"/>
                  </w14:solidFill>
                </w14:textFill>
              </w:rPr>
              <w:t>1</w:t>
            </w:r>
            <w:r>
              <w:rPr>
                <w:rFonts w:hint="default"/>
                <w:color w:val="000000" w:themeColor="text1"/>
                <w:sz w:val="24"/>
                <w:szCs w:val="24"/>
                <w:highlight w:val="none"/>
                <w:vertAlign w:val="baseline"/>
                <w:lang w:val="en-US" w:eastAsia="zh-CN"/>
                <w14:textFill>
                  <w14:solidFill>
                    <w14:schemeClr w14:val="tx1"/>
                  </w14:solidFill>
                </w14:textFill>
              </w:rPr>
              <w:t>个工作日内采购人与供应商签订政府采购合同。</w:t>
            </w:r>
          </w:p>
        </w:tc>
        <w:tc>
          <w:tcPr>
            <w:tcW w:w="6221" w:type="dxa"/>
          </w:tcPr>
          <w:p w14:paraId="6481353E">
            <w:pPr>
              <w:widowControl w:val="0"/>
              <w:ind w:firstLine="420" w:firstLineChars="200"/>
              <w:rPr>
                <w:rFonts w:hint="eastAsia"/>
                <w:color w:val="000000" w:themeColor="text1"/>
                <w:highlight w:val="none"/>
                <w14:textFill>
                  <w14:solidFill>
                    <w14:schemeClr w14:val="tx1"/>
                  </w14:solidFill>
                </w14:textFill>
              </w:rPr>
            </w:pPr>
          </w:p>
          <w:p w14:paraId="41ECB637">
            <w:pPr>
              <w:widowControl w:val="0"/>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6BB8133F">
            <w:pPr>
              <w:widowControl w:val="0"/>
              <w:rPr>
                <w:rFonts w:hint="default"/>
                <w:color w:val="000000" w:themeColor="text1"/>
                <w:sz w:val="24"/>
                <w:szCs w:val="24"/>
                <w:highlight w:val="none"/>
                <w:vertAlign w:val="baseline"/>
                <w:lang w:val="en-US" w:eastAsia="zh-CN"/>
                <w14:textFill>
                  <w14:solidFill>
                    <w14:schemeClr w14:val="tx1"/>
                  </w14:solidFill>
                </w14:textFill>
              </w:rPr>
            </w:pPr>
          </w:p>
        </w:tc>
      </w:tr>
      <w:tr w14:paraId="2700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77B0347">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5F0959B1">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6F2AADF6">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B13F45B">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合同备案</w:t>
            </w:r>
          </w:p>
        </w:tc>
        <w:tc>
          <w:tcPr>
            <w:tcW w:w="2237" w:type="dxa"/>
          </w:tcPr>
          <w:p w14:paraId="1EB76FFC">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10A4B99A">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B2BA348">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2402B0A">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政府采购合同签订之日起</w:t>
            </w:r>
            <w:r>
              <w:rPr>
                <w:rFonts w:hint="eastAsia"/>
                <w:color w:val="000000" w:themeColor="text1"/>
                <w:sz w:val="24"/>
                <w:szCs w:val="24"/>
                <w:highlight w:val="none"/>
                <w:vertAlign w:val="baseline"/>
                <w:lang w:val="en-US" w:eastAsia="zh-CN"/>
                <w14:textFill>
                  <w14:solidFill>
                    <w14:schemeClr w14:val="tx1"/>
                  </w14:solidFill>
                </w14:textFill>
              </w:rPr>
              <w:t>1</w:t>
            </w:r>
            <w:r>
              <w:rPr>
                <w:rFonts w:hint="default"/>
                <w:color w:val="000000" w:themeColor="text1"/>
                <w:sz w:val="24"/>
                <w:szCs w:val="24"/>
                <w:highlight w:val="none"/>
                <w:vertAlign w:val="baseline"/>
                <w:lang w:val="en-US" w:eastAsia="zh-CN"/>
                <w14:textFill>
                  <w14:solidFill>
                    <w14:schemeClr w14:val="tx1"/>
                  </w14:solidFill>
                </w14:textFill>
              </w:rPr>
              <w:t>个工作日内，合同备案并公示。</w:t>
            </w:r>
          </w:p>
        </w:tc>
        <w:tc>
          <w:tcPr>
            <w:tcW w:w="6221" w:type="dxa"/>
          </w:tcPr>
          <w:p w14:paraId="3AA15175">
            <w:pPr>
              <w:widowControl w:val="0"/>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p w14:paraId="28714556">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6B9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1A5DCB19">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43423F17">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3FACB069">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03AAA3C5">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履约验收</w:t>
            </w:r>
          </w:p>
        </w:tc>
        <w:tc>
          <w:tcPr>
            <w:tcW w:w="2237" w:type="dxa"/>
          </w:tcPr>
          <w:p w14:paraId="1947B4A8">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D9C4477">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采购人应该在供应商提出验收申请之日起</w:t>
            </w:r>
            <w:r>
              <w:rPr>
                <w:rFonts w:hint="eastAsia"/>
                <w:color w:val="000000" w:themeColor="text1"/>
                <w:sz w:val="24"/>
                <w:szCs w:val="24"/>
                <w:highlight w:val="none"/>
                <w:vertAlign w:val="baseline"/>
                <w:lang w:val="en-US" w:eastAsia="zh-CN"/>
                <w14:textFill>
                  <w14:solidFill>
                    <w14:schemeClr w14:val="tx1"/>
                  </w14:solidFill>
                </w14:textFill>
              </w:rPr>
              <w:t>3</w:t>
            </w:r>
            <w:r>
              <w:rPr>
                <w:rFonts w:hint="default"/>
                <w:color w:val="000000" w:themeColor="text1"/>
                <w:sz w:val="24"/>
                <w:szCs w:val="24"/>
                <w:highlight w:val="none"/>
                <w:vertAlign w:val="baseline"/>
                <w:lang w:val="en-US" w:eastAsia="zh-CN"/>
                <w14:textFill>
                  <w14:solidFill>
                    <w14:schemeClr w14:val="tx1"/>
                  </w14:solidFill>
                </w14:textFill>
              </w:rPr>
              <w:t>个工作日内完成验收，验收完成之日起</w:t>
            </w:r>
            <w:r>
              <w:rPr>
                <w:rFonts w:hint="eastAsia"/>
                <w:color w:val="000000" w:themeColor="text1"/>
                <w:sz w:val="24"/>
                <w:szCs w:val="24"/>
                <w:highlight w:val="none"/>
                <w:vertAlign w:val="baseline"/>
                <w:lang w:val="en-US" w:eastAsia="zh-CN"/>
                <w14:textFill>
                  <w14:solidFill>
                    <w14:schemeClr w14:val="tx1"/>
                  </w14:solidFill>
                </w14:textFill>
              </w:rPr>
              <w:t>2</w:t>
            </w:r>
            <w:r>
              <w:rPr>
                <w:rFonts w:hint="default"/>
                <w:color w:val="000000" w:themeColor="text1"/>
                <w:sz w:val="24"/>
                <w:szCs w:val="24"/>
                <w:highlight w:val="none"/>
                <w:vertAlign w:val="baseline"/>
                <w:lang w:val="en-US" w:eastAsia="zh-CN"/>
                <w14:textFill>
                  <w14:solidFill>
                    <w14:schemeClr w14:val="tx1"/>
                  </w14:solidFill>
                </w14:textFill>
              </w:rPr>
              <w:t>个工作日内，合同履约验收公示。</w:t>
            </w:r>
          </w:p>
        </w:tc>
        <w:tc>
          <w:tcPr>
            <w:tcW w:w="6221" w:type="dxa"/>
          </w:tcPr>
          <w:p w14:paraId="5988642C">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346304FB">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政府采购项目供应商履约完成后，应及时向采购人提出验收申请。验收合格的项目，采购人应在验收完成之日起</w:t>
            </w:r>
            <w:r>
              <w:rPr>
                <w:rFonts w:hint="eastAsia"/>
                <w:color w:val="000000" w:themeColor="text1"/>
                <w:sz w:val="24"/>
                <w:szCs w:val="24"/>
                <w:highlight w:val="none"/>
                <w:vertAlign w:val="baseline"/>
                <w:lang w:val="en-US" w:eastAsia="zh-CN"/>
                <w14:textFill>
                  <w14:solidFill>
                    <w14:schemeClr w14:val="tx1"/>
                  </w14:solidFill>
                </w14:textFill>
              </w:rPr>
              <w:t>2</w:t>
            </w:r>
            <w:r>
              <w:rPr>
                <w:rFonts w:hint="default"/>
                <w:color w:val="000000" w:themeColor="text1"/>
                <w:sz w:val="24"/>
                <w:szCs w:val="24"/>
                <w:highlight w:val="none"/>
                <w:vertAlign w:val="baseline"/>
                <w:lang w:val="en-US" w:eastAsia="zh-CN"/>
                <w14:textFill>
                  <w14:solidFill>
                    <w14:schemeClr w14:val="tx1"/>
                  </w14:solidFill>
                </w14:textFill>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3704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60D7566A">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73CAAB5D">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1346D31C">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0E48E6D">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资金支付</w:t>
            </w:r>
          </w:p>
        </w:tc>
        <w:tc>
          <w:tcPr>
            <w:tcW w:w="2237" w:type="dxa"/>
          </w:tcPr>
          <w:p w14:paraId="4CF4296F">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894A2C9">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验收合格具备付款条件的项目， 采购人应在</w:t>
            </w:r>
            <w:r>
              <w:rPr>
                <w:rFonts w:hint="eastAsia"/>
                <w:color w:val="000000" w:themeColor="text1"/>
                <w:sz w:val="24"/>
                <w:szCs w:val="24"/>
                <w:highlight w:val="none"/>
                <w:vertAlign w:val="baseline"/>
                <w:lang w:val="en-US" w:eastAsia="zh-CN"/>
                <w14:textFill>
                  <w14:solidFill>
                    <w14:schemeClr w14:val="tx1"/>
                  </w14:solidFill>
                </w14:textFill>
              </w:rPr>
              <w:t>3</w:t>
            </w:r>
            <w:r>
              <w:rPr>
                <w:rFonts w:hint="default"/>
                <w:color w:val="000000" w:themeColor="text1"/>
                <w:sz w:val="24"/>
                <w:szCs w:val="24"/>
                <w:highlight w:val="none"/>
                <w:vertAlign w:val="baseline"/>
                <w:lang w:val="en-US" w:eastAsia="zh-CN"/>
                <w14:textFill>
                  <w14:solidFill>
                    <w14:schemeClr w14:val="tx1"/>
                  </w14:solidFill>
                </w14:textFill>
              </w:rPr>
              <w:t>个工作日内将资金支付到采购合同约定的供应商账户。</w:t>
            </w:r>
          </w:p>
        </w:tc>
        <w:tc>
          <w:tcPr>
            <w:tcW w:w="6221" w:type="dxa"/>
          </w:tcPr>
          <w:p w14:paraId="7EED710E">
            <w:pPr>
              <w:widowControl w:val="0"/>
              <w:ind w:firstLine="480" w:firstLineChars="200"/>
              <w:rPr>
                <w:rFonts w:hint="eastAsia"/>
                <w:color w:val="000000" w:themeColor="text1"/>
                <w:sz w:val="24"/>
                <w:szCs w:val="24"/>
                <w:highlight w:val="none"/>
                <w:vertAlign w:val="baseline"/>
                <w:lang w:val="en-US" w:eastAsia="zh-CN"/>
                <w14:textFill>
                  <w14:solidFill>
                    <w14:schemeClr w14:val="tx1"/>
                  </w14:solidFill>
                </w14:textFill>
              </w:rPr>
            </w:pPr>
          </w:p>
          <w:p w14:paraId="7DC31F3F">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547ED30">
      <w:pPr>
        <w:jc w:val="left"/>
        <w:rPr>
          <w:rFonts w:hint="eastAsia"/>
          <w:color w:val="000000" w:themeColor="text1"/>
          <w:sz w:val="24"/>
          <w:szCs w:val="24"/>
          <w:highlight w:val="none"/>
          <w:lang w:val="en-US" w:eastAsia="zh-CN"/>
          <w14:textFill>
            <w14:solidFill>
              <w14:schemeClr w14:val="tx1"/>
            </w14:solidFill>
          </w14:textFill>
        </w:rPr>
      </w:pPr>
    </w:p>
    <w:p w14:paraId="5199B0D6">
      <w:pPr>
        <w:ind w:firstLine="240" w:firstLineChars="100"/>
        <w:jc w:val="left"/>
        <w:rPr>
          <w:rFonts w:hint="default"/>
          <w:color w:val="000000" w:themeColor="text1"/>
          <w:sz w:val="24"/>
          <w:szCs w:val="32"/>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代理机构名称：河南昶永工程咨询有限公司</w:t>
      </w:r>
    </w:p>
    <w:p w14:paraId="3D501020">
      <w:pPr>
        <w:jc w:val="righ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唐河县财政局政府采购科</w:t>
      </w:r>
    </w:p>
    <w:p w14:paraId="194289F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right"/>
        <w:textAlignment w:val="baseline"/>
        <w:rPr>
          <w:rFonts w:hint="eastAsia"/>
          <w:color w:val="000000" w:themeColor="text1"/>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年     月    日</w:t>
      </w:r>
    </w:p>
    <w:p w14:paraId="287FA791">
      <w:pPr>
        <w:pStyle w:val="18"/>
        <w:rPr>
          <w:rFonts w:hint="eastAsia"/>
          <w:color w:val="000000" w:themeColor="text1"/>
          <w:lang w:val="en-US" w:eastAsia="en-US"/>
          <w14:textFill>
            <w14:solidFill>
              <w14:schemeClr w14:val="tx1"/>
            </w14:solidFill>
          </w14:textFill>
        </w:rPr>
      </w:pPr>
    </w:p>
    <w:sectPr>
      <w:headerReference r:id="rId13" w:type="default"/>
      <w:footerReference r:id="rId14"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F924">
    <w:pPr>
      <w:spacing w:line="189" w:lineRule="auto"/>
      <w:ind w:left="4547"/>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35B8">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817B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F817B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7C8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1037A">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A1037A">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57F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0467">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170467">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3F4BD">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20CD9">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B20CD9">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E35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73ED8">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473ED8">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782B">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9489">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68F8">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1BF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A7164"/>
    <w:multiLevelType w:val="singleLevel"/>
    <w:tmpl w:val="8A6A7164"/>
    <w:lvl w:ilvl="0" w:tentative="0">
      <w:start w:val="8"/>
      <w:numFmt w:val="decimal"/>
      <w:lvlText w:val="%1."/>
      <w:lvlJc w:val="left"/>
      <w:pPr>
        <w:tabs>
          <w:tab w:val="left" w:pos="312"/>
        </w:tabs>
      </w:pPr>
    </w:lvl>
  </w:abstractNum>
  <w:abstractNum w:abstractNumId="1">
    <w:nsid w:val="9B164F36"/>
    <w:multiLevelType w:val="singleLevel"/>
    <w:tmpl w:val="9B164F36"/>
    <w:lvl w:ilvl="0" w:tentative="0">
      <w:start w:val="4"/>
      <w:numFmt w:val="decimal"/>
      <w:lvlText w:val="%1."/>
      <w:lvlJc w:val="left"/>
      <w:pPr>
        <w:tabs>
          <w:tab w:val="left" w:pos="312"/>
        </w:tabs>
      </w:pPr>
    </w:lvl>
  </w:abstractNum>
  <w:abstractNum w:abstractNumId="2">
    <w:nsid w:val="5239813B"/>
    <w:multiLevelType w:val="singleLevel"/>
    <w:tmpl w:val="5239813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0357E2"/>
    <w:rsid w:val="008E4D2C"/>
    <w:rsid w:val="0096273C"/>
    <w:rsid w:val="00D24FF0"/>
    <w:rsid w:val="00D87DA3"/>
    <w:rsid w:val="010A3DC7"/>
    <w:rsid w:val="014E35A1"/>
    <w:rsid w:val="018C6405"/>
    <w:rsid w:val="01A56C6C"/>
    <w:rsid w:val="01AC764C"/>
    <w:rsid w:val="01C02D71"/>
    <w:rsid w:val="01E97A76"/>
    <w:rsid w:val="01F137BE"/>
    <w:rsid w:val="01FD7197"/>
    <w:rsid w:val="023E759B"/>
    <w:rsid w:val="02494034"/>
    <w:rsid w:val="0263565F"/>
    <w:rsid w:val="027730B6"/>
    <w:rsid w:val="02FA03F5"/>
    <w:rsid w:val="032064E7"/>
    <w:rsid w:val="03217B69"/>
    <w:rsid w:val="03393468"/>
    <w:rsid w:val="03A8028B"/>
    <w:rsid w:val="03B149CF"/>
    <w:rsid w:val="03C26B83"/>
    <w:rsid w:val="03CC315E"/>
    <w:rsid w:val="03CD1EC6"/>
    <w:rsid w:val="03DF5A69"/>
    <w:rsid w:val="044921B6"/>
    <w:rsid w:val="046E59EF"/>
    <w:rsid w:val="04FF037E"/>
    <w:rsid w:val="050D556D"/>
    <w:rsid w:val="05234F67"/>
    <w:rsid w:val="05545C1C"/>
    <w:rsid w:val="055748A3"/>
    <w:rsid w:val="056F7375"/>
    <w:rsid w:val="059A3EA8"/>
    <w:rsid w:val="059E280D"/>
    <w:rsid w:val="06236FBA"/>
    <w:rsid w:val="06593C39"/>
    <w:rsid w:val="06787E06"/>
    <w:rsid w:val="06AF4861"/>
    <w:rsid w:val="06B0495B"/>
    <w:rsid w:val="06C93A28"/>
    <w:rsid w:val="06DD5F57"/>
    <w:rsid w:val="06E37C8B"/>
    <w:rsid w:val="07054558"/>
    <w:rsid w:val="075E313A"/>
    <w:rsid w:val="076721B4"/>
    <w:rsid w:val="078678A3"/>
    <w:rsid w:val="079449F6"/>
    <w:rsid w:val="08640C24"/>
    <w:rsid w:val="08CB596A"/>
    <w:rsid w:val="09110F69"/>
    <w:rsid w:val="091B6D1A"/>
    <w:rsid w:val="092D385C"/>
    <w:rsid w:val="095B2A47"/>
    <w:rsid w:val="09684744"/>
    <w:rsid w:val="098826F0"/>
    <w:rsid w:val="098A1EB9"/>
    <w:rsid w:val="09A129E2"/>
    <w:rsid w:val="09B554AF"/>
    <w:rsid w:val="09CC6764"/>
    <w:rsid w:val="09E23F01"/>
    <w:rsid w:val="09E3271C"/>
    <w:rsid w:val="09F11224"/>
    <w:rsid w:val="0A173A74"/>
    <w:rsid w:val="0A29644D"/>
    <w:rsid w:val="0A437032"/>
    <w:rsid w:val="0A633B33"/>
    <w:rsid w:val="0A921402"/>
    <w:rsid w:val="0AB46C2A"/>
    <w:rsid w:val="0ABC7CF1"/>
    <w:rsid w:val="0ABE6FC5"/>
    <w:rsid w:val="0AD86A92"/>
    <w:rsid w:val="0ADA51CD"/>
    <w:rsid w:val="0B3B7AF5"/>
    <w:rsid w:val="0B3C24F6"/>
    <w:rsid w:val="0B500328"/>
    <w:rsid w:val="0B603439"/>
    <w:rsid w:val="0BC00DA6"/>
    <w:rsid w:val="0BC76E66"/>
    <w:rsid w:val="0BEF1411"/>
    <w:rsid w:val="0BF0521B"/>
    <w:rsid w:val="0C127A9F"/>
    <w:rsid w:val="0C1D26AF"/>
    <w:rsid w:val="0C4B7AE2"/>
    <w:rsid w:val="0CA72ACF"/>
    <w:rsid w:val="0CB101B0"/>
    <w:rsid w:val="0CBD4DA7"/>
    <w:rsid w:val="0CC22E1B"/>
    <w:rsid w:val="0CE560AB"/>
    <w:rsid w:val="0CE901A6"/>
    <w:rsid w:val="0CF5332C"/>
    <w:rsid w:val="0CF900A3"/>
    <w:rsid w:val="0D322C8D"/>
    <w:rsid w:val="0D8370D3"/>
    <w:rsid w:val="0D9A718E"/>
    <w:rsid w:val="0DA859D3"/>
    <w:rsid w:val="0DD30B7C"/>
    <w:rsid w:val="0E0C4B16"/>
    <w:rsid w:val="0E307EEE"/>
    <w:rsid w:val="0E377A74"/>
    <w:rsid w:val="0EE83F9D"/>
    <w:rsid w:val="0F0C4872"/>
    <w:rsid w:val="0F0D035A"/>
    <w:rsid w:val="0F2E5739"/>
    <w:rsid w:val="0F4E7F38"/>
    <w:rsid w:val="0F9653C4"/>
    <w:rsid w:val="0FB87AA7"/>
    <w:rsid w:val="0FE34B24"/>
    <w:rsid w:val="0FF25AF5"/>
    <w:rsid w:val="102C0845"/>
    <w:rsid w:val="104F3F68"/>
    <w:rsid w:val="10801075"/>
    <w:rsid w:val="10A967F6"/>
    <w:rsid w:val="10B145AD"/>
    <w:rsid w:val="10B93C0C"/>
    <w:rsid w:val="10EC0F7B"/>
    <w:rsid w:val="115A7068"/>
    <w:rsid w:val="11722397"/>
    <w:rsid w:val="117D2D56"/>
    <w:rsid w:val="11A8449F"/>
    <w:rsid w:val="11AD707F"/>
    <w:rsid w:val="11B43A6A"/>
    <w:rsid w:val="11B5429E"/>
    <w:rsid w:val="11C7785B"/>
    <w:rsid w:val="11F50B3F"/>
    <w:rsid w:val="122675E2"/>
    <w:rsid w:val="12415B32"/>
    <w:rsid w:val="12417927"/>
    <w:rsid w:val="12435D4E"/>
    <w:rsid w:val="126E021D"/>
    <w:rsid w:val="12AD28AF"/>
    <w:rsid w:val="12B16635"/>
    <w:rsid w:val="12C549DA"/>
    <w:rsid w:val="12D746E8"/>
    <w:rsid w:val="12D9220E"/>
    <w:rsid w:val="12DC3AAD"/>
    <w:rsid w:val="12EC1CA5"/>
    <w:rsid w:val="12FC2D17"/>
    <w:rsid w:val="12FD5FFB"/>
    <w:rsid w:val="131876D1"/>
    <w:rsid w:val="1380268A"/>
    <w:rsid w:val="139C03FB"/>
    <w:rsid w:val="13C5707D"/>
    <w:rsid w:val="13E47F70"/>
    <w:rsid w:val="13F07810"/>
    <w:rsid w:val="140809BA"/>
    <w:rsid w:val="1446371A"/>
    <w:rsid w:val="146354B5"/>
    <w:rsid w:val="146A5814"/>
    <w:rsid w:val="14D86009"/>
    <w:rsid w:val="14EC3DCF"/>
    <w:rsid w:val="15037E2D"/>
    <w:rsid w:val="15332E03"/>
    <w:rsid w:val="156B2323"/>
    <w:rsid w:val="15714980"/>
    <w:rsid w:val="15AC3C0A"/>
    <w:rsid w:val="15B05882"/>
    <w:rsid w:val="15E04F64"/>
    <w:rsid w:val="161372DB"/>
    <w:rsid w:val="163F682C"/>
    <w:rsid w:val="164A7458"/>
    <w:rsid w:val="165247B2"/>
    <w:rsid w:val="169E42E3"/>
    <w:rsid w:val="16B55AB3"/>
    <w:rsid w:val="16DB068B"/>
    <w:rsid w:val="16DC0C5E"/>
    <w:rsid w:val="16E91CD9"/>
    <w:rsid w:val="16F45CE8"/>
    <w:rsid w:val="16FC049F"/>
    <w:rsid w:val="17101BED"/>
    <w:rsid w:val="17127A9D"/>
    <w:rsid w:val="1743234C"/>
    <w:rsid w:val="174A5489"/>
    <w:rsid w:val="174C193E"/>
    <w:rsid w:val="17521041"/>
    <w:rsid w:val="1779567C"/>
    <w:rsid w:val="179B0D80"/>
    <w:rsid w:val="17B27393"/>
    <w:rsid w:val="17BA0860"/>
    <w:rsid w:val="17D62119"/>
    <w:rsid w:val="17E20058"/>
    <w:rsid w:val="18134225"/>
    <w:rsid w:val="183D23CB"/>
    <w:rsid w:val="184F0509"/>
    <w:rsid w:val="18510AEB"/>
    <w:rsid w:val="18610CDC"/>
    <w:rsid w:val="18956BD8"/>
    <w:rsid w:val="18BB68EC"/>
    <w:rsid w:val="18C876D8"/>
    <w:rsid w:val="19082CD8"/>
    <w:rsid w:val="19161B44"/>
    <w:rsid w:val="19AB6207"/>
    <w:rsid w:val="19D46BD3"/>
    <w:rsid w:val="19DD306D"/>
    <w:rsid w:val="19E260C0"/>
    <w:rsid w:val="19E43AB3"/>
    <w:rsid w:val="1A0C33EC"/>
    <w:rsid w:val="1A247D34"/>
    <w:rsid w:val="1A464AA0"/>
    <w:rsid w:val="1A6B22E0"/>
    <w:rsid w:val="1AAC0209"/>
    <w:rsid w:val="1AC47924"/>
    <w:rsid w:val="1AF57E02"/>
    <w:rsid w:val="1B4F168F"/>
    <w:rsid w:val="1B6F0841"/>
    <w:rsid w:val="1B717BA0"/>
    <w:rsid w:val="1B9206DD"/>
    <w:rsid w:val="1C426DEE"/>
    <w:rsid w:val="1C623275"/>
    <w:rsid w:val="1C955EBF"/>
    <w:rsid w:val="1CB6711D"/>
    <w:rsid w:val="1D2D5631"/>
    <w:rsid w:val="1D391455"/>
    <w:rsid w:val="1D4D5806"/>
    <w:rsid w:val="1D5B7A7C"/>
    <w:rsid w:val="1D72498F"/>
    <w:rsid w:val="1D9D7C75"/>
    <w:rsid w:val="1DC61C91"/>
    <w:rsid w:val="1DE1641B"/>
    <w:rsid w:val="1DFE2B29"/>
    <w:rsid w:val="1E0754FF"/>
    <w:rsid w:val="1E2712E1"/>
    <w:rsid w:val="1E7249AF"/>
    <w:rsid w:val="1EC71415"/>
    <w:rsid w:val="1EE058EF"/>
    <w:rsid w:val="1EFA027C"/>
    <w:rsid w:val="1EFA2891"/>
    <w:rsid w:val="1F0F6E11"/>
    <w:rsid w:val="1F3C5FFF"/>
    <w:rsid w:val="1F8737CC"/>
    <w:rsid w:val="1FE61854"/>
    <w:rsid w:val="1FE83173"/>
    <w:rsid w:val="1FF31541"/>
    <w:rsid w:val="20624D2B"/>
    <w:rsid w:val="20656F4F"/>
    <w:rsid w:val="20AD50D0"/>
    <w:rsid w:val="20BA2A49"/>
    <w:rsid w:val="20F10837"/>
    <w:rsid w:val="210939CE"/>
    <w:rsid w:val="212D6A29"/>
    <w:rsid w:val="213D7E0C"/>
    <w:rsid w:val="21787096"/>
    <w:rsid w:val="217E2260"/>
    <w:rsid w:val="219A4EC2"/>
    <w:rsid w:val="21DC7625"/>
    <w:rsid w:val="21E33D7D"/>
    <w:rsid w:val="227635D6"/>
    <w:rsid w:val="22937C80"/>
    <w:rsid w:val="229903FF"/>
    <w:rsid w:val="22B12860"/>
    <w:rsid w:val="22C54301"/>
    <w:rsid w:val="22D13142"/>
    <w:rsid w:val="22E737AC"/>
    <w:rsid w:val="23C6058D"/>
    <w:rsid w:val="23D34A58"/>
    <w:rsid w:val="24044C11"/>
    <w:rsid w:val="241A6BCB"/>
    <w:rsid w:val="24254925"/>
    <w:rsid w:val="24446C74"/>
    <w:rsid w:val="24C8734D"/>
    <w:rsid w:val="24E605D6"/>
    <w:rsid w:val="24E94D19"/>
    <w:rsid w:val="24EA2059"/>
    <w:rsid w:val="25052271"/>
    <w:rsid w:val="254E0526"/>
    <w:rsid w:val="255045B2"/>
    <w:rsid w:val="256253DA"/>
    <w:rsid w:val="25722260"/>
    <w:rsid w:val="257A4289"/>
    <w:rsid w:val="25A83616"/>
    <w:rsid w:val="25C74226"/>
    <w:rsid w:val="25D07317"/>
    <w:rsid w:val="260373D2"/>
    <w:rsid w:val="262E04D9"/>
    <w:rsid w:val="263A5FE5"/>
    <w:rsid w:val="265713EE"/>
    <w:rsid w:val="266177F8"/>
    <w:rsid w:val="26727012"/>
    <w:rsid w:val="26734FA1"/>
    <w:rsid w:val="267811A0"/>
    <w:rsid w:val="267E0CAB"/>
    <w:rsid w:val="26A73F69"/>
    <w:rsid w:val="274041B2"/>
    <w:rsid w:val="27466BCE"/>
    <w:rsid w:val="275131CB"/>
    <w:rsid w:val="27852A55"/>
    <w:rsid w:val="27A0009F"/>
    <w:rsid w:val="27EF7E63"/>
    <w:rsid w:val="27F6032D"/>
    <w:rsid w:val="28137487"/>
    <w:rsid w:val="287E7669"/>
    <w:rsid w:val="28860F65"/>
    <w:rsid w:val="28E10711"/>
    <w:rsid w:val="2944096C"/>
    <w:rsid w:val="29462E99"/>
    <w:rsid w:val="29503923"/>
    <w:rsid w:val="295353DA"/>
    <w:rsid w:val="29542197"/>
    <w:rsid w:val="295E4994"/>
    <w:rsid w:val="29A924E3"/>
    <w:rsid w:val="29C94933"/>
    <w:rsid w:val="29EB2AFB"/>
    <w:rsid w:val="29EF5E58"/>
    <w:rsid w:val="29F65186"/>
    <w:rsid w:val="29FB5951"/>
    <w:rsid w:val="2A1D05CE"/>
    <w:rsid w:val="2A457629"/>
    <w:rsid w:val="2A5341FD"/>
    <w:rsid w:val="2A5E573D"/>
    <w:rsid w:val="2A767A40"/>
    <w:rsid w:val="2A870159"/>
    <w:rsid w:val="2ABA04F6"/>
    <w:rsid w:val="2ACE1AD5"/>
    <w:rsid w:val="2AD7512C"/>
    <w:rsid w:val="2AF14141"/>
    <w:rsid w:val="2B296C36"/>
    <w:rsid w:val="2B32017A"/>
    <w:rsid w:val="2B442E19"/>
    <w:rsid w:val="2B4C1378"/>
    <w:rsid w:val="2B612367"/>
    <w:rsid w:val="2BA51C2E"/>
    <w:rsid w:val="2BB772FE"/>
    <w:rsid w:val="2BD35370"/>
    <w:rsid w:val="2BDA6DEF"/>
    <w:rsid w:val="2C1C6592"/>
    <w:rsid w:val="2C2A4B92"/>
    <w:rsid w:val="2C3F2F56"/>
    <w:rsid w:val="2CB22571"/>
    <w:rsid w:val="2CB368C6"/>
    <w:rsid w:val="2CCF1075"/>
    <w:rsid w:val="2CE542E8"/>
    <w:rsid w:val="2D4C797B"/>
    <w:rsid w:val="2D854259"/>
    <w:rsid w:val="2DD5743D"/>
    <w:rsid w:val="2DE86941"/>
    <w:rsid w:val="2DF6291A"/>
    <w:rsid w:val="2E037ECE"/>
    <w:rsid w:val="2E123636"/>
    <w:rsid w:val="2E232138"/>
    <w:rsid w:val="2E711609"/>
    <w:rsid w:val="2E840B0B"/>
    <w:rsid w:val="2EC063C6"/>
    <w:rsid w:val="2EDE4089"/>
    <w:rsid w:val="2F285C58"/>
    <w:rsid w:val="2F6543E2"/>
    <w:rsid w:val="2F6A7B72"/>
    <w:rsid w:val="2F795793"/>
    <w:rsid w:val="2F7E5B21"/>
    <w:rsid w:val="2F974B8C"/>
    <w:rsid w:val="2FAF3423"/>
    <w:rsid w:val="2FB92F59"/>
    <w:rsid w:val="30054FF9"/>
    <w:rsid w:val="305F18E8"/>
    <w:rsid w:val="310B5831"/>
    <w:rsid w:val="311741D6"/>
    <w:rsid w:val="3119309A"/>
    <w:rsid w:val="312A5594"/>
    <w:rsid w:val="312C625F"/>
    <w:rsid w:val="3186135C"/>
    <w:rsid w:val="31943A79"/>
    <w:rsid w:val="31C81974"/>
    <w:rsid w:val="31D415D9"/>
    <w:rsid w:val="32230959"/>
    <w:rsid w:val="330933AA"/>
    <w:rsid w:val="330E1873"/>
    <w:rsid w:val="33172B2D"/>
    <w:rsid w:val="3322495F"/>
    <w:rsid w:val="33266952"/>
    <w:rsid w:val="337450B5"/>
    <w:rsid w:val="340C4561"/>
    <w:rsid w:val="344C700B"/>
    <w:rsid w:val="3454129D"/>
    <w:rsid w:val="346979B9"/>
    <w:rsid w:val="34C22FEC"/>
    <w:rsid w:val="34C543D1"/>
    <w:rsid w:val="34EB0670"/>
    <w:rsid w:val="34F44D78"/>
    <w:rsid w:val="34F86C33"/>
    <w:rsid w:val="34FB796B"/>
    <w:rsid w:val="34FE5E31"/>
    <w:rsid w:val="35303AB8"/>
    <w:rsid w:val="354D5A45"/>
    <w:rsid w:val="356A2299"/>
    <w:rsid w:val="357D65D2"/>
    <w:rsid w:val="36266C69"/>
    <w:rsid w:val="364F1CC8"/>
    <w:rsid w:val="36B765C5"/>
    <w:rsid w:val="374E72FE"/>
    <w:rsid w:val="37512649"/>
    <w:rsid w:val="3796084F"/>
    <w:rsid w:val="37C036A0"/>
    <w:rsid w:val="37D664EB"/>
    <w:rsid w:val="37E310BB"/>
    <w:rsid w:val="37E776C2"/>
    <w:rsid w:val="383C09C6"/>
    <w:rsid w:val="384E1A81"/>
    <w:rsid w:val="38704382"/>
    <w:rsid w:val="388B2F38"/>
    <w:rsid w:val="388B59DD"/>
    <w:rsid w:val="38907B88"/>
    <w:rsid w:val="38E76B84"/>
    <w:rsid w:val="39404D62"/>
    <w:rsid w:val="399D1B1E"/>
    <w:rsid w:val="39D37AEE"/>
    <w:rsid w:val="3A042647"/>
    <w:rsid w:val="3A046503"/>
    <w:rsid w:val="3A6A1C81"/>
    <w:rsid w:val="3A704957"/>
    <w:rsid w:val="3A8263B2"/>
    <w:rsid w:val="3AA12112"/>
    <w:rsid w:val="3B005CDB"/>
    <w:rsid w:val="3B35724B"/>
    <w:rsid w:val="3B8B419A"/>
    <w:rsid w:val="3BAF2D61"/>
    <w:rsid w:val="3BB63ADA"/>
    <w:rsid w:val="3BDC4EDA"/>
    <w:rsid w:val="3BFD3D0B"/>
    <w:rsid w:val="3C37498E"/>
    <w:rsid w:val="3C615811"/>
    <w:rsid w:val="3C860462"/>
    <w:rsid w:val="3C94450B"/>
    <w:rsid w:val="3CA52FDE"/>
    <w:rsid w:val="3CD83A9C"/>
    <w:rsid w:val="3CDF2324"/>
    <w:rsid w:val="3D001C38"/>
    <w:rsid w:val="3D051AB3"/>
    <w:rsid w:val="3D13022E"/>
    <w:rsid w:val="3D9C0E9C"/>
    <w:rsid w:val="3DAA0180"/>
    <w:rsid w:val="3DC31813"/>
    <w:rsid w:val="3DCD716D"/>
    <w:rsid w:val="3DDE7B24"/>
    <w:rsid w:val="3DFD7F41"/>
    <w:rsid w:val="3E0748C1"/>
    <w:rsid w:val="3E353902"/>
    <w:rsid w:val="3E60285C"/>
    <w:rsid w:val="3E6326C6"/>
    <w:rsid w:val="3E7A6E5F"/>
    <w:rsid w:val="3E807399"/>
    <w:rsid w:val="3E923BF9"/>
    <w:rsid w:val="3ED454B4"/>
    <w:rsid w:val="3EF8413E"/>
    <w:rsid w:val="3F076EF5"/>
    <w:rsid w:val="3F0A4EA1"/>
    <w:rsid w:val="3F1A7098"/>
    <w:rsid w:val="3F1C7E93"/>
    <w:rsid w:val="3F487C50"/>
    <w:rsid w:val="3F814E1B"/>
    <w:rsid w:val="3FC65745"/>
    <w:rsid w:val="3FCE3BC4"/>
    <w:rsid w:val="3FD75E5D"/>
    <w:rsid w:val="3FFD6511"/>
    <w:rsid w:val="40174CBD"/>
    <w:rsid w:val="40274071"/>
    <w:rsid w:val="40460634"/>
    <w:rsid w:val="405D1A2A"/>
    <w:rsid w:val="406665E0"/>
    <w:rsid w:val="407F405E"/>
    <w:rsid w:val="409370B0"/>
    <w:rsid w:val="40D41902"/>
    <w:rsid w:val="41393870"/>
    <w:rsid w:val="41511BB0"/>
    <w:rsid w:val="41884B35"/>
    <w:rsid w:val="41C3164D"/>
    <w:rsid w:val="423849B8"/>
    <w:rsid w:val="428617AE"/>
    <w:rsid w:val="434D0A51"/>
    <w:rsid w:val="435F746A"/>
    <w:rsid w:val="436A0860"/>
    <w:rsid w:val="4372309F"/>
    <w:rsid w:val="43912C5C"/>
    <w:rsid w:val="44093E52"/>
    <w:rsid w:val="444E5D13"/>
    <w:rsid w:val="446F3136"/>
    <w:rsid w:val="44790C24"/>
    <w:rsid w:val="45323923"/>
    <w:rsid w:val="453A628D"/>
    <w:rsid w:val="45682DFA"/>
    <w:rsid w:val="459E533B"/>
    <w:rsid w:val="45A85FF9"/>
    <w:rsid w:val="45B01F13"/>
    <w:rsid w:val="45CF0C25"/>
    <w:rsid w:val="45DD7715"/>
    <w:rsid w:val="45E00BE3"/>
    <w:rsid w:val="460C7C2A"/>
    <w:rsid w:val="463A4DB0"/>
    <w:rsid w:val="46B142FE"/>
    <w:rsid w:val="47346FF8"/>
    <w:rsid w:val="47503B46"/>
    <w:rsid w:val="47941E8F"/>
    <w:rsid w:val="47C562E2"/>
    <w:rsid w:val="47C81344"/>
    <w:rsid w:val="47CA772B"/>
    <w:rsid w:val="48037DB2"/>
    <w:rsid w:val="483B0352"/>
    <w:rsid w:val="483B2A48"/>
    <w:rsid w:val="484864D0"/>
    <w:rsid w:val="488A3088"/>
    <w:rsid w:val="48DD504F"/>
    <w:rsid w:val="48DF1625"/>
    <w:rsid w:val="48F012E5"/>
    <w:rsid w:val="48F078C5"/>
    <w:rsid w:val="490E505E"/>
    <w:rsid w:val="49320965"/>
    <w:rsid w:val="49AC2E6D"/>
    <w:rsid w:val="49F11610"/>
    <w:rsid w:val="4A3F3154"/>
    <w:rsid w:val="4A4562D3"/>
    <w:rsid w:val="4A52328E"/>
    <w:rsid w:val="4A614F18"/>
    <w:rsid w:val="4A870C30"/>
    <w:rsid w:val="4A90109C"/>
    <w:rsid w:val="4A9E2E1A"/>
    <w:rsid w:val="4AA90484"/>
    <w:rsid w:val="4ACA3308"/>
    <w:rsid w:val="4B050440"/>
    <w:rsid w:val="4B1B4FAC"/>
    <w:rsid w:val="4B227F62"/>
    <w:rsid w:val="4B4439C2"/>
    <w:rsid w:val="4B4B155D"/>
    <w:rsid w:val="4B564B22"/>
    <w:rsid w:val="4B6545C2"/>
    <w:rsid w:val="4B6E0A3F"/>
    <w:rsid w:val="4BBC369E"/>
    <w:rsid w:val="4BC4555C"/>
    <w:rsid w:val="4C675BBA"/>
    <w:rsid w:val="4C8D179C"/>
    <w:rsid w:val="4CEC4659"/>
    <w:rsid w:val="4D493511"/>
    <w:rsid w:val="4D5E3F19"/>
    <w:rsid w:val="4D646319"/>
    <w:rsid w:val="4D7A36CB"/>
    <w:rsid w:val="4D825DF2"/>
    <w:rsid w:val="4DF21FC2"/>
    <w:rsid w:val="4DF932EA"/>
    <w:rsid w:val="4E201C1D"/>
    <w:rsid w:val="4E636D07"/>
    <w:rsid w:val="4E7A34EC"/>
    <w:rsid w:val="4E861641"/>
    <w:rsid w:val="4E927371"/>
    <w:rsid w:val="4F1547C1"/>
    <w:rsid w:val="4F85786B"/>
    <w:rsid w:val="4FAB04B3"/>
    <w:rsid w:val="4FAE60B5"/>
    <w:rsid w:val="4FB426AD"/>
    <w:rsid w:val="4FEE2DC9"/>
    <w:rsid w:val="502E1F2C"/>
    <w:rsid w:val="508825A3"/>
    <w:rsid w:val="50A32F39"/>
    <w:rsid w:val="510A12E0"/>
    <w:rsid w:val="51346287"/>
    <w:rsid w:val="51850890"/>
    <w:rsid w:val="519F1DA4"/>
    <w:rsid w:val="51C8534D"/>
    <w:rsid w:val="525210BA"/>
    <w:rsid w:val="52555DDF"/>
    <w:rsid w:val="52770B21"/>
    <w:rsid w:val="52A90328"/>
    <w:rsid w:val="52AE4870"/>
    <w:rsid w:val="52DC3333"/>
    <w:rsid w:val="53036690"/>
    <w:rsid w:val="53376A7B"/>
    <w:rsid w:val="53414076"/>
    <w:rsid w:val="537441A1"/>
    <w:rsid w:val="53A61F30"/>
    <w:rsid w:val="53B1020C"/>
    <w:rsid w:val="53C433E9"/>
    <w:rsid w:val="54065481"/>
    <w:rsid w:val="54623B15"/>
    <w:rsid w:val="546A2EE9"/>
    <w:rsid w:val="55061CE8"/>
    <w:rsid w:val="55316C29"/>
    <w:rsid w:val="5545143A"/>
    <w:rsid w:val="55452810"/>
    <w:rsid w:val="556A0C15"/>
    <w:rsid w:val="557169CF"/>
    <w:rsid w:val="557D5D2A"/>
    <w:rsid w:val="558160C5"/>
    <w:rsid w:val="559B4B90"/>
    <w:rsid w:val="55A41C2D"/>
    <w:rsid w:val="55AF2380"/>
    <w:rsid w:val="55C37BD9"/>
    <w:rsid w:val="55CB6443"/>
    <w:rsid w:val="56015E79"/>
    <w:rsid w:val="563E5399"/>
    <w:rsid w:val="5657393C"/>
    <w:rsid w:val="56682D63"/>
    <w:rsid w:val="567F0DF9"/>
    <w:rsid w:val="56905D0D"/>
    <w:rsid w:val="56FB4C08"/>
    <w:rsid w:val="570109B9"/>
    <w:rsid w:val="573D3F9B"/>
    <w:rsid w:val="574153BB"/>
    <w:rsid w:val="5746193D"/>
    <w:rsid w:val="578B0828"/>
    <w:rsid w:val="57A142D9"/>
    <w:rsid w:val="57C71C02"/>
    <w:rsid w:val="581F1113"/>
    <w:rsid w:val="589A668A"/>
    <w:rsid w:val="58AC00F0"/>
    <w:rsid w:val="58C44394"/>
    <w:rsid w:val="58C46E3D"/>
    <w:rsid w:val="58D971B2"/>
    <w:rsid w:val="59042C0B"/>
    <w:rsid w:val="590E560F"/>
    <w:rsid w:val="59272568"/>
    <w:rsid w:val="595219A0"/>
    <w:rsid w:val="59576FB6"/>
    <w:rsid w:val="59A33FA9"/>
    <w:rsid w:val="59BC1D1A"/>
    <w:rsid w:val="59C142A0"/>
    <w:rsid w:val="59C60849"/>
    <w:rsid w:val="59C641E6"/>
    <w:rsid w:val="59D416A3"/>
    <w:rsid w:val="59D6437F"/>
    <w:rsid w:val="59D65347"/>
    <w:rsid w:val="59D74EE4"/>
    <w:rsid w:val="5A0A1560"/>
    <w:rsid w:val="5A2E3043"/>
    <w:rsid w:val="5A7B67E9"/>
    <w:rsid w:val="5A912F10"/>
    <w:rsid w:val="5A9763C3"/>
    <w:rsid w:val="5A9920D7"/>
    <w:rsid w:val="5AEA63E6"/>
    <w:rsid w:val="5B2C7B17"/>
    <w:rsid w:val="5BCB0AF4"/>
    <w:rsid w:val="5C2D5181"/>
    <w:rsid w:val="5C3613F0"/>
    <w:rsid w:val="5C6A5252"/>
    <w:rsid w:val="5C9B1B86"/>
    <w:rsid w:val="5CA02E79"/>
    <w:rsid w:val="5CE0581A"/>
    <w:rsid w:val="5CE34CD7"/>
    <w:rsid w:val="5CEA5B79"/>
    <w:rsid w:val="5D060374"/>
    <w:rsid w:val="5D150553"/>
    <w:rsid w:val="5D3550FB"/>
    <w:rsid w:val="5D59154F"/>
    <w:rsid w:val="5D902A97"/>
    <w:rsid w:val="5DE75E69"/>
    <w:rsid w:val="5E0520EF"/>
    <w:rsid w:val="5E3606EF"/>
    <w:rsid w:val="5E9C4600"/>
    <w:rsid w:val="5EC92704"/>
    <w:rsid w:val="5EDA32DC"/>
    <w:rsid w:val="5F021772"/>
    <w:rsid w:val="5F321771"/>
    <w:rsid w:val="5F3A0F0C"/>
    <w:rsid w:val="5F412CC2"/>
    <w:rsid w:val="5F9C039A"/>
    <w:rsid w:val="5FE24586"/>
    <w:rsid w:val="5FE2771E"/>
    <w:rsid w:val="5FFF6A1A"/>
    <w:rsid w:val="600E6D7C"/>
    <w:rsid w:val="602F1E92"/>
    <w:rsid w:val="604A517F"/>
    <w:rsid w:val="604E6134"/>
    <w:rsid w:val="607F1E09"/>
    <w:rsid w:val="60996106"/>
    <w:rsid w:val="60A1191C"/>
    <w:rsid w:val="60BD2923"/>
    <w:rsid w:val="60E438B7"/>
    <w:rsid w:val="610938E3"/>
    <w:rsid w:val="612A2EB4"/>
    <w:rsid w:val="614B5D49"/>
    <w:rsid w:val="618C2692"/>
    <w:rsid w:val="622D31D4"/>
    <w:rsid w:val="62552D7A"/>
    <w:rsid w:val="62A74B0A"/>
    <w:rsid w:val="62E015B0"/>
    <w:rsid w:val="630D7CD1"/>
    <w:rsid w:val="63376B07"/>
    <w:rsid w:val="63510510"/>
    <w:rsid w:val="63952BB5"/>
    <w:rsid w:val="639D4CC6"/>
    <w:rsid w:val="63E563B6"/>
    <w:rsid w:val="63ED10F5"/>
    <w:rsid w:val="64090F30"/>
    <w:rsid w:val="642053CC"/>
    <w:rsid w:val="642421DD"/>
    <w:rsid w:val="645A4B51"/>
    <w:rsid w:val="646A5DEF"/>
    <w:rsid w:val="646F5EF6"/>
    <w:rsid w:val="64894CD4"/>
    <w:rsid w:val="653E7CBD"/>
    <w:rsid w:val="65420E84"/>
    <w:rsid w:val="6555437F"/>
    <w:rsid w:val="656508BE"/>
    <w:rsid w:val="65785E0F"/>
    <w:rsid w:val="658A75F4"/>
    <w:rsid w:val="65CA138E"/>
    <w:rsid w:val="65CF7A95"/>
    <w:rsid w:val="66177CE7"/>
    <w:rsid w:val="667E5B82"/>
    <w:rsid w:val="66A23F66"/>
    <w:rsid w:val="66D7684F"/>
    <w:rsid w:val="66EA796E"/>
    <w:rsid w:val="66F724F4"/>
    <w:rsid w:val="672526A7"/>
    <w:rsid w:val="6779268E"/>
    <w:rsid w:val="67E61C31"/>
    <w:rsid w:val="680D3662"/>
    <w:rsid w:val="68222C97"/>
    <w:rsid w:val="68333F9A"/>
    <w:rsid w:val="683858D3"/>
    <w:rsid w:val="68645FE7"/>
    <w:rsid w:val="68970865"/>
    <w:rsid w:val="68EF720B"/>
    <w:rsid w:val="693244C8"/>
    <w:rsid w:val="69413090"/>
    <w:rsid w:val="69447E7C"/>
    <w:rsid w:val="69855FCD"/>
    <w:rsid w:val="69B95123"/>
    <w:rsid w:val="69BC17E8"/>
    <w:rsid w:val="69BD7027"/>
    <w:rsid w:val="69DD77FF"/>
    <w:rsid w:val="69EC2565"/>
    <w:rsid w:val="6A232383"/>
    <w:rsid w:val="6A3D7B02"/>
    <w:rsid w:val="6A63323F"/>
    <w:rsid w:val="6AE37CE3"/>
    <w:rsid w:val="6B0625EA"/>
    <w:rsid w:val="6B32518D"/>
    <w:rsid w:val="6B4A24D7"/>
    <w:rsid w:val="6B5442BA"/>
    <w:rsid w:val="6B735ED1"/>
    <w:rsid w:val="6B8D0052"/>
    <w:rsid w:val="6BC03831"/>
    <w:rsid w:val="6C2E3F07"/>
    <w:rsid w:val="6C3C366C"/>
    <w:rsid w:val="6C593408"/>
    <w:rsid w:val="6C68544B"/>
    <w:rsid w:val="6C785167"/>
    <w:rsid w:val="6C7F58E8"/>
    <w:rsid w:val="6CB636C2"/>
    <w:rsid w:val="6CFA2479"/>
    <w:rsid w:val="6D0715D4"/>
    <w:rsid w:val="6D476B41"/>
    <w:rsid w:val="6D8222DF"/>
    <w:rsid w:val="6DAC7791"/>
    <w:rsid w:val="6DDB2C74"/>
    <w:rsid w:val="6E0E0C0F"/>
    <w:rsid w:val="6E865A10"/>
    <w:rsid w:val="6E8D72AA"/>
    <w:rsid w:val="6E8E7670"/>
    <w:rsid w:val="6EA00790"/>
    <w:rsid w:val="6EC06988"/>
    <w:rsid w:val="6EEB0447"/>
    <w:rsid w:val="6EF966EE"/>
    <w:rsid w:val="6F1100CB"/>
    <w:rsid w:val="6F1370EC"/>
    <w:rsid w:val="6F1843FB"/>
    <w:rsid w:val="6F2B6AC3"/>
    <w:rsid w:val="6F7A0905"/>
    <w:rsid w:val="6F8C5725"/>
    <w:rsid w:val="6FAF3250"/>
    <w:rsid w:val="6FB01208"/>
    <w:rsid w:val="6FC56DB0"/>
    <w:rsid w:val="6FC71762"/>
    <w:rsid w:val="6FD34732"/>
    <w:rsid w:val="6FD35191"/>
    <w:rsid w:val="6FE25DC9"/>
    <w:rsid w:val="70052C2C"/>
    <w:rsid w:val="7017468D"/>
    <w:rsid w:val="70312E6C"/>
    <w:rsid w:val="70357BF9"/>
    <w:rsid w:val="703F6560"/>
    <w:rsid w:val="70544933"/>
    <w:rsid w:val="70725ED5"/>
    <w:rsid w:val="70B362F9"/>
    <w:rsid w:val="713B74DB"/>
    <w:rsid w:val="714F3FC1"/>
    <w:rsid w:val="71653340"/>
    <w:rsid w:val="71D04E8D"/>
    <w:rsid w:val="71F347D3"/>
    <w:rsid w:val="71FC098F"/>
    <w:rsid w:val="72415D05"/>
    <w:rsid w:val="7296241B"/>
    <w:rsid w:val="732A300A"/>
    <w:rsid w:val="732B21DF"/>
    <w:rsid w:val="73306456"/>
    <w:rsid w:val="73733A40"/>
    <w:rsid w:val="73803FEB"/>
    <w:rsid w:val="739E1612"/>
    <w:rsid w:val="73B928EF"/>
    <w:rsid w:val="73CE2CA8"/>
    <w:rsid w:val="73F1496D"/>
    <w:rsid w:val="74196A11"/>
    <w:rsid w:val="74364910"/>
    <w:rsid w:val="743A4414"/>
    <w:rsid w:val="747F7695"/>
    <w:rsid w:val="748C5DD6"/>
    <w:rsid w:val="751A73BE"/>
    <w:rsid w:val="754601B3"/>
    <w:rsid w:val="754A398B"/>
    <w:rsid w:val="75640639"/>
    <w:rsid w:val="75857AA3"/>
    <w:rsid w:val="758D5DE2"/>
    <w:rsid w:val="75943299"/>
    <w:rsid w:val="759824B0"/>
    <w:rsid w:val="75A62FB2"/>
    <w:rsid w:val="75B824E9"/>
    <w:rsid w:val="75E11C8A"/>
    <w:rsid w:val="75F63223"/>
    <w:rsid w:val="76017BAF"/>
    <w:rsid w:val="763B5B99"/>
    <w:rsid w:val="76596DE7"/>
    <w:rsid w:val="766254C9"/>
    <w:rsid w:val="767A5F36"/>
    <w:rsid w:val="767B3E8C"/>
    <w:rsid w:val="76837B47"/>
    <w:rsid w:val="76B97261"/>
    <w:rsid w:val="772D4414"/>
    <w:rsid w:val="7744228A"/>
    <w:rsid w:val="776E1C43"/>
    <w:rsid w:val="779B4E6E"/>
    <w:rsid w:val="781E668F"/>
    <w:rsid w:val="78235778"/>
    <w:rsid w:val="788C166D"/>
    <w:rsid w:val="78AC0934"/>
    <w:rsid w:val="78AE3973"/>
    <w:rsid w:val="78BD4DDD"/>
    <w:rsid w:val="78E700F4"/>
    <w:rsid w:val="78EE7B24"/>
    <w:rsid w:val="7907377A"/>
    <w:rsid w:val="792E7F96"/>
    <w:rsid w:val="793B1352"/>
    <w:rsid w:val="79410C69"/>
    <w:rsid w:val="79661760"/>
    <w:rsid w:val="79876FEC"/>
    <w:rsid w:val="79AB21E7"/>
    <w:rsid w:val="79C23198"/>
    <w:rsid w:val="79CC501C"/>
    <w:rsid w:val="79F12DE4"/>
    <w:rsid w:val="7A101146"/>
    <w:rsid w:val="7A1C5986"/>
    <w:rsid w:val="7A3C3C0F"/>
    <w:rsid w:val="7B0E17E2"/>
    <w:rsid w:val="7B3E48AE"/>
    <w:rsid w:val="7B610C8A"/>
    <w:rsid w:val="7B85191E"/>
    <w:rsid w:val="7BAE00E7"/>
    <w:rsid w:val="7BC03FEF"/>
    <w:rsid w:val="7BDE1B0E"/>
    <w:rsid w:val="7C184315"/>
    <w:rsid w:val="7C352A83"/>
    <w:rsid w:val="7C411B3B"/>
    <w:rsid w:val="7C6203C7"/>
    <w:rsid w:val="7C660F07"/>
    <w:rsid w:val="7C7239D1"/>
    <w:rsid w:val="7CAA5DAC"/>
    <w:rsid w:val="7CB47DAA"/>
    <w:rsid w:val="7CC83BA3"/>
    <w:rsid w:val="7CC96D8F"/>
    <w:rsid w:val="7CD73821"/>
    <w:rsid w:val="7D076A17"/>
    <w:rsid w:val="7D462131"/>
    <w:rsid w:val="7D677C31"/>
    <w:rsid w:val="7DC974CD"/>
    <w:rsid w:val="7DCA1EB1"/>
    <w:rsid w:val="7E4B00B1"/>
    <w:rsid w:val="7EA62275"/>
    <w:rsid w:val="7F034C8E"/>
    <w:rsid w:val="7F05482D"/>
    <w:rsid w:val="7F0C7A8C"/>
    <w:rsid w:val="7F1A64F1"/>
    <w:rsid w:val="7F235328"/>
    <w:rsid w:val="7F640382"/>
    <w:rsid w:val="7F690E87"/>
    <w:rsid w:val="7FA75785"/>
    <w:rsid w:val="7FAC155A"/>
    <w:rsid w:val="7FB30C7B"/>
    <w:rsid w:val="7FB34697"/>
    <w:rsid w:val="7FCD467D"/>
    <w:rsid w:val="7FCE327F"/>
    <w:rsid w:val="7FF15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99"/>
    <w:pPr>
      <w:spacing w:after="120" w:afterLines="0"/>
      <w:ind w:left="420" w:leftChars="200"/>
    </w:pPr>
    <w:rPr>
      <w:kern w:val="2"/>
      <w:sz w:val="21"/>
      <w:lang w:eastAsia="zh-CN" w:bidi="ar-SA"/>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after="120"/>
      <w:ind w:left="420" w:leftChars="200"/>
    </w:pPr>
    <w:rPr>
      <w:kern w:val="0"/>
      <w:sz w:val="16"/>
      <w:szCs w:val="16"/>
    </w:rPr>
  </w:style>
  <w:style w:type="paragraph" w:styleId="14">
    <w:name w:val="table of figures"/>
    <w:basedOn w:val="1"/>
    <w:next w:val="1"/>
    <w:qFormat/>
    <w:uiPriority w:val="0"/>
    <w:pPr>
      <w:ind w:left="200" w:leftChars="200" w:hanging="200" w:hangingChars="200"/>
    </w:p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6"/>
    <w:next w:val="19"/>
    <w:qFormat/>
    <w:uiPriority w:val="0"/>
    <w:pPr>
      <w:ind w:firstLine="420" w:firstLineChars="100"/>
    </w:pPr>
  </w:style>
  <w:style w:type="paragraph" w:styleId="19">
    <w:name w:val="Body Text First Indent 2"/>
    <w:basedOn w:val="7"/>
    <w:next w:val="1"/>
    <w:autoRedefine/>
    <w:qFormat/>
    <w:uiPriority w:val="0"/>
    <w:pPr>
      <w:ind w:firstLine="200" w:firstLineChars="200"/>
    </w:pPr>
    <w:rPr>
      <w:kern w:val="2"/>
      <w:sz w:val="28"/>
      <w:lang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autoRedefine/>
    <w:qFormat/>
    <w:uiPriority w:val="0"/>
    <w:rPr>
      <w:color w:val="444444"/>
      <w:sz w:val="16"/>
      <w:szCs w:val="16"/>
      <w:u w:val="none"/>
    </w:rPr>
  </w:style>
  <w:style w:type="character" w:styleId="24">
    <w:name w:val="Hyperlink"/>
    <w:basedOn w:val="22"/>
    <w:autoRedefine/>
    <w:qFormat/>
    <w:uiPriority w:val="0"/>
    <w:rPr>
      <w:color w:val="0000FF"/>
      <w:u w:val="single"/>
    </w:rPr>
  </w:style>
  <w:style w:type="paragraph" w:customStyle="1" w:styleId="25">
    <w:name w:val="无间隔1"/>
    <w:basedOn w:val="1"/>
    <w:qFormat/>
    <w:uiPriority w:val="1"/>
    <w:pPr>
      <w:spacing w:line="400" w:lineRule="exact"/>
    </w:p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Char Char10 Char Char Char Char"/>
    <w:basedOn w:val="1"/>
    <w:next w:val="32"/>
    <w:autoRedefine/>
    <w:qFormat/>
    <w:uiPriority w:val="99"/>
    <w:pPr>
      <w:autoSpaceDE w:val="0"/>
      <w:autoSpaceDN w:val="0"/>
      <w:jc w:val="left"/>
    </w:pPr>
    <w:rPr>
      <w:rFonts w:ascii="宋体" w:hAnsi="宋体" w:cs="宋体"/>
      <w:lang w:val="zh-CN" w:bidi="zh-CN"/>
    </w:rPr>
  </w:style>
  <w:style w:type="paragraph" w:customStyle="1" w:styleId="32">
    <w:name w:val="xl87"/>
    <w:basedOn w:val="1"/>
    <w:next w:val="33"/>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3">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5">
    <w:name w:val="hover18"/>
    <w:basedOn w:val="22"/>
    <w:autoRedefine/>
    <w:qFormat/>
    <w:uiPriority w:val="0"/>
  </w:style>
  <w:style w:type="paragraph" w:customStyle="1" w:styleId="36">
    <w:name w:val="列出段落1"/>
    <w:basedOn w:val="1"/>
    <w:autoRedefine/>
    <w:qFormat/>
    <w:uiPriority w:val="0"/>
    <w:pPr>
      <w:ind w:firstLine="420" w:firstLineChars="200"/>
    </w:pPr>
    <w:rPr>
      <w:szCs w:val="21"/>
    </w:rPr>
  </w:style>
  <w:style w:type="character" w:customStyle="1" w:styleId="37">
    <w:name w:val="NormalCharacter"/>
    <w:semiHidden/>
    <w:qFormat/>
    <w:uiPriority w:val="0"/>
  </w:style>
  <w:style w:type="paragraph" w:customStyle="1" w:styleId="38">
    <w:name w:val="样式1"/>
    <w:basedOn w:val="1"/>
    <w:qFormat/>
    <w:uiPriority w:val="0"/>
    <w:pPr>
      <w:tabs>
        <w:tab w:val="left" w:pos="709"/>
      </w:tabs>
      <w:ind w:left="709" w:hanging="709"/>
    </w:pPr>
    <w:rPr>
      <w:rFonts w:ascii="宋体" w:hAnsi="宋体" w:cs="宋体"/>
      <w:kern w:val="1"/>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94</Words>
  <Characters>113</Characters>
  <TotalTime>68</TotalTime>
  <ScaleCrop>false</ScaleCrop>
  <LinksUpToDate>false</LinksUpToDate>
  <CharactersWithSpaces>174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胡羽楹</cp:lastModifiedBy>
  <cp:lastPrinted>2025-08-13T10:28:00Z</cp:lastPrinted>
  <dcterms:modified xsi:type="dcterms:W3CDTF">2025-08-20T02:34:11Z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55706B7BBC674E62A68EB927CCA25682_13</vt:lpwstr>
  </property>
  <property fmtid="{D5CDD505-2E9C-101B-9397-08002B2CF9AE}" pid="6" name="KSOTemplateDocerSaveRecord">
    <vt:lpwstr>eyJoZGlkIjoiYTc3NmVmNWU3MmNiZDllYTlmOGM3MjNjMTE0ZGVmOGQiLCJ1c2VySWQiOiIyODcwMDM1NjEifQ==</vt:lpwstr>
  </property>
</Properties>
</file>