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8C97E">
      <w:pPr>
        <w:keepNext w:val="0"/>
        <w:keepLines w:val="0"/>
        <w:pageBreakBefore w:val="0"/>
        <w:kinsoku/>
        <w:wordWrap w:val="0"/>
        <w:overflowPunct/>
        <w:topLinePunct w:val="0"/>
        <w:bidi w:val="0"/>
        <w:spacing w:line="281" w:lineRule="auto"/>
        <w:jc w:val="center"/>
        <w:outlineLvl w:val="0"/>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b/>
          <w:bCs/>
          <w:color w:val="000000" w:themeColor="text1"/>
          <w:sz w:val="40"/>
          <w:szCs w:val="40"/>
          <w:highlight w:val="none"/>
          <w:lang w:val="en-US" w:eastAsia="zh-CN"/>
          <w14:textFill>
            <w14:solidFill>
              <w14:schemeClr w14:val="tx1"/>
            </w14:solidFill>
          </w14:textFill>
        </w:rPr>
        <w:t>唐河县民政局毕店、东城街道等十一个公立敬老院（街道综合养老中心）自动喷淋、火灾报警系统消防设施安装项目</w:t>
      </w:r>
    </w:p>
    <w:p w14:paraId="1E2B57A4">
      <w:pPr>
        <w:keepNext w:val="0"/>
        <w:keepLines w:val="0"/>
        <w:pageBreakBefore w:val="0"/>
        <w:kinsoku/>
        <w:wordWrap w:val="0"/>
        <w:overflowPunct/>
        <w:topLinePunct w:val="0"/>
        <w:bidi w:val="0"/>
        <w:spacing w:line="249" w:lineRule="auto"/>
        <w:jc w:val="both"/>
        <w:rPr>
          <w:rFonts w:ascii="Arial"/>
          <w:color w:val="000000" w:themeColor="text1"/>
          <w:sz w:val="21"/>
          <w:highlight w:val="none"/>
          <w14:textFill>
            <w14:solidFill>
              <w14:schemeClr w14:val="tx1"/>
            </w14:solidFill>
          </w14:textFill>
        </w:rPr>
      </w:pPr>
    </w:p>
    <w:p w14:paraId="572A95AF">
      <w:pPr>
        <w:keepNext w:val="0"/>
        <w:keepLines w:val="0"/>
        <w:pageBreakBefore w:val="0"/>
        <w:kinsoku/>
        <w:wordWrap w:val="0"/>
        <w:overflowPunct/>
        <w:topLinePunct w:val="0"/>
        <w:bidi w:val="0"/>
        <w:spacing w:line="249" w:lineRule="auto"/>
        <w:jc w:val="both"/>
        <w:rPr>
          <w:rFonts w:ascii="Arial"/>
          <w:color w:val="000000" w:themeColor="text1"/>
          <w:sz w:val="21"/>
          <w:highlight w:val="none"/>
          <w14:textFill>
            <w14:solidFill>
              <w14:schemeClr w14:val="tx1"/>
            </w14:solidFill>
          </w14:textFill>
        </w:rPr>
      </w:pPr>
    </w:p>
    <w:p w14:paraId="610FFCD4">
      <w:pPr>
        <w:keepNext w:val="0"/>
        <w:keepLines w:val="0"/>
        <w:pageBreakBefore w:val="0"/>
        <w:kinsoku/>
        <w:wordWrap w:val="0"/>
        <w:overflowPunct/>
        <w:topLinePunct w:val="0"/>
        <w:bidi w:val="0"/>
        <w:spacing w:line="249" w:lineRule="auto"/>
        <w:jc w:val="both"/>
        <w:rPr>
          <w:rFonts w:ascii="Arial"/>
          <w:color w:val="000000" w:themeColor="text1"/>
          <w:sz w:val="21"/>
          <w:highlight w:val="none"/>
          <w14:textFill>
            <w14:solidFill>
              <w14:schemeClr w14:val="tx1"/>
            </w14:solidFill>
          </w14:textFill>
        </w:rPr>
      </w:pPr>
    </w:p>
    <w:p w14:paraId="05D5A7F7">
      <w:pPr>
        <w:keepNext w:val="0"/>
        <w:keepLines w:val="0"/>
        <w:pageBreakBefore w:val="0"/>
        <w:kinsoku/>
        <w:wordWrap w:val="0"/>
        <w:overflowPunct/>
        <w:topLinePunct w:val="0"/>
        <w:bidi w:val="0"/>
        <w:spacing w:line="249" w:lineRule="auto"/>
        <w:jc w:val="both"/>
        <w:rPr>
          <w:rFonts w:ascii="Arial"/>
          <w:color w:val="000000" w:themeColor="text1"/>
          <w:sz w:val="21"/>
          <w:highlight w:val="none"/>
          <w14:textFill>
            <w14:solidFill>
              <w14:schemeClr w14:val="tx1"/>
            </w14:solidFill>
          </w14:textFill>
        </w:rPr>
      </w:pPr>
    </w:p>
    <w:p w14:paraId="5E738294">
      <w:pPr>
        <w:keepNext w:val="0"/>
        <w:keepLines w:val="0"/>
        <w:pageBreakBefore w:val="0"/>
        <w:kinsoku/>
        <w:wordWrap w:val="0"/>
        <w:overflowPunct/>
        <w:topLinePunct w:val="0"/>
        <w:bidi w:val="0"/>
        <w:spacing w:line="249" w:lineRule="auto"/>
        <w:jc w:val="both"/>
        <w:rPr>
          <w:rFonts w:ascii="Arial"/>
          <w:color w:val="000000" w:themeColor="text1"/>
          <w:sz w:val="21"/>
          <w:highlight w:val="none"/>
          <w14:textFill>
            <w14:solidFill>
              <w14:schemeClr w14:val="tx1"/>
            </w14:solidFill>
          </w14:textFill>
        </w:rPr>
      </w:pPr>
    </w:p>
    <w:p w14:paraId="4A08E059">
      <w:pPr>
        <w:pStyle w:val="17"/>
        <w:rPr>
          <w:color w:val="000000" w:themeColor="text1"/>
          <w:highlight w:val="none"/>
          <w14:textFill>
            <w14:solidFill>
              <w14:schemeClr w14:val="tx1"/>
            </w14:solidFill>
          </w14:textFill>
        </w:rPr>
      </w:pPr>
    </w:p>
    <w:p w14:paraId="284C1393">
      <w:pPr>
        <w:keepNext w:val="0"/>
        <w:keepLines w:val="0"/>
        <w:pageBreakBefore w:val="0"/>
        <w:kinsoku/>
        <w:wordWrap w:val="0"/>
        <w:overflowPunct/>
        <w:topLinePunct w:val="0"/>
        <w:bidi w:val="0"/>
        <w:spacing w:line="249" w:lineRule="auto"/>
        <w:jc w:val="both"/>
        <w:rPr>
          <w:rFonts w:ascii="Arial"/>
          <w:color w:val="000000" w:themeColor="text1"/>
          <w:sz w:val="21"/>
          <w:highlight w:val="none"/>
          <w14:textFill>
            <w14:solidFill>
              <w14:schemeClr w14:val="tx1"/>
            </w14:solidFill>
          </w14:textFill>
        </w:rPr>
      </w:pPr>
    </w:p>
    <w:p w14:paraId="7EA7AC33">
      <w:pPr>
        <w:keepNext w:val="0"/>
        <w:keepLines w:val="0"/>
        <w:pageBreakBefore w:val="0"/>
        <w:kinsoku/>
        <w:wordWrap w:val="0"/>
        <w:overflowPunct/>
        <w:topLinePunct w:val="0"/>
        <w:bidi w:val="0"/>
        <w:spacing w:line="249" w:lineRule="auto"/>
        <w:jc w:val="both"/>
        <w:rPr>
          <w:rFonts w:ascii="Arial"/>
          <w:color w:val="000000" w:themeColor="text1"/>
          <w:sz w:val="21"/>
          <w:highlight w:val="none"/>
          <w14:textFill>
            <w14:solidFill>
              <w14:schemeClr w14:val="tx1"/>
            </w14:solidFill>
          </w14:textFill>
        </w:rPr>
      </w:pPr>
    </w:p>
    <w:p w14:paraId="2B76D31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pPr>
    </w:p>
    <w:p w14:paraId="4C6699B2">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color w:val="000000" w:themeColor="text1"/>
          <w:sz w:val="52"/>
          <w:szCs w:val="52"/>
          <w:highlight w:val="none"/>
          <w14:textFill>
            <w14:solidFill>
              <w14:schemeClr w14:val="tx1"/>
            </w14:solidFill>
          </w14:textFill>
        </w:rPr>
      </w:pPr>
      <w:bookmarkStart w:id="0" w:name="_Toc22582"/>
      <w:r>
        <w:rPr>
          <w:rFonts w:hint="eastAsia" w:ascii="宋体" w:hAnsi="宋体" w:eastAsia="宋体" w:cs="宋体"/>
          <w:color w:val="000000" w:themeColor="text1"/>
          <w:spacing w:val="-1"/>
          <w:sz w:val="52"/>
          <w:szCs w:val="52"/>
          <w:highlight w:val="none"/>
          <w14:textOutline w14:w="3844" w14:cap="flat" w14:cmpd="sng">
            <w14:solidFill>
              <w14:srgbClr w14:val="000000"/>
            </w14:solidFill>
            <w14:prstDash w14:val="solid"/>
            <w14:miter w14:val="0"/>
          </w14:textOutline>
          <w14:textFill>
            <w14:solidFill>
              <w14:schemeClr w14:val="tx1"/>
            </w14:solidFill>
          </w14:textFill>
        </w:rPr>
        <w:t>竞争性磋商文件</w:t>
      </w:r>
      <w:bookmarkEnd w:id="0"/>
    </w:p>
    <w:p w14:paraId="2C5E73C3">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b/>
          <w:bCs/>
          <w:color w:val="FF0000"/>
          <w:spacing w:val="-17"/>
          <w:sz w:val="32"/>
          <w:szCs w:val="32"/>
          <w:highlight w:val="none"/>
          <w:lang w:eastAsia="zh-CN"/>
        </w:rPr>
      </w:pPr>
    </w:p>
    <w:p w14:paraId="51499034">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pPr>
    </w:p>
    <w:p w14:paraId="61BD3B29">
      <w:pPr>
        <w:pStyle w:val="17"/>
        <w:rPr>
          <w:rFonts w:hint="eastAsia"/>
          <w:color w:val="000000" w:themeColor="text1"/>
          <w:highlight w:val="none"/>
          <w14:textFill>
            <w14:solidFill>
              <w14:schemeClr w14:val="tx1"/>
            </w14:solidFill>
          </w14:textFill>
        </w:rPr>
      </w:pPr>
    </w:p>
    <w:p w14:paraId="41CBBC4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pPr>
    </w:p>
    <w:p w14:paraId="4DDE31C4">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pPr>
    </w:p>
    <w:p w14:paraId="1BC26AA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pPr>
    </w:p>
    <w:p w14:paraId="18F8453E">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color w:val="000000" w:themeColor="text1"/>
          <w:spacing w:val="-17"/>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28"/>
          <w:szCs w:val="28"/>
          <w:highlight w:val="none"/>
          <w14:textFill>
            <w14:solidFill>
              <w14:schemeClr w14:val="tx1"/>
            </w14:solidFill>
          </w14:textFill>
        </w:rPr>
        <w:t>项目名称：</w:t>
      </w:r>
      <w:r>
        <w:rPr>
          <w:rFonts w:hint="eastAsia" w:asciiTheme="minorEastAsia" w:hAnsiTheme="minorEastAsia" w:eastAsiaTheme="minorEastAsia" w:cstheme="minorEastAsia"/>
          <w:b/>
          <w:bCs/>
          <w:color w:val="000000" w:themeColor="text1"/>
          <w:spacing w:val="-17"/>
          <w:sz w:val="28"/>
          <w:szCs w:val="28"/>
          <w:highlight w:val="none"/>
          <w:u w:val="single"/>
          <w:lang w:val="en-US" w:eastAsia="zh-CN"/>
          <w14:textFill>
            <w14:solidFill>
              <w14:schemeClr w14:val="tx1"/>
            </w14:solidFill>
          </w14:textFill>
        </w:rPr>
        <w:t>唐河县民政局毕店、东城街道等十一个公立敬老院（街道综合养老中心）自动喷淋、火灾报警系统消防设施安装项目</w:t>
      </w:r>
    </w:p>
    <w:p w14:paraId="2D95875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color w:val="000000" w:themeColor="text1"/>
          <w:spacing w:val="-17"/>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28"/>
          <w:szCs w:val="28"/>
          <w:highlight w:val="none"/>
          <w14:textFill>
            <w14:solidFill>
              <w14:schemeClr w14:val="tx1"/>
            </w14:solidFill>
          </w14:textFill>
        </w:rPr>
        <w:t>项目编号</w:t>
      </w:r>
      <w:r>
        <w:rPr>
          <w:rFonts w:hint="eastAsia" w:asciiTheme="minorEastAsia" w:hAnsiTheme="minorEastAsia" w:eastAsiaTheme="minorEastAsia" w:cstheme="minorEastAsia"/>
          <w:b/>
          <w:bCs/>
          <w:color w:val="000000" w:themeColor="text1"/>
          <w:spacing w:val="-17"/>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7"/>
          <w:sz w:val="28"/>
          <w:szCs w:val="28"/>
          <w:highlight w:val="none"/>
          <w:u w:val="single"/>
          <w:lang w:val="en-US" w:eastAsia="zh-CN"/>
          <w14:textFill>
            <w14:solidFill>
              <w14:schemeClr w14:val="tx1"/>
            </w14:solidFill>
          </w14:textFill>
        </w:rPr>
        <w:t xml:space="preserve">唐财采购竞争性磋商-2025-89       </w:t>
      </w:r>
    </w:p>
    <w:p w14:paraId="661D31A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pacing w:val="-17"/>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28"/>
          <w:szCs w:val="28"/>
          <w:highlight w:val="none"/>
          <w:lang w:val="en-US" w:eastAsia="zh-CN"/>
          <w14:textFill>
            <w14:solidFill>
              <w14:schemeClr w14:val="tx1"/>
            </w14:solidFill>
          </w14:textFill>
        </w:rPr>
        <w:t>标段编号</w:t>
      </w:r>
      <w:r>
        <w:rPr>
          <w:rFonts w:hint="eastAsia" w:asciiTheme="minorEastAsia" w:hAnsiTheme="minorEastAsia" w:eastAsiaTheme="minorEastAsia" w:cstheme="minorEastAsia"/>
          <w:b/>
          <w:bCs/>
          <w:color w:val="000000" w:themeColor="text1"/>
          <w:spacing w:val="-17"/>
          <w:sz w:val="28"/>
          <w:szCs w:val="28"/>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pacing w:val="-17"/>
          <w:sz w:val="28"/>
          <w:szCs w:val="28"/>
          <w:highlight w:val="none"/>
          <w:u w:val="single"/>
          <w:lang w:val="en-US" w:eastAsia="zh-CN"/>
          <w14:textFill>
            <w14:solidFill>
              <w14:schemeClr w14:val="tx1"/>
            </w14:solidFill>
          </w14:textFill>
        </w:rPr>
        <w:t xml:space="preserve">唐财采购竞争性磋商-2025-89-1       </w:t>
      </w:r>
    </w:p>
    <w:p w14:paraId="266C388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color w:val="000000" w:themeColor="text1"/>
          <w:spacing w:val="-17"/>
          <w:sz w:val="28"/>
          <w:szCs w:val="28"/>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28"/>
          <w:szCs w:val="28"/>
          <w:highlight w:val="none"/>
          <w14:textFill>
            <w14:solidFill>
              <w14:schemeClr w14:val="tx1"/>
            </w14:solidFill>
          </w14:textFill>
        </w:rPr>
        <w:t>采购人：</w:t>
      </w:r>
      <w:r>
        <w:rPr>
          <w:rFonts w:hint="eastAsia" w:asciiTheme="minorEastAsia" w:hAnsiTheme="minorEastAsia" w:eastAsiaTheme="minorEastAsia" w:cstheme="minorEastAsia"/>
          <w:b/>
          <w:bCs/>
          <w:color w:val="000000" w:themeColor="text1"/>
          <w:spacing w:val="-17"/>
          <w:sz w:val="28"/>
          <w:szCs w:val="28"/>
          <w:highlight w:val="none"/>
          <w:u w:val="single"/>
          <w:lang w:val="en-US" w:eastAsia="zh-CN"/>
          <w14:textFill>
            <w14:solidFill>
              <w14:schemeClr w14:val="tx1"/>
            </w14:solidFill>
          </w14:textFill>
        </w:rPr>
        <w:t xml:space="preserve">  唐河县民政局              </w:t>
      </w:r>
    </w:p>
    <w:p w14:paraId="0949F096">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color w:val="000000" w:themeColor="text1"/>
          <w:spacing w:val="-17"/>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28"/>
          <w:szCs w:val="28"/>
          <w:highlight w:val="none"/>
          <w14:textFill>
            <w14:solidFill>
              <w14:schemeClr w14:val="tx1"/>
            </w14:solidFill>
          </w14:textFill>
        </w:rPr>
        <w:t>采购代理机构：</w:t>
      </w:r>
      <w:r>
        <w:rPr>
          <w:rFonts w:hint="eastAsia" w:asciiTheme="minorEastAsia" w:hAnsiTheme="minorEastAsia" w:eastAsiaTheme="minorEastAsia" w:cstheme="minorEastAsia"/>
          <w:b/>
          <w:bCs/>
          <w:color w:val="000000" w:themeColor="text1"/>
          <w:spacing w:val="-17"/>
          <w:sz w:val="28"/>
          <w:szCs w:val="28"/>
          <w:highlight w:val="none"/>
          <w:u w:val="single"/>
          <w:lang w:val="en-US" w:eastAsia="zh-CN"/>
          <w14:textFill>
            <w14:solidFill>
              <w14:schemeClr w14:val="tx1"/>
            </w14:solidFill>
          </w14:textFill>
        </w:rPr>
        <w:t xml:space="preserve">河南昶永工程咨询有限公司 </w:t>
      </w:r>
    </w:p>
    <w:p w14:paraId="2D16B054">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color w:val="000000" w:themeColor="text1"/>
          <w:spacing w:val="-17"/>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28"/>
          <w:szCs w:val="28"/>
          <w:highlight w:val="none"/>
          <w:u w:val="none"/>
          <w:lang w:val="en-US" w:eastAsia="zh-CN"/>
          <w14:textFill>
            <w14:solidFill>
              <w14:schemeClr w14:val="tx1"/>
            </w14:solidFill>
          </w14:textFill>
        </w:rPr>
        <w:t>日期：</w:t>
      </w:r>
      <w:r>
        <w:rPr>
          <w:rFonts w:hint="eastAsia" w:asciiTheme="minorEastAsia" w:hAnsiTheme="minorEastAsia" w:eastAsiaTheme="minorEastAsia" w:cstheme="minorEastAsia"/>
          <w:b/>
          <w:bCs/>
          <w:color w:val="000000" w:themeColor="text1"/>
          <w:spacing w:val="-17"/>
          <w:sz w:val="28"/>
          <w:szCs w:val="28"/>
          <w:highlight w:val="none"/>
          <w:u w:val="single"/>
          <w:lang w:val="en-US" w:eastAsia="zh-CN"/>
          <w14:textFill>
            <w14:solidFill>
              <w14:schemeClr w14:val="tx1"/>
            </w14:solidFill>
          </w14:textFill>
        </w:rPr>
        <w:t xml:space="preserve">二零二五年八月                    </w:t>
      </w:r>
    </w:p>
    <w:p w14:paraId="032ADA04">
      <w:pPr>
        <w:spacing w:before="0" w:beforeLines="0" w:after="0" w:afterLines="0" w:line="240" w:lineRule="auto"/>
        <w:ind w:left="0" w:leftChars="0" w:right="0" w:rightChars="0" w:firstLine="0" w:firstLineChars="0"/>
        <w:jc w:val="center"/>
        <w:rPr>
          <w:rFonts w:ascii="宋体" w:hAnsi="宋体" w:eastAsia="宋体" w:cs="Arial"/>
          <w:snapToGrid w:val="0"/>
          <w:color w:val="000000" w:themeColor="text1"/>
          <w:kern w:val="0"/>
          <w:sz w:val="20"/>
          <w:szCs w:val="20"/>
          <w:highlight w:val="none"/>
          <w:lang w:val="en-US" w:eastAsia="en-US" w:bidi="ar-SA"/>
          <w14:textFill>
            <w14:solidFill>
              <w14:schemeClr w14:val="tx1"/>
            </w14:solidFill>
          </w14:textFill>
        </w:rPr>
        <w:sectPr>
          <w:footerReference r:id="rId5" w:type="default"/>
          <w:pgSz w:w="11910" w:h="16840"/>
          <w:pgMar w:top="1417" w:right="1417" w:bottom="1417" w:left="1417" w:header="964" w:footer="805" w:gutter="0"/>
          <w:pgNumType w:fmt="decimal" w:start="1"/>
          <w:cols w:space="0" w:num="1"/>
          <w:rtlGutter w:val="0"/>
          <w:docGrid w:linePitch="0" w:charSpace="0"/>
        </w:sectPr>
      </w:pPr>
    </w:p>
    <w:sdt>
      <w:sdtPr>
        <w:rPr>
          <w:rFonts w:ascii="宋体" w:hAnsi="宋体" w:eastAsia="宋体" w:cs="Arial"/>
          <w:snapToGrid w:val="0"/>
          <w:color w:val="000000" w:themeColor="text1"/>
          <w:kern w:val="0"/>
          <w:sz w:val="21"/>
          <w:szCs w:val="21"/>
          <w:highlight w:val="none"/>
          <w:lang w:val="en-US" w:eastAsia="en-US" w:bidi="ar-SA"/>
          <w14:textFill>
            <w14:solidFill>
              <w14:schemeClr w14:val="tx1"/>
            </w14:solidFill>
          </w14:textFill>
        </w:rPr>
        <w:id w:val="147459004"/>
        <w15:color w:val="DBDBDB"/>
        <w:docPartObj>
          <w:docPartGallery w:val="Table of Contents"/>
          <w:docPartUnique/>
        </w:docPartObj>
      </w:sdtPr>
      <w:sdtEndPr>
        <w:rPr>
          <w:rFonts w:ascii="宋体" w:hAnsi="宋体" w:eastAsia="宋体" w:cs="宋体"/>
          <w:b/>
          <w:snapToGrid w:val="0"/>
          <w:color w:val="000000" w:themeColor="text1"/>
          <w:spacing w:val="-1"/>
          <w:kern w:val="0"/>
          <w:sz w:val="31"/>
          <w:szCs w:val="36"/>
          <w:highlight w:val="none"/>
          <w:lang w:val="en-US" w:eastAsia="en-US" w:bidi="ar-SA"/>
          <w14:textOutline w14:w="2306" w14:cap="flat" w14:cmpd="sng">
            <w14:solidFill>
              <w14:srgbClr w14:val="000000"/>
            </w14:solidFill>
            <w14:prstDash w14:val="solid"/>
            <w14:miter w14:val="0"/>
          </w14:textOutline>
          <w14:textFill>
            <w14:solidFill>
              <w14:schemeClr w14:val="tx1"/>
            </w14:solidFill>
          </w14:textFill>
        </w:rPr>
      </w:sdtEndPr>
      <w:sdtContent>
        <w:p w14:paraId="070925B4">
          <w:pPr>
            <w:spacing w:before="0" w:beforeLines="0" w:after="0" w:afterLines="0" w:line="240" w:lineRule="auto"/>
            <w:ind w:left="0" w:leftChars="0" w:right="0" w:rightChars="0" w:firstLine="0" w:firstLineChars="0"/>
            <w:jc w:val="center"/>
            <w:rPr>
              <w:rFonts w:ascii="宋体" w:hAnsi="宋体" w:eastAsia="宋体" w:cs="Arial"/>
              <w:snapToGrid w:val="0"/>
              <w:color w:val="000000" w:themeColor="text1"/>
              <w:kern w:val="0"/>
              <w:sz w:val="21"/>
              <w:szCs w:val="21"/>
              <w:highlight w:val="none"/>
              <w:lang w:val="en-US" w:eastAsia="en-US" w:bidi="ar-SA"/>
              <w14:textFill>
                <w14:solidFill>
                  <w14:schemeClr w14:val="tx1"/>
                </w14:solidFill>
              </w14:textFill>
            </w:rPr>
          </w:pPr>
        </w:p>
        <w:p w14:paraId="19A6C33B">
          <w:pPr>
            <w:spacing w:before="0" w:beforeLines="0" w:after="0" w:afterLines="0" w:line="240" w:lineRule="auto"/>
            <w:ind w:left="0" w:leftChars="0" w:right="0" w:rightChars="0" w:firstLine="0" w:firstLineChars="0"/>
            <w:jc w:val="center"/>
            <w:rPr>
              <w:b/>
              <w:bCs/>
              <w:color w:val="000000" w:themeColor="text1"/>
              <w:sz w:val="40"/>
              <w:szCs w:val="40"/>
              <w:highlight w:val="none"/>
              <w14:textFill>
                <w14:solidFill>
                  <w14:schemeClr w14:val="tx1"/>
                </w14:solidFill>
              </w14:textFill>
            </w:rPr>
          </w:pPr>
          <w:r>
            <w:rPr>
              <w:rFonts w:ascii="宋体" w:hAnsi="宋体" w:eastAsia="宋体"/>
              <w:b/>
              <w:bCs/>
              <w:color w:val="000000" w:themeColor="text1"/>
              <w:sz w:val="40"/>
              <w:szCs w:val="40"/>
              <w:highlight w:val="none"/>
              <w14:textFill>
                <w14:solidFill>
                  <w14:schemeClr w14:val="tx1"/>
                </w14:solidFill>
              </w14:textFill>
            </w:rPr>
            <w:t>目</w:t>
          </w:r>
          <w:r>
            <w:rPr>
              <w:rFonts w:hint="eastAsia" w:ascii="宋体" w:hAnsi="宋体" w:eastAsia="宋体"/>
              <w:b/>
              <w:bCs/>
              <w:color w:val="000000" w:themeColor="text1"/>
              <w:sz w:val="40"/>
              <w:szCs w:val="40"/>
              <w:highlight w:val="none"/>
              <w:lang w:val="en-US" w:eastAsia="zh-CN"/>
              <w14:textFill>
                <w14:solidFill>
                  <w14:schemeClr w14:val="tx1"/>
                </w14:solidFill>
              </w14:textFill>
            </w:rPr>
            <w:t xml:space="preserve">   </w:t>
          </w:r>
          <w:r>
            <w:rPr>
              <w:rFonts w:ascii="宋体" w:hAnsi="宋体" w:eastAsia="宋体"/>
              <w:b/>
              <w:bCs/>
              <w:color w:val="000000" w:themeColor="text1"/>
              <w:sz w:val="40"/>
              <w:szCs w:val="40"/>
              <w:highlight w:val="none"/>
              <w14:textFill>
                <w14:solidFill>
                  <w14:schemeClr w14:val="tx1"/>
                </w14:solidFill>
              </w14:textFill>
            </w:rPr>
            <w:t>录</w:t>
          </w:r>
        </w:p>
        <w:p w14:paraId="498CC089">
          <w:pPr>
            <w:pStyle w:val="28"/>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pPr>
          <w:r>
            <w:rPr>
              <w:rFonts w:hint="eastAsia" w:asciiTheme="minorEastAsia" w:hAnsiTheme="minorEastAsia" w:eastAsiaTheme="minorEastAsia" w:cstheme="minorEastAsia"/>
              <w:bCs/>
              <w:snapToGrid w:val="0"/>
              <w:color w:val="000000" w:themeColor="text1"/>
              <w:spacing w:val="3"/>
              <w:kern w:val="0"/>
              <w:sz w:val="20"/>
              <w:szCs w:val="24"/>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snapToGrid w:val="0"/>
              <w:color w:val="000000" w:themeColor="text1"/>
              <w:spacing w:val="3"/>
              <w:kern w:val="0"/>
              <w:sz w:val="20"/>
              <w:szCs w:val="24"/>
              <w:highlight w:val="none"/>
              <w:lang w:val="en-US" w:eastAsia="zh-CN" w:bidi="ar-SA"/>
              <w14:textFill>
                <w14:solidFill>
                  <w14:schemeClr w14:val="tx1"/>
                </w14:solidFill>
              </w14:textFill>
            </w:rPr>
            <w:instrText xml:space="preserve">TOC \o "1-2" \h \u </w:instrText>
          </w:r>
          <w:r>
            <w:rPr>
              <w:rFonts w:hint="eastAsia" w:asciiTheme="minorEastAsia" w:hAnsiTheme="minorEastAsia" w:eastAsiaTheme="minorEastAsia" w:cstheme="minorEastAsia"/>
              <w:bCs/>
              <w:snapToGrid w:val="0"/>
              <w:color w:val="000000" w:themeColor="text1"/>
              <w:spacing w:val="3"/>
              <w:kern w:val="0"/>
              <w:sz w:val="20"/>
              <w:szCs w:val="24"/>
              <w:highlight w:val="none"/>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instrText xml:space="preserve"> HYPERLINK \l _Toc1508 </w:instrTex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第一章 竞争性磋商公告</w: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ab/>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instrText xml:space="preserve"> PAGEREF _Toc1508 \h </w:instrTex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2</w: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end"/>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end"/>
          </w:r>
        </w:p>
        <w:p w14:paraId="1A43776E">
          <w:pPr>
            <w:pStyle w:val="28"/>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pP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instrText xml:space="preserve"> HYPERLINK \l _Toc29153 </w:instrTex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第二章 采购需求</w: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ab/>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instrText xml:space="preserve"> PAGEREF _Toc29153 \h </w:instrTex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6</w: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end"/>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end"/>
          </w:r>
        </w:p>
        <w:p w14:paraId="3822BE07">
          <w:pPr>
            <w:pStyle w:val="28"/>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pP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instrText xml:space="preserve"> HYPERLINK \l _Toc8690 </w:instrTex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第三章 供应商须知</w: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ab/>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instrText xml:space="preserve"> PAGEREF _Toc8690 \h </w:instrTex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8</w: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end"/>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end"/>
          </w:r>
        </w:p>
        <w:p w14:paraId="42B013CB">
          <w:pPr>
            <w:pStyle w:val="28"/>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pP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instrText xml:space="preserve"> HYPERLINK \l _Toc10621 </w:instrTex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第四章 评审程序、评审方法和评审标准</w: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ab/>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instrText xml:space="preserve"> PAGEREF _Toc10621 \h </w:instrTex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19</w: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end"/>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end"/>
          </w:r>
        </w:p>
        <w:p w14:paraId="463E88A7">
          <w:pPr>
            <w:pStyle w:val="28"/>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pP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instrText xml:space="preserve"> HYPERLINK \l _Toc15215 </w:instrTex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第五章 合同草案条款</w: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ab/>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instrText xml:space="preserve"> PAGEREF _Toc15215 \h </w:instrTex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31</w: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end"/>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end"/>
          </w:r>
        </w:p>
        <w:p w14:paraId="1267B2E5">
          <w:pPr>
            <w:pStyle w:val="28"/>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color w:val="000000" w:themeColor="text1"/>
              <w:spacing w:val="3"/>
              <w:kern w:val="0"/>
              <w:sz w:val="20"/>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instrText xml:space="preserve"> HYPERLINK \l _Toc31124 </w:instrTex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第六章 响应文件格式</w: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ab/>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instrText xml:space="preserve"> PAGEREF _Toc31124 \h </w:instrTex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t>33</w:t>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end"/>
          </w:r>
          <w:r>
            <w:rPr>
              <w:rFonts w:hint="eastAsia" w:asciiTheme="minorEastAsia" w:hAnsiTheme="minorEastAsia" w:eastAsiaTheme="minorEastAsia" w:cstheme="minorEastAsia"/>
              <w:bCs/>
              <w:snapToGrid w:val="0"/>
              <w:color w:val="000000" w:themeColor="text1"/>
              <w:spacing w:val="3"/>
              <w:kern w:val="0"/>
              <w:sz w:val="28"/>
              <w:szCs w:val="40"/>
              <w:highlight w:val="none"/>
              <w:lang w:val="en-US" w:eastAsia="zh-CN" w:bidi="ar-SA"/>
              <w14:textFill>
                <w14:solidFill>
                  <w14:schemeClr w14:val="tx1"/>
                </w14:solidFill>
              </w14:textFill>
            </w:rPr>
            <w:fldChar w:fldCharType="end"/>
          </w:r>
        </w:p>
        <w:p w14:paraId="4859D764">
          <w:pPr>
            <w:pStyle w:val="28"/>
            <w:keepNext w:val="0"/>
            <w:keepLines w:val="0"/>
            <w:pageBreakBefore w:val="0"/>
            <w:widowControl/>
            <w:tabs>
              <w:tab w:val="right" w:leader="dot" w:pos="9750"/>
            </w:tabs>
            <w:kinsoku/>
            <w:overflowPunct/>
            <w:topLinePunct w:val="0"/>
            <w:bidi w:val="0"/>
            <w:spacing w:after="0" w:afterLines="1" w:line="440" w:lineRule="exact"/>
            <w:rPr>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bCs/>
              <w:snapToGrid w:val="0"/>
              <w:color w:val="000000" w:themeColor="text1"/>
              <w:spacing w:val="3"/>
              <w:kern w:val="0"/>
              <w:sz w:val="20"/>
              <w:szCs w:val="24"/>
              <w:highlight w:val="none"/>
              <w:lang w:val="en-US" w:eastAsia="zh-CN" w:bidi="ar-SA"/>
              <w14:textFill>
                <w14:solidFill>
                  <w14:schemeClr w14:val="tx1"/>
                </w14:solidFill>
              </w14:textFill>
            </w:rPr>
            <w:fldChar w:fldCharType="end"/>
          </w:r>
        </w:p>
      </w:sdtContent>
    </w:sdt>
    <w:p w14:paraId="519E8B6B">
      <w:pPr>
        <w:pStyle w:val="2"/>
        <w:keepNext w:val="0"/>
        <w:keepLines w:val="0"/>
        <w:pageBreakBefore w:val="0"/>
        <w:kinsoku/>
        <w:wordWrap w:val="0"/>
        <w:overflowPunct/>
        <w:topLinePunct w:val="0"/>
        <w:bidi w:val="0"/>
        <w:spacing w:before="358" w:line="360" w:lineRule="auto"/>
        <w:jc w:val="center"/>
        <w:outlineLvl w:val="0"/>
        <w:rPr>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sectPr>
          <w:footerReference r:id="rId6" w:type="default"/>
          <w:pgSz w:w="11910" w:h="16840"/>
          <w:pgMar w:top="1417" w:right="1417" w:bottom="1417" w:left="1417" w:header="964" w:footer="805" w:gutter="0"/>
          <w:pgNumType w:fmt="decimal" w:start="1"/>
          <w:cols w:space="0" w:num="1"/>
          <w:rtlGutter w:val="0"/>
          <w:docGrid w:linePitch="0" w:charSpace="0"/>
        </w:sectPr>
      </w:pPr>
      <w:bookmarkStart w:id="1" w:name="_Toc1508"/>
    </w:p>
    <w:p w14:paraId="69E00225">
      <w:pPr>
        <w:pStyle w:val="2"/>
        <w:keepNext w:val="0"/>
        <w:keepLines w:val="0"/>
        <w:pageBreakBefore w:val="0"/>
        <w:kinsoku/>
        <w:wordWrap w:val="0"/>
        <w:overflowPunct/>
        <w:topLinePunct w:val="0"/>
        <w:bidi w:val="0"/>
        <w:spacing w:before="358" w:line="360" w:lineRule="auto"/>
        <w:jc w:val="center"/>
        <w:outlineLvl w:val="0"/>
        <w:rPr>
          <w:rFonts w:ascii="Arial"/>
          <w:color w:val="000000" w:themeColor="text1"/>
          <w:sz w:val="21"/>
          <w:highlight w:val="none"/>
          <w14:textFill>
            <w14:solidFill>
              <w14:schemeClr w14:val="tx1"/>
            </w14:solidFill>
          </w14:textFill>
        </w:rPr>
      </w:pPr>
      <w:r>
        <w:rPr>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t>第一章</w:t>
      </w:r>
      <w:r>
        <w:rPr>
          <w:rFonts w:hint="eastAsia"/>
          <w:color w:val="000000" w:themeColor="text1"/>
          <w:spacing w:val="-1"/>
          <w:sz w:val="36"/>
          <w:szCs w:val="36"/>
          <w:highlight w:val="none"/>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color w:val="000000" w:themeColor="text1"/>
          <w:spacing w:val="-1"/>
          <w:sz w:val="36"/>
          <w:szCs w:val="36"/>
          <w:highlight w:val="none"/>
          <w:lang w:eastAsia="zh-CN"/>
          <w14:textOutline w14:w="2306" w14:cap="flat" w14:cmpd="sng">
            <w14:solidFill>
              <w14:srgbClr w14:val="000000"/>
            </w14:solidFill>
            <w14:prstDash w14:val="solid"/>
            <w14:miter w14:val="0"/>
          </w14:textOutline>
          <w14:textFill>
            <w14:solidFill>
              <w14:schemeClr w14:val="tx1"/>
            </w14:solidFill>
          </w14:textFill>
        </w:rPr>
        <w:t>竞争性磋商公告</w:t>
      </w:r>
      <w:bookmarkEnd w:id="1"/>
    </w:p>
    <w:p w14:paraId="333772E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spacing w:val="-1"/>
          <w:kern w:val="0"/>
          <w:sz w:val="24"/>
          <w:szCs w:val="24"/>
          <w:lang w:val="en-US" w:eastAsia="zh-CN" w:bidi="ar-SA"/>
          <w14:textFill>
            <w14:solidFill>
              <w14:schemeClr w14:val="tx1"/>
            </w14:solidFill>
          </w14:textFill>
        </w:rPr>
        <w:t>项目概况</w:t>
      </w:r>
    </w:p>
    <w:p w14:paraId="0877FFA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cs="宋体"/>
          <w:color w:val="000000" w:themeColor="text1"/>
          <w:spacing w:val="-1"/>
          <w:kern w:val="0"/>
          <w:sz w:val="24"/>
          <w:szCs w:val="24"/>
          <w:lang w:val="en-US" w:eastAsia="zh-CN" w:bidi="ar-SA"/>
          <w14:textFill>
            <w14:solidFill>
              <w14:schemeClr w14:val="tx1"/>
            </w14:solidFill>
          </w14:textFill>
        </w:rPr>
        <w:t>唐河县民政局毕店、东城街道等十一个公立敬老院（街道综合养老中心）自动喷淋、火灾报警系统消防设施安装项目的潜</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在供应商应在唐河县公共资源交易中心网站（http：//ggzyjy.tanghe.gov.cn/）获取竞争性磋商文件，并于</w:t>
      </w:r>
      <w:r>
        <w:rPr>
          <w:rFonts w:hint="eastAsia" w:ascii="宋体" w:hAnsi="宋体" w:eastAsia="宋体" w:cs="宋体"/>
          <w:color w:val="FF0000"/>
          <w:spacing w:val="-1"/>
          <w:kern w:val="0"/>
          <w:sz w:val="24"/>
          <w:szCs w:val="24"/>
          <w:lang w:val="en-US" w:eastAsia="zh-CN" w:bidi="ar-SA"/>
        </w:rPr>
        <w:t>2025年9月9日9时30分</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（北京时间）前递交响应文件。</w:t>
      </w:r>
    </w:p>
    <w:p w14:paraId="21AA9794">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color w:val="000000" w:themeColor="text1"/>
          <w:spacing w:val="-1"/>
          <w:kern w:val="0"/>
          <w:sz w:val="24"/>
          <w:szCs w:val="24"/>
          <w:lang w:val="en-US" w:eastAsia="zh-CN" w:bidi="ar-SA"/>
          <w14:textFill>
            <w14:solidFill>
              <w14:schemeClr w14:val="tx1"/>
            </w14:solidFill>
          </w14:textFill>
        </w:rPr>
      </w:pPr>
      <w:bookmarkStart w:id="2" w:name="_Toc6345"/>
      <w:r>
        <w:rPr>
          <w:rFonts w:hint="eastAsia" w:ascii="宋体" w:hAnsi="宋体" w:eastAsia="宋体" w:cs="宋体"/>
          <w:b/>
          <w:bCs/>
          <w:color w:val="000000" w:themeColor="text1"/>
          <w:spacing w:val="-1"/>
          <w:kern w:val="0"/>
          <w:sz w:val="24"/>
          <w:szCs w:val="24"/>
          <w:lang w:val="en-US" w:eastAsia="zh-CN" w:bidi="ar-SA"/>
          <w14:textFill>
            <w14:solidFill>
              <w14:schemeClr w14:val="tx1"/>
            </w14:solidFill>
          </w14:textFill>
        </w:rPr>
        <w:t>一、项目基本情况</w:t>
      </w:r>
      <w:bookmarkEnd w:id="2"/>
    </w:p>
    <w:p w14:paraId="033A0F46">
      <w:pPr>
        <w:pStyle w:val="2"/>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宋体" w:hAnsi="宋体" w:eastAsia="宋体" w:cs="宋体"/>
          <w:snapToGrid w:val="0"/>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t>1.项目编号：</w:t>
      </w:r>
      <w:r>
        <w:rPr>
          <w:rFonts w:hint="eastAsia" w:cs="宋体"/>
          <w:snapToGrid w:val="0"/>
          <w:color w:val="FF0000"/>
          <w:spacing w:val="-1"/>
          <w:kern w:val="0"/>
          <w:sz w:val="24"/>
          <w:szCs w:val="24"/>
          <w:lang w:val="en-US" w:eastAsia="zh-CN" w:bidi="ar-SA"/>
        </w:rPr>
        <w:t>唐财采购竞争性磋商-2025-89</w:t>
      </w:r>
    </w:p>
    <w:p w14:paraId="09CF215A">
      <w:pPr>
        <w:pStyle w:val="2"/>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t>2.项目名称：</w:t>
      </w:r>
      <w:r>
        <w:rPr>
          <w:rFonts w:hint="eastAsia" w:cs="宋体"/>
          <w:snapToGrid w:val="0"/>
          <w:color w:val="000000" w:themeColor="text1"/>
          <w:spacing w:val="-1"/>
          <w:kern w:val="0"/>
          <w:sz w:val="24"/>
          <w:szCs w:val="24"/>
          <w:lang w:val="en-US" w:eastAsia="zh-CN" w:bidi="ar-SA"/>
          <w14:textFill>
            <w14:solidFill>
              <w14:schemeClr w14:val="tx1"/>
            </w14:solidFill>
          </w14:textFill>
        </w:rPr>
        <w:t>唐河县民政局毕店、东城街道等十一个公立敬老院（街道综合养老中心）自动喷淋、火灾报警系统消防设施安装项目</w:t>
      </w:r>
    </w:p>
    <w:p w14:paraId="037A8E82">
      <w:pPr>
        <w:pStyle w:val="2"/>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t>3.采购方式：竞争性磋商</w:t>
      </w:r>
    </w:p>
    <w:p w14:paraId="23BE30B5">
      <w:pPr>
        <w:pStyle w:val="2"/>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t>4.项目预算金额：</w:t>
      </w:r>
      <w:r>
        <w:rPr>
          <w:rFonts w:hint="eastAsia" w:cs="宋体"/>
          <w:snapToGrid w:val="0"/>
          <w:color w:val="000000" w:themeColor="text1"/>
          <w:spacing w:val="-1"/>
          <w:kern w:val="0"/>
          <w:sz w:val="24"/>
          <w:szCs w:val="24"/>
          <w:lang w:val="en-US" w:eastAsia="zh-CN" w:bidi="ar-SA"/>
          <w14:textFill>
            <w14:solidFill>
              <w14:schemeClr w14:val="tx1"/>
            </w14:solidFill>
          </w14:textFill>
        </w:rPr>
        <w:t>2636345.98</w:t>
      </w:r>
      <w:r>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t>元</w:t>
      </w:r>
    </w:p>
    <w:p w14:paraId="014E3F6C">
      <w:pPr>
        <w:pStyle w:val="2"/>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t xml:space="preserve">项目最高限价： </w:t>
      </w:r>
      <w:r>
        <w:rPr>
          <w:rFonts w:hint="eastAsia" w:cs="宋体"/>
          <w:snapToGrid w:val="0"/>
          <w:color w:val="000000" w:themeColor="text1"/>
          <w:spacing w:val="-1"/>
          <w:kern w:val="0"/>
          <w:sz w:val="24"/>
          <w:szCs w:val="24"/>
          <w:lang w:val="en-US" w:eastAsia="zh-CN" w:bidi="ar-SA"/>
          <w14:textFill>
            <w14:solidFill>
              <w14:schemeClr w14:val="tx1"/>
            </w14:solidFill>
          </w14:textFill>
        </w:rPr>
        <w:t>2636345.98</w:t>
      </w:r>
      <w:r>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t>元</w:t>
      </w:r>
    </w:p>
    <w:tbl>
      <w:tblPr>
        <w:tblStyle w:val="15"/>
        <w:tblW w:w="9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37"/>
        <w:gridCol w:w="2058"/>
        <w:gridCol w:w="1543"/>
        <w:gridCol w:w="1512"/>
        <w:gridCol w:w="1247"/>
        <w:gridCol w:w="1679"/>
      </w:tblGrid>
      <w:tr w14:paraId="5CCE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640" w:type="dxa"/>
            <w:noWrap w:val="0"/>
            <w:vAlign w:val="center"/>
          </w:tcPr>
          <w:p w14:paraId="55E86B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color w:val="000000" w:themeColor="text1"/>
                <w:sz w:val="24"/>
                <w:szCs w:val="24"/>
                <w:shd w:val="clear" w:color="auto" w:fill="FFFFFF"/>
                <w14:textFill>
                  <w14:solidFill>
                    <w14:schemeClr w14:val="tx1"/>
                  </w14:solidFill>
                </w14:textFill>
              </w:rPr>
            </w:pPr>
            <w:r>
              <w:rPr>
                <w:rFonts w:hint="eastAsia" w:ascii="宋体" w:hAnsi="宋体" w:cs="宋体"/>
                <w:bCs/>
                <w:color w:val="000000" w:themeColor="text1"/>
                <w:sz w:val="24"/>
                <w:szCs w:val="24"/>
                <w:shd w:val="clear" w:color="auto" w:fill="FFFFFF"/>
                <w14:textFill>
                  <w14:solidFill>
                    <w14:schemeClr w14:val="tx1"/>
                  </w14:solidFill>
                </w14:textFill>
              </w:rPr>
              <w:t>序号</w:t>
            </w:r>
          </w:p>
        </w:tc>
        <w:tc>
          <w:tcPr>
            <w:tcW w:w="1137" w:type="dxa"/>
            <w:noWrap w:val="0"/>
            <w:vAlign w:val="center"/>
          </w:tcPr>
          <w:p w14:paraId="293AAA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color w:val="000000" w:themeColor="text1"/>
                <w:sz w:val="24"/>
                <w:szCs w:val="24"/>
                <w:shd w:val="clear" w:color="auto" w:fill="FFFFFF"/>
                <w14:textFill>
                  <w14:solidFill>
                    <w14:schemeClr w14:val="tx1"/>
                  </w14:solidFill>
                </w14:textFill>
              </w:rPr>
            </w:pPr>
            <w:r>
              <w:rPr>
                <w:rFonts w:hint="eastAsia" w:ascii="宋体" w:hAnsi="宋体" w:cs="宋体"/>
                <w:bCs/>
                <w:color w:val="000000" w:themeColor="text1"/>
                <w:sz w:val="24"/>
                <w:szCs w:val="24"/>
                <w:shd w:val="clear" w:color="auto" w:fill="FFFFFF"/>
                <w14:textFill>
                  <w14:solidFill>
                    <w14:schemeClr w14:val="tx1"/>
                  </w14:solidFill>
                </w14:textFill>
              </w:rPr>
              <w:t>包号</w:t>
            </w:r>
          </w:p>
        </w:tc>
        <w:tc>
          <w:tcPr>
            <w:tcW w:w="2058" w:type="dxa"/>
            <w:noWrap w:val="0"/>
            <w:vAlign w:val="center"/>
          </w:tcPr>
          <w:p w14:paraId="16AC16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color w:val="000000" w:themeColor="text1"/>
                <w:sz w:val="24"/>
                <w:szCs w:val="24"/>
                <w:shd w:val="clear" w:color="auto" w:fill="FFFFFF"/>
                <w14:textFill>
                  <w14:solidFill>
                    <w14:schemeClr w14:val="tx1"/>
                  </w14:solidFill>
                </w14:textFill>
              </w:rPr>
            </w:pPr>
            <w:r>
              <w:rPr>
                <w:rFonts w:hint="eastAsia" w:ascii="宋体" w:hAnsi="宋体" w:cs="宋体"/>
                <w:bCs/>
                <w:color w:val="000000" w:themeColor="text1"/>
                <w:sz w:val="24"/>
                <w:szCs w:val="24"/>
                <w:shd w:val="clear" w:color="auto" w:fill="FFFFFF"/>
                <w14:textFill>
                  <w14:solidFill>
                    <w14:schemeClr w14:val="tx1"/>
                  </w14:solidFill>
                </w14:textFill>
              </w:rPr>
              <w:t>包名称</w:t>
            </w:r>
          </w:p>
        </w:tc>
        <w:tc>
          <w:tcPr>
            <w:tcW w:w="1543" w:type="dxa"/>
            <w:noWrap w:val="0"/>
            <w:vAlign w:val="center"/>
          </w:tcPr>
          <w:p w14:paraId="036998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color w:val="000000" w:themeColor="text1"/>
                <w:sz w:val="24"/>
                <w:szCs w:val="24"/>
                <w:shd w:val="clear" w:color="auto" w:fill="FFFFFF"/>
                <w14:textFill>
                  <w14:solidFill>
                    <w14:schemeClr w14:val="tx1"/>
                  </w14:solidFill>
                </w14:textFill>
              </w:rPr>
            </w:pPr>
            <w:r>
              <w:rPr>
                <w:rFonts w:hint="eastAsia" w:ascii="宋体" w:hAnsi="宋体" w:cs="宋体"/>
                <w:bCs/>
                <w:color w:val="000000" w:themeColor="text1"/>
                <w:sz w:val="24"/>
                <w:szCs w:val="24"/>
                <w:shd w:val="clear" w:color="auto" w:fill="FFFFFF"/>
                <w14:textFill>
                  <w14:solidFill>
                    <w14:schemeClr w14:val="tx1"/>
                  </w14:solidFill>
                </w14:textFill>
              </w:rPr>
              <w:t>包预算（元）</w:t>
            </w:r>
          </w:p>
        </w:tc>
        <w:tc>
          <w:tcPr>
            <w:tcW w:w="1512" w:type="dxa"/>
            <w:noWrap w:val="0"/>
            <w:vAlign w:val="center"/>
          </w:tcPr>
          <w:p w14:paraId="13594B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Cs/>
                <w:color w:val="000000" w:themeColor="text1"/>
                <w:sz w:val="24"/>
                <w:szCs w:val="24"/>
                <w:shd w:val="clear" w:color="auto" w:fill="FFFFFF"/>
                <w14:textFill>
                  <w14:solidFill>
                    <w14:schemeClr w14:val="tx1"/>
                  </w14:solidFill>
                </w14:textFill>
              </w:rPr>
            </w:pPr>
            <w:r>
              <w:rPr>
                <w:rFonts w:hint="eastAsia" w:ascii="宋体" w:hAnsi="宋体" w:cs="宋体"/>
                <w:bCs/>
                <w:color w:val="000000" w:themeColor="text1"/>
                <w:sz w:val="24"/>
                <w:szCs w:val="24"/>
                <w:shd w:val="clear" w:color="auto" w:fill="FFFFFF"/>
                <w14:textFill>
                  <w14:solidFill>
                    <w14:schemeClr w14:val="tx1"/>
                  </w14:solidFill>
                </w14:textFill>
              </w:rPr>
              <w:t>最高限价（元）</w:t>
            </w:r>
          </w:p>
        </w:tc>
        <w:tc>
          <w:tcPr>
            <w:tcW w:w="1247" w:type="dxa"/>
            <w:noWrap w:val="0"/>
            <w:vAlign w:val="center"/>
          </w:tcPr>
          <w:p w14:paraId="33AD53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cs="宋体"/>
                <w:bCs/>
                <w:color w:val="000000" w:themeColor="text1"/>
                <w:sz w:val="24"/>
                <w:szCs w:val="24"/>
                <w:shd w:val="clear" w:color="auto" w:fill="FFFFFF"/>
                <w:lang w:val="en-US" w:eastAsia="zh-CN"/>
                <w14:textFill>
                  <w14:solidFill>
                    <w14:schemeClr w14:val="tx1"/>
                  </w14:solidFill>
                </w14:textFill>
              </w:rPr>
              <w:t>是否专门面向中小企业</w:t>
            </w:r>
          </w:p>
        </w:tc>
        <w:tc>
          <w:tcPr>
            <w:tcW w:w="1679" w:type="dxa"/>
            <w:noWrap w:val="0"/>
            <w:vAlign w:val="center"/>
          </w:tcPr>
          <w:p w14:paraId="4FC82F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cs="宋体"/>
                <w:bCs/>
                <w:color w:val="000000" w:themeColor="text1"/>
                <w:sz w:val="24"/>
                <w:szCs w:val="24"/>
                <w:shd w:val="clear" w:color="auto" w:fill="FFFFFF"/>
                <w:lang w:val="en-US" w:eastAsia="zh-CN"/>
                <w14:textFill>
                  <w14:solidFill>
                    <w14:schemeClr w14:val="tx1"/>
                  </w14:solidFill>
                </w14:textFill>
              </w:rPr>
              <w:t>采购预留金额（元）</w:t>
            </w:r>
          </w:p>
        </w:tc>
      </w:tr>
      <w:tr w14:paraId="006C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640" w:type="dxa"/>
            <w:noWrap w:val="0"/>
            <w:vAlign w:val="center"/>
          </w:tcPr>
          <w:p w14:paraId="253886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color w:val="000000" w:themeColor="text1"/>
                <w:sz w:val="24"/>
                <w:szCs w:val="24"/>
                <w:shd w:val="clear" w:color="auto" w:fill="FFFFFF"/>
                <w14:textFill>
                  <w14:solidFill>
                    <w14:schemeClr w14:val="tx1"/>
                  </w14:solidFill>
                </w14:textFill>
              </w:rPr>
            </w:pPr>
            <w:r>
              <w:rPr>
                <w:rFonts w:hint="eastAsia" w:ascii="宋体" w:hAnsi="宋体" w:cs="宋体"/>
                <w:bCs/>
                <w:color w:val="000000" w:themeColor="text1"/>
                <w:sz w:val="24"/>
                <w:szCs w:val="24"/>
                <w:shd w:val="clear" w:color="auto" w:fill="FFFFFF"/>
                <w14:textFill>
                  <w14:solidFill>
                    <w14:schemeClr w14:val="tx1"/>
                  </w14:solidFill>
                </w14:textFill>
              </w:rPr>
              <w:t>1</w:t>
            </w:r>
          </w:p>
        </w:tc>
        <w:tc>
          <w:tcPr>
            <w:tcW w:w="1137" w:type="dxa"/>
            <w:noWrap w:val="0"/>
            <w:vAlign w:val="center"/>
          </w:tcPr>
          <w:p w14:paraId="2A492F9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cs="宋体"/>
                <w:snapToGrid w:val="0"/>
                <w:color w:val="000000" w:themeColor="text1"/>
                <w:spacing w:val="-1"/>
                <w:kern w:val="0"/>
                <w:sz w:val="24"/>
                <w:szCs w:val="24"/>
                <w:lang w:val="en-US" w:eastAsia="zh-CN" w:bidi="ar-SA"/>
                <w14:textFill>
                  <w14:solidFill>
                    <w14:schemeClr w14:val="tx1"/>
                  </w14:solidFill>
                </w14:textFill>
              </w:rPr>
              <w:t>唐财采</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购竞争性磋商-2025-89-1</w:t>
            </w:r>
          </w:p>
        </w:tc>
        <w:tc>
          <w:tcPr>
            <w:tcW w:w="2058" w:type="dxa"/>
            <w:noWrap w:val="0"/>
            <w:vAlign w:val="center"/>
          </w:tcPr>
          <w:p w14:paraId="6AC451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唐河县民政局毕店、东城街道等十一个公立敬老院（街道综合养老中心）自动喷淋、火灾报警系统消防设施安装项目</w:t>
            </w:r>
          </w:p>
        </w:tc>
        <w:tc>
          <w:tcPr>
            <w:tcW w:w="1543" w:type="dxa"/>
            <w:noWrap w:val="0"/>
            <w:vAlign w:val="center"/>
          </w:tcPr>
          <w:p w14:paraId="02FB23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2636345.98</w:t>
            </w:r>
          </w:p>
        </w:tc>
        <w:tc>
          <w:tcPr>
            <w:tcW w:w="1512" w:type="dxa"/>
            <w:noWrap w:val="0"/>
            <w:vAlign w:val="center"/>
          </w:tcPr>
          <w:p w14:paraId="20D341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cs="宋体"/>
                <w:bCs/>
                <w:color w:val="000000" w:themeColor="text1"/>
                <w:sz w:val="24"/>
                <w:szCs w:val="24"/>
                <w:shd w:val="clear" w:color="auto" w:fill="FFFFFF"/>
                <w:lang w:val="en-US" w:eastAsia="zh-CN"/>
                <w14:textFill>
                  <w14:solidFill>
                    <w14:schemeClr w14:val="tx1"/>
                  </w14:solidFill>
                </w14:textFill>
              </w:rPr>
              <w:t>2636345.98</w:t>
            </w:r>
          </w:p>
        </w:tc>
        <w:tc>
          <w:tcPr>
            <w:tcW w:w="1247" w:type="dxa"/>
            <w:noWrap w:val="0"/>
            <w:vAlign w:val="center"/>
          </w:tcPr>
          <w:p w14:paraId="6F3BEA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cs="宋体"/>
                <w:bCs/>
                <w:color w:val="000000" w:themeColor="text1"/>
                <w:sz w:val="24"/>
                <w:szCs w:val="24"/>
                <w:shd w:val="clear" w:color="auto" w:fill="FFFFFF"/>
                <w:lang w:val="en-US" w:eastAsia="zh-CN"/>
                <w14:textFill>
                  <w14:solidFill>
                    <w14:schemeClr w14:val="tx1"/>
                  </w14:solidFill>
                </w14:textFill>
              </w:rPr>
              <w:t>是</w:t>
            </w:r>
          </w:p>
        </w:tc>
        <w:tc>
          <w:tcPr>
            <w:tcW w:w="1679" w:type="dxa"/>
            <w:noWrap w:val="0"/>
            <w:vAlign w:val="center"/>
          </w:tcPr>
          <w:p w14:paraId="3A2E9D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Cs/>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FFFFFF"/>
                <w:lang w:val="en-US" w:eastAsia="zh-CN"/>
                <w14:textFill>
                  <w14:solidFill>
                    <w14:schemeClr w14:val="tx1"/>
                  </w14:solidFill>
                </w14:textFill>
              </w:rPr>
              <w:t>2636345.98</w:t>
            </w:r>
          </w:p>
        </w:tc>
      </w:tr>
    </w:tbl>
    <w:p w14:paraId="5010FFFD">
      <w:pPr>
        <w:pStyle w:val="2"/>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ascii="Arial" w:hAnsi="Arial" w:eastAsia="Arial" w:cs="宋体"/>
          <w:snapToGrid w:val="0"/>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t>5.</w:t>
      </w:r>
      <w:r>
        <w:rPr>
          <w:rFonts w:hint="eastAsia" w:ascii="Arial" w:hAnsi="Arial" w:eastAsia="Arial" w:cs="宋体"/>
          <w:snapToGrid w:val="0"/>
          <w:color w:val="000000" w:themeColor="text1"/>
          <w:spacing w:val="-1"/>
          <w:kern w:val="0"/>
          <w:sz w:val="24"/>
          <w:szCs w:val="24"/>
          <w:lang w:val="en-US" w:eastAsia="zh-CN" w:bidi="ar-SA"/>
          <w14:textFill>
            <w14:solidFill>
              <w14:schemeClr w14:val="tx1"/>
            </w14:solidFill>
          </w14:textFill>
        </w:rPr>
        <w:t>采购需求：</w:t>
      </w:r>
    </w:p>
    <w:p w14:paraId="4B63ECE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（1）采购内容：</w:t>
      </w:r>
      <w:r>
        <w:rPr>
          <w:rFonts w:hint="eastAsia" w:cs="宋体"/>
          <w:snapToGrid w:val="0"/>
          <w:color w:val="000000" w:themeColor="text1"/>
          <w:spacing w:val="-1"/>
          <w:kern w:val="0"/>
          <w:sz w:val="24"/>
          <w:szCs w:val="24"/>
          <w:lang w:val="en-US" w:eastAsia="zh-CN" w:bidi="ar-SA"/>
          <w14:textFill>
            <w14:solidFill>
              <w14:schemeClr w14:val="tx1"/>
            </w14:solidFill>
          </w14:textFill>
        </w:rPr>
        <w:t>毕店、东城街道等</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十一个公立敬老院（街道综合养老中心）自动喷淋、火灾报警系统消防设施安装</w:t>
      </w:r>
      <w:r>
        <w:rPr>
          <w:rFonts w:hint="eastAsia" w:ascii="宋体" w:hAnsi="宋体" w:eastAsia="宋体" w:cs="宋体"/>
          <w:color w:val="000000" w:themeColor="text1"/>
          <w:spacing w:val="-1"/>
          <w:kern w:val="0"/>
          <w:sz w:val="24"/>
          <w:szCs w:val="24"/>
          <w:highlight w:val="none"/>
          <w:lang w:val="en-US" w:eastAsia="zh-CN" w:bidi="ar-SA"/>
          <w14:textFill>
            <w14:solidFill>
              <w14:schemeClr w14:val="tx1"/>
            </w14:solidFill>
          </w14:textFill>
        </w:rPr>
        <w:t>；</w:t>
      </w:r>
    </w:p>
    <w:p w14:paraId="653771B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（2）采购范围：</w:t>
      </w:r>
      <w:r>
        <w:rPr>
          <w:rFonts w:hint="eastAsia" w:ascii="宋体" w:hAnsi="宋体" w:eastAsia="宋体" w:cs="宋体"/>
          <w:color w:val="000000" w:themeColor="text1"/>
          <w:spacing w:val="-1"/>
          <w:kern w:val="0"/>
          <w:sz w:val="24"/>
          <w:szCs w:val="24"/>
          <w:highlight w:val="none"/>
          <w:lang w:val="en-US" w:eastAsia="zh-CN" w:bidi="ar-SA"/>
          <w14:textFill>
            <w14:solidFill>
              <w14:schemeClr w14:val="tx1"/>
            </w14:solidFill>
          </w14:textFill>
        </w:rPr>
        <w:t>本项目工程量清单、施工图纸及竞争性磋商文件所包含全部内容的施工、竣工验收、保修和相关服务；</w:t>
      </w:r>
    </w:p>
    <w:p w14:paraId="50BD2CF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（3）工期：90日历天</w:t>
      </w:r>
      <w:r>
        <w:rPr>
          <w:rFonts w:hint="eastAsia" w:ascii="宋体" w:hAnsi="宋体" w:eastAsia="宋体" w:cs="宋体"/>
          <w:color w:val="000000" w:themeColor="text1"/>
          <w:spacing w:val="-1"/>
          <w:kern w:val="0"/>
          <w:sz w:val="24"/>
          <w:szCs w:val="24"/>
          <w:highlight w:val="none"/>
          <w:lang w:val="en-US" w:eastAsia="zh-CN" w:bidi="ar-SA"/>
          <w14:textFill>
            <w14:solidFill>
              <w14:schemeClr w14:val="tx1"/>
            </w14:solidFill>
          </w14:textFill>
        </w:rPr>
        <w:t>；</w:t>
      </w:r>
    </w:p>
    <w:p w14:paraId="51B3671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（4）质量要求：合格，符合国家规范标准；</w:t>
      </w:r>
    </w:p>
    <w:p w14:paraId="5A9BB34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（5）标段划分：共一个标段。</w:t>
      </w:r>
    </w:p>
    <w:p w14:paraId="7E6C7C6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6.合同履行期限：90日历天</w:t>
      </w:r>
      <w:r>
        <w:rPr>
          <w:rFonts w:hint="eastAsia" w:ascii="宋体" w:hAnsi="宋体" w:eastAsia="宋体" w:cs="宋体"/>
          <w:color w:val="000000" w:themeColor="text1"/>
          <w:spacing w:val="-1"/>
          <w:kern w:val="0"/>
          <w:sz w:val="24"/>
          <w:szCs w:val="24"/>
          <w:highlight w:val="none"/>
          <w:lang w:val="en-US" w:eastAsia="zh-CN" w:bidi="ar-SA"/>
          <w14:textFill>
            <w14:solidFill>
              <w14:schemeClr w14:val="tx1"/>
            </w14:solidFill>
          </w14:textFill>
        </w:rPr>
        <w:t>；</w:t>
      </w:r>
    </w:p>
    <w:p w14:paraId="43D30F9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7.本项目是否接受联合体投标：否</w:t>
      </w:r>
    </w:p>
    <w:p w14:paraId="795EFCEC">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8.是否接受进口产品：否</w:t>
      </w:r>
    </w:p>
    <w:p w14:paraId="47EEEF4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9.是否专门面向中小企业：是</w:t>
      </w:r>
    </w:p>
    <w:p w14:paraId="622A35F3">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b/>
          <w:bCs/>
          <w:color w:val="000000" w:themeColor="text1"/>
          <w:spacing w:val="-1"/>
          <w:kern w:val="0"/>
          <w:sz w:val="24"/>
          <w:szCs w:val="24"/>
          <w:lang w:val="en-US" w:eastAsia="zh-CN" w:bidi="ar-SA"/>
          <w14:textFill>
            <w14:solidFill>
              <w14:schemeClr w14:val="tx1"/>
            </w14:solidFill>
          </w14:textFill>
        </w:rPr>
      </w:pPr>
      <w:bookmarkStart w:id="3" w:name="_Toc6785"/>
      <w:r>
        <w:rPr>
          <w:rFonts w:hint="eastAsia" w:ascii="宋体" w:hAnsi="宋体" w:eastAsia="宋体" w:cs="宋体"/>
          <w:b/>
          <w:bCs/>
          <w:color w:val="000000" w:themeColor="text1"/>
          <w:spacing w:val="-1"/>
          <w:kern w:val="0"/>
          <w:sz w:val="24"/>
          <w:szCs w:val="24"/>
          <w:lang w:val="en-US" w:eastAsia="zh-CN" w:bidi="ar-SA"/>
          <w14:textFill>
            <w14:solidFill>
              <w14:schemeClr w14:val="tx1"/>
            </w14:solidFill>
          </w14:textFill>
        </w:rPr>
        <w:t>二、申请人的资格要求</w:t>
      </w:r>
      <w:bookmarkEnd w:id="3"/>
    </w:p>
    <w:p w14:paraId="2306EBB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1.满足《中华人民共和国政府采购法》第二十二条规定；</w:t>
      </w:r>
    </w:p>
    <w:p w14:paraId="5C84730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2.落实政府采购政策满足的资格要求：</w:t>
      </w:r>
    </w:p>
    <w:p w14:paraId="0F43B6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本项目落实扶持不发达地区和少数民族地区、促进中小企业发展、促进残疾人就业、促进监狱企业发展等政府采购政策。本项目支持河南省政府采购合同融资政策。</w:t>
      </w:r>
    </w:p>
    <w:p w14:paraId="7010AB5D">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3.本项目的特定资格要求：</w:t>
      </w:r>
    </w:p>
    <w:p w14:paraId="5184D19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（1）具有独立承担民事责任的能力以及有效的营业执照；</w:t>
      </w:r>
    </w:p>
    <w:p w14:paraId="22E46FB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（2）供应商须具有消防设施工程专业承包贰级及以上资质，同时具备有效的企业安全生产许可证，并在人员、设备、资金等方面具备相应的专业能力；</w:t>
      </w:r>
    </w:p>
    <w:p w14:paraId="39996A9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（3）供应商拟派项目经理须具有机电工程专业贰级及以上注册建造师执业资格证书、有效期内的安全生产考核合格证书；拟派项目经理须提供无在建项目承诺书；</w:t>
      </w:r>
    </w:p>
    <w:p w14:paraId="1339BA7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 xml:space="preserve">（4）供应商参加政府采购活动近三年内，在经营活动中没有重大违纪记录（供应商自行承诺，格式自拟，加盖公章）； </w:t>
      </w:r>
    </w:p>
    <w:p w14:paraId="20F354DD">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5）根据《关于在政府采购活动中查询和使用信用记录有关问题的通知》（财库【2016】125号）、豫财购（2016）15号的规定，对列入失信被执行人、重大税收违法失信主体、政府采购严重违法失信行为记录名单的供应商，拒绝参与本项目政府采购活动（查询渠道：“信用中国”网站（www.creditchina.gov.cn）、中国政府采购网（www.ccgp. gov.cn），响应文件内提供相关网站查询截图，查询日期不得早于公告发布日期）；</w:t>
      </w:r>
    </w:p>
    <w:p w14:paraId="3495933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（6）供应商须具有良好的商业信誉和健全的财务会计制度；供应商需提供2024年度财务审计报告（成立不足三年的企业，从成立之日算起）；</w:t>
      </w:r>
    </w:p>
    <w:p w14:paraId="3BCA4FD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（7）供应商须具有依法缴纳税收和社会保障资金的良好记录；提供近一年内任意2个月的完税证明和社会保障资金证明（新成立企业不足2个月的自成立当月起计算）；</w:t>
      </w:r>
    </w:p>
    <w:p w14:paraId="0A0106B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（8）本项目不接受联合体投标，不允许分包和转包；</w:t>
      </w:r>
    </w:p>
    <w:p w14:paraId="08A0F3C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（9）满足法律、行政法规及本项目磋商文件规定的其他条件。</w:t>
      </w:r>
    </w:p>
    <w:p w14:paraId="61A8174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按照唐河县财政局《关于在政府采购活动中试行供应商资格信用承诺制的通知》唐财购[2021]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p>
    <w:p w14:paraId="6B399FB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注：本</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项目</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实行资格后审，审查内容以</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响应文件提交</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截止时间前填报上传企业诚信库（南阳市）信息为准（南阳市诚信库网站https：//ggzyjy.nanyang.gov.cn），过期更改的诚信库（南阳市）</w:t>
      </w:r>
      <w:r>
        <w:rPr>
          <w:rFonts w:hint="eastAsia" w:ascii="宋体" w:hAnsi="宋体" w:eastAsia="宋体" w:cs="宋体"/>
          <w:color w:val="000000" w:themeColor="text1"/>
          <w:spacing w:val="-1"/>
          <w:kern w:val="0"/>
          <w:sz w:val="24"/>
          <w:szCs w:val="24"/>
          <w:highlight w:val="none"/>
          <w:lang w:val="en-US" w:eastAsia="zh-CN" w:bidi="ar-SA"/>
          <w14:textFill>
            <w14:solidFill>
              <w14:schemeClr w14:val="tx1"/>
            </w14:solidFill>
          </w14:textFill>
        </w:rPr>
        <w:t>信息不作为本项目评审依据。诚信库（南阳市）上传信息必须内容齐全，真实有效，原件扫描件清晰可辨。否则，由此造成应得分而未得分或资格审查不合格等情况的，由供应商承担责任。</w:t>
      </w:r>
      <w:r>
        <w:rPr>
          <w:rFonts w:hint="eastAsia" w:ascii="宋体" w:hAnsi="宋体" w:eastAsia="宋体" w:cs="宋体"/>
          <w:color w:val="000000" w:themeColor="text1"/>
          <w:spacing w:val="-1"/>
          <w:kern w:val="0"/>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ab/>
      </w:r>
    </w:p>
    <w:p w14:paraId="01B6BA0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bookmarkStart w:id="4" w:name="_Toc31637"/>
      <w:bookmarkStart w:id="5" w:name="_Toc27065"/>
      <w:r>
        <w:rPr>
          <w:rFonts w:hint="eastAsia" w:ascii="宋体" w:hAnsi="宋体" w:eastAsia="宋体" w:cs="宋体"/>
          <w:b/>
          <w:bCs/>
          <w:color w:val="000000" w:themeColor="text1"/>
          <w:spacing w:val="-1"/>
          <w:kern w:val="0"/>
          <w:sz w:val="24"/>
          <w:szCs w:val="24"/>
          <w:lang w:val="en-US" w:eastAsia="zh-CN" w:bidi="ar-SA"/>
          <w14:textFill>
            <w14:solidFill>
              <w14:schemeClr w14:val="tx1"/>
            </w14:solidFill>
          </w14:textFill>
        </w:rPr>
        <w:t>三、获取采购文件</w:t>
      </w:r>
      <w:bookmarkEnd w:id="4"/>
      <w:bookmarkEnd w:id="5"/>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ab/>
      </w:r>
    </w:p>
    <w:p w14:paraId="40CF114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1</w:t>
      </w:r>
      <w:r>
        <w:rPr>
          <w:rFonts w:hint="eastAsia" w:ascii="宋体" w:hAnsi="宋体" w:eastAsia="宋体" w:cs="宋体"/>
          <w:color w:val="FF0000"/>
          <w:spacing w:val="-1"/>
          <w:kern w:val="0"/>
          <w:sz w:val="24"/>
          <w:szCs w:val="24"/>
          <w:lang w:val="en-US" w:eastAsia="zh-CN" w:bidi="ar-SA"/>
        </w:rPr>
        <w:t>.时间：2025年8月18日至2025年8月22日</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，每天上午00：00至12：00，下午12：00至23：59（北京时间，法定节假日除外。）</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ab/>
      </w:r>
    </w:p>
    <w:p w14:paraId="32B644B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2.地点：</w:t>
      </w:r>
      <w:r>
        <w:rPr>
          <w:rFonts w:hint="eastAsia" w:ascii="宋体" w:hAnsi="宋体" w:eastAsia="宋体" w:cs="宋体"/>
          <w:color w:val="000000" w:themeColor="text1"/>
          <w:spacing w:val="-1"/>
          <w:kern w:val="0"/>
          <w:sz w:val="24"/>
          <w:szCs w:val="24"/>
          <w:highlight w:val="none"/>
          <w:lang w:val="en-US" w:eastAsia="zh-CN" w:bidi="ar-SA"/>
          <w14:textFill>
            <w14:solidFill>
              <w14:schemeClr w14:val="tx1"/>
            </w14:solidFill>
          </w14:textFill>
        </w:rPr>
        <w:t>唐河县公共资源交易中心网站（http：//ggzyjy.tanghe.gov.cn）</w:t>
      </w:r>
    </w:p>
    <w:p w14:paraId="7096475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highlight w:val="none"/>
          <w:lang w:val="en-US" w:eastAsia="zh-CN" w:bidi="ar-SA"/>
          <w14:textFill>
            <w14:solidFill>
              <w14:schemeClr w14:val="tx1"/>
            </w14:solidFill>
          </w14:textFill>
        </w:rPr>
        <w:t>3.方式：网上下载。潜在供应商在唐河县公共资源交易中心网站首页“交易平台登录”中的“交易主体登录/注册”，按网上提示下载采购文件(*.nyzf 格式)及资料（操作程序详见交易中心网站下载专区）；</w:t>
      </w:r>
    </w:p>
    <w:p w14:paraId="51F991A3">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4.售价：0元</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ab/>
      </w:r>
    </w:p>
    <w:p w14:paraId="26372DA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bookmarkStart w:id="6" w:name="_Toc29217"/>
      <w:bookmarkStart w:id="7" w:name="_Toc9557"/>
      <w:r>
        <w:rPr>
          <w:rFonts w:hint="eastAsia" w:ascii="宋体" w:hAnsi="宋体" w:eastAsia="宋体" w:cs="宋体"/>
          <w:b/>
          <w:bCs/>
          <w:color w:val="000000" w:themeColor="text1"/>
          <w:spacing w:val="-1"/>
          <w:kern w:val="0"/>
          <w:sz w:val="24"/>
          <w:szCs w:val="24"/>
          <w:lang w:val="en-US" w:eastAsia="zh-CN" w:bidi="ar-SA"/>
          <w14:textFill>
            <w14:solidFill>
              <w14:schemeClr w14:val="tx1"/>
            </w14:solidFill>
          </w14:textFill>
        </w:rPr>
        <w:t>四、响应文件提交</w:t>
      </w:r>
      <w:bookmarkEnd w:id="6"/>
      <w:bookmarkEnd w:id="7"/>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ab/>
      </w:r>
    </w:p>
    <w:p w14:paraId="0D158133">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1.截止时间：</w:t>
      </w:r>
      <w:r>
        <w:rPr>
          <w:rFonts w:hint="eastAsia" w:ascii="宋体" w:hAnsi="宋体" w:eastAsia="宋体" w:cs="宋体"/>
          <w:color w:val="FF0000"/>
          <w:spacing w:val="-1"/>
          <w:kern w:val="0"/>
          <w:sz w:val="24"/>
          <w:szCs w:val="24"/>
          <w:lang w:val="en-US" w:eastAsia="zh-CN" w:bidi="ar-SA"/>
        </w:rPr>
        <w:t>2025年9月9日9时30分</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（北京时间）</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ab/>
      </w:r>
    </w:p>
    <w:p w14:paraId="07B0B9BC">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2.地点：唐河县公共资源交易中心网站（http：//ggzyjy.tanghe.gov.cn/）</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ab/>
      </w:r>
    </w:p>
    <w:p w14:paraId="72DA864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bookmarkStart w:id="8" w:name="_Toc5182"/>
      <w:bookmarkStart w:id="9" w:name="_Toc529"/>
      <w:r>
        <w:rPr>
          <w:rFonts w:hint="eastAsia" w:ascii="宋体" w:hAnsi="宋体" w:eastAsia="宋体" w:cs="宋体"/>
          <w:b/>
          <w:bCs/>
          <w:color w:val="000000" w:themeColor="text1"/>
          <w:spacing w:val="-1"/>
          <w:kern w:val="0"/>
          <w:sz w:val="24"/>
          <w:szCs w:val="24"/>
          <w:lang w:val="en-US" w:eastAsia="zh-CN" w:bidi="ar-SA"/>
          <w14:textFill>
            <w14:solidFill>
              <w14:schemeClr w14:val="tx1"/>
            </w14:solidFill>
          </w14:textFill>
        </w:rPr>
        <w:t>五、响应文件开启</w:t>
      </w:r>
      <w:bookmarkEnd w:id="8"/>
      <w:bookmarkEnd w:id="9"/>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ab/>
      </w:r>
    </w:p>
    <w:p w14:paraId="5AB45763">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1.时间：</w:t>
      </w:r>
      <w:r>
        <w:rPr>
          <w:rFonts w:hint="eastAsia" w:ascii="宋体" w:hAnsi="宋体" w:eastAsia="宋体" w:cs="宋体"/>
          <w:color w:val="FF0000"/>
          <w:spacing w:val="-1"/>
          <w:kern w:val="0"/>
          <w:sz w:val="24"/>
          <w:szCs w:val="24"/>
          <w:lang w:val="en-US" w:eastAsia="zh-CN" w:bidi="ar-SA"/>
        </w:rPr>
        <w:t>2025年9月9日9时30分（</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北京时间）</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ab/>
      </w:r>
    </w:p>
    <w:p w14:paraId="1292677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2.地点：唐河县公共资源交易中心网站不见面开标大厅（https：//ggzyjy.nanyang.gov.cn/BidOpening/bidhall/nanyang/login.html）。</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ab/>
      </w:r>
    </w:p>
    <w:p w14:paraId="31E4FB4D">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bookmarkStart w:id="10" w:name="_Toc23316"/>
      <w:bookmarkStart w:id="11" w:name="_Toc28"/>
      <w:r>
        <w:rPr>
          <w:rFonts w:hint="eastAsia" w:ascii="宋体" w:hAnsi="宋体" w:eastAsia="宋体" w:cs="宋体"/>
          <w:b/>
          <w:bCs/>
          <w:color w:val="000000" w:themeColor="text1"/>
          <w:spacing w:val="-1"/>
          <w:kern w:val="0"/>
          <w:sz w:val="24"/>
          <w:szCs w:val="24"/>
          <w:lang w:val="en-US" w:eastAsia="zh-CN" w:bidi="ar-SA"/>
          <w14:textFill>
            <w14:solidFill>
              <w14:schemeClr w14:val="tx1"/>
            </w14:solidFill>
          </w14:textFill>
        </w:rPr>
        <w:t>六、</w:t>
      </w:r>
      <w:bookmarkEnd w:id="10"/>
      <w:bookmarkEnd w:id="11"/>
      <w:r>
        <w:rPr>
          <w:rFonts w:hint="eastAsia" w:ascii="宋体" w:hAnsi="宋体" w:eastAsia="宋体" w:cs="宋体"/>
          <w:b/>
          <w:bCs/>
          <w:color w:val="000000" w:themeColor="text1"/>
          <w:spacing w:val="-1"/>
          <w:kern w:val="0"/>
          <w:sz w:val="24"/>
          <w:szCs w:val="24"/>
          <w:lang w:val="en-US" w:eastAsia="zh-CN" w:bidi="ar-SA"/>
          <w14:textFill>
            <w14:solidFill>
              <w14:schemeClr w14:val="tx1"/>
            </w14:solidFill>
          </w14:textFill>
        </w:rPr>
        <w:t>发布公告的媒介及招标公告期限</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ab/>
      </w:r>
    </w:p>
    <w:p w14:paraId="72E2CB4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本次招标公告在《河南省政府采购网》、《南阳市政府采购网》、《唐河县公共资源交易中心》上发布， 公告期限为三个工作日。</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ab/>
      </w:r>
    </w:p>
    <w:p w14:paraId="429A5E6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bookmarkStart w:id="12" w:name="_Toc19158"/>
      <w:bookmarkStart w:id="13" w:name="_Toc31057"/>
      <w:r>
        <w:rPr>
          <w:rFonts w:hint="eastAsia" w:ascii="宋体" w:hAnsi="宋体" w:eastAsia="宋体" w:cs="宋体"/>
          <w:b/>
          <w:bCs/>
          <w:color w:val="000000" w:themeColor="text1"/>
          <w:spacing w:val="-1"/>
          <w:kern w:val="0"/>
          <w:sz w:val="24"/>
          <w:szCs w:val="24"/>
          <w:lang w:val="en-US" w:eastAsia="zh-CN" w:bidi="ar-SA"/>
          <w14:textFill>
            <w14:solidFill>
              <w14:schemeClr w14:val="tx1"/>
            </w14:solidFill>
          </w14:textFill>
        </w:rPr>
        <w:t>七、其他补充事宜</w:t>
      </w:r>
      <w:bookmarkEnd w:id="12"/>
      <w:bookmarkEnd w:id="13"/>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ab/>
      </w:r>
    </w:p>
    <w:p w14:paraId="0BD783A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bookmarkStart w:id="14" w:name="_Toc31993"/>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1</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本项目为电子评标项目，供应商须上传加密电子</w:t>
      </w:r>
      <w:r>
        <w:rPr>
          <w:rFonts w:hint="eastAsia" w:cs="宋体"/>
          <w:snapToGrid w:val="0"/>
          <w:color w:val="000000" w:themeColor="text1"/>
          <w:kern w:val="0"/>
          <w:sz w:val="24"/>
          <w:szCs w:val="24"/>
          <w:lang w:val="en-US" w:eastAsia="zh-CN" w:bidi="ar"/>
          <w14:textFill>
            <w14:solidFill>
              <w14:schemeClr w14:val="tx1"/>
            </w14:solidFill>
          </w14:textFill>
        </w:rPr>
        <w:t>响应文件</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。电子</w:t>
      </w:r>
      <w:r>
        <w:rPr>
          <w:rFonts w:hint="eastAsia" w:cs="宋体"/>
          <w:snapToGrid w:val="0"/>
          <w:color w:val="000000" w:themeColor="text1"/>
          <w:kern w:val="0"/>
          <w:sz w:val="24"/>
          <w:szCs w:val="24"/>
          <w:lang w:val="en-US" w:eastAsia="zh-CN" w:bidi="ar"/>
          <w14:textFill>
            <w14:solidFill>
              <w14:schemeClr w14:val="tx1"/>
            </w14:solidFill>
          </w14:textFill>
        </w:rPr>
        <w:t>响应文件</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需要使用“新点投标文件制作软件(南阳版)”制作(加密电子</w:t>
      </w:r>
      <w:r>
        <w:rPr>
          <w:rFonts w:hint="eastAsia" w:cs="宋体"/>
          <w:snapToGrid w:val="0"/>
          <w:color w:val="000000" w:themeColor="text1"/>
          <w:kern w:val="0"/>
          <w:sz w:val="24"/>
          <w:szCs w:val="24"/>
          <w:lang w:val="en-US" w:eastAsia="zh-CN" w:bidi="ar"/>
          <w14:textFill>
            <w14:solidFill>
              <w14:schemeClr w14:val="tx1"/>
            </w14:solidFill>
          </w14:textFill>
        </w:rPr>
        <w:t>响应文件</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格式后缀为.nytf)。制作工具及操作手册可在南阳市公共资源交易中心网站下载专区下载。</w:t>
      </w:r>
    </w:p>
    <w:p w14:paraId="15B870A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2</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该项目需要使用不见面开标，供应商无需前往现场来参与投标。各供应商根据手册要求，提前做好相关准备工作。附件：操作手册地址(下载中心或办事指南中自行下载)、不见面开标大厅地址：唐河县公共资源交易中心网站首页“不见面开标大厅”模块。</w:t>
      </w:r>
    </w:p>
    <w:p w14:paraId="772D17B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该项目自行上传</w:t>
      </w:r>
      <w:r>
        <w:rPr>
          <w:rFonts w:hint="eastAsia" w:cs="宋体"/>
          <w:snapToGrid w:val="0"/>
          <w:color w:val="000000" w:themeColor="text1"/>
          <w:kern w:val="0"/>
          <w:sz w:val="24"/>
          <w:szCs w:val="24"/>
          <w:lang w:val="en-US" w:eastAsia="zh-CN" w:bidi="ar"/>
          <w14:textFill>
            <w14:solidFill>
              <w14:schemeClr w14:val="tx1"/>
            </w14:solidFill>
          </w14:textFill>
        </w:rPr>
        <w:t>响应文件</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，无需寄送和递交非加密</w:t>
      </w:r>
      <w:r>
        <w:rPr>
          <w:rFonts w:hint="eastAsia" w:cs="宋体"/>
          <w:snapToGrid w:val="0"/>
          <w:color w:val="000000" w:themeColor="text1"/>
          <w:kern w:val="0"/>
          <w:sz w:val="24"/>
          <w:szCs w:val="24"/>
          <w:lang w:val="en-US" w:eastAsia="zh-CN" w:bidi="ar"/>
          <w14:textFill>
            <w14:solidFill>
              <w14:schemeClr w14:val="tx1"/>
            </w14:solidFill>
          </w14:textFill>
        </w:rPr>
        <w:t>响应文件</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光盘等。</w:t>
      </w:r>
    </w:p>
    <w:p w14:paraId="1A584A7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4</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因供应商无需现场参与开标，所有准备工作需自行准备到位。开标过程中如遇到紧急事项，可在不见面开标大厅中进行提出异议或文字交流，严重问题可拨打现场技术电话：0377-68513077。</w:t>
      </w:r>
    </w:p>
    <w:p w14:paraId="5ED54EE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网上不见面开标过程中，如供应商准备不到位，造成无法及时解密、网络问题等情况使开标无法继续的，视为该</w:t>
      </w:r>
      <w:r>
        <w:rPr>
          <w:rFonts w:hint="eastAsia" w:cs="宋体"/>
          <w:snapToGrid w:val="0"/>
          <w:color w:val="000000" w:themeColor="text1"/>
          <w:kern w:val="0"/>
          <w:sz w:val="24"/>
          <w:szCs w:val="24"/>
          <w:lang w:val="en-US" w:eastAsia="zh-CN" w:bidi="ar"/>
          <w14:textFill>
            <w14:solidFill>
              <w14:schemeClr w14:val="tx1"/>
            </w14:solidFill>
          </w14:textFill>
        </w:rPr>
        <w:t>供应商</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自动放弃投标(</w:t>
      </w:r>
      <w:r>
        <w:rPr>
          <w:rFonts w:hint="eastAsia" w:cs="宋体"/>
          <w:snapToGrid w:val="0"/>
          <w:color w:val="000000" w:themeColor="text1"/>
          <w:kern w:val="0"/>
          <w:sz w:val="24"/>
          <w:szCs w:val="24"/>
          <w:lang w:val="en-US" w:eastAsia="zh-CN" w:bidi="ar"/>
          <w14:textFill>
            <w14:solidFill>
              <w14:schemeClr w14:val="tx1"/>
            </w14:solidFill>
          </w14:textFill>
        </w:rPr>
        <w:t>40</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分钟内)，将被退回响应文件，后果由投标企业自行承担。</w:t>
      </w:r>
    </w:p>
    <w:p w14:paraId="0FE4BEC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6</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电子</w:t>
      </w:r>
      <w:r>
        <w:rPr>
          <w:rFonts w:hint="eastAsia" w:cs="宋体"/>
          <w:snapToGrid w:val="0"/>
          <w:color w:val="000000" w:themeColor="text1"/>
          <w:kern w:val="0"/>
          <w:sz w:val="24"/>
          <w:szCs w:val="24"/>
          <w:lang w:val="en-US" w:eastAsia="zh-CN" w:bidi="ar"/>
          <w14:textFill>
            <w14:solidFill>
              <w14:schemeClr w14:val="tx1"/>
            </w14:solidFill>
          </w14:textFill>
        </w:rPr>
        <w:t>响应文件</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应在</w:t>
      </w:r>
      <w:r>
        <w:rPr>
          <w:rFonts w:hint="eastAsia" w:cs="宋体"/>
          <w:snapToGrid w:val="0"/>
          <w:color w:val="000000" w:themeColor="text1"/>
          <w:kern w:val="0"/>
          <w:sz w:val="24"/>
          <w:szCs w:val="24"/>
          <w:lang w:val="en-US" w:eastAsia="zh-CN" w:bidi="ar"/>
          <w14:textFill>
            <w14:solidFill>
              <w14:schemeClr w14:val="tx1"/>
            </w14:solidFill>
          </w14:textFill>
        </w:rPr>
        <w:t>竞争性磋商文件</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规定的投标截止时间前到达交易系统。逾期到达交易系统的电子</w:t>
      </w:r>
      <w:r>
        <w:rPr>
          <w:rFonts w:hint="eastAsia" w:cs="宋体"/>
          <w:snapToGrid w:val="0"/>
          <w:color w:val="000000" w:themeColor="text1"/>
          <w:kern w:val="0"/>
          <w:sz w:val="24"/>
          <w:szCs w:val="24"/>
          <w:lang w:val="en-US" w:eastAsia="zh-CN" w:bidi="ar"/>
          <w14:textFill>
            <w14:solidFill>
              <w14:schemeClr w14:val="tx1"/>
            </w14:solidFill>
          </w14:textFill>
        </w:rPr>
        <w:t>响应文件</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视为放弃本次投标。</w:t>
      </w:r>
    </w:p>
    <w:p w14:paraId="1294FF5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7</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二次报价时间及报价注意事项：请响应人时刻注意系统提示信息，磋商小组会在系统上发起二次报价，请响应人及时在规定的时间段内填报二次报价。二次报价结束后方可离开。</w:t>
      </w:r>
    </w:p>
    <w:p w14:paraId="5355F65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spacing w:val="-1"/>
          <w:kern w:val="0"/>
          <w:sz w:val="24"/>
          <w:szCs w:val="24"/>
          <w:lang w:val="en-US" w:eastAsia="zh-CN" w:bidi="ar-SA"/>
          <w14:textFill>
            <w14:solidFill>
              <w14:schemeClr w14:val="tx1"/>
            </w14:solidFill>
          </w14:textFill>
        </w:rPr>
        <w:t>八、凡对本次招标提出询问，请按照以下方式联系</w:t>
      </w:r>
      <w:bookmarkEnd w:id="14"/>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ab/>
      </w:r>
    </w:p>
    <w:p w14:paraId="7A358F13">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pPr>
      <w:bookmarkStart w:id="15" w:name="_Toc29153"/>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1. 采购人信息</w:t>
      </w: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ab/>
      </w:r>
    </w:p>
    <w:p w14:paraId="68F6A9E3">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lang w:val="en-US" w:eastAsia="zh-CN" w:bidi="ar-SA"/>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名</w:t>
      </w:r>
      <w:r>
        <w:rPr>
          <w:rFonts w:hint="eastAsia" w:ascii="宋体" w:hAnsi="宋体" w:eastAsia="宋体" w:cs="宋体"/>
          <w:color w:val="auto"/>
          <w:spacing w:val="-1"/>
          <w:kern w:val="0"/>
          <w:sz w:val="24"/>
          <w:szCs w:val="24"/>
          <w:lang w:val="en-US" w:eastAsia="zh-CN" w:bidi="ar-SA"/>
        </w:rPr>
        <w:t>称：唐河县民政局</w:t>
      </w:r>
    </w:p>
    <w:p w14:paraId="6F110FA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lang w:val="en-US" w:eastAsia="zh-CN" w:bidi="ar-SA"/>
        </w:rPr>
      </w:pPr>
      <w:r>
        <w:rPr>
          <w:rFonts w:hint="eastAsia" w:ascii="宋体" w:hAnsi="宋体" w:eastAsia="宋体" w:cs="宋体"/>
          <w:color w:val="auto"/>
          <w:spacing w:val="-1"/>
          <w:kern w:val="0"/>
          <w:sz w:val="24"/>
          <w:szCs w:val="24"/>
          <w:lang w:val="en-US" w:eastAsia="zh-CN" w:bidi="ar-SA"/>
        </w:rPr>
        <w:t>地址：河南省南阳市唐河县新春街1291号</w:t>
      </w:r>
    </w:p>
    <w:p w14:paraId="26FD8A5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联系人：谢女士</w:t>
      </w:r>
    </w:p>
    <w:p w14:paraId="2642647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联系方式：18203802066</w:t>
      </w:r>
    </w:p>
    <w:p w14:paraId="0A7B644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2.采购代理机构信息</w:t>
      </w:r>
      <w:r>
        <w:rPr>
          <w:rFonts w:hint="eastAsia" w:ascii="宋体" w:hAnsi="宋体" w:eastAsia="宋体" w:cs="宋体"/>
          <w:color w:val="auto"/>
          <w:sz w:val="24"/>
          <w:highlight w:val="none"/>
          <w:lang w:val="en-US" w:eastAsia="zh-CN"/>
        </w:rPr>
        <w:tab/>
      </w:r>
    </w:p>
    <w:p w14:paraId="255E434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名称：河南昶永工程咨询有限公司</w:t>
      </w:r>
    </w:p>
    <w:p w14:paraId="4E23A8B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地址：河南省南阳市两相路与工农路交叉口向西50米路南文化馆家属院2单元4楼</w:t>
      </w:r>
    </w:p>
    <w:p w14:paraId="6319156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联系人：胡女士</w:t>
      </w:r>
    </w:p>
    <w:p w14:paraId="75D2296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联系方式：17656677532</w:t>
      </w:r>
    </w:p>
    <w:p w14:paraId="1F39A2E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3.项目联系方式</w:t>
      </w:r>
      <w:r>
        <w:rPr>
          <w:rFonts w:hint="eastAsia" w:ascii="宋体" w:hAnsi="宋体" w:eastAsia="宋体" w:cs="宋体"/>
          <w:color w:val="000000" w:themeColor="text1"/>
          <w:sz w:val="24"/>
          <w:highlight w:val="none"/>
          <w:lang w:val="en-US" w:eastAsia="zh-CN"/>
          <w14:textFill>
            <w14:solidFill>
              <w14:schemeClr w14:val="tx1"/>
            </w14:solidFill>
          </w14:textFill>
        </w:rPr>
        <w:tab/>
      </w:r>
    </w:p>
    <w:p w14:paraId="4E1581E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项目联系人：胡女士</w:t>
      </w:r>
    </w:p>
    <w:p w14:paraId="3EABF58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联系方式：17656677532</w:t>
      </w:r>
    </w:p>
    <w:p w14:paraId="1E12B050">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textAlignment w:val="baseline"/>
        <w:rPr>
          <w:rFonts w:hint="eastAsia" w:asciiTheme="minorEastAsia" w:hAnsiTheme="minorEastAsia" w:eastAsiaTheme="minorEastAsia" w:cstheme="minorEastAsia"/>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br w:type="page"/>
      </w:r>
    </w:p>
    <w:p w14:paraId="103E6B8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t>第二章</w:t>
      </w:r>
      <w:r>
        <w:rPr>
          <w:rFonts w:hint="eastAsia" w:asciiTheme="minorEastAsia" w:hAnsiTheme="minorEastAsia" w:eastAsiaTheme="minorEastAsia" w:cstheme="minorEastAsia"/>
          <w:color w:val="000000" w:themeColor="text1"/>
          <w:spacing w:val="-1"/>
          <w:sz w:val="36"/>
          <w:szCs w:val="36"/>
          <w:highlight w:val="none"/>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t>采购需求</w:t>
      </w:r>
      <w:bookmarkEnd w:id="15"/>
    </w:p>
    <w:p w14:paraId="766DFDC1">
      <w:pPr>
        <w:pStyle w:val="2"/>
        <w:keepNext w:val="0"/>
        <w:keepLines w:val="0"/>
        <w:pageBreakBefore w:val="0"/>
        <w:widowControl/>
        <w:kinsoku/>
        <w:wordWrap w:val="0"/>
        <w:overflowPunct/>
        <w:topLinePunct w:val="0"/>
        <w:autoSpaceDE w:val="0"/>
        <w:autoSpaceDN w:val="0"/>
        <w:bidi w:val="0"/>
        <w:adjustRightInd w:val="0"/>
        <w:snapToGrid w:val="0"/>
        <w:spacing w:line="480" w:lineRule="auto"/>
        <w:ind w:right="0"/>
        <w:jc w:val="both"/>
        <w:textAlignment w:val="baseline"/>
        <w:outlineLvl w:val="1"/>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bookmarkStart w:id="16" w:name="_Toc9659"/>
      <w:r>
        <w:rPr>
          <w:rFonts w:hint="eastAsia" w:asciiTheme="minorEastAsia" w:hAnsiTheme="minorEastAsia" w:eastAsiaTheme="minorEastAsia" w:cstheme="minorEastAsia"/>
          <w:color w:val="000000" w:themeColor="text1"/>
          <w:spacing w:val="-1"/>
          <w:sz w:val="24"/>
          <w:szCs w:val="24"/>
          <w:highlight w:val="none"/>
          <w14:textOutline w14:w="1537" w14:cap="flat" w14:cmpd="sng">
            <w14:solidFill>
              <w14:srgbClr w14:val="000000"/>
            </w14:solidFill>
            <w14:prstDash w14:val="solid"/>
            <w14:miter w14:val="0"/>
          </w14:textOutline>
          <w14:textFill>
            <w14:solidFill>
              <w14:schemeClr w14:val="tx1"/>
            </w14:solidFill>
          </w14:textFill>
        </w:rPr>
        <w:t>一、采购</w:t>
      </w:r>
      <w:r>
        <w:rPr>
          <w:rFonts w:hint="eastAsia" w:asciiTheme="minorEastAsia" w:hAnsiTheme="minorEastAsia" w:eastAsiaTheme="minorEastAsia" w:cstheme="minorEastAsia"/>
          <w:color w:val="000000" w:themeColor="text1"/>
          <w:spacing w:val="-1"/>
          <w:sz w:val="24"/>
          <w:szCs w:val="24"/>
          <w:highlight w:val="none"/>
          <w:lang w:val="en-US" w:eastAsia="zh-CN"/>
          <w14:textOutline w14:w="1537" w14:cap="flat" w14:cmpd="sng">
            <w14:solidFill>
              <w14:srgbClr w14:val="000000"/>
            </w14:solidFill>
            <w14:prstDash w14:val="solid"/>
            <w14:miter w14:val="0"/>
          </w14:textOutline>
          <w14:textFill>
            <w14:solidFill>
              <w14:schemeClr w14:val="tx1"/>
            </w14:solidFill>
          </w14:textFill>
        </w:rPr>
        <w:t>内容及要求</w:t>
      </w:r>
      <w:bookmarkEnd w:id="16"/>
    </w:p>
    <w:p w14:paraId="2F0DBC58">
      <w:pPr>
        <w:pStyle w:val="2"/>
        <w:keepNext w:val="0"/>
        <w:keepLines w:val="0"/>
        <w:pageBreakBefore w:val="0"/>
        <w:widowControl/>
        <w:kinsoku/>
        <w:wordWrap w:val="0"/>
        <w:overflowPunct/>
        <w:topLinePunct w:val="0"/>
        <w:autoSpaceDE w:val="0"/>
        <w:autoSpaceDN w:val="0"/>
        <w:bidi w:val="0"/>
        <w:adjustRightInd w:val="0"/>
        <w:snapToGrid w:val="0"/>
        <w:spacing w:line="480" w:lineRule="auto"/>
        <w:ind w:right="0" w:firstLine="476" w:firstLineChars="200"/>
        <w:jc w:val="both"/>
        <w:textAlignment w:val="baseline"/>
        <w:outlineLvl w:val="1"/>
        <w:rPr>
          <w:rFonts w:hint="eastAsia" w:cs="宋体"/>
          <w:snapToGrid w:val="0"/>
          <w:color w:val="000000" w:themeColor="text1"/>
          <w:spacing w:val="-1"/>
          <w:kern w:val="0"/>
          <w:sz w:val="24"/>
          <w:szCs w:val="24"/>
          <w:lang w:val="en-US" w:eastAsia="zh-CN" w:bidi="ar-SA"/>
          <w14:textFill>
            <w14:solidFill>
              <w14:schemeClr w14:val="tx1"/>
            </w14:solidFill>
          </w14:textFill>
        </w:rPr>
      </w:pPr>
      <w:r>
        <w:rPr>
          <w:rFonts w:hint="eastAsia" w:cs="宋体"/>
          <w:snapToGrid w:val="0"/>
          <w:color w:val="000000" w:themeColor="text1"/>
          <w:spacing w:val="-1"/>
          <w:kern w:val="0"/>
          <w:sz w:val="24"/>
          <w:szCs w:val="24"/>
          <w:lang w:val="en-US" w:eastAsia="zh-CN" w:bidi="ar-SA"/>
          <w14:textFill>
            <w14:solidFill>
              <w14:schemeClr w14:val="tx1"/>
            </w14:solidFill>
          </w14:textFill>
        </w:rPr>
        <w:t>采购内容：毕店、东城街道等十一个公立敬老院（街道综合养老中心）自动喷淋、火灾报警系统消防设施安装；</w:t>
      </w:r>
    </w:p>
    <w:p w14:paraId="465A55C9">
      <w:pPr>
        <w:pStyle w:val="2"/>
        <w:keepNext w:val="0"/>
        <w:keepLines w:val="0"/>
        <w:pageBreakBefore w:val="0"/>
        <w:widowControl/>
        <w:kinsoku/>
        <w:wordWrap w:val="0"/>
        <w:overflowPunct/>
        <w:topLinePunct w:val="0"/>
        <w:autoSpaceDE w:val="0"/>
        <w:autoSpaceDN w:val="0"/>
        <w:bidi w:val="0"/>
        <w:adjustRightInd w:val="0"/>
        <w:snapToGrid w:val="0"/>
        <w:spacing w:line="480" w:lineRule="auto"/>
        <w:ind w:right="0" w:firstLine="480" w:firstLineChars="200"/>
        <w:jc w:val="both"/>
        <w:textAlignment w:val="baseline"/>
        <w:outlineLvl w:val="1"/>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采购范围：本项目工程量清单、施工图纸及竞争性磋商文件所包含全部内容的施工、竣工验收、保修和相关服务；</w:t>
      </w:r>
    </w:p>
    <w:p w14:paraId="38B3572D">
      <w:pPr>
        <w:pStyle w:val="2"/>
        <w:keepNext w:val="0"/>
        <w:keepLines w:val="0"/>
        <w:pageBreakBefore w:val="0"/>
        <w:widowControl/>
        <w:kinsoku/>
        <w:wordWrap w:val="0"/>
        <w:overflowPunct/>
        <w:topLinePunct w:val="0"/>
        <w:autoSpaceDE w:val="0"/>
        <w:autoSpaceDN w:val="0"/>
        <w:bidi w:val="0"/>
        <w:adjustRightInd w:val="0"/>
        <w:snapToGrid w:val="0"/>
        <w:spacing w:line="480" w:lineRule="auto"/>
        <w:ind w:right="0" w:firstLine="480" w:firstLineChars="200"/>
        <w:jc w:val="both"/>
        <w:textAlignment w:val="baseline"/>
        <w:outlineLvl w:val="1"/>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工程量清单、施工图纸详见附件；</w:t>
      </w:r>
    </w:p>
    <w:p w14:paraId="757F9994">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84" w:lineRule="auto"/>
        <w:ind w:right="0" w:rightChars="0"/>
        <w:jc w:val="both"/>
        <w:textAlignment w:val="baseline"/>
        <w:outlineLvl w:val="1"/>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17" w:name="_Toc11121"/>
      <w:r>
        <w:rPr>
          <w:rFonts w:hint="eastAsia" w:asciiTheme="minorEastAsia" w:hAnsiTheme="minorEastAsia" w:eastAsiaTheme="minorEastAsia" w:cstheme="minorEastAsia"/>
          <w:color w:val="000000" w:themeColor="text1"/>
          <w:spacing w:val="1"/>
          <w:sz w:val="24"/>
          <w:szCs w:val="24"/>
          <w:highlight w:val="none"/>
          <w14:textOutline w14:w="1537" w14:cap="flat" w14:cmpd="sng">
            <w14:solidFill>
              <w14:srgbClr w14:val="000000"/>
            </w14:solidFill>
            <w14:prstDash w14:val="solid"/>
            <w14:miter w14:val="0"/>
          </w14:textOutline>
          <w14:textFill>
            <w14:solidFill>
              <w14:schemeClr w14:val="tx1"/>
            </w14:solidFill>
          </w14:textFill>
        </w:rPr>
        <w:t>二、</w:t>
      </w:r>
      <w:r>
        <w:rPr>
          <w:rFonts w:hint="eastAsia" w:asciiTheme="minorEastAsia" w:hAnsiTheme="minorEastAsia" w:eastAsiaTheme="minorEastAsia" w:cstheme="minorEastAsia"/>
          <w:color w:val="000000" w:themeColor="text1"/>
          <w:spacing w:val="1"/>
          <w:sz w:val="24"/>
          <w:szCs w:val="24"/>
          <w:highlight w:val="none"/>
          <w:lang w:val="en-US" w:eastAsia="zh-CN"/>
          <w14:textOutline w14:w="1537" w14:cap="flat" w14:cmpd="sng">
            <w14:solidFill>
              <w14:srgbClr w14:val="000000"/>
            </w14:solidFill>
            <w14:prstDash w14:val="solid"/>
            <w14:miter w14:val="0"/>
          </w14:textOutline>
          <w14:textFill>
            <w14:solidFill>
              <w14:schemeClr w14:val="tx1"/>
            </w14:solidFill>
          </w14:textFill>
        </w:rPr>
        <w:t>项目</w:t>
      </w:r>
      <w:r>
        <w:rPr>
          <w:rFonts w:hint="eastAsia" w:asciiTheme="minorEastAsia" w:hAnsiTheme="minorEastAsia" w:eastAsiaTheme="minorEastAsia" w:cstheme="minorEastAsia"/>
          <w:color w:val="000000" w:themeColor="text1"/>
          <w:spacing w:val="1"/>
          <w:sz w:val="24"/>
          <w:szCs w:val="24"/>
          <w:highlight w:val="none"/>
          <w14:textOutline w14:w="1537" w14:cap="flat" w14:cmpd="sng">
            <w14:solidFill>
              <w14:srgbClr w14:val="000000"/>
            </w14:solidFill>
            <w14:prstDash w14:val="solid"/>
            <w14:miter w14:val="0"/>
          </w14:textOutline>
          <w14:textFill>
            <w14:solidFill>
              <w14:schemeClr w14:val="tx1"/>
            </w14:solidFill>
          </w14:textFill>
        </w:rPr>
        <w:t>商务要求</w:t>
      </w:r>
      <w:bookmarkEnd w:id="17"/>
    </w:p>
    <w:p w14:paraId="056C7D88">
      <w:pPr>
        <w:pStyle w:val="2"/>
        <w:keepNext w:val="0"/>
        <w:keepLines w:val="0"/>
        <w:pageBreakBefore w:val="0"/>
        <w:widowControl/>
        <w:kinsoku/>
        <w:wordWrap w:val="0"/>
        <w:overflowPunct/>
        <w:topLinePunct w:val="0"/>
        <w:autoSpaceDE w:val="0"/>
        <w:autoSpaceDN w:val="0"/>
        <w:bidi w:val="0"/>
        <w:adjustRightInd w:val="0"/>
        <w:snapToGrid w:val="0"/>
        <w:spacing w:line="384" w:lineRule="auto"/>
        <w:ind w:left="0" w:right="0" w:firstLine="476" w:firstLineChars="200"/>
        <w:jc w:val="both"/>
        <w:textAlignment w:val="baseline"/>
        <w:outlineLvl w:val="9"/>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工期</w:t>
      </w:r>
      <w:r>
        <w:rPr>
          <w:rFonts w:hint="eastAsia" w:asciiTheme="minorEastAsia" w:hAnsiTheme="minorEastAsia" w:eastAsiaTheme="minorEastAsia" w:cstheme="minorEastAsia"/>
          <w:color w:val="auto"/>
          <w:spacing w:val="-1"/>
          <w:sz w:val="24"/>
          <w:szCs w:val="24"/>
          <w:highlight w:val="none"/>
          <w:lang w:val="en-US" w:eastAsia="zh-CN"/>
        </w:rPr>
        <w:t>：90日历天     地点：唐</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河县境内；</w:t>
      </w:r>
    </w:p>
    <w:p w14:paraId="43277F35">
      <w:pPr>
        <w:pStyle w:val="2"/>
        <w:keepNext w:val="0"/>
        <w:keepLines w:val="0"/>
        <w:pageBreakBefore w:val="0"/>
        <w:widowControl/>
        <w:kinsoku/>
        <w:wordWrap w:val="0"/>
        <w:overflowPunct/>
        <w:topLinePunct w:val="0"/>
        <w:autoSpaceDE w:val="0"/>
        <w:autoSpaceDN w:val="0"/>
        <w:bidi w:val="0"/>
        <w:adjustRightInd w:val="0"/>
        <w:snapToGrid w:val="0"/>
        <w:spacing w:line="384" w:lineRule="auto"/>
        <w:ind w:right="0" w:firstLine="472" w:firstLineChars="200"/>
        <w:jc w:val="both"/>
        <w:textAlignment w:val="baseline"/>
        <w:outlineLvl w:val="9"/>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2.付款方式（应符合《唐河县财政局关于进一步做好政府采购支持中小企业发展有关事宜的通知》（唐财购〔2022〕14号）的要求）</w:t>
      </w:r>
      <w:r>
        <w:rPr>
          <w:rFonts w:hint="eastAsia" w:asciiTheme="minorEastAsia" w:hAnsiTheme="minorEastAsia" w:eastAsiaTheme="minorEastAsia" w:cstheme="minorEastAsia"/>
          <w:color w:val="auto"/>
          <w:spacing w:val="-2"/>
          <w:sz w:val="24"/>
          <w:szCs w:val="24"/>
          <w:highlight w:val="none"/>
          <w:lang w:val="en-US" w:eastAsia="zh-CN"/>
        </w:rPr>
        <w:t>：</w:t>
      </w:r>
    </w:p>
    <w:p w14:paraId="694835BD">
      <w:pPr>
        <w:pStyle w:val="2"/>
        <w:keepNext w:val="0"/>
        <w:keepLines w:val="0"/>
        <w:pageBreakBefore w:val="0"/>
        <w:widowControl/>
        <w:kinsoku/>
        <w:wordWrap w:val="0"/>
        <w:overflowPunct/>
        <w:topLinePunct w:val="0"/>
        <w:autoSpaceDE w:val="0"/>
        <w:autoSpaceDN w:val="0"/>
        <w:bidi w:val="0"/>
        <w:adjustRightInd w:val="0"/>
        <w:snapToGrid w:val="0"/>
        <w:spacing w:line="384" w:lineRule="auto"/>
        <w:ind w:right="0" w:firstLine="472" w:firstLineChars="200"/>
        <w:jc w:val="both"/>
        <w:textAlignment w:val="baseline"/>
        <w:outlineLvl w:val="9"/>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(1)预付款：合同签订后设备人员进场后拨付给承包人合同总价的30%；</w:t>
      </w:r>
    </w:p>
    <w:p w14:paraId="74EFADDF">
      <w:pPr>
        <w:pStyle w:val="2"/>
        <w:keepNext w:val="0"/>
        <w:keepLines w:val="0"/>
        <w:pageBreakBefore w:val="0"/>
        <w:widowControl/>
        <w:kinsoku/>
        <w:wordWrap w:val="0"/>
        <w:overflowPunct/>
        <w:topLinePunct w:val="0"/>
        <w:autoSpaceDE w:val="0"/>
        <w:autoSpaceDN w:val="0"/>
        <w:bidi w:val="0"/>
        <w:adjustRightInd w:val="0"/>
        <w:snapToGrid w:val="0"/>
        <w:spacing w:line="384" w:lineRule="auto"/>
        <w:ind w:right="0" w:firstLine="472" w:firstLineChars="200"/>
        <w:jc w:val="both"/>
        <w:textAlignment w:val="baseline"/>
        <w:outlineLvl w:val="9"/>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(2)进度款：整体工程形象进度达到80%时，15日内拨付给承包人合同总价的40%，此时承包人应收到合同总价的70%；</w:t>
      </w:r>
    </w:p>
    <w:p w14:paraId="5A38137F">
      <w:pPr>
        <w:pStyle w:val="2"/>
        <w:keepNext w:val="0"/>
        <w:keepLines w:val="0"/>
        <w:pageBreakBefore w:val="0"/>
        <w:widowControl/>
        <w:kinsoku/>
        <w:wordWrap w:val="0"/>
        <w:overflowPunct/>
        <w:topLinePunct w:val="0"/>
        <w:autoSpaceDE w:val="0"/>
        <w:autoSpaceDN w:val="0"/>
        <w:bidi w:val="0"/>
        <w:adjustRightInd w:val="0"/>
        <w:snapToGrid w:val="0"/>
        <w:spacing w:line="384" w:lineRule="auto"/>
        <w:ind w:right="0" w:firstLine="472" w:firstLineChars="200"/>
        <w:jc w:val="both"/>
        <w:textAlignment w:val="baseline"/>
        <w:outlineLvl w:val="9"/>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(3)竣工结算款：工程竣工验收合格，竣工结算评审后15日内，拨付给承包人合同价款的剩余30%。</w:t>
      </w:r>
    </w:p>
    <w:p w14:paraId="6FD25D3C">
      <w:pPr>
        <w:pStyle w:val="2"/>
        <w:keepNext w:val="0"/>
        <w:keepLines w:val="0"/>
        <w:pageBreakBefore w:val="0"/>
        <w:widowControl/>
        <w:kinsoku/>
        <w:wordWrap w:val="0"/>
        <w:overflowPunct/>
        <w:topLinePunct w:val="0"/>
        <w:autoSpaceDE w:val="0"/>
        <w:autoSpaceDN w:val="0"/>
        <w:bidi w:val="0"/>
        <w:adjustRightInd w:val="0"/>
        <w:snapToGrid w:val="0"/>
        <w:spacing w:line="384" w:lineRule="auto"/>
        <w:ind w:left="0" w:right="0" w:firstLine="448" w:firstLineChars="200"/>
        <w:jc w:val="both"/>
        <w:textAlignment w:val="baseline"/>
        <w:outlineLvl w:val="9"/>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8"/>
          <w:sz w:val="24"/>
          <w:szCs w:val="24"/>
          <w:highlight w:val="none"/>
          <w:lang w:val="en-US" w:eastAsia="zh-CN"/>
        </w:rPr>
        <w:t>3</w:t>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pacing w:val="-8"/>
          <w:sz w:val="24"/>
          <w:szCs w:val="24"/>
          <w:highlight w:val="none"/>
          <w:lang w:val="en-US" w:eastAsia="zh-CN"/>
        </w:rPr>
        <w:t>缺陷责任期：自工程通过竣（交）工验收之日起计 24 个月。</w:t>
      </w:r>
    </w:p>
    <w:p w14:paraId="4E7B7A64">
      <w:pPr>
        <w:pStyle w:val="2"/>
        <w:keepNext w:val="0"/>
        <w:keepLines w:val="0"/>
        <w:pageBreakBefore w:val="0"/>
        <w:kinsoku/>
        <w:wordWrap w:val="0"/>
        <w:overflowPunct/>
        <w:topLinePunct w:val="0"/>
        <w:bidi w:val="0"/>
        <w:spacing w:before="352" w:line="690" w:lineRule="exact"/>
        <w:ind w:left="3276"/>
        <w:jc w:val="both"/>
        <w:rPr>
          <w:color w:val="000000" w:themeColor="text1"/>
          <w:spacing w:val="-1"/>
          <w:position w:val="24"/>
          <w:sz w:val="36"/>
          <w:szCs w:val="36"/>
          <w:highlight w:val="none"/>
          <w14:textOutline w14:w="2306" w14:cap="flat" w14:cmpd="sng">
            <w14:solidFill>
              <w14:srgbClr w14:val="000000"/>
            </w14:solidFill>
            <w14:prstDash w14:val="solid"/>
            <w14:miter w14:val="0"/>
          </w14:textOutline>
          <w14:textFill>
            <w14:solidFill>
              <w14:schemeClr w14:val="tx1"/>
            </w14:solidFill>
          </w14:textFill>
        </w:rPr>
      </w:pPr>
    </w:p>
    <w:p w14:paraId="681A25B1">
      <w:pPr>
        <w:pStyle w:val="19"/>
        <w:rPr>
          <w:rFonts w:hint="eastAsia" w:asciiTheme="minorEastAsia" w:hAnsiTheme="minorEastAsia" w:eastAsiaTheme="minorEastAsia" w:cstheme="minorEastAsia"/>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pPr>
    </w:p>
    <w:p w14:paraId="2204312B">
      <w:pPr>
        <w:pStyle w:val="20"/>
        <w:rPr>
          <w:rFonts w:hint="eastAsia"/>
          <w:color w:val="000000" w:themeColor="text1"/>
          <w:highlight w:val="none"/>
          <w14:textFill>
            <w14:solidFill>
              <w14:schemeClr w14:val="tx1"/>
            </w14:solidFill>
          </w14:textFill>
        </w:rPr>
      </w:pPr>
    </w:p>
    <w:p w14:paraId="0F6EC5CB">
      <w:pPr>
        <w:rPr>
          <w:rFonts w:hint="eastAsia" w:asciiTheme="minorEastAsia" w:hAnsiTheme="minorEastAsia" w:eastAsiaTheme="minorEastAsia" w:cstheme="minorEastAsia"/>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pPr>
      <w:bookmarkStart w:id="18" w:name="_Toc8690"/>
      <w:r>
        <w:rPr>
          <w:rFonts w:hint="eastAsia" w:asciiTheme="minorEastAsia" w:hAnsiTheme="minorEastAsia" w:eastAsiaTheme="minorEastAsia" w:cstheme="minorEastAsia"/>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br w:type="page"/>
      </w:r>
    </w:p>
    <w:p w14:paraId="099D531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t>第</w:t>
      </w:r>
      <w:r>
        <w:rPr>
          <w:rFonts w:hint="eastAsia" w:asciiTheme="minorEastAsia" w:hAnsiTheme="minorEastAsia" w:eastAsiaTheme="minorEastAsia" w:cstheme="minorEastAsia"/>
          <w:color w:val="000000" w:themeColor="text1"/>
          <w:spacing w:val="-1"/>
          <w:sz w:val="36"/>
          <w:szCs w:val="36"/>
          <w:highlight w:val="none"/>
          <w:lang w:val="en-US" w:eastAsia="zh-CN"/>
          <w14:textOutline w14:w="2306" w14:cap="flat" w14:cmpd="sng">
            <w14:solidFill>
              <w14:srgbClr w14:val="000000"/>
            </w14:solidFill>
            <w14:prstDash w14:val="solid"/>
            <w14:miter w14:val="0"/>
          </w14:textOutline>
          <w14:textFill>
            <w14:solidFill>
              <w14:schemeClr w14:val="tx1"/>
            </w14:solidFill>
          </w14:textFill>
        </w:rPr>
        <w:t>三</w:t>
      </w:r>
      <w:r>
        <w:rPr>
          <w:rFonts w:hint="eastAsia" w:asciiTheme="minorEastAsia" w:hAnsiTheme="minorEastAsia" w:eastAsiaTheme="minorEastAsia" w:cstheme="minorEastAsia"/>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t>章</w:t>
      </w:r>
      <w:r>
        <w:rPr>
          <w:rFonts w:hint="eastAsia" w:asciiTheme="minorEastAsia" w:hAnsiTheme="minorEastAsia" w:eastAsiaTheme="minorEastAsia" w:cstheme="minorEastAsia"/>
          <w:color w:val="000000" w:themeColor="text1"/>
          <w:spacing w:val="-1"/>
          <w:sz w:val="36"/>
          <w:szCs w:val="36"/>
          <w:highlight w:val="none"/>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t>供应商须知</w:t>
      </w:r>
      <w:bookmarkEnd w:id="18"/>
    </w:p>
    <w:p w14:paraId="0F599686">
      <w:pPr>
        <w:pStyle w:val="2"/>
        <w:keepNext w:val="0"/>
        <w:keepLines w:val="0"/>
        <w:pageBreakBefore w:val="0"/>
        <w:kinsoku/>
        <w:wordWrap w:val="0"/>
        <w:overflowPunct/>
        <w:topLinePunct w:val="0"/>
        <w:bidi w:val="0"/>
        <w:spacing w:line="220" w:lineRule="auto"/>
        <w:ind w:left="3861"/>
        <w:jc w:val="both"/>
        <w:rPr>
          <w:color w:val="000000" w:themeColor="text1"/>
          <w:spacing w:val="-1"/>
          <w:sz w:val="28"/>
          <w:szCs w:val="28"/>
          <w:highlight w:val="none"/>
          <w14:textOutline w14:w="1800" w14:cap="flat" w14:cmpd="sng">
            <w14:solidFill>
              <w14:srgbClr w14:val="000000"/>
            </w14:solidFill>
            <w14:prstDash w14:val="solid"/>
            <w14:miter w14:val="0"/>
          </w14:textOutline>
          <w14:textFill>
            <w14:solidFill>
              <w14:schemeClr w14:val="tx1"/>
            </w14:solidFill>
          </w14:textFill>
        </w:rPr>
      </w:pPr>
      <w:r>
        <w:rPr>
          <w:color w:val="000000" w:themeColor="text1"/>
          <w:spacing w:val="-1"/>
          <w:sz w:val="28"/>
          <w:szCs w:val="28"/>
          <w:highlight w:val="none"/>
          <w14:textOutline w14:w="1800" w14:cap="flat" w14:cmpd="sng">
            <w14:solidFill>
              <w14:srgbClr w14:val="000000"/>
            </w14:solidFill>
            <w14:prstDash w14:val="solid"/>
            <w14:miter w14:val="0"/>
          </w14:textOutline>
          <w14:textFill>
            <w14:solidFill>
              <w14:schemeClr w14:val="tx1"/>
            </w14:solidFill>
          </w14:textFill>
        </w:rPr>
        <w:t>供应商须知表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09"/>
        <w:gridCol w:w="7430"/>
      </w:tblGrid>
      <w:tr w14:paraId="4ACC4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8" w:hRule="atLeast"/>
          <w:jc w:val="center"/>
        </w:trPr>
        <w:tc>
          <w:tcPr>
            <w:tcW w:w="1609" w:type="dxa"/>
            <w:tcBorders>
              <w:top w:val="single" w:color="auto" w:sz="12" w:space="0"/>
              <w:left w:val="single" w:color="auto" w:sz="12" w:space="0"/>
              <w:bottom w:val="single" w:color="auto" w:sz="6" w:space="0"/>
              <w:right w:val="single" w:color="auto" w:sz="6" w:space="0"/>
            </w:tcBorders>
            <w:noWrap w:val="0"/>
            <w:vAlign w:val="center"/>
          </w:tcPr>
          <w:p w14:paraId="70A9C518">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bookmarkStart w:id="128" w:name="_GoBack"/>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条款</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名称</w:t>
            </w:r>
          </w:p>
        </w:tc>
        <w:tc>
          <w:tcPr>
            <w:tcW w:w="7430" w:type="dxa"/>
            <w:tcBorders>
              <w:top w:val="single" w:color="auto" w:sz="12" w:space="0"/>
              <w:left w:val="single" w:color="auto" w:sz="6" w:space="0"/>
              <w:bottom w:val="single" w:color="auto" w:sz="6" w:space="0"/>
              <w:right w:val="single" w:color="auto" w:sz="12" w:space="0"/>
            </w:tcBorders>
            <w:noWrap w:val="0"/>
            <w:vAlign w:val="center"/>
          </w:tcPr>
          <w:p w14:paraId="570B38B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内容</w:t>
            </w:r>
          </w:p>
        </w:tc>
      </w:tr>
      <w:tr w14:paraId="3D505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52"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634D92BE">
            <w:pPr>
              <w:keepNext w:val="0"/>
              <w:keepLines w:val="0"/>
              <w:pageBreakBefore w:val="0"/>
              <w:kinsoku/>
              <w:wordWrap w:val="0"/>
              <w:overflowPunct/>
              <w:topLinePunct w:val="0"/>
              <w:bidi w:val="0"/>
              <w:spacing w:before="78" w:line="221"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项目属性</w:t>
            </w:r>
          </w:p>
        </w:tc>
        <w:tc>
          <w:tcPr>
            <w:tcW w:w="7430" w:type="dxa"/>
            <w:tcBorders>
              <w:top w:val="single" w:color="auto" w:sz="6" w:space="0"/>
              <w:left w:val="single" w:color="auto" w:sz="6" w:space="0"/>
              <w:bottom w:val="single" w:color="auto" w:sz="6" w:space="0"/>
              <w:right w:val="single" w:color="auto" w:sz="12" w:space="0"/>
            </w:tcBorders>
            <w:noWrap w:val="0"/>
            <w:vAlign w:val="center"/>
          </w:tcPr>
          <w:p w14:paraId="5B833B60">
            <w:pPr>
              <w:pStyle w:val="23"/>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9"/>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9"/>
                <w:sz w:val="24"/>
                <w:szCs w:val="24"/>
                <w:highlight w:val="none"/>
                <w14:textFill>
                  <w14:solidFill>
                    <w14:schemeClr w14:val="tx1"/>
                  </w14:solidFill>
                </w14:textFill>
              </w:rPr>
              <w:t>服务</w:t>
            </w:r>
          </w:p>
          <w:p w14:paraId="15AAF7F7">
            <w:pPr>
              <w:pStyle w:val="23"/>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000000" w:themeColor="text1"/>
                <w:spacing w:val="19"/>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9"/>
                <w:sz w:val="24"/>
                <w:szCs w:val="24"/>
                <w:highlight w:val="none"/>
                <w14:textFill>
                  <w14:solidFill>
                    <w14:schemeClr w14:val="tx1"/>
                  </w14:solidFill>
                </w14:textFill>
              </w:rPr>
              <w:t>□货物</w:t>
            </w:r>
          </w:p>
          <w:p w14:paraId="5816EFD3">
            <w:pPr>
              <w:pStyle w:val="23"/>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000000" w:themeColor="text1"/>
                <w:spacing w:val="19"/>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9"/>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9"/>
                <w:sz w:val="24"/>
                <w:szCs w:val="24"/>
                <w:highlight w:val="none"/>
                <w:lang w:val="en-US" w:eastAsia="zh-CN"/>
                <w14:textFill>
                  <w14:solidFill>
                    <w14:schemeClr w14:val="tx1"/>
                  </w14:solidFill>
                </w14:textFill>
              </w:rPr>
              <w:t>工程</w:t>
            </w:r>
          </w:p>
        </w:tc>
      </w:tr>
      <w:tr w14:paraId="2DBEA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9"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6070D782">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科研仪器设备</w:t>
            </w:r>
          </w:p>
        </w:tc>
        <w:tc>
          <w:tcPr>
            <w:tcW w:w="7430" w:type="dxa"/>
            <w:tcBorders>
              <w:top w:val="single" w:color="auto" w:sz="6" w:space="0"/>
              <w:left w:val="single" w:color="auto" w:sz="6" w:space="0"/>
              <w:bottom w:val="single" w:color="auto" w:sz="6" w:space="0"/>
              <w:right w:val="single" w:color="auto" w:sz="12" w:space="0"/>
            </w:tcBorders>
            <w:noWrap w:val="0"/>
            <w:vAlign w:val="top"/>
          </w:tcPr>
          <w:p w14:paraId="4DE6B4C4">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是否属于科研仪器设备采购项目：</w:t>
            </w:r>
          </w:p>
          <w:p w14:paraId="30635BF7">
            <w:pPr>
              <w:pStyle w:val="23"/>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9"/>
                <w:sz w:val="24"/>
                <w:szCs w:val="24"/>
                <w:highlight w:val="none"/>
                <w14:textFill>
                  <w14:solidFill>
                    <w14:schemeClr w14:val="tx1"/>
                  </w14:solidFill>
                </w14:textFill>
              </w:rPr>
              <w:t>□是</w:t>
            </w:r>
          </w:p>
          <w:p w14:paraId="056E206F">
            <w:pPr>
              <w:pStyle w:val="23"/>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9"/>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9"/>
                <w:sz w:val="24"/>
                <w:szCs w:val="24"/>
                <w:highlight w:val="none"/>
                <w14:textFill>
                  <w14:solidFill>
                    <w14:schemeClr w14:val="tx1"/>
                  </w14:solidFill>
                </w14:textFill>
              </w:rPr>
              <w:t>否</w:t>
            </w:r>
          </w:p>
        </w:tc>
      </w:tr>
      <w:tr w14:paraId="4F61E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1"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53933628">
            <w:pPr>
              <w:pStyle w:val="23"/>
              <w:keepNext w:val="0"/>
              <w:keepLines w:val="0"/>
              <w:pageBreakBefore w:val="0"/>
              <w:widowControl/>
              <w:kinsoku/>
              <w:wordWrap w:val="0"/>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924E07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现场考察</w:t>
            </w:r>
          </w:p>
        </w:tc>
        <w:tc>
          <w:tcPr>
            <w:tcW w:w="7430" w:type="dxa"/>
            <w:tcBorders>
              <w:top w:val="single" w:color="auto" w:sz="6" w:space="0"/>
              <w:left w:val="single" w:color="auto" w:sz="6" w:space="0"/>
              <w:bottom w:val="single" w:color="auto" w:sz="6" w:space="0"/>
              <w:right w:val="single" w:color="auto" w:sz="12" w:space="0"/>
            </w:tcBorders>
            <w:noWrap w:val="0"/>
            <w:vAlign w:val="top"/>
          </w:tcPr>
          <w:p w14:paraId="4EAC49DA">
            <w:pPr>
              <w:pStyle w:val="23"/>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highlight w:val="none"/>
                <w14:textFill>
                  <w14:solidFill>
                    <w14:schemeClr w14:val="tx1"/>
                  </w14:solidFill>
                </w14:textFill>
              </w:rPr>
              <w:t>不组织</w:t>
            </w:r>
          </w:p>
          <w:p w14:paraId="57B2DE25">
            <w:pPr>
              <w:pStyle w:val="23"/>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□组织，考察时间：</w:t>
            </w:r>
            <w:r>
              <w:rPr>
                <w:rFonts w:hint="eastAsia" w:asciiTheme="minorEastAsia" w:hAnsiTheme="minorEastAsia" w:eastAsiaTheme="minorEastAsia" w:cstheme="minorEastAsia"/>
                <w:color w:val="000000" w:themeColor="text1"/>
                <w:spacing w:val="-12"/>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12"/>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pacing w:val="-12"/>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点</w:t>
            </w:r>
            <w:r>
              <w:rPr>
                <w:rFonts w:hint="eastAsia" w:asciiTheme="minorEastAsia" w:hAnsiTheme="minorEastAsia" w:eastAsiaTheme="minorEastAsia" w:cstheme="minorEastAsia"/>
                <w:color w:val="000000" w:themeColor="text1"/>
                <w:spacing w:val="-12"/>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分</w:t>
            </w:r>
          </w:p>
          <w:p w14:paraId="6FBA757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5"/>
                <w:sz w:val="24"/>
                <w:szCs w:val="24"/>
                <w:highlight w:val="none"/>
                <w14:textFill>
                  <w14:solidFill>
                    <w14:schemeClr w14:val="tx1"/>
                  </w14:solidFill>
                </w14:textFill>
              </w:rPr>
              <w:t>考察地点：</w:t>
            </w:r>
            <w:r>
              <w:rPr>
                <w:rFonts w:hint="eastAsia" w:asciiTheme="minorEastAsia" w:hAnsiTheme="minorEastAsia" w:eastAsiaTheme="minorEastAsia" w:cstheme="minorEastAsia"/>
                <w:color w:val="000000" w:themeColor="text1"/>
                <w:spacing w:val="-12"/>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5"/>
                <w:sz w:val="24"/>
                <w:szCs w:val="24"/>
                <w:highlight w:val="none"/>
                <w14:textFill>
                  <w14:solidFill>
                    <w14:schemeClr w14:val="tx1"/>
                  </w14:solidFill>
                </w14:textFill>
              </w:rPr>
              <w:t>。</w:t>
            </w:r>
          </w:p>
        </w:tc>
      </w:tr>
      <w:tr w14:paraId="1E474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9"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499F67C9">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前答疑会</w:t>
            </w:r>
          </w:p>
        </w:tc>
        <w:tc>
          <w:tcPr>
            <w:tcW w:w="7430" w:type="dxa"/>
            <w:tcBorders>
              <w:top w:val="single" w:color="auto" w:sz="6" w:space="0"/>
              <w:left w:val="single" w:color="auto" w:sz="6" w:space="0"/>
              <w:bottom w:val="single" w:color="auto" w:sz="6" w:space="0"/>
              <w:right w:val="single" w:color="auto" w:sz="12" w:space="0"/>
            </w:tcBorders>
            <w:noWrap w:val="0"/>
            <w:vAlign w:val="top"/>
          </w:tcPr>
          <w:p w14:paraId="469BBE67">
            <w:pPr>
              <w:pStyle w:val="23"/>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highlight w:val="none"/>
                <w14:textFill>
                  <w14:solidFill>
                    <w14:schemeClr w14:val="tx1"/>
                  </w14:solidFill>
                </w14:textFill>
              </w:rPr>
              <w:t>不召开</w:t>
            </w:r>
          </w:p>
          <w:p w14:paraId="44F3B4EC">
            <w:pPr>
              <w:pStyle w:val="23"/>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□召开，召开时间：</w:t>
            </w:r>
            <w:r>
              <w:rPr>
                <w:rFonts w:hint="eastAsia" w:asciiTheme="minorEastAsia" w:hAnsiTheme="minorEastAsia" w:eastAsiaTheme="minorEastAsia" w:cstheme="minorEastAsia"/>
                <w:color w:val="000000" w:themeColor="text1"/>
                <w:spacing w:val="-12"/>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12"/>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pacing w:val="-12"/>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点</w:t>
            </w:r>
            <w:r>
              <w:rPr>
                <w:rFonts w:hint="eastAsia" w:asciiTheme="minorEastAsia" w:hAnsiTheme="minorEastAsia" w:eastAsiaTheme="minorEastAsia" w:cstheme="minorEastAsia"/>
                <w:color w:val="000000" w:themeColor="text1"/>
                <w:spacing w:val="-12"/>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分</w:t>
            </w:r>
          </w:p>
          <w:p w14:paraId="04B30EB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26"/>
                <w:sz w:val="24"/>
                <w:szCs w:val="24"/>
                <w:highlight w:val="none"/>
                <w14:textFill>
                  <w14:solidFill>
                    <w14:schemeClr w14:val="tx1"/>
                  </w14:solidFill>
                </w14:textFill>
              </w:rPr>
              <w:t>召开地点：</w:t>
            </w:r>
            <w:r>
              <w:rPr>
                <w:rFonts w:hint="eastAsia" w:asciiTheme="minorEastAsia" w:hAnsiTheme="minorEastAsia" w:eastAsiaTheme="minorEastAsia" w:cstheme="minorEastAsia"/>
                <w:color w:val="000000" w:themeColor="text1"/>
                <w:spacing w:val="-12"/>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5"/>
                <w:sz w:val="24"/>
                <w:szCs w:val="24"/>
                <w:highlight w:val="none"/>
                <w14:textFill>
                  <w14:solidFill>
                    <w14:schemeClr w14:val="tx1"/>
                  </w14:solidFill>
                </w14:textFill>
              </w:rPr>
              <w:t>。</w:t>
            </w:r>
          </w:p>
        </w:tc>
      </w:tr>
      <w:tr w14:paraId="0B369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44"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16E514C9">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中小企业</w:t>
            </w:r>
          </w:p>
        </w:tc>
        <w:tc>
          <w:tcPr>
            <w:tcW w:w="7430" w:type="dxa"/>
            <w:tcBorders>
              <w:top w:val="single" w:color="auto" w:sz="6" w:space="0"/>
              <w:left w:val="single" w:color="auto" w:sz="6" w:space="0"/>
              <w:bottom w:val="single" w:color="auto" w:sz="6" w:space="0"/>
              <w:right w:val="single" w:color="auto" w:sz="12" w:space="0"/>
            </w:tcBorders>
            <w:noWrap w:val="0"/>
            <w:vAlign w:val="center"/>
          </w:tcPr>
          <w:p w14:paraId="3EDB949E">
            <w:pPr>
              <w:pStyle w:val="23"/>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themeColor="text1"/>
                <w:spacing w:val="14"/>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highlight w:val="none"/>
                <w:lang w:val="en-US" w:eastAsia="zh-CN" w:bidi="ar-SA"/>
                <w14:textFill>
                  <w14:solidFill>
                    <w14:schemeClr w14:val="tx1"/>
                  </w14:solidFill>
                </w14:textFill>
              </w:rPr>
              <w:t>1、本项目采购标的按照中小企业划分标准属于：</w:t>
            </w:r>
            <w:r>
              <w:rPr>
                <w:rFonts w:hint="eastAsia" w:asciiTheme="minorEastAsia" w:hAnsiTheme="minorEastAsia" w:eastAsiaTheme="minorEastAsia" w:cstheme="minorEastAsia"/>
                <w:snapToGrid w:val="0"/>
                <w:color w:val="000000" w:themeColor="text1"/>
                <w:spacing w:val="29"/>
                <w:kern w:val="0"/>
                <w:sz w:val="24"/>
                <w:szCs w:val="24"/>
                <w:highlight w:val="none"/>
                <w:u w:val="single"/>
                <w:lang w:val="en-US" w:eastAsia="zh-CN" w:bidi="ar-SA"/>
                <w14:textFill>
                  <w14:solidFill>
                    <w14:schemeClr w14:val="tx1"/>
                  </w14:solidFill>
                </w14:textFill>
              </w:rPr>
              <w:t xml:space="preserve"> 建筑业 </w:t>
            </w:r>
          </w:p>
          <w:p w14:paraId="136D6071">
            <w:pPr>
              <w:pStyle w:val="23"/>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themeColor="text1"/>
                <w:spacing w:val="14"/>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highlight w:val="none"/>
                <w:lang w:val="en-US" w:eastAsia="zh-CN" w:bidi="ar-SA"/>
                <w14:textFill>
                  <w14:solidFill>
                    <w14:schemeClr w14:val="tx1"/>
                  </w14:solidFill>
                </w14:textFill>
              </w:rPr>
              <w:t>☑本项目专门面向中小企业采购。</w:t>
            </w:r>
          </w:p>
          <w:p w14:paraId="0B18661E">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themeColor="text1"/>
                <w:spacing w:val="14"/>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9"/>
                <w:kern w:val="0"/>
                <w:sz w:val="24"/>
                <w:szCs w:val="24"/>
                <w:highlight w:val="none"/>
                <w:lang w:val="en-US" w:eastAsia="zh-CN" w:bidi="ar-SA"/>
                <w14:textFill>
                  <w14:solidFill>
                    <w14:schemeClr w14:val="tx1"/>
                  </w14:solidFill>
                </w14:textFill>
              </w:rPr>
              <w:t>本项目小微企业价格折扣比例</w:t>
            </w:r>
            <w:r>
              <w:rPr>
                <w:rFonts w:hint="eastAsia" w:asciiTheme="minorEastAsia" w:hAnsiTheme="minorEastAsia" w:eastAsiaTheme="minorEastAsia" w:cstheme="minorEastAsia"/>
                <w:snapToGrid w:val="0"/>
                <w:color w:val="000000" w:themeColor="text1"/>
                <w:spacing w:val="29"/>
                <w:kern w:val="0"/>
                <w:sz w:val="24"/>
                <w:szCs w:val="24"/>
                <w:highlight w:val="none"/>
                <w:u w:val="single"/>
                <w:lang w:val="en-US" w:eastAsia="zh-CN" w:bidi="ar-SA"/>
                <w14:textFill>
                  <w14:solidFill>
                    <w14:schemeClr w14:val="tx1"/>
                  </w14:solidFill>
                </w14:textFill>
              </w:rPr>
              <w:t xml:space="preserve"> / </w:t>
            </w:r>
            <w:r>
              <w:rPr>
                <w:rFonts w:hint="eastAsia" w:asciiTheme="minorEastAsia" w:hAnsiTheme="minorEastAsia" w:eastAsiaTheme="minorEastAsia" w:cstheme="minorEastAsia"/>
                <w:snapToGrid w:val="0"/>
                <w:color w:val="000000" w:themeColor="text1"/>
                <w:spacing w:val="29"/>
                <w:kern w:val="0"/>
                <w:sz w:val="24"/>
                <w:szCs w:val="24"/>
                <w:highlight w:val="none"/>
                <w:lang w:val="en-US" w:eastAsia="zh-CN" w:bidi="ar-SA"/>
                <w14:textFill>
                  <w14:solidFill>
                    <w14:schemeClr w14:val="tx1"/>
                  </w14:solidFill>
                </w14:textFill>
              </w:rPr>
              <w:t>%。</w:t>
            </w:r>
          </w:p>
          <w:p w14:paraId="4D81899B">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highlight w:val="none"/>
                <w:lang w:val="en-US" w:eastAsia="zh-CN" w:bidi="ar-SA"/>
                <w14:textFill>
                  <w14:solidFill>
                    <w14:schemeClr w14:val="tx1"/>
                  </w14:solidFill>
                </w14:textFill>
              </w:rPr>
              <w:t>2、成交供应商享受《政府采购促进中小企业发展管理办法》规定的中小企业扶持政策的，采购人、采购代理机构将随成交结果公开成交供应商的《中小企业声明函》。</w:t>
            </w:r>
          </w:p>
        </w:tc>
      </w:tr>
      <w:tr w14:paraId="387B6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9"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29ECE475">
            <w:pPr>
              <w:keepNext w:val="0"/>
              <w:keepLines w:val="0"/>
              <w:pageBreakBefore w:val="0"/>
              <w:kinsoku/>
              <w:wordWrap w:val="0"/>
              <w:overflowPunct/>
              <w:topLinePunct w:val="0"/>
              <w:bidi w:val="0"/>
              <w:spacing w:before="78" w:line="219" w:lineRule="auto"/>
              <w:ind w:firstLine="234" w:firstLineChars="1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报价</w:t>
            </w:r>
          </w:p>
        </w:tc>
        <w:tc>
          <w:tcPr>
            <w:tcW w:w="7430" w:type="dxa"/>
            <w:tcBorders>
              <w:top w:val="single" w:color="auto" w:sz="6" w:space="0"/>
              <w:left w:val="single" w:color="auto" w:sz="6" w:space="0"/>
              <w:bottom w:val="single" w:color="auto" w:sz="6" w:space="0"/>
              <w:right w:val="single" w:color="auto" w:sz="12" w:space="0"/>
            </w:tcBorders>
            <w:noWrap w:val="0"/>
            <w:vAlign w:val="top"/>
          </w:tcPr>
          <w:p w14:paraId="70065C7F">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pacing w:val="-7"/>
                <w:sz w:val="24"/>
                <w:szCs w:val="24"/>
                <w:highlight w:val="none"/>
                <w14:textFill>
                  <w14:solidFill>
                    <w14:schemeClr w14:val="tx1"/>
                  </w14:solidFill>
                </w14:textFill>
              </w:rPr>
              <w:t>报价的特殊规定：</w:t>
            </w:r>
          </w:p>
          <w:p w14:paraId="04578784">
            <w:pPr>
              <w:pStyle w:val="23"/>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9"/>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9"/>
                <w:sz w:val="24"/>
                <w:szCs w:val="24"/>
                <w:highlight w:val="none"/>
                <w14:textFill>
                  <w14:solidFill>
                    <w14:schemeClr w14:val="tx1"/>
                  </w14:solidFill>
                </w14:textFill>
              </w:rPr>
              <w:t>无</w:t>
            </w:r>
          </w:p>
          <w:p w14:paraId="1B217799">
            <w:pPr>
              <w:pStyle w:val="23"/>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highlight w:val="none"/>
                <w14:textFill>
                  <w14:solidFill>
                    <w14:schemeClr w14:val="tx1"/>
                  </w14:solidFill>
                </w14:textFill>
              </w:rPr>
              <w:t>□有，具体情形：。</w:t>
            </w:r>
          </w:p>
          <w:p w14:paraId="5F4EC0D1">
            <w:pPr>
              <w:pStyle w:val="23"/>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position w:val="5"/>
                <w:sz w:val="24"/>
                <w:szCs w:val="24"/>
                <w:highlight w:val="none"/>
                <w14:textFill>
                  <w14:solidFill>
                    <w14:schemeClr w14:val="tx1"/>
                  </w14:solidFill>
                </w14:textFill>
              </w:rPr>
              <w:t>_____</w:t>
            </w:r>
          </w:p>
        </w:tc>
      </w:tr>
      <w:tr w14:paraId="3AE4B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544F29F4">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项目预算</w:t>
            </w:r>
          </w:p>
        </w:tc>
        <w:tc>
          <w:tcPr>
            <w:tcW w:w="7430" w:type="dxa"/>
            <w:tcBorders>
              <w:top w:val="single" w:color="auto" w:sz="6" w:space="0"/>
              <w:left w:val="single" w:color="auto" w:sz="6" w:space="0"/>
              <w:bottom w:val="single" w:color="auto" w:sz="6" w:space="0"/>
              <w:right w:val="single" w:color="auto" w:sz="12" w:space="0"/>
            </w:tcBorders>
            <w:noWrap w:val="0"/>
            <w:vAlign w:val="center"/>
          </w:tcPr>
          <w:p w14:paraId="2F662188">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highlight w:val="none"/>
                <w:u w:val="none"/>
                <w:lang w:val="en-US" w:eastAsia="zh-CN"/>
                <w14:textFill>
                  <w14:solidFill>
                    <w14:schemeClr w14:val="tx1"/>
                  </w14:solidFill>
                </w14:textFill>
              </w:rPr>
              <w:t>小写：2636345.98元    大写：贰佰陆拾叁万陆仟叁佰肆拾伍元玖角捌分</w:t>
            </w:r>
          </w:p>
        </w:tc>
      </w:tr>
      <w:tr w14:paraId="5F472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8"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60379251">
            <w:pPr>
              <w:keepNext w:val="0"/>
              <w:keepLines w:val="0"/>
              <w:pageBreakBefore w:val="0"/>
              <w:kinsoku/>
              <w:wordWrap w:val="0"/>
              <w:overflowPunct/>
              <w:topLinePunct w:val="0"/>
              <w:bidi w:val="0"/>
              <w:spacing w:line="240" w:lineRule="atLeas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投标保证金</w:t>
            </w:r>
          </w:p>
        </w:tc>
        <w:tc>
          <w:tcPr>
            <w:tcW w:w="7430" w:type="dxa"/>
            <w:tcBorders>
              <w:top w:val="single" w:color="auto" w:sz="6" w:space="0"/>
              <w:left w:val="single" w:color="auto" w:sz="6" w:space="0"/>
              <w:bottom w:val="single" w:color="auto" w:sz="6" w:space="0"/>
              <w:right w:val="single" w:color="auto" w:sz="12" w:space="0"/>
            </w:tcBorders>
            <w:noWrap w:val="0"/>
            <w:vAlign w:val="center"/>
          </w:tcPr>
          <w:p w14:paraId="24979267">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无</w:t>
            </w:r>
          </w:p>
        </w:tc>
      </w:tr>
      <w:tr w14:paraId="2F9AB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8"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0493A89F">
            <w:pPr>
              <w:keepNext w:val="0"/>
              <w:keepLines w:val="0"/>
              <w:pageBreakBefore w:val="0"/>
              <w:kinsoku/>
              <w:wordWrap w:val="0"/>
              <w:overflowPunct/>
              <w:topLinePunct w:val="0"/>
              <w:bidi w:val="0"/>
              <w:spacing w:line="240" w:lineRule="atLeas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履约保证金</w:t>
            </w:r>
          </w:p>
        </w:tc>
        <w:tc>
          <w:tcPr>
            <w:tcW w:w="7430" w:type="dxa"/>
            <w:tcBorders>
              <w:top w:val="single" w:color="auto" w:sz="6" w:space="0"/>
              <w:left w:val="single" w:color="auto" w:sz="6" w:space="0"/>
              <w:bottom w:val="single" w:color="auto" w:sz="6" w:space="0"/>
              <w:right w:val="single" w:color="auto" w:sz="12" w:space="0"/>
            </w:tcBorders>
            <w:noWrap w:val="0"/>
            <w:vAlign w:val="center"/>
          </w:tcPr>
          <w:p w14:paraId="2D1964BA">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无</w:t>
            </w:r>
          </w:p>
        </w:tc>
      </w:tr>
      <w:tr w14:paraId="280DB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8"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74AA0E52">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有效期</w:t>
            </w:r>
          </w:p>
        </w:tc>
        <w:tc>
          <w:tcPr>
            <w:tcW w:w="7430" w:type="dxa"/>
            <w:tcBorders>
              <w:top w:val="single" w:color="auto" w:sz="6" w:space="0"/>
              <w:left w:val="single" w:color="auto" w:sz="6" w:space="0"/>
              <w:bottom w:val="single" w:color="auto" w:sz="6" w:space="0"/>
              <w:right w:val="single" w:color="auto" w:sz="12" w:space="0"/>
            </w:tcBorders>
            <w:noWrap w:val="0"/>
            <w:vAlign w:val="center"/>
          </w:tcPr>
          <w:p w14:paraId="7E64FAAE">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开标之日起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60日历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日</w:t>
            </w:r>
          </w:p>
        </w:tc>
      </w:tr>
      <w:tr w14:paraId="66F61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2"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43A7A403">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数量</w:t>
            </w:r>
          </w:p>
        </w:tc>
        <w:tc>
          <w:tcPr>
            <w:tcW w:w="7430" w:type="dxa"/>
            <w:tcBorders>
              <w:top w:val="single" w:color="auto" w:sz="6" w:space="0"/>
              <w:left w:val="single" w:color="auto" w:sz="6" w:space="0"/>
              <w:bottom w:val="single" w:color="auto" w:sz="6" w:space="0"/>
              <w:right w:val="single" w:color="auto" w:sz="12" w:space="0"/>
            </w:tcBorders>
            <w:noWrap w:val="0"/>
            <w:vAlign w:val="center"/>
          </w:tcPr>
          <w:p w14:paraId="2D6242C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文件：1份</w:t>
            </w:r>
          </w:p>
        </w:tc>
      </w:tr>
      <w:tr w14:paraId="0F3BD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7C161959">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上传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截止时间</w:t>
            </w:r>
          </w:p>
        </w:tc>
        <w:tc>
          <w:tcPr>
            <w:tcW w:w="7430" w:type="dxa"/>
            <w:tcBorders>
              <w:top w:val="single" w:color="auto" w:sz="6" w:space="0"/>
              <w:left w:val="single" w:color="auto" w:sz="6" w:space="0"/>
              <w:bottom w:val="single" w:color="auto" w:sz="6" w:space="0"/>
              <w:right w:val="single" w:color="auto" w:sz="12" w:space="0"/>
            </w:tcBorders>
            <w:noWrap w:val="0"/>
            <w:vAlign w:val="center"/>
          </w:tcPr>
          <w:p w14:paraId="1D18FDD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2025年9月9日9时30分</w:t>
            </w:r>
            <w:r>
              <w:rPr>
                <w:rFonts w:hint="eastAsia" w:asciiTheme="minorEastAsia" w:hAnsiTheme="minorEastAsia" w:eastAsiaTheme="minorEastAsia" w:cstheme="minorEastAsia"/>
                <w:snapToGrid w:val="0"/>
                <w:color w:val="000000" w:themeColor="text1"/>
                <w:spacing w:val="14"/>
                <w:kern w:val="0"/>
                <w:sz w:val="24"/>
                <w:szCs w:val="24"/>
                <w:highlight w:val="none"/>
                <w:lang w:val="en-US" w:eastAsia="zh-CN" w:bidi="ar-SA"/>
                <w14:textFill>
                  <w14:solidFill>
                    <w14:schemeClr w14:val="tx1"/>
                  </w14:solidFill>
                </w14:textFill>
              </w:rPr>
              <w:t>（北京时间）</w:t>
            </w:r>
          </w:p>
        </w:tc>
      </w:tr>
      <w:tr w14:paraId="0BFF7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7"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0AA53CFA">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响应文件开启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时间</w:t>
            </w:r>
          </w:p>
        </w:tc>
        <w:tc>
          <w:tcPr>
            <w:tcW w:w="7430" w:type="dxa"/>
            <w:tcBorders>
              <w:top w:val="single" w:color="auto" w:sz="6" w:space="0"/>
              <w:left w:val="single" w:color="auto" w:sz="6" w:space="0"/>
              <w:bottom w:val="single" w:color="auto" w:sz="6" w:space="0"/>
              <w:right w:val="single" w:color="auto" w:sz="12" w:space="0"/>
            </w:tcBorders>
            <w:noWrap w:val="0"/>
            <w:vAlign w:val="center"/>
          </w:tcPr>
          <w:p w14:paraId="3F2103A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pacing w:val="-1"/>
                <w:kern w:val="0"/>
                <w:sz w:val="24"/>
                <w:szCs w:val="24"/>
                <w:lang w:val="en-US" w:eastAsia="zh-CN" w:bidi="ar-SA"/>
                <w14:textFill>
                  <w14:solidFill>
                    <w14:schemeClr w14:val="tx1"/>
                  </w14:solidFill>
                </w14:textFill>
              </w:rPr>
              <w:t>2025年9月9日9时30分</w:t>
            </w:r>
            <w:r>
              <w:rPr>
                <w:rFonts w:hint="eastAsia" w:asciiTheme="minorEastAsia" w:hAnsiTheme="minorEastAsia" w:eastAsiaTheme="minorEastAsia" w:cstheme="minorEastAsia"/>
                <w:snapToGrid w:val="0"/>
                <w:color w:val="000000" w:themeColor="text1"/>
                <w:spacing w:val="14"/>
                <w:kern w:val="0"/>
                <w:sz w:val="24"/>
                <w:szCs w:val="24"/>
                <w:highlight w:val="none"/>
                <w:lang w:val="en-US" w:eastAsia="zh-CN" w:bidi="ar-SA"/>
                <w14:textFill>
                  <w14:solidFill>
                    <w14:schemeClr w14:val="tx1"/>
                  </w14:solidFill>
                </w14:textFill>
              </w:rPr>
              <w:t>（北京时间）</w:t>
            </w:r>
          </w:p>
        </w:tc>
      </w:tr>
      <w:tr w14:paraId="1D342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29B133C3">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评标方法</w:t>
            </w:r>
          </w:p>
        </w:tc>
        <w:tc>
          <w:tcPr>
            <w:tcW w:w="7430" w:type="dxa"/>
            <w:tcBorders>
              <w:top w:val="single" w:color="auto" w:sz="6" w:space="0"/>
              <w:left w:val="single" w:color="auto" w:sz="6" w:space="0"/>
              <w:bottom w:val="single" w:color="auto" w:sz="6" w:space="0"/>
              <w:right w:val="single" w:color="auto" w:sz="12" w:space="0"/>
            </w:tcBorders>
            <w:noWrap w:val="0"/>
            <w:vAlign w:val="center"/>
          </w:tcPr>
          <w:p w14:paraId="574B328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综合评分法</w:t>
            </w:r>
          </w:p>
        </w:tc>
      </w:tr>
      <w:tr w14:paraId="16B81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8"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172FADE0">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确定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成交人</w:t>
            </w:r>
          </w:p>
        </w:tc>
        <w:tc>
          <w:tcPr>
            <w:tcW w:w="7430" w:type="dxa"/>
            <w:tcBorders>
              <w:top w:val="single" w:color="auto" w:sz="6" w:space="0"/>
              <w:left w:val="single" w:color="auto" w:sz="6" w:space="0"/>
              <w:bottom w:val="single" w:color="auto" w:sz="6" w:space="0"/>
              <w:right w:val="single" w:color="auto" w:sz="12" w:space="0"/>
            </w:tcBorders>
            <w:noWrap w:val="0"/>
            <w:vAlign w:val="center"/>
          </w:tcPr>
          <w:p w14:paraId="7DDD54CF">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000000" w:themeColor="text1"/>
                <w:spacing w:val="14"/>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是否委托</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直接确定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人：</w:t>
            </w:r>
            <w:r>
              <w:rPr>
                <w:rFonts w:hint="eastAsia" w:asciiTheme="minorEastAsia" w:hAnsiTheme="minorEastAsia" w:eastAsiaTheme="minorEastAsia" w:cstheme="minorEastAsia"/>
                <w:color w:val="000000" w:themeColor="text1"/>
                <w:spacing w:val="1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是</w:t>
            </w:r>
            <w:r>
              <w:rPr>
                <w:rFonts w:hint="eastAsia" w:asciiTheme="minorEastAsia" w:hAnsiTheme="minorEastAsia" w:eastAsiaTheme="minorEastAsia" w:cstheme="minorEastAsia"/>
                <w:color w:val="000000" w:themeColor="text1"/>
                <w:spacing w:val="1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highlight w:val="none"/>
                <w:lang w:val="en-US" w:eastAsia="zh-CN"/>
                <w14:textFill>
                  <w14:solidFill>
                    <w14:schemeClr w14:val="tx1"/>
                  </w14:solidFill>
                </w14:textFill>
              </w:rPr>
              <w:t>否</w:t>
            </w:r>
          </w:p>
        </w:tc>
      </w:tr>
      <w:tr w14:paraId="074A9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5"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6D3523BE">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代理费</w:t>
            </w:r>
          </w:p>
        </w:tc>
        <w:tc>
          <w:tcPr>
            <w:tcW w:w="7430" w:type="dxa"/>
            <w:tcBorders>
              <w:top w:val="single" w:color="auto" w:sz="6" w:space="0"/>
              <w:left w:val="single" w:color="auto" w:sz="6" w:space="0"/>
              <w:bottom w:val="single" w:color="auto" w:sz="6" w:space="0"/>
              <w:right w:val="single" w:color="auto" w:sz="12" w:space="0"/>
            </w:tcBorders>
            <w:noWrap w:val="0"/>
            <w:vAlign w:val="center"/>
          </w:tcPr>
          <w:p w14:paraId="2F611731">
            <w:pPr>
              <w:pStyle w:val="23"/>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收费对象：</w:t>
            </w:r>
            <w:r>
              <w:rPr>
                <w:rFonts w:hint="eastAsia" w:asciiTheme="minorEastAsia" w:hAnsiTheme="minorEastAsia" w:eastAsiaTheme="minorEastAsia" w:cstheme="minorEastAsia"/>
                <w:color w:val="000000" w:themeColor="text1"/>
                <w:spacing w:val="29"/>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9"/>
                <w:sz w:val="24"/>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成交人</w:t>
            </w:r>
          </w:p>
          <w:p w14:paraId="240E1F41">
            <w:pPr>
              <w:pStyle w:val="23"/>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收费标准：与采购人商定，参照豫招协【2023】002号文规定之招标代理服务收费计算标准，向成交供应商收取，不足1万按1万元收取。</w:t>
            </w:r>
          </w:p>
        </w:tc>
      </w:tr>
      <w:tr w14:paraId="10106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22" w:hRule="atLeast"/>
          <w:jc w:val="center"/>
        </w:trPr>
        <w:tc>
          <w:tcPr>
            <w:tcW w:w="1609" w:type="dxa"/>
            <w:tcBorders>
              <w:top w:val="single" w:color="auto" w:sz="6" w:space="0"/>
              <w:left w:val="single" w:color="auto" w:sz="12" w:space="0"/>
              <w:bottom w:val="single" w:color="auto" w:sz="6" w:space="0"/>
              <w:right w:val="single" w:color="auto" w:sz="6" w:space="0"/>
            </w:tcBorders>
            <w:noWrap w:val="0"/>
            <w:vAlign w:val="center"/>
          </w:tcPr>
          <w:p w14:paraId="51EEE16E">
            <w:pPr>
              <w:pStyle w:val="24"/>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color w:val="000000" w:themeColor="text1"/>
                <w:spacing w:val="0"/>
                <w:sz w:val="24"/>
                <w:szCs w:val="24"/>
                <w:highlight w:val="none"/>
                <w14:textFill>
                  <w14:solidFill>
                    <w14:schemeClr w14:val="tx1"/>
                  </w14:solidFill>
                </w14:textFill>
              </w:rPr>
              <w:t>解释权</w:t>
            </w:r>
          </w:p>
        </w:tc>
        <w:tc>
          <w:tcPr>
            <w:tcW w:w="7430" w:type="dxa"/>
            <w:tcBorders>
              <w:top w:val="single" w:color="auto" w:sz="6" w:space="0"/>
              <w:left w:val="single" w:color="auto" w:sz="6" w:space="0"/>
              <w:bottom w:val="single" w:color="auto" w:sz="6" w:space="0"/>
              <w:right w:val="single" w:color="auto" w:sz="12" w:space="0"/>
            </w:tcBorders>
            <w:noWrap w:val="0"/>
            <w:vAlign w:val="top"/>
          </w:tcPr>
          <w:p w14:paraId="6C7D578E">
            <w:pPr>
              <w:pStyle w:val="24"/>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B034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609" w:type="dxa"/>
            <w:tcBorders>
              <w:top w:val="single" w:color="auto" w:sz="6" w:space="0"/>
              <w:left w:val="single" w:color="auto" w:sz="12" w:space="0"/>
              <w:bottom w:val="single" w:color="auto" w:sz="12" w:space="0"/>
              <w:right w:val="single" w:color="auto" w:sz="6" w:space="0"/>
            </w:tcBorders>
            <w:noWrap w:val="0"/>
            <w:vAlign w:val="center"/>
          </w:tcPr>
          <w:p w14:paraId="17DA1899">
            <w:pPr>
              <w:pStyle w:val="24"/>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430" w:type="dxa"/>
            <w:tcBorders>
              <w:top w:val="single" w:color="auto" w:sz="6" w:space="0"/>
              <w:left w:val="single" w:color="auto" w:sz="6" w:space="0"/>
              <w:bottom w:val="single" w:color="auto" w:sz="12" w:space="0"/>
              <w:right w:val="single" w:color="auto" w:sz="12" w:space="0"/>
            </w:tcBorders>
            <w:noWrap w:val="0"/>
            <w:vAlign w:val="top"/>
          </w:tcPr>
          <w:p w14:paraId="3EA518C6">
            <w:pPr>
              <w:pStyle w:val="24"/>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w:t>
            </w:r>
            <w:r>
              <w:rPr>
                <w:rFonts w:hint="eastAsia"/>
                <w:color w:val="000000" w:themeColor="text1"/>
                <w:spacing w:val="0"/>
                <w:sz w:val="24"/>
                <w:szCs w:val="24"/>
                <w:highlight w:val="none"/>
                <w:lang w:eastAsia="zh-CN"/>
                <w14:textFill>
                  <w14:solidFill>
                    <w14:schemeClr w14:val="tx1"/>
                  </w14:solidFill>
                </w14:textFill>
              </w:rPr>
              <w:t>供应商</w:t>
            </w:r>
            <w:r>
              <w:rPr>
                <w:color w:val="000000" w:themeColor="text1"/>
                <w:spacing w:val="0"/>
                <w:sz w:val="24"/>
                <w:szCs w:val="24"/>
                <w:highlight w:val="none"/>
                <w14:textFill>
                  <w14:solidFill>
                    <w14:schemeClr w14:val="tx1"/>
                  </w14:solidFill>
                </w14:textFill>
              </w:rPr>
              <w:t>”与“</w:t>
            </w:r>
            <w:r>
              <w:rPr>
                <w:rFonts w:hint="eastAsia"/>
                <w:color w:val="000000" w:themeColor="text1"/>
                <w:spacing w:val="0"/>
                <w:sz w:val="24"/>
                <w:szCs w:val="24"/>
                <w:highlight w:val="none"/>
                <w:lang w:val="en-US" w:eastAsia="zh-CN"/>
                <w14:textFill>
                  <w14:solidFill>
                    <w14:schemeClr w14:val="tx1"/>
                  </w14:solidFill>
                </w14:textFill>
              </w:rPr>
              <w:t>投标人</w:t>
            </w:r>
            <w:r>
              <w:rPr>
                <w:color w:val="000000" w:themeColor="text1"/>
                <w:spacing w:val="0"/>
                <w:sz w:val="24"/>
                <w:szCs w:val="24"/>
                <w:highlight w:val="none"/>
                <w14:textFill>
                  <w14:solidFill>
                    <w14:schemeClr w14:val="tx1"/>
                  </w14:solidFill>
                </w14:textFill>
              </w:rPr>
              <w:t>”按照同一意思理解。</w:t>
            </w:r>
          </w:p>
        </w:tc>
      </w:tr>
      <w:bookmarkEnd w:id="128"/>
    </w:tbl>
    <w:p w14:paraId="7C234D67">
      <w:pPr>
        <w:rPr>
          <w:rFonts w:hint="eastAsia" w:eastAsia="宋体"/>
          <w:color w:val="000000" w:themeColor="text1"/>
          <w:spacing w:val="-1"/>
          <w:sz w:val="28"/>
          <w:szCs w:val="28"/>
          <w:highlight w:val="none"/>
          <w:lang w:eastAsia="zh-CN"/>
          <w14:textOutline w14:w="1800" w14:cap="flat" w14:cmpd="sng">
            <w14:solidFill>
              <w14:srgbClr w14:val="000000"/>
            </w14:solidFill>
            <w14:prstDash w14:val="solid"/>
            <w14:miter w14:val="0"/>
          </w14:textOutline>
          <w14:textFill>
            <w14:solidFill>
              <w14:schemeClr w14:val="tx1"/>
            </w14:solidFill>
          </w14:textFill>
        </w:rPr>
      </w:pPr>
      <w:r>
        <w:rPr>
          <w:color w:val="000000" w:themeColor="text1"/>
          <w:spacing w:val="-1"/>
          <w:sz w:val="28"/>
          <w:szCs w:val="28"/>
          <w:highlight w:val="none"/>
          <w14:textOutline w14:w="1800" w14:cap="flat" w14:cmpd="sng">
            <w14:solidFill>
              <w14:srgbClr w14:val="000000"/>
            </w14:solidFill>
            <w14:prstDash w14:val="solid"/>
            <w14:miter w14:val="0"/>
          </w14:textOutline>
          <w14:textFill>
            <w14:solidFill>
              <w14:schemeClr w14:val="tx1"/>
            </w14:solidFill>
          </w14:textFill>
        </w:rPr>
        <w:br w:type="page"/>
      </w:r>
    </w:p>
    <w:p w14:paraId="41078889">
      <w:pPr>
        <w:pStyle w:val="17"/>
        <w:rPr>
          <w:color w:val="000000" w:themeColor="text1"/>
          <w:highlight w:val="none"/>
          <w14:textFill>
            <w14:solidFill>
              <w14:schemeClr w14:val="tx1"/>
            </w14:solidFill>
          </w14:textFill>
        </w:rPr>
      </w:pPr>
    </w:p>
    <w:p w14:paraId="449FB10D">
      <w:pPr>
        <w:pStyle w:val="2"/>
        <w:keepNext w:val="0"/>
        <w:keepLines w:val="0"/>
        <w:pageBreakBefore w:val="0"/>
        <w:kinsoku/>
        <w:wordWrap w:val="0"/>
        <w:overflowPunct/>
        <w:topLinePunct w:val="0"/>
        <w:bidi w:val="0"/>
        <w:spacing w:before="91" w:line="360" w:lineRule="auto"/>
        <w:ind w:left="3844"/>
        <w:jc w:val="both"/>
        <w:rPr>
          <w:color w:val="000000" w:themeColor="text1"/>
          <w:sz w:val="28"/>
          <w:szCs w:val="28"/>
          <w:highlight w:val="none"/>
          <w14:textFill>
            <w14:solidFill>
              <w14:schemeClr w14:val="tx1"/>
            </w14:solidFill>
          </w14:textFill>
        </w:rPr>
      </w:pPr>
      <w:r>
        <w:rPr>
          <w:color w:val="000000" w:themeColor="text1"/>
          <w:spacing w:val="-1"/>
          <w:sz w:val="28"/>
          <w:szCs w:val="28"/>
          <w:highlight w:val="none"/>
          <w14:textOutline w14:w="1800" w14:cap="flat" w14:cmpd="sng">
            <w14:solidFill>
              <w14:srgbClr w14:val="000000"/>
            </w14:solidFill>
            <w14:prstDash w14:val="solid"/>
            <w14:miter w14:val="0"/>
          </w14:textOutline>
          <w14:textFill>
            <w14:solidFill>
              <w14:schemeClr w14:val="tx1"/>
            </w14:solidFill>
          </w14:textFill>
        </w:rPr>
        <w:t>供应商须知</w:t>
      </w:r>
    </w:p>
    <w:p w14:paraId="1EFBE3DA">
      <w:pPr>
        <w:pStyle w:val="2"/>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pPr>
      <w:bookmarkStart w:id="19" w:name="_Toc9525"/>
      <w:r>
        <w:rPr>
          <w:color w:val="000000" w:themeColor="text1"/>
          <w:spacing w:val="-10"/>
          <w:sz w:val="28"/>
          <w:szCs w:val="28"/>
          <w:highlight w:val="none"/>
          <w14:textOutline w14:w="1800" w14:cap="flat" w14:cmpd="sng">
            <w14:solidFill>
              <w14:srgbClr w14:val="000000"/>
            </w14:solidFill>
            <w14:prstDash w14:val="solid"/>
            <w14:miter w14:val="0"/>
          </w14:textOutline>
          <w14:textFill>
            <w14:solidFill>
              <w14:schemeClr w14:val="tx1"/>
            </w14:solidFill>
          </w14:textFill>
        </w:rPr>
        <w:t>一</w:t>
      </w:r>
      <w:r>
        <w:rPr>
          <w:rFonts w:hint="eastAsia"/>
          <w:color w:val="000000" w:themeColor="text1"/>
          <w:spacing w:val="5"/>
          <w:sz w:val="28"/>
          <w:szCs w:val="28"/>
          <w:highlight w:val="none"/>
          <w:lang w:eastAsia="zh-CN"/>
          <w14:textFill>
            <w14:solidFill>
              <w14:schemeClr w14:val="tx1"/>
            </w14:solidFill>
          </w14:textFill>
        </w:rPr>
        <w:t>、</w:t>
      </w:r>
      <w:r>
        <w:rPr>
          <w:color w:val="000000" w:themeColor="text1"/>
          <w:spacing w:val="-10"/>
          <w:sz w:val="28"/>
          <w:szCs w:val="28"/>
          <w:highlight w:val="none"/>
          <w14:textOutline w14:w="1800" w14:cap="flat" w14:cmpd="sng">
            <w14:solidFill>
              <w14:srgbClr w14:val="000000"/>
            </w14:solidFill>
            <w14:prstDash w14:val="solid"/>
            <w14:miter w14:val="0"/>
          </w14:textOutline>
          <w14:textFill>
            <w14:solidFill>
              <w14:schemeClr w14:val="tx1"/>
            </w14:solidFill>
          </w14:textFill>
        </w:rPr>
        <w:t>说明</w:t>
      </w:r>
      <w:bookmarkEnd w:id="19"/>
    </w:p>
    <w:p w14:paraId="324658D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pacing w:val="-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
          <w:sz w:val="24"/>
          <w:szCs w:val="24"/>
          <w:highlight w:val="none"/>
          <w14:textFill>
            <w14:solidFill>
              <w14:schemeClr w14:val="tx1"/>
            </w14:solidFill>
          </w14:textFill>
        </w:rPr>
        <w:t>采购人、采购代理机构、</w:t>
      </w:r>
      <w:r>
        <w:rPr>
          <w:rFonts w:hint="eastAsia" w:asciiTheme="minorEastAsia" w:hAnsiTheme="minorEastAsia" w:eastAsiaTheme="minorEastAsia" w:cstheme="minorEastAsia"/>
          <w:b/>
          <w:bCs/>
          <w:color w:val="000000" w:themeColor="text1"/>
          <w:spacing w:val="-4"/>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pacing w:val="-1"/>
          <w:sz w:val="24"/>
          <w:szCs w:val="24"/>
          <w:highlight w:val="none"/>
          <w14:textFill>
            <w14:solidFill>
              <w14:schemeClr w14:val="tx1"/>
            </w14:solidFill>
          </w14:textFill>
        </w:rPr>
        <w:t>、联合体</w:t>
      </w:r>
    </w:p>
    <w:p w14:paraId="7729619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竞争性磋商公告</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w:t>
      </w:r>
    </w:p>
    <w:p w14:paraId="6A89251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1.2</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供应商（也称申请人）：指向采购人</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供货物、工程或者服务的法人、其他组织或者自然人。</w:t>
      </w:r>
    </w:p>
    <w:p w14:paraId="7F2CEB4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1.3</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联合体：指两个以上的自然人、法人或者其他组织组成一个联合体，以一个供应商的身份共同参加政府采购。</w:t>
      </w:r>
    </w:p>
    <w:p w14:paraId="3E08CB7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资金来源、项目属性、科研仪器设备采购</w:t>
      </w:r>
    </w:p>
    <w:p w14:paraId="5B1C21F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highlight w:val="none"/>
          <w14:textFill>
            <w14:solidFill>
              <w14:schemeClr w14:val="tx1"/>
            </w14:solidFill>
          </w14:textFill>
        </w:rPr>
        <w:t>2.1</w:t>
      </w:r>
      <w:r>
        <w:rPr>
          <w:rFonts w:hint="eastAsia" w:asciiTheme="minorEastAsia" w:hAnsiTheme="minorEastAsia" w:eastAsiaTheme="minorEastAsia" w:cstheme="minorEastAsia"/>
          <w:color w:val="000000" w:themeColor="text1"/>
          <w:spacing w:val="7"/>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highlight w:val="none"/>
          <w14:textFill>
            <w14:solidFill>
              <w14:schemeClr w14:val="tx1"/>
            </w14:solidFill>
          </w14:textFill>
        </w:rPr>
        <w:t>资金来源为</w:t>
      </w:r>
      <w:r>
        <w:rPr>
          <w:rFonts w:hint="eastAsia" w:asciiTheme="minorEastAsia" w:hAnsiTheme="minorEastAsia" w:eastAsiaTheme="minorEastAsia" w:cstheme="minorEastAsia"/>
          <w:color w:val="000000" w:themeColor="text1"/>
          <w:spacing w:val="7"/>
          <w:sz w:val="24"/>
          <w:szCs w:val="24"/>
          <w:highlight w:val="none"/>
          <w:lang w:val="en-US" w:eastAsia="zh-CN"/>
          <w14:textFill>
            <w14:solidFill>
              <w14:schemeClr w14:val="tx1"/>
            </w14:solidFill>
          </w14:textFill>
        </w:rPr>
        <w:t>财政</w:t>
      </w:r>
      <w:r>
        <w:rPr>
          <w:rFonts w:hint="eastAsia" w:asciiTheme="minorEastAsia" w:hAnsiTheme="minorEastAsia" w:eastAsiaTheme="minorEastAsia" w:cstheme="minorEastAsia"/>
          <w:color w:val="000000" w:themeColor="text1"/>
          <w:spacing w:val="7"/>
          <w:sz w:val="24"/>
          <w:szCs w:val="24"/>
          <w:highlight w:val="none"/>
          <w14:textFill>
            <w14:solidFill>
              <w14:schemeClr w14:val="tx1"/>
            </w14:solidFill>
          </w14:textFill>
        </w:rPr>
        <w:t>资金</w:t>
      </w:r>
      <w:r>
        <w:rPr>
          <w:rFonts w:hint="eastAsia" w:asciiTheme="minorEastAsia" w:hAnsiTheme="minorEastAsia" w:eastAsiaTheme="minorEastAsia" w:cstheme="minorEastAsia"/>
          <w:color w:val="000000" w:themeColor="text1"/>
          <w:spacing w:val="7"/>
          <w:sz w:val="24"/>
          <w:szCs w:val="24"/>
          <w:highlight w:val="none"/>
          <w:u w:val="single"/>
          <w:lang w:val="en-US" w:eastAsia="zh-CN"/>
          <w14:textFill>
            <w14:solidFill>
              <w14:schemeClr w14:val="tx1"/>
            </w14:solidFill>
          </w14:textFill>
        </w:rPr>
        <w:t xml:space="preserve"> 2636345.98元 </w:t>
      </w:r>
      <w:r>
        <w:rPr>
          <w:rFonts w:hint="eastAsia" w:asciiTheme="minorEastAsia" w:hAnsiTheme="minorEastAsia" w:eastAsiaTheme="minorEastAsia" w:cstheme="minorEastAsia"/>
          <w:color w:val="000000" w:themeColor="text1"/>
          <w:spacing w:val="-9"/>
          <w:sz w:val="24"/>
          <w:szCs w:val="24"/>
          <w:highlight w:val="none"/>
          <w14:textFill>
            <w14:solidFill>
              <w14:schemeClr w14:val="tx1"/>
            </w14:solidFill>
          </w14:textFill>
        </w:rPr>
        <w:t>。</w:t>
      </w:r>
    </w:p>
    <w:p w14:paraId="24DA1C3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2.2</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项目属性见《</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须知表</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w:t>
      </w:r>
    </w:p>
    <w:p w14:paraId="4B56CC7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2.3</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是否属于科研仪器设备采购见《</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须知表</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w:t>
      </w:r>
    </w:p>
    <w:p w14:paraId="3E4AE4E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现场考察、开标前答疑会</w:t>
      </w:r>
    </w:p>
    <w:p w14:paraId="31630E9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3.1</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若《</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须知表</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》中规定了组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织现场考察、召开</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前答疑会，则供应商</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应按要求在规定的时间和地点参加。</w:t>
      </w:r>
    </w:p>
    <w:p w14:paraId="7550593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3.2</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由于未参加现场考察或</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前答疑会而导致对项目实际情况不了解，影响</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文件编制、</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报价准确性、综合因素响应不全面等问题的，由</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自行承担不利评审后果。</w:t>
      </w:r>
    </w:p>
    <w:p w14:paraId="396046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
          <w:position w:val="17"/>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pacing w:val="-1"/>
          <w:position w:val="17"/>
          <w:sz w:val="24"/>
          <w:szCs w:val="24"/>
          <w:highlight w:val="none"/>
          <w14:textFill>
            <w14:solidFill>
              <w14:schemeClr w14:val="tx1"/>
            </w14:solidFill>
          </w14:textFill>
        </w:rPr>
        <w:t>政府采购政策（包括但不限于下列具体政策要求）</w:t>
      </w:r>
    </w:p>
    <w:p w14:paraId="0E2B12D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采购本国货物、工程和服务</w:t>
      </w:r>
    </w:p>
    <w:p w14:paraId="2372673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政府采购应当采购本国货物、工程和服务。但有《中华人民共和国政府采购法》第十条规定情形的除外。</w:t>
      </w:r>
    </w:p>
    <w:p w14:paraId="4925D42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.1.2</w:t>
      </w: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本项目如接受非本国货</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物、工程、服务参与</w:t>
      </w:r>
      <w:r>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，则具体要求见第</w:t>
      </w:r>
      <w:r>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pacing w:val="-19"/>
          <w:sz w:val="24"/>
          <w:szCs w:val="24"/>
          <w:highlight w:val="none"/>
          <w14:textFill>
            <w14:solidFill>
              <w14:schemeClr w14:val="tx1"/>
            </w14:solidFill>
          </w14:textFill>
        </w:rPr>
        <w:t>章《采购需求》。</w:t>
      </w:r>
    </w:p>
    <w:p w14:paraId="5982822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.1.3</w:t>
      </w:r>
      <w:r>
        <w:rPr>
          <w:rFonts w:hint="eastAsia" w:asciiTheme="minorEastAsia" w:hAnsiTheme="minorEastAsia" w:eastAsiaTheme="minorEastAsia" w:cstheme="minorEastAsia"/>
          <w:color w:val="000000" w:themeColor="text1"/>
          <w:spacing w:val="6"/>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进口产品指通过中国海关</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报关验放进入中国境内且产自关境外的产</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于政府采购进口产品管理有关问题的通知》（财办库〔</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2008〕248</w:t>
      </w:r>
      <w:r>
        <w:rPr>
          <w:rFonts w:hint="eastAsia" w:asciiTheme="minorEastAsia" w:hAnsiTheme="minorEastAsia" w:eastAsiaTheme="minorEastAsia" w:cstheme="minorEastAsia"/>
          <w:color w:val="000000" w:themeColor="text1"/>
          <w:spacing w:val="-38"/>
          <w:sz w:val="24"/>
          <w:szCs w:val="24"/>
          <w:highlight w:val="none"/>
          <w14:textFill>
            <w14:solidFill>
              <w14:schemeClr w14:val="tx1"/>
            </w14:solidFill>
          </w14:textFill>
        </w:rPr>
        <w:t>号文）</w:t>
      </w:r>
      <w:r>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t>以及唐河县财政局的具体规定</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w:t>
      </w:r>
    </w:p>
    <w:p w14:paraId="3EE4F95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中小企业、监狱企业及残疾人福利性单位</w:t>
      </w:r>
    </w:p>
    <w:p w14:paraId="71F0CF8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.2.1</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中小企业定义：</w:t>
      </w:r>
    </w:p>
    <w:p w14:paraId="59A7ECF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instrText xml:space="preserve">HYPERLINK"5.2.1.1"</w:instrTex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.2.1.1</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执行</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w:t>
      </w:r>
    </w:p>
    <w:p w14:paraId="7189FD5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instrText xml:space="preserve">HYPERLINK"5.2.1.2"</w:instrTex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.2.1.2</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供的货物、工程或者服务符合下列情形的，享受中小企业扶持政策：</w:t>
      </w:r>
    </w:p>
    <w:p w14:paraId="4A53FF2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（1）在货物采购项目中，货物由中小企业制造，即货物由中小企业生产且使用该中小企业商号或者注册商标；</w:t>
      </w:r>
    </w:p>
    <w:p w14:paraId="37ADD87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（2）在工程采购项目中，工程由中小企业承建，即工程施工单位为中小企业；</w:t>
      </w:r>
    </w:p>
    <w:p w14:paraId="6D53E24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（3）在服务采购项目中，服务由中小企业承接，即</w:t>
      </w: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供服务的人员为中小企业依照《中华人民共和国劳动合同法》订立劳动合同的从业人员。</w:t>
      </w:r>
    </w:p>
    <w:p w14:paraId="7D2FE6B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instrText xml:space="preserve">HYPERLINK"5.2.1.3"</w:instrTex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.2.1.3</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在货物采购项目中，供应商</w:t>
      </w: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供的货物既有中小企业制造货物，也有大型企业制造货物的，不享受中小企业扶持政策。</w:t>
      </w:r>
    </w:p>
    <w:p w14:paraId="7FB7153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instrText xml:space="preserve">HYPERLINK"5.2.1.4"</w:instrTex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.2.1.4</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B7260E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.2.2</w:t>
      </w: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企业定义：是指由司法部认定的为罪犯、戒</w:t>
      </w:r>
      <w:r>
        <w:rPr>
          <w:rFonts w:hint="eastAsia" w:asciiTheme="minorEastAsia" w:hAnsiTheme="minorEastAsia" w:eastAsiaTheme="minorEastAsia" w:cstheme="minorEastAsia"/>
          <w:color w:val="000000" w:themeColor="text1"/>
          <w:spacing w:val="-7"/>
          <w:sz w:val="24"/>
          <w:szCs w:val="24"/>
          <w:highlight w:val="none"/>
          <w14:textFill>
            <w14:solidFill>
              <w14:schemeClr w14:val="tx1"/>
            </w14:solidFill>
          </w14:textFill>
        </w:rPr>
        <w:t>毒人员</w:t>
      </w:r>
      <w:r>
        <w:rPr>
          <w:rFonts w:hint="eastAsia" w:asciiTheme="minorEastAsia" w:hAnsiTheme="minorEastAsia" w:eastAsiaTheme="minorEastAsia" w:cstheme="minorEastAsia"/>
          <w:color w:val="000000" w:themeColor="text1"/>
          <w:spacing w:val="-7"/>
          <w:sz w:val="24"/>
          <w:szCs w:val="24"/>
          <w:highlight w:val="none"/>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7"/>
          <w:sz w:val="24"/>
          <w:szCs w:val="24"/>
          <w:highlight w:val="none"/>
          <w14:textFill>
            <w14:solidFill>
              <w14:schemeClr w14:val="tx1"/>
            </w14:solidFill>
          </w14:textFill>
        </w:rPr>
        <w:t>供生产项目和劳</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动对象，且全部产权属于司法部监狱管理局、戒毒管理局、直属煤矿</w:t>
      </w:r>
      <w:r>
        <w:rPr>
          <w:rFonts w:hint="eastAsia" w:asciiTheme="minorEastAsia" w:hAnsiTheme="minorEastAsia" w:eastAsiaTheme="minorEastAsia" w:cstheme="minorEastAsia"/>
          <w:color w:val="000000" w:themeColor="text1"/>
          <w:spacing w:val="-13"/>
          <w:sz w:val="24"/>
          <w:szCs w:val="24"/>
          <w:highlight w:val="none"/>
          <w14:textFill>
            <w14:solidFill>
              <w14:schemeClr w14:val="tx1"/>
            </w14:solidFill>
          </w14:textFill>
        </w:rPr>
        <w:t>管理局，各省、自治区、直辖市监狱管理</w:t>
      </w:r>
      <w:r>
        <w:rPr>
          <w:rFonts w:hint="eastAsia" w:asciiTheme="minorEastAsia" w:hAnsiTheme="minorEastAsia" w:eastAsiaTheme="minorEastAsia" w:cstheme="minorEastAsia"/>
          <w:color w:val="000000" w:themeColor="text1"/>
          <w:spacing w:val="-14"/>
          <w:sz w:val="24"/>
          <w:szCs w:val="24"/>
          <w:highlight w:val="none"/>
          <w14:textFill>
            <w14:solidFill>
              <w14:schemeClr w14:val="tx1"/>
            </w14:solidFill>
          </w14:textFill>
        </w:rPr>
        <w:t>局、戒毒管理局，各地（设</w:t>
      </w:r>
      <w:r>
        <w:rPr>
          <w:rFonts w:hint="eastAsia" w:asciiTheme="minorEastAsia" w:hAnsiTheme="minorEastAsia" w:eastAsiaTheme="minorEastAsia" w:cstheme="minorEastAsia"/>
          <w:color w:val="000000" w:themeColor="text1"/>
          <w:spacing w:val="-13"/>
          <w:sz w:val="24"/>
          <w:szCs w:val="24"/>
          <w:highlight w:val="none"/>
          <w14:textFill>
            <w14:solidFill>
              <w14:schemeClr w14:val="tx1"/>
            </w14:solidFill>
          </w14:textFill>
        </w:rPr>
        <w:t>区的市）监狱、强制隔离戒毒所、戒毒康复所，以及新疆生产建设兵</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团监狱管理局、戒毒管理局的企业。</w:t>
      </w:r>
    </w:p>
    <w:p w14:paraId="61CA5AC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.2.3</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在政府采购活动中，残疾人福利性单位视同小型、微型企业</w:t>
      </w:r>
      <w:r>
        <w:rPr>
          <w:rFonts w:hint="eastAsia" w:asciiTheme="minorEastAsia" w:hAnsiTheme="minorEastAsia" w:eastAsiaTheme="minorEastAsia" w:cstheme="minorEastAsia"/>
          <w:color w:val="000000" w:themeColor="text1"/>
          <w:spacing w:val="-9"/>
          <w:sz w:val="24"/>
          <w:szCs w:val="24"/>
          <w:highlight w:val="none"/>
          <w14:textFill>
            <w14:solidFill>
              <w14:schemeClr w14:val="tx1"/>
            </w14:solidFill>
          </w14:textFill>
        </w:rPr>
        <w:t>，享受预</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留份额、评审中价格扣除等促进中小企业发展的政府采购政策。残疾</w:t>
      </w:r>
      <w:r>
        <w:rPr>
          <w:rFonts w:hint="eastAsia" w:asciiTheme="minorEastAsia" w:hAnsiTheme="minorEastAsia" w:eastAsiaTheme="minorEastAsia" w:cstheme="minorEastAsia"/>
          <w:color w:val="000000" w:themeColor="text1"/>
          <w:spacing w:val="-7"/>
          <w:sz w:val="24"/>
          <w:szCs w:val="24"/>
          <w:highlight w:val="none"/>
          <w14:textFill>
            <w14:solidFill>
              <w14:schemeClr w14:val="tx1"/>
            </w14:solidFill>
          </w14:textFill>
        </w:rPr>
        <w:t>人福利性单位定义：享受政府采购支持政策的残疾人福利性单位应当</w:t>
      </w:r>
      <w:r>
        <w:rPr>
          <w:rFonts w:hint="eastAsia" w:asciiTheme="minorEastAsia" w:hAnsiTheme="minorEastAsia" w:eastAsiaTheme="minorEastAsia" w:cstheme="minorEastAsia"/>
          <w:color w:val="000000" w:themeColor="text1"/>
          <w:spacing w:val="-9"/>
          <w:sz w:val="24"/>
          <w:szCs w:val="24"/>
          <w:highlight w:val="none"/>
          <w14:textFill>
            <w14:solidFill>
              <w14:schemeClr w14:val="tx1"/>
            </w14:solidFill>
          </w14:textFill>
        </w:rPr>
        <w:t>同时满足以下条件：</w:t>
      </w:r>
    </w:p>
    <w:p w14:paraId="4F08372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instrText xml:space="preserve">HYPERLINK"5.2.3.1"</w:instrTex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.2.3.1</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安置的残疾人占本单位在职职工人数的比例不低于25%（含25%），并且安置的残疾人人数不少于10人（含10人）；</w:t>
      </w:r>
    </w:p>
    <w:p w14:paraId="0B3887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instrText xml:space="preserve">HYPERLINK"5.2.3.2"</w:instrTex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.2.3.2</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依法与安置的每位残疾人签订了一年以上（含一年）的劳动合同或服务协议；</w:t>
      </w:r>
    </w:p>
    <w:p w14:paraId="7C96EB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instrText xml:space="preserve">HYPERLINK"5.2.3.3"</w:instrTex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.2.3.3</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为安置的每位残疾人按月足额缴纳了基本养老、医疗、失业</w:t>
      </w:r>
      <w:r>
        <w:rPr>
          <w:rFonts w:hint="eastAsia" w:asciiTheme="minorEastAsia" w:hAnsiTheme="minorEastAsia" w:eastAsiaTheme="minorEastAsia" w:cstheme="minorEastAsia"/>
          <w:color w:val="000000" w:themeColor="text1"/>
          <w:spacing w:val="-8"/>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工伤和生育等社会保险费；</w:t>
      </w:r>
    </w:p>
    <w:p w14:paraId="0473B6E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instrText xml:space="preserve">HYPERLINK"5.2.3.4"</w:instrTex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.2.3.4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通过银行等金融机构向安置的每位残疾人，按月支付了不低于单位所在区县的月最低工资标准的工资；</w:t>
      </w:r>
    </w:p>
    <w:p w14:paraId="7B8D566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instrText xml:space="preserve">HYPERLINK"5.2.3.5"</w:instrTex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.2.3.5</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 xml:space="preserve"> 提</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供本单位制造的货物、承担的工程或者服务（以下简称产品），或者</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供其他残疾人福利性单位制造的货物（不包括使用非残疾人福利性单位注册商标的货物）；</w:t>
      </w:r>
    </w:p>
    <w:p w14:paraId="747D1B3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instrText xml:space="preserve">HYPERLINK"5.2.3.6"</w:instrTex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.2.3.6</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3A38BB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.2.4</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本项目是否专门面向中小企业预留采购份额见第一章《</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竞争性磋商公告</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w:t>
      </w:r>
    </w:p>
    <w:p w14:paraId="2E32CCA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.2.5</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采购标的对应的中小企业划分标准所属行业见《</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8"/>
          <w:sz w:val="24"/>
          <w:szCs w:val="24"/>
          <w:highlight w:val="none"/>
          <w:lang w:eastAsia="zh-CN"/>
          <w14:textFill>
            <w14:solidFill>
              <w14:schemeClr w14:val="tx1"/>
            </w14:solidFill>
          </w14:textFill>
        </w:rPr>
        <w:t>须知表</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w:t>
      </w:r>
    </w:p>
    <w:p w14:paraId="5EC7266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.2.6</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小微企业价格评审优惠的政策调整：见第四章《评</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程序、评审方法和评审标准》。</w:t>
      </w:r>
    </w:p>
    <w:p w14:paraId="5BC56F8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政府采购节能产品、环境标志产品</w:t>
      </w:r>
    </w:p>
    <w:p w14:paraId="100B413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.3.1</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政府采购节能产品、环境标志产品实施品目清单管理。财政部、</w:t>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fldChar w:fldCharType="begin"/>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fldChar w:fldCharType="separate"/>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t>中华人民共和国国家发展和改革委员会</w:t>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01AD59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val="0"/>
          <w:bCs w:val="0"/>
          <w:color w:val="000000" w:themeColor="text1"/>
          <w:spacing w:val="-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.3.2</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w:t>
      </w:r>
      <w:r>
        <w:rPr>
          <w:rFonts w:hint="eastAsia" w:asciiTheme="minorEastAsia" w:hAnsiTheme="minorEastAsia" w:eastAsiaTheme="minorEastAsia" w:cstheme="minorEastAsia"/>
          <w:b w:val="0"/>
          <w:bCs w:val="0"/>
          <w:color w:val="000000" w:themeColor="text1"/>
          <w:spacing w:val="-8"/>
          <w:sz w:val="24"/>
          <w:szCs w:val="24"/>
          <w:highlight w:val="none"/>
          <w14:textFill>
            <w14:solidFill>
              <w14:schemeClr w14:val="tx1"/>
            </w14:solidFill>
          </w14:textFill>
        </w:rPr>
        <w:t>9号）。</w:t>
      </w:r>
    </w:p>
    <w:p w14:paraId="2D0EC5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val="0"/>
          <w:bCs w:val="0"/>
          <w:color w:val="000000" w:themeColor="text1"/>
          <w:spacing w:val="-8"/>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pacing w:val="-8"/>
          <w:sz w:val="24"/>
          <w:szCs w:val="24"/>
          <w:highlight w:val="none"/>
          <w14:textFill>
            <w14:solidFill>
              <w14:schemeClr w14:val="tx1"/>
            </w14:solidFill>
          </w14:textFill>
        </w:rPr>
        <w:t>.3.3</w:t>
      </w:r>
      <w:r>
        <w:rPr>
          <w:rFonts w:hint="eastAsia" w:asciiTheme="minorEastAsia" w:hAnsiTheme="minorEastAsia" w:eastAsiaTheme="minorEastAsia" w:cstheme="minorEastAsia"/>
          <w:b w:val="0"/>
          <w:bCs w:val="0"/>
          <w:color w:val="000000" w:themeColor="text1"/>
          <w:spacing w:val="-8"/>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pacing w:val="-8"/>
          <w:sz w:val="24"/>
          <w:szCs w:val="24"/>
          <w:highlight w:val="none"/>
          <w14:textFill>
            <w14:solidFill>
              <w14:schemeClr w14:val="tx1"/>
            </w14:solidFill>
          </w14:textFill>
        </w:rPr>
        <w:t>如本项目采购产品属于实施政府强制采购品目清单范围的节能产品，则</w:t>
      </w:r>
      <w:r>
        <w:rPr>
          <w:rFonts w:hint="eastAsia" w:asciiTheme="minorEastAsia" w:hAnsiTheme="minorEastAsia" w:eastAsiaTheme="minorEastAsia" w:cstheme="minorEastAsia"/>
          <w:b w:val="0"/>
          <w:bCs w:val="0"/>
          <w:color w:val="000000" w:themeColor="text1"/>
          <w:spacing w:val="2"/>
          <w:sz w:val="24"/>
          <w:szCs w:val="24"/>
          <w:highlight w:val="none"/>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spacing w:val="-8"/>
          <w:sz w:val="24"/>
          <w:szCs w:val="24"/>
          <w:highlight w:val="none"/>
          <w14:textFill>
            <w14:solidFill>
              <w14:schemeClr w14:val="tx1"/>
            </w14:solidFill>
          </w14:textFill>
        </w:rPr>
        <w:t>所报产品必须获得国家确定的认证机构出具的、处于有效期之内的节能产品认证证书，否则</w:t>
      </w:r>
      <w:r>
        <w:rPr>
          <w:rFonts w:hint="eastAsia" w:asciiTheme="minorEastAsia" w:hAnsiTheme="minorEastAsia" w:eastAsiaTheme="minorEastAsia" w:cstheme="minorEastAsia"/>
          <w:b w:val="0"/>
          <w:bCs w:val="0"/>
          <w:color w:val="000000" w:themeColor="text1"/>
          <w:spacing w:val="-8"/>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val="0"/>
          <w:color w:val="000000" w:themeColor="text1"/>
          <w:spacing w:val="-8"/>
          <w:sz w:val="24"/>
          <w:szCs w:val="24"/>
          <w:highlight w:val="none"/>
          <w14:textFill>
            <w14:solidFill>
              <w14:schemeClr w14:val="tx1"/>
            </w14:solidFill>
          </w14:textFill>
        </w:rPr>
        <w:t>无效；</w:t>
      </w:r>
    </w:p>
    <w:p w14:paraId="24A609D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.3.4</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程序、评审方法和评审标准》。（如涉及）。</w:t>
      </w:r>
    </w:p>
    <w:p w14:paraId="45447AE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正版软件</w:t>
      </w:r>
    </w:p>
    <w:p w14:paraId="228D8EF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.4.1</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依据《财政部</w:t>
      </w:r>
      <w:r>
        <w:rPr>
          <w:rFonts w:hint="eastAsia" w:asciiTheme="minorEastAsia" w:hAnsiTheme="minorEastAsia" w:eastAsiaTheme="minorEastAsia" w:cstheme="minorEastAsia"/>
          <w:color w:val="000000" w:themeColor="text1"/>
          <w:spacing w:val="-8"/>
          <w:sz w:val="24"/>
          <w:szCs w:val="24"/>
          <w:highlight w:val="none"/>
          <w:lang w:eastAsia="zh-CN"/>
          <w14:textFill>
            <w14:solidFill>
              <w14:schemeClr w14:val="tx1"/>
            </w14:solidFill>
          </w14:textFill>
        </w:rPr>
        <w:t>、</w:t>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fldChar w:fldCharType="begin"/>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fldChar w:fldCharType="separate"/>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t>中华人民共和国国家发展和改革委员会</w:t>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无效。财政部、</w:t>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fldChar w:fldCharType="begin"/>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fldChar w:fldCharType="separate"/>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t>中华人民共和国国家发展和改革委员会</w:t>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fldChar w:fldCharType="begin"/>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fldChar w:fldCharType="separate"/>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t>中华人民共和国国家发展和改革委员会</w:t>
      </w:r>
      <w:r>
        <w:rPr>
          <w:rFonts w:hint="default" w:asciiTheme="minorEastAsia" w:hAnsiTheme="minorEastAsia" w:eastAsiaTheme="minorEastAsia" w:cstheme="minorEastAsia"/>
          <w:b w:val="0"/>
          <w:snapToGrid w:val="0"/>
          <w:color w:val="000000" w:themeColor="text1"/>
          <w:spacing w:val="-8"/>
          <w:kern w:val="0"/>
          <w:sz w:val="24"/>
          <w:szCs w:val="24"/>
          <w:highlight w:val="none"/>
          <w:lang w:val="en-US" w:eastAsia="en-US"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、信息产业部以文件形式确定、公布并适时调整。</w:t>
      </w:r>
    </w:p>
    <w:p w14:paraId="4E87218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.4.2</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各级政府部门在购置计算机办公设备时，必须采购预装正版操作系统</w:t>
      </w:r>
      <w:r>
        <w:rPr>
          <w:rFonts w:hint="eastAsia" w:asciiTheme="minorEastAsia" w:hAnsiTheme="minorEastAsia" w:eastAsiaTheme="minorEastAsia" w:cstheme="minorEastAsia"/>
          <w:color w:val="000000" w:themeColor="text1"/>
          <w:spacing w:val="-9"/>
          <w:sz w:val="24"/>
          <w:szCs w:val="24"/>
          <w:highlight w:val="none"/>
          <w14:textFill>
            <w14:solidFill>
              <w14:schemeClr w14:val="tx1"/>
            </w14:solidFill>
          </w14:textFill>
        </w:rPr>
        <w:t>软件的计算机产品，相关规定依据《国家版权局、信息产业</w:t>
      </w:r>
      <w:r>
        <w:rPr>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部、财政</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部、国务院机关事务管理局关于政府部门购置计算机办公设备必须采</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购已预装正版操作系统软件产品的通知》（国权联〔200</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6〕1号）、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《国务院办公厅关于进一步做好政府机关使用正版</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软件工作的通知》</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（国办发〔2010〕47号）、《财政部关于进一步做好政府机关使用</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正版软件工作的通知》（财预〔2010〕536号）。</w:t>
      </w:r>
    </w:p>
    <w:p w14:paraId="5B3D077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网络安全专用产品</w:t>
      </w:r>
    </w:p>
    <w:p w14:paraId="2817C82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.5.1</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所投产品属于列入《网络关键设备和网络安全专用产品目录》的网络</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安全专用产品，应当在国家互联网信息办公室会同工业和信息化部、</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公安部、国家认证认可监督管理委员会统一公布和更新</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的符合要求的</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网络关键设备和网络安全专用产品清单中。</w:t>
      </w:r>
    </w:p>
    <w:p w14:paraId="0D607CC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 xml:space="preserve">6 </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采购需求标准</w:t>
      </w:r>
    </w:p>
    <w:p w14:paraId="30909DE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商品包装、快递包装政府采购需求标准（试行）</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标准（试行）》的通知（财办库〔2020〕1</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23号</w:t>
      </w:r>
      <w:r>
        <w:rPr>
          <w:rFonts w:hint="eastAsia" w:asciiTheme="minorEastAsia" w:hAnsiTheme="minorEastAsia" w:eastAsiaTheme="minorEastAsia" w:cstheme="minorEastAsia"/>
          <w:color w:val="000000" w:themeColor="text1"/>
          <w:spacing w:val="-28"/>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本项目如涉及商</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品包装和快递包装的，则其具体要求见第</w:t>
      </w:r>
      <w:r>
        <w:rPr>
          <w:rFonts w:hint="eastAsia" w:asciiTheme="minorEastAsia" w:hAnsiTheme="minorEastAsia" w:eastAsiaTheme="minorEastAsia" w:cstheme="minorEastAsia"/>
          <w:color w:val="000000" w:themeColor="text1"/>
          <w:spacing w:val="-6"/>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章《采购需求》。</w:t>
      </w:r>
    </w:p>
    <w:p w14:paraId="0CDB45C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绿色数据中心政府采购需求标准（试行）</w:t>
      </w:r>
    </w:p>
    <w:p w14:paraId="4A7B925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为加快数据中心绿色转型，根据财政部</w:t>
      </w:r>
      <w:r>
        <w:rPr>
          <w:rFonts w:hint="eastAsia" w:asciiTheme="minorEastAsia" w:hAnsiTheme="minorEastAsia" w:eastAsiaTheme="minorEastAsia" w:cstheme="minorEastAsia"/>
          <w:color w:val="000000" w:themeColor="text1"/>
          <w:spacing w:val="-1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生态环境部</w:t>
      </w:r>
      <w:r>
        <w:rPr>
          <w:rFonts w:hint="eastAsia" w:asciiTheme="minorEastAsia" w:hAnsiTheme="minorEastAsia" w:eastAsiaTheme="minorEastAsia" w:cstheme="minorEastAsia"/>
          <w:color w:val="000000" w:themeColor="text1"/>
          <w:spacing w:val="-1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章《采购需求》。</w:t>
      </w:r>
    </w:p>
    <w:p w14:paraId="5D1AC66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highlight w:val="none"/>
          <w:lang w:val="en-US" w:eastAsia="zh-CN"/>
          <w14:textFill>
            <w14:solidFill>
              <w14:schemeClr w14:val="tx1"/>
            </w14:solidFill>
          </w14:textFill>
        </w:rPr>
        <w:t>5.采购</w:t>
      </w:r>
      <w:r>
        <w:rPr>
          <w:rFonts w:hint="eastAsia" w:asciiTheme="minorEastAsia" w:hAnsiTheme="minorEastAsia" w:eastAsiaTheme="minorEastAsia" w:cstheme="minorEastAsia"/>
          <w:b/>
          <w:bCs/>
          <w:color w:val="000000" w:themeColor="text1"/>
          <w:spacing w:val="-2"/>
          <w:sz w:val="24"/>
          <w:szCs w:val="24"/>
          <w:highlight w:val="none"/>
          <w14:textFill>
            <w14:solidFill>
              <w14:schemeClr w14:val="tx1"/>
            </w14:solidFill>
          </w14:textFill>
        </w:rPr>
        <w:t>费用</w:t>
      </w:r>
    </w:p>
    <w:p w14:paraId="4D7994D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应自行承担所有与准备和参加</w:t>
      </w: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本次采购</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有关的费用</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，无论</w:t>
      </w:r>
      <w:r>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的结果如何，</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采购人或采购代理机构在任何情况下均无承担</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这些费用的义务和责任。</w:t>
      </w:r>
    </w:p>
    <w:p w14:paraId="5AE6A30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12"/>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2"/>
          <w:kern w:val="0"/>
          <w:sz w:val="24"/>
          <w:szCs w:val="24"/>
          <w:highlight w:val="none"/>
          <w:lang w:val="en-US" w:eastAsia="zh-CN" w:bidi="ar-SA"/>
          <w14:textFill>
            <w14:solidFill>
              <w14:schemeClr w14:val="tx1"/>
            </w14:solidFill>
          </w14:textFill>
        </w:rPr>
        <w:t>6.采购范围及适用法律</w:t>
      </w:r>
    </w:p>
    <w:p w14:paraId="0B3FFED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12"/>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2"/>
          <w:kern w:val="0"/>
          <w:sz w:val="24"/>
          <w:szCs w:val="24"/>
          <w:highlight w:val="none"/>
          <w:lang w:val="en-US" w:eastAsia="zh-CN" w:bidi="ar-SA"/>
          <w14:textFill>
            <w14:solidFill>
              <w14:schemeClr w14:val="tx1"/>
            </w14:solidFill>
          </w14:textFill>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278A7C6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12"/>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2"/>
          <w:kern w:val="0"/>
          <w:sz w:val="24"/>
          <w:szCs w:val="24"/>
          <w:highlight w:val="none"/>
          <w:lang w:val="en-US" w:eastAsia="zh-CN" w:bidi="ar-SA"/>
          <w14:textFill>
            <w14:solidFill>
              <w14:schemeClr w14:val="tx1"/>
            </w14:solidFill>
          </w14:textFill>
        </w:rPr>
        <w:t>6.2 “监督管理部门”是指</w:t>
      </w:r>
      <w:r>
        <w:rPr>
          <w:rFonts w:hint="eastAsia" w:asciiTheme="minorEastAsia" w:hAnsiTheme="minorEastAsia" w:eastAsiaTheme="minorEastAsia" w:cstheme="minorEastAsia"/>
          <w:snapToGrid w:val="0"/>
          <w:color w:val="000000" w:themeColor="text1"/>
          <w:spacing w:val="-2"/>
          <w:kern w:val="0"/>
          <w:sz w:val="24"/>
          <w:szCs w:val="24"/>
          <w:highlight w:val="none"/>
          <w:u w:val="single"/>
          <w:lang w:val="en-US" w:eastAsia="zh-CN" w:bidi="ar-SA"/>
          <w14:textFill>
            <w14:solidFill>
              <w14:schemeClr w14:val="tx1"/>
            </w14:solidFill>
          </w14:textFill>
        </w:rPr>
        <w:t xml:space="preserve">  唐河县财政局 </w:t>
      </w:r>
      <w:r>
        <w:rPr>
          <w:rFonts w:hint="eastAsia" w:asciiTheme="minorEastAsia" w:hAnsiTheme="minorEastAsia" w:eastAsiaTheme="minorEastAsia" w:cstheme="minorEastAsia"/>
          <w:snapToGrid w:val="0"/>
          <w:color w:val="000000" w:themeColor="text1"/>
          <w:spacing w:val="-2"/>
          <w:kern w:val="0"/>
          <w:sz w:val="24"/>
          <w:szCs w:val="24"/>
          <w:highlight w:val="none"/>
          <w:lang w:val="en-US" w:eastAsia="zh-CN" w:bidi="ar-SA"/>
          <w14:textFill>
            <w14:solidFill>
              <w14:schemeClr w14:val="tx1"/>
            </w14:solidFill>
          </w14:textFill>
        </w:rPr>
        <w:t>。</w:t>
      </w:r>
    </w:p>
    <w:p w14:paraId="50ADF0F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12"/>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2"/>
          <w:kern w:val="0"/>
          <w:sz w:val="24"/>
          <w:szCs w:val="24"/>
          <w:highlight w:val="none"/>
          <w:lang w:val="en-US" w:eastAsia="zh-CN" w:bidi="ar-SA"/>
          <w14:textFill>
            <w14:solidFill>
              <w14:schemeClr w14:val="tx1"/>
            </w14:solidFill>
          </w14:textFill>
        </w:rPr>
        <w:t>6.3 “货物”指供应商按采购文件规定，须向采购人提供的与本次采购相关的</w:t>
      </w:r>
      <w:r>
        <w:rPr>
          <w:rFonts w:hint="eastAsia" w:asciiTheme="minorEastAsia" w:hAnsiTheme="minorEastAsia" w:eastAsiaTheme="minorEastAsia" w:cstheme="minorEastAsia"/>
          <w:snapToGrid w:val="0"/>
          <w:color w:val="000000" w:themeColor="text1"/>
          <w:spacing w:val="-2"/>
          <w:kern w:val="0"/>
          <w:sz w:val="24"/>
          <w:szCs w:val="24"/>
          <w:highlight w:val="none"/>
          <w:u w:val="single"/>
          <w:lang w:val="en-US" w:eastAsia="zh-CN" w:bidi="ar-SA"/>
          <w14:textFill>
            <w14:solidFill>
              <w14:schemeClr w14:val="tx1"/>
            </w14:solidFill>
          </w14:textFill>
        </w:rPr>
        <w:t xml:space="preserve">  /   </w:t>
      </w:r>
      <w:r>
        <w:rPr>
          <w:rFonts w:hint="eastAsia" w:asciiTheme="minorEastAsia" w:hAnsiTheme="minorEastAsia" w:eastAsiaTheme="minorEastAsia" w:cstheme="minorEastAsia"/>
          <w:snapToGrid w:val="0"/>
          <w:color w:val="000000" w:themeColor="text1"/>
          <w:spacing w:val="-12"/>
          <w:kern w:val="0"/>
          <w:sz w:val="24"/>
          <w:szCs w:val="24"/>
          <w:highlight w:val="none"/>
          <w:lang w:val="en-US" w:eastAsia="zh-CN" w:bidi="ar-SA"/>
          <w14:textFill>
            <w14:solidFill>
              <w14:schemeClr w14:val="tx1"/>
            </w14:solidFill>
          </w14:textFill>
        </w:rPr>
        <w:t>。</w:t>
      </w:r>
    </w:p>
    <w:p w14:paraId="4B9552E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12"/>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2"/>
          <w:kern w:val="0"/>
          <w:sz w:val="24"/>
          <w:szCs w:val="24"/>
          <w:highlight w:val="none"/>
          <w:lang w:val="en-US" w:eastAsia="zh-CN" w:bidi="ar-SA"/>
          <w14:textFill>
            <w14:solidFill>
              <w14:schemeClr w14:val="tx1"/>
            </w14:solidFill>
          </w14:textFill>
        </w:rPr>
        <w:t>6.4 “服务”指采购文件规定供应商应承担的</w:t>
      </w:r>
      <w:r>
        <w:rPr>
          <w:rFonts w:hint="eastAsia" w:asciiTheme="minorEastAsia" w:hAnsiTheme="minorEastAsia" w:eastAsiaTheme="minorEastAsia" w:cstheme="minorEastAsia"/>
          <w:snapToGrid w:val="0"/>
          <w:color w:val="000000" w:themeColor="text1"/>
          <w:spacing w:val="-2"/>
          <w:kern w:val="0"/>
          <w:sz w:val="24"/>
          <w:szCs w:val="24"/>
          <w:highlight w:val="none"/>
          <w:u w:val="single"/>
          <w:lang w:val="en-US" w:eastAsia="zh-CN" w:bidi="ar-SA"/>
          <w14:textFill>
            <w14:solidFill>
              <w14:schemeClr w14:val="tx1"/>
            </w14:solidFill>
          </w14:textFill>
        </w:rPr>
        <w:t xml:space="preserve"> 工程施工及缺陷责任期内 </w:t>
      </w:r>
      <w:r>
        <w:rPr>
          <w:rFonts w:hint="eastAsia" w:asciiTheme="minorEastAsia" w:hAnsiTheme="minorEastAsia" w:eastAsiaTheme="minorEastAsia" w:cstheme="minorEastAsia"/>
          <w:snapToGrid w:val="0"/>
          <w:color w:val="000000" w:themeColor="text1"/>
          <w:spacing w:val="-12"/>
          <w:kern w:val="0"/>
          <w:sz w:val="24"/>
          <w:szCs w:val="24"/>
          <w:highlight w:val="none"/>
          <w:lang w:val="en-US" w:eastAsia="zh-CN" w:bidi="ar-SA"/>
          <w14:textFill>
            <w14:solidFill>
              <w14:schemeClr w14:val="tx1"/>
            </w14:solidFill>
          </w14:textFill>
        </w:rPr>
        <w:t>服务。</w:t>
      </w:r>
    </w:p>
    <w:p w14:paraId="67A19E70">
      <w:pPr>
        <w:pStyle w:val="2"/>
        <w:keepNext w:val="0"/>
        <w:keepLines w:val="0"/>
        <w:pageBreakBefore w:val="0"/>
        <w:kinsoku/>
        <w:wordWrap w:val="0"/>
        <w:overflowPunct/>
        <w:topLinePunct w:val="0"/>
        <w:bidi w:val="0"/>
        <w:spacing w:before="91" w:line="360" w:lineRule="auto"/>
        <w:jc w:val="both"/>
        <w:outlineLvl w:val="1"/>
        <w:rPr>
          <w:rFonts w:hint="eastAsia"/>
          <w:color w:val="000000" w:themeColor="text1"/>
          <w:sz w:val="24"/>
          <w:szCs w:val="24"/>
          <w:highlight w:val="none"/>
          <w:lang w:val="en-US" w:eastAsia="zh-CN"/>
          <w14:textFill>
            <w14:solidFill>
              <w14:schemeClr w14:val="tx1"/>
            </w14:solidFill>
          </w14:textFill>
        </w:rPr>
      </w:pPr>
      <w:bookmarkStart w:id="20" w:name="_Toc11788"/>
      <w:r>
        <w:rPr>
          <w:color w:val="000000" w:themeColor="text1"/>
          <w:spacing w:val="-1"/>
          <w:sz w:val="28"/>
          <w:szCs w:val="28"/>
          <w:highlight w:val="none"/>
          <w14:textOutline w14:w="1800" w14:cap="flat" w14:cmpd="sng">
            <w14:solidFill>
              <w14:srgbClr w14:val="000000"/>
            </w14:solidFill>
            <w14:prstDash w14:val="solid"/>
            <w14:miter w14:val="0"/>
          </w14:textOutline>
          <w14:textFill>
            <w14:solidFill>
              <w14:schemeClr w14:val="tx1"/>
            </w14:solidFill>
          </w14:textFill>
        </w:rPr>
        <w:t>二</w:t>
      </w:r>
      <w:r>
        <w:rPr>
          <w:rFonts w:hint="eastAsia"/>
          <w:color w:val="000000" w:themeColor="text1"/>
          <w:spacing w:val="-1"/>
          <w:sz w:val="28"/>
          <w:szCs w:val="28"/>
          <w:highlight w:val="none"/>
          <w:lang w:eastAsia="zh-CN"/>
          <w14:textFill>
            <w14:solidFill>
              <w14:schemeClr w14:val="tx1"/>
            </w14:solidFill>
          </w14:textFill>
        </w:rPr>
        <w:t>、</w:t>
      </w:r>
      <w:r>
        <w:rPr>
          <w:color w:val="000000" w:themeColor="text1"/>
          <w:spacing w:val="-1"/>
          <w:sz w:val="28"/>
          <w:szCs w:val="28"/>
          <w:highlight w:val="none"/>
          <w14:textOutline w14:w="1800" w14:cap="flat" w14:cmpd="sng">
            <w14:solidFill>
              <w14:srgbClr w14:val="000000"/>
            </w14:solidFill>
            <w14:prstDash w14:val="solid"/>
            <w14:miter w14:val="0"/>
          </w14:textOutline>
          <w14:textFill>
            <w14:solidFill>
              <w14:schemeClr w14:val="tx1"/>
            </w14:solidFill>
          </w14:textFill>
        </w:rPr>
        <w:t>竞争性磋商文件</w:t>
      </w:r>
      <w:bookmarkEnd w:id="20"/>
    </w:p>
    <w:p w14:paraId="23D7DD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7.</w:t>
      </w:r>
      <w:r>
        <w:rPr>
          <w:b/>
          <w:bCs/>
          <w:color w:val="000000" w:themeColor="text1"/>
          <w:sz w:val="24"/>
          <w:szCs w:val="24"/>
          <w:highlight w:val="none"/>
          <w14:textFill>
            <w14:solidFill>
              <w14:schemeClr w14:val="tx1"/>
            </w14:solidFill>
          </w14:textFill>
        </w:rPr>
        <w:t>竞争性磋商文件构成</w:t>
      </w:r>
    </w:p>
    <w:p w14:paraId="67E2C46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000000" w:themeColor="text1"/>
          <w:spacing w:val="-1"/>
          <w:sz w:val="24"/>
          <w:szCs w:val="24"/>
          <w:highlight w:val="none"/>
          <w14:textFill>
            <w14:solidFill>
              <w14:schemeClr w14:val="tx1"/>
            </w14:solidFill>
          </w14:textFill>
        </w:rPr>
      </w:pPr>
      <w:r>
        <w:rPr>
          <w:rFonts w:hint="eastAsia"/>
          <w:color w:val="000000" w:themeColor="text1"/>
          <w:spacing w:val="-1"/>
          <w:sz w:val="24"/>
          <w:szCs w:val="24"/>
          <w:highlight w:val="none"/>
          <w:lang w:val="en-US" w:eastAsia="zh-CN"/>
          <w14:textFill>
            <w14:solidFill>
              <w14:schemeClr w14:val="tx1"/>
            </w14:solidFill>
          </w14:textFill>
        </w:rPr>
        <w:t>7</w:t>
      </w:r>
      <w:r>
        <w:rPr>
          <w:color w:val="000000" w:themeColor="text1"/>
          <w:spacing w:val="-1"/>
          <w:sz w:val="24"/>
          <w:szCs w:val="24"/>
          <w:highlight w:val="none"/>
          <w14:textFill>
            <w14:solidFill>
              <w14:schemeClr w14:val="tx1"/>
            </w14:solidFill>
          </w14:textFill>
        </w:rPr>
        <w:t>.1</w:t>
      </w:r>
      <w:r>
        <w:rPr>
          <w:rFonts w:hint="eastAsia"/>
          <w:color w:val="000000" w:themeColor="text1"/>
          <w:spacing w:val="-1"/>
          <w:sz w:val="24"/>
          <w:szCs w:val="24"/>
          <w:highlight w:val="none"/>
          <w:lang w:val="en-US" w:eastAsia="zh-CN"/>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竞争性磋商文件包括以下部分：</w:t>
      </w:r>
    </w:p>
    <w:p w14:paraId="62E9EFA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000000" w:themeColor="text1"/>
          <w:spacing w:val="-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fldChar w:fldCharType="begin"/>
      </w:r>
      <w:r>
        <w:rPr>
          <w:color w:val="000000" w:themeColor="text1"/>
          <w:spacing w:val="-1"/>
          <w:sz w:val="24"/>
          <w:szCs w:val="24"/>
          <w:highlight w:val="none"/>
          <w14:textFill>
            <w14:solidFill>
              <w14:schemeClr w14:val="tx1"/>
            </w14:solidFill>
          </w14:textFill>
        </w:rPr>
        <w:instrText xml:space="preserve">HYPERLINK\l"bookmark1"</w:instrText>
      </w:r>
      <w:r>
        <w:rPr>
          <w:color w:val="000000" w:themeColor="text1"/>
          <w:spacing w:val="-1"/>
          <w:sz w:val="24"/>
          <w:szCs w:val="24"/>
          <w:highlight w:val="none"/>
          <w14:textFill>
            <w14:solidFill>
              <w14:schemeClr w14:val="tx1"/>
            </w14:solidFill>
          </w14:textFill>
        </w:rPr>
        <w:fldChar w:fldCharType="separate"/>
      </w:r>
      <w:r>
        <w:rPr>
          <w:color w:val="000000" w:themeColor="text1"/>
          <w:spacing w:val="-1"/>
          <w:sz w:val="24"/>
          <w:szCs w:val="24"/>
          <w:highlight w:val="none"/>
          <w14:textFill>
            <w14:solidFill>
              <w14:schemeClr w14:val="tx1"/>
            </w14:solidFill>
          </w14:textFill>
        </w:rPr>
        <w:t>第一章</w:t>
      </w:r>
      <w:r>
        <w:rPr>
          <w:rFonts w:hint="eastAsia"/>
          <w:color w:val="000000" w:themeColor="text1"/>
          <w:spacing w:val="-1"/>
          <w:sz w:val="24"/>
          <w:szCs w:val="24"/>
          <w:highlight w:val="none"/>
          <w:lang w:val="en-US" w:eastAsia="zh-CN"/>
          <w14:textFill>
            <w14:solidFill>
              <w14:schemeClr w14:val="tx1"/>
            </w14:solidFill>
          </w14:textFill>
        </w:rPr>
        <w:t xml:space="preserve"> </w:t>
      </w:r>
      <w:r>
        <w:rPr>
          <w:rFonts w:hint="eastAsia"/>
          <w:color w:val="000000" w:themeColor="text1"/>
          <w:spacing w:val="-1"/>
          <w:sz w:val="24"/>
          <w:szCs w:val="24"/>
          <w:highlight w:val="none"/>
          <w:lang w:eastAsia="zh-CN"/>
          <w14:textFill>
            <w14:solidFill>
              <w14:schemeClr w14:val="tx1"/>
            </w14:solidFill>
          </w14:textFill>
        </w:rPr>
        <w:t>竞争性磋商公告</w:t>
      </w:r>
      <w:r>
        <w:rPr>
          <w:color w:val="000000" w:themeColor="text1"/>
          <w:spacing w:val="-1"/>
          <w:sz w:val="24"/>
          <w:szCs w:val="24"/>
          <w:highlight w:val="none"/>
          <w14:textFill>
            <w14:solidFill>
              <w14:schemeClr w14:val="tx1"/>
            </w14:solidFill>
          </w14:textFill>
        </w:rPr>
        <w:fldChar w:fldCharType="end"/>
      </w:r>
    </w:p>
    <w:p w14:paraId="0BD7235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000000" w:themeColor="text1"/>
          <w:spacing w:val="-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第二章</w:t>
      </w:r>
      <w:r>
        <w:rPr>
          <w:rFonts w:hint="eastAsia"/>
          <w:color w:val="000000" w:themeColor="text1"/>
          <w:spacing w:val="-1"/>
          <w:sz w:val="24"/>
          <w:szCs w:val="24"/>
          <w:highlight w:val="none"/>
          <w:lang w:val="en-US" w:eastAsia="zh-CN"/>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采购需求</w:t>
      </w:r>
    </w:p>
    <w:p w14:paraId="05305C9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000000" w:themeColor="text1"/>
          <w:spacing w:val="-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第三章</w:t>
      </w:r>
      <w:r>
        <w:rPr>
          <w:rFonts w:hint="eastAsia"/>
          <w:color w:val="000000" w:themeColor="text1"/>
          <w:spacing w:val="-1"/>
          <w:sz w:val="24"/>
          <w:szCs w:val="24"/>
          <w:highlight w:val="none"/>
          <w:lang w:val="en-US" w:eastAsia="zh-CN"/>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供应商须知</w:t>
      </w:r>
    </w:p>
    <w:p w14:paraId="2CE870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000000" w:themeColor="text1"/>
          <w:spacing w:val="-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第四章</w:t>
      </w:r>
      <w:r>
        <w:rPr>
          <w:rFonts w:hint="eastAsia"/>
          <w:color w:val="000000" w:themeColor="text1"/>
          <w:spacing w:val="-1"/>
          <w:sz w:val="24"/>
          <w:szCs w:val="24"/>
          <w:highlight w:val="none"/>
          <w:lang w:val="en-US" w:eastAsia="zh-CN"/>
          <w14:textFill>
            <w14:solidFill>
              <w14:schemeClr w14:val="tx1"/>
            </w14:solidFill>
          </w14:textFill>
        </w:rPr>
        <w:t xml:space="preserve"> </w:t>
      </w:r>
      <w:r>
        <w:rPr>
          <w:rFonts w:hint="eastAsia"/>
          <w:color w:val="000000" w:themeColor="text1"/>
          <w:spacing w:val="-1"/>
          <w:sz w:val="24"/>
          <w:szCs w:val="24"/>
          <w:highlight w:val="none"/>
          <w14:textFill>
            <w14:solidFill>
              <w14:schemeClr w14:val="tx1"/>
            </w14:solidFill>
          </w14:textFill>
        </w:rPr>
        <w:t>评</w:t>
      </w:r>
      <w:r>
        <w:rPr>
          <w:rFonts w:hint="eastAsia"/>
          <w:color w:val="000000" w:themeColor="text1"/>
          <w:spacing w:val="-1"/>
          <w:sz w:val="24"/>
          <w:szCs w:val="24"/>
          <w:highlight w:val="none"/>
          <w:lang w:val="en-US" w:eastAsia="zh-CN"/>
          <w14:textFill>
            <w14:solidFill>
              <w14:schemeClr w14:val="tx1"/>
            </w14:solidFill>
          </w14:textFill>
        </w:rPr>
        <w:t>审</w:t>
      </w:r>
      <w:r>
        <w:rPr>
          <w:rFonts w:hint="eastAsia"/>
          <w:color w:val="000000" w:themeColor="text1"/>
          <w:spacing w:val="-1"/>
          <w:sz w:val="24"/>
          <w:szCs w:val="24"/>
          <w:highlight w:val="none"/>
          <w14:textFill>
            <w14:solidFill>
              <w14:schemeClr w14:val="tx1"/>
            </w14:solidFill>
          </w14:textFill>
        </w:rPr>
        <w:t>程序、</w:t>
      </w:r>
      <w:r>
        <w:rPr>
          <w:color w:val="000000" w:themeColor="text1"/>
          <w:spacing w:val="-1"/>
          <w:sz w:val="24"/>
          <w:szCs w:val="24"/>
          <w:highlight w:val="none"/>
          <w14:textFill>
            <w14:solidFill>
              <w14:schemeClr w14:val="tx1"/>
            </w14:solidFill>
          </w14:textFill>
        </w:rPr>
        <w:t>评审方法和评审标准</w:t>
      </w:r>
    </w:p>
    <w:p w14:paraId="4E022F3D">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000000" w:themeColor="text1"/>
          <w:spacing w:val="-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第五章</w:t>
      </w:r>
      <w:r>
        <w:rPr>
          <w:rFonts w:hint="eastAsia"/>
          <w:color w:val="000000" w:themeColor="text1"/>
          <w:spacing w:val="-1"/>
          <w:sz w:val="24"/>
          <w:szCs w:val="24"/>
          <w:highlight w:val="none"/>
          <w:lang w:val="en-US" w:eastAsia="zh-CN"/>
          <w14:textFill>
            <w14:solidFill>
              <w14:schemeClr w14:val="tx1"/>
            </w14:solidFill>
          </w14:textFill>
        </w:rPr>
        <w:t xml:space="preserve"> </w:t>
      </w:r>
      <w:r>
        <w:rPr>
          <w:rFonts w:hint="eastAsia"/>
          <w:color w:val="000000" w:themeColor="text1"/>
          <w:spacing w:val="-1"/>
          <w:sz w:val="24"/>
          <w:szCs w:val="24"/>
          <w:highlight w:val="none"/>
          <w:lang w:eastAsia="zh-CN"/>
          <w14:textFill>
            <w14:solidFill>
              <w14:schemeClr w14:val="tx1"/>
            </w14:solidFill>
          </w14:textFill>
        </w:rPr>
        <w:t>政府采购合同（草案）</w:t>
      </w:r>
    </w:p>
    <w:p w14:paraId="470F2F3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color w:val="000000" w:themeColor="text1"/>
          <w:spacing w:val="-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第六章</w:t>
      </w:r>
      <w:r>
        <w:rPr>
          <w:rFonts w:hint="eastAsia"/>
          <w:color w:val="000000" w:themeColor="text1"/>
          <w:spacing w:val="-1"/>
          <w:sz w:val="24"/>
          <w:szCs w:val="24"/>
          <w:highlight w:val="none"/>
          <w:lang w:val="en-US" w:eastAsia="zh-CN"/>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响应文件格式</w:t>
      </w:r>
    </w:p>
    <w:p w14:paraId="014D717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000000" w:themeColor="text1"/>
          <w:spacing w:val="-1"/>
          <w:sz w:val="24"/>
          <w:szCs w:val="24"/>
          <w:highlight w:val="none"/>
          <w:lang w:val="en-US" w:eastAsia="zh-CN"/>
          <w14:textFill>
            <w14:solidFill>
              <w14:schemeClr w14:val="tx1"/>
            </w14:solidFill>
          </w14:textFill>
        </w:rPr>
      </w:pPr>
      <w:r>
        <w:rPr>
          <w:rFonts w:hint="eastAsia"/>
          <w:color w:val="000000" w:themeColor="text1"/>
          <w:spacing w:val="-1"/>
          <w:sz w:val="24"/>
          <w:szCs w:val="24"/>
          <w:highlight w:val="none"/>
          <w:lang w:val="en-US" w:eastAsia="zh-CN"/>
          <w14:textFill>
            <w14:solidFill>
              <w14:schemeClr w14:val="tx1"/>
            </w14:solidFill>
          </w14:textFill>
        </w:rPr>
        <w:t>7.2 供应商应认真阅读竞争性磋商文件的全部内容。供应商应按照竞争性磋商文件要求提交响应文件并保证所提供的全部资料的真实性，并对竞争性磋商文件做出实质性响应，否则响应无效。</w:t>
      </w:r>
    </w:p>
    <w:p w14:paraId="1C916AB3">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color w:val="000000" w:themeColor="text1"/>
          <w:spacing w:val="-1"/>
          <w:sz w:val="24"/>
          <w:szCs w:val="24"/>
          <w:highlight w:val="none"/>
          <w:lang w:val="en-US" w:eastAsia="zh-CN"/>
          <w14:textFill>
            <w14:solidFill>
              <w14:schemeClr w14:val="tx1"/>
            </w14:solidFill>
          </w14:textFill>
        </w:rPr>
      </w:pPr>
      <w:r>
        <w:rPr>
          <w:rFonts w:hint="eastAsia"/>
          <w:b/>
          <w:bCs/>
          <w:color w:val="000000" w:themeColor="text1"/>
          <w:spacing w:val="-1"/>
          <w:sz w:val="24"/>
          <w:szCs w:val="24"/>
          <w:highlight w:val="none"/>
          <w:lang w:val="en-US" w:eastAsia="zh-CN"/>
          <w14:textFill>
            <w14:solidFill>
              <w14:schemeClr w14:val="tx1"/>
            </w14:solidFill>
          </w14:textFill>
        </w:rPr>
        <w:t>8.对竞争性磋商文件的澄清或修改</w:t>
      </w:r>
    </w:p>
    <w:p w14:paraId="0385C50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000000" w:themeColor="text1"/>
          <w:spacing w:val="-1"/>
          <w:sz w:val="24"/>
          <w:szCs w:val="24"/>
          <w:highlight w:val="none"/>
          <w:lang w:val="en-US" w:eastAsia="zh-CN"/>
          <w14:textFill>
            <w14:solidFill>
              <w14:schemeClr w14:val="tx1"/>
            </w14:solidFill>
          </w14:textFill>
        </w:rPr>
      </w:pPr>
      <w:r>
        <w:rPr>
          <w:rFonts w:hint="eastAsia"/>
          <w:color w:val="000000" w:themeColor="text1"/>
          <w:spacing w:val="-1"/>
          <w:sz w:val="24"/>
          <w:szCs w:val="24"/>
          <w:highlight w:val="none"/>
          <w:lang w:val="en-US" w:eastAsia="zh-CN"/>
          <w14:textFill>
            <w14:solidFill>
              <w14:schemeClr w14:val="tx1"/>
            </w14:solidFill>
          </w14:textFill>
        </w:rPr>
        <w:t xml:space="preserve">8.1 </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采购人或采购代理机构</w:t>
      </w:r>
      <w:r>
        <w:rPr>
          <w:rFonts w:hint="eastAsia"/>
          <w:color w:val="000000" w:themeColor="text1"/>
          <w:spacing w:val="-1"/>
          <w:sz w:val="24"/>
          <w:szCs w:val="24"/>
          <w:highlight w:val="none"/>
          <w:lang w:val="en-US" w:eastAsia="zh-CN"/>
          <w14:textFill>
            <w14:solidFill>
              <w14:schemeClr w14:val="tx1"/>
            </w14:solidFill>
          </w14:textFill>
        </w:rPr>
        <w:t>可用补充文件的方式修正竞争性磋商文件，补充文件内容以公告的形式告知所有竞争性磋商文件收受人，该补充文件将成为竞争性磋商文件的组成部分，并替代所修正的部分。</w:t>
      </w:r>
    </w:p>
    <w:p w14:paraId="605AFE6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000000" w:themeColor="text1"/>
          <w:spacing w:val="-1"/>
          <w:sz w:val="24"/>
          <w:szCs w:val="24"/>
          <w:highlight w:val="none"/>
          <w:lang w:val="en-US" w:eastAsia="zh-CN"/>
          <w14:textFill>
            <w14:solidFill>
              <w14:schemeClr w14:val="tx1"/>
            </w14:solidFill>
          </w14:textFill>
        </w:rPr>
      </w:pPr>
      <w:r>
        <w:rPr>
          <w:rFonts w:hint="eastAsia"/>
          <w:color w:val="000000" w:themeColor="text1"/>
          <w:spacing w:val="-1"/>
          <w:sz w:val="24"/>
          <w:szCs w:val="24"/>
          <w:highlight w:val="none"/>
          <w:lang w:val="en-US" w:eastAsia="zh-CN"/>
          <w14:textFill>
            <w14:solidFill>
              <w14:schemeClr w14:val="tx1"/>
            </w14:solidFill>
          </w14:textFill>
        </w:rPr>
        <w:t xml:space="preserve">8.2 </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采购人或采购代理机构</w:t>
      </w:r>
      <w:r>
        <w:rPr>
          <w:rFonts w:hint="eastAsia"/>
          <w:color w:val="000000" w:themeColor="text1"/>
          <w:spacing w:val="-1"/>
          <w:sz w:val="24"/>
          <w:szCs w:val="24"/>
          <w:highlight w:val="none"/>
          <w:lang w:val="en-US" w:eastAsia="zh-CN"/>
          <w14:textFill>
            <w14:solidFill>
              <w14:schemeClr w14:val="tx1"/>
            </w14:solidFill>
          </w14:textFill>
        </w:rPr>
        <w:t>可以酌情延长上传截止时间，并将此变更以公告形式通知所有竞争性磋商文件收受人。</w:t>
      </w:r>
    </w:p>
    <w:p w14:paraId="5EDAF55D">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000000" w:themeColor="text1"/>
          <w:spacing w:val="-1"/>
          <w:sz w:val="24"/>
          <w:szCs w:val="24"/>
          <w:highlight w:val="none"/>
          <w:lang w:val="en-US" w:eastAsia="zh-CN"/>
          <w14:textFill>
            <w14:solidFill>
              <w14:schemeClr w14:val="tx1"/>
            </w14:solidFill>
          </w14:textFill>
        </w:rPr>
      </w:pPr>
      <w:r>
        <w:rPr>
          <w:rFonts w:hint="eastAsia"/>
          <w:color w:val="000000" w:themeColor="text1"/>
          <w:spacing w:val="-1"/>
          <w:sz w:val="24"/>
          <w:szCs w:val="24"/>
          <w:highlight w:val="none"/>
          <w:lang w:val="en-US" w:eastAsia="zh-CN"/>
          <w14:textFill>
            <w14:solidFill>
              <w14:schemeClr w14:val="tx1"/>
            </w14:solidFill>
          </w14:textFill>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（必须在原公告发布媒体上发布公告）</w:t>
      </w:r>
      <w:r>
        <w:rPr>
          <w:rFonts w:hint="eastAsia"/>
          <w:color w:val="000000" w:themeColor="text1"/>
          <w:spacing w:val="-1"/>
          <w:sz w:val="24"/>
          <w:szCs w:val="24"/>
          <w:highlight w:val="none"/>
          <w:lang w:val="en-US" w:eastAsia="zh-CN"/>
          <w14:textFill>
            <w14:solidFill>
              <w14:schemeClr w14:val="tx1"/>
            </w14:solidFill>
          </w14:textFill>
        </w:rPr>
        <w:t>通知所有获取磋商文件的供应商；不足5日的，将顺延上传响应文件截止时间。</w:t>
      </w:r>
    </w:p>
    <w:p w14:paraId="32FB576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color w:val="000000" w:themeColor="text1"/>
          <w:spacing w:val="-1"/>
          <w:sz w:val="24"/>
          <w:szCs w:val="24"/>
          <w:highlight w:val="none"/>
          <w:lang w:val="en-US" w:eastAsia="zh-CN"/>
          <w14:textFill>
            <w14:solidFill>
              <w14:schemeClr w14:val="tx1"/>
            </w14:solidFill>
          </w14:textFill>
        </w:rPr>
      </w:pPr>
      <w:r>
        <w:rPr>
          <w:rFonts w:hint="eastAsia"/>
          <w:b/>
          <w:bCs/>
          <w:color w:val="000000" w:themeColor="text1"/>
          <w:spacing w:val="-1"/>
          <w:sz w:val="24"/>
          <w:szCs w:val="24"/>
          <w:highlight w:val="none"/>
          <w:lang w:val="en-US" w:eastAsia="zh-CN"/>
          <w14:textFill>
            <w14:solidFill>
              <w14:schemeClr w14:val="tx1"/>
            </w14:solidFill>
          </w14:textFill>
        </w:rPr>
        <w:t>8.4 政府采购项目实行网上受理，开标前所有信息保密。因此，</w:t>
      </w:r>
      <w:r>
        <w:rPr>
          <w:rFonts w:hint="eastAsia" w:asciiTheme="minorEastAsia" w:hAnsiTheme="minorEastAsia" w:eastAsiaTheme="minorEastAsia" w:cstheme="minorEastAsia"/>
          <w:b/>
          <w:bCs/>
          <w:color w:val="000000" w:themeColor="text1"/>
          <w:spacing w:val="-8"/>
          <w:sz w:val="24"/>
          <w:szCs w:val="24"/>
          <w:highlight w:val="none"/>
          <w:lang w:val="en-US" w:eastAsia="zh-CN"/>
          <w14:textFill>
            <w14:solidFill>
              <w14:schemeClr w14:val="tx1"/>
            </w14:solidFill>
          </w14:textFill>
        </w:rPr>
        <w:t>采购人或采购代理机构</w:t>
      </w:r>
      <w:r>
        <w:rPr>
          <w:rFonts w:hint="eastAsia"/>
          <w:b/>
          <w:bCs/>
          <w:color w:val="000000" w:themeColor="text1"/>
          <w:spacing w:val="-1"/>
          <w:sz w:val="24"/>
          <w:szCs w:val="24"/>
          <w:highlight w:val="none"/>
          <w:lang w:val="en-US" w:eastAsia="zh-CN"/>
          <w14:textFill>
            <w14:solidFill>
              <w14:schemeClr w14:val="tx1"/>
            </w14:solidFill>
          </w14:textFill>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7E03FB1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szCs w:val="24"/>
          <w:highlight w:val="none"/>
          <w:lang w:val="en-US" w:eastAsia="zh-CN"/>
          <w14:textFill>
            <w14:solidFill>
              <w14:schemeClr w14:val="tx1"/>
            </w14:solidFill>
          </w14:textFill>
        </w:rPr>
        <w:t>8.5 供应商应关注是否有发布最新的澄清更正公告和更正的最新磋商文件（电子答疑文件），如有则需下载最新的磋商文件，并在此基础上制作最新的响应文件并上传。</w:t>
      </w:r>
    </w:p>
    <w:p w14:paraId="0927453F">
      <w:pPr>
        <w:pStyle w:val="2"/>
        <w:keepNext w:val="0"/>
        <w:keepLines w:val="0"/>
        <w:pageBreakBefore w:val="0"/>
        <w:kinsoku/>
        <w:wordWrap w:val="0"/>
        <w:overflowPunct/>
        <w:topLinePunct w:val="0"/>
        <w:bidi w:val="0"/>
        <w:spacing w:before="91" w:line="360" w:lineRule="auto"/>
        <w:jc w:val="both"/>
        <w:outlineLvl w:val="1"/>
        <w:rPr>
          <w:rFonts w:hint="eastAsia" w:ascii="Arial" w:hAnsi="Arial" w:eastAsia="宋体" w:cs="Arial"/>
          <w:b w:val="0"/>
          <w:bCs w:val="0"/>
          <w:color w:val="000000" w:themeColor="text1"/>
          <w:sz w:val="24"/>
          <w:szCs w:val="24"/>
          <w:highlight w:val="none"/>
          <w:lang w:val="en-US" w:eastAsia="zh-CN"/>
          <w14:textFill>
            <w14:solidFill>
              <w14:schemeClr w14:val="tx1"/>
            </w14:solidFill>
          </w14:textFill>
        </w:rPr>
      </w:pPr>
      <w:bookmarkStart w:id="21" w:name="_Toc18131"/>
      <w:r>
        <w:rPr>
          <w:b w:val="0"/>
          <w:bCs w:val="0"/>
          <w:color w:val="000000" w:themeColor="text1"/>
          <w:spacing w:val="-4"/>
          <w:sz w:val="28"/>
          <w:szCs w:val="28"/>
          <w:highlight w:val="none"/>
          <w14:textOutline w14:w="1800" w14:cap="flat" w14:cmpd="sng">
            <w14:solidFill>
              <w14:srgbClr w14:val="000000"/>
            </w14:solidFill>
            <w14:prstDash w14:val="solid"/>
            <w14:miter w14:val="0"/>
          </w14:textOutline>
          <w14:textFill>
            <w14:solidFill>
              <w14:schemeClr w14:val="tx1"/>
            </w14:solidFill>
          </w14:textFill>
        </w:rPr>
        <w:t>三</w:t>
      </w:r>
      <w:r>
        <w:rPr>
          <w:rFonts w:hint="eastAsia"/>
          <w:b w:val="0"/>
          <w:bCs w:val="0"/>
          <w:color w:val="000000" w:themeColor="text1"/>
          <w:spacing w:val="10"/>
          <w:sz w:val="28"/>
          <w:szCs w:val="28"/>
          <w:highlight w:val="none"/>
          <w:lang w:eastAsia="zh-CN"/>
          <w14:textFill>
            <w14:solidFill>
              <w14:schemeClr w14:val="tx1"/>
            </w14:solidFill>
          </w14:textFill>
        </w:rPr>
        <w:t>、</w:t>
      </w:r>
      <w:r>
        <w:rPr>
          <w:b w:val="0"/>
          <w:bCs w:val="0"/>
          <w:color w:val="000000" w:themeColor="text1"/>
          <w:spacing w:val="-4"/>
          <w:sz w:val="28"/>
          <w:szCs w:val="28"/>
          <w:highlight w:val="none"/>
          <w14:textOutline w14:w="1800" w14:cap="flat" w14:cmpd="sng">
            <w14:solidFill>
              <w14:srgbClr w14:val="000000"/>
            </w14:solidFill>
            <w14:prstDash w14:val="solid"/>
            <w14:miter w14:val="0"/>
          </w14:textOutline>
          <w14:textFill>
            <w14:solidFill>
              <w14:schemeClr w14:val="tx1"/>
            </w14:solidFill>
          </w14:textFill>
        </w:rPr>
        <w:t>响应文件的编制</w:t>
      </w:r>
      <w:bookmarkEnd w:id="21"/>
    </w:p>
    <w:p w14:paraId="1670350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color w:val="000000" w:themeColor="text1"/>
          <w:spacing w:val="-1"/>
          <w:sz w:val="24"/>
          <w:szCs w:val="24"/>
          <w:highlight w:val="none"/>
          <w:lang w:val="en-US" w:eastAsia="zh-CN"/>
          <w14:textFill>
            <w14:solidFill>
              <w14:schemeClr w14:val="tx1"/>
            </w14:solidFill>
          </w14:textFill>
        </w:rPr>
      </w:pPr>
      <w:r>
        <w:rPr>
          <w:rFonts w:hint="eastAsia"/>
          <w:b/>
          <w:bCs/>
          <w:color w:val="000000" w:themeColor="text1"/>
          <w:spacing w:val="-1"/>
          <w:sz w:val="24"/>
          <w:szCs w:val="24"/>
          <w:highlight w:val="none"/>
          <w:lang w:val="en-US" w:eastAsia="zh-CN"/>
          <w14:textFill>
            <w14:solidFill>
              <w14:schemeClr w14:val="tx1"/>
            </w14:solidFill>
          </w14:textFill>
        </w:rPr>
        <w:t>9.响应范围、竞争性磋商文件中计量单位的使用及磋商语言</w:t>
      </w:r>
    </w:p>
    <w:p w14:paraId="43EAEAB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000000" w:themeColor="text1"/>
          <w:spacing w:val="-1"/>
          <w:sz w:val="24"/>
          <w:szCs w:val="24"/>
          <w:highlight w:val="none"/>
          <w:lang w:val="en-US" w:eastAsia="zh-CN"/>
          <w14:textFill>
            <w14:solidFill>
              <w14:schemeClr w14:val="tx1"/>
            </w14:solidFill>
          </w14:textFill>
        </w:rPr>
      </w:pPr>
      <w:r>
        <w:rPr>
          <w:rFonts w:hint="eastAsia"/>
          <w:color w:val="000000" w:themeColor="text1"/>
          <w:spacing w:val="-1"/>
          <w:sz w:val="24"/>
          <w:szCs w:val="24"/>
          <w:highlight w:val="none"/>
          <w:lang w:val="en-US" w:eastAsia="zh-CN"/>
          <w14:textFill>
            <w14:solidFill>
              <w14:schemeClr w14:val="tx1"/>
            </w14:solidFill>
          </w14:textFill>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6353432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000000" w:themeColor="text1"/>
          <w:spacing w:val="-1"/>
          <w:sz w:val="24"/>
          <w:szCs w:val="24"/>
          <w:highlight w:val="none"/>
          <w:lang w:val="en-US" w:eastAsia="zh-CN"/>
          <w14:textFill>
            <w14:solidFill>
              <w14:schemeClr w14:val="tx1"/>
            </w14:solidFill>
          </w14:textFill>
        </w:rPr>
      </w:pPr>
      <w:r>
        <w:rPr>
          <w:rFonts w:hint="eastAsia"/>
          <w:color w:val="000000" w:themeColor="text1"/>
          <w:spacing w:val="-1"/>
          <w:sz w:val="24"/>
          <w:szCs w:val="24"/>
          <w:highlight w:val="none"/>
          <w:lang w:val="en-US" w:eastAsia="zh-CN"/>
          <w14:textFill>
            <w14:solidFill>
              <w14:schemeClr w14:val="tx1"/>
            </w14:solidFill>
          </w14:textFill>
        </w:rPr>
        <w:t>9.2 除竞争性磋商文件有特殊要求外，本项目磋商所使用的计量单位，应采用中华人民共和国法定计量单位。</w:t>
      </w:r>
    </w:p>
    <w:p w14:paraId="77F77D23">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000000" w:themeColor="text1"/>
          <w:spacing w:val="-1"/>
          <w:sz w:val="24"/>
          <w:szCs w:val="24"/>
          <w:highlight w:val="none"/>
          <w:lang w:val="en-US" w:eastAsia="zh-CN"/>
          <w14:textFill>
            <w14:solidFill>
              <w14:schemeClr w14:val="tx1"/>
            </w14:solidFill>
          </w14:textFill>
        </w:rPr>
      </w:pPr>
      <w:r>
        <w:rPr>
          <w:rFonts w:hint="eastAsia"/>
          <w:color w:val="000000" w:themeColor="text1"/>
          <w:spacing w:val="-1"/>
          <w:sz w:val="24"/>
          <w:szCs w:val="24"/>
          <w:highlight w:val="none"/>
          <w:lang w:val="en-US" w:eastAsia="zh-CN"/>
          <w14:textFill>
            <w14:solidFill>
              <w14:schemeClr w14:val="tx1"/>
            </w14:solidFill>
          </w14:textFill>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B3884D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color w:val="000000" w:themeColor="text1"/>
          <w:spacing w:val="-1"/>
          <w:sz w:val="24"/>
          <w:szCs w:val="24"/>
          <w:highlight w:val="none"/>
          <w:lang w:val="en-US" w:eastAsia="zh-CN"/>
          <w14:textFill>
            <w14:solidFill>
              <w14:schemeClr w14:val="tx1"/>
            </w14:solidFill>
          </w14:textFill>
        </w:rPr>
      </w:pPr>
      <w:r>
        <w:rPr>
          <w:rFonts w:hint="eastAsia"/>
          <w:b/>
          <w:bCs/>
          <w:color w:val="000000" w:themeColor="text1"/>
          <w:spacing w:val="-1"/>
          <w:sz w:val="24"/>
          <w:szCs w:val="24"/>
          <w:highlight w:val="none"/>
          <w:lang w:val="en-US" w:eastAsia="zh-CN"/>
          <w14:textFill>
            <w14:solidFill>
              <w14:schemeClr w14:val="tx1"/>
            </w14:solidFill>
          </w14:textFill>
        </w:rPr>
        <w:t>10.响应文件构成</w:t>
      </w:r>
    </w:p>
    <w:p w14:paraId="554379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000000" w:themeColor="text1"/>
          <w:spacing w:val="-1"/>
          <w:sz w:val="24"/>
          <w:szCs w:val="24"/>
          <w:highlight w:val="none"/>
          <w:lang w:val="en-US" w:eastAsia="zh-CN"/>
          <w14:textFill>
            <w14:solidFill>
              <w14:schemeClr w14:val="tx1"/>
            </w14:solidFill>
          </w14:textFill>
        </w:rPr>
      </w:pPr>
      <w:r>
        <w:rPr>
          <w:rFonts w:hint="eastAsia"/>
          <w:color w:val="000000" w:themeColor="text1"/>
          <w:spacing w:val="-1"/>
          <w:sz w:val="24"/>
          <w:szCs w:val="24"/>
          <w:highlight w:val="none"/>
          <w:lang w:val="en-US" w:eastAsia="zh-CN"/>
          <w14:textFill>
            <w14:solidFill>
              <w14:schemeClr w14:val="tx1"/>
            </w14:solidFill>
          </w14:textFill>
        </w:rPr>
        <w:t>10.1 供应商应当按照竞争性磋商文件的要求编制响应文件，并对其提交的响应文件的真实性、合法性承担法律责任。响应文件的部分格式要求，见第六章《响应文件格式》。</w:t>
      </w:r>
    </w:p>
    <w:p w14:paraId="16B35134">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color w:val="000000" w:themeColor="text1"/>
          <w:spacing w:val="-1"/>
          <w:sz w:val="24"/>
          <w:szCs w:val="24"/>
          <w:highlight w:val="none"/>
          <w:lang w:val="en-US" w:eastAsia="zh-CN"/>
          <w14:textFill>
            <w14:solidFill>
              <w14:schemeClr w14:val="tx1"/>
            </w14:solidFill>
          </w14:textFill>
        </w:rPr>
      </w:pPr>
      <w:r>
        <w:rPr>
          <w:rFonts w:hint="eastAsia"/>
          <w:color w:val="000000" w:themeColor="text1"/>
          <w:spacing w:val="-1"/>
          <w:sz w:val="24"/>
          <w:szCs w:val="24"/>
          <w:highlight w:val="none"/>
          <w:lang w:val="en-US" w:eastAsia="zh-CN"/>
          <w14:textFill>
            <w14:solidFill>
              <w14:schemeClr w14:val="tx1"/>
            </w14:solidFill>
          </w14:textFill>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6F0A6F3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电子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文件应使用CA数字证书生成并在截止时间前上传其加密版本，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根据磋商文件中规定的下载平台要求，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具体详见《投标文件制作工具操作手册》。</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否则，被视为无效</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文件，将被平台系统拒绝。</w:t>
      </w:r>
    </w:p>
    <w:p w14:paraId="5E4A428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10.4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第四章《</w:t>
      </w:r>
      <w:r>
        <w:rPr>
          <w:rFonts w:hint="eastAsia"/>
          <w:color w:val="000000" w:themeColor="text1"/>
          <w:spacing w:val="-1"/>
          <w:sz w:val="24"/>
          <w:szCs w:val="24"/>
          <w:highlight w:val="none"/>
          <w14:textFill>
            <w14:solidFill>
              <w14:schemeClr w14:val="tx1"/>
            </w14:solidFill>
          </w14:textFill>
        </w:rPr>
        <w:t>评</w:t>
      </w:r>
      <w:r>
        <w:rPr>
          <w:rFonts w:hint="eastAsia"/>
          <w:color w:val="000000" w:themeColor="text1"/>
          <w:spacing w:val="-1"/>
          <w:sz w:val="24"/>
          <w:szCs w:val="24"/>
          <w:highlight w:val="none"/>
          <w:lang w:val="en-US" w:eastAsia="zh-CN"/>
          <w14:textFill>
            <w14:solidFill>
              <w14:schemeClr w14:val="tx1"/>
            </w14:solidFill>
          </w14:textFill>
        </w:rPr>
        <w:t>审</w:t>
      </w:r>
      <w:r>
        <w:rPr>
          <w:rFonts w:hint="eastAsia"/>
          <w:color w:val="000000" w:themeColor="text1"/>
          <w:spacing w:val="-1"/>
          <w:sz w:val="24"/>
          <w:szCs w:val="24"/>
          <w:highlight w:val="none"/>
          <w14:textFill>
            <w14:solidFill>
              <w14:schemeClr w14:val="tx1"/>
            </w14:solidFill>
          </w14:textFill>
        </w:rPr>
        <w:t>程序、</w:t>
      </w:r>
      <w:r>
        <w:rPr>
          <w:color w:val="000000" w:themeColor="text1"/>
          <w:spacing w:val="-1"/>
          <w:sz w:val="24"/>
          <w:szCs w:val="24"/>
          <w:highlight w:val="none"/>
          <w14:textFill>
            <w14:solidFill>
              <w14:schemeClr w14:val="tx1"/>
            </w14:solidFill>
          </w14:textFill>
        </w:rPr>
        <w:t>评审方法和评审标准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》中涉及的证明文件。</w:t>
      </w:r>
    </w:p>
    <w:p w14:paraId="78DFE2B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5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对照第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章《采购需求》，说明所</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供货物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或工程</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已对第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章《采购需求》做出了响应，或申明与第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章《采购需求》的偏差和例外。如第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章《采购需求》中要求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供证明文件的，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应当按具体要求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供证明文件。</w:t>
      </w:r>
    </w:p>
    <w:p w14:paraId="7F62B97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10.6 </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编制响应文件时，涉及营业执照、资质、业绩、财务、社保、纳税及各类证书、报告等内容，必须是原件的扫描件。</w:t>
      </w:r>
    </w:p>
    <w:p w14:paraId="0CC2218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10.7 </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认为应附的其他材料。</w:t>
      </w:r>
    </w:p>
    <w:p w14:paraId="5D65917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11.报价</w:t>
      </w:r>
    </w:p>
    <w:p w14:paraId="7C031BB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报价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均以人民币报价。</w:t>
      </w:r>
    </w:p>
    <w:p w14:paraId="723045D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的报价应包括为完成本项目所发生的一切费用和税费，采购人将不再支付报价以外的任何费用。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的报价应包括但不限于下列内容，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中有特殊规定的，从其规定。</w:t>
      </w:r>
    </w:p>
    <w:p w14:paraId="3978217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所投</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报价时应详细列出所投产品的生产厂商、品牌、型号、单价、数量、总价等。</w:t>
      </w:r>
    </w:p>
    <w:p w14:paraId="48DF909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11.2.2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服务项目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文件要求完成本项目的全部相关费用。</w:t>
      </w:r>
    </w:p>
    <w:p w14:paraId="1A03FE3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采购人不得向供应商索要或者接受其给予的赠品、回扣或者与采购无关的其他商品、服务。</w:t>
      </w:r>
    </w:p>
    <w:p w14:paraId="1DFE177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11.4</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不能</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供任何有选择性或可调整的报价（</w:t>
      </w:r>
      <w:r>
        <w:rPr>
          <w:rFonts w:hint="eastAsia" w:asciiTheme="minorEastAsia" w:hAnsiTheme="minorEastAsia" w:eastAsiaTheme="minorEastAsia" w:cstheme="minorEastAsia"/>
          <w:snapToGrid w:val="0"/>
          <w:color w:val="000000" w:themeColor="text1"/>
          <w:spacing w:val="-2"/>
          <w:kern w:val="0"/>
          <w:sz w:val="24"/>
          <w:szCs w:val="24"/>
          <w:highlight w:val="none"/>
          <w:lang w:val="en-US" w:eastAsia="zh-CN" w:bidi="ar-SA"/>
          <w14:textFill>
            <w14:solidFill>
              <w14:schemeClr w14:val="tx1"/>
            </w14:solidFill>
          </w14:textFill>
        </w:rPr>
        <w:t>竞争性磋商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文件另有规定的除外），否则其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无效。</w:t>
      </w:r>
    </w:p>
    <w:p w14:paraId="0592F884">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themeColor="text1"/>
          <w:spacing w:val="-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highlight w:val="none"/>
          <w:lang w:val="en-US" w:eastAsia="zh-CN" w:bidi="ar-SA"/>
          <w14:textFill>
            <w14:solidFill>
              <w14:schemeClr w14:val="tx1"/>
            </w14:solidFill>
          </w14:textFill>
        </w:rPr>
        <w:t>11.5 本项目将按供应商所提交的单价和总价来支付本项目所需的费用。对供应商没有填写单价和总价的内容,将被认为这些项目费用已包括在报价中。</w:t>
      </w:r>
    </w:p>
    <w:p w14:paraId="7B9764C3">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themeColor="text1"/>
          <w:spacing w:val="-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highlight w:val="none"/>
          <w:lang w:val="en-US" w:eastAsia="zh-CN" w:bidi="ar-SA"/>
          <w14:textFill>
            <w14:solidFill>
              <w14:schemeClr w14:val="tx1"/>
            </w14:solidFill>
          </w14:textFill>
        </w:rPr>
        <w:t>11.6 磋商结束，供应商进行网上最终报价。</w:t>
      </w:r>
    </w:p>
    <w:p w14:paraId="17F71C3E">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themeColor="text1"/>
          <w:spacing w:val="-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highlight w:val="none"/>
          <w:lang w:val="en-US" w:eastAsia="zh-CN" w:bidi="ar-SA"/>
          <w14:textFill>
            <w14:solidFill>
              <w14:schemeClr w14:val="tx1"/>
            </w14:solidFill>
          </w14:textFill>
        </w:rPr>
        <w:t>11.7 本次采购设有预算，供应商最终报价超过预算的，磋商小组将不予评议。</w:t>
      </w:r>
    </w:p>
    <w:p w14:paraId="7AB86A98">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themeColor="text1"/>
          <w:spacing w:val="-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highlight w:val="none"/>
          <w:lang w:val="en-US" w:eastAsia="zh-CN" w:bidi="ar-SA"/>
          <w14:textFill>
            <w14:solidFill>
              <w14:schemeClr w14:val="tx1"/>
            </w14:solidFill>
          </w14:textFill>
        </w:rPr>
        <w:t>11.8 供应商的所有报价不得低于成本恶意竞争。</w:t>
      </w:r>
    </w:p>
    <w:p w14:paraId="4DC856B8">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themeColor="text1"/>
          <w:spacing w:val="-1"/>
          <w:ker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1"/>
          <w:kern w:val="0"/>
          <w:sz w:val="24"/>
          <w:szCs w:val="24"/>
          <w:highlight w:val="none"/>
          <w:lang w:val="en-US" w:eastAsia="zh-CN" w:bidi="ar-SA"/>
          <w14:textFill>
            <w14:solidFill>
              <w14:schemeClr w14:val="tx1"/>
            </w14:solidFill>
          </w14:textFill>
        </w:rPr>
        <w:t>12.响应有效期</w:t>
      </w:r>
    </w:p>
    <w:p w14:paraId="2CC3683F">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themeColor="text1"/>
          <w:spacing w:val="-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highlight w:val="none"/>
          <w:lang w:val="en-US" w:eastAsia="zh-CN" w:bidi="ar-SA"/>
          <w14:textFill>
            <w14:solidFill>
              <w14:schemeClr w14:val="tx1"/>
            </w14:solidFill>
          </w14:textFill>
        </w:rPr>
        <w:t>12.1 响应文件应在本竞争性磋商文件《供应商须知表》中规定的响应有效期内保持有效，响应有效期少于磋商文件规定期限的，其响应无效。成交人的响应有效期延长至项目验收合格之日。</w:t>
      </w:r>
    </w:p>
    <w:p w14:paraId="51D84E3F">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themeColor="text1"/>
          <w:spacing w:val="-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highlight w:val="none"/>
          <w:lang w:val="en-US" w:eastAsia="zh-CN" w:bidi="ar-SA"/>
          <w14:textFill>
            <w14:solidFill>
              <w14:schemeClr w14:val="tx1"/>
            </w14:solidFill>
          </w14:textFill>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4A24000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13.响应</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文件的签署、盖章</w:t>
      </w:r>
    </w:p>
    <w:p w14:paraId="53C85FB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13.1 电子响应文件必须在规定签章处电子签章或手写签字后扫描上传进响应文件。</w:t>
      </w:r>
    </w:p>
    <w:p w14:paraId="547C8C4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13.2 竞争性磋商文件要求盖章的内容，一般通过CA证书加盖电子签章。</w:t>
      </w:r>
    </w:p>
    <w:p w14:paraId="639575D8">
      <w:pPr>
        <w:pStyle w:val="2"/>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themeColor="text1"/>
          <w:spacing w:val="-1"/>
          <w:kern w:val="0"/>
          <w:sz w:val="24"/>
          <w:szCs w:val="24"/>
          <w:highlight w:val="none"/>
          <w:lang w:val="en-US" w:eastAsia="zh-CN" w:bidi="ar-SA"/>
          <w14:textFill>
            <w14:solidFill>
              <w14:schemeClr w14:val="tx1"/>
            </w14:solidFill>
          </w14:textFill>
        </w:rPr>
      </w:pPr>
      <w:bookmarkStart w:id="22" w:name="_Toc24840"/>
      <w:r>
        <w:rPr>
          <w:color w:val="000000" w:themeColor="text1"/>
          <w:spacing w:val="-4"/>
          <w:sz w:val="28"/>
          <w:szCs w:val="28"/>
          <w:highlight w:val="none"/>
          <w14:textOutline w14:w="1800" w14:cap="flat" w14:cmpd="sng">
            <w14:solidFill>
              <w14:srgbClr w14:val="000000"/>
            </w14:solidFill>
            <w14:prstDash w14:val="solid"/>
            <w14:miter w14:val="0"/>
          </w14:textOutline>
          <w14:textFill>
            <w14:solidFill>
              <w14:schemeClr w14:val="tx1"/>
            </w14:solidFill>
          </w14:textFill>
        </w:rPr>
        <w:t>四</w:t>
      </w:r>
      <w:r>
        <w:rPr>
          <w:rFonts w:hint="eastAsia"/>
          <w:color w:val="000000" w:themeColor="text1"/>
          <w:spacing w:val="10"/>
          <w:sz w:val="28"/>
          <w:szCs w:val="28"/>
          <w:highlight w:val="none"/>
          <w:lang w:eastAsia="zh-CN"/>
          <w14:textFill>
            <w14:solidFill>
              <w14:schemeClr w14:val="tx1"/>
            </w14:solidFill>
          </w14:textFill>
        </w:rPr>
        <w:t>、</w:t>
      </w:r>
      <w:r>
        <w:rPr>
          <w:color w:val="000000" w:themeColor="text1"/>
          <w:spacing w:val="-4"/>
          <w:sz w:val="28"/>
          <w:szCs w:val="28"/>
          <w:highlight w:val="none"/>
          <w14:textOutline w14:w="1800" w14:cap="flat" w14:cmpd="sng">
            <w14:solidFill>
              <w14:srgbClr w14:val="000000"/>
            </w14:solidFill>
            <w14:prstDash w14:val="solid"/>
            <w14:miter w14:val="0"/>
          </w14:textOutline>
          <w14:textFill>
            <w14:solidFill>
              <w14:schemeClr w14:val="tx1"/>
            </w14:solidFill>
          </w14:textFill>
        </w:rPr>
        <w:t>响应文件的</w:t>
      </w:r>
      <w:r>
        <w:rPr>
          <w:rFonts w:hint="eastAsia" w:ascii="Arial Unicode MS" w:hAnsi="Arial Unicode MS" w:eastAsia="宋体" w:cs="Arial Unicode MS"/>
          <w:color w:val="000000" w:themeColor="text1"/>
          <w:spacing w:val="-4"/>
          <w:sz w:val="28"/>
          <w:szCs w:val="28"/>
          <w:highlight w:val="none"/>
          <w:lang w:eastAsia="zh-CN"/>
          <w14:textOutline w14:w="1800" w14:cap="flat" w14:cmpd="sng">
            <w14:solidFill>
              <w14:srgbClr w14:val="000000"/>
            </w14:solidFill>
            <w14:prstDash w14:val="solid"/>
            <w14:miter w14:val="0"/>
          </w14:textOutline>
          <w14:textFill>
            <w14:solidFill>
              <w14:schemeClr w14:val="tx1"/>
            </w14:solidFill>
          </w14:textFill>
        </w:rPr>
        <w:t>提</w:t>
      </w:r>
      <w:r>
        <w:rPr>
          <w:rFonts w:ascii="Arial Unicode MS" w:hAnsi="Arial Unicode MS" w:eastAsia="Arial Unicode MS" w:cs="Arial Unicode MS"/>
          <w:color w:val="000000" w:themeColor="text1"/>
          <w:spacing w:val="-4"/>
          <w:sz w:val="28"/>
          <w:szCs w:val="28"/>
          <w:highlight w:val="none"/>
          <w14:textOutline w14:w="1800" w14:cap="flat" w14:cmpd="sng">
            <w14:solidFill>
              <w14:srgbClr w14:val="000000"/>
            </w14:solidFill>
            <w14:prstDash w14:val="solid"/>
            <w14:miter w14:val="0"/>
          </w14:textOutline>
          <w14:textFill>
            <w14:solidFill>
              <w14:schemeClr w14:val="tx1"/>
            </w14:solidFill>
          </w14:textFill>
        </w:rPr>
        <w:t>交</w:t>
      </w:r>
      <w:bookmarkEnd w:id="22"/>
    </w:p>
    <w:p w14:paraId="34FDFB7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themeColor="text1"/>
          <w:spacing w:val="-1"/>
          <w:ker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1"/>
          <w:kern w:val="0"/>
          <w:sz w:val="24"/>
          <w:szCs w:val="24"/>
          <w:highlight w:val="none"/>
          <w:lang w:val="en-US" w:eastAsia="zh-CN" w:bidi="ar-SA"/>
          <w14:textFill>
            <w14:solidFill>
              <w14:schemeClr w14:val="tx1"/>
            </w14:solidFill>
          </w14:textFill>
        </w:rPr>
        <w:t>14.响应文件的提交</w:t>
      </w:r>
    </w:p>
    <w:p w14:paraId="17ADE5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5311957A">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14.2 采购人及采购代理机构拒绝接受通过电子交易平台以外任何形式提交的响应文件。</w:t>
      </w:r>
    </w:p>
    <w:p w14:paraId="6D44A51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themeColor="text1"/>
          <w:spacing w:val="-1"/>
          <w:ker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1"/>
          <w:kern w:val="0"/>
          <w:sz w:val="24"/>
          <w:szCs w:val="24"/>
          <w:highlight w:val="none"/>
          <w:lang w:val="en-US" w:eastAsia="zh-CN" w:bidi="ar-SA"/>
          <w14:textFill>
            <w14:solidFill>
              <w14:schemeClr w14:val="tx1"/>
            </w14:solidFill>
          </w14:textFill>
        </w:rPr>
        <w:t>15.响应文件上传截止时间</w:t>
      </w:r>
    </w:p>
    <w:p w14:paraId="661A242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供应商应在竞争性磋商文件要求响应文件上传截止时间前，将电子响应文件提交至电子交易平台。</w:t>
      </w:r>
    </w:p>
    <w:p w14:paraId="60283DA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16.响应文件的修改与撤回</w:t>
      </w:r>
    </w:p>
    <w:p w14:paraId="7BEB35E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上传截止时间之后，供应商不得修改或撤回电子响应文件。</w:t>
      </w:r>
    </w:p>
    <w:p w14:paraId="795FA47E">
      <w:pPr>
        <w:rPr>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pPr>
      <w:bookmarkStart w:id="23" w:name="_Toc10621"/>
      <w:r>
        <w:rPr>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br w:type="page"/>
      </w:r>
    </w:p>
    <w:p w14:paraId="31D370E1">
      <w:pPr>
        <w:pStyle w:val="2"/>
        <w:keepNext w:val="0"/>
        <w:keepLines w:val="0"/>
        <w:pageBreakBefore w:val="0"/>
        <w:kinsoku/>
        <w:wordWrap w:val="0"/>
        <w:overflowPunct/>
        <w:topLinePunct w:val="0"/>
        <w:bidi w:val="0"/>
        <w:spacing w:before="358" w:line="360" w:lineRule="auto"/>
        <w:jc w:val="center"/>
        <w:outlineLvl w:val="0"/>
        <w:rPr>
          <w:color w:val="000000" w:themeColor="text1"/>
          <w:spacing w:val="-2"/>
          <w:sz w:val="24"/>
          <w:szCs w:val="24"/>
          <w:highlight w:val="none"/>
          <w14:textOutline w14:w="1537" w14:cap="flat" w14:cmpd="sng">
            <w14:solidFill>
              <w14:srgbClr w14:val="000000"/>
            </w14:solidFill>
            <w14:prstDash w14:val="solid"/>
            <w14:miter w14:val="0"/>
          </w14:textOutline>
          <w14:textFill>
            <w14:solidFill>
              <w14:schemeClr w14:val="tx1"/>
            </w14:solidFill>
          </w14:textFill>
        </w:rPr>
      </w:pPr>
      <w:r>
        <w:rPr>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t>第</w:t>
      </w:r>
      <w:r>
        <w:rPr>
          <w:rFonts w:hint="eastAsia"/>
          <w:color w:val="000000" w:themeColor="text1"/>
          <w:spacing w:val="-1"/>
          <w:sz w:val="36"/>
          <w:szCs w:val="36"/>
          <w:highlight w:val="none"/>
          <w:lang w:val="en-US" w:eastAsia="zh-CN"/>
          <w14:textOutline w14:w="2306" w14:cap="flat" w14:cmpd="sng">
            <w14:solidFill>
              <w14:srgbClr w14:val="000000"/>
            </w14:solidFill>
            <w14:prstDash w14:val="solid"/>
            <w14:miter w14:val="0"/>
          </w14:textOutline>
          <w14:textFill>
            <w14:solidFill>
              <w14:schemeClr w14:val="tx1"/>
            </w14:solidFill>
          </w14:textFill>
        </w:rPr>
        <w:t>四</w:t>
      </w:r>
      <w:r>
        <w:rPr>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t>章</w:t>
      </w:r>
      <w:r>
        <w:rPr>
          <w:rFonts w:hint="eastAsia"/>
          <w:color w:val="000000" w:themeColor="text1"/>
          <w:spacing w:val="-1"/>
          <w:sz w:val="36"/>
          <w:szCs w:val="36"/>
          <w:highlight w:val="none"/>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t>评</w:t>
      </w:r>
      <w:r>
        <w:rPr>
          <w:rFonts w:hint="eastAsia"/>
          <w:color w:val="000000" w:themeColor="text1"/>
          <w:spacing w:val="-1"/>
          <w:sz w:val="36"/>
          <w:szCs w:val="36"/>
          <w:highlight w:val="none"/>
          <w:lang w:val="en-US" w:eastAsia="zh-CN"/>
          <w14:textOutline w14:w="2306" w14:cap="flat" w14:cmpd="sng">
            <w14:solidFill>
              <w14:srgbClr w14:val="000000"/>
            </w14:solidFill>
            <w14:prstDash w14:val="solid"/>
            <w14:miter w14:val="0"/>
          </w14:textOutline>
          <w14:textFill>
            <w14:solidFill>
              <w14:schemeClr w14:val="tx1"/>
            </w14:solidFill>
          </w14:textFill>
        </w:rPr>
        <w:t>审</w:t>
      </w:r>
      <w:r>
        <w:rPr>
          <w:rFonts w:hint="eastAsia"/>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t>程序、</w:t>
      </w:r>
      <w:r>
        <w:rPr>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t>评审方法和评审标准</w:t>
      </w:r>
      <w:bookmarkEnd w:id="23"/>
    </w:p>
    <w:p w14:paraId="27DCA364">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pPr>
      <w:bookmarkStart w:id="24" w:name="_Toc31954"/>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一、编制、确认竞争性磋商文件</w:t>
      </w:r>
      <w:bookmarkEnd w:id="24"/>
    </w:p>
    <w:p w14:paraId="1DE415DC">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采购人或采购代理机构</w:t>
      </w: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根据采购项目特点和采购实际需求编制竞争性磋商文件，编制的竞争性磋商文件应由采购人审核并确认。</w:t>
      </w:r>
    </w:p>
    <w:p w14:paraId="490FCE5F">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pPr>
      <w:bookmarkStart w:id="25" w:name="_Toc26340"/>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二、发布竞争性磋商公告，邀请供应商参加磋商</w:t>
      </w:r>
      <w:bookmarkEnd w:id="25"/>
    </w:p>
    <w:p w14:paraId="5CD7DF6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竞争性磋商文件经采购人书面确认后，将在指定媒体和唐河县公共资源交易中心网发布竞争性磋商公告。供应商按照公告和竞争性磋商文件要求制作并递交响应文件。</w:t>
      </w:r>
    </w:p>
    <w:p w14:paraId="2B6545C8">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pPr>
      <w:bookmarkStart w:id="26" w:name="_Toc32234"/>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三、组建磋商小组</w:t>
      </w:r>
      <w:bookmarkEnd w:id="26"/>
    </w:p>
    <w:p w14:paraId="63D9B9EC">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根据</w:t>
      </w:r>
      <w:r>
        <w:rPr>
          <w:rFonts w:hint="eastAsia" w:asciiTheme="minorEastAsia" w:hAnsiTheme="minorEastAsia" w:eastAsiaTheme="minorEastAsia" w:cstheme="minorEastAsia"/>
          <w:snapToGrid w:val="0"/>
          <w:color w:val="000000" w:themeColor="text1"/>
          <w:spacing w:val="-2"/>
          <w:kern w:val="0"/>
          <w:sz w:val="24"/>
          <w:szCs w:val="24"/>
          <w:highlight w:val="none"/>
          <w:lang w:val="en-US" w:eastAsia="zh-CN" w:bidi="ar-SA"/>
          <w14:textFill>
            <w14:solidFill>
              <w14:schemeClr w14:val="tx1"/>
            </w14:solidFill>
          </w14:textFill>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0F7DC29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竞争性磋商小组负责对响应文件进行评审、质疑、评估、比较、评分，组织磋商和最后报价。</w:t>
      </w:r>
    </w:p>
    <w:p w14:paraId="23463B6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评审专家应当严格遵守评审工作纪律，按照客观、公正、审慎的原则，根据磋商文件规定的评审程序、评审方法和评审标准进行独立评审。</w:t>
      </w:r>
    </w:p>
    <w:p w14:paraId="1CFBB42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EC57B9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评审活动结束，按照《河南省政府采购评审专家劳务报酬支付标准》的通知(豫财购〔2017〕9号)的规定，发放劳务报酬。</w:t>
      </w:r>
    </w:p>
    <w:p w14:paraId="054AC97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评审专家未完成评审工作擅自离开评审现场，或者在评审活动中有违法违规行为的，不得获取劳务报酬和报销异地评审差旅费。评审专家以外的其他人员不得获取评审劳务报酬。</w:t>
      </w:r>
    </w:p>
    <w:p w14:paraId="6F0E367C">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pPr>
      <w:bookmarkStart w:id="27" w:name="_Toc29911"/>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四、解密电子响应文件</w:t>
      </w:r>
      <w:bookmarkEnd w:id="27"/>
    </w:p>
    <w:p w14:paraId="0FA19E0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pPr>
      <w:bookmarkStart w:id="28" w:name="_Toc26883"/>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供应商解密：供应商制作电子响应文件时，必须使用本单位的CA证书进行加密，供应商在解密前须自行检查CA证书的有效性。解密时未在开启响应文件时间后40分钟内进行解密成功的视为撤销其响应文件（因电子开标系统原因除外）。</w:t>
      </w:r>
      <w:bookmarkEnd w:id="28"/>
    </w:p>
    <w:p w14:paraId="2AB37518">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pPr>
      <w:bookmarkStart w:id="29" w:name="_Toc6867"/>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五、评审</w:t>
      </w:r>
      <w:bookmarkEnd w:id="29"/>
    </w:p>
    <w:p w14:paraId="1ABF610F">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磋商小组对供应商提交的响应文件进行评审。主要对响应文件的有效性、完整性和响应程度进行审查，具体包括：</w:t>
      </w:r>
    </w:p>
    <w:p w14:paraId="704AB3A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资格性审查</w:t>
      </w:r>
    </w:p>
    <w:tbl>
      <w:tblPr>
        <w:tblStyle w:val="22"/>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5294"/>
        <w:gridCol w:w="2706"/>
      </w:tblGrid>
      <w:tr w14:paraId="2E93E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3F36E81E">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14:textOutline w14:w="1537" w14:cap="flat" w14:cmpd="sng">
                  <w14:solidFill>
                    <w14:srgbClr w14:val="000000"/>
                  </w14:solidFill>
                  <w14:prstDash w14:val="solid"/>
                  <w14:miter w14:val="0"/>
                </w14:textOutline>
                <w14:textFill>
                  <w14:solidFill>
                    <w14:schemeClr w14:val="tx1"/>
                  </w14:solidFill>
                </w14:textFill>
              </w:rPr>
              <w:t>序号</w:t>
            </w:r>
          </w:p>
        </w:tc>
        <w:tc>
          <w:tcPr>
            <w:tcW w:w="1058" w:type="dxa"/>
            <w:vAlign w:val="top"/>
          </w:tcPr>
          <w:p w14:paraId="1E8BD4E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Outline w14:w="1537" w14:cap="flat" w14:cmpd="sng">
                  <w14:solidFill>
                    <w14:srgbClr w14:val="000000"/>
                  </w14:solidFill>
                  <w14:prstDash w14:val="solid"/>
                  <w14:miter w14:val="0"/>
                </w14:textOutline>
                <w14:textFill>
                  <w14:solidFill>
                    <w14:schemeClr w14:val="tx1"/>
                  </w14:solidFill>
                </w14:textFill>
              </w:rPr>
              <w:t>审查因素</w:t>
            </w:r>
          </w:p>
        </w:tc>
        <w:tc>
          <w:tcPr>
            <w:tcW w:w="5294" w:type="dxa"/>
            <w:vAlign w:val="top"/>
          </w:tcPr>
          <w:p w14:paraId="05D97F82">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Outline w14:w="1537" w14:cap="flat" w14:cmpd="sng">
                  <w14:solidFill>
                    <w14:srgbClr w14:val="000000"/>
                  </w14:solidFill>
                  <w14:prstDash w14:val="solid"/>
                  <w14:miter w14:val="0"/>
                </w14:textOutline>
                <w14:textFill>
                  <w14:solidFill>
                    <w14:schemeClr w14:val="tx1"/>
                  </w14:solidFill>
                </w14:textFill>
              </w:rPr>
              <w:t>审查内容</w:t>
            </w:r>
          </w:p>
        </w:tc>
        <w:tc>
          <w:tcPr>
            <w:tcW w:w="2706" w:type="dxa"/>
            <w:vAlign w:val="top"/>
          </w:tcPr>
          <w:p w14:paraId="020FA39B">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Outline w14:w="1537" w14:cap="flat" w14:cmpd="sng">
                  <w14:solidFill>
                    <w14:srgbClr w14:val="000000"/>
                  </w14:solidFill>
                  <w14:prstDash w14:val="solid"/>
                  <w14:miter w14:val="0"/>
                </w14:textOutline>
                <w14:textFill>
                  <w14:solidFill>
                    <w14:schemeClr w14:val="tx1"/>
                  </w14:solidFill>
                </w14:textFill>
              </w:rPr>
              <w:t>备注</w:t>
            </w:r>
          </w:p>
        </w:tc>
      </w:tr>
      <w:tr w14:paraId="13440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1" w:type="dxa"/>
            <w:vAlign w:val="center"/>
          </w:tcPr>
          <w:p w14:paraId="0362C385">
            <w:pPr>
              <w:pStyle w:val="23"/>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0B42188">
            <w:pPr>
              <w:pStyle w:val="23"/>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058" w:type="dxa"/>
            <w:vAlign w:val="center"/>
          </w:tcPr>
          <w:p w14:paraId="45824DC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满足第一章《</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竞争性磋商公告</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具备的</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资格要求</w:t>
            </w:r>
          </w:p>
        </w:tc>
        <w:tc>
          <w:tcPr>
            <w:tcW w:w="5294" w:type="dxa"/>
            <w:vAlign w:val="top"/>
          </w:tcPr>
          <w:p w14:paraId="5AECE3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1.满足《中华人民共和国政府采购法》第二十二条规定；</w:t>
            </w:r>
          </w:p>
          <w:p w14:paraId="4676EC2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2.落实政府采购政策满足的资格要求：</w:t>
            </w:r>
          </w:p>
          <w:p w14:paraId="3C76E0C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本项目落实扶持不发达地区和少数民族地区、促进中小企业发展、促进残疾人就业、促进监狱企业发展等政府采购政策。本项目支持河南省政府采购合同融资政策。</w:t>
            </w:r>
          </w:p>
          <w:p w14:paraId="17D06BF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3.本项目的特定资格要求：</w:t>
            </w:r>
          </w:p>
          <w:p w14:paraId="1B1D6A0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（1）具有独立承担民事责任的能力以及有效的营业执照；</w:t>
            </w:r>
          </w:p>
          <w:p w14:paraId="502E2AB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（2）供应商须具有消防设施工程专业承包贰级及以上资质，同时具备有效的企业安全生产许可证，并在人员、设备、资金等方面具备相应的专业能力；</w:t>
            </w:r>
          </w:p>
          <w:p w14:paraId="0856880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（3）供应商拟派项目经理须具有机电工程专业贰级及以上注册建造师执业资格证书、有效期内的安全生产考核合格证书；拟派项目经理须提供无在建项目承诺书；</w:t>
            </w:r>
          </w:p>
          <w:p w14:paraId="27F5CE0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（4）供应商参加政府采购活动近三年内，在经营活动中没有重大违纪记录（供应商自行承诺，格式自拟，加盖公章）； </w:t>
            </w:r>
          </w:p>
          <w:p w14:paraId="27300C3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根据《关于在政府采购活动中查询和使用信用记录有关问题的通知》（财库【2016】125号）、豫财购（2016）15号的规定，对列入失信被执行人、重大税收违法失信主体、政府采购严重违法失信行为记录名单的供应商，拒绝参与本项目政府采购活动（查询渠道：“信用中国”网站（www.creditchina.gov.cn）、中国政府采购网（www.ccgp. gov.cn），响应文件内提供相关网站查询截图，查询日期不得早于公告发布日期）；</w:t>
            </w:r>
          </w:p>
          <w:p w14:paraId="6AA4ED6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（6）供应商须具有良好的商业信誉和健全的财务会计制度；供应商需提供2024年度财务审计报告（成立不足三年的企业，从成立之日算起）；</w:t>
            </w:r>
          </w:p>
          <w:p w14:paraId="0374B29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（7）供应商须具有依法缴纳税收和社会保障资金的良好记录；提供近一年内任意2个月的完税证明和社会保障资金证明（新成立企业不足2个月的自成立当月起计算）；</w:t>
            </w:r>
          </w:p>
          <w:p w14:paraId="5E7C223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（8）本项目不接受联合体投标，不允许分包和转包；</w:t>
            </w:r>
          </w:p>
          <w:p w14:paraId="1F49C14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（9）满足法律、行政法规及本项目磋商文件规定的其他条件。</w:t>
            </w:r>
          </w:p>
          <w:p w14:paraId="3A86C47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照唐河县财政局《关于在政府采购活动中试行供应商资格信用承诺制的通知》唐财购[2021]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p>
          <w:p w14:paraId="1248150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本项目实行资格后审，审查内容以响应文件提交截止时间前填报上传企业诚信库（南阳市）信息为准（南阳市诚信库网站https：//ggzyjy.nanyang.gov.cn），过期更改的诚信库（南阳市）信息不作为本项目评审依据。诚信库（南阳市）上传信息必须内容齐全，真实有效，原件扫描件清晰可辨。否则，由此造成应得分而未得分或资格审查不合格等情况的，由供应商承担责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tc>
        <w:tc>
          <w:tcPr>
            <w:tcW w:w="2706" w:type="dxa"/>
            <w:vAlign w:val="top"/>
          </w:tcPr>
          <w:p w14:paraId="580932C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供应商为企业（包括合伙企业、个体工商户）的，应提供有效的营业执照；</w:t>
            </w:r>
          </w:p>
          <w:p w14:paraId="592B268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供应商为事业单位的，应提供有效的事业单位法人证书；</w:t>
            </w:r>
          </w:p>
          <w:p w14:paraId="6596FB6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供应商是非企业机构的，应提供有效的执业许可证、登记证书等证明文件；</w:t>
            </w:r>
          </w:p>
          <w:p w14:paraId="5BBCED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供应商是自然人的，应提供有效的自然人身份证明。</w:t>
            </w:r>
          </w:p>
          <w:p w14:paraId="1283560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0DEA0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vAlign w:val="top"/>
          </w:tcPr>
          <w:p w14:paraId="275909F2">
            <w:pPr>
              <w:pStyle w:val="23"/>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2</w:t>
            </w:r>
          </w:p>
        </w:tc>
        <w:tc>
          <w:tcPr>
            <w:tcW w:w="1058" w:type="dxa"/>
            <w:vAlign w:val="top"/>
          </w:tcPr>
          <w:p w14:paraId="24D08C32">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中小企业政策</w:t>
            </w:r>
          </w:p>
        </w:tc>
        <w:tc>
          <w:tcPr>
            <w:tcW w:w="5294" w:type="dxa"/>
            <w:vAlign w:val="top"/>
          </w:tcPr>
          <w:p w14:paraId="168219DA">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具体要求见第一章《</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竞争性磋商公告</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w:t>
            </w:r>
          </w:p>
        </w:tc>
        <w:tc>
          <w:tcPr>
            <w:tcW w:w="2706" w:type="dxa"/>
            <w:vAlign w:val="top"/>
          </w:tcPr>
          <w:p w14:paraId="6CCDE9B5">
            <w:pPr>
              <w:pStyle w:val="23"/>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14:paraId="5C2EA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9" w:hRule="atLeast"/>
        </w:trPr>
        <w:tc>
          <w:tcPr>
            <w:tcW w:w="721" w:type="dxa"/>
            <w:vAlign w:val="top"/>
          </w:tcPr>
          <w:p w14:paraId="6DD3CC25">
            <w:pPr>
              <w:pStyle w:val="23"/>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95E4585">
            <w:pPr>
              <w:pStyle w:val="23"/>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BE9C137">
            <w:pPr>
              <w:pStyle w:val="23"/>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9102820">
            <w:pPr>
              <w:pStyle w:val="23"/>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A45A9D2">
            <w:pPr>
              <w:pStyle w:val="23"/>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FDD32BA">
            <w:pPr>
              <w:pStyle w:val="23"/>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C2F7000">
            <w:pPr>
              <w:pStyle w:val="23"/>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8F3EA31">
            <w:pPr>
              <w:pStyle w:val="23"/>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8F7E733">
            <w:pPr>
              <w:pStyle w:val="23"/>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783FAA3">
            <w:pPr>
              <w:pStyle w:val="23"/>
              <w:keepNext w:val="0"/>
              <w:keepLines w:val="0"/>
              <w:pageBreakBefore w:val="0"/>
              <w:kinsoku/>
              <w:wordWrap w:val="0"/>
              <w:overflowPunct/>
              <w:topLinePunct w:val="0"/>
              <w:bidi w:val="0"/>
              <w:spacing w:before="49" w:line="199" w:lineRule="auto"/>
              <w:ind w:firstLine="256" w:firstLineChars="1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2-1</w:t>
            </w:r>
          </w:p>
        </w:tc>
        <w:tc>
          <w:tcPr>
            <w:tcW w:w="1058" w:type="dxa"/>
            <w:vAlign w:val="top"/>
          </w:tcPr>
          <w:p w14:paraId="79B40D1D">
            <w:pPr>
              <w:pStyle w:val="23"/>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F5A4A44">
            <w:pPr>
              <w:pStyle w:val="23"/>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71AF478">
            <w:pPr>
              <w:pStyle w:val="23"/>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217EF66">
            <w:pPr>
              <w:pStyle w:val="23"/>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5E81F54">
            <w:pPr>
              <w:pStyle w:val="23"/>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37F7A93">
            <w:pPr>
              <w:pStyle w:val="23"/>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31F5429">
            <w:pPr>
              <w:pStyle w:val="23"/>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E290085">
            <w:pPr>
              <w:pStyle w:val="23"/>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D498DA8">
            <w:pPr>
              <w:pStyle w:val="23"/>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C2E8848">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highlight w:val="none"/>
                <w14:textFill>
                  <w14:solidFill>
                    <w14:schemeClr w14:val="tx1"/>
                  </w14:solidFill>
                </w14:textFill>
              </w:rPr>
              <w:t>中小企业证明文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件</w:t>
            </w:r>
          </w:p>
        </w:tc>
        <w:tc>
          <w:tcPr>
            <w:tcW w:w="5294" w:type="dxa"/>
            <w:vAlign w:val="top"/>
          </w:tcPr>
          <w:p w14:paraId="0D4986C2">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当本项目（包）涉及预留份额专门面向中小企业采购，此时</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须在</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《资格证明文件》中</w:t>
            </w:r>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供。</w:t>
            </w:r>
          </w:p>
          <w:p w14:paraId="16584B93">
            <w:pPr>
              <w:pStyle w:val="23"/>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单独</w:t>
            </w:r>
            <w:r>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t>参与</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的，应</w:t>
            </w:r>
            <w:r>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供《中小企业声</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color w:val="000000" w:themeColor="text1"/>
                <w:spacing w:val="-11"/>
                <w:sz w:val="24"/>
                <w:szCs w:val="24"/>
                <w:highlight w:val="none"/>
                <w14:textFill>
                  <w14:solidFill>
                    <w14:schemeClr w14:val="tx1"/>
                  </w14:solidFill>
                </w14:textFill>
              </w:rPr>
              <w:t>文件。</w:t>
            </w:r>
          </w:p>
          <w:p w14:paraId="553B0DC5">
            <w:pPr>
              <w:pStyle w:val="23"/>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2、如</w:t>
            </w:r>
            <w:r>
              <w:rPr>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文件要求以联合体形式参加</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themeColor="text1"/>
                <w:spacing w:val="-2"/>
                <w:kern w:val="0"/>
                <w:sz w:val="24"/>
                <w:szCs w:val="24"/>
                <w:highlight w:val="none"/>
                <w:lang w:val="en-US" w:eastAsia="zh-CN" w:bidi="ar-SA"/>
                <w14:textFill>
                  <w14:solidFill>
                    <w14:schemeClr w14:val="tx1"/>
                  </w14:solidFill>
                </w14:textFill>
              </w:rPr>
              <w:t>竞争性磋商</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关于预留份额的要求。</w:t>
            </w:r>
          </w:p>
        </w:tc>
        <w:tc>
          <w:tcPr>
            <w:tcW w:w="2706" w:type="dxa"/>
            <w:vAlign w:val="top"/>
          </w:tcPr>
          <w:p w14:paraId="7EB4B2A2">
            <w:pPr>
              <w:pStyle w:val="23"/>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B68530F">
            <w:pPr>
              <w:pStyle w:val="23"/>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588BC97">
            <w:pPr>
              <w:pStyle w:val="23"/>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E103E0D">
            <w:pPr>
              <w:pStyle w:val="23"/>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C195DEF">
            <w:pPr>
              <w:pStyle w:val="23"/>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A4A0D47">
            <w:pPr>
              <w:pStyle w:val="23"/>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0F093EF">
            <w:pPr>
              <w:pStyle w:val="23"/>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DA19E99">
            <w:pPr>
              <w:pStyle w:val="23"/>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A70332C">
            <w:pPr>
              <w:pStyle w:val="23"/>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9B762EB">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格式见《</w:t>
            </w:r>
            <w:r>
              <w:rPr>
                <w:rFonts w:hint="eastAsia" w:asciiTheme="minorEastAsia" w:hAnsiTheme="minorEastAsia" w:eastAsiaTheme="minorEastAsia" w:cstheme="minorEastAsia"/>
                <w:color w:val="000000" w:themeColor="text1"/>
                <w:spacing w:val="-6"/>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文件格式》</w:t>
            </w:r>
          </w:p>
        </w:tc>
      </w:tr>
    </w:tbl>
    <w:p w14:paraId="572CCD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themeColor="text1"/>
          <w:spacing w:val="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
          <w:kern w:val="0"/>
          <w:sz w:val="24"/>
          <w:szCs w:val="24"/>
          <w:highlight w:val="none"/>
          <w:lang w:val="en-US" w:eastAsia="zh-CN" w:bidi="ar-SA"/>
          <w14:textFill>
            <w14:solidFill>
              <w14:schemeClr w14:val="tx1"/>
            </w14:solidFill>
          </w14:textFill>
        </w:rPr>
        <w:t>2.</w:t>
      </w:r>
      <w:r>
        <w:rPr>
          <w:rFonts w:hint="eastAsia" w:asciiTheme="minorEastAsia" w:hAnsiTheme="minorEastAsia" w:eastAsiaTheme="minorEastAsia" w:cstheme="minorEastAsia"/>
          <w:snapToGrid w:val="0"/>
          <w:color w:val="000000" w:themeColor="text1"/>
          <w:spacing w:val="1"/>
          <w:kern w:val="0"/>
          <w:sz w:val="24"/>
          <w:szCs w:val="24"/>
          <w:highlight w:val="none"/>
          <w:lang w:val="en-US" w:eastAsia="en-US" w:bidi="ar-SA"/>
          <w14:textFill>
            <w14:solidFill>
              <w14:schemeClr w14:val="tx1"/>
            </w14:solidFill>
          </w14:textFill>
        </w:rPr>
        <w:t>符合性审查</w:t>
      </w:r>
      <w:r>
        <w:rPr>
          <w:rFonts w:hint="eastAsia" w:asciiTheme="minorEastAsia" w:hAnsiTheme="minorEastAsia" w:eastAsiaTheme="minorEastAsia" w:cstheme="minorEastAsia"/>
          <w:snapToGrid w:val="0"/>
          <w:color w:val="000000" w:themeColor="text1"/>
          <w:spacing w:val="1"/>
          <w:kern w:val="0"/>
          <w:sz w:val="24"/>
          <w:szCs w:val="24"/>
          <w:highlight w:val="none"/>
          <w:lang w:val="en-US" w:eastAsia="zh-CN" w:bidi="ar-SA"/>
          <w14:textFill>
            <w14:solidFill>
              <w14:schemeClr w14:val="tx1"/>
            </w14:solidFill>
          </w14:textFill>
        </w:rPr>
        <w:t>。</w:t>
      </w:r>
    </w:p>
    <w:p w14:paraId="0008495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en-US" w:bidi="ar-SA"/>
          <w14:textFill>
            <w14:solidFill>
              <w14:schemeClr w14:val="tx1"/>
            </w14:solidFill>
          </w14:textFill>
        </w:rPr>
        <w:t>磋商小组依据竞争性磋商文件的规定检查供应商</w:t>
      </w: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响应文件</w:t>
      </w: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en-US" w:bidi="ar-SA"/>
          <w14:textFill>
            <w14:solidFill>
              <w14:schemeClr w14:val="tx1"/>
            </w14:solidFill>
          </w14:textFill>
        </w:rPr>
        <w:t>制作内容</w:t>
      </w: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的完整度和符合性</w:t>
      </w: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en-US" w:bidi="ar-SA"/>
          <w14:textFill>
            <w14:solidFill>
              <w14:schemeClr w14:val="tx1"/>
            </w14:solidFill>
          </w14:textFill>
        </w:rPr>
        <w:t>是否符合竞争性磋商文件的各项要求。</w:t>
      </w:r>
    </w:p>
    <w:tbl>
      <w:tblPr>
        <w:tblStyle w:val="14"/>
        <w:tblpPr w:leftFromText="180" w:rightFromText="180" w:vertAnchor="text" w:tblpXSpec="center" w:tblpY="1"/>
        <w:tblOverlap w:val="never"/>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55F0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blHeader/>
          <w:jc w:val="center"/>
        </w:trPr>
        <w:tc>
          <w:tcPr>
            <w:tcW w:w="879" w:type="dxa"/>
            <w:noWrap w:val="0"/>
            <w:vAlign w:val="center"/>
          </w:tcPr>
          <w:p w14:paraId="33F30CE1">
            <w:pPr>
              <w:widowControl/>
              <w:kinsoku w:val="0"/>
              <w:autoSpaceDE w:val="0"/>
              <w:autoSpaceDN w:val="0"/>
              <w:adjustRightInd w:val="0"/>
              <w:snapToGrid w:val="0"/>
              <w:jc w:val="center"/>
              <w:textAlignment w:val="baseline"/>
              <w:rPr>
                <w:rFonts w:ascii="宋体" w:hAnsi="宋体" w:eastAsia="Arial" w:cs="宋体"/>
                <w:b/>
                <w:snapToGrid w:val="0"/>
                <w:color w:val="000000" w:themeColor="text1"/>
                <w:kern w:val="0"/>
                <w:sz w:val="24"/>
                <w:highlight w:val="none"/>
                <w:lang w:eastAsia="en-US"/>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序</w:t>
            </w:r>
            <w:r>
              <w:rPr>
                <w:rFonts w:hint="eastAsia" w:ascii="宋体" w:hAnsi="宋体" w:cs="宋体"/>
                <w:b/>
                <w:snapToGrid w:val="0"/>
                <w:color w:val="000000" w:themeColor="text1"/>
                <w:kern w:val="0"/>
                <w:sz w:val="24"/>
                <w:highlight w:val="none"/>
                <w:lang w:eastAsia="en-US"/>
                <w14:textFill>
                  <w14:solidFill>
                    <w14:schemeClr w14:val="tx1"/>
                  </w14:solidFill>
                </w14:textFill>
              </w:rPr>
              <w:t>号</w:t>
            </w:r>
          </w:p>
        </w:tc>
        <w:tc>
          <w:tcPr>
            <w:tcW w:w="3621" w:type="dxa"/>
            <w:noWrap w:val="0"/>
            <w:vAlign w:val="center"/>
          </w:tcPr>
          <w:p w14:paraId="1CB6359E">
            <w:pPr>
              <w:widowControl/>
              <w:kinsoku w:val="0"/>
              <w:autoSpaceDE w:val="0"/>
              <w:autoSpaceDN w:val="0"/>
              <w:adjustRightInd w:val="0"/>
              <w:snapToGrid w:val="0"/>
              <w:jc w:val="center"/>
              <w:textAlignment w:val="baseline"/>
              <w:rPr>
                <w:rFonts w:ascii="宋体" w:hAnsi="宋体" w:eastAsia="Arial" w:cs="宋体"/>
                <w:b/>
                <w:snapToGrid w:val="0"/>
                <w:color w:val="000000" w:themeColor="text1"/>
                <w:kern w:val="0"/>
                <w:sz w:val="24"/>
                <w:highlight w:val="none"/>
                <w:lang w:eastAsia="en-US"/>
                <w14:textFill>
                  <w14:solidFill>
                    <w14:schemeClr w14:val="tx1"/>
                  </w14:solidFill>
                </w14:textFill>
              </w:rPr>
            </w:pPr>
            <w:r>
              <w:rPr>
                <w:rFonts w:hint="eastAsia" w:ascii="宋体" w:hAnsi="宋体" w:cs="宋体"/>
                <w:b/>
                <w:snapToGrid w:val="0"/>
                <w:color w:val="000000" w:themeColor="text1"/>
                <w:kern w:val="0"/>
                <w:sz w:val="24"/>
                <w:highlight w:val="none"/>
                <w:lang w:eastAsia="en-US"/>
                <w14:textFill>
                  <w14:solidFill>
                    <w14:schemeClr w14:val="tx1"/>
                  </w14:solidFill>
                </w14:textFill>
              </w:rPr>
              <w:t>评审因素</w:t>
            </w:r>
          </w:p>
        </w:tc>
        <w:tc>
          <w:tcPr>
            <w:tcW w:w="5259" w:type="dxa"/>
            <w:noWrap w:val="0"/>
            <w:vAlign w:val="center"/>
          </w:tcPr>
          <w:p w14:paraId="2EC835DA">
            <w:pPr>
              <w:widowControl/>
              <w:kinsoku w:val="0"/>
              <w:autoSpaceDE w:val="0"/>
              <w:autoSpaceDN w:val="0"/>
              <w:adjustRightInd w:val="0"/>
              <w:snapToGrid w:val="0"/>
              <w:jc w:val="center"/>
              <w:textAlignment w:val="baseline"/>
              <w:rPr>
                <w:rFonts w:ascii="宋体" w:hAnsi="宋体" w:eastAsia="Arial" w:cs="宋体"/>
                <w:b/>
                <w:snapToGrid w:val="0"/>
                <w:color w:val="000000" w:themeColor="text1"/>
                <w:kern w:val="0"/>
                <w:sz w:val="24"/>
                <w:highlight w:val="none"/>
                <w:lang w:eastAsia="en-US"/>
                <w14:textFill>
                  <w14:solidFill>
                    <w14:schemeClr w14:val="tx1"/>
                  </w14:solidFill>
                </w14:textFill>
              </w:rPr>
            </w:pPr>
            <w:r>
              <w:rPr>
                <w:rFonts w:hint="eastAsia" w:ascii="宋体" w:hAnsi="宋体" w:cs="宋体"/>
                <w:b/>
                <w:snapToGrid w:val="0"/>
                <w:color w:val="000000" w:themeColor="text1"/>
                <w:kern w:val="0"/>
                <w:sz w:val="24"/>
                <w:highlight w:val="none"/>
                <w:lang w:eastAsia="en-US"/>
                <w14:textFill>
                  <w14:solidFill>
                    <w14:schemeClr w14:val="tx1"/>
                  </w14:solidFill>
                </w14:textFill>
              </w:rPr>
              <w:t>评审标准</w:t>
            </w:r>
          </w:p>
        </w:tc>
      </w:tr>
      <w:tr w14:paraId="23C8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7F7C3087">
            <w:pPr>
              <w:widowControl/>
              <w:kinsoku w:val="0"/>
              <w:autoSpaceDE w:val="0"/>
              <w:autoSpaceDN w:val="0"/>
              <w:adjustRightInd w:val="0"/>
              <w:snapToGrid w:val="0"/>
              <w:jc w:val="center"/>
              <w:textAlignment w:val="baseline"/>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1</w:t>
            </w:r>
          </w:p>
        </w:tc>
        <w:tc>
          <w:tcPr>
            <w:tcW w:w="3621" w:type="dxa"/>
            <w:noWrap w:val="0"/>
            <w:vAlign w:val="center"/>
          </w:tcPr>
          <w:p w14:paraId="75273315">
            <w:pPr>
              <w:widowControl/>
              <w:kinsoku w:val="0"/>
              <w:autoSpaceDE w:val="0"/>
              <w:autoSpaceDN w:val="0"/>
              <w:adjustRightInd w:val="0"/>
              <w:snapToGrid w:val="0"/>
              <w:ind w:left="537" w:right="494"/>
              <w:jc w:val="center"/>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供应商名称</w:t>
            </w:r>
          </w:p>
        </w:tc>
        <w:tc>
          <w:tcPr>
            <w:tcW w:w="5259" w:type="dxa"/>
            <w:noWrap w:val="0"/>
            <w:vAlign w:val="center"/>
          </w:tcPr>
          <w:p w14:paraId="0629CB6E">
            <w:pPr>
              <w:widowControl/>
              <w:kinsoku w:val="0"/>
              <w:autoSpaceDE w:val="0"/>
              <w:autoSpaceDN w:val="0"/>
              <w:adjustRightInd w:val="0"/>
              <w:snapToGrid w:val="0"/>
              <w:ind w:left="43"/>
              <w:jc w:val="center"/>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与营业执照或其他资格证明文件（</w:t>
            </w:r>
            <w:r>
              <w:rPr>
                <w:rFonts w:hint="eastAsia" w:ascii="宋体" w:hAnsi="宋体" w:cs="宋体"/>
                <w:color w:val="000000" w:themeColor="text1"/>
                <w:spacing w:val="-2"/>
                <w:sz w:val="24"/>
                <w:highlight w:val="none"/>
                <w14:textFill>
                  <w14:solidFill>
                    <w14:schemeClr w14:val="tx1"/>
                  </w14:solidFill>
                </w14:textFill>
              </w:rPr>
              <w:t>如事业单位法人证书等</w:t>
            </w:r>
            <w:r>
              <w:rPr>
                <w:rFonts w:hint="eastAsia"/>
                <w:color w:val="000000" w:themeColor="text1"/>
                <w:sz w:val="24"/>
                <w:highlight w:val="none"/>
                <w14:textFill>
                  <w14:solidFill>
                    <w14:schemeClr w14:val="tx1"/>
                  </w14:solidFill>
                </w14:textFill>
              </w:rPr>
              <w:t>）一致</w:t>
            </w:r>
          </w:p>
        </w:tc>
      </w:tr>
      <w:tr w14:paraId="7CAA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9" w:type="dxa"/>
            <w:noWrap w:val="0"/>
            <w:vAlign w:val="center"/>
          </w:tcPr>
          <w:p w14:paraId="36AD328C">
            <w:pPr>
              <w:widowControl/>
              <w:kinsoku w:val="0"/>
              <w:autoSpaceDE w:val="0"/>
              <w:autoSpaceDN w:val="0"/>
              <w:adjustRightInd w:val="0"/>
              <w:snapToGrid w:val="0"/>
              <w:jc w:val="center"/>
              <w:textAlignment w:val="baseline"/>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2</w:t>
            </w:r>
          </w:p>
        </w:tc>
        <w:tc>
          <w:tcPr>
            <w:tcW w:w="3621" w:type="dxa"/>
            <w:noWrap w:val="0"/>
            <w:vAlign w:val="center"/>
          </w:tcPr>
          <w:p w14:paraId="4BB29228">
            <w:pPr>
              <w:widowControl/>
              <w:kinsoku w:val="0"/>
              <w:autoSpaceDE w:val="0"/>
              <w:autoSpaceDN w:val="0"/>
              <w:adjustRightInd w:val="0"/>
              <w:snapToGrid w:val="0"/>
              <w:spacing w:before="157"/>
              <w:ind w:left="498" w:right="494"/>
              <w:jc w:val="center"/>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响应文件签字盖章</w:t>
            </w:r>
          </w:p>
        </w:tc>
        <w:tc>
          <w:tcPr>
            <w:tcW w:w="5259" w:type="dxa"/>
            <w:noWrap w:val="0"/>
            <w:vAlign w:val="center"/>
          </w:tcPr>
          <w:p w14:paraId="05E6FB62">
            <w:pPr>
              <w:widowControl/>
              <w:kinsoku w:val="0"/>
              <w:autoSpaceDE w:val="0"/>
              <w:autoSpaceDN w:val="0"/>
              <w:adjustRightInd w:val="0"/>
              <w:snapToGrid w:val="0"/>
              <w:spacing w:before="157"/>
              <w:ind w:left="4"/>
              <w:jc w:val="center"/>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符合竞争性磋商文件要求</w:t>
            </w:r>
          </w:p>
        </w:tc>
      </w:tr>
      <w:tr w14:paraId="455D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79" w:type="dxa"/>
            <w:noWrap w:val="0"/>
            <w:vAlign w:val="center"/>
          </w:tcPr>
          <w:p w14:paraId="26418B72">
            <w:pPr>
              <w:widowControl/>
              <w:kinsoku w:val="0"/>
              <w:autoSpaceDE w:val="0"/>
              <w:autoSpaceDN w:val="0"/>
              <w:adjustRightInd w:val="0"/>
              <w:snapToGrid w:val="0"/>
              <w:jc w:val="center"/>
              <w:textAlignment w:val="baseline"/>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3</w:t>
            </w:r>
          </w:p>
        </w:tc>
        <w:tc>
          <w:tcPr>
            <w:tcW w:w="3621" w:type="dxa"/>
            <w:noWrap w:val="0"/>
            <w:vAlign w:val="center"/>
          </w:tcPr>
          <w:p w14:paraId="2EE6750B">
            <w:pPr>
              <w:widowControl/>
              <w:kinsoku w:val="0"/>
              <w:autoSpaceDE w:val="0"/>
              <w:autoSpaceDN w:val="0"/>
              <w:adjustRightInd w:val="0"/>
              <w:snapToGrid w:val="0"/>
              <w:ind w:right="492" w:firstLine="960" w:firstLineChars="400"/>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响应文件格式</w:t>
            </w:r>
          </w:p>
        </w:tc>
        <w:tc>
          <w:tcPr>
            <w:tcW w:w="5259" w:type="dxa"/>
            <w:noWrap w:val="0"/>
            <w:vAlign w:val="center"/>
          </w:tcPr>
          <w:p w14:paraId="566A0AE9">
            <w:pPr>
              <w:widowControl/>
              <w:kinsoku w:val="0"/>
              <w:autoSpaceDE w:val="0"/>
              <w:autoSpaceDN w:val="0"/>
              <w:adjustRightInd w:val="0"/>
              <w:snapToGrid w:val="0"/>
              <w:ind w:left="43"/>
              <w:jc w:val="center"/>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符合第六章</w:t>
            </w:r>
            <w:r>
              <w:rPr>
                <w:rFonts w:ascii="宋体" w:hAnsi="宋体" w:cs="宋体"/>
                <w:snapToGrid w:val="0"/>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kern w:val="0"/>
                <w:sz w:val="24"/>
                <w:highlight w:val="none"/>
                <w14:textFill>
                  <w14:solidFill>
                    <w14:schemeClr w14:val="tx1"/>
                  </w14:solidFill>
                </w14:textFill>
              </w:rPr>
              <w:t>响应文件格式</w:t>
            </w:r>
            <w:r>
              <w:rPr>
                <w:rFonts w:ascii="宋体" w:hAnsi="宋体" w:cs="宋体"/>
                <w:snapToGrid w:val="0"/>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kern w:val="0"/>
                <w:sz w:val="24"/>
                <w:highlight w:val="none"/>
                <w14:textFill>
                  <w14:solidFill>
                    <w14:schemeClr w14:val="tx1"/>
                  </w14:solidFill>
                </w14:textFill>
              </w:rPr>
              <w:t>的规定</w:t>
            </w:r>
          </w:p>
        </w:tc>
      </w:tr>
      <w:tr w14:paraId="0E7C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79" w:type="dxa"/>
            <w:noWrap w:val="0"/>
            <w:vAlign w:val="center"/>
          </w:tcPr>
          <w:p w14:paraId="0958650A">
            <w:pPr>
              <w:widowControl/>
              <w:kinsoku w:val="0"/>
              <w:autoSpaceDE w:val="0"/>
              <w:autoSpaceDN w:val="0"/>
              <w:adjustRightInd w:val="0"/>
              <w:snapToGrid w:val="0"/>
              <w:jc w:val="center"/>
              <w:textAlignment w:val="baseline"/>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4</w:t>
            </w:r>
          </w:p>
        </w:tc>
        <w:tc>
          <w:tcPr>
            <w:tcW w:w="3621" w:type="dxa"/>
            <w:noWrap w:val="0"/>
            <w:vAlign w:val="center"/>
          </w:tcPr>
          <w:p w14:paraId="271689D4">
            <w:pPr>
              <w:widowControl/>
              <w:kinsoku w:val="0"/>
              <w:autoSpaceDE w:val="0"/>
              <w:autoSpaceDN w:val="0"/>
              <w:adjustRightInd w:val="0"/>
              <w:snapToGrid w:val="0"/>
              <w:spacing w:before="157"/>
              <w:ind w:left="498" w:right="494"/>
              <w:jc w:val="center"/>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报价唯一</w:t>
            </w:r>
          </w:p>
        </w:tc>
        <w:tc>
          <w:tcPr>
            <w:tcW w:w="5259" w:type="dxa"/>
            <w:noWrap w:val="0"/>
            <w:vAlign w:val="center"/>
          </w:tcPr>
          <w:p w14:paraId="7D3D6A07">
            <w:pPr>
              <w:widowControl/>
              <w:kinsoku w:val="0"/>
              <w:autoSpaceDE w:val="0"/>
              <w:autoSpaceDN w:val="0"/>
              <w:adjustRightInd w:val="0"/>
              <w:snapToGrid w:val="0"/>
              <w:spacing w:before="157"/>
              <w:ind w:left="4"/>
              <w:jc w:val="center"/>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只有一个有效报价且不超过最高限价</w:t>
            </w:r>
          </w:p>
        </w:tc>
      </w:tr>
      <w:tr w14:paraId="0B34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79" w:type="dxa"/>
            <w:noWrap w:val="0"/>
            <w:vAlign w:val="center"/>
          </w:tcPr>
          <w:p w14:paraId="33BD411A">
            <w:pPr>
              <w:widowControl/>
              <w:kinsoku w:val="0"/>
              <w:autoSpaceDE w:val="0"/>
              <w:autoSpaceDN w:val="0"/>
              <w:adjustRightInd w:val="0"/>
              <w:snapToGrid w:val="0"/>
              <w:jc w:val="center"/>
              <w:textAlignment w:val="baseline"/>
              <w:rPr>
                <w:rFonts w:hint="eastAsia" w:ascii="宋体" w:hAnsi="宋体" w:eastAsia="宋体" w:cs="宋体"/>
                <w:bCs/>
                <w:snapToGrid w:val="0"/>
                <w:color w:val="000000" w:themeColor="text1"/>
                <w:kern w:val="0"/>
                <w:sz w:val="24"/>
                <w:highlight w:val="none"/>
                <w:lang w:eastAsia="zh-CN"/>
                <w14:textFill>
                  <w14:solidFill>
                    <w14:schemeClr w14:val="tx1"/>
                  </w14:solidFill>
                </w14:textFill>
              </w:rPr>
            </w:pPr>
            <w:r>
              <w:rPr>
                <w:rFonts w:hint="eastAsia" w:ascii="宋体" w:hAnsi="宋体" w:eastAsia="宋体" w:cs="宋体"/>
                <w:bCs/>
                <w:snapToGrid w:val="0"/>
                <w:color w:val="000000" w:themeColor="text1"/>
                <w:kern w:val="0"/>
                <w:sz w:val="24"/>
                <w:highlight w:val="none"/>
                <w:lang w:val="en-US" w:eastAsia="zh-CN"/>
                <w14:textFill>
                  <w14:solidFill>
                    <w14:schemeClr w14:val="tx1"/>
                  </w14:solidFill>
                </w14:textFill>
              </w:rPr>
              <w:t>5</w:t>
            </w:r>
          </w:p>
        </w:tc>
        <w:tc>
          <w:tcPr>
            <w:tcW w:w="3621" w:type="dxa"/>
            <w:noWrap w:val="0"/>
            <w:vAlign w:val="center"/>
          </w:tcPr>
          <w:p w14:paraId="589C80A9">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themeColor="text1"/>
                <w:kern w:val="0"/>
                <w:sz w:val="24"/>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highlight w:val="none"/>
                <w:lang w:val="en-US" w:eastAsia="zh-CN"/>
                <w14:textFill>
                  <w14:solidFill>
                    <w14:schemeClr w14:val="tx1"/>
                  </w14:solidFill>
                </w14:textFill>
              </w:rPr>
              <w:t>工期</w:t>
            </w:r>
          </w:p>
        </w:tc>
        <w:tc>
          <w:tcPr>
            <w:tcW w:w="5259" w:type="dxa"/>
            <w:noWrap w:val="0"/>
            <w:vAlign w:val="center"/>
          </w:tcPr>
          <w:p w14:paraId="69F87298">
            <w:pPr>
              <w:widowControl/>
              <w:kinsoku w:val="0"/>
              <w:autoSpaceDE w:val="0"/>
              <w:autoSpaceDN w:val="0"/>
              <w:adjustRightInd w:val="0"/>
              <w:snapToGrid w:val="0"/>
              <w:spacing w:before="1"/>
              <w:ind w:left="43"/>
              <w:jc w:val="center"/>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符合竞争性磋商文件要求</w:t>
            </w:r>
          </w:p>
        </w:tc>
      </w:tr>
      <w:tr w14:paraId="25F9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9" w:type="dxa"/>
            <w:shd w:val="clear" w:color="auto" w:fill="auto"/>
            <w:noWrap w:val="0"/>
            <w:vAlign w:val="center"/>
          </w:tcPr>
          <w:p w14:paraId="18FC5208">
            <w:pPr>
              <w:widowControl/>
              <w:kinsoku w:val="0"/>
              <w:autoSpaceDE w:val="0"/>
              <w:autoSpaceDN w:val="0"/>
              <w:adjustRightInd w:val="0"/>
              <w:snapToGrid w:val="0"/>
              <w:jc w:val="center"/>
              <w:textAlignment w:val="baseline"/>
              <w:rPr>
                <w:rFonts w:hint="eastAsia" w:ascii="宋体" w:hAnsi="宋体" w:eastAsia="宋体" w:cs="宋体"/>
                <w:bCs/>
                <w:snapToGrid w:val="0"/>
                <w:color w:val="000000" w:themeColor="text1"/>
                <w:kern w:val="0"/>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0"/>
                <w:sz w:val="24"/>
                <w:highlight w:val="none"/>
                <w:lang w:val="en-US" w:eastAsia="zh-CN"/>
                <w14:textFill>
                  <w14:solidFill>
                    <w14:schemeClr w14:val="tx1"/>
                  </w14:solidFill>
                </w14:textFill>
              </w:rPr>
              <w:t>6</w:t>
            </w:r>
          </w:p>
        </w:tc>
        <w:tc>
          <w:tcPr>
            <w:tcW w:w="3621" w:type="dxa"/>
            <w:noWrap w:val="0"/>
            <w:vAlign w:val="center"/>
          </w:tcPr>
          <w:p w14:paraId="1104CF00">
            <w:pPr>
              <w:widowControl/>
              <w:kinsoku w:val="0"/>
              <w:autoSpaceDE w:val="0"/>
              <w:autoSpaceDN w:val="0"/>
              <w:adjustRightInd w:val="0"/>
              <w:snapToGrid w:val="0"/>
              <w:spacing w:before="1"/>
              <w:ind w:left="539" w:leftChars="0" w:right="494" w:rightChars="0"/>
              <w:jc w:val="center"/>
              <w:textAlignment w:val="baseline"/>
              <w:rPr>
                <w:rFonts w:hint="eastAsia" w:ascii="宋体" w:hAnsi="宋体" w:eastAsia="宋体" w:cs="宋体"/>
                <w:snapToGrid w:val="0"/>
                <w:color w:val="000000" w:themeColor="text1"/>
                <w:kern w:val="0"/>
                <w:sz w:val="24"/>
                <w:highlight w:val="none"/>
                <w:lang w:val="en-US" w:eastAsia="zh-CN"/>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质量要求</w:t>
            </w:r>
          </w:p>
        </w:tc>
        <w:tc>
          <w:tcPr>
            <w:tcW w:w="5259" w:type="dxa"/>
            <w:noWrap w:val="0"/>
            <w:vAlign w:val="center"/>
          </w:tcPr>
          <w:p w14:paraId="1F901286">
            <w:pPr>
              <w:widowControl/>
              <w:kinsoku w:val="0"/>
              <w:autoSpaceDE w:val="0"/>
              <w:autoSpaceDN w:val="0"/>
              <w:adjustRightInd w:val="0"/>
              <w:snapToGrid w:val="0"/>
              <w:spacing w:before="1"/>
              <w:ind w:left="43" w:leftChars="0"/>
              <w:jc w:val="center"/>
              <w:textAlignment w:val="baseline"/>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符合竞争性磋商文件要求</w:t>
            </w:r>
          </w:p>
        </w:tc>
      </w:tr>
      <w:tr w14:paraId="1683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9" w:type="dxa"/>
            <w:shd w:val="clear" w:color="auto" w:fill="auto"/>
            <w:noWrap w:val="0"/>
            <w:vAlign w:val="center"/>
          </w:tcPr>
          <w:p w14:paraId="05C5F99F">
            <w:pPr>
              <w:widowControl/>
              <w:kinsoku w:val="0"/>
              <w:autoSpaceDE w:val="0"/>
              <w:autoSpaceDN w:val="0"/>
              <w:adjustRightInd w:val="0"/>
              <w:snapToGrid w:val="0"/>
              <w:jc w:val="center"/>
              <w:textAlignment w:val="baseline"/>
              <w:rPr>
                <w:rFonts w:hint="eastAsia" w:ascii="宋体" w:hAnsi="宋体" w:eastAsia="宋体" w:cs="宋体"/>
                <w:bCs/>
                <w:snapToGrid w:val="0"/>
                <w:color w:val="000000" w:themeColor="text1"/>
                <w:kern w:val="0"/>
                <w:sz w:val="24"/>
                <w:szCs w:val="21"/>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kern w:val="0"/>
                <w:sz w:val="24"/>
                <w:highlight w:val="none"/>
                <w:lang w:val="en-US" w:eastAsia="zh-CN"/>
                <w14:textFill>
                  <w14:solidFill>
                    <w14:schemeClr w14:val="tx1"/>
                  </w14:solidFill>
                </w14:textFill>
              </w:rPr>
              <w:t>7</w:t>
            </w:r>
          </w:p>
        </w:tc>
        <w:tc>
          <w:tcPr>
            <w:tcW w:w="3621" w:type="dxa"/>
            <w:noWrap w:val="0"/>
            <w:vAlign w:val="center"/>
          </w:tcPr>
          <w:p w14:paraId="4BFCE4F4">
            <w:pPr>
              <w:widowControl/>
              <w:kinsoku w:val="0"/>
              <w:autoSpaceDE w:val="0"/>
              <w:autoSpaceDN w:val="0"/>
              <w:adjustRightInd w:val="0"/>
              <w:snapToGrid w:val="0"/>
              <w:spacing w:before="1"/>
              <w:ind w:left="539" w:leftChars="0" w:right="494" w:rightChars="0"/>
              <w:jc w:val="center"/>
              <w:textAlignment w:val="baseline"/>
              <w:rPr>
                <w:rFonts w:hint="eastAsia" w:ascii="宋体" w:hAnsi="宋体" w:eastAsia="宋体" w:cs="宋体"/>
                <w:snapToGrid w:val="0"/>
                <w:color w:val="000000" w:themeColor="text1"/>
                <w:kern w:val="0"/>
                <w:sz w:val="24"/>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highlight w:val="none"/>
                <w:lang w:val="en-US" w:eastAsia="zh-CN"/>
                <w14:textFill>
                  <w14:solidFill>
                    <w14:schemeClr w14:val="tx1"/>
                  </w14:solidFill>
                </w14:textFill>
              </w:rPr>
              <w:t>缺陷责任期</w:t>
            </w:r>
          </w:p>
        </w:tc>
        <w:tc>
          <w:tcPr>
            <w:tcW w:w="5259" w:type="dxa"/>
            <w:noWrap w:val="0"/>
            <w:vAlign w:val="center"/>
          </w:tcPr>
          <w:p w14:paraId="6E2164A8">
            <w:pPr>
              <w:widowControl/>
              <w:kinsoku w:val="0"/>
              <w:autoSpaceDE w:val="0"/>
              <w:autoSpaceDN w:val="0"/>
              <w:adjustRightInd w:val="0"/>
              <w:snapToGrid w:val="0"/>
              <w:spacing w:before="1"/>
              <w:ind w:left="43" w:leftChars="0"/>
              <w:jc w:val="center"/>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符合竞争性磋商文件要求</w:t>
            </w:r>
          </w:p>
        </w:tc>
      </w:tr>
      <w:tr w14:paraId="7347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79" w:type="dxa"/>
            <w:noWrap w:val="0"/>
            <w:vAlign w:val="center"/>
          </w:tcPr>
          <w:p w14:paraId="5DCA53DF">
            <w:pPr>
              <w:widowControl/>
              <w:kinsoku w:val="0"/>
              <w:autoSpaceDE w:val="0"/>
              <w:autoSpaceDN w:val="0"/>
              <w:adjustRightInd w:val="0"/>
              <w:snapToGrid w:val="0"/>
              <w:jc w:val="center"/>
              <w:textAlignment w:val="baseline"/>
              <w:rPr>
                <w:rFonts w:hint="eastAsia" w:ascii="宋体" w:hAnsi="宋体" w:eastAsia="宋体" w:cs="宋体"/>
                <w:bCs/>
                <w:snapToGrid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bCs/>
                <w:snapToGrid w:val="0"/>
                <w:color w:val="000000" w:themeColor="text1"/>
                <w:kern w:val="0"/>
                <w:sz w:val="24"/>
                <w:highlight w:val="none"/>
                <w:lang w:val="en-US" w:eastAsia="zh-CN"/>
                <w14:textFill>
                  <w14:solidFill>
                    <w14:schemeClr w14:val="tx1"/>
                  </w14:solidFill>
                </w14:textFill>
              </w:rPr>
              <w:t>8</w:t>
            </w:r>
          </w:p>
        </w:tc>
        <w:tc>
          <w:tcPr>
            <w:tcW w:w="3621" w:type="dxa"/>
            <w:noWrap w:val="0"/>
            <w:vAlign w:val="center"/>
          </w:tcPr>
          <w:p w14:paraId="18C2902D">
            <w:pPr>
              <w:widowControl/>
              <w:kinsoku w:val="0"/>
              <w:autoSpaceDE w:val="0"/>
              <w:autoSpaceDN w:val="0"/>
              <w:adjustRightInd w:val="0"/>
              <w:snapToGrid w:val="0"/>
              <w:ind w:firstLine="1200" w:firstLineChars="500"/>
              <w:textAlignment w:val="baseline"/>
              <w:rPr>
                <w:rFonts w:hint="eastAsia"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响应有效期</w:t>
            </w:r>
          </w:p>
        </w:tc>
        <w:tc>
          <w:tcPr>
            <w:tcW w:w="5259" w:type="dxa"/>
            <w:noWrap w:val="0"/>
            <w:vAlign w:val="center"/>
          </w:tcPr>
          <w:p w14:paraId="2E58762B">
            <w:pPr>
              <w:widowControl/>
              <w:kinsoku w:val="0"/>
              <w:autoSpaceDE w:val="0"/>
              <w:autoSpaceDN w:val="0"/>
              <w:adjustRightInd w:val="0"/>
              <w:snapToGrid w:val="0"/>
              <w:jc w:val="center"/>
              <w:textAlignment w:val="baseline"/>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符合竞争性磋商文件要求</w:t>
            </w:r>
          </w:p>
        </w:tc>
      </w:tr>
    </w:tbl>
    <w:p w14:paraId="6B94BFA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en-US" w:bidi="ar-SA"/>
          <w14:textFill>
            <w14:solidFill>
              <w14:schemeClr w14:val="tx1"/>
            </w14:solidFill>
          </w14:textFill>
        </w:rPr>
        <w:t>只有通过以上审查的供应商的响应文件，方可进入商务和技术评估，综合比较与评价。</w:t>
      </w:r>
    </w:p>
    <w:p w14:paraId="0591F9E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3.</w:t>
      </w: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en-US" w:bidi="ar-SA"/>
          <w14:textFill>
            <w14:solidFill>
              <w14:schemeClr w14:val="tx1"/>
            </w14:solidFill>
          </w14:textFill>
        </w:rPr>
        <w:t>技术（服务）审查。磋商小组依据竞争性磋商文件的规定审查各供应商</w:t>
      </w: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所响应设备的技术指标、技术性能、产品技术说明或项目方案、人员配备等</w:t>
      </w: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en-US" w:bidi="ar-SA"/>
          <w14:textFill>
            <w14:solidFill>
              <w14:schemeClr w14:val="tx1"/>
            </w14:solidFill>
          </w14:textFill>
        </w:rPr>
        <w:t>是否符合最低要求。</w:t>
      </w:r>
    </w:p>
    <w:p w14:paraId="17EC4D8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4.</w:t>
      </w: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en-US" w:bidi="ar-SA"/>
          <w14:textFill>
            <w14:solidFill>
              <w14:schemeClr w14:val="tx1"/>
            </w14:solidFill>
          </w14:textFill>
        </w:rPr>
        <w:t>综合比较与评价。对各供应商</w:t>
      </w: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en-US" w:bidi="ar-SA"/>
          <w14:textFill>
            <w14:solidFill>
              <w14:schemeClr w14:val="tx1"/>
            </w14:solidFill>
          </w14:textFill>
        </w:rPr>
        <w:t>进行综合评比。</w:t>
      </w:r>
    </w:p>
    <w:p w14:paraId="7890AAD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zh-CN" w:bidi="ar-SA"/>
          <w14:textFill>
            <w14:solidFill>
              <w14:schemeClr w14:val="tx1"/>
            </w14:solidFill>
          </w14:textFill>
        </w:rPr>
        <w:t>5.</w:t>
      </w:r>
      <w:r>
        <w:rPr>
          <w:rFonts w:hint="eastAsia" w:asciiTheme="minorEastAsia" w:hAnsiTheme="minorEastAsia" w:eastAsiaTheme="minorEastAsia" w:cstheme="minorEastAsia"/>
          <w:snapToGrid w:val="0"/>
          <w:color w:val="000000" w:themeColor="text1"/>
          <w:spacing w:val="3"/>
          <w:kern w:val="0"/>
          <w:sz w:val="24"/>
          <w:szCs w:val="24"/>
          <w:highlight w:val="none"/>
          <w:lang w:val="en-US" w:eastAsia="en-US" w:bidi="ar-SA"/>
          <w14:textFill>
            <w14:solidFill>
              <w14:schemeClr w14:val="tx1"/>
            </w14:solidFill>
          </w14:textFill>
        </w:rPr>
        <w:t>未实质性响应磋商文件的响应文件按无效响应处理，磋商小组应当告知提交响应文件的供应商。</w:t>
      </w:r>
    </w:p>
    <w:p w14:paraId="69C68B70">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t>响应文件无效的情形：</w:t>
      </w:r>
    </w:p>
    <w:p w14:paraId="00F9647C">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 xml:space="preserve">5.1 </w:t>
      </w: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t>在资格性和符合性审查时，如发现下列情形之一的，响应文件将被视为无效：</w:t>
      </w:r>
    </w:p>
    <w:p w14:paraId="6AEFA90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 xml:space="preserve">5.1.1 </w:t>
      </w: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t>资格证明文件不全的，或者不符合竞争性磋商文件标明的资格要求的；</w:t>
      </w:r>
    </w:p>
    <w:p w14:paraId="55029B7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 xml:space="preserve">5.1.2 </w:t>
      </w: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承诺</w:t>
      </w: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t>书或者填写项目不齐全的；</w:t>
      </w:r>
    </w:p>
    <w:p w14:paraId="6D1FAFE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 xml:space="preserve">5.1.3 </w:t>
      </w: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t>授权代表人未能出具身份证明或与法定代表人或负责人授权委托人身份不符的；</w:t>
      </w:r>
    </w:p>
    <w:p w14:paraId="6D596269">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 xml:space="preserve">5.1.4 </w:t>
      </w: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t>电子响应文件未使用</w:t>
      </w: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CA</w:t>
      </w: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t>加密的；</w:t>
      </w:r>
    </w:p>
    <w:p w14:paraId="364E74A1">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5.1.5 其他不符合磋商文件实质性要求的。</w:t>
      </w:r>
    </w:p>
    <w:p w14:paraId="0C76C17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 xml:space="preserve">5.2 </w:t>
      </w: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t>在报价评审时，如发现下列情形之一的，响应文件将被视为无效：</w:t>
      </w:r>
    </w:p>
    <w:p w14:paraId="2E87E5B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 xml:space="preserve">5.2.1 </w:t>
      </w: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t>未采用人民币报价的；</w:t>
      </w:r>
    </w:p>
    <w:p w14:paraId="4C4A564C">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 xml:space="preserve">5.2.2 </w:t>
      </w: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t>报价具有选择性；</w:t>
      </w:r>
    </w:p>
    <w:p w14:paraId="725A2B36">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 xml:space="preserve">5.2.3 </w:t>
      </w: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en-US" w:bidi="ar-SA"/>
          <w14:textFill>
            <w14:solidFill>
              <w14:schemeClr w14:val="tx1"/>
            </w14:solidFill>
          </w14:textFill>
        </w:rPr>
        <w:t>未进行最后报价或最后报价高于采购人预算的</w:t>
      </w:r>
      <w:r>
        <w:rPr>
          <w:rFonts w:hint="eastAsia" w:asciiTheme="minorEastAsia" w:hAnsiTheme="minorEastAsia" w:eastAsiaTheme="minorEastAsia" w:cstheme="minorEastAsia"/>
          <w:b/>
          <w:bCs/>
          <w:snapToGrid w:val="0"/>
          <w:color w:val="000000" w:themeColor="text1"/>
          <w:spacing w:val="3"/>
          <w:kern w:val="0"/>
          <w:sz w:val="24"/>
          <w:szCs w:val="24"/>
          <w:highlight w:val="none"/>
          <w:lang w:val="en-US" w:eastAsia="zh-CN" w:bidi="ar-SA"/>
          <w14:textFill>
            <w14:solidFill>
              <w14:schemeClr w14:val="tx1"/>
            </w14:solidFill>
          </w14:textFill>
        </w:rPr>
        <w:t>。</w:t>
      </w:r>
    </w:p>
    <w:p w14:paraId="4F6AE71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r>
        <w:rPr>
          <w:color w:val="000000" w:themeColor="text1"/>
          <w:sz w:val="24"/>
          <w:szCs w:val="24"/>
          <w:highlight w:val="none"/>
          <w14:textFill>
            <w14:solidFill>
              <w14:schemeClr w14:val="tx1"/>
            </w14:solidFill>
          </w14:textFill>
        </w:rPr>
        <w:t>磋商、响应文件有关事项的澄清、说明或者更正和最后报价</w:t>
      </w:r>
    </w:p>
    <w:p w14:paraId="03B7735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 xml:space="preserve"> </w:t>
      </w:r>
      <w:r>
        <w:rPr>
          <w:color w:val="000000" w:themeColor="text1"/>
          <w:sz w:val="24"/>
          <w:szCs w:val="24"/>
          <w:highlight w:val="none"/>
          <w14:textFill>
            <w14:solidFill>
              <w14:schemeClr w14:val="tx1"/>
            </w14:solidFill>
          </w14:textFill>
        </w:rPr>
        <w:t>磋商小组所有成员将集中与单一供应商分别进行磋商，并给予所有参加磋商的供应商平等的磋商机会。</w:t>
      </w:r>
    </w:p>
    <w:p w14:paraId="1735232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 xml:space="preserve"> </w:t>
      </w:r>
      <w:r>
        <w:rPr>
          <w:color w:val="000000" w:themeColor="text1"/>
          <w:sz w:val="24"/>
          <w:szCs w:val="24"/>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14:paraId="7A3738F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r>
        <w:rPr>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 xml:space="preserve"> </w:t>
      </w:r>
      <w:r>
        <w:rPr>
          <w:color w:val="000000" w:themeColor="text1"/>
          <w:sz w:val="24"/>
          <w:szCs w:val="24"/>
          <w:highlight w:val="none"/>
          <w14:textFill>
            <w14:solidFill>
              <w14:schemeClr w14:val="tx1"/>
            </w14:solidFill>
          </w14:textFill>
        </w:rPr>
        <w:t>对磋商文件作出的实质性变动是磋商文件的有效组成部分，磋商小组应当及时</w:t>
      </w:r>
      <w:r>
        <w:rPr>
          <w:rFonts w:hint="eastAsia"/>
          <w:color w:val="000000" w:themeColor="text1"/>
          <w:sz w:val="24"/>
          <w:szCs w:val="24"/>
          <w:highlight w:val="none"/>
          <w:lang w:val="en-US" w:eastAsia="zh-CN"/>
          <w14:textFill>
            <w14:solidFill>
              <w14:schemeClr w14:val="tx1"/>
            </w14:solidFill>
          </w14:textFill>
        </w:rPr>
        <w:t>通过</w:t>
      </w:r>
      <w:r>
        <w:rPr>
          <w:rFonts w:hint="eastAsia"/>
          <w:color w:val="000000" w:themeColor="text1"/>
          <w:sz w:val="24"/>
          <w:szCs w:val="24"/>
          <w:highlight w:val="none"/>
          <w14:textFill>
            <w14:solidFill>
              <w14:schemeClr w14:val="tx1"/>
            </w14:solidFill>
          </w14:textFill>
        </w:rPr>
        <w:t>评标系统通知</w:t>
      </w:r>
      <w:r>
        <w:rPr>
          <w:color w:val="000000" w:themeColor="text1"/>
          <w:sz w:val="24"/>
          <w:szCs w:val="24"/>
          <w:highlight w:val="none"/>
          <w14:textFill>
            <w14:solidFill>
              <w14:schemeClr w14:val="tx1"/>
            </w14:solidFill>
          </w14:textFill>
        </w:rPr>
        <w:t>所有参加磋商的供应商。</w:t>
      </w:r>
      <w:r>
        <w:rPr>
          <w:rFonts w:hint="eastAsia"/>
          <w:color w:val="000000" w:themeColor="text1"/>
          <w:sz w:val="24"/>
          <w:szCs w:val="24"/>
          <w:highlight w:val="none"/>
          <w14:textFill>
            <w14:solidFill>
              <w14:schemeClr w14:val="tx1"/>
            </w14:solidFill>
          </w14:textFill>
        </w:rPr>
        <w:t>具体磋商内容由磋商小组根据磋商实际情况确定。</w:t>
      </w:r>
    </w:p>
    <w:p w14:paraId="6B92985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6</w:t>
      </w:r>
      <w:r>
        <w:rPr>
          <w:rFonts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供应商应当按照竞争性磋商文件的变动情况和磋商小组的要求，通过</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评标</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系统以在线形式提交承诺，并用</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CA</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签章。</w:t>
      </w:r>
    </w:p>
    <w:p w14:paraId="4E07259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cs="宋体"/>
          <w:snapToGrid w:val="0"/>
          <w:color w:val="000000" w:themeColor="text1"/>
          <w:kern w:val="0"/>
          <w:sz w:val="24"/>
          <w:szCs w:val="24"/>
          <w:highlight w:val="none"/>
          <w:lang w:val="en-US" w:eastAsia="zh-CN" w:bidi="ar-SA"/>
          <w14:textFill>
            <w14:solidFill>
              <w14:schemeClr w14:val="tx1"/>
            </w14:solidFill>
          </w14:textFill>
        </w:rPr>
        <w:t>6</w:t>
      </w:r>
      <w:r>
        <w:rPr>
          <w:rFonts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.5</w:t>
      </w:r>
      <w:r>
        <w:rPr>
          <w:rFonts w:hint="eastAsia" w:cs="宋体"/>
          <w:snapToGrid w:val="0"/>
          <w:color w:val="000000" w:themeColor="text1"/>
          <w:kern w:val="0"/>
          <w:sz w:val="24"/>
          <w:szCs w:val="24"/>
          <w:highlight w:val="none"/>
          <w:lang w:val="en-US" w:eastAsia="zh-CN" w:bidi="ar-SA"/>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响应文件的澄清、说明或者更正：</w:t>
      </w:r>
    </w:p>
    <w:p w14:paraId="354BAC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cs="宋体"/>
          <w:snapToGrid w:val="0"/>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.5.1</w:t>
      </w:r>
      <w:r>
        <w:rPr>
          <w:rFonts w:hint="eastAsia" w:cs="宋体"/>
          <w:snapToGrid w:val="0"/>
          <w:color w:val="000000" w:themeColor="text1"/>
          <w:kern w:val="0"/>
          <w:sz w:val="24"/>
          <w:szCs w:val="24"/>
          <w:highlight w:val="none"/>
          <w:lang w:val="en-US" w:eastAsia="zh-CN" w:bidi="ar-SA"/>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w:t>
      </w:r>
    </w:p>
    <w:p w14:paraId="69CE502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cs="宋体"/>
          <w:snapToGrid w:val="0"/>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.5.</w:t>
      </w:r>
      <w:r>
        <w:rPr>
          <w:rFonts w:hint="eastAsia" w:cs="宋体"/>
          <w:snapToGrid w:val="0"/>
          <w:color w:val="000000" w:themeColor="text1"/>
          <w:kern w:val="0"/>
          <w:sz w:val="24"/>
          <w:szCs w:val="24"/>
          <w:highlight w:val="none"/>
          <w:lang w:val="en-US" w:eastAsia="zh-CN" w:bidi="ar-SA"/>
          <w14:textFill>
            <w14:solidFill>
              <w14:schemeClr w14:val="tx1"/>
            </w14:solidFill>
          </w14:textFill>
        </w:rPr>
        <w:t xml:space="preserve">2 </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加盖公章。供应商为自然人的，应当由本人签字并附身份证明。澄清、说明或者更正文件将作为响应文件内容的一部分。</w:t>
      </w:r>
    </w:p>
    <w:p w14:paraId="6E1C394B">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.6</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得</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少于</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家。《</w:t>
      </w:r>
      <w:r>
        <w:rPr>
          <w:rFonts w:hint="eastAsia" w:asciiTheme="minorEastAsia" w:hAnsiTheme="minorEastAsia" w:eastAsiaTheme="minorEastAsia" w:cstheme="minorEastAsia"/>
          <w:snapToGrid w:val="0"/>
          <w:color w:val="000000" w:themeColor="text1"/>
          <w:spacing w:val="-2"/>
          <w:kern w:val="0"/>
          <w:sz w:val="24"/>
          <w:szCs w:val="24"/>
          <w:highlight w:val="none"/>
          <w:lang w:val="en-US" w:eastAsia="zh-CN" w:bidi="ar-SA"/>
          <w14:textFill>
            <w14:solidFill>
              <w14:schemeClr w14:val="tx1"/>
            </w14:solidFill>
          </w14:textFill>
        </w:rPr>
        <w:t>政府采购竞争性磋商采购方式管理暂行办法</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》第</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三</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条第</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四项</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规定的情形除外。最后报价是响应文件的有效组成部分。</w:t>
      </w:r>
    </w:p>
    <w:p w14:paraId="6BD42FD5">
      <w:pPr>
        <w:keepNext w:val="0"/>
        <w:keepLines w:val="0"/>
        <w:pageBreakBefore w:val="0"/>
        <w:kinsoku/>
        <w:wordWrap w:val="0"/>
        <w:overflowPunct/>
        <w:topLinePunct w:val="0"/>
        <w:bidi w:val="0"/>
        <w:spacing w:after="0" w:line="360" w:lineRule="auto"/>
        <w:ind w:firstLine="480" w:firstLineChars="200"/>
        <w:jc w:val="both"/>
        <w:rPr>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.7</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磋商文件不能详细列明采购标的的技术、服务要求，需经磋商由供应商</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提</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提</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交最后报价。市场竞争不充分的科研项目，以及需要扶持的科技成果转化项目，</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提</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交最后报价的供应商可以为2家；政府购买服务项目（含政府和社会资本合作项目），在采购过程中符合要求的供应商（社会资本）只有2家的，竞争性磋商采购活动可以继续进行。</w:t>
      </w:r>
    </w:p>
    <w:p w14:paraId="222DB8C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themeColor="text1"/>
          <w:kern w:val="0"/>
          <w:sz w:val="24"/>
          <w:szCs w:val="24"/>
          <w:highlight w:val="none"/>
          <w:lang w:val="en-US" w:eastAsia="en-US" w:bidi="ar-SA"/>
          <w14:textFill>
            <w14:solidFill>
              <w14:schemeClr w14:val="tx1"/>
            </w14:solidFill>
          </w14:textFill>
        </w:rPr>
      </w:pPr>
      <w:r>
        <w:rPr>
          <w:rFonts w:hint="eastAsia" w:cs="宋体"/>
          <w:snapToGrid w:val="0"/>
          <w:color w:val="000000" w:themeColor="text1"/>
          <w:kern w:val="0"/>
          <w:sz w:val="24"/>
          <w:szCs w:val="24"/>
          <w:highlight w:val="none"/>
          <w:lang w:val="en-US" w:eastAsia="zh-CN" w:bidi="ar-SA"/>
          <w14:textFill>
            <w14:solidFill>
              <w14:schemeClr w14:val="tx1"/>
            </w14:solidFill>
          </w14:textFill>
        </w:rPr>
        <w:t>6</w:t>
      </w:r>
      <w:r>
        <w:rPr>
          <w:rFonts w:hint="eastAsia" w:cs="宋体"/>
          <w:snapToGrid w:val="0"/>
          <w:color w:val="000000" w:themeColor="text1"/>
          <w:kern w:val="0"/>
          <w:sz w:val="24"/>
          <w:szCs w:val="24"/>
          <w:highlight w:val="none"/>
          <w:lang w:val="en-US" w:eastAsia="en-US" w:bidi="ar-SA"/>
          <w14:textFill>
            <w14:solidFill>
              <w14:schemeClr w14:val="tx1"/>
            </w14:solidFill>
          </w14:textFill>
        </w:rPr>
        <w:t>.</w:t>
      </w:r>
      <w:r>
        <w:rPr>
          <w:rFonts w:hint="eastAsia" w:cs="宋体"/>
          <w:snapToGrid w:val="0"/>
          <w:color w:val="000000" w:themeColor="text1"/>
          <w:kern w:val="0"/>
          <w:sz w:val="24"/>
          <w:szCs w:val="24"/>
          <w:highlight w:val="none"/>
          <w:lang w:val="en-US" w:eastAsia="zh-CN" w:bidi="ar-SA"/>
          <w14:textFill>
            <w14:solidFill>
              <w14:schemeClr w14:val="tx1"/>
            </w14:solidFill>
          </w14:textFill>
        </w:rPr>
        <w:t xml:space="preserve">8 </w:t>
      </w:r>
      <w:r>
        <w:rPr>
          <w:rFonts w:hint="eastAsia" w:cs="宋体"/>
          <w:snapToGrid w:val="0"/>
          <w:color w:val="000000" w:themeColor="text1"/>
          <w:kern w:val="0"/>
          <w:sz w:val="24"/>
          <w:szCs w:val="24"/>
          <w:highlight w:val="none"/>
          <w:lang w:val="en-US" w:eastAsia="en-US" w:bidi="ar-SA"/>
          <w14:textFill>
            <w14:solidFill>
              <w14:schemeClr w14:val="tx1"/>
            </w14:solidFill>
          </w14:textFill>
        </w:rPr>
        <w:t>已</w:t>
      </w:r>
      <w:r>
        <w:rPr>
          <w:rFonts w:hint="eastAsia" w:cs="宋体"/>
          <w:snapToGrid w:val="0"/>
          <w:color w:val="000000" w:themeColor="text1"/>
          <w:kern w:val="0"/>
          <w:sz w:val="24"/>
          <w:szCs w:val="24"/>
          <w:highlight w:val="none"/>
          <w:lang w:val="en-US" w:eastAsia="zh-CN" w:bidi="ar-SA"/>
          <w14:textFill>
            <w14:solidFill>
              <w14:schemeClr w14:val="tx1"/>
            </w14:solidFill>
          </w14:textFill>
        </w:rPr>
        <w:t>提</w:t>
      </w:r>
      <w:r>
        <w:rPr>
          <w:rFonts w:hint="eastAsia" w:cs="宋体"/>
          <w:snapToGrid w:val="0"/>
          <w:color w:val="000000" w:themeColor="text1"/>
          <w:kern w:val="0"/>
          <w:sz w:val="24"/>
          <w:szCs w:val="24"/>
          <w:highlight w:val="none"/>
          <w:lang w:val="en-US" w:eastAsia="en-US" w:bidi="ar-SA"/>
          <w14:textFill>
            <w14:solidFill>
              <w14:schemeClr w14:val="tx1"/>
            </w14:solidFill>
          </w14:textFill>
        </w:rPr>
        <w:t>交响应文件的供应商，在</w:t>
      </w:r>
      <w:r>
        <w:rPr>
          <w:rFonts w:hint="eastAsia" w:cs="宋体"/>
          <w:snapToGrid w:val="0"/>
          <w:color w:val="000000" w:themeColor="text1"/>
          <w:kern w:val="0"/>
          <w:sz w:val="24"/>
          <w:szCs w:val="24"/>
          <w:highlight w:val="none"/>
          <w:lang w:val="en-US" w:eastAsia="zh-CN" w:bidi="ar-SA"/>
          <w14:textFill>
            <w14:solidFill>
              <w14:schemeClr w14:val="tx1"/>
            </w14:solidFill>
          </w14:textFill>
        </w:rPr>
        <w:t>提</w:t>
      </w:r>
      <w:r>
        <w:rPr>
          <w:rFonts w:hint="eastAsia" w:cs="宋体"/>
          <w:snapToGrid w:val="0"/>
          <w:color w:val="000000" w:themeColor="text1"/>
          <w:kern w:val="0"/>
          <w:sz w:val="24"/>
          <w:szCs w:val="24"/>
          <w:highlight w:val="none"/>
          <w:lang w:val="en-US" w:eastAsia="en-US" w:bidi="ar-SA"/>
          <w14:textFill>
            <w14:solidFill>
              <w14:schemeClr w14:val="tx1"/>
            </w14:solidFill>
          </w14:textFill>
        </w:rPr>
        <w:t>交最后报价之前，可以根据磋商情况退出磋商。</w:t>
      </w:r>
    </w:p>
    <w:p w14:paraId="6A82C6E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themeColor="text1"/>
          <w:kern w:val="0"/>
          <w:sz w:val="24"/>
          <w:szCs w:val="24"/>
          <w:highlight w:val="none"/>
          <w:lang w:val="en-US" w:eastAsia="en-US" w:bidi="ar-SA"/>
          <w14:textFill>
            <w14:solidFill>
              <w14:schemeClr w14:val="tx1"/>
            </w14:solidFill>
          </w14:textFill>
        </w:rPr>
      </w:pPr>
      <w:r>
        <w:rPr>
          <w:rFonts w:hint="eastAsia" w:cs="宋体"/>
          <w:snapToGrid w:val="0"/>
          <w:color w:val="000000" w:themeColor="text1"/>
          <w:kern w:val="0"/>
          <w:sz w:val="24"/>
          <w:szCs w:val="24"/>
          <w:highlight w:val="none"/>
          <w:lang w:val="en-US" w:eastAsia="zh-CN" w:bidi="ar-SA"/>
          <w14:textFill>
            <w14:solidFill>
              <w14:schemeClr w14:val="tx1"/>
            </w14:solidFill>
          </w14:textFill>
        </w:rPr>
        <w:t>7.</w:t>
      </w:r>
      <w:r>
        <w:rPr>
          <w:rFonts w:hint="eastAsia" w:cs="宋体"/>
          <w:snapToGrid w:val="0"/>
          <w:color w:val="000000" w:themeColor="text1"/>
          <w:kern w:val="0"/>
          <w:sz w:val="24"/>
          <w:szCs w:val="24"/>
          <w:highlight w:val="none"/>
          <w:lang w:val="en-US" w:eastAsia="en-US" w:bidi="ar-SA"/>
          <w14:textFill>
            <w14:solidFill>
              <w14:schemeClr w14:val="tx1"/>
            </w14:solidFill>
          </w14:textFill>
        </w:rPr>
        <w:t>最后报价的算术修正及政策调整</w:t>
      </w:r>
    </w:p>
    <w:p w14:paraId="7B5D784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cs="宋体"/>
          <w:snapToGrid w:val="0"/>
          <w:color w:val="000000" w:themeColor="text1"/>
          <w:kern w:val="0"/>
          <w:sz w:val="24"/>
          <w:szCs w:val="24"/>
          <w:highlight w:val="none"/>
          <w:lang w:val="en-US" w:eastAsia="en-US" w:bidi="ar-SA"/>
          <w14:textFill>
            <w14:solidFill>
              <w14:schemeClr w14:val="tx1"/>
            </w14:solidFill>
          </w14:textFill>
        </w:rPr>
        <w:t>最后报价须包含竞争性磋商文件全部内容，最后报价出现大写金额和小写金额不一致的，以大写金额为准</w:t>
      </w:r>
      <w:r>
        <w:rPr>
          <w:rFonts w:hint="eastAsia" w:cs="宋体"/>
          <w:snapToGrid w:val="0"/>
          <w:color w:val="000000" w:themeColor="text1"/>
          <w:kern w:val="0"/>
          <w:sz w:val="24"/>
          <w:szCs w:val="24"/>
          <w:highlight w:val="none"/>
          <w:lang w:val="en-US" w:eastAsia="zh-CN" w:bidi="ar-SA"/>
          <w14:textFill>
            <w14:solidFill>
              <w14:schemeClr w14:val="tx1"/>
            </w14:solidFill>
          </w14:textFill>
        </w:rPr>
        <w:t>。</w:t>
      </w:r>
    </w:p>
    <w:p w14:paraId="6D193D2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themeColor="text1"/>
          <w:kern w:val="0"/>
          <w:sz w:val="24"/>
          <w:szCs w:val="24"/>
          <w:highlight w:val="none"/>
          <w:lang w:val="en-US" w:eastAsia="en-US" w:bidi="ar-SA"/>
          <w14:textFill>
            <w14:solidFill>
              <w14:schemeClr w14:val="tx1"/>
            </w14:solidFill>
          </w14:textFill>
        </w:rPr>
      </w:pPr>
      <w:r>
        <w:rPr>
          <w:rFonts w:hint="eastAsia" w:cs="宋体"/>
          <w:snapToGrid w:val="0"/>
          <w:color w:val="000000" w:themeColor="text1"/>
          <w:kern w:val="0"/>
          <w:sz w:val="24"/>
          <w:szCs w:val="24"/>
          <w:highlight w:val="none"/>
          <w:lang w:val="en-US" w:eastAsia="zh-CN" w:bidi="ar-SA"/>
          <w14:textFill>
            <w14:solidFill>
              <w14:schemeClr w14:val="tx1"/>
            </w14:solidFill>
          </w14:textFill>
        </w:rPr>
        <w:t>8.</w:t>
      </w:r>
      <w:r>
        <w:rPr>
          <w:rFonts w:hint="eastAsia" w:cs="宋体"/>
          <w:snapToGrid w:val="0"/>
          <w:color w:val="000000" w:themeColor="text1"/>
          <w:kern w:val="0"/>
          <w:sz w:val="24"/>
          <w:szCs w:val="24"/>
          <w:highlight w:val="none"/>
          <w:lang w:val="en-US" w:eastAsia="en-US" w:bidi="ar-SA"/>
          <w14:textFill>
            <w14:solidFill>
              <w14:schemeClr w14:val="tx1"/>
            </w14:solidFill>
          </w14:textFill>
        </w:rPr>
        <w:t>评审方法和评审标准</w:t>
      </w:r>
    </w:p>
    <w:p w14:paraId="6140D2B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themeColor="text1"/>
          <w:kern w:val="0"/>
          <w:sz w:val="24"/>
          <w:szCs w:val="24"/>
          <w:highlight w:val="none"/>
          <w:lang w:val="en-US" w:eastAsia="en-US" w:bidi="ar-SA"/>
          <w14:textFill>
            <w14:solidFill>
              <w14:schemeClr w14:val="tx1"/>
            </w14:solidFill>
          </w14:textFill>
        </w:rPr>
      </w:pPr>
      <w:r>
        <w:rPr>
          <w:rFonts w:hint="eastAsia" w:cs="宋体"/>
          <w:snapToGrid w:val="0"/>
          <w:color w:val="000000" w:themeColor="text1"/>
          <w:kern w:val="0"/>
          <w:sz w:val="24"/>
          <w:szCs w:val="24"/>
          <w:highlight w:val="none"/>
          <w:lang w:val="en-US" w:eastAsia="zh-CN" w:bidi="ar-SA"/>
          <w14:textFill>
            <w14:solidFill>
              <w14:schemeClr w14:val="tx1"/>
            </w14:solidFill>
          </w14:textFill>
        </w:rPr>
        <w:t>8</w:t>
      </w:r>
      <w:r>
        <w:rPr>
          <w:rFonts w:hint="eastAsia" w:cs="宋体"/>
          <w:snapToGrid w:val="0"/>
          <w:color w:val="000000" w:themeColor="text1"/>
          <w:kern w:val="0"/>
          <w:sz w:val="24"/>
          <w:szCs w:val="24"/>
          <w:highlight w:val="none"/>
          <w:lang w:val="en-US" w:eastAsia="en-US" w:bidi="ar-SA"/>
          <w14:textFill>
            <w14:solidFill>
              <w14:schemeClr w14:val="tx1"/>
            </w14:solidFill>
          </w14:textFill>
        </w:rPr>
        <w:t>.1</w:t>
      </w:r>
      <w:r>
        <w:rPr>
          <w:rFonts w:hint="eastAsia" w:cs="宋体"/>
          <w:snapToGrid w:val="0"/>
          <w:color w:val="000000" w:themeColor="text1"/>
          <w:kern w:val="0"/>
          <w:sz w:val="24"/>
          <w:szCs w:val="24"/>
          <w:highlight w:val="none"/>
          <w:lang w:val="en-US" w:eastAsia="zh-CN" w:bidi="ar-SA"/>
          <w14:textFill>
            <w14:solidFill>
              <w14:schemeClr w14:val="tx1"/>
            </w14:solidFill>
          </w14:textFill>
        </w:rPr>
        <w:t xml:space="preserve"> </w:t>
      </w:r>
      <w:r>
        <w:rPr>
          <w:rFonts w:hint="eastAsia" w:cs="宋体"/>
          <w:snapToGrid w:val="0"/>
          <w:color w:val="000000" w:themeColor="text1"/>
          <w:kern w:val="0"/>
          <w:sz w:val="24"/>
          <w:szCs w:val="24"/>
          <w:highlight w:val="none"/>
          <w:lang w:val="en-US" w:eastAsia="en-US" w:bidi="ar-SA"/>
          <w14:textFill>
            <w14:solidFill>
              <w14:schemeClr w14:val="tx1"/>
            </w14:solidFill>
          </w14:textFill>
        </w:rPr>
        <w:t>本项目采用的评审方法为</w:t>
      </w:r>
      <w:r>
        <w:rPr>
          <w:rFonts w:hint="eastAsia" w:cs="宋体"/>
          <w:snapToGrid w:val="0"/>
          <w:color w:val="000000" w:themeColor="text1"/>
          <w:kern w:val="0"/>
          <w:sz w:val="24"/>
          <w:szCs w:val="24"/>
          <w:highlight w:val="none"/>
          <w:lang w:val="en-US" w:eastAsia="zh-CN" w:bidi="ar-SA"/>
          <w14:textFill>
            <w14:solidFill>
              <w14:schemeClr w14:val="tx1"/>
            </w14:solidFill>
          </w14:textFill>
        </w:rPr>
        <w:t>：</w:t>
      </w:r>
      <w:r>
        <w:rPr>
          <w:rFonts w:hint="eastAsia" w:cs="宋体"/>
          <w:snapToGrid w:val="0"/>
          <w:color w:val="000000" w:themeColor="text1"/>
          <w:kern w:val="0"/>
          <w:sz w:val="24"/>
          <w:szCs w:val="24"/>
          <w:highlight w:val="none"/>
          <w:lang w:val="en-US" w:eastAsia="en-US" w:bidi="ar-SA"/>
          <w14:textFill>
            <w14:solidFill>
              <w14:schemeClr w14:val="tx1"/>
            </w14:solidFill>
          </w14:textFill>
        </w:rPr>
        <w:t>综合评分法。综合评分法，是指响应文件满足磋商文件全部实质性要求且按评审因素的量化指标评审得分最高的供应商为成交候选供应商的评审方法。</w:t>
      </w:r>
    </w:p>
    <w:p w14:paraId="4839DFE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themeColor="text1"/>
          <w:kern w:val="0"/>
          <w:sz w:val="24"/>
          <w:szCs w:val="24"/>
          <w:highlight w:val="none"/>
          <w:lang w:val="en-US" w:eastAsia="en-US" w:bidi="ar-SA"/>
          <w14:textFill>
            <w14:solidFill>
              <w14:schemeClr w14:val="tx1"/>
            </w14:solidFill>
          </w14:textFill>
        </w:rPr>
      </w:pPr>
      <w:r>
        <w:rPr>
          <w:rFonts w:hint="eastAsia" w:cs="宋体"/>
          <w:snapToGrid w:val="0"/>
          <w:color w:val="000000" w:themeColor="text1"/>
          <w:kern w:val="0"/>
          <w:sz w:val="24"/>
          <w:szCs w:val="24"/>
          <w:highlight w:val="none"/>
          <w:lang w:val="en-US" w:eastAsia="zh-CN" w:bidi="ar-SA"/>
          <w14:textFill>
            <w14:solidFill>
              <w14:schemeClr w14:val="tx1"/>
            </w14:solidFill>
          </w14:textFill>
        </w:rPr>
        <w:t>8</w:t>
      </w:r>
      <w:r>
        <w:rPr>
          <w:rFonts w:hint="eastAsia" w:cs="宋体"/>
          <w:snapToGrid w:val="0"/>
          <w:color w:val="000000" w:themeColor="text1"/>
          <w:kern w:val="0"/>
          <w:sz w:val="24"/>
          <w:szCs w:val="24"/>
          <w:highlight w:val="none"/>
          <w:lang w:val="en-US" w:eastAsia="en-US" w:bidi="ar-SA"/>
          <w14:textFill>
            <w14:solidFill>
              <w14:schemeClr w14:val="tx1"/>
            </w14:solidFill>
          </w14:textFill>
        </w:rPr>
        <w:t>.2</w:t>
      </w:r>
      <w:r>
        <w:rPr>
          <w:rFonts w:hint="eastAsia" w:cs="宋体"/>
          <w:snapToGrid w:val="0"/>
          <w:color w:val="000000" w:themeColor="text1"/>
          <w:kern w:val="0"/>
          <w:sz w:val="24"/>
          <w:szCs w:val="24"/>
          <w:highlight w:val="none"/>
          <w:lang w:val="en-US" w:eastAsia="zh-CN" w:bidi="ar-SA"/>
          <w14:textFill>
            <w14:solidFill>
              <w14:schemeClr w14:val="tx1"/>
            </w14:solidFill>
          </w14:textFill>
        </w:rPr>
        <w:t xml:space="preserve"> </w:t>
      </w:r>
      <w:r>
        <w:rPr>
          <w:rFonts w:hint="eastAsia" w:cs="宋体"/>
          <w:snapToGrid w:val="0"/>
          <w:color w:val="000000" w:themeColor="text1"/>
          <w:kern w:val="0"/>
          <w:sz w:val="24"/>
          <w:szCs w:val="24"/>
          <w:highlight w:val="none"/>
          <w:lang w:val="en-US" w:eastAsia="en-US" w:bidi="ar-SA"/>
          <w14:textFill>
            <w14:solidFill>
              <w14:schemeClr w14:val="tx1"/>
            </w14:solidFill>
          </w14:textFill>
        </w:rPr>
        <w:t>竞争性磋商文件中没有规定的评审标准不得作为评审依据。</w:t>
      </w:r>
    </w:p>
    <w:p w14:paraId="7AB326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themeColor="text1"/>
          <w:kern w:val="0"/>
          <w:sz w:val="24"/>
          <w:szCs w:val="24"/>
          <w:highlight w:val="none"/>
          <w:lang w:val="en-US" w:eastAsia="en-US" w:bidi="ar-SA"/>
          <w14:textFill>
            <w14:solidFill>
              <w14:schemeClr w14:val="tx1"/>
            </w14:solidFill>
          </w14:textFill>
        </w:rPr>
      </w:pPr>
      <w:r>
        <w:rPr>
          <w:rFonts w:hint="eastAsia" w:cs="宋体"/>
          <w:snapToGrid w:val="0"/>
          <w:color w:val="000000" w:themeColor="text1"/>
          <w:kern w:val="0"/>
          <w:sz w:val="24"/>
          <w:szCs w:val="24"/>
          <w:highlight w:val="none"/>
          <w:lang w:val="en-US" w:eastAsia="zh-CN" w:bidi="ar-SA"/>
          <w14:textFill>
            <w14:solidFill>
              <w14:schemeClr w14:val="tx1"/>
            </w14:solidFill>
          </w14:textFill>
        </w:rPr>
        <w:t>8</w:t>
      </w:r>
      <w:r>
        <w:rPr>
          <w:rFonts w:hint="eastAsia" w:cs="宋体"/>
          <w:snapToGrid w:val="0"/>
          <w:color w:val="000000" w:themeColor="text1"/>
          <w:kern w:val="0"/>
          <w:sz w:val="24"/>
          <w:szCs w:val="24"/>
          <w:highlight w:val="none"/>
          <w:lang w:val="en-US" w:eastAsia="en-US" w:bidi="ar-SA"/>
          <w14:textFill>
            <w14:solidFill>
              <w14:schemeClr w14:val="tx1"/>
            </w14:solidFill>
          </w14:textFill>
        </w:rPr>
        <w:t>.3</w:t>
      </w:r>
      <w:r>
        <w:rPr>
          <w:rFonts w:hint="eastAsia" w:cs="宋体"/>
          <w:snapToGrid w:val="0"/>
          <w:color w:val="000000" w:themeColor="text1"/>
          <w:kern w:val="0"/>
          <w:sz w:val="24"/>
          <w:szCs w:val="24"/>
          <w:highlight w:val="none"/>
          <w:lang w:val="en-US" w:eastAsia="zh-CN" w:bidi="ar-SA"/>
          <w14:textFill>
            <w14:solidFill>
              <w14:schemeClr w14:val="tx1"/>
            </w14:solidFill>
          </w14:textFill>
        </w:rPr>
        <w:t xml:space="preserve"> </w:t>
      </w:r>
      <w:r>
        <w:rPr>
          <w:rFonts w:hint="eastAsia" w:cs="宋体"/>
          <w:snapToGrid w:val="0"/>
          <w:color w:val="000000" w:themeColor="text1"/>
          <w:kern w:val="0"/>
          <w:sz w:val="24"/>
          <w:szCs w:val="24"/>
          <w:highlight w:val="none"/>
          <w:lang w:val="en-US" w:eastAsia="en-US" w:bidi="ar-SA"/>
          <w14:textFill>
            <w14:solidFill>
              <w14:schemeClr w14:val="tx1"/>
            </w14:solidFill>
          </w14:textFill>
        </w:rPr>
        <w:t>非政府强制采购的节能产品或环境标志产品，依据品目清单和认证证书实施政府优先采购。优先采购的具体规定（如涉及</w:t>
      </w:r>
      <w:r>
        <w:rPr>
          <w:rFonts w:hint="eastAsia" w:cs="宋体"/>
          <w:snapToGrid w:val="0"/>
          <w:color w:val="000000" w:themeColor="text1"/>
          <w:kern w:val="0"/>
          <w:sz w:val="24"/>
          <w:szCs w:val="24"/>
          <w:highlight w:val="none"/>
          <w:lang w:val="en-US" w:eastAsia="zh-CN" w:bidi="ar-SA"/>
          <w14:textFill>
            <w14:solidFill>
              <w14:schemeClr w14:val="tx1"/>
            </w14:solidFill>
          </w14:textFill>
        </w:rPr>
        <w:t>）</w:t>
      </w:r>
      <w:r>
        <w:rPr>
          <w:rFonts w:hint="eastAsia" w:cs="宋体"/>
          <w:snapToGrid w:val="0"/>
          <w:color w:val="000000" w:themeColor="text1"/>
          <w:kern w:val="0"/>
          <w:sz w:val="24"/>
          <w:szCs w:val="24"/>
          <w:highlight w:val="none"/>
          <w:lang w:val="en-US" w:eastAsia="en-US" w:bidi="ar-SA"/>
          <w14:textFill>
            <w14:solidFill>
              <w14:schemeClr w14:val="tx1"/>
            </w14:solidFill>
          </w14:textFill>
        </w:rPr>
        <w:t>。</w:t>
      </w:r>
    </w:p>
    <w:p w14:paraId="06D38C9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color w:val="000000" w:themeColor="text1"/>
          <w:sz w:val="24"/>
          <w:szCs w:val="24"/>
          <w:highlight w:val="none"/>
          <w14:textFill>
            <w14:solidFill>
              <w14:schemeClr w14:val="tx1"/>
            </w14:solidFill>
          </w14:textFill>
        </w:rPr>
      </w:pPr>
      <w:r>
        <w:rPr>
          <w:rFonts w:hint="eastAsia" w:cs="宋体"/>
          <w:snapToGrid w:val="0"/>
          <w:color w:val="000000" w:themeColor="text1"/>
          <w:kern w:val="0"/>
          <w:sz w:val="24"/>
          <w:szCs w:val="24"/>
          <w:highlight w:val="none"/>
          <w:lang w:val="en-US" w:eastAsia="zh-CN" w:bidi="ar-SA"/>
          <w14:textFill>
            <w14:solidFill>
              <w14:schemeClr w14:val="tx1"/>
            </w14:solidFill>
          </w14:textFill>
        </w:rPr>
        <w:t>8</w:t>
      </w:r>
      <w:r>
        <w:rPr>
          <w:rFonts w:hint="eastAsia" w:cs="宋体"/>
          <w:snapToGrid w:val="0"/>
          <w:color w:val="000000" w:themeColor="text1"/>
          <w:kern w:val="0"/>
          <w:sz w:val="24"/>
          <w:szCs w:val="24"/>
          <w:highlight w:val="none"/>
          <w:lang w:val="en-US" w:eastAsia="en-US" w:bidi="ar-SA"/>
          <w14:textFill>
            <w14:solidFill>
              <w14:schemeClr w14:val="tx1"/>
            </w14:solidFill>
          </w14:textFill>
        </w:rPr>
        <w:t>.4</w:t>
      </w:r>
      <w:r>
        <w:rPr>
          <w:rFonts w:hint="eastAsia" w:cs="宋体"/>
          <w:snapToGrid w:val="0"/>
          <w:color w:val="000000" w:themeColor="text1"/>
          <w:kern w:val="0"/>
          <w:sz w:val="24"/>
          <w:szCs w:val="24"/>
          <w:highlight w:val="none"/>
          <w:lang w:val="en-US" w:eastAsia="zh-CN" w:bidi="ar-SA"/>
          <w14:textFill>
            <w14:solidFill>
              <w14:schemeClr w14:val="tx1"/>
            </w14:solidFill>
          </w14:textFill>
        </w:rPr>
        <w:t xml:space="preserve"> </w:t>
      </w:r>
      <w:r>
        <w:rPr>
          <w:rFonts w:hint="eastAsia" w:cs="宋体"/>
          <w:snapToGrid w:val="0"/>
          <w:color w:val="000000" w:themeColor="text1"/>
          <w:kern w:val="0"/>
          <w:sz w:val="24"/>
          <w:szCs w:val="24"/>
          <w:highlight w:val="none"/>
          <w:lang w:val="en-US" w:eastAsia="en-US" w:bidi="ar-SA"/>
          <w14:textFill>
            <w14:solidFill>
              <w14:schemeClr w14:val="tx1"/>
            </w14:solidFill>
          </w14:textFill>
        </w:rPr>
        <w:t>关于无线局域网认证产品政府采购清单中的产品，优先采购的具体规定（如涉及）</w:t>
      </w:r>
      <w:r>
        <w:rPr>
          <w:color w:val="000000" w:themeColor="text1"/>
          <w:spacing w:val="-25"/>
          <w:sz w:val="24"/>
          <w:szCs w:val="24"/>
          <w:highlight w:val="none"/>
          <w14:textFill>
            <w14:solidFill>
              <w14:schemeClr w14:val="tx1"/>
            </w14:solidFill>
          </w14:textFill>
        </w:rPr>
        <w:t>。</w:t>
      </w:r>
    </w:p>
    <w:p w14:paraId="71CD962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themeColor="text1"/>
          <w:kern w:val="0"/>
          <w:sz w:val="24"/>
          <w:szCs w:val="24"/>
          <w:highlight w:val="none"/>
          <w:lang w:val="en-US" w:eastAsia="en-US" w:bidi="ar-SA"/>
          <w14:textFill>
            <w14:solidFill>
              <w14:schemeClr w14:val="tx1"/>
            </w14:solidFill>
          </w14:textFill>
        </w:rPr>
      </w:pPr>
      <w:r>
        <w:rPr>
          <w:rFonts w:hint="eastAsia" w:cs="宋体"/>
          <w:snapToGrid w:val="0"/>
          <w:color w:val="000000" w:themeColor="text1"/>
          <w:kern w:val="0"/>
          <w:sz w:val="24"/>
          <w:szCs w:val="24"/>
          <w:highlight w:val="none"/>
          <w:lang w:val="en-US" w:eastAsia="zh-CN" w:bidi="ar-SA"/>
          <w14:textFill>
            <w14:solidFill>
              <w14:schemeClr w14:val="tx1"/>
            </w14:solidFill>
          </w14:textFill>
        </w:rPr>
        <w:t>9.</w:t>
      </w:r>
      <w:r>
        <w:rPr>
          <w:rFonts w:hint="eastAsia" w:cs="宋体"/>
          <w:snapToGrid w:val="0"/>
          <w:color w:val="000000" w:themeColor="text1"/>
          <w:kern w:val="0"/>
          <w:sz w:val="24"/>
          <w:szCs w:val="24"/>
          <w:highlight w:val="none"/>
          <w:lang w:val="en-US" w:eastAsia="en-US" w:bidi="ar-SA"/>
          <w14:textFill>
            <w14:solidFill>
              <w14:schemeClr w14:val="tx1"/>
            </w14:solidFill>
          </w14:textFill>
        </w:rPr>
        <w:t>确定成交候选人名单</w:t>
      </w:r>
    </w:p>
    <w:p w14:paraId="4C66EB1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themeColor="text1"/>
          <w:kern w:val="0"/>
          <w:sz w:val="24"/>
          <w:szCs w:val="24"/>
          <w:highlight w:val="none"/>
          <w:lang w:val="en-US" w:eastAsia="en-US" w:bidi="ar-SA"/>
          <w14:textFill>
            <w14:solidFill>
              <w14:schemeClr w14:val="tx1"/>
            </w14:solidFill>
          </w14:textFill>
        </w:rPr>
      </w:pPr>
      <w:r>
        <w:rPr>
          <w:rFonts w:hint="eastAsia" w:cs="宋体"/>
          <w:snapToGrid w:val="0"/>
          <w:color w:val="000000" w:themeColor="text1"/>
          <w:kern w:val="0"/>
          <w:sz w:val="24"/>
          <w:szCs w:val="24"/>
          <w:highlight w:val="none"/>
          <w:lang w:val="en-US" w:eastAsia="zh-CN" w:bidi="ar-SA"/>
          <w14:textFill>
            <w14:solidFill>
              <w14:schemeClr w14:val="tx1"/>
            </w14:solidFill>
          </w14:textFill>
        </w:rPr>
        <w:t>9</w:t>
      </w:r>
      <w:r>
        <w:rPr>
          <w:rFonts w:hint="eastAsia" w:cs="宋体"/>
          <w:snapToGrid w:val="0"/>
          <w:color w:val="000000" w:themeColor="text1"/>
          <w:kern w:val="0"/>
          <w:sz w:val="24"/>
          <w:szCs w:val="24"/>
          <w:highlight w:val="none"/>
          <w:lang w:val="en-US" w:eastAsia="en-US" w:bidi="ar-SA"/>
          <w14:textFill>
            <w14:solidFill>
              <w14:schemeClr w14:val="tx1"/>
            </w14:solidFill>
          </w14:textFill>
        </w:rPr>
        <w:t>.1</w:t>
      </w:r>
      <w:r>
        <w:rPr>
          <w:rFonts w:hint="eastAsia" w:cs="宋体"/>
          <w:snapToGrid w:val="0"/>
          <w:color w:val="000000" w:themeColor="text1"/>
          <w:kern w:val="0"/>
          <w:sz w:val="24"/>
          <w:szCs w:val="24"/>
          <w:highlight w:val="none"/>
          <w:lang w:val="en-US" w:eastAsia="zh-CN" w:bidi="ar-SA"/>
          <w14:textFill>
            <w14:solidFill>
              <w14:schemeClr w14:val="tx1"/>
            </w14:solidFill>
          </w14:textFill>
        </w:rPr>
        <w:t xml:space="preserve"> </w:t>
      </w:r>
      <w:r>
        <w:rPr>
          <w:rFonts w:hint="eastAsia" w:cs="宋体"/>
          <w:snapToGrid w:val="0"/>
          <w:color w:val="000000" w:themeColor="text1"/>
          <w:kern w:val="0"/>
          <w:sz w:val="24"/>
          <w:szCs w:val="24"/>
          <w:highlight w:val="none"/>
          <w:lang w:val="en-US" w:eastAsia="en-US" w:bidi="ar-SA"/>
          <w14:textFill>
            <w14:solidFill>
              <w14:schemeClr w14:val="tx1"/>
            </w14:solidFill>
          </w14:textFill>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48346D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themeColor="text1"/>
          <w:kern w:val="0"/>
          <w:sz w:val="24"/>
          <w:szCs w:val="24"/>
          <w:highlight w:val="none"/>
          <w:lang w:val="en-US" w:eastAsia="en-US" w:bidi="ar-SA"/>
          <w14:textFill>
            <w14:solidFill>
              <w14:schemeClr w14:val="tx1"/>
            </w14:solidFill>
          </w14:textFill>
        </w:rPr>
      </w:pPr>
      <w:r>
        <w:rPr>
          <w:rFonts w:hint="eastAsia" w:cs="宋体"/>
          <w:b/>
          <w:bCs/>
          <w:snapToGrid w:val="0"/>
          <w:color w:val="000000" w:themeColor="text1"/>
          <w:kern w:val="0"/>
          <w:sz w:val="24"/>
          <w:szCs w:val="24"/>
          <w:highlight w:val="none"/>
          <w:lang w:val="en-US" w:eastAsia="zh-CN" w:bidi="ar-SA"/>
          <w14:textFill>
            <w14:solidFill>
              <w14:schemeClr w14:val="tx1"/>
            </w14:solidFill>
          </w14:textFill>
        </w:rPr>
        <w:t>9</w:t>
      </w:r>
      <w:r>
        <w:rPr>
          <w:rFonts w:hint="eastAsia" w:cs="宋体"/>
          <w:b/>
          <w:bCs/>
          <w:snapToGrid w:val="0"/>
          <w:color w:val="000000" w:themeColor="text1"/>
          <w:kern w:val="0"/>
          <w:sz w:val="24"/>
          <w:szCs w:val="24"/>
          <w:highlight w:val="none"/>
          <w:lang w:val="en-US" w:eastAsia="en-US" w:bidi="ar-SA"/>
          <w14:textFill>
            <w14:solidFill>
              <w14:schemeClr w14:val="tx1"/>
            </w14:solidFill>
          </w14:textFill>
        </w:rPr>
        <w:t>.</w:t>
      </w:r>
      <w:r>
        <w:rPr>
          <w:rFonts w:hint="eastAsia" w:cs="宋体"/>
          <w:b/>
          <w:bCs/>
          <w:snapToGrid w:val="0"/>
          <w:color w:val="000000" w:themeColor="text1"/>
          <w:kern w:val="0"/>
          <w:sz w:val="24"/>
          <w:szCs w:val="24"/>
          <w:highlight w:val="none"/>
          <w:lang w:val="en-US" w:eastAsia="zh-CN" w:bidi="ar-SA"/>
          <w14:textFill>
            <w14:solidFill>
              <w14:schemeClr w14:val="tx1"/>
            </w14:solidFill>
          </w14:textFill>
        </w:rPr>
        <w:t xml:space="preserve">2 </w:t>
      </w:r>
      <w:r>
        <w:rPr>
          <w:rFonts w:hint="eastAsia" w:cs="宋体"/>
          <w:b/>
          <w:bCs/>
          <w:snapToGrid w:val="0"/>
          <w:color w:val="000000" w:themeColor="text1"/>
          <w:kern w:val="0"/>
          <w:sz w:val="24"/>
          <w:szCs w:val="24"/>
          <w:highlight w:val="none"/>
          <w:lang w:val="en-US" w:eastAsia="en-US" w:bidi="ar-SA"/>
          <w14:textFill>
            <w14:solidFill>
              <w14:schemeClr w14:val="tx1"/>
            </w14:solidFill>
          </w14:textFill>
        </w:rPr>
        <w:t>磋商小组要对评分汇总情况进行复核，特别是对排名第一的、报价最低的、响应文件被认定为无效的情形进行重点复核。</w:t>
      </w:r>
    </w:p>
    <w:p w14:paraId="1A4E5A6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themeColor="text1"/>
          <w:kern w:val="0"/>
          <w:sz w:val="24"/>
          <w:szCs w:val="24"/>
          <w:highlight w:val="none"/>
          <w:lang w:val="en-US" w:eastAsia="en-US" w:bidi="ar-SA"/>
          <w14:textFill>
            <w14:solidFill>
              <w14:schemeClr w14:val="tx1"/>
            </w14:solidFill>
          </w14:textFill>
        </w:rPr>
      </w:pPr>
      <w:r>
        <w:rPr>
          <w:rFonts w:hint="eastAsia" w:cs="宋体"/>
          <w:snapToGrid w:val="0"/>
          <w:color w:val="000000" w:themeColor="text1"/>
          <w:kern w:val="0"/>
          <w:sz w:val="24"/>
          <w:szCs w:val="24"/>
          <w:highlight w:val="none"/>
          <w:lang w:val="en-US" w:eastAsia="zh-CN" w:bidi="ar-SA"/>
          <w14:textFill>
            <w14:solidFill>
              <w14:schemeClr w14:val="tx1"/>
            </w14:solidFill>
          </w14:textFill>
        </w:rPr>
        <w:t>9</w:t>
      </w:r>
      <w:r>
        <w:rPr>
          <w:rFonts w:hint="eastAsia" w:cs="宋体"/>
          <w:snapToGrid w:val="0"/>
          <w:color w:val="000000" w:themeColor="text1"/>
          <w:kern w:val="0"/>
          <w:sz w:val="24"/>
          <w:szCs w:val="24"/>
          <w:highlight w:val="none"/>
          <w:lang w:val="en-US" w:eastAsia="en-US" w:bidi="ar-SA"/>
          <w14:textFill>
            <w14:solidFill>
              <w14:schemeClr w14:val="tx1"/>
            </w14:solidFill>
          </w14:textFill>
        </w:rPr>
        <w:t>.</w:t>
      </w:r>
      <w:r>
        <w:rPr>
          <w:rFonts w:hint="eastAsia" w:cs="宋体"/>
          <w:snapToGrid w:val="0"/>
          <w:color w:val="000000" w:themeColor="text1"/>
          <w:kern w:val="0"/>
          <w:sz w:val="24"/>
          <w:szCs w:val="24"/>
          <w:highlight w:val="none"/>
          <w:lang w:val="en-US" w:eastAsia="zh-CN" w:bidi="ar-SA"/>
          <w14:textFill>
            <w14:solidFill>
              <w14:schemeClr w14:val="tx1"/>
            </w14:solidFill>
          </w14:textFill>
        </w:rPr>
        <w:t>3 ☑</w:t>
      </w:r>
      <w:r>
        <w:rPr>
          <w:rFonts w:hint="eastAsia" w:cs="宋体"/>
          <w:snapToGrid w:val="0"/>
          <w:color w:val="000000" w:themeColor="text1"/>
          <w:kern w:val="0"/>
          <w:sz w:val="24"/>
          <w:szCs w:val="24"/>
          <w:highlight w:val="none"/>
          <w:lang w:val="en-US" w:eastAsia="en-US" w:bidi="ar-SA"/>
          <w14:textFill>
            <w14:solidFill>
              <w14:schemeClr w14:val="tx1"/>
            </w14:solidFill>
          </w14:textFill>
        </w:rPr>
        <w:t>磋商小组根据上述供应商排序，依次推荐排序</w:t>
      </w:r>
      <w:r>
        <w:rPr>
          <w:rFonts w:hint="eastAsia" w:cs="宋体"/>
          <w:b/>
          <w:bCs/>
          <w:snapToGrid w:val="0"/>
          <w:color w:val="000000" w:themeColor="text1"/>
          <w:kern w:val="0"/>
          <w:sz w:val="24"/>
          <w:szCs w:val="24"/>
          <w:highlight w:val="none"/>
          <w:lang w:val="en-US" w:eastAsia="en-US" w:bidi="ar-SA"/>
          <w14:textFill>
            <w14:solidFill>
              <w14:schemeClr w14:val="tx1"/>
            </w14:solidFill>
          </w14:textFill>
        </w:rPr>
        <w:t>前</w:t>
      </w:r>
      <w:r>
        <w:rPr>
          <w:rFonts w:hint="eastAsia" w:cs="宋体"/>
          <w:b/>
          <w:bCs/>
          <w:snapToGrid w:val="0"/>
          <w:color w:val="000000" w:themeColor="text1"/>
          <w:kern w:val="0"/>
          <w:sz w:val="24"/>
          <w:szCs w:val="24"/>
          <w:highlight w:val="none"/>
          <w:lang w:val="en-US" w:eastAsia="zh-CN" w:bidi="ar-SA"/>
          <w14:textFill>
            <w14:solidFill>
              <w14:schemeClr w14:val="tx1"/>
            </w14:solidFill>
          </w14:textFill>
        </w:rPr>
        <w:t>3</w:t>
      </w:r>
      <w:r>
        <w:rPr>
          <w:rFonts w:hint="eastAsia" w:cs="宋体"/>
          <w:b/>
          <w:bCs/>
          <w:snapToGrid w:val="0"/>
          <w:color w:val="000000" w:themeColor="text1"/>
          <w:kern w:val="0"/>
          <w:sz w:val="24"/>
          <w:szCs w:val="24"/>
          <w:highlight w:val="none"/>
          <w:lang w:val="en-US" w:eastAsia="en-US" w:bidi="ar-SA"/>
          <w14:textFill>
            <w14:solidFill>
              <w14:schemeClr w14:val="tx1"/>
            </w14:solidFill>
          </w14:textFill>
        </w:rPr>
        <w:t>名</w:t>
      </w:r>
      <w:r>
        <w:rPr>
          <w:rFonts w:hint="eastAsia" w:cs="宋体"/>
          <w:snapToGrid w:val="0"/>
          <w:color w:val="000000" w:themeColor="text1"/>
          <w:kern w:val="0"/>
          <w:sz w:val="24"/>
          <w:szCs w:val="24"/>
          <w:highlight w:val="none"/>
          <w:lang w:val="en-US" w:eastAsia="en-US" w:bidi="ar-SA"/>
          <w14:textFill>
            <w14:solidFill>
              <w14:schemeClr w14:val="tx1"/>
            </w14:solidFill>
          </w14:textFill>
        </w:rPr>
        <w:t>的供应商为成交候选供应商。采购人应当自收到评审报告之日起5个工作日内在评审报告推荐的成交候选人中按顺序确定成交供应商。</w:t>
      </w:r>
    </w:p>
    <w:p w14:paraId="2093410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themeColor="text1"/>
          <w:kern w:val="0"/>
          <w:sz w:val="24"/>
          <w:szCs w:val="24"/>
          <w:highlight w:val="none"/>
          <w:lang w:val="en-US" w:eastAsia="en-US" w:bidi="ar-SA"/>
          <w14:textFill>
            <w14:solidFill>
              <w14:schemeClr w14:val="tx1"/>
            </w14:solidFill>
          </w14:textFill>
        </w:rPr>
      </w:pPr>
      <w:r>
        <w:rPr>
          <w:rFonts w:hint="eastAsia" w:cs="宋体"/>
          <w:snapToGrid w:val="0"/>
          <w:color w:val="000000" w:themeColor="text1"/>
          <w:kern w:val="0"/>
          <w:sz w:val="24"/>
          <w:szCs w:val="24"/>
          <w:highlight w:val="none"/>
          <w:lang w:val="en-US" w:eastAsia="zh-CN" w:bidi="ar-SA"/>
          <w14:textFill>
            <w14:solidFill>
              <w14:schemeClr w14:val="tx1"/>
            </w14:solidFill>
          </w14:textFill>
        </w:rPr>
        <w:t>10.</w:t>
      </w:r>
      <w:r>
        <w:rPr>
          <w:rFonts w:hint="eastAsia" w:cs="宋体"/>
          <w:snapToGrid w:val="0"/>
          <w:color w:val="000000" w:themeColor="text1"/>
          <w:kern w:val="0"/>
          <w:sz w:val="24"/>
          <w:szCs w:val="24"/>
          <w:highlight w:val="none"/>
          <w:lang w:val="en-US" w:eastAsia="en-US" w:bidi="ar-SA"/>
          <w14:textFill>
            <w14:solidFill>
              <w14:schemeClr w14:val="tx1"/>
            </w14:solidFill>
          </w14:textFill>
        </w:rPr>
        <w:t>报告违法行为</w:t>
      </w:r>
    </w:p>
    <w:p w14:paraId="42B643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themeColor="text1"/>
          <w:kern w:val="0"/>
          <w:sz w:val="24"/>
          <w:szCs w:val="24"/>
          <w:highlight w:val="none"/>
          <w:lang w:val="en-US" w:eastAsia="en-US" w:bidi="ar-SA"/>
          <w14:textFill>
            <w14:solidFill>
              <w14:schemeClr w14:val="tx1"/>
            </w14:solidFill>
          </w14:textFill>
        </w:rPr>
      </w:pPr>
      <w:r>
        <w:rPr>
          <w:rFonts w:hint="eastAsia" w:cs="宋体"/>
          <w:snapToGrid w:val="0"/>
          <w:color w:val="000000" w:themeColor="text1"/>
          <w:kern w:val="0"/>
          <w:sz w:val="24"/>
          <w:szCs w:val="24"/>
          <w:highlight w:val="none"/>
          <w:lang w:val="en-US" w:eastAsia="zh-CN" w:bidi="ar-SA"/>
          <w14:textFill>
            <w14:solidFill>
              <w14:schemeClr w14:val="tx1"/>
            </w14:solidFill>
          </w14:textFill>
        </w:rPr>
        <w:t>10</w:t>
      </w:r>
      <w:r>
        <w:rPr>
          <w:rFonts w:hint="eastAsia" w:cs="宋体"/>
          <w:snapToGrid w:val="0"/>
          <w:color w:val="000000" w:themeColor="text1"/>
          <w:kern w:val="0"/>
          <w:sz w:val="24"/>
          <w:szCs w:val="24"/>
          <w:highlight w:val="none"/>
          <w:lang w:val="en-US" w:eastAsia="en-US" w:bidi="ar-SA"/>
          <w14:textFill>
            <w14:solidFill>
              <w14:schemeClr w14:val="tx1"/>
            </w14:solidFill>
          </w14:textFill>
        </w:rPr>
        <w:t>.1</w:t>
      </w:r>
      <w:r>
        <w:rPr>
          <w:rFonts w:hint="eastAsia" w:cs="宋体"/>
          <w:snapToGrid w:val="0"/>
          <w:color w:val="000000" w:themeColor="text1"/>
          <w:kern w:val="0"/>
          <w:sz w:val="24"/>
          <w:szCs w:val="24"/>
          <w:highlight w:val="none"/>
          <w:lang w:val="en-US" w:eastAsia="zh-CN" w:bidi="ar-SA"/>
          <w14:textFill>
            <w14:solidFill>
              <w14:schemeClr w14:val="tx1"/>
            </w14:solidFill>
          </w14:textFill>
        </w:rPr>
        <w:t xml:space="preserve"> </w:t>
      </w:r>
      <w:r>
        <w:rPr>
          <w:rFonts w:hint="eastAsia" w:cs="宋体"/>
          <w:snapToGrid w:val="0"/>
          <w:color w:val="000000" w:themeColor="text1"/>
          <w:kern w:val="0"/>
          <w:sz w:val="24"/>
          <w:szCs w:val="24"/>
          <w:highlight w:val="none"/>
          <w:lang w:val="en-US" w:eastAsia="en-US" w:bidi="ar-SA"/>
          <w14:textFill>
            <w14:solidFill>
              <w14:schemeClr w14:val="tx1"/>
            </w14:solidFill>
          </w14:textFill>
        </w:rPr>
        <w:t>磋商小组在评审过程中发现供应商有行贿、</w:t>
      </w:r>
      <w:r>
        <w:rPr>
          <w:rFonts w:hint="eastAsia" w:cs="宋体"/>
          <w:snapToGrid w:val="0"/>
          <w:color w:val="000000" w:themeColor="text1"/>
          <w:kern w:val="0"/>
          <w:sz w:val="24"/>
          <w:szCs w:val="24"/>
          <w:highlight w:val="none"/>
          <w:lang w:val="en-US" w:eastAsia="zh-CN" w:bidi="ar-SA"/>
          <w14:textFill>
            <w14:solidFill>
              <w14:schemeClr w14:val="tx1"/>
            </w14:solidFill>
          </w14:textFill>
        </w:rPr>
        <w:t>提</w:t>
      </w:r>
      <w:r>
        <w:rPr>
          <w:rFonts w:hint="eastAsia" w:cs="宋体"/>
          <w:snapToGrid w:val="0"/>
          <w:color w:val="000000" w:themeColor="text1"/>
          <w:kern w:val="0"/>
          <w:sz w:val="24"/>
          <w:szCs w:val="24"/>
          <w:highlight w:val="none"/>
          <w:lang w:val="en-US" w:eastAsia="en-US" w:bidi="ar-SA"/>
          <w14:textFill>
            <w14:solidFill>
              <w14:schemeClr w14:val="tx1"/>
            </w14:solidFill>
          </w14:textFill>
        </w:rPr>
        <w:t>供虚假材料或者串通等违法行为时，有向采购人、采购代理机构或者有关部门报告的职责。</w:t>
      </w:r>
    </w:p>
    <w:p w14:paraId="2B7C8AE2">
      <w:pPr>
        <w:pStyle w:val="17"/>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614"/>
        <w:gridCol w:w="1372"/>
        <w:gridCol w:w="282"/>
        <w:gridCol w:w="5005"/>
      </w:tblGrid>
      <w:tr w14:paraId="5A61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2" w:type="dxa"/>
            <w:gridSpan w:val="5"/>
          </w:tcPr>
          <w:p w14:paraId="023D5877">
            <w:pPr>
              <w:pStyle w:val="2"/>
              <w:keepNext w:val="0"/>
              <w:keepLines w:val="0"/>
              <w:pageBreakBefore w:val="0"/>
              <w:widowControl w:val="0"/>
              <w:kinsoku/>
              <w:wordWrap w:val="0"/>
              <w:overflowPunct/>
              <w:topLinePunct w:val="0"/>
              <w:bidi w:val="0"/>
              <w:spacing w:before="78" w:line="221" w:lineRule="auto"/>
              <w:jc w:val="center"/>
              <w:outlineLvl w:val="1"/>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评审标准</w:t>
            </w:r>
          </w:p>
          <w:p w14:paraId="605EF418">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磋商评分办法： </w:t>
            </w:r>
          </w:p>
        </w:tc>
      </w:tr>
      <w:tr w14:paraId="228F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Align w:val="center"/>
          </w:tcPr>
          <w:p w14:paraId="66957944">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条款号</w:t>
            </w:r>
          </w:p>
        </w:tc>
        <w:tc>
          <w:tcPr>
            <w:tcW w:w="1614" w:type="dxa"/>
            <w:vAlign w:val="center"/>
          </w:tcPr>
          <w:p w14:paraId="6856EF4F">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综合因素</w:t>
            </w:r>
          </w:p>
          <w:p w14:paraId="5A8FFFAE">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条款内容</w:t>
            </w:r>
          </w:p>
        </w:tc>
        <w:tc>
          <w:tcPr>
            <w:tcW w:w="6659" w:type="dxa"/>
            <w:gridSpan w:val="3"/>
            <w:vAlign w:val="center"/>
          </w:tcPr>
          <w:p w14:paraId="740179E6">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综合因素编列内容</w:t>
            </w:r>
          </w:p>
        </w:tc>
      </w:tr>
      <w:tr w14:paraId="3392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2" w:type="dxa"/>
            <w:gridSpan w:val="5"/>
          </w:tcPr>
          <w:p w14:paraId="248A09A0">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2.2 详细评审（综合计分法分值构成与评分标准）： </w:t>
            </w:r>
          </w:p>
        </w:tc>
      </w:tr>
      <w:tr w14:paraId="2031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019" w:type="dxa"/>
            <w:vAlign w:val="center"/>
          </w:tcPr>
          <w:p w14:paraId="5369F097">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2.2.1</w:t>
            </w:r>
          </w:p>
        </w:tc>
        <w:tc>
          <w:tcPr>
            <w:tcW w:w="1614" w:type="dxa"/>
            <w:vAlign w:val="center"/>
          </w:tcPr>
          <w:p w14:paraId="55434865">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分值构成</w:t>
            </w:r>
          </w:p>
          <w:p w14:paraId="1C20E221">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(总分100分)</w:t>
            </w:r>
          </w:p>
        </w:tc>
        <w:tc>
          <w:tcPr>
            <w:tcW w:w="6659" w:type="dxa"/>
            <w:gridSpan w:val="3"/>
          </w:tcPr>
          <w:p w14:paraId="32AE1D7A">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（1）磋商报价：30分 </w:t>
            </w:r>
          </w:p>
          <w:p w14:paraId="14A78B20">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（2）商务标部分：20分 </w:t>
            </w:r>
          </w:p>
          <w:p w14:paraId="19FB3A22">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（3）技术标部分：50分 </w:t>
            </w:r>
          </w:p>
        </w:tc>
      </w:tr>
      <w:tr w14:paraId="74B6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Align w:val="center"/>
          </w:tcPr>
          <w:p w14:paraId="48418FB5">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2.2.2</w:t>
            </w:r>
          </w:p>
        </w:tc>
        <w:tc>
          <w:tcPr>
            <w:tcW w:w="1614" w:type="dxa"/>
            <w:vAlign w:val="center"/>
          </w:tcPr>
          <w:p w14:paraId="7AB629F5">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磋商基准价</w:t>
            </w:r>
          </w:p>
        </w:tc>
        <w:tc>
          <w:tcPr>
            <w:tcW w:w="6659" w:type="dxa"/>
            <w:gridSpan w:val="3"/>
          </w:tcPr>
          <w:p w14:paraId="1B4D744F">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满足竞争性磋商文件要求且最终报价最低的磋商报价为评标基准价</w:t>
            </w:r>
          </w:p>
        </w:tc>
      </w:tr>
      <w:tr w14:paraId="5E60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Align w:val="center"/>
          </w:tcPr>
          <w:p w14:paraId="59411C58">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2.2.3</w:t>
            </w:r>
          </w:p>
          <w:p w14:paraId="48289554">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p>
        </w:tc>
        <w:tc>
          <w:tcPr>
            <w:tcW w:w="1614" w:type="dxa"/>
            <w:vAlign w:val="center"/>
          </w:tcPr>
          <w:p w14:paraId="2123BFED">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磋商报价</w:t>
            </w:r>
          </w:p>
          <w:p w14:paraId="06C43203">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（30分）</w:t>
            </w:r>
          </w:p>
        </w:tc>
        <w:tc>
          <w:tcPr>
            <w:tcW w:w="6659" w:type="dxa"/>
            <w:gridSpan w:val="3"/>
          </w:tcPr>
          <w:p w14:paraId="13648D84">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 xml:space="preserve">满足竞争性磋商文件要求且最终报价最低的磋商报价为评标基准价，其价格分为满分。其他供应商的价格分统一按照下列公式计算： </w:t>
            </w:r>
          </w:p>
          <w:p w14:paraId="2485BCF1">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 xml:space="preserve">磋商报价得分=（评标基准价/最终报价）×30 </w:t>
            </w:r>
          </w:p>
          <w:p w14:paraId="6AF7F2D0">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p>
          <w:p w14:paraId="10746FBC">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b/>
                <w:bCs/>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pacing w:val="-13"/>
                <w:kern w:val="0"/>
                <w:sz w:val="24"/>
                <w:szCs w:val="24"/>
                <w:highlight w:val="none"/>
                <w:lang w:val="en-US" w:eastAsia="zh-CN" w:bidi="ar-SA"/>
                <w14:textFill>
                  <w14:solidFill>
                    <w14:schemeClr w14:val="tx1"/>
                  </w14:solidFill>
                </w14:textFill>
              </w:rPr>
              <w:t xml:space="preserve">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供应商企业类型声明函》或《残疾人福利性单位声明函》或省级以上监狱管理局、戒毒管理局（含新疆生产建设兵团）出具的属于监狱企业的证明文件的供应商，其投标报价扣除 </w:t>
            </w:r>
            <w:r>
              <w:rPr>
                <w:rFonts w:hint="eastAsia" w:ascii="宋体" w:hAnsi="宋体" w:eastAsia="宋体" w:cs="宋体"/>
                <w:b w:val="0"/>
                <w:bCs w:val="0"/>
                <w:snapToGrid w:val="0"/>
                <w:color w:val="000000" w:themeColor="text1"/>
                <w:spacing w:val="-13"/>
                <w:kern w:val="0"/>
                <w:sz w:val="24"/>
                <w:szCs w:val="24"/>
                <w:highlight w:val="none"/>
                <w:u w:val="single"/>
                <w:lang w:val="en-US" w:eastAsia="zh-CN" w:bidi="ar-SA"/>
                <w14:textFill>
                  <w14:solidFill>
                    <w14:schemeClr w14:val="tx1"/>
                  </w14:solidFill>
                </w14:textFill>
              </w:rPr>
              <w:t xml:space="preserve"> /  </w:t>
            </w:r>
            <w:r>
              <w:rPr>
                <w:rFonts w:hint="eastAsia" w:ascii="宋体" w:hAnsi="宋体" w:eastAsia="宋体" w:cs="宋体"/>
                <w:b w:val="0"/>
                <w:bCs w:val="0"/>
                <w:snapToGrid w:val="0"/>
                <w:color w:val="000000" w:themeColor="text1"/>
                <w:spacing w:val="-13"/>
                <w:kern w:val="0"/>
                <w:sz w:val="24"/>
                <w:szCs w:val="24"/>
                <w:highlight w:val="none"/>
                <w:lang w:val="en-US" w:eastAsia="zh-CN" w:bidi="ar-SA"/>
                <w14:textFill>
                  <w14:solidFill>
                    <w14:schemeClr w14:val="tx1"/>
                  </w14:solidFill>
                </w14:textFill>
              </w:rPr>
              <w:t xml:space="preserve"> %后参与评审。对于同时属于小微企业、监狱企业或残疾人福利性单位的，不重复进行投标报价扣除。</w:t>
            </w:r>
            <w:r>
              <w:rPr>
                <w:rFonts w:hint="eastAsia" w:ascii="宋体" w:hAnsi="宋体" w:eastAsia="宋体" w:cs="宋体"/>
                <w:b/>
                <w:bCs/>
                <w:snapToGrid w:val="0"/>
                <w:color w:val="000000" w:themeColor="text1"/>
                <w:spacing w:val="-13"/>
                <w:kern w:val="0"/>
                <w:sz w:val="24"/>
                <w:szCs w:val="24"/>
                <w:highlight w:val="none"/>
                <w:lang w:val="en-US" w:eastAsia="zh-CN" w:bidi="ar-SA"/>
                <w14:textFill>
                  <w14:solidFill>
                    <w14:schemeClr w14:val="tx1"/>
                  </w14:solidFill>
                </w14:textFill>
              </w:rPr>
              <w:t>（专门面向中小企业的项目除外）</w:t>
            </w:r>
          </w:p>
          <w:p w14:paraId="660841E9">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b w:val="0"/>
                <w:bCs w:val="0"/>
                <w:snapToGrid w:val="0"/>
                <w:color w:val="000000" w:themeColor="text1"/>
                <w:spacing w:val="-13"/>
                <w:kern w:val="0"/>
                <w:sz w:val="24"/>
                <w:szCs w:val="24"/>
                <w:highlight w:val="none"/>
                <w:lang w:val="en-US" w:eastAsia="zh-CN" w:bidi="ar-SA"/>
                <w14:textFill>
                  <w14:solidFill>
                    <w14:schemeClr w14:val="tx1"/>
                  </w14:solidFill>
                </w14:textFill>
              </w:rPr>
            </w:pPr>
          </w:p>
        </w:tc>
      </w:tr>
      <w:tr w14:paraId="54A2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019" w:type="dxa"/>
            <w:vMerge w:val="restart"/>
            <w:vAlign w:val="center"/>
          </w:tcPr>
          <w:p w14:paraId="19E2E1E6">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2.2.4</w:t>
            </w:r>
          </w:p>
        </w:tc>
        <w:tc>
          <w:tcPr>
            <w:tcW w:w="1614" w:type="dxa"/>
            <w:vMerge w:val="restart"/>
            <w:vAlign w:val="center"/>
          </w:tcPr>
          <w:p w14:paraId="67F87884">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综合实力</w:t>
            </w:r>
          </w:p>
          <w:p w14:paraId="1E04FCC8">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（20分）</w:t>
            </w:r>
          </w:p>
        </w:tc>
        <w:tc>
          <w:tcPr>
            <w:tcW w:w="1372" w:type="dxa"/>
            <w:vAlign w:val="center"/>
          </w:tcPr>
          <w:p w14:paraId="6E20969E">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企业业绩</w:t>
            </w:r>
          </w:p>
          <w:p w14:paraId="67EB9732">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分）</w:t>
            </w:r>
          </w:p>
        </w:tc>
        <w:tc>
          <w:tcPr>
            <w:tcW w:w="5287" w:type="dxa"/>
            <w:gridSpan w:val="2"/>
            <w:vAlign w:val="top"/>
          </w:tcPr>
          <w:p w14:paraId="2C4EDA12">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供应商提供</w:t>
            </w:r>
            <w:r>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t>2022年1月</w:t>
            </w: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以来</w:t>
            </w: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同类</w:t>
            </w: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项目业绩，每提供一份得</w:t>
            </w: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分，本项最多得</w:t>
            </w: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分。</w:t>
            </w:r>
          </w:p>
          <w:p w14:paraId="358BD574">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注：需提供合同（响应文件中附扫描件）。</w:t>
            </w:r>
          </w:p>
          <w:p w14:paraId="434196EE">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（以</w:t>
            </w: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供应商南阳市公共资源交易中心诚信库</w:t>
            </w: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“投标所需的其他材料”中上传的原件扫描件为准）</w:t>
            </w:r>
          </w:p>
        </w:tc>
      </w:tr>
      <w:tr w14:paraId="4B87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019" w:type="dxa"/>
            <w:vMerge w:val="continue"/>
            <w:vAlign w:val="center"/>
          </w:tcPr>
          <w:p w14:paraId="5DC6FBB3">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14" w:type="dxa"/>
            <w:vMerge w:val="continue"/>
            <w:vAlign w:val="center"/>
          </w:tcPr>
          <w:p w14:paraId="52C95891">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72" w:type="dxa"/>
            <w:vMerge w:val="restart"/>
            <w:vAlign w:val="center"/>
          </w:tcPr>
          <w:p w14:paraId="6539163D">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优</w:t>
            </w: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惠及服务承诺</w:t>
            </w:r>
          </w:p>
          <w:p w14:paraId="33FBCA60">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分）</w:t>
            </w:r>
          </w:p>
        </w:tc>
        <w:tc>
          <w:tcPr>
            <w:tcW w:w="5287" w:type="dxa"/>
            <w:gridSpan w:val="2"/>
            <w:vAlign w:val="top"/>
          </w:tcPr>
          <w:p w14:paraId="32022EBD">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0"/>
                <w:kern w:val="0"/>
                <w:sz w:val="24"/>
                <w:szCs w:val="24"/>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质保期内的服务内容、标准及承诺</w:t>
            </w:r>
            <w:r>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t>。</w:t>
            </w:r>
          </w:p>
          <w:p w14:paraId="7E3382F4">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exact"/>
              <w:ind w:leftChars="0" w:right="0" w:right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根据本项目特点及相关要求对采购人作出的实质性承诺。</w:t>
            </w:r>
            <w:r>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t>优惠承诺应是书面的符合工程实际情况，确保依法依规，优惠合理，详实可行</w:t>
            </w: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w:t>
            </w:r>
          </w:p>
          <w:p w14:paraId="51D3E8AD">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合理性、针对性、完整性高得4分；</w:t>
            </w:r>
          </w:p>
          <w:p w14:paraId="0C9CF809">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合理性、针对性、完整性较高得3分；</w:t>
            </w:r>
          </w:p>
          <w:p w14:paraId="2857C3DB">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合理性、针对性、完整性一般得2分；</w:t>
            </w:r>
          </w:p>
          <w:p w14:paraId="48156E17">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合理性、针对性、完整性较差得1分；</w:t>
            </w:r>
          </w:p>
          <w:p w14:paraId="089673AF">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缺项为0分；</w:t>
            </w:r>
          </w:p>
        </w:tc>
      </w:tr>
      <w:tr w14:paraId="052E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019" w:type="dxa"/>
            <w:vMerge w:val="continue"/>
            <w:vAlign w:val="center"/>
          </w:tcPr>
          <w:p w14:paraId="20694446">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14" w:type="dxa"/>
            <w:vMerge w:val="continue"/>
            <w:vAlign w:val="center"/>
          </w:tcPr>
          <w:p w14:paraId="39ABA01F">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72" w:type="dxa"/>
            <w:vMerge w:val="continue"/>
            <w:vAlign w:val="center"/>
          </w:tcPr>
          <w:p w14:paraId="61F8D668">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287" w:type="dxa"/>
            <w:gridSpan w:val="2"/>
            <w:vAlign w:val="top"/>
          </w:tcPr>
          <w:p w14:paraId="0207BFD0">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0"/>
                <w:kern w:val="0"/>
                <w:sz w:val="24"/>
                <w:szCs w:val="24"/>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质保期外的服务内容、标准及承诺</w:t>
            </w:r>
            <w:r>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t>。</w:t>
            </w:r>
          </w:p>
          <w:p w14:paraId="18DE3B80">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exact"/>
              <w:ind w:leftChars="0" w:right="0" w:right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根据本项目特点及相关要求对采购人作出的实质性承诺。</w:t>
            </w:r>
            <w:r>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t>优惠承诺应是书面的符合工程实际情况，确保依法依规，优惠合理，详实可行</w:t>
            </w: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w:t>
            </w:r>
          </w:p>
          <w:p w14:paraId="172B3577">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合理性、针对性、完整性高得3分；</w:t>
            </w:r>
          </w:p>
          <w:p w14:paraId="7D8C1746">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合理性、针对性、完整性较高得2分；</w:t>
            </w:r>
          </w:p>
          <w:p w14:paraId="6C64D21E">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合理性、针对性、完整性一般得1分；</w:t>
            </w:r>
          </w:p>
          <w:p w14:paraId="445F89EC">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合理性、针对性、完整性较差得0分；</w:t>
            </w:r>
          </w:p>
          <w:p w14:paraId="219C7F53">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缺项为0分；</w:t>
            </w:r>
          </w:p>
        </w:tc>
      </w:tr>
      <w:tr w14:paraId="175F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19" w:type="dxa"/>
            <w:vMerge w:val="continue"/>
            <w:vAlign w:val="center"/>
          </w:tcPr>
          <w:p w14:paraId="448F65F1">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p>
        </w:tc>
        <w:tc>
          <w:tcPr>
            <w:tcW w:w="1614" w:type="dxa"/>
            <w:vMerge w:val="continue"/>
            <w:vAlign w:val="center"/>
          </w:tcPr>
          <w:p w14:paraId="47FCEC5F">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p>
        </w:tc>
        <w:tc>
          <w:tcPr>
            <w:tcW w:w="1372" w:type="dxa"/>
            <w:vAlign w:val="top"/>
          </w:tcPr>
          <w:p w14:paraId="4DC11DEE">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施工承诺（2分）</w:t>
            </w:r>
          </w:p>
          <w:p w14:paraId="113EFE03">
            <w:pPr>
              <w:pStyle w:val="23"/>
              <w:widowControl w:val="0"/>
              <w:spacing w:before="78" w:line="361" w:lineRule="auto"/>
              <w:ind w:right="73" w:rightChars="0"/>
              <w:rPr>
                <w:rFonts w:hint="eastAsia" w:asciiTheme="minorEastAsia" w:hAnsiTheme="minorEastAsia" w:eastAsiaTheme="minorEastAsia" w:cstheme="minorEastAsia"/>
                <w:snapToGrid w:val="0"/>
                <w:color w:val="000000" w:themeColor="text1"/>
                <w:spacing w:val="0"/>
                <w:kern w:val="0"/>
                <w:sz w:val="24"/>
                <w:szCs w:val="24"/>
                <w:highlight w:val="none"/>
                <w:lang w:val="en-US" w:eastAsia="zh-CN" w:bidi="ar-SA"/>
                <w14:textFill>
                  <w14:solidFill>
                    <w14:schemeClr w14:val="tx1"/>
                  </w14:solidFill>
                </w14:textFill>
              </w:rPr>
            </w:pPr>
          </w:p>
        </w:tc>
        <w:tc>
          <w:tcPr>
            <w:tcW w:w="5287" w:type="dxa"/>
            <w:gridSpan w:val="2"/>
            <w:vAlign w:val="top"/>
          </w:tcPr>
          <w:p w14:paraId="581A0F0B">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关于施工环境卫生、噪音、农民工工资方面的承诺</w:t>
            </w:r>
            <w:r>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 xml:space="preserve">有相关承诺得 </w:t>
            </w: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 xml:space="preserve"> 分</w:t>
            </w:r>
            <w:r>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承诺不全或没有得0分。</w:t>
            </w:r>
          </w:p>
          <w:p w14:paraId="3E8DF0B7">
            <w:pPr>
              <w:pStyle w:val="23"/>
              <w:widowControl w:val="0"/>
              <w:spacing w:before="35" w:line="359" w:lineRule="auto"/>
              <w:ind w:left="10" w:right="11"/>
              <w:rPr>
                <w:rFonts w:hint="eastAsia" w:asciiTheme="minorEastAsia" w:hAnsiTheme="minorEastAsia" w:eastAsiaTheme="minorEastAsia" w:cstheme="minorEastAsia"/>
                <w:snapToGrid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t>缺项为0分；</w:t>
            </w:r>
          </w:p>
        </w:tc>
      </w:tr>
      <w:tr w14:paraId="5648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19" w:type="dxa"/>
            <w:vMerge w:val="continue"/>
            <w:vAlign w:val="center"/>
          </w:tcPr>
          <w:p w14:paraId="26FB5BB0">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p>
        </w:tc>
        <w:tc>
          <w:tcPr>
            <w:tcW w:w="1614" w:type="dxa"/>
            <w:vMerge w:val="continue"/>
            <w:vAlign w:val="center"/>
          </w:tcPr>
          <w:p w14:paraId="3E2082F1">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p>
        </w:tc>
        <w:tc>
          <w:tcPr>
            <w:tcW w:w="1372" w:type="dxa"/>
            <w:vAlign w:val="top"/>
          </w:tcPr>
          <w:p w14:paraId="3B566AE6">
            <w:pPr>
              <w:widowControl w:val="0"/>
              <w:spacing w:line="258" w:lineRule="auto"/>
              <w:rPr>
                <w:rFonts w:hint="eastAsia" w:asciiTheme="minorEastAsia" w:hAnsiTheme="minorEastAsia" w:eastAsiaTheme="minorEastAsia" w:cstheme="minorEastAsia"/>
                <w:snapToGrid w:val="0"/>
                <w:color w:val="000000" w:themeColor="text1"/>
                <w:spacing w:val="0"/>
                <w:kern w:val="0"/>
                <w:sz w:val="24"/>
                <w:szCs w:val="24"/>
                <w:highlight w:val="none"/>
                <w:lang w:val="en-US" w:eastAsia="zh-CN" w:bidi="ar-SA"/>
                <w14:textFill>
                  <w14:solidFill>
                    <w14:schemeClr w14:val="tx1"/>
                  </w14:solidFill>
                </w14:textFill>
              </w:rPr>
            </w:pPr>
          </w:p>
          <w:p w14:paraId="44737AF6">
            <w:pPr>
              <w:widowControl w:val="0"/>
              <w:spacing w:line="259" w:lineRule="auto"/>
              <w:rPr>
                <w:rFonts w:hint="eastAsia" w:asciiTheme="minorEastAsia" w:hAnsiTheme="minorEastAsia" w:eastAsiaTheme="minorEastAsia" w:cstheme="minorEastAsia"/>
                <w:snapToGrid w:val="0"/>
                <w:color w:val="000000" w:themeColor="text1"/>
                <w:spacing w:val="0"/>
                <w:kern w:val="0"/>
                <w:sz w:val="24"/>
                <w:szCs w:val="24"/>
                <w:highlight w:val="none"/>
                <w:lang w:val="en-US" w:eastAsia="zh-CN" w:bidi="ar-SA"/>
                <w14:textFill>
                  <w14:solidFill>
                    <w14:schemeClr w14:val="tx1"/>
                  </w14:solidFill>
                </w14:textFill>
              </w:rPr>
            </w:pPr>
          </w:p>
          <w:p w14:paraId="5BA9A94C">
            <w:pPr>
              <w:widowControl w:val="0"/>
              <w:spacing w:line="259" w:lineRule="auto"/>
              <w:rPr>
                <w:rFonts w:hint="eastAsia" w:asciiTheme="minorEastAsia" w:hAnsiTheme="minorEastAsia" w:eastAsiaTheme="minorEastAsia" w:cstheme="minorEastAsia"/>
                <w:snapToGrid w:val="0"/>
                <w:color w:val="000000" w:themeColor="text1"/>
                <w:spacing w:val="0"/>
                <w:kern w:val="0"/>
                <w:sz w:val="24"/>
                <w:szCs w:val="24"/>
                <w:highlight w:val="none"/>
                <w:lang w:val="en-US" w:eastAsia="zh-CN" w:bidi="ar-SA"/>
                <w14:textFill>
                  <w14:solidFill>
                    <w14:schemeClr w14:val="tx1"/>
                  </w14:solidFill>
                </w14:textFill>
              </w:rPr>
            </w:pPr>
          </w:p>
          <w:p w14:paraId="7199C25D">
            <w:pPr>
              <w:widowControl w:val="0"/>
              <w:spacing w:line="259" w:lineRule="auto"/>
              <w:rPr>
                <w:rFonts w:hint="eastAsia" w:asciiTheme="minorEastAsia" w:hAnsiTheme="minorEastAsia" w:eastAsiaTheme="minorEastAsia" w:cstheme="minorEastAsia"/>
                <w:snapToGrid w:val="0"/>
                <w:color w:val="000000" w:themeColor="text1"/>
                <w:spacing w:val="0"/>
                <w:kern w:val="0"/>
                <w:sz w:val="24"/>
                <w:szCs w:val="24"/>
                <w:highlight w:val="none"/>
                <w:lang w:val="en-US" w:eastAsia="zh-CN" w:bidi="ar-SA"/>
                <w14:textFill>
                  <w14:solidFill>
                    <w14:schemeClr w14:val="tx1"/>
                  </w14:solidFill>
                </w14:textFill>
              </w:rPr>
            </w:pPr>
          </w:p>
          <w:p w14:paraId="007DB1F6">
            <w:pPr>
              <w:pStyle w:val="23"/>
              <w:widowControl w:val="0"/>
              <w:spacing w:before="78" w:line="361" w:lineRule="auto"/>
              <w:ind w:right="73" w:rightChars="0"/>
              <w:rPr>
                <w:rFonts w:hint="eastAsia" w:asciiTheme="minorEastAsia" w:hAnsiTheme="minorEastAsia" w:eastAsiaTheme="minorEastAsia" w:cstheme="minorEastAsia"/>
                <w:snapToGrid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0"/>
                <w:kern w:val="0"/>
                <w:sz w:val="24"/>
                <w:szCs w:val="24"/>
                <w:highlight w:val="none"/>
                <w:lang w:val="en-US" w:eastAsia="zh-CN" w:bidi="ar-SA"/>
                <w14:textFill>
                  <w14:solidFill>
                    <w14:schemeClr w14:val="tx1"/>
                  </w14:solidFill>
                </w14:textFill>
              </w:rPr>
              <w:t>履职尽责承诺（3分）</w:t>
            </w:r>
          </w:p>
        </w:tc>
        <w:tc>
          <w:tcPr>
            <w:tcW w:w="5287" w:type="dxa"/>
            <w:gridSpan w:val="2"/>
            <w:vAlign w:val="top"/>
          </w:tcPr>
          <w:p w14:paraId="36B035BD">
            <w:pPr>
              <w:pStyle w:val="23"/>
              <w:widowControl w:val="0"/>
              <w:spacing w:before="35" w:line="359" w:lineRule="auto"/>
              <w:ind w:left="10" w:right="11"/>
              <w:rPr>
                <w:rFonts w:hint="eastAsia" w:asciiTheme="minorEastAsia" w:hAnsiTheme="minorEastAsia" w:eastAsiaTheme="minorEastAsia" w:cstheme="minorEastAsia"/>
                <w:snapToGrid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0"/>
                <w:kern w:val="0"/>
                <w:sz w:val="24"/>
                <w:szCs w:val="24"/>
                <w:highlight w:val="none"/>
                <w:lang w:val="en-US" w:eastAsia="zh-CN" w:bidi="ar-SA"/>
                <w14:textFill>
                  <w14:solidFill>
                    <w14:schemeClr w14:val="tx1"/>
                  </w14:solidFill>
                </w14:textFill>
              </w:rPr>
              <w:t>有全面、详实、可行、合法有效的书面保证技术措施落实到位的承诺和落实不到位的处理承诺，其中包括各关键岗位人员（项目经理、技术负责人及相关技 术人员、质量员、安全员、材料员、检测员等）的在岗、更换等履职尽责承诺。</w:t>
            </w:r>
          </w:p>
          <w:p w14:paraId="2763E154">
            <w:pPr>
              <w:pStyle w:val="23"/>
              <w:widowControl w:val="0"/>
              <w:spacing w:before="35" w:line="359" w:lineRule="auto"/>
              <w:ind w:left="10" w:right="11"/>
              <w:rPr>
                <w:rFonts w:hint="eastAsia" w:asciiTheme="minorEastAsia" w:hAnsiTheme="minorEastAsia" w:eastAsiaTheme="minorEastAsia" w:cstheme="minorEastAsia"/>
                <w:snapToGrid w:val="0"/>
                <w:color w:val="000000" w:themeColor="text1"/>
                <w:spacing w:val="0"/>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0"/>
                <w:kern w:val="0"/>
                <w:sz w:val="24"/>
                <w:szCs w:val="24"/>
                <w:highlight w:val="none"/>
                <w:lang w:val="en-US" w:eastAsia="zh-CN" w:bidi="ar-SA"/>
                <w14:textFill>
                  <w14:solidFill>
                    <w14:schemeClr w14:val="tx1"/>
                  </w14:solidFill>
                </w14:textFill>
              </w:rPr>
              <w:t>提供的承诺全面、详实、合法、可行的得3分；提供的承诺较为可行、合法 有效的得2分，提供的承诺不够具体、可行的得1分，缺项0分。</w:t>
            </w:r>
          </w:p>
        </w:tc>
      </w:tr>
      <w:tr w14:paraId="5A60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19" w:type="dxa"/>
            <w:vMerge w:val="continue"/>
            <w:vAlign w:val="center"/>
          </w:tcPr>
          <w:p w14:paraId="3E070847">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p>
        </w:tc>
        <w:tc>
          <w:tcPr>
            <w:tcW w:w="1614" w:type="dxa"/>
            <w:vMerge w:val="continue"/>
            <w:vAlign w:val="center"/>
          </w:tcPr>
          <w:p w14:paraId="5F3F2618">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p>
        </w:tc>
        <w:tc>
          <w:tcPr>
            <w:tcW w:w="1372" w:type="dxa"/>
            <w:vAlign w:val="center"/>
          </w:tcPr>
          <w:p w14:paraId="1B19278A">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snapToGrid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0"/>
                <w:kern w:val="0"/>
                <w:sz w:val="24"/>
                <w:szCs w:val="24"/>
                <w:highlight w:val="none"/>
                <w:lang w:val="en-US" w:eastAsia="zh-CN" w:bidi="ar-SA"/>
                <w14:textFill>
                  <w14:solidFill>
                    <w14:schemeClr w14:val="tx1"/>
                  </w14:solidFill>
                </w14:textFill>
              </w:rPr>
              <w:t>合理化建议（2分）</w:t>
            </w:r>
          </w:p>
          <w:p w14:paraId="7519E3E9">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snapToGrid w:val="0"/>
                <w:color w:val="000000" w:themeColor="text1"/>
                <w:spacing w:val="0"/>
                <w:kern w:val="0"/>
                <w:sz w:val="24"/>
                <w:szCs w:val="24"/>
                <w:highlight w:val="none"/>
                <w:lang w:val="en-US" w:eastAsia="zh-CN" w:bidi="ar-SA"/>
                <w14:textFill>
                  <w14:solidFill>
                    <w14:schemeClr w14:val="tx1"/>
                  </w14:solidFill>
                </w14:textFill>
              </w:rPr>
            </w:pPr>
          </w:p>
        </w:tc>
        <w:tc>
          <w:tcPr>
            <w:tcW w:w="5287" w:type="dxa"/>
            <w:gridSpan w:val="2"/>
            <w:vAlign w:val="center"/>
          </w:tcPr>
          <w:p w14:paraId="1B7ECFE0">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snapToGrid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0"/>
                <w:kern w:val="0"/>
                <w:sz w:val="24"/>
                <w:szCs w:val="24"/>
                <w:highlight w:val="none"/>
                <w:lang w:val="en-US" w:eastAsia="zh-CN" w:bidi="ar-SA"/>
                <w14:textFill>
                  <w14:solidFill>
                    <w14:schemeClr w14:val="tx1"/>
                  </w14:solidFill>
                </w14:textFill>
              </w:rPr>
              <w:t>根据本项目的特点、重点、难点提出合理性的建议，每有一条切实可行的合理化建议计1分，最多得2分。</w:t>
            </w:r>
          </w:p>
          <w:p w14:paraId="1B48F8A0">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snapToGrid w:val="0"/>
                <w:color w:val="000000" w:themeColor="text1"/>
                <w:spacing w:val="0"/>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0"/>
                <w:kern w:val="0"/>
                <w:sz w:val="24"/>
                <w:szCs w:val="24"/>
                <w:highlight w:val="none"/>
                <w:lang w:val="en-US" w:eastAsia="en-US" w:bidi="ar-SA"/>
                <w14:textFill>
                  <w14:solidFill>
                    <w14:schemeClr w14:val="tx1"/>
                  </w14:solidFill>
                </w14:textFill>
              </w:rPr>
              <w:t>缺项为0分；</w:t>
            </w:r>
          </w:p>
        </w:tc>
      </w:tr>
      <w:tr w14:paraId="3FB9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19" w:type="dxa"/>
            <w:vMerge w:val="continue"/>
            <w:vAlign w:val="center"/>
          </w:tcPr>
          <w:p w14:paraId="66BE283B">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p>
        </w:tc>
        <w:tc>
          <w:tcPr>
            <w:tcW w:w="1614" w:type="dxa"/>
            <w:vMerge w:val="continue"/>
            <w:vAlign w:val="center"/>
          </w:tcPr>
          <w:p w14:paraId="68463D17">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p>
        </w:tc>
        <w:tc>
          <w:tcPr>
            <w:tcW w:w="1372" w:type="dxa"/>
            <w:vAlign w:val="center"/>
          </w:tcPr>
          <w:p w14:paraId="58E1A482">
            <w:pPr>
              <w:keepNext w:val="0"/>
              <w:keepLines w:val="0"/>
              <w:widowControl/>
              <w:suppressLineNumbers w:val="0"/>
              <w:jc w:val="center"/>
              <w:rPr>
                <w:rFonts w:hint="eastAsia" w:asciiTheme="minorEastAsia" w:hAnsiTheme="minorEastAsia" w:eastAsiaTheme="minorEastAsia" w:cstheme="minorEastAsia"/>
                <w:color w:val="000000" w:themeColor="text1"/>
                <w:spacing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bidi="ar-SA"/>
                <w14:textFill>
                  <w14:solidFill>
                    <w14:schemeClr w14:val="tx1"/>
                  </w14:solidFill>
                </w14:textFill>
              </w:rPr>
              <w:t>信用评价（2分）</w:t>
            </w:r>
          </w:p>
          <w:p w14:paraId="374747F1">
            <w:pPr>
              <w:keepNext w:val="0"/>
              <w:keepLines w:val="0"/>
              <w:pageBreakBefore w:val="0"/>
              <w:widowControl w:val="0"/>
              <w:kinsoku/>
              <w:wordWrap/>
              <w:overflowPunct/>
              <w:topLinePunct w:val="0"/>
              <w:bidi w:val="0"/>
              <w:snapToGrid/>
              <w:spacing w:line="400" w:lineRule="exact"/>
              <w:ind w:left="0" w:leftChars="0" w:right="-57" w:rightChars="0"/>
              <w:jc w:val="center"/>
              <w:textAlignment w:val="auto"/>
              <w:rPr>
                <w:rFonts w:hint="eastAsia" w:asciiTheme="minorEastAsia" w:hAnsiTheme="minorEastAsia" w:eastAsiaTheme="minorEastAsia" w:cstheme="minorEastAsia"/>
                <w:color w:val="000000" w:themeColor="text1"/>
                <w:spacing w:val="0"/>
                <w:sz w:val="24"/>
                <w:szCs w:val="24"/>
                <w:highlight w:val="none"/>
                <w:lang w:val="en-US" w:eastAsia="zh-CN" w:bidi="ar-SA"/>
                <w14:textFill>
                  <w14:solidFill>
                    <w14:schemeClr w14:val="tx1"/>
                  </w14:solidFill>
                </w14:textFill>
              </w:rPr>
            </w:pPr>
          </w:p>
        </w:tc>
        <w:tc>
          <w:tcPr>
            <w:tcW w:w="5287" w:type="dxa"/>
            <w:gridSpan w:val="2"/>
            <w:vAlign w:val="center"/>
          </w:tcPr>
          <w:p w14:paraId="058A7AE9">
            <w:pPr>
              <w:pStyle w:val="23"/>
              <w:keepNext w:val="0"/>
              <w:keepLines w:val="0"/>
              <w:pageBreakBefore w:val="0"/>
              <w:widowControl w:val="0"/>
              <w:kinsoku/>
              <w:wordWrap w:val="0"/>
              <w:overflowPunct/>
              <w:topLinePunct w:val="0"/>
              <w:bidi w:val="0"/>
              <w:spacing w:before="33" w:line="235" w:lineRule="auto"/>
              <w:ind w:left="76" w:leftChars="0" w:right="23" w:rightChars="0" w:firstLine="2" w:firstLineChars="0"/>
              <w:jc w:val="left"/>
              <w:rPr>
                <w:rFonts w:hint="eastAsia" w:asciiTheme="minorEastAsia" w:hAnsiTheme="minorEastAsia" w:eastAsiaTheme="minorEastAsia" w:cstheme="minorEastAsia"/>
                <w:color w:val="auto"/>
                <w:spacing w:val="0"/>
                <w:sz w:val="24"/>
                <w:szCs w:val="24"/>
                <w:highlight w:val="none"/>
                <w:lang w:val="en-US" w:eastAsia="en-US" w:bidi="ar-SA"/>
              </w:rPr>
            </w:pPr>
            <w:r>
              <w:rPr>
                <w:rFonts w:hint="eastAsia" w:asciiTheme="minorEastAsia" w:hAnsiTheme="minorEastAsia" w:eastAsiaTheme="minorEastAsia" w:cstheme="minorEastAsia"/>
                <w:color w:val="000000" w:themeColor="text1"/>
                <w:spacing w:val="0"/>
                <w:sz w:val="24"/>
                <w:szCs w:val="24"/>
                <w:highlight w:val="none"/>
                <w:lang w:val="en-US" w:eastAsia="en-US" w:bidi="ar-SA"/>
                <w14:textFill>
                  <w14:solidFill>
                    <w14:schemeClr w14:val="tx1"/>
                  </w14:solidFill>
                </w14:textFill>
              </w:rPr>
              <w:t>根据唐河县政府采购信用评价实施办法，诚信指数高的</w:t>
            </w:r>
            <w:r>
              <w:rPr>
                <w:rFonts w:hint="eastAsia" w:asciiTheme="minorEastAsia" w:hAnsiTheme="minorEastAsia" w:eastAsiaTheme="minorEastAsia" w:cstheme="minorEastAsia"/>
                <w:color w:val="auto"/>
                <w:spacing w:val="0"/>
                <w:sz w:val="24"/>
                <w:szCs w:val="24"/>
                <w:highlight w:val="none"/>
                <w:lang w:val="en-US" w:eastAsia="en-US" w:bidi="ar-SA"/>
              </w:rPr>
              <w:t>供应商，在参加唐河县的政府采购活动时，享受政策支持，在采用综合评分法的项目中，诚信评价为满分的得2分，90-99分（不含90分）之间得1分，90分以下的不得分；</w:t>
            </w:r>
          </w:p>
          <w:p w14:paraId="376D6C62">
            <w:pPr>
              <w:pStyle w:val="23"/>
              <w:keepNext w:val="0"/>
              <w:keepLines w:val="0"/>
              <w:pageBreakBefore w:val="0"/>
              <w:widowControl w:val="0"/>
              <w:kinsoku/>
              <w:wordWrap w:val="0"/>
              <w:overflowPunct/>
              <w:topLinePunct w:val="0"/>
              <w:bidi w:val="0"/>
              <w:spacing w:before="33" w:line="235" w:lineRule="auto"/>
              <w:ind w:left="76" w:leftChars="0" w:right="23" w:rightChars="0" w:firstLine="2" w:firstLineChars="0"/>
              <w:jc w:val="left"/>
              <w:rPr>
                <w:rFonts w:hint="eastAsia" w:asciiTheme="minorEastAsia" w:hAnsiTheme="minorEastAsia" w:eastAsiaTheme="minorEastAsia" w:cstheme="minorEastAsia"/>
                <w:color w:val="000000" w:themeColor="text1"/>
                <w:spacing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auto"/>
                <w:spacing w:val="0"/>
                <w:sz w:val="24"/>
                <w:szCs w:val="24"/>
                <w:highlight w:val="none"/>
                <w:lang w:val="en-US" w:eastAsia="zh-CN" w:bidi="ar-SA"/>
              </w:rPr>
              <w:t>供应商</w:t>
            </w:r>
            <w:r>
              <w:rPr>
                <w:rFonts w:hint="eastAsia" w:asciiTheme="minorEastAsia" w:hAnsiTheme="minorEastAsia" w:eastAsiaTheme="minorEastAsia" w:cstheme="minorEastAsia"/>
                <w:color w:val="auto"/>
                <w:spacing w:val="0"/>
                <w:sz w:val="24"/>
                <w:szCs w:val="24"/>
                <w:highlight w:val="none"/>
                <w:lang w:val="en-US" w:eastAsia="en-US" w:bidi="ar-SA"/>
              </w:rPr>
              <w:t>可在投标（响应）文件递交截止前三</w:t>
            </w:r>
            <w:r>
              <w:rPr>
                <w:rFonts w:hint="eastAsia" w:asciiTheme="minorEastAsia" w:hAnsiTheme="minorEastAsia" w:eastAsiaTheme="minorEastAsia" w:cstheme="minorEastAsia"/>
                <w:color w:val="000000" w:themeColor="text1"/>
                <w:spacing w:val="0"/>
                <w:sz w:val="24"/>
                <w:szCs w:val="24"/>
                <w:highlight w:val="none"/>
                <w:lang w:val="en-US" w:eastAsia="en-US" w:bidi="ar-SA"/>
                <w14:textFill>
                  <w14:solidFill>
                    <w14:schemeClr w14:val="tx1"/>
                  </w14:solidFill>
                </w14:textFill>
              </w:rPr>
              <w:t>个工作日，登录“唐河县政府采购信用管理系统”tangheweb.zcxy.caizj.nanyang.gov.cn</w:t>
            </w:r>
            <w:r>
              <w:rPr>
                <w:rFonts w:hint="eastAsia" w:asciiTheme="minorEastAsia" w:hAnsiTheme="minorEastAsia" w:eastAsiaTheme="minorEastAsia" w:cstheme="minorEastAsia"/>
                <w:color w:val="000000" w:themeColor="text1"/>
                <w:spacing w:val="0"/>
                <w:sz w:val="24"/>
                <w:szCs w:val="24"/>
                <w:highlight w:val="non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pacing w:val="0"/>
                <w:sz w:val="24"/>
                <w:szCs w:val="24"/>
                <w:highlight w:val="none"/>
                <w:lang w:val="en-US" w:eastAsia="en-US" w:bidi="ar-SA"/>
                <w14:textFill>
                  <w14:solidFill>
                    <w14:schemeClr w14:val="tx1"/>
                  </w14:solidFill>
                </w14:textFill>
              </w:rPr>
              <w:t>8008在线打印《唐河县政府采购供应商信用记录表》，作为投标（响应）文件的组成部分提交，评审时作为享受政策支持的依据。</w:t>
            </w:r>
          </w:p>
        </w:tc>
      </w:tr>
      <w:tr w14:paraId="4278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1019" w:type="dxa"/>
            <w:vMerge w:val="restart"/>
            <w:vAlign w:val="center"/>
          </w:tcPr>
          <w:p w14:paraId="285DFF3F">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2.2.5</w:t>
            </w:r>
          </w:p>
        </w:tc>
        <w:tc>
          <w:tcPr>
            <w:tcW w:w="1614" w:type="dxa"/>
            <w:vMerge w:val="restart"/>
            <w:vAlign w:val="center"/>
          </w:tcPr>
          <w:p w14:paraId="1B61641A">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技术标部分</w:t>
            </w:r>
          </w:p>
          <w:p w14:paraId="7018A343">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（50分）</w:t>
            </w:r>
          </w:p>
        </w:tc>
        <w:tc>
          <w:tcPr>
            <w:tcW w:w="1654" w:type="dxa"/>
            <w:gridSpan w:val="2"/>
            <w:vAlign w:val="center"/>
          </w:tcPr>
          <w:p w14:paraId="53F1B7A3">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施工方案和技术措施</w:t>
            </w:r>
          </w:p>
          <w:p w14:paraId="5733BDC1">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10分</w:t>
            </w:r>
            <w:r>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t>）</w:t>
            </w:r>
          </w:p>
        </w:tc>
        <w:tc>
          <w:tcPr>
            <w:tcW w:w="5005" w:type="dxa"/>
            <w:vAlign w:val="top"/>
          </w:tcPr>
          <w:p w14:paraId="22B13365">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施工方案（含工程特点、施工重点与难点及绿色施工）总体安排合理，合理运用先进的施工工艺、施工机械；对施工难点有科学合理的建议。内容合理、有针对性、内容完整：</w:t>
            </w:r>
          </w:p>
          <w:p w14:paraId="1DE78C54">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合理性、针对性、完整性高得10分；</w:t>
            </w:r>
          </w:p>
          <w:p w14:paraId="36FE3A07">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合理性、针对性、完整性较高得8分；</w:t>
            </w:r>
          </w:p>
          <w:p w14:paraId="4A51647D">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合理性、针对性、完整性一般得6分；</w:t>
            </w:r>
          </w:p>
          <w:p w14:paraId="4D3605B3">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合理性、针对性、完整性较差得4分；</w:t>
            </w:r>
          </w:p>
          <w:p w14:paraId="0CC671ED">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合理性、针对性、完整性差得2分；</w:t>
            </w:r>
          </w:p>
          <w:p w14:paraId="5146DBE9">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缺项得0分。</w:t>
            </w:r>
          </w:p>
        </w:tc>
      </w:tr>
      <w:tr w14:paraId="1093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19" w:type="dxa"/>
            <w:vMerge w:val="continue"/>
            <w:vAlign w:val="center"/>
          </w:tcPr>
          <w:p w14:paraId="0F3BEA5E">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14" w:type="dxa"/>
            <w:vMerge w:val="continue"/>
            <w:vAlign w:val="center"/>
          </w:tcPr>
          <w:p w14:paraId="38171625">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54" w:type="dxa"/>
            <w:gridSpan w:val="2"/>
            <w:vAlign w:val="center"/>
          </w:tcPr>
          <w:p w14:paraId="4BF977FD">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质量管理体系与措施</w:t>
            </w:r>
          </w:p>
          <w:p w14:paraId="5FB9E065">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8分</w:t>
            </w:r>
            <w:r>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t>）</w:t>
            </w:r>
          </w:p>
        </w:tc>
        <w:tc>
          <w:tcPr>
            <w:tcW w:w="5005" w:type="dxa"/>
            <w:vAlign w:val="top"/>
          </w:tcPr>
          <w:p w14:paraId="0557BBC2">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质量体系与措施内容合理、有针对性、内容完整：</w:t>
            </w:r>
          </w:p>
          <w:p w14:paraId="343660A2">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合理性、针对性、完整性高得8分；</w:t>
            </w:r>
          </w:p>
          <w:p w14:paraId="7A4CF06D">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合理性、针对性、完整性较高得6分；</w:t>
            </w:r>
          </w:p>
          <w:p w14:paraId="59EE0E00">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合理性、针对性、完整性一般得4分；</w:t>
            </w:r>
          </w:p>
          <w:p w14:paraId="5861A3BD">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合理性、针对性、完整性较差得2分；</w:t>
            </w:r>
          </w:p>
          <w:p w14:paraId="03D8DE0D">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合理性、针对性、完整性差得1分；</w:t>
            </w:r>
          </w:p>
          <w:p w14:paraId="14A16861">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 xml:space="preserve">缺项得0分。 </w:t>
            </w:r>
          </w:p>
        </w:tc>
      </w:tr>
      <w:tr w14:paraId="1536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19" w:type="dxa"/>
            <w:vMerge w:val="continue"/>
            <w:vAlign w:val="center"/>
          </w:tcPr>
          <w:p w14:paraId="68056276">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14" w:type="dxa"/>
            <w:vMerge w:val="continue"/>
            <w:vAlign w:val="center"/>
          </w:tcPr>
          <w:p w14:paraId="070446BA">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54" w:type="dxa"/>
            <w:gridSpan w:val="2"/>
            <w:vAlign w:val="center"/>
          </w:tcPr>
          <w:p w14:paraId="258AE084">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安全管理体系与措施</w:t>
            </w:r>
          </w:p>
          <w:p w14:paraId="1E7F4081">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8分</w:t>
            </w:r>
            <w:r>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t>）</w:t>
            </w:r>
          </w:p>
        </w:tc>
        <w:tc>
          <w:tcPr>
            <w:tcW w:w="5005" w:type="dxa"/>
            <w:vAlign w:val="top"/>
          </w:tcPr>
          <w:p w14:paraId="527F2EA2">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安全体系与措施内容合理、有针对性、内容完整：</w:t>
            </w:r>
          </w:p>
          <w:p w14:paraId="0F53156D">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合理性、针对性、完整性高得8分；</w:t>
            </w:r>
          </w:p>
          <w:p w14:paraId="41614490">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合理性、针对性、完整性较高得6分；</w:t>
            </w:r>
          </w:p>
          <w:p w14:paraId="4D22FE26">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合理性、针对性、完整性一般得4分；</w:t>
            </w:r>
          </w:p>
          <w:p w14:paraId="5039E22E">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合理性、针对性、完整性较差得2分；</w:t>
            </w:r>
          </w:p>
          <w:p w14:paraId="76C117B9">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合理性、针对性、完整性差得1分；</w:t>
            </w:r>
          </w:p>
          <w:p w14:paraId="23640BA6">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 xml:space="preserve">缺项得0分。   </w:t>
            </w:r>
          </w:p>
        </w:tc>
      </w:tr>
      <w:tr w14:paraId="0468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19" w:type="dxa"/>
            <w:vMerge w:val="continue"/>
            <w:vAlign w:val="center"/>
          </w:tcPr>
          <w:p w14:paraId="02C9377D">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14" w:type="dxa"/>
            <w:vMerge w:val="continue"/>
            <w:vAlign w:val="center"/>
          </w:tcPr>
          <w:p w14:paraId="1DA97C6E">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54" w:type="dxa"/>
            <w:gridSpan w:val="2"/>
            <w:vAlign w:val="top"/>
          </w:tcPr>
          <w:p w14:paraId="6CFDB74F">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文明施工管理体系与措施</w:t>
            </w: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分）</w:t>
            </w:r>
          </w:p>
        </w:tc>
        <w:tc>
          <w:tcPr>
            <w:tcW w:w="5005" w:type="dxa"/>
            <w:vAlign w:val="top"/>
          </w:tcPr>
          <w:p w14:paraId="2AEAA615">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文明施工管理体系与措施内容合理、有针对性、内容完整：</w:t>
            </w:r>
          </w:p>
          <w:p w14:paraId="57C230D5">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合理性、针对性、完整性高得7分；</w:t>
            </w:r>
          </w:p>
          <w:p w14:paraId="3A8945E2">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合理性、针对性、完整性较高得6分；</w:t>
            </w:r>
          </w:p>
          <w:p w14:paraId="02F4BC56">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合理性、针对性、完整性一般得4分；</w:t>
            </w:r>
          </w:p>
          <w:p w14:paraId="0FA47105">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合理性、针对性、完整性较差得2分；</w:t>
            </w:r>
          </w:p>
          <w:p w14:paraId="571D95D5">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合理性、针对性、完整性差得1分；</w:t>
            </w:r>
          </w:p>
          <w:p w14:paraId="1D946026">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 xml:space="preserve">缺项得0分。  </w:t>
            </w:r>
          </w:p>
        </w:tc>
      </w:tr>
      <w:tr w14:paraId="31EE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19" w:type="dxa"/>
            <w:vMerge w:val="continue"/>
            <w:vAlign w:val="center"/>
          </w:tcPr>
          <w:p w14:paraId="7D51CC68">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14" w:type="dxa"/>
            <w:vMerge w:val="continue"/>
            <w:vAlign w:val="center"/>
          </w:tcPr>
          <w:p w14:paraId="708A1D50">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54" w:type="dxa"/>
            <w:gridSpan w:val="2"/>
            <w:vAlign w:val="center"/>
          </w:tcPr>
          <w:p w14:paraId="660338BA">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t>工程进度计划与措施</w:t>
            </w:r>
          </w:p>
          <w:p w14:paraId="2929FB4E">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7分</w:t>
            </w:r>
            <w:r>
              <w:rPr>
                <w:rFonts w:hint="eastAsia" w:asciiTheme="minorEastAsia" w:hAnsiTheme="minorEastAsia" w:eastAsiaTheme="minorEastAsia" w:cstheme="minorEastAsia"/>
                <w:color w:val="000000" w:themeColor="text1"/>
                <w:spacing w:val="0"/>
                <w:sz w:val="24"/>
                <w:szCs w:val="24"/>
                <w:highlight w:val="none"/>
                <w:lang w:eastAsia="zh-CN"/>
                <w14:textFill>
                  <w14:solidFill>
                    <w14:schemeClr w14:val="tx1"/>
                  </w14:solidFill>
                </w14:textFill>
              </w:rPr>
              <w:t>）</w:t>
            </w:r>
          </w:p>
        </w:tc>
        <w:tc>
          <w:tcPr>
            <w:tcW w:w="5005" w:type="dxa"/>
            <w:vAlign w:val="top"/>
          </w:tcPr>
          <w:p w14:paraId="0DB6DDEA">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确保工期的技术组织措施、施工总进度表或工期网络图详细、关键路线清晰，整体及各阶段施工进度计划明确、详实 ,合理、有针对性、内容完整：</w:t>
            </w:r>
          </w:p>
          <w:p w14:paraId="22E7D9E5">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合理性、针对性、完整性高得7分；</w:t>
            </w:r>
          </w:p>
          <w:p w14:paraId="3CE62811">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合理性、针对性、完整性较高得6分；</w:t>
            </w:r>
          </w:p>
          <w:p w14:paraId="4CBDCBC4">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合理性、针对性、完整性一般得4分；</w:t>
            </w:r>
          </w:p>
          <w:p w14:paraId="7A585A81">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合理性、针对性、完整性较差得2分；</w:t>
            </w:r>
          </w:p>
          <w:p w14:paraId="6DB8E5F5">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合理性、针对性、完整性差得1分；</w:t>
            </w:r>
          </w:p>
          <w:p w14:paraId="03010E7B">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 xml:space="preserve">缺项得0分。  </w:t>
            </w:r>
          </w:p>
        </w:tc>
      </w:tr>
      <w:tr w14:paraId="69D9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9" w:type="dxa"/>
            <w:vMerge w:val="continue"/>
            <w:vAlign w:val="center"/>
          </w:tcPr>
          <w:p w14:paraId="432760C7">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14" w:type="dxa"/>
            <w:vMerge w:val="continue"/>
            <w:vAlign w:val="center"/>
          </w:tcPr>
          <w:p w14:paraId="000EC7DF">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54" w:type="dxa"/>
            <w:gridSpan w:val="2"/>
            <w:vAlign w:val="center"/>
          </w:tcPr>
          <w:p w14:paraId="69EEB953">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采用新工艺、新技术、新设备、新材料等的程度（4分）</w:t>
            </w:r>
          </w:p>
        </w:tc>
        <w:tc>
          <w:tcPr>
            <w:tcW w:w="5005" w:type="dxa"/>
            <w:vAlign w:val="top"/>
          </w:tcPr>
          <w:p w14:paraId="4ACEAF32">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采用新工艺、新技术、新设备、新材料等的程度，满足实现设计要求，符合施工需要和相应技术标准等规定，经济适用。</w:t>
            </w:r>
          </w:p>
          <w:p w14:paraId="041F5170">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合理性、针对性、完整性高得4分；</w:t>
            </w:r>
          </w:p>
          <w:p w14:paraId="6B3E0009">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合理性、针对性、完整性较高得3分；</w:t>
            </w:r>
          </w:p>
          <w:p w14:paraId="4A33A7E1">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合理性、针对性、完整性一般得2分；</w:t>
            </w:r>
          </w:p>
          <w:p w14:paraId="5A51CE69">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合理性、针对性、完整性较差得1分；</w:t>
            </w:r>
          </w:p>
          <w:p w14:paraId="04456714">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 xml:space="preserve">缺项得0分。   </w:t>
            </w:r>
          </w:p>
        </w:tc>
      </w:tr>
      <w:tr w14:paraId="62FA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9" w:type="dxa"/>
            <w:vMerge w:val="continue"/>
            <w:vAlign w:val="center"/>
          </w:tcPr>
          <w:p w14:paraId="3348B4CE">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14" w:type="dxa"/>
            <w:vMerge w:val="continue"/>
            <w:vAlign w:val="center"/>
          </w:tcPr>
          <w:p w14:paraId="1C3549E7">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54" w:type="dxa"/>
            <w:gridSpan w:val="2"/>
            <w:vAlign w:val="center"/>
          </w:tcPr>
          <w:p w14:paraId="63F864F2">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拟投入资源配备计划措施（6分）</w:t>
            </w:r>
          </w:p>
        </w:tc>
        <w:tc>
          <w:tcPr>
            <w:tcW w:w="5005" w:type="dxa"/>
            <w:vAlign w:val="top"/>
          </w:tcPr>
          <w:p w14:paraId="0253F63C">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根据机械、劳动力、主要物资计划投入计划与进度计划呼应，满足施工需要，措施内容合理、有针对性、内容完整：</w:t>
            </w:r>
          </w:p>
          <w:p w14:paraId="14434567">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合理性、针对性、完整性高得6分；</w:t>
            </w:r>
          </w:p>
          <w:p w14:paraId="7340F971">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合理性、针对性、完整性较高得5分；</w:t>
            </w:r>
          </w:p>
          <w:p w14:paraId="76A7D434">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合理性、针对性、完整性一般得3分；</w:t>
            </w:r>
          </w:p>
          <w:p w14:paraId="0CFC9D6D">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合理性、针对性、完整性较差得1分；</w:t>
            </w:r>
          </w:p>
          <w:p w14:paraId="3C08580C">
            <w:pPr>
              <w:pStyle w:val="2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 xml:space="preserve">缺项得0分。 </w:t>
            </w:r>
          </w:p>
        </w:tc>
      </w:tr>
    </w:tbl>
    <w:p w14:paraId="56356BB5">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bl>
      <w:tblPr>
        <w:tblStyle w:val="15"/>
        <w:tblpPr w:leftFromText="180" w:rightFromText="180" w:vertAnchor="text" w:tblpX="11158" w:tblpY="1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tblGrid>
      <w:tr w14:paraId="5F16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71" w:type="dxa"/>
          </w:tcPr>
          <w:p w14:paraId="5CD8D8A2">
            <w:pPr>
              <w:pStyle w:val="2"/>
              <w:widowControl w:val="0"/>
              <w:rPr>
                <w:rFonts w:hint="eastAsia" w:asciiTheme="minorEastAsia" w:hAnsiTheme="minorEastAsia" w:eastAsiaTheme="minorEastAsia" w:cstheme="minorEastAsia"/>
                <w:color w:val="000000" w:themeColor="text1"/>
                <w:sz w:val="24"/>
                <w:szCs w:val="24"/>
                <w:highlight w:val="none"/>
                <w:vertAlign w:val="baseline"/>
                <w14:textFill>
                  <w14:solidFill>
                    <w14:schemeClr w14:val="tx1"/>
                  </w14:solidFill>
                </w14:textFill>
              </w:rPr>
            </w:pPr>
          </w:p>
        </w:tc>
      </w:tr>
    </w:tbl>
    <w:p w14:paraId="5F7C0D87">
      <w:pPr>
        <w:pStyle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60480B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highlight w:val="none"/>
          <w:lang w:val="en-US" w:eastAsia="zh-CN" w:bidi="ar-SA"/>
          <w14:textFill>
            <w14:solidFill>
              <w14:schemeClr w14:val="tx1"/>
            </w14:solidFill>
          </w14:textFill>
        </w:rPr>
        <w:t>备注：严格执行《唐河县政府采购负面清单》，根据实际项目需要设置科学合理的评分因素及分值。</w:t>
      </w:r>
    </w:p>
    <w:p w14:paraId="27B4C46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11.</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有下列情况之一的，</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采购人或采购代理机构</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宣布本项目终止：</w:t>
      </w:r>
    </w:p>
    <w:p w14:paraId="1C21CA88">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 xml:space="preserve">11.1 </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因情况变化，不再符合规定的竞争性磋商采购方式适用情形的；</w:t>
      </w:r>
    </w:p>
    <w:p w14:paraId="6536FE0B">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 xml:space="preserve">11.2 </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出现影响采购公正的违法、违规行为的；</w:t>
      </w:r>
    </w:p>
    <w:p w14:paraId="36552975">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 xml:space="preserve">11.3 </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法律法规规定的其他情况。</w:t>
      </w:r>
    </w:p>
    <w:p w14:paraId="313E103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12.</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﹝20</w:t>
      </w: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124号）等规定执行。</w:t>
      </w:r>
    </w:p>
    <w:p w14:paraId="047D84E5">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bookmarkStart w:id="30" w:name="_Toc14600"/>
      <w:r>
        <w:rPr>
          <w:rFonts w:hint="eastAsia" w:ascii="宋体" w:hAnsi="宋体" w:eastAsia="宋体" w:cs="宋体"/>
          <w:b/>
          <w:bCs/>
          <w:snapToGrid w:val="0"/>
          <w:color w:val="000000" w:themeColor="text1"/>
          <w:kern w:val="0"/>
          <w:sz w:val="24"/>
          <w:szCs w:val="24"/>
          <w:highlight w:val="none"/>
          <w:lang w:val="en-US" w:eastAsia="zh-CN" w:bidi="ar-SA"/>
          <w14:textFill>
            <w14:solidFill>
              <w14:schemeClr w14:val="tx1"/>
            </w14:solidFill>
          </w14:textFill>
        </w:rPr>
        <w:t>六、</w:t>
      </w:r>
      <w:r>
        <w:rPr>
          <w:rFonts w:hint="eastAsia" w:ascii="宋体" w:hAnsi="宋体" w:eastAsia="宋体" w:cs="宋体"/>
          <w:b/>
          <w:bCs/>
          <w:snapToGrid w:val="0"/>
          <w:color w:val="000000" w:themeColor="text1"/>
          <w:kern w:val="0"/>
          <w:sz w:val="24"/>
          <w:szCs w:val="24"/>
          <w:highlight w:val="none"/>
          <w:lang w:val="en-US" w:eastAsia="en-US" w:bidi="ar-SA"/>
          <w14:textFill>
            <w14:solidFill>
              <w14:schemeClr w14:val="tx1"/>
            </w14:solidFill>
          </w14:textFill>
        </w:rPr>
        <w:t>成交</w:t>
      </w:r>
      <w:r>
        <w:rPr>
          <w:rFonts w:hint="eastAsia" w:ascii="宋体" w:hAnsi="宋体" w:eastAsia="宋体" w:cs="宋体"/>
          <w:b/>
          <w:bCs/>
          <w:snapToGrid w:val="0"/>
          <w:color w:val="000000" w:themeColor="text1"/>
          <w:kern w:val="0"/>
          <w:sz w:val="24"/>
          <w:szCs w:val="24"/>
          <w:highlight w:val="none"/>
          <w:lang w:val="en-US" w:eastAsia="zh-CN" w:bidi="ar-SA"/>
          <w14:textFill>
            <w14:solidFill>
              <w14:schemeClr w14:val="tx1"/>
            </w14:solidFill>
          </w14:textFill>
        </w:rPr>
        <w:t>通知及</w:t>
      </w:r>
      <w:r>
        <w:rPr>
          <w:rFonts w:hint="eastAsia" w:ascii="宋体" w:hAnsi="宋体" w:eastAsia="宋体" w:cs="宋体"/>
          <w:b/>
          <w:bCs/>
          <w:snapToGrid w:val="0"/>
          <w:color w:val="000000" w:themeColor="text1"/>
          <w:kern w:val="0"/>
          <w:sz w:val="24"/>
          <w:szCs w:val="24"/>
          <w:highlight w:val="none"/>
          <w:lang w:val="en-US" w:eastAsia="en-US" w:bidi="ar-SA"/>
          <w14:textFill>
            <w14:solidFill>
              <w14:schemeClr w14:val="tx1"/>
            </w14:solidFill>
          </w14:textFill>
        </w:rPr>
        <w:t>签订合同</w:t>
      </w:r>
      <w:bookmarkEnd w:id="30"/>
    </w:p>
    <w:p w14:paraId="24EE03A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成交结果公布</w:t>
      </w:r>
    </w:p>
    <w:p w14:paraId="28E0E59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 xml:space="preserve">1.1 </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成交供应商确定后，</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采购人或采购代理机构</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将在“河南省政府采购网”和“</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唐河县</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公共资源交易中心网”上发布成交公告。</w:t>
      </w:r>
    </w:p>
    <w:p w14:paraId="13EB4A52">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 xml:space="preserve">1.2 </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如项目终止，成交结果公告以“河南省政府采购网”发布的为准。</w:t>
      </w:r>
    </w:p>
    <w:p w14:paraId="0CA81AD2">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发出成交通知书</w:t>
      </w:r>
    </w:p>
    <w:p w14:paraId="70AC3CC3">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2.1根据成交结果，向成交供应商发出《成交通知书》。</w:t>
      </w:r>
    </w:p>
    <w:p w14:paraId="6C8C3A31">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2.2《成交通知书》是签订政府采购合同的重要依据，对采购人与成交供应商具有法律效力。</w:t>
      </w:r>
    </w:p>
    <w:p w14:paraId="7AF7569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签订合同</w:t>
      </w:r>
    </w:p>
    <w:p w14:paraId="3A7A9210">
      <w:pPr>
        <w:keepNext w:val="0"/>
        <w:keepLines w:val="0"/>
        <w:pageBreakBefore w:val="0"/>
        <w:kinsoku/>
        <w:wordWrap w:val="0"/>
        <w:overflowPunct/>
        <w:topLinePunct w:val="0"/>
        <w:bidi w:val="0"/>
        <w:spacing w:after="0" w:line="360" w:lineRule="auto"/>
        <w:ind w:firstLine="480" w:firstLineChars="200"/>
        <w:jc w:val="both"/>
        <w:rPr>
          <w:rFonts w:hint="default"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 xml:space="preserve">3.1 </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成交供应商和采购人应在《成交通知书》发出</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后及时</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签订政府采购合同，逾期无故不签订的，按《政府采购竞争性磋商采购方式管理暂行办法》及有关规定处理。</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采购合同签订之日起2个工作日内，将政府采购合同在省级以上人民政府财政部门指定的媒体上公告。</w:t>
      </w:r>
    </w:p>
    <w:p w14:paraId="2885AB8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 xml:space="preserve">3.2 </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竞争性磋商文件、响应文件、供应商在磋商过程中的承诺以及确认材料，均为合同的有效组成部分。</w:t>
      </w:r>
    </w:p>
    <w:p w14:paraId="7562E16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 xml:space="preserve">3.3 </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如果成交供应商不按其响应文件承诺和竞争性磋商文件要求签订政府采购合同，采购人将取消其成交资格。</w:t>
      </w:r>
    </w:p>
    <w:p w14:paraId="62C33C1F">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themeColor="text1"/>
          <w:kern w:val="0"/>
          <w:sz w:val="24"/>
          <w:szCs w:val="24"/>
          <w:highlight w:val="none"/>
          <w:lang w:val="en-US" w:eastAsia="en-US" w:bidi="ar-SA"/>
          <w14:textFill>
            <w14:solidFill>
              <w14:schemeClr w14:val="tx1"/>
            </w14:solidFill>
          </w14:textFill>
        </w:rPr>
      </w:pPr>
      <w:bookmarkStart w:id="31" w:name="_Toc32673"/>
      <w:r>
        <w:rPr>
          <w:rFonts w:hint="eastAsia" w:ascii="宋体" w:hAnsi="宋体" w:eastAsia="宋体" w:cs="宋体"/>
          <w:b/>
          <w:bCs/>
          <w:snapToGrid w:val="0"/>
          <w:color w:val="000000" w:themeColor="text1"/>
          <w:kern w:val="0"/>
          <w:sz w:val="24"/>
          <w:szCs w:val="24"/>
          <w:highlight w:val="none"/>
          <w:lang w:val="en-US" w:eastAsia="zh-CN" w:bidi="ar-SA"/>
          <w14:textFill>
            <w14:solidFill>
              <w14:schemeClr w14:val="tx1"/>
            </w14:solidFill>
          </w14:textFill>
        </w:rPr>
        <w:t>七、</w:t>
      </w:r>
      <w:r>
        <w:rPr>
          <w:rFonts w:hint="eastAsia" w:ascii="宋体" w:hAnsi="宋体" w:eastAsia="宋体" w:cs="宋体"/>
          <w:b/>
          <w:bCs/>
          <w:snapToGrid w:val="0"/>
          <w:color w:val="000000" w:themeColor="text1"/>
          <w:kern w:val="0"/>
          <w:sz w:val="24"/>
          <w:szCs w:val="24"/>
          <w:highlight w:val="none"/>
          <w:lang w:val="en-US" w:eastAsia="en-US" w:bidi="ar-SA"/>
          <w14:textFill>
            <w14:solidFill>
              <w14:schemeClr w14:val="tx1"/>
            </w14:solidFill>
          </w14:textFill>
        </w:rPr>
        <w:t>质疑与答复</w:t>
      </w:r>
      <w:bookmarkEnd w:id="31"/>
    </w:p>
    <w:p w14:paraId="7EB16F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1.</w:t>
      </w:r>
      <w:r>
        <w:rPr>
          <w:rFonts w:hint="default"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664719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2.</w:t>
      </w:r>
      <w:r>
        <w:rPr>
          <w:rFonts w:hint="default"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质疑函须按照财政</w:t>
      </w:r>
      <w:r>
        <w:rPr>
          <w:rFonts w:hint="eastAsia"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部门</w:t>
      </w:r>
      <w:r>
        <w:rPr>
          <w:rFonts w:hint="default"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发布的质疑函范本格式编制，质疑事项应具体、明确，并有必要的事实依据和法律依据。</w:t>
      </w:r>
    </w:p>
    <w:p w14:paraId="08ADC22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3.</w:t>
      </w:r>
      <w:r>
        <w:rPr>
          <w:rFonts w:hint="default"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接收质疑的方式：</w:t>
      </w:r>
    </w:p>
    <w:p w14:paraId="174FFB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 xml:space="preserve">3.1 </w:t>
      </w:r>
      <w:r>
        <w:rPr>
          <w:rFonts w:hint="default"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在线接收，请质疑人上传质疑函原件扫描件到</w:t>
      </w:r>
      <w:r>
        <w:rPr>
          <w:rFonts w:hint="eastAsia"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唐河县</w:t>
      </w:r>
      <w:r>
        <w:rPr>
          <w:rFonts w:hint="default"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公共资源交易系统并电话通知到项目负责人。</w:t>
      </w:r>
    </w:p>
    <w:p w14:paraId="6CA73B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 xml:space="preserve">3.2 </w:t>
      </w:r>
      <w:r>
        <w:rPr>
          <w:rFonts w:hint="default"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书面提交，请质疑人将质疑函原件送达或邮寄至采购单位联系人和</w:t>
      </w:r>
      <w:r>
        <w:rPr>
          <w:rFonts w:hint="eastAsia"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采购代理机构</w:t>
      </w:r>
      <w:r>
        <w:rPr>
          <w:rFonts w:hint="default"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项目负责人，联系方式及地址详见采购公告。</w:t>
      </w:r>
    </w:p>
    <w:p w14:paraId="0151BD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4.</w:t>
      </w:r>
      <w:r>
        <w:rPr>
          <w:rFonts w:hint="default"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超出法定质疑期的、重复提出的、分次提出的或内容、形式不符合《政府采购质疑和投诉办法》的，采购人和采购代理机构可以拒收，质疑供应商将依法承担不利后果。</w:t>
      </w:r>
    </w:p>
    <w:p w14:paraId="7A2DBA1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5.</w:t>
      </w:r>
      <w:r>
        <w:rPr>
          <w:rFonts w:hint="default"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采购人和采购代理机构在收到质疑函后7个工作日内作出答复，并以书面形式通知质疑供应商和其他有关供应商。</w:t>
      </w:r>
    </w:p>
    <w:p w14:paraId="4C6675EA">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themeColor="text1"/>
          <w:kern w:val="0"/>
          <w:sz w:val="24"/>
          <w:szCs w:val="24"/>
          <w:highlight w:val="none"/>
          <w:lang w:val="en-US" w:eastAsia="en-US" w:bidi="ar-SA"/>
          <w14:textFill>
            <w14:solidFill>
              <w14:schemeClr w14:val="tx1"/>
            </w14:solidFill>
          </w14:textFill>
        </w:rPr>
      </w:pPr>
      <w:bookmarkStart w:id="32" w:name="_Toc5287"/>
      <w:r>
        <w:rPr>
          <w:rFonts w:hint="eastAsia" w:ascii="宋体" w:hAnsi="宋体" w:eastAsia="宋体" w:cs="宋体"/>
          <w:b/>
          <w:bCs/>
          <w:snapToGrid w:val="0"/>
          <w:color w:val="000000" w:themeColor="text1"/>
          <w:kern w:val="0"/>
          <w:sz w:val="24"/>
          <w:szCs w:val="24"/>
          <w:highlight w:val="none"/>
          <w:lang w:val="en-US" w:eastAsia="zh-CN" w:bidi="ar-SA"/>
          <w14:textFill>
            <w14:solidFill>
              <w14:schemeClr w14:val="tx1"/>
            </w14:solidFill>
          </w14:textFill>
        </w:rPr>
        <w:t>八、</w:t>
      </w:r>
      <w:r>
        <w:rPr>
          <w:rFonts w:hint="eastAsia" w:ascii="宋体" w:hAnsi="宋体" w:eastAsia="宋体" w:cs="宋体"/>
          <w:b/>
          <w:bCs/>
          <w:snapToGrid w:val="0"/>
          <w:color w:val="000000" w:themeColor="text1"/>
          <w:kern w:val="0"/>
          <w:sz w:val="24"/>
          <w:szCs w:val="24"/>
          <w:highlight w:val="none"/>
          <w:lang w:val="en-US" w:eastAsia="en-US" w:bidi="ar-SA"/>
          <w14:textFill>
            <w14:solidFill>
              <w14:schemeClr w14:val="tx1"/>
            </w14:solidFill>
          </w14:textFill>
        </w:rPr>
        <w:t>注意事项</w:t>
      </w:r>
      <w:bookmarkEnd w:id="32"/>
    </w:p>
    <w:p w14:paraId="1C938689">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如对竞争性磋商文件有疑问，应于响应文件递交截止时间前1工作日向</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采购人或采购代理机构</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提出。</w:t>
      </w:r>
    </w:p>
    <w:p w14:paraId="64E16361">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供应商必须由法定代表人或授权代表参加磋商，随时接受磋商小组的询问、质疑，并按照磋商小组的要求答复。</w:t>
      </w:r>
    </w:p>
    <w:p w14:paraId="1F60F236">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供应商自行承担参加竞争性磋商的全部费用。</w:t>
      </w:r>
    </w:p>
    <w:p w14:paraId="33AFE51D">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本竞争性磋商文件最终解释权归</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采购代理机构</w:t>
      </w:r>
      <w:r>
        <w:rPr>
          <w:rFonts w:hint="eastAsia" w:ascii="宋体" w:hAnsi="宋体" w:eastAsia="宋体" w:cs="宋体"/>
          <w:snapToGrid w:val="0"/>
          <w:color w:val="000000" w:themeColor="text1"/>
          <w:kern w:val="0"/>
          <w:sz w:val="24"/>
          <w:szCs w:val="24"/>
          <w:highlight w:val="none"/>
          <w:lang w:val="en-US" w:eastAsia="en-US" w:bidi="ar-SA"/>
          <w14:textFill>
            <w14:solidFill>
              <w14:schemeClr w14:val="tx1"/>
            </w14:solidFill>
          </w14:textFill>
        </w:rPr>
        <w:t>。</w:t>
      </w:r>
    </w:p>
    <w:p w14:paraId="669DB2BB">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themeColor="text1"/>
          <w:spacing w:val="2"/>
          <w:kern w:val="0"/>
          <w:position w:val="17"/>
          <w:sz w:val="32"/>
          <w:szCs w:val="32"/>
          <w:highlight w:val="none"/>
          <w:lang w:val="en-US" w:eastAsia="zh-CN" w:bidi="ar-SA"/>
          <w14:textFill>
            <w14:solidFill>
              <w14:schemeClr w14:val="tx1"/>
            </w14:solidFill>
          </w14:textFill>
        </w:rPr>
      </w:pPr>
      <w:bookmarkStart w:id="33" w:name="_Toc29335"/>
    </w:p>
    <w:bookmarkEnd w:id="33"/>
    <w:p w14:paraId="6DA58BA5">
      <w:pPr>
        <w:rPr>
          <w:rFonts w:hint="eastAsia" w:ascii="宋体" w:hAnsi="宋体" w:eastAsia="宋体" w:cs="宋体"/>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pPr>
      <w:bookmarkStart w:id="34" w:name="_Toc15215"/>
    </w:p>
    <w:p w14:paraId="46A6D2BC">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color w:val="000000" w:themeColor="text1"/>
          <w:sz w:val="21"/>
          <w:highlight w:val="none"/>
          <w14:textFill>
            <w14:solidFill>
              <w14:schemeClr w14:val="tx1"/>
            </w14:solidFill>
          </w14:textFill>
        </w:rPr>
      </w:pPr>
      <w:r>
        <w:rPr>
          <w:rFonts w:hint="eastAsia" w:ascii="宋体" w:hAnsi="宋体" w:eastAsia="宋体" w:cs="宋体"/>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t>第五章</w:t>
      </w:r>
      <w:r>
        <w:rPr>
          <w:rFonts w:hint="eastAsia" w:ascii="宋体" w:hAnsi="宋体" w:eastAsia="宋体" w:cs="宋体"/>
          <w:color w:val="000000" w:themeColor="text1"/>
          <w:spacing w:val="-1"/>
          <w:sz w:val="36"/>
          <w:szCs w:val="36"/>
          <w:highlight w:val="none"/>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ascii="宋体" w:hAnsi="宋体" w:eastAsia="宋体" w:cs="宋体"/>
          <w:color w:val="000000" w:themeColor="text1"/>
          <w:spacing w:val="-1"/>
          <w:sz w:val="36"/>
          <w:szCs w:val="36"/>
          <w:highlight w:val="none"/>
          <w14:textOutline w14:w="2306" w14:cap="flat" w14:cmpd="sng">
            <w14:solidFill>
              <w14:srgbClr w14:val="000000"/>
            </w14:solidFill>
            <w14:prstDash w14:val="solid"/>
            <w14:miter w14:val="0"/>
          </w14:textOutline>
          <w14:textFill>
            <w14:solidFill>
              <w14:schemeClr w14:val="tx1"/>
            </w14:solidFill>
          </w14:textFill>
        </w:rPr>
        <w:t>合同草案条款</w:t>
      </w:r>
      <w:bookmarkEnd w:id="34"/>
    </w:p>
    <w:p w14:paraId="2F2A2F2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color w:val="000000" w:themeColor="text1"/>
          <w:sz w:val="24"/>
          <w:szCs w:val="24"/>
          <w:highlight w:val="none"/>
          <w14:textFill>
            <w14:solidFill>
              <w14:schemeClr w14:val="tx1"/>
            </w14:solidFill>
          </w14:textFill>
        </w:rPr>
      </w:pPr>
      <w:bookmarkStart w:id="35" w:name="_Toc22497_WPSOffice_Level2"/>
      <w:bookmarkStart w:id="36" w:name="_Toc32620"/>
      <w:bookmarkStart w:id="37" w:name="_Toc23433_WPSOffice_Level2"/>
      <w:bookmarkStart w:id="38" w:name="_Toc23567_WPSOffice_Level2"/>
      <w:bookmarkStart w:id="39" w:name="_Toc30530_WPSOffice_Level2"/>
      <w:bookmarkStart w:id="40" w:name="_Toc25052_WPSOffice_Level1"/>
      <w:bookmarkStart w:id="41" w:name="_Toc2983_WPSOffice_Level2"/>
      <w:bookmarkStart w:id="42" w:name="_Toc30188_WPSOffice_Level2"/>
      <w:bookmarkStart w:id="43" w:name="_Toc15882"/>
      <w:r>
        <w:rPr>
          <w:rFonts w:hint="eastAsia"/>
          <w:color w:val="000000" w:themeColor="text1"/>
          <w:sz w:val="24"/>
          <w:szCs w:val="24"/>
          <w:highlight w:val="none"/>
          <w14:textFill>
            <w14:solidFill>
              <w14:schemeClr w14:val="tx1"/>
            </w14:solidFill>
          </w14:textFill>
        </w:rPr>
        <w:t>（以签订正式合同时为准）</w:t>
      </w:r>
      <w:bookmarkEnd w:id="35"/>
      <w:bookmarkEnd w:id="36"/>
      <w:bookmarkEnd w:id="37"/>
      <w:bookmarkEnd w:id="38"/>
      <w:bookmarkEnd w:id="39"/>
      <w:bookmarkEnd w:id="40"/>
      <w:bookmarkEnd w:id="41"/>
      <w:bookmarkEnd w:id="42"/>
      <w:bookmarkEnd w:id="43"/>
    </w:p>
    <w:p w14:paraId="2B8B2B0E">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《中华人民共和国招标投标法》、《中华人民共和国政府采购法》和其他法律、法规的规定，并按照公正、平等、自愿、诚实信用的原则，同意按照以下条款和条件，签署本合同。</w:t>
      </w:r>
    </w:p>
    <w:p w14:paraId="68A0F1E3">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44" w:name="_Toc22466_WPSOffice_Level2"/>
      <w:r>
        <w:rPr>
          <w:rFonts w:hint="eastAsia"/>
          <w:color w:val="000000" w:themeColor="text1"/>
          <w:sz w:val="24"/>
          <w:szCs w:val="24"/>
          <w:highlight w:val="none"/>
          <w14:textFill>
            <w14:solidFill>
              <w14:schemeClr w14:val="tx1"/>
            </w14:solidFill>
          </w14:textFill>
        </w:rPr>
        <w:t>合同文件</w:t>
      </w:r>
      <w:bookmarkEnd w:id="44"/>
    </w:p>
    <w:p w14:paraId="64664F21">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45" w:name="_Toc20611"/>
      <w:bookmarkStart w:id="46" w:name="_Toc25689"/>
      <w:r>
        <w:rPr>
          <w:rFonts w:hint="eastAsia"/>
          <w:color w:val="000000" w:themeColor="text1"/>
          <w:sz w:val="24"/>
          <w:szCs w:val="24"/>
          <w:highlight w:val="none"/>
          <w14:textFill>
            <w14:solidFill>
              <w14:schemeClr w14:val="tx1"/>
            </w14:solidFill>
          </w14:textFill>
        </w:rPr>
        <w:t>本合同所附下列文件是构成本合同不可分割的部分：</w:t>
      </w:r>
      <w:bookmarkEnd w:id="45"/>
      <w:bookmarkEnd w:id="46"/>
    </w:p>
    <w:p w14:paraId="2CB34906">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47" w:name="_Toc25255"/>
      <w:bookmarkStart w:id="48" w:name="_Toc12304"/>
      <w:r>
        <w:rPr>
          <w:rFonts w:hint="eastAsia"/>
          <w:color w:val="000000" w:themeColor="text1"/>
          <w:sz w:val="24"/>
          <w:szCs w:val="24"/>
          <w:highlight w:val="none"/>
          <w14:textFill>
            <w14:solidFill>
              <w14:schemeClr w14:val="tx1"/>
            </w14:solidFill>
          </w14:textFill>
        </w:rPr>
        <w:t>（一）本项目</w:t>
      </w:r>
      <w:r>
        <w:rPr>
          <w:rFonts w:hint="eastAsia"/>
          <w:color w:val="000000" w:themeColor="text1"/>
          <w:sz w:val="24"/>
          <w:szCs w:val="24"/>
          <w:highlight w:val="none"/>
          <w:lang w:val="en-US" w:eastAsia="zh-CN"/>
          <w14:textFill>
            <w14:solidFill>
              <w14:schemeClr w14:val="tx1"/>
            </w14:solidFill>
          </w14:textFill>
        </w:rPr>
        <w:t>磋商</w:t>
      </w:r>
      <w:r>
        <w:rPr>
          <w:rFonts w:hint="eastAsia"/>
          <w:color w:val="000000" w:themeColor="text1"/>
          <w:sz w:val="24"/>
          <w:szCs w:val="24"/>
          <w:highlight w:val="none"/>
          <w14:textFill>
            <w14:solidFill>
              <w14:schemeClr w14:val="tx1"/>
            </w14:solidFill>
          </w14:textFill>
        </w:rPr>
        <w:t>文件</w:t>
      </w:r>
      <w:bookmarkEnd w:id="47"/>
      <w:bookmarkEnd w:id="48"/>
    </w:p>
    <w:p w14:paraId="102032C1">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49" w:name="_Toc3310"/>
      <w:bookmarkStart w:id="50" w:name="_Toc8524"/>
      <w:r>
        <w:rPr>
          <w:rFonts w:hint="eastAsia"/>
          <w:color w:val="000000" w:themeColor="text1"/>
          <w:sz w:val="24"/>
          <w:szCs w:val="24"/>
          <w:highlight w:val="none"/>
          <w14:textFill>
            <w14:solidFill>
              <w14:schemeClr w14:val="tx1"/>
            </w14:solidFill>
          </w14:textFill>
        </w:rPr>
        <w:t>（二）</w:t>
      </w:r>
      <w:r>
        <w:rPr>
          <w:rFonts w:hint="eastAsia"/>
          <w:color w:val="000000" w:themeColor="text1"/>
          <w:sz w:val="24"/>
          <w:szCs w:val="24"/>
          <w:highlight w:val="none"/>
          <w:lang w:val="en-US"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的</w:t>
      </w:r>
      <w:r>
        <w:rPr>
          <w:rFonts w:hint="eastAsia"/>
          <w:color w:val="000000" w:themeColor="text1"/>
          <w:sz w:val="24"/>
          <w:szCs w:val="24"/>
          <w:highlight w:val="none"/>
          <w:lang w:val="en-US" w:eastAsia="zh-CN"/>
          <w14:textFill>
            <w14:solidFill>
              <w14:schemeClr w14:val="tx1"/>
            </w14:solidFill>
          </w14:textFill>
        </w:rPr>
        <w:t>响应</w:t>
      </w:r>
      <w:r>
        <w:rPr>
          <w:rFonts w:hint="eastAsia"/>
          <w:color w:val="000000" w:themeColor="text1"/>
          <w:sz w:val="24"/>
          <w:szCs w:val="24"/>
          <w:highlight w:val="none"/>
          <w14:textFill>
            <w14:solidFill>
              <w14:schemeClr w14:val="tx1"/>
            </w14:solidFill>
          </w14:textFill>
        </w:rPr>
        <w:t>文件</w:t>
      </w:r>
      <w:bookmarkEnd w:id="49"/>
      <w:bookmarkEnd w:id="50"/>
    </w:p>
    <w:p w14:paraId="50BBA96F">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51" w:name="_Toc11043"/>
      <w:bookmarkStart w:id="52" w:name="_Toc13552"/>
      <w:r>
        <w:rPr>
          <w:rFonts w:hint="eastAsia"/>
          <w:color w:val="000000" w:themeColor="text1"/>
          <w:sz w:val="24"/>
          <w:szCs w:val="24"/>
          <w:highlight w:val="none"/>
          <w14:textFill>
            <w14:solidFill>
              <w14:schemeClr w14:val="tx1"/>
            </w14:solidFill>
          </w14:textFill>
        </w:rPr>
        <w:t>（三）合同格式、合同条款</w:t>
      </w:r>
      <w:bookmarkEnd w:id="51"/>
      <w:bookmarkEnd w:id="52"/>
    </w:p>
    <w:p w14:paraId="4FD1D7AF">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53" w:name="_Toc3434"/>
      <w:bookmarkStart w:id="54" w:name="_Toc17684"/>
      <w:r>
        <w:rPr>
          <w:rFonts w:hint="eastAsia"/>
          <w:color w:val="000000" w:themeColor="text1"/>
          <w:sz w:val="24"/>
          <w:szCs w:val="24"/>
          <w:highlight w:val="none"/>
          <w14:textFill>
            <w14:solidFill>
              <w14:schemeClr w14:val="tx1"/>
            </w14:solidFill>
          </w14:textFill>
        </w:rPr>
        <w:t>（四）</w:t>
      </w:r>
      <w:r>
        <w:rPr>
          <w:rFonts w:hint="eastAsia" w:eastAsia="宋体"/>
          <w:color w:val="000000" w:themeColor="text1"/>
          <w:sz w:val="24"/>
          <w:szCs w:val="24"/>
          <w:highlight w:val="none"/>
          <w:lang w:eastAsia="zh-CN"/>
          <w14:textFill>
            <w14:solidFill>
              <w14:schemeClr w14:val="tx1"/>
            </w14:solidFill>
          </w14:textFill>
        </w:rPr>
        <w:t>成交人</w:t>
      </w:r>
      <w:r>
        <w:rPr>
          <w:rFonts w:hint="eastAsia"/>
          <w:color w:val="000000" w:themeColor="text1"/>
          <w:sz w:val="24"/>
          <w:szCs w:val="24"/>
          <w:highlight w:val="none"/>
          <w14:textFill>
            <w14:solidFill>
              <w14:schemeClr w14:val="tx1"/>
            </w14:solidFill>
          </w14:textFill>
        </w:rPr>
        <w:t>在评标过程中做出的有关澄清、说明或者补正文件</w:t>
      </w:r>
      <w:bookmarkEnd w:id="53"/>
      <w:bookmarkEnd w:id="54"/>
    </w:p>
    <w:p w14:paraId="19D4A2A3">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55" w:name="_Toc17949"/>
      <w:bookmarkStart w:id="56" w:name="_Toc24029"/>
      <w:r>
        <w:rPr>
          <w:rFonts w:hint="eastAsia"/>
          <w:color w:val="000000" w:themeColor="text1"/>
          <w:sz w:val="24"/>
          <w:szCs w:val="24"/>
          <w:highlight w:val="none"/>
          <w14:textFill>
            <w14:solidFill>
              <w14:schemeClr w14:val="tx1"/>
            </w14:solidFill>
          </w14:textFill>
        </w:rPr>
        <w:t>（五）</w:t>
      </w:r>
      <w:r>
        <w:rPr>
          <w:rFonts w:hint="eastAsia"/>
          <w:color w:val="000000" w:themeColor="text1"/>
          <w:sz w:val="24"/>
          <w:szCs w:val="24"/>
          <w:highlight w:val="none"/>
          <w:lang w:val="en-US" w:eastAsia="zh-CN"/>
          <w14:textFill>
            <w14:solidFill>
              <w14:schemeClr w14:val="tx1"/>
            </w14:solidFill>
          </w14:textFill>
        </w:rPr>
        <w:t>成交</w:t>
      </w:r>
      <w:r>
        <w:rPr>
          <w:rFonts w:hint="eastAsia"/>
          <w:color w:val="000000" w:themeColor="text1"/>
          <w:sz w:val="24"/>
          <w:szCs w:val="24"/>
          <w:highlight w:val="none"/>
          <w14:textFill>
            <w14:solidFill>
              <w14:schemeClr w14:val="tx1"/>
            </w14:solidFill>
          </w14:textFill>
        </w:rPr>
        <w:t>通知书</w:t>
      </w:r>
      <w:bookmarkEnd w:id="55"/>
      <w:bookmarkEnd w:id="56"/>
    </w:p>
    <w:p w14:paraId="2682B790">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57" w:name="_Toc4313"/>
      <w:bookmarkStart w:id="58" w:name="_Toc25248"/>
      <w:r>
        <w:rPr>
          <w:rFonts w:hint="eastAsia"/>
          <w:color w:val="000000" w:themeColor="text1"/>
          <w:sz w:val="24"/>
          <w:szCs w:val="24"/>
          <w:highlight w:val="none"/>
          <w14:textFill>
            <w14:solidFill>
              <w14:schemeClr w14:val="tx1"/>
            </w14:solidFill>
          </w14:textFill>
        </w:rPr>
        <w:t>（六）本合同附件</w:t>
      </w:r>
      <w:bookmarkEnd w:id="57"/>
      <w:bookmarkEnd w:id="58"/>
    </w:p>
    <w:p w14:paraId="162FB4CE">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outlineLvl w:val="1"/>
        <w:rPr>
          <w:rFonts w:hint="eastAsia"/>
          <w:color w:val="000000" w:themeColor="text1"/>
          <w:sz w:val="24"/>
          <w:szCs w:val="24"/>
          <w:highlight w:val="none"/>
          <w14:textFill>
            <w14:solidFill>
              <w14:schemeClr w14:val="tx1"/>
            </w14:solidFill>
          </w14:textFill>
        </w:rPr>
      </w:pPr>
      <w:bookmarkStart w:id="59" w:name="_Toc19424"/>
      <w:bookmarkStart w:id="60" w:name="_Toc13630_WPSOffice_Level2"/>
      <w:bookmarkStart w:id="61" w:name="_Toc24717"/>
      <w:bookmarkStart w:id="62" w:name="_Toc7727"/>
      <w:bookmarkStart w:id="63" w:name="_Toc11434"/>
      <w:r>
        <w:rPr>
          <w:rFonts w:hint="eastAsia"/>
          <w:color w:val="000000" w:themeColor="text1"/>
          <w:sz w:val="24"/>
          <w:szCs w:val="24"/>
          <w:highlight w:val="none"/>
          <w14:textFill>
            <w14:solidFill>
              <w14:schemeClr w14:val="tx1"/>
            </w14:solidFill>
          </w14:textFill>
        </w:rPr>
        <w:t>二、合同的范围和条件</w:t>
      </w:r>
      <w:bookmarkEnd w:id="59"/>
      <w:bookmarkEnd w:id="60"/>
      <w:bookmarkEnd w:id="61"/>
      <w:bookmarkEnd w:id="62"/>
      <w:bookmarkEnd w:id="63"/>
    </w:p>
    <w:p w14:paraId="4961FBEB">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本合同的范围和条件应与上述合同文件的规定相一致。</w:t>
      </w:r>
    </w:p>
    <w:p w14:paraId="14D00053">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outlineLvl w:val="1"/>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bookmarkStart w:id="64" w:name="_Toc24787"/>
      <w:bookmarkStart w:id="65" w:name="_Toc2465"/>
      <w:bookmarkStart w:id="66" w:name="_Toc15521_WPSOffice_Level2"/>
      <w:bookmarkStart w:id="67" w:name="_Toc21864"/>
      <w:bookmarkStart w:id="68" w:name="_Toc18794"/>
      <w:r>
        <w:rPr>
          <w:rFonts w:hint="eastAsia"/>
          <w:color w:val="000000" w:themeColor="text1"/>
          <w:sz w:val="24"/>
          <w:szCs w:val="24"/>
          <w:highlight w:val="none"/>
          <w14:textFill>
            <w14:solidFill>
              <w14:schemeClr w14:val="tx1"/>
            </w14:solidFill>
          </w14:textFill>
        </w:rPr>
        <w:t>三、合同金额</w:t>
      </w:r>
      <w:bookmarkEnd w:id="64"/>
      <w:bookmarkEnd w:id="65"/>
      <w:bookmarkEnd w:id="66"/>
      <w:bookmarkEnd w:id="67"/>
      <w:bookmarkEnd w:id="68"/>
    </w:p>
    <w:p w14:paraId="5FA232FA">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69" w:name="_Toc12265"/>
      <w:bookmarkStart w:id="70" w:name="_Toc15284"/>
      <w:r>
        <w:rPr>
          <w:rFonts w:hint="eastAsia"/>
          <w:color w:val="000000" w:themeColor="text1"/>
          <w:sz w:val="24"/>
          <w:szCs w:val="24"/>
          <w:highlight w:val="none"/>
          <w14:textFill>
            <w14:solidFill>
              <w14:schemeClr w14:val="tx1"/>
            </w14:solidFill>
          </w14:textFill>
        </w:rPr>
        <w:t xml:space="preserve">合同总金额：人民币： </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 xml:space="preserve">元（大写） 人民币： </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元（小写）</w:t>
      </w:r>
      <w:bookmarkEnd w:id="69"/>
      <w:bookmarkEnd w:id="70"/>
    </w:p>
    <w:p w14:paraId="7A2D4F45">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71" w:name="_Toc26017_WPSOffice_Level2"/>
      <w:r>
        <w:rPr>
          <w:rFonts w:hint="eastAsia"/>
          <w:color w:val="000000" w:themeColor="text1"/>
          <w:sz w:val="24"/>
          <w:szCs w:val="24"/>
          <w:highlight w:val="none"/>
          <w14:textFill>
            <w14:solidFill>
              <w14:schemeClr w14:val="tx1"/>
            </w14:solidFill>
          </w14:textFill>
        </w:rPr>
        <w:t>质量要求：</w:t>
      </w:r>
      <w:bookmarkEnd w:id="71"/>
    </w:p>
    <w:p w14:paraId="18A0BBED">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付款方式：</w:t>
      </w:r>
      <w:r>
        <w:rPr>
          <w:rFonts w:hint="eastAsia"/>
          <w:color w:val="000000" w:themeColor="text1"/>
          <w:sz w:val="24"/>
          <w:szCs w:val="24"/>
          <w:highlight w:val="none"/>
          <w:lang w:val="en-US" w:eastAsia="zh-CN"/>
          <w14:textFill>
            <w14:solidFill>
              <w14:schemeClr w14:val="tx1"/>
            </w14:solidFill>
          </w14:textFill>
        </w:rPr>
        <w:t xml:space="preserve">                                          </w:t>
      </w:r>
    </w:p>
    <w:p w14:paraId="3FD3D217">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eastAsia="zh-CN"/>
          <w14:textFill>
            <w14:solidFill>
              <w14:schemeClr w14:val="tx1"/>
            </w14:solidFill>
          </w14:textFill>
        </w:rPr>
        <w:t>工期</w:t>
      </w:r>
      <w:r>
        <w:rPr>
          <w:rFonts w:hint="eastAsia"/>
          <w:color w:val="000000" w:themeColor="text1"/>
          <w:sz w:val="24"/>
          <w:szCs w:val="24"/>
          <w:highlight w:val="none"/>
          <w14:textFill>
            <w14:solidFill>
              <w14:schemeClr w14:val="tx1"/>
            </w14:solidFill>
          </w14:textFill>
        </w:rPr>
        <w:t xml:space="preserve">：于 </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 xml:space="preserve">年 </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 xml:space="preserve">月 </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日以前完成。</w:t>
      </w:r>
    </w:p>
    <w:p w14:paraId="598ECC1B">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地点：甲方指定地点。</w:t>
      </w:r>
    </w:p>
    <w:p w14:paraId="3BF814DB">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72" w:name="_Toc30055_WPSOffice_Level2"/>
      <w:r>
        <w:rPr>
          <w:rFonts w:hint="eastAsia"/>
          <w:color w:val="000000" w:themeColor="text1"/>
          <w:sz w:val="24"/>
          <w:szCs w:val="24"/>
          <w:highlight w:val="none"/>
          <w14:textFill>
            <w14:solidFill>
              <w14:schemeClr w14:val="tx1"/>
            </w14:solidFill>
          </w14:textFill>
        </w:rPr>
        <w:t>合同保存</w:t>
      </w:r>
      <w:bookmarkEnd w:id="72"/>
    </w:p>
    <w:p w14:paraId="2B733F37">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本合同一式 </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 xml:space="preserve">份，甲方 </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 xml:space="preserve">份，乙方 </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 xml:space="preserve">份，采购代理机构 </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份。</w:t>
      </w:r>
    </w:p>
    <w:p w14:paraId="6A295DAB">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73" w:name="_Toc30238_WPSOffice_Level2"/>
      <w:r>
        <w:rPr>
          <w:rFonts w:hint="eastAsia"/>
          <w:color w:val="000000" w:themeColor="text1"/>
          <w:sz w:val="24"/>
          <w:szCs w:val="24"/>
          <w:highlight w:val="none"/>
          <w14:textFill>
            <w14:solidFill>
              <w14:schemeClr w14:val="tx1"/>
            </w14:solidFill>
          </w14:textFill>
        </w:rPr>
        <w:t>违约条款</w:t>
      </w:r>
      <w:bookmarkEnd w:id="73"/>
    </w:p>
    <w:p w14:paraId="72F675D6">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（1）合同一方违约，违约方向对方支付违约金，违约金额为中标金额的</w:t>
      </w:r>
      <w:r>
        <w:rPr>
          <w:rFonts w:hint="eastAsia" w:eastAsia="宋体"/>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%。乙方违约， 直接从进度款或履约保金中扣除；甲方违约，从合同款项中扣除。</w:t>
      </w:r>
    </w:p>
    <w:p w14:paraId="6C08AACC">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74" w:name="_Toc1630"/>
      <w:bookmarkStart w:id="75" w:name="_Toc8155"/>
      <w:r>
        <w:rPr>
          <w:rFonts w:hint="eastAsia"/>
          <w:color w:val="000000" w:themeColor="text1"/>
          <w:sz w:val="24"/>
          <w:szCs w:val="24"/>
          <w:highlight w:val="none"/>
          <w14:textFill>
            <w14:solidFill>
              <w14:schemeClr w14:val="tx1"/>
            </w14:solidFill>
          </w14:textFill>
        </w:rPr>
        <w:t>（2）乙方给用户造成的实际损失高于违约金的，乙方应给用户对高出违约金的部分予以赔偿。</w:t>
      </w:r>
      <w:bookmarkEnd w:id="74"/>
      <w:bookmarkEnd w:id="75"/>
    </w:p>
    <w:p w14:paraId="7BFB6938">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76" w:name="_Toc15751"/>
      <w:bookmarkStart w:id="77" w:name="_Toc23941"/>
      <w:r>
        <w:rPr>
          <w:rFonts w:hint="eastAsia"/>
          <w:color w:val="000000" w:themeColor="text1"/>
          <w:sz w:val="24"/>
          <w:szCs w:val="24"/>
          <w:highlight w:val="none"/>
          <w14:textFill>
            <w14:solidFill>
              <w14:schemeClr w14:val="tx1"/>
            </w14:solidFill>
          </w14:textFill>
        </w:rPr>
        <w:t>（3）乙方迟延履行合同、不完全履行合同或提供的服务不符合</w:t>
      </w:r>
      <w:r>
        <w:rPr>
          <w:rFonts w:hint="eastAsia" w:eastAsia="宋体"/>
          <w:color w:val="000000" w:themeColor="text1"/>
          <w:sz w:val="24"/>
          <w:szCs w:val="24"/>
          <w:highlight w:val="none"/>
          <w:lang w:eastAsia="zh-CN"/>
          <w14:textFill>
            <w14:solidFill>
              <w14:schemeClr w14:val="tx1"/>
            </w14:solidFill>
          </w14:textFill>
        </w:rPr>
        <w:t>竞争性磋商文件</w:t>
      </w:r>
      <w:r>
        <w:rPr>
          <w:rFonts w:hint="eastAsia"/>
          <w:color w:val="000000" w:themeColor="text1"/>
          <w:sz w:val="24"/>
          <w:szCs w:val="24"/>
          <w:highlight w:val="none"/>
          <w14:textFill>
            <w14:solidFill>
              <w14:schemeClr w14:val="tx1"/>
            </w14:solidFill>
          </w14:textFill>
        </w:rPr>
        <w:t>的要求，除支付违约金外，仍应实际履行合同或重新提供符合要求的服务。</w:t>
      </w:r>
      <w:bookmarkEnd w:id="76"/>
      <w:bookmarkEnd w:id="77"/>
    </w:p>
    <w:p w14:paraId="6912A513">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78" w:name="_Toc25387"/>
      <w:bookmarkStart w:id="79" w:name="_Toc21648"/>
      <w:r>
        <w:rPr>
          <w:rFonts w:hint="eastAsia"/>
          <w:color w:val="000000" w:themeColor="text1"/>
          <w:sz w:val="24"/>
          <w:szCs w:val="24"/>
          <w:highlight w:val="none"/>
          <w14:textFill>
            <w14:solidFill>
              <w14:schemeClr w14:val="tx1"/>
            </w14:solidFill>
          </w14:textFill>
        </w:rPr>
        <w:t>（4）由于乙方原因造成的延期，每延期一天，需支付甲方损失为合同总价款的 1‰。</w:t>
      </w:r>
      <w:bookmarkEnd w:id="78"/>
      <w:bookmarkEnd w:id="79"/>
    </w:p>
    <w:p w14:paraId="31528BCE">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80" w:name="_Toc5115"/>
      <w:bookmarkStart w:id="81" w:name="_Toc8408"/>
      <w:r>
        <w:rPr>
          <w:rFonts w:hint="eastAsia"/>
          <w:color w:val="000000" w:themeColor="text1"/>
          <w:sz w:val="24"/>
          <w:szCs w:val="24"/>
          <w:highlight w:val="none"/>
          <w14:textFill>
            <w14:solidFill>
              <w14:schemeClr w14:val="tx1"/>
            </w14:solidFill>
          </w14:textFill>
        </w:rPr>
        <w:t>（5）甲方和乙方若需签订补充协议，补充协议与该合同具有同等法律效力。</w:t>
      </w:r>
      <w:bookmarkEnd w:id="80"/>
      <w:bookmarkEnd w:id="81"/>
    </w:p>
    <w:p w14:paraId="15446A24">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82" w:name="_Toc2579"/>
      <w:bookmarkStart w:id="83" w:name="_Toc27685"/>
      <w:r>
        <w:rPr>
          <w:rFonts w:hint="eastAsia"/>
          <w:color w:val="000000" w:themeColor="text1"/>
          <w:sz w:val="24"/>
          <w:szCs w:val="24"/>
          <w:highlight w:val="none"/>
          <w14:textFill>
            <w14:solidFill>
              <w14:schemeClr w14:val="tx1"/>
            </w14:solidFill>
          </w14:textFill>
        </w:rPr>
        <w:t>（6）其它未尽事宜，以《中华人民共和国合同法》规定为准。 九、合同生效及其它</w:t>
      </w:r>
      <w:bookmarkEnd w:id="82"/>
      <w:bookmarkEnd w:id="83"/>
    </w:p>
    <w:p w14:paraId="381CA5BA">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84" w:name="_Toc1264"/>
      <w:bookmarkStart w:id="85" w:name="_Toc27824"/>
      <w:r>
        <w:rPr>
          <w:rFonts w:hint="eastAsia"/>
          <w:color w:val="000000" w:themeColor="text1"/>
          <w:sz w:val="24"/>
          <w:szCs w:val="24"/>
          <w:highlight w:val="none"/>
          <w14:textFill>
            <w14:solidFill>
              <w14:schemeClr w14:val="tx1"/>
            </w14:solidFill>
          </w14:textFill>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4"/>
      <w:bookmarkEnd w:id="85"/>
    </w:p>
    <w:p w14:paraId="18D14D5A">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86" w:name="_Toc13678"/>
      <w:bookmarkStart w:id="87" w:name="_Toc20058"/>
      <w:r>
        <w:rPr>
          <w:rFonts w:hint="eastAsia"/>
          <w:color w:val="000000" w:themeColor="text1"/>
          <w:sz w:val="24"/>
          <w:szCs w:val="24"/>
          <w:highlight w:val="none"/>
          <w14:textFill>
            <w14:solidFill>
              <w14:schemeClr w14:val="tx1"/>
            </w14:solidFill>
          </w14:textFill>
        </w:rPr>
        <w:t>（2）合同在执行过程中出现的未尽事宜，双方在不违背本合同和</w:t>
      </w:r>
      <w:r>
        <w:rPr>
          <w:rFonts w:hint="eastAsia" w:eastAsia="宋体"/>
          <w:color w:val="000000" w:themeColor="text1"/>
          <w:sz w:val="24"/>
          <w:szCs w:val="24"/>
          <w:highlight w:val="none"/>
          <w:lang w:eastAsia="zh-CN"/>
          <w14:textFill>
            <w14:solidFill>
              <w14:schemeClr w14:val="tx1"/>
            </w14:solidFill>
          </w14:textFill>
        </w:rPr>
        <w:t>竞争性磋商文件</w:t>
      </w:r>
      <w:r>
        <w:rPr>
          <w:rFonts w:hint="eastAsia"/>
          <w:color w:val="000000" w:themeColor="text1"/>
          <w:sz w:val="24"/>
          <w:szCs w:val="24"/>
          <w:highlight w:val="none"/>
          <w14:textFill>
            <w14:solidFill>
              <w14:schemeClr w14:val="tx1"/>
            </w14:solidFill>
          </w14:textFill>
        </w:rPr>
        <w:t>的原则下协商解决，协商结果以书面形式盖章记录在案，作为本合同的附件，与本合同具有同等效力。</w:t>
      </w:r>
      <w:bookmarkEnd w:id="86"/>
      <w:bookmarkEnd w:id="87"/>
    </w:p>
    <w:p w14:paraId="6780B8C7">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88" w:name="_Toc10619_WPSOffice_Level2"/>
      <w:bookmarkStart w:id="89" w:name="_Toc3081_WPSOffice_Level2"/>
      <w:bookmarkStart w:id="90" w:name="_Toc13056_WPSOffice_Level2"/>
      <w:bookmarkStart w:id="91" w:name="_Toc7032_WPSOffice_Level1"/>
      <w:bookmarkStart w:id="92" w:name="_Toc29610_WPSOffice_Level2"/>
      <w:bookmarkStart w:id="93" w:name="_Toc16421_WPSOffice_Level2"/>
      <w:bookmarkStart w:id="94" w:name="_Toc26378"/>
      <w:bookmarkStart w:id="95" w:name="_Toc4045"/>
      <w:bookmarkStart w:id="96" w:name="_Toc20805_WPSOffice_Level2"/>
      <w:r>
        <w:rPr>
          <w:rFonts w:hint="eastAsia"/>
          <w:color w:val="000000" w:themeColor="text1"/>
          <w:sz w:val="24"/>
          <w:szCs w:val="24"/>
          <w:highlight w:val="none"/>
          <w14:textFill>
            <w14:solidFill>
              <w14:schemeClr w14:val="tx1"/>
            </w14:solidFill>
          </w14:textFill>
        </w:rPr>
        <w:t>甲</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方（公章）：</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乙</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方（公章）：</w:t>
      </w:r>
      <w:bookmarkEnd w:id="88"/>
      <w:bookmarkEnd w:id="89"/>
      <w:bookmarkEnd w:id="90"/>
      <w:bookmarkEnd w:id="91"/>
      <w:bookmarkEnd w:id="92"/>
      <w:bookmarkEnd w:id="93"/>
      <w:bookmarkEnd w:id="94"/>
      <w:bookmarkEnd w:id="95"/>
      <w:bookmarkEnd w:id="96"/>
    </w:p>
    <w:p w14:paraId="5488DA37">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lang w:val="en-US" w:eastAsia="zh-CN"/>
          <w14:textFill>
            <w14:solidFill>
              <w14:schemeClr w14:val="tx1"/>
            </w14:solidFill>
          </w14:textFill>
        </w:rPr>
      </w:pPr>
      <w:bookmarkStart w:id="97" w:name="_Toc11748"/>
      <w:bookmarkStart w:id="98" w:name="_Toc20300"/>
      <w:r>
        <w:rPr>
          <w:rFonts w:hint="eastAsia"/>
          <w:color w:val="000000" w:themeColor="text1"/>
          <w:sz w:val="24"/>
          <w:szCs w:val="24"/>
          <w:highlight w:val="none"/>
          <w14:textFill>
            <w14:solidFill>
              <w14:schemeClr w14:val="tx1"/>
            </w14:solidFill>
          </w14:textFill>
        </w:rPr>
        <w:t>法定代表人或授权代理人：（签字）</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法定代表人或授权代理人：（签字）</w:t>
      </w:r>
      <w:bookmarkEnd w:id="97"/>
      <w:bookmarkEnd w:id="98"/>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 xml:space="preserve"> </w:t>
      </w:r>
    </w:p>
    <w:p w14:paraId="641AB297">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99" w:name="_Toc11893"/>
      <w:bookmarkStart w:id="100" w:name="_Toc2236"/>
      <w:r>
        <w:rPr>
          <w:rFonts w:hint="eastAsia"/>
          <w:color w:val="000000" w:themeColor="text1"/>
          <w:sz w:val="24"/>
          <w:szCs w:val="24"/>
          <w:highlight w:val="none"/>
          <w14:textFill>
            <w14:solidFill>
              <w14:schemeClr w14:val="tx1"/>
            </w14:solidFill>
          </w14:textFill>
        </w:rPr>
        <w:t>开户单位：</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开户单位：</w:t>
      </w:r>
      <w:bookmarkEnd w:id="99"/>
      <w:bookmarkEnd w:id="100"/>
    </w:p>
    <w:p w14:paraId="7B3AC3F8">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101" w:name="_Toc31863"/>
      <w:bookmarkStart w:id="102" w:name="_Toc25263"/>
      <w:r>
        <w:rPr>
          <w:rFonts w:hint="eastAsia"/>
          <w:color w:val="000000" w:themeColor="text1"/>
          <w:sz w:val="24"/>
          <w:szCs w:val="24"/>
          <w:highlight w:val="none"/>
          <w14:textFill>
            <w14:solidFill>
              <w14:schemeClr w14:val="tx1"/>
            </w14:solidFill>
          </w14:textFill>
        </w:rPr>
        <w:t>开户银行：</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开户银行：</w:t>
      </w:r>
      <w:bookmarkEnd w:id="101"/>
      <w:bookmarkEnd w:id="102"/>
    </w:p>
    <w:p w14:paraId="7C21E07B">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103" w:name="_Toc27472"/>
      <w:bookmarkStart w:id="104" w:name="_Toc17067"/>
      <w:r>
        <w:rPr>
          <w:rFonts w:hint="eastAsia"/>
          <w:color w:val="000000" w:themeColor="text1"/>
          <w:sz w:val="24"/>
          <w:szCs w:val="24"/>
          <w:highlight w:val="none"/>
          <w14:textFill>
            <w14:solidFill>
              <w14:schemeClr w14:val="tx1"/>
            </w14:solidFill>
          </w14:textFill>
        </w:rPr>
        <w:t>帐</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号：</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帐</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号：</w:t>
      </w:r>
      <w:bookmarkEnd w:id="103"/>
      <w:bookmarkEnd w:id="104"/>
    </w:p>
    <w:p w14:paraId="12B11A1F">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105" w:name="_Toc19503"/>
      <w:bookmarkStart w:id="106" w:name="_Toc18260"/>
      <w:r>
        <w:rPr>
          <w:rFonts w:hint="eastAsia"/>
          <w:color w:val="000000" w:themeColor="text1"/>
          <w:sz w:val="24"/>
          <w:szCs w:val="24"/>
          <w:highlight w:val="none"/>
          <w14:textFill>
            <w14:solidFill>
              <w14:schemeClr w14:val="tx1"/>
            </w14:solidFill>
          </w14:textFill>
        </w:rPr>
        <w:t>地</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址：</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地</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址：</w:t>
      </w:r>
      <w:bookmarkEnd w:id="105"/>
      <w:bookmarkEnd w:id="106"/>
    </w:p>
    <w:p w14:paraId="5E0F45BB">
      <w:pPr>
        <w:keepNext w:val="0"/>
        <w:keepLines w:val="0"/>
        <w:pageBreakBefore w:val="0"/>
        <w:widowControl w:val="0"/>
        <w:kinsoku/>
        <w:wordWrap/>
        <w:overflowPunct/>
        <w:topLinePunct w:val="0"/>
        <w:autoSpaceDE w:val="0"/>
        <w:autoSpaceDN w:val="0"/>
        <w:bidi w:val="0"/>
        <w:adjustRightInd/>
        <w:snapToGrid/>
        <w:spacing w:before="0" w:beforeLines="1" w:after="0" w:afterLines="1" w:line="500" w:lineRule="exact"/>
        <w:ind w:firstLine="480" w:firstLineChars="200"/>
        <w:jc w:val="both"/>
        <w:textAlignment w:val="auto"/>
        <w:rPr>
          <w:rFonts w:hint="eastAsia"/>
          <w:color w:val="000000" w:themeColor="text1"/>
          <w:sz w:val="24"/>
          <w:szCs w:val="24"/>
          <w:highlight w:val="none"/>
          <w14:textFill>
            <w14:solidFill>
              <w14:schemeClr w14:val="tx1"/>
            </w14:solidFill>
          </w14:textFill>
        </w:rPr>
      </w:pPr>
      <w:bookmarkStart w:id="107" w:name="_Toc15291"/>
      <w:bookmarkStart w:id="108" w:name="_Toc16058"/>
      <w:r>
        <w:rPr>
          <w:rFonts w:hint="eastAsia"/>
          <w:color w:val="000000" w:themeColor="text1"/>
          <w:sz w:val="24"/>
          <w:szCs w:val="24"/>
          <w:highlight w:val="none"/>
          <w14:textFill>
            <w14:solidFill>
              <w14:schemeClr w14:val="tx1"/>
            </w14:solidFill>
          </w14:textFill>
        </w:rPr>
        <w:t>电</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话：</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电</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14:textFill>
            <w14:solidFill>
              <w14:schemeClr w14:val="tx1"/>
            </w14:solidFill>
          </w14:textFill>
        </w:rPr>
        <w:t>话：</w:t>
      </w:r>
      <w:bookmarkEnd w:id="107"/>
      <w:bookmarkEnd w:id="108"/>
    </w:p>
    <w:p w14:paraId="689216E1">
      <w:pPr>
        <w:pStyle w:val="2"/>
        <w:keepNext w:val="0"/>
        <w:keepLines w:val="0"/>
        <w:pageBreakBefore w:val="0"/>
        <w:kinsoku/>
        <w:wordWrap w:val="0"/>
        <w:overflowPunct/>
        <w:topLinePunct w:val="0"/>
        <w:autoSpaceDE w:val="0"/>
        <w:autoSpaceDN w:val="0"/>
        <w:bidi w:val="0"/>
        <w:spacing w:before="0" w:beforeLines="1" w:after="0" w:afterLines="1" w:line="500" w:lineRule="exact"/>
        <w:ind w:left="237" w:leftChars="113" w:firstLine="223" w:firstLineChars="93"/>
        <w:jc w:val="both"/>
        <w:rPr>
          <w:rFonts w:hint="eastAsia"/>
          <w:color w:val="000000" w:themeColor="text1"/>
          <w:sz w:val="24"/>
          <w:szCs w:val="24"/>
          <w:highlight w:val="none"/>
          <w:lang w:eastAsia="zh-CN"/>
          <w14:textFill>
            <w14:solidFill>
              <w14:schemeClr w14:val="tx1"/>
            </w14:solidFill>
          </w14:textFill>
        </w:rPr>
      </w:pPr>
      <w:bookmarkStart w:id="109" w:name="_Toc32463"/>
      <w:bookmarkStart w:id="110" w:name="_Toc22352"/>
      <w:r>
        <w:rPr>
          <w:rFonts w:hint="eastAsia"/>
          <w:color w:val="000000" w:themeColor="text1"/>
          <w:sz w:val="24"/>
          <w:szCs w:val="24"/>
          <w:highlight w:val="none"/>
          <w14:textFill>
            <w14:solidFill>
              <w14:schemeClr w14:val="tx1"/>
            </w14:solidFill>
          </w14:textFill>
        </w:rPr>
        <w:t>签订时间：</w:t>
      </w:r>
      <w:r>
        <w:rPr>
          <w:rFonts w:hint="eastAsia"/>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签订时间</w:t>
      </w:r>
      <w:r>
        <w:rPr>
          <w:rFonts w:hint="eastAsia"/>
          <w:color w:val="000000" w:themeColor="text1"/>
          <w:sz w:val="24"/>
          <w:szCs w:val="24"/>
          <w:highlight w:val="none"/>
          <w:lang w:eastAsia="zh-CN"/>
          <w14:textFill>
            <w14:solidFill>
              <w14:schemeClr w14:val="tx1"/>
            </w14:solidFill>
          </w14:textFill>
        </w:rPr>
        <w:t>：</w:t>
      </w:r>
      <w:bookmarkEnd w:id="109"/>
      <w:bookmarkEnd w:id="110"/>
    </w:p>
    <w:p w14:paraId="73BC48EF">
      <w:pPr>
        <w:pStyle w:val="17"/>
        <w:rPr>
          <w:rFonts w:hint="eastAsia"/>
          <w:color w:val="000000" w:themeColor="text1"/>
          <w:sz w:val="24"/>
          <w:szCs w:val="24"/>
          <w:highlight w:val="none"/>
          <w:lang w:eastAsia="zh-CN"/>
          <w14:textFill>
            <w14:solidFill>
              <w14:schemeClr w14:val="tx1"/>
            </w14:solidFill>
          </w14:textFill>
        </w:rPr>
      </w:pPr>
    </w:p>
    <w:p w14:paraId="4C4E4B6E">
      <w:pPr>
        <w:rPr>
          <w:color w:val="000000" w:themeColor="text1"/>
          <w:spacing w:val="-5"/>
          <w:sz w:val="36"/>
          <w:szCs w:val="36"/>
          <w:highlight w:val="none"/>
          <w14:textOutline w14:w="2306" w14:cap="flat" w14:cmpd="sng">
            <w14:solidFill>
              <w14:srgbClr w14:val="000000"/>
            </w14:solidFill>
            <w14:prstDash w14:val="solid"/>
            <w14:miter w14:val="0"/>
          </w14:textOutline>
          <w14:textFill>
            <w14:solidFill>
              <w14:schemeClr w14:val="tx1"/>
            </w14:solidFill>
          </w14:textFill>
        </w:rPr>
      </w:pPr>
      <w:bookmarkStart w:id="111" w:name="_Toc31124"/>
      <w:r>
        <w:rPr>
          <w:color w:val="000000" w:themeColor="text1"/>
          <w:spacing w:val="-5"/>
          <w:sz w:val="36"/>
          <w:szCs w:val="36"/>
          <w:highlight w:val="none"/>
          <w14:textOutline w14:w="2306" w14:cap="flat" w14:cmpd="sng">
            <w14:solidFill>
              <w14:srgbClr w14:val="000000"/>
            </w14:solidFill>
            <w14:prstDash w14:val="solid"/>
            <w14:miter w14:val="0"/>
          </w14:textOutline>
          <w14:textFill>
            <w14:solidFill>
              <w14:schemeClr w14:val="tx1"/>
            </w14:solidFill>
          </w14:textFill>
        </w:rPr>
        <w:br w:type="page"/>
      </w:r>
    </w:p>
    <w:p w14:paraId="5FAB362C">
      <w:pPr>
        <w:pStyle w:val="2"/>
        <w:keepNext w:val="0"/>
        <w:keepLines w:val="0"/>
        <w:pageBreakBefore w:val="0"/>
        <w:kinsoku/>
        <w:wordWrap w:val="0"/>
        <w:overflowPunct/>
        <w:topLinePunct w:val="0"/>
        <w:bidi w:val="0"/>
        <w:spacing w:before="353" w:line="360" w:lineRule="auto"/>
        <w:ind w:left="14" w:leftChars="0" w:hanging="14" w:firstLineChars="0"/>
        <w:jc w:val="center"/>
        <w:outlineLvl w:val="0"/>
        <w:rPr>
          <w:rFonts w:ascii="Arial"/>
          <w:color w:val="000000" w:themeColor="text1"/>
          <w:sz w:val="21"/>
          <w:highlight w:val="none"/>
          <w14:textFill>
            <w14:solidFill>
              <w14:schemeClr w14:val="tx1"/>
            </w14:solidFill>
          </w14:textFill>
        </w:rPr>
      </w:pPr>
      <w:r>
        <w:rPr>
          <w:color w:val="000000" w:themeColor="text1"/>
          <w:spacing w:val="-5"/>
          <w:sz w:val="36"/>
          <w:szCs w:val="36"/>
          <w:highlight w:val="none"/>
          <w14:textOutline w14:w="2306" w14:cap="flat" w14:cmpd="sng">
            <w14:solidFill>
              <w14:srgbClr w14:val="000000"/>
            </w14:solidFill>
            <w14:prstDash w14:val="solid"/>
            <w14:miter w14:val="0"/>
          </w14:textOutline>
          <w14:textFill>
            <w14:solidFill>
              <w14:schemeClr w14:val="tx1"/>
            </w14:solidFill>
          </w14:textFill>
        </w:rPr>
        <w:t>第六章</w:t>
      </w:r>
      <w:r>
        <w:rPr>
          <w:rFonts w:hint="eastAsia"/>
          <w:color w:val="000000" w:themeColor="text1"/>
          <w:spacing w:val="-5"/>
          <w:sz w:val="36"/>
          <w:szCs w:val="36"/>
          <w:highlight w:val="none"/>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color w:val="000000" w:themeColor="text1"/>
          <w:spacing w:val="-5"/>
          <w:sz w:val="36"/>
          <w:szCs w:val="36"/>
          <w:highlight w:val="none"/>
          <w14:textOutline w14:w="2306" w14:cap="flat" w14:cmpd="sng">
            <w14:solidFill>
              <w14:srgbClr w14:val="000000"/>
            </w14:solidFill>
            <w14:prstDash w14:val="solid"/>
            <w14:miter w14:val="0"/>
          </w14:textOutline>
          <w14:textFill>
            <w14:solidFill>
              <w14:schemeClr w14:val="tx1"/>
            </w14:solidFill>
          </w14:textFill>
        </w:rPr>
        <w:t>响应文件格式</w:t>
      </w:r>
      <w:bookmarkEnd w:id="111"/>
    </w:p>
    <w:p w14:paraId="54756EED">
      <w:pPr>
        <w:spacing w:before="0"/>
        <w:ind w:left="220" w:right="0" w:firstLine="0"/>
        <w:jc w:val="left"/>
        <w:rPr>
          <w:b/>
          <w:bCs/>
          <w:color w:val="000000" w:themeColor="text1"/>
          <w:sz w:val="24"/>
          <w:highlight w:val="none"/>
          <w14:textFill>
            <w14:solidFill>
              <w14:schemeClr w14:val="tx1"/>
            </w14:solidFill>
          </w14:textFill>
        </w:rPr>
      </w:pPr>
      <w:bookmarkStart w:id="112" w:name="_Toc5802"/>
      <w:r>
        <w:rPr>
          <w:b/>
          <w:bCs/>
          <w:color w:val="000000" w:themeColor="text1"/>
          <w:sz w:val="24"/>
          <w:highlight w:val="none"/>
          <w14:textFill>
            <w14:solidFill>
              <w14:schemeClr w14:val="tx1"/>
            </w14:solidFill>
          </w14:textFill>
        </w:rPr>
        <w:t>响应文件封面格式</w:t>
      </w:r>
    </w:p>
    <w:p w14:paraId="5F4DE7E7">
      <w:pPr>
        <w:pStyle w:val="2"/>
        <w:rPr>
          <w:color w:val="000000" w:themeColor="text1"/>
          <w:sz w:val="20"/>
          <w:highlight w:val="none"/>
          <w14:textFill>
            <w14:solidFill>
              <w14:schemeClr w14:val="tx1"/>
            </w14:solidFill>
          </w14:textFill>
        </w:rPr>
      </w:pPr>
    </w:p>
    <w:p w14:paraId="6E93B76E">
      <w:pPr>
        <w:pStyle w:val="2"/>
        <w:rPr>
          <w:color w:val="000000" w:themeColor="text1"/>
          <w:sz w:val="20"/>
          <w:highlight w:val="none"/>
          <w14:textFill>
            <w14:solidFill>
              <w14:schemeClr w14:val="tx1"/>
            </w14:solidFill>
          </w14:textFill>
        </w:rPr>
      </w:pPr>
    </w:p>
    <w:p w14:paraId="44533A59">
      <w:pPr>
        <w:pStyle w:val="2"/>
        <w:rPr>
          <w:color w:val="000000" w:themeColor="text1"/>
          <w:sz w:val="20"/>
          <w:highlight w:val="none"/>
          <w14:textFill>
            <w14:solidFill>
              <w14:schemeClr w14:val="tx1"/>
            </w14:solidFill>
          </w14:textFill>
        </w:rPr>
      </w:pPr>
    </w:p>
    <w:p w14:paraId="481F32A3">
      <w:pPr>
        <w:pStyle w:val="2"/>
        <w:spacing w:before="4"/>
        <w:rPr>
          <w:color w:val="000000" w:themeColor="text1"/>
          <w:sz w:val="16"/>
          <w:highlight w:val="none"/>
          <w14:textFill>
            <w14:solidFill>
              <w14:schemeClr w14:val="tx1"/>
            </w14:solidFill>
          </w14:textFill>
        </w:rPr>
      </w:pPr>
    </w:p>
    <w:p w14:paraId="79D38F06">
      <w:pPr>
        <w:tabs>
          <w:tab w:val="left" w:pos="4419"/>
        </w:tabs>
        <w:spacing w:before="57"/>
        <w:ind w:left="0" w:right="16" w:firstLine="0"/>
        <w:jc w:val="center"/>
        <w:rPr>
          <w:b/>
          <w:color w:val="000000" w:themeColor="text1"/>
          <w:sz w:val="40"/>
          <w:highlight w:val="none"/>
          <w14:textFill>
            <w14:solidFill>
              <w14:schemeClr w14:val="tx1"/>
            </w14:solidFill>
          </w14:textFill>
        </w:rPr>
      </w:pPr>
      <w:r>
        <w:rPr>
          <w:rFonts w:ascii="Times New Roman" w:eastAsia="Times New Roman"/>
          <w:b/>
          <w:color w:val="000000" w:themeColor="text1"/>
          <w:w w:val="100"/>
          <w:sz w:val="40"/>
          <w:highlight w:val="none"/>
          <w:u w:val="thick"/>
          <w14:textFill>
            <w14:solidFill>
              <w14:schemeClr w14:val="tx1"/>
            </w14:solidFill>
          </w14:textFill>
        </w:rPr>
        <w:t xml:space="preserve"> </w:t>
      </w:r>
      <w:r>
        <w:rPr>
          <w:rFonts w:ascii="Times New Roman" w:eastAsia="Times New Roman"/>
          <w:b/>
          <w:color w:val="000000" w:themeColor="text1"/>
          <w:sz w:val="40"/>
          <w:highlight w:val="none"/>
          <w:u w:val="thick"/>
          <w14:textFill>
            <w14:solidFill>
              <w14:schemeClr w14:val="tx1"/>
            </w14:solidFill>
          </w14:textFill>
        </w:rPr>
        <w:tab/>
      </w:r>
      <w:r>
        <w:rPr>
          <w:b/>
          <w:color w:val="000000" w:themeColor="text1"/>
          <w:sz w:val="40"/>
          <w:highlight w:val="none"/>
          <w14:textFill>
            <w14:solidFill>
              <w14:schemeClr w14:val="tx1"/>
            </w14:solidFill>
          </w14:textFill>
        </w:rPr>
        <w:t>项目</w:t>
      </w:r>
    </w:p>
    <w:p w14:paraId="5F335C23">
      <w:pPr>
        <w:pStyle w:val="2"/>
        <w:rPr>
          <w:b/>
          <w:color w:val="000000" w:themeColor="text1"/>
          <w:sz w:val="20"/>
          <w:highlight w:val="none"/>
          <w14:textFill>
            <w14:solidFill>
              <w14:schemeClr w14:val="tx1"/>
            </w14:solidFill>
          </w14:textFill>
        </w:rPr>
      </w:pPr>
    </w:p>
    <w:p w14:paraId="5E99E172">
      <w:pPr>
        <w:pStyle w:val="2"/>
        <w:rPr>
          <w:b/>
          <w:color w:val="000000" w:themeColor="text1"/>
          <w:sz w:val="20"/>
          <w:highlight w:val="none"/>
          <w14:textFill>
            <w14:solidFill>
              <w14:schemeClr w14:val="tx1"/>
            </w14:solidFill>
          </w14:textFill>
        </w:rPr>
      </w:pPr>
    </w:p>
    <w:p w14:paraId="10736B6A">
      <w:pPr>
        <w:pStyle w:val="2"/>
        <w:rPr>
          <w:b/>
          <w:color w:val="000000" w:themeColor="text1"/>
          <w:sz w:val="20"/>
          <w:highlight w:val="none"/>
          <w14:textFill>
            <w14:solidFill>
              <w14:schemeClr w14:val="tx1"/>
            </w14:solidFill>
          </w14:textFill>
        </w:rPr>
      </w:pPr>
    </w:p>
    <w:p w14:paraId="419A0145">
      <w:pPr>
        <w:pStyle w:val="2"/>
        <w:rPr>
          <w:b/>
          <w:color w:val="000000" w:themeColor="text1"/>
          <w:sz w:val="20"/>
          <w:highlight w:val="none"/>
          <w14:textFill>
            <w14:solidFill>
              <w14:schemeClr w14:val="tx1"/>
            </w14:solidFill>
          </w14:textFill>
        </w:rPr>
      </w:pPr>
    </w:p>
    <w:p w14:paraId="1C535074">
      <w:pPr>
        <w:pStyle w:val="2"/>
        <w:rPr>
          <w:b/>
          <w:color w:val="000000" w:themeColor="text1"/>
          <w:sz w:val="20"/>
          <w:highlight w:val="none"/>
          <w14:textFill>
            <w14:solidFill>
              <w14:schemeClr w14:val="tx1"/>
            </w14:solidFill>
          </w14:textFill>
        </w:rPr>
      </w:pPr>
    </w:p>
    <w:p w14:paraId="6F8E10A9">
      <w:pPr>
        <w:pStyle w:val="2"/>
        <w:rPr>
          <w:b/>
          <w:color w:val="000000" w:themeColor="text1"/>
          <w:sz w:val="20"/>
          <w:highlight w:val="none"/>
          <w14:textFill>
            <w14:solidFill>
              <w14:schemeClr w14:val="tx1"/>
            </w14:solidFill>
          </w14:textFill>
        </w:rPr>
      </w:pPr>
    </w:p>
    <w:p w14:paraId="42983AA7">
      <w:pPr>
        <w:pStyle w:val="2"/>
        <w:rPr>
          <w:b/>
          <w:color w:val="000000" w:themeColor="text1"/>
          <w:sz w:val="20"/>
          <w:highlight w:val="none"/>
          <w14:textFill>
            <w14:solidFill>
              <w14:schemeClr w14:val="tx1"/>
            </w14:solidFill>
          </w14:textFill>
        </w:rPr>
      </w:pPr>
    </w:p>
    <w:p w14:paraId="6FD93A60">
      <w:pPr>
        <w:pStyle w:val="2"/>
        <w:rPr>
          <w:b/>
          <w:color w:val="000000" w:themeColor="text1"/>
          <w:sz w:val="20"/>
          <w:highlight w:val="none"/>
          <w14:textFill>
            <w14:solidFill>
              <w14:schemeClr w14:val="tx1"/>
            </w14:solidFill>
          </w14:textFill>
        </w:rPr>
      </w:pPr>
    </w:p>
    <w:p w14:paraId="5632DCE7">
      <w:pPr>
        <w:pStyle w:val="2"/>
        <w:rPr>
          <w:b/>
          <w:color w:val="000000" w:themeColor="text1"/>
          <w:sz w:val="20"/>
          <w:highlight w:val="none"/>
          <w14:textFill>
            <w14:solidFill>
              <w14:schemeClr w14:val="tx1"/>
            </w14:solidFill>
          </w14:textFill>
        </w:rPr>
      </w:pPr>
    </w:p>
    <w:p w14:paraId="4B8FAB3E">
      <w:pPr>
        <w:pStyle w:val="2"/>
        <w:rPr>
          <w:b/>
          <w:color w:val="000000" w:themeColor="text1"/>
          <w:sz w:val="20"/>
          <w:highlight w:val="none"/>
          <w14:textFill>
            <w14:solidFill>
              <w14:schemeClr w14:val="tx1"/>
            </w14:solidFill>
          </w14:textFill>
        </w:rPr>
      </w:pPr>
    </w:p>
    <w:p w14:paraId="5CD9D195">
      <w:pPr>
        <w:pStyle w:val="2"/>
        <w:rPr>
          <w:b/>
          <w:color w:val="000000" w:themeColor="text1"/>
          <w:sz w:val="20"/>
          <w:highlight w:val="none"/>
          <w14:textFill>
            <w14:solidFill>
              <w14:schemeClr w14:val="tx1"/>
            </w14:solidFill>
          </w14:textFill>
        </w:rPr>
      </w:pPr>
    </w:p>
    <w:p w14:paraId="430D737B">
      <w:pPr>
        <w:spacing w:before="172"/>
        <w:ind w:left="0" w:right="18" w:firstLine="0"/>
        <w:jc w:val="center"/>
        <w:outlineLvl w:val="1"/>
        <w:rPr>
          <w:color w:val="000000" w:themeColor="text1"/>
          <w:sz w:val="72"/>
          <w:highlight w:val="none"/>
          <w14:textFill>
            <w14:solidFill>
              <w14:schemeClr w14:val="tx1"/>
            </w14:solidFill>
          </w14:textFill>
        </w:rPr>
      </w:pPr>
      <w:bookmarkStart w:id="113" w:name="_Toc11199"/>
      <w:bookmarkStart w:id="114" w:name="_Toc26935"/>
      <w:r>
        <w:rPr>
          <w:color w:val="000000" w:themeColor="text1"/>
          <w:sz w:val="72"/>
          <w:highlight w:val="none"/>
          <w14:textFill>
            <w14:solidFill>
              <w14:schemeClr w14:val="tx1"/>
            </w14:solidFill>
          </w14:textFill>
        </w:rPr>
        <w:t>响应性文件</w:t>
      </w:r>
      <w:bookmarkEnd w:id="113"/>
      <w:bookmarkEnd w:id="114"/>
    </w:p>
    <w:p w14:paraId="064FFF66">
      <w:pPr>
        <w:spacing w:before="167"/>
        <w:ind w:left="0" w:right="18" w:firstLine="0"/>
        <w:jc w:val="center"/>
        <w:outlineLvl w:val="9"/>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采购编号：</w:t>
      </w:r>
    </w:p>
    <w:p w14:paraId="0EC898B4">
      <w:pPr>
        <w:pStyle w:val="2"/>
        <w:rPr>
          <w:color w:val="000000" w:themeColor="text1"/>
          <w:sz w:val="24"/>
          <w:highlight w:val="none"/>
          <w14:textFill>
            <w14:solidFill>
              <w14:schemeClr w14:val="tx1"/>
            </w14:solidFill>
          </w14:textFill>
        </w:rPr>
      </w:pPr>
    </w:p>
    <w:p w14:paraId="49D195F6">
      <w:pPr>
        <w:pStyle w:val="2"/>
        <w:rPr>
          <w:color w:val="000000" w:themeColor="text1"/>
          <w:sz w:val="24"/>
          <w:highlight w:val="none"/>
          <w14:textFill>
            <w14:solidFill>
              <w14:schemeClr w14:val="tx1"/>
            </w14:solidFill>
          </w14:textFill>
        </w:rPr>
      </w:pPr>
    </w:p>
    <w:p w14:paraId="68B022EA">
      <w:pPr>
        <w:pStyle w:val="2"/>
        <w:rPr>
          <w:color w:val="000000" w:themeColor="text1"/>
          <w:sz w:val="24"/>
          <w:highlight w:val="none"/>
          <w14:textFill>
            <w14:solidFill>
              <w14:schemeClr w14:val="tx1"/>
            </w14:solidFill>
          </w14:textFill>
        </w:rPr>
      </w:pPr>
    </w:p>
    <w:p w14:paraId="1ADD8114">
      <w:pPr>
        <w:pStyle w:val="11"/>
        <w:rPr>
          <w:color w:val="000000" w:themeColor="text1"/>
          <w:highlight w:val="none"/>
          <w14:textFill>
            <w14:solidFill>
              <w14:schemeClr w14:val="tx1"/>
            </w14:solidFill>
          </w14:textFill>
        </w:rPr>
      </w:pPr>
    </w:p>
    <w:p w14:paraId="5E453A15">
      <w:pPr>
        <w:spacing w:before="1"/>
        <w:ind w:left="0" w:right="15" w:firstLine="0"/>
        <w:jc w:val="center"/>
        <w:outlineLvl w:val="9"/>
        <w:rPr>
          <w:rFonts w:hint="eastAsia" w:eastAsia="宋体"/>
          <w:color w:val="000000" w:themeColor="text1"/>
          <w:sz w:val="28"/>
          <w:highlight w:val="none"/>
          <w:lang w:eastAsia="zh-CN"/>
          <w14:textFill>
            <w14:solidFill>
              <w14:schemeClr w14:val="tx1"/>
            </w14:solidFill>
          </w14:textFill>
        </w:rPr>
      </w:pPr>
      <w:r>
        <w:rPr>
          <w:rFonts w:hint="eastAsia" w:eastAsia="宋体"/>
          <w:color w:val="000000" w:themeColor="text1"/>
          <w:sz w:val="28"/>
          <w:highlight w:val="none"/>
          <w:lang w:eastAsia="zh-CN"/>
          <w14:textFill>
            <w14:solidFill>
              <w14:schemeClr w14:val="tx1"/>
            </w14:solidFill>
          </w14:textFill>
        </w:rPr>
        <w:t>供应商名称（公章）：</w:t>
      </w:r>
    </w:p>
    <w:p w14:paraId="59F89271">
      <w:pPr>
        <w:pStyle w:val="2"/>
        <w:spacing w:before="7"/>
        <w:rPr>
          <w:color w:val="000000" w:themeColor="text1"/>
          <w:sz w:val="34"/>
          <w:highlight w:val="none"/>
          <w14:textFill>
            <w14:solidFill>
              <w14:schemeClr w14:val="tx1"/>
            </w14:solidFill>
          </w14:textFill>
        </w:rPr>
      </w:pPr>
    </w:p>
    <w:p w14:paraId="2831E160">
      <w:pPr>
        <w:spacing w:before="1"/>
        <w:ind w:left="0" w:right="520" w:firstLine="0"/>
        <w:jc w:val="center"/>
        <w:outlineLvl w:val="9"/>
        <w:rPr>
          <w:rFonts w:hint="eastAsia" w:eastAsia="宋体"/>
          <w:color w:val="000000" w:themeColor="text1"/>
          <w:sz w:val="28"/>
          <w:highlight w:val="none"/>
          <w:lang w:eastAsia="zh-CN"/>
          <w14:textFill>
            <w14:solidFill>
              <w14:schemeClr w14:val="tx1"/>
            </w14:solidFill>
          </w14:textFill>
        </w:rPr>
      </w:pPr>
      <w:r>
        <w:rPr>
          <w:rFonts w:hint="eastAsia" w:eastAsia="宋体"/>
          <w:color w:val="000000" w:themeColor="text1"/>
          <w:spacing w:val="-1"/>
          <w:sz w:val="28"/>
          <w:highlight w:val="none"/>
          <w:lang w:eastAsia="zh-CN"/>
          <w14:textFill>
            <w14:solidFill>
              <w14:schemeClr w14:val="tx1"/>
            </w14:solidFill>
          </w14:textFill>
        </w:rPr>
        <w:t>法定代表人（负责人）或授权代表（签字）：</w:t>
      </w:r>
    </w:p>
    <w:p w14:paraId="62FB12B4">
      <w:pPr>
        <w:pStyle w:val="2"/>
        <w:spacing w:before="4"/>
        <w:rPr>
          <w:color w:val="000000" w:themeColor="text1"/>
          <w:sz w:val="34"/>
          <w:highlight w:val="none"/>
          <w14:textFill>
            <w14:solidFill>
              <w14:schemeClr w14:val="tx1"/>
            </w14:solidFill>
          </w14:textFill>
        </w:rPr>
      </w:pPr>
    </w:p>
    <w:p w14:paraId="0FB43108">
      <w:pPr>
        <w:jc w:val="center"/>
        <w:outlineLvl w:val="1"/>
        <w:rPr>
          <w:b/>
          <w:bCs/>
          <w:color w:val="000000" w:themeColor="text1"/>
          <w:w w:val="95"/>
          <w:sz w:val="36"/>
          <w:szCs w:val="36"/>
          <w:highlight w:val="none"/>
          <w14:textFill>
            <w14:solidFill>
              <w14:schemeClr w14:val="tx1"/>
            </w14:solidFill>
          </w14:textFill>
        </w:rPr>
      </w:pPr>
      <w:bookmarkStart w:id="115" w:name="_Toc27275"/>
      <w:r>
        <w:rPr>
          <w:color w:val="000000" w:themeColor="text1"/>
          <w:sz w:val="28"/>
          <w:highlight w:val="none"/>
          <w14:textFill>
            <w14:solidFill>
              <w14:schemeClr w14:val="tx1"/>
            </w14:solidFill>
          </w14:textFill>
        </w:rPr>
        <w:t>年</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t>月</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t>日</w:t>
      </w:r>
      <w:bookmarkEnd w:id="115"/>
    </w:p>
    <w:p w14:paraId="431EE662">
      <w:pPr>
        <w:jc w:val="center"/>
        <w:outlineLvl w:val="9"/>
        <w:rPr>
          <w:b/>
          <w:bCs/>
          <w:color w:val="000000" w:themeColor="text1"/>
          <w:w w:val="95"/>
          <w:sz w:val="36"/>
          <w:szCs w:val="36"/>
          <w:highlight w:val="none"/>
          <w14:textFill>
            <w14:solidFill>
              <w14:schemeClr w14:val="tx1"/>
            </w14:solidFill>
          </w14:textFill>
        </w:rPr>
      </w:pPr>
    </w:p>
    <w:p w14:paraId="602C30BE">
      <w:pPr>
        <w:jc w:val="center"/>
        <w:outlineLvl w:val="9"/>
        <w:rPr>
          <w:b/>
          <w:bCs/>
          <w:color w:val="000000" w:themeColor="text1"/>
          <w:w w:val="95"/>
          <w:sz w:val="36"/>
          <w:szCs w:val="36"/>
          <w:highlight w:val="none"/>
          <w14:textFill>
            <w14:solidFill>
              <w14:schemeClr w14:val="tx1"/>
            </w14:solidFill>
          </w14:textFill>
        </w:rPr>
      </w:pPr>
    </w:p>
    <w:p w14:paraId="4DD7C059">
      <w:pPr>
        <w:jc w:val="center"/>
        <w:outlineLvl w:val="9"/>
        <w:rPr>
          <w:b/>
          <w:bCs/>
          <w:color w:val="000000" w:themeColor="text1"/>
          <w:w w:val="95"/>
          <w:sz w:val="36"/>
          <w:szCs w:val="36"/>
          <w:highlight w:val="none"/>
          <w14:textFill>
            <w14:solidFill>
              <w14:schemeClr w14:val="tx1"/>
            </w14:solidFill>
          </w14:textFill>
        </w:rPr>
      </w:pPr>
    </w:p>
    <w:p w14:paraId="665AEF99">
      <w:pPr>
        <w:jc w:val="center"/>
        <w:outlineLvl w:val="9"/>
        <w:rPr>
          <w:b/>
          <w:bCs/>
          <w:color w:val="000000" w:themeColor="text1"/>
          <w:w w:val="95"/>
          <w:sz w:val="36"/>
          <w:szCs w:val="36"/>
          <w:highlight w:val="none"/>
          <w14:textFill>
            <w14:solidFill>
              <w14:schemeClr w14:val="tx1"/>
            </w14:solidFill>
          </w14:textFill>
        </w:rPr>
      </w:pPr>
    </w:p>
    <w:p w14:paraId="2D87D599">
      <w:pPr>
        <w:rPr>
          <w:b/>
          <w:bCs/>
          <w:color w:val="000000" w:themeColor="text1"/>
          <w:w w:val="95"/>
          <w:sz w:val="36"/>
          <w:szCs w:val="36"/>
          <w:highlight w:val="none"/>
          <w14:textFill>
            <w14:solidFill>
              <w14:schemeClr w14:val="tx1"/>
            </w14:solidFill>
          </w14:textFill>
        </w:rPr>
      </w:pPr>
      <w:bookmarkStart w:id="116" w:name="_Toc15370"/>
      <w:r>
        <w:rPr>
          <w:b/>
          <w:bCs/>
          <w:color w:val="000000" w:themeColor="text1"/>
          <w:w w:val="95"/>
          <w:sz w:val="36"/>
          <w:szCs w:val="36"/>
          <w:highlight w:val="none"/>
          <w14:textFill>
            <w14:solidFill>
              <w14:schemeClr w14:val="tx1"/>
            </w14:solidFill>
          </w14:textFill>
        </w:rPr>
        <w:br w:type="page"/>
      </w:r>
    </w:p>
    <w:p w14:paraId="077EE705">
      <w:pPr>
        <w:wordWrap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w:t>
      </w:r>
      <w:r>
        <w:rPr>
          <w:rFonts w:hint="eastAsia" w:ascii="宋体" w:hAnsi="宋体" w:cs="宋体"/>
          <w:b/>
          <w:bCs/>
          <w:color w:val="000000" w:themeColor="text1"/>
          <w:sz w:val="24"/>
          <w14:textFill>
            <w14:solidFill>
              <w14:schemeClr w14:val="tx1"/>
            </w14:solidFill>
          </w14:textFill>
        </w:rPr>
        <w:t>及</w:t>
      </w:r>
      <w:r>
        <w:rPr>
          <w:rFonts w:hint="eastAsia" w:eastAsia="宋体"/>
          <w:b/>
          <w:color w:val="000000" w:themeColor="text1"/>
          <w:spacing w:val="-2"/>
          <w:sz w:val="24"/>
          <w:szCs w:val="24"/>
          <w:highlight w:val="none"/>
          <w:lang w:val="en-US" w:eastAsia="zh-CN"/>
          <w14:textFill>
            <w14:solidFill>
              <w14:schemeClr w14:val="tx1"/>
            </w14:solidFill>
          </w14:textFill>
        </w:rPr>
        <w:t>报价</w:t>
      </w:r>
      <w:r>
        <w:rPr>
          <w:rFonts w:hint="eastAsia" w:ascii="宋体" w:hAnsi="宋体" w:cs="宋体"/>
          <w:b/>
          <w:bCs/>
          <w:color w:val="000000" w:themeColor="text1"/>
          <w:sz w:val="24"/>
          <w14:textFill>
            <w14:solidFill>
              <w14:schemeClr w14:val="tx1"/>
            </w14:solidFill>
          </w14:textFill>
        </w:rPr>
        <w:t>一览表</w:t>
      </w:r>
      <w:bookmarkEnd w:id="112"/>
      <w:bookmarkEnd w:id="116"/>
    </w:p>
    <w:p w14:paraId="066EEACE">
      <w:pPr>
        <w:pStyle w:val="2"/>
        <w:rPr>
          <w:b/>
          <w:color w:val="000000" w:themeColor="text1"/>
          <w:sz w:val="25"/>
          <w:highlight w:val="none"/>
          <w14:textFill>
            <w14:solidFill>
              <w14:schemeClr w14:val="tx1"/>
            </w14:solidFill>
          </w14:textFill>
        </w:rPr>
      </w:pPr>
    </w:p>
    <w:p w14:paraId="18C10F0B">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（一） 响应函</w:t>
      </w:r>
    </w:p>
    <w:p w14:paraId="2E38D667">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24B64CA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1BED7C79">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w:t>
      </w:r>
    </w:p>
    <w:p w14:paraId="2EA561FB">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据此函，签字代表宣布同意并郑重承诺如下：</w:t>
      </w:r>
    </w:p>
    <w:p w14:paraId="0C4A200C">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1、我方递交的响应文件中所有的资料均为真实的、准确的，无任何虚假内容。若存在有虚假内容，我方愿意承担法律责任。</w:t>
      </w:r>
    </w:p>
    <w:p w14:paraId="69320CDE">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2、我方已详细审查全部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14:paraId="2EA5D98D">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3、若成交，我方将按照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14:paraId="11D137D7">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4、我方保证，严格遵守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宋体" w:hAnsi="宋体" w:eastAsia="宋体" w:cs="宋体"/>
          <w:snapToGrid w:val="0"/>
          <w:color w:val="000000"/>
          <w:kern w:val="0"/>
          <w:sz w:val="24"/>
          <w:szCs w:val="24"/>
          <w:lang w:val="en-US" w:eastAsia="en-US" w:bidi="ar-SA"/>
        </w:rPr>
        <w:t>《政府采购竞争性磋商采购方式管理暂行办法》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14:paraId="5E118CE6">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5、本承诺将成为合同不可分割的一部分，与合同具有同等的法律效力。</w:t>
      </w:r>
    </w:p>
    <w:p w14:paraId="35AF53FC">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35877FB">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14:paraId="4350C23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14:paraId="0CE78702">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DD2683C">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ECC3C13">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textAlignment w:val="auto"/>
        <w:rPr>
          <w:color w:val="000000" w:themeColor="text1"/>
          <w:sz w:val="24"/>
          <w:szCs w:val="24"/>
          <w:highlight w:val="none"/>
          <w14:textFill>
            <w14:solidFill>
              <w14:schemeClr w14:val="tx1"/>
            </w14:solidFill>
          </w14:textFill>
        </w:rPr>
      </w:pPr>
    </w:p>
    <w:p w14:paraId="27C92115">
      <w:pPr>
        <w:pStyle w:val="17"/>
        <w:rPr>
          <w:color w:val="000000" w:themeColor="text1"/>
          <w:sz w:val="24"/>
          <w:szCs w:val="24"/>
          <w:highlight w:val="none"/>
          <w14:textFill>
            <w14:solidFill>
              <w14:schemeClr w14:val="tx1"/>
            </w14:solidFill>
          </w14:textFill>
        </w:rPr>
      </w:pPr>
    </w:p>
    <w:p w14:paraId="5D7117BB">
      <w:pPr>
        <w:rPr>
          <w:color w:val="000000" w:themeColor="text1"/>
          <w:sz w:val="24"/>
          <w:szCs w:val="24"/>
          <w:highlight w:val="none"/>
          <w14:textFill>
            <w14:solidFill>
              <w14:schemeClr w14:val="tx1"/>
            </w14:solidFill>
          </w14:textFill>
        </w:rPr>
      </w:pPr>
    </w:p>
    <w:p w14:paraId="1AD50EA2">
      <w:pPr>
        <w:rPr>
          <w:b/>
          <w:color w:val="000000" w:themeColor="text1"/>
          <w:spacing w:val="-2"/>
          <w:sz w:val="24"/>
          <w:szCs w:val="24"/>
          <w:highlight w:val="none"/>
          <w14:textFill>
            <w14:solidFill>
              <w14:schemeClr w14:val="tx1"/>
            </w14:solidFill>
          </w14:textFill>
        </w:rPr>
      </w:pPr>
      <w:r>
        <w:rPr>
          <w:b/>
          <w:color w:val="000000" w:themeColor="text1"/>
          <w:spacing w:val="-2"/>
          <w:sz w:val="24"/>
          <w:szCs w:val="24"/>
          <w:highlight w:val="none"/>
          <w14:textFill>
            <w14:solidFill>
              <w14:schemeClr w14:val="tx1"/>
            </w14:solidFill>
          </w14:textFill>
        </w:rPr>
        <w:br w:type="page"/>
      </w:r>
    </w:p>
    <w:p w14:paraId="2D3F2229">
      <w:pPr>
        <w:spacing w:before="66"/>
        <w:ind w:left="4312" w:right="0" w:firstLine="0"/>
        <w:jc w:val="left"/>
        <w:outlineLvl w:val="9"/>
        <w:rPr>
          <w:b/>
          <w:color w:val="000000" w:themeColor="text1"/>
          <w:spacing w:val="-2"/>
          <w:sz w:val="24"/>
          <w:szCs w:val="24"/>
          <w:highlight w:val="none"/>
          <w14:textFill>
            <w14:solidFill>
              <w14:schemeClr w14:val="tx1"/>
            </w14:solidFill>
          </w14:textFill>
        </w:rPr>
      </w:pPr>
      <w:r>
        <w:rPr>
          <w:b/>
          <w:color w:val="000000" w:themeColor="text1"/>
          <w:spacing w:val="-2"/>
          <w:sz w:val="24"/>
          <w:szCs w:val="24"/>
          <w:highlight w:val="none"/>
          <w14:textFill>
            <w14:solidFill>
              <w14:schemeClr w14:val="tx1"/>
            </w14:solidFill>
          </w14:textFill>
        </w:rPr>
        <w:t>（二）</w:t>
      </w:r>
      <w:bookmarkStart w:id="117" w:name="_Toc13448"/>
      <w:bookmarkStart w:id="118" w:name="_Toc31556"/>
      <w:r>
        <w:rPr>
          <w:rFonts w:hint="eastAsia" w:eastAsia="宋体"/>
          <w:b/>
          <w:color w:val="000000" w:themeColor="text1"/>
          <w:spacing w:val="-2"/>
          <w:sz w:val="24"/>
          <w:szCs w:val="24"/>
          <w:highlight w:val="none"/>
          <w:lang w:val="en-US" w:eastAsia="zh-CN"/>
          <w14:textFill>
            <w14:solidFill>
              <w14:schemeClr w14:val="tx1"/>
            </w14:solidFill>
          </w14:textFill>
        </w:rPr>
        <w:t>报价</w:t>
      </w:r>
      <w:r>
        <w:rPr>
          <w:b/>
          <w:color w:val="000000" w:themeColor="text1"/>
          <w:spacing w:val="-2"/>
          <w:sz w:val="24"/>
          <w:szCs w:val="24"/>
          <w:highlight w:val="none"/>
          <w14:textFill>
            <w14:solidFill>
              <w14:schemeClr w14:val="tx1"/>
            </w14:solidFill>
          </w14:textFill>
        </w:rPr>
        <w:t>一览表</w:t>
      </w:r>
    </w:p>
    <w:p w14:paraId="7319DD6D">
      <w:pPr>
        <w:pStyle w:val="11"/>
        <w:rPr>
          <w:color w:val="000000" w:themeColor="text1"/>
          <w:highlight w:val="none"/>
          <w14:textFill>
            <w14:solidFill>
              <w14:schemeClr w14:val="tx1"/>
            </w14:solidFill>
          </w14:textFill>
        </w:rPr>
      </w:pPr>
    </w:p>
    <w:tbl>
      <w:tblPr>
        <w:tblStyle w:val="14"/>
        <w:tblW w:w="0" w:type="auto"/>
        <w:tblInd w:w="5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669"/>
        <w:gridCol w:w="1616"/>
        <w:gridCol w:w="4125"/>
      </w:tblGrid>
      <w:tr w14:paraId="1AC82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337" w:type="dxa"/>
            <w:gridSpan w:val="2"/>
            <w:vAlign w:val="center"/>
          </w:tcPr>
          <w:p w14:paraId="6764F1DF">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5741" w:type="dxa"/>
            <w:gridSpan w:val="2"/>
          </w:tcPr>
          <w:p w14:paraId="41783346">
            <w:pPr>
              <w:pStyle w:val="24"/>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02F3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337" w:type="dxa"/>
            <w:gridSpan w:val="2"/>
            <w:vAlign w:val="center"/>
          </w:tcPr>
          <w:p w14:paraId="686C48B6">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p>
        </w:tc>
        <w:tc>
          <w:tcPr>
            <w:tcW w:w="5741" w:type="dxa"/>
            <w:gridSpan w:val="2"/>
          </w:tcPr>
          <w:p w14:paraId="38445B4E">
            <w:pPr>
              <w:pStyle w:val="24"/>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ACD1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337" w:type="dxa"/>
            <w:gridSpan w:val="2"/>
            <w:vAlign w:val="center"/>
          </w:tcPr>
          <w:p w14:paraId="54A4046C">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磋商报价</w:t>
            </w:r>
          </w:p>
        </w:tc>
        <w:tc>
          <w:tcPr>
            <w:tcW w:w="5741" w:type="dxa"/>
            <w:gridSpan w:val="2"/>
          </w:tcPr>
          <w:p w14:paraId="7475024F">
            <w:pPr>
              <w:pStyle w:val="24"/>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6102041D">
            <w:pPr>
              <w:pStyle w:val="24"/>
              <w:keepNext w:val="0"/>
              <w:keepLines w:val="0"/>
              <w:pageBreakBefore w:val="0"/>
              <w:widowControl w:val="0"/>
              <w:tabs>
                <w:tab w:val="left" w:pos="2104"/>
              </w:tabs>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p>
        </w:tc>
      </w:tr>
      <w:tr w14:paraId="5F1AF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3337" w:type="dxa"/>
            <w:gridSpan w:val="2"/>
            <w:vAlign w:val="center"/>
          </w:tcPr>
          <w:p w14:paraId="4AA7D2E5">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工期</w:t>
            </w:r>
          </w:p>
        </w:tc>
        <w:tc>
          <w:tcPr>
            <w:tcW w:w="5741" w:type="dxa"/>
            <w:gridSpan w:val="2"/>
          </w:tcPr>
          <w:p w14:paraId="7BAC45E4">
            <w:pPr>
              <w:pStyle w:val="24"/>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45DC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3337" w:type="dxa"/>
            <w:gridSpan w:val="2"/>
            <w:vAlign w:val="center"/>
          </w:tcPr>
          <w:p w14:paraId="5F6F9E50">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质量</w:t>
            </w:r>
          </w:p>
        </w:tc>
        <w:tc>
          <w:tcPr>
            <w:tcW w:w="5741" w:type="dxa"/>
            <w:gridSpan w:val="2"/>
            <w:vAlign w:val="center"/>
          </w:tcPr>
          <w:p w14:paraId="3E7EA47C">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78F9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3337" w:type="dxa"/>
            <w:gridSpan w:val="2"/>
            <w:vAlign w:val="center"/>
          </w:tcPr>
          <w:p w14:paraId="70E03D9B">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响应有效期</w:t>
            </w:r>
          </w:p>
        </w:tc>
        <w:tc>
          <w:tcPr>
            <w:tcW w:w="5741" w:type="dxa"/>
            <w:gridSpan w:val="2"/>
            <w:vAlign w:val="center"/>
          </w:tcPr>
          <w:p w14:paraId="35F02DBB">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开标之日起60日历日</w:t>
            </w:r>
          </w:p>
        </w:tc>
      </w:tr>
      <w:tr w14:paraId="4314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68" w:type="dxa"/>
            <w:vAlign w:val="center"/>
          </w:tcPr>
          <w:p w14:paraId="7D32C429">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姓名</w:t>
            </w:r>
          </w:p>
        </w:tc>
        <w:tc>
          <w:tcPr>
            <w:tcW w:w="1669" w:type="dxa"/>
            <w:vAlign w:val="center"/>
          </w:tcPr>
          <w:p w14:paraId="09768E2B">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16" w:type="dxa"/>
            <w:vAlign w:val="center"/>
          </w:tcPr>
          <w:p w14:paraId="4BD4A271">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身份证号</w:t>
            </w:r>
          </w:p>
        </w:tc>
        <w:tc>
          <w:tcPr>
            <w:tcW w:w="4125" w:type="dxa"/>
          </w:tcPr>
          <w:p w14:paraId="208CF1A2">
            <w:pPr>
              <w:pStyle w:val="24"/>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8FC0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68" w:type="dxa"/>
            <w:vAlign w:val="center"/>
          </w:tcPr>
          <w:p w14:paraId="42BA3351">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执业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资格</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证书编号</w:t>
            </w:r>
          </w:p>
        </w:tc>
        <w:tc>
          <w:tcPr>
            <w:tcW w:w="1669" w:type="dxa"/>
            <w:vAlign w:val="center"/>
          </w:tcPr>
          <w:p w14:paraId="6F27A117">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16" w:type="dxa"/>
            <w:vAlign w:val="center"/>
          </w:tcPr>
          <w:p w14:paraId="20AEC31E">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安全生产考核合格证书</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编号</w:t>
            </w:r>
          </w:p>
        </w:tc>
        <w:tc>
          <w:tcPr>
            <w:tcW w:w="4125" w:type="dxa"/>
          </w:tcPr>
          <w:p w14:paraId="2BD5586F">
            <w:pPr>
              <w:pStyle w:val="24"/>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6A0FF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337" w:type="dxa"/>
            <w:gridSpan w:val="2"/>
            <w:vAlign w:val="center"/>
          </w:tcPr>
          <w:p w14:paraId="0D130EC8">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缺陷责任期</w:t>
            </w:r>
          </w:p>
        </w:tc>
        <w:tc>
          <w:tcPr>
            <w:tcW w:w="5741" w:type="dxa"/>
            <w:gridSpan w:val="2"/>
          </w:tcPr>
          <w:p w14:paraId="5C0978A5">
            <w:pPr>
              <w:pStyle w:val="24"/>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2CE7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337" w:type="dxa"/>
            <w:gridSpan w:val="2"/>
            <w:vAlign w:val="center"/>
          </w:tcPr>
          <w:p w14:paraId="7068F741">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其他说明</w:t>
            </w:r>
          </w:p>
        </w:tc>
        <w:tc>
          <w:tcPr>
            <w:tcW w:w="5741" w:type="dxa"/>
            <w:gridSpan w:val="2"/>
          </w:tcPr>
          <w:p w14:paraId="734ED463">
            <w:pPr>
              <w:pStyle w:val="24"/>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22024459">
      <w:pPr>
        <w:pStyle w:val="2"/>
        <w:keepNext w:val="0"/>
        <w:keepLines w:val="0"/>
        <w:pageBreakBefore w:val="0"/>
        <w:widowControl w:val="0"/>
        <w:kinsoku/>
        <w:wordWrap/>
        <w:overflowPunct/>
        <w:topLinePunct w:val="0"/>
        <w:autoSpaceDE w:val="0"/>
        <w:autoSpaceDN w:val="0"/>
        <w:bidi w:val="0"/>
        <w:adjustRightInd/>
        <w:snapToGrid/>
        <w:spacing w:before="0" w:line="375" w:lineRule="auto"/>
        <w:ind w:left="0" w:right="0" w:firstLine="720" w:firstLineChars="3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供应商名称（公章）：</w:t>
      </w:r>
    </w:p>
    <w:p w14:paraId="4351DBB7">
      <w:pPr>
        <w:pStyle w:val="2"/>
        <w:keepNext w:val="0"/>
        <w:keepLines w:val="0"/>
        <w:pageBreakBefore w:val="0"/>
        <w:widowControl w:val="0"/>
        <w:kinsoku/>
        <w:wordWrap/>
        <w:overflowPunct/>
        <w:topLinePunct w:val="0"/>
        <w:autoSpaceDE w:val="0"/>
        <w:autoSpaceDN w:val="0"/>
        <w:bidi w:val="0"/>
        <w:adjustRightInd/>
        <w:snapToGrid/>
        <w:spacing w:before="0" w:line="375" w:lineRule="auto"/>
        <w:ind w:left="0" w:right="0" w:firstLine="720" w:firstLineChars="3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法定代表人（负责人）或授权代表（签字）：</w:t>
      </w:r>
    </w:p>
    <w:p w14:paraId="529A68A3">
      <w:pPr>
        <w:pStyle w:val="2"/>
        <w:keepNext w:val="0"/>
        <w:keepLines w:val="0"/>
        <w:pageBreakBefore w:val="0"/>
        <w:widowControl w:val="0"/>
        <w:kinsoku/>
        <w:wordWrap/>
        <w:overflowPunct/>
        <w:topLinePunct w:val="0"/>
        <w:autoSpaceDE w:val="0"/>
        <w:autoSpaceDN w:val="0"/>
        <w:bidi w:val="0"/>
        <w:adjustRightInd/>
        <w:snapToGrid/>
        <w:spacing w:before="0" w:line="375" w:lineRule="auto"/>
        <w:ind w:left="0" w:right="0"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地址：</w:t>
      </w:r>
    </w:p>
    <w:p w14:paraId="24741011">
      <w:pPr>
        <w:pStyle w:val="2"/>
        <w:keepNext w:val="0"/>
        <w:keepLines w:val="0"/>
        <w:pageBreakBefore w:val="0"/>
        <w:widowControl w:val="0"/>
        <w:kinsoku/>
        <w:wordWrap/>
        <w:overflowPunct/>
        <w:topLinePunct w:val="0"/>
        <w:autoSpaceDE w:val="0"/>
        <w:autoSpaceDN w:val="0"/>
        <w:bidi w:val="0"/>
        <w:adjustRightInd/>
        <w:snapToGrid/>
        <w:spacing w:before="1"/>
        <w:ind w:left="220"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w:t>
      </w:r>
    </w:p>
    <w:p w14:paraId="589319E7">
      <w:pPr>
        <w:pStyle w:val="2"/>
        <w:keepNext w:val="0"/>
        <w:keepLines w:val="0"/>
        <w:pageBreakBefore w:val="0"/>
        <w:widowControl w:val="0"/>
        <w:tabs>
          <w:tab w:val="left" w:pos="745"/>
          <w:tab w:val="left" w:pos="1271"/>
        </w:tabs>
        <w:kinsoku/>
        <w:wordWrap/>
        <w:overflowPunct/>
        <w:topLinePunct w:val="0"/>
        <w:autoSpaceDE w:val="0"/>
        <w:autoSpaceDN w:val="0"/>
        <w:bidi w:val="0"/>
        <w:adjustRightInd/>
        <w:snapToGrid/>
        <w:spacing w:before="151"/>
        <w:ind w:left="220"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14:paraId="2BC222FD">
      <w:pPr>
        <w:spacing w:after="0"/>
        <w:rPr>
          <w:color w:val="000000" w:themeColor="text1"/>
          <w:highlight w:val="none"/>
          <w14:textFill>
            <w14:solidFill>
              <w14:schemeClr w14:val="tx1"/>
            </w14:solidFill>
          </w14:textFill>
        </w:rPr>
        <w:sectPr>
          <w:footerReference r:id="rId7" w:type="default"/>
          <w:pgSz w:w="11910" w:h="16840"/>
          <w:pgMar w:top="1417" w:right="1417" w:bottom="1417" w:left="1417" w:header="964" w:footer="805" w:gutter="0"/>
          <w:pgNumType w:fmt="decimal"/>
          <w:cols w:space="0" w:num="1"/>
          <w:rtlGutter w:val="0"/>
          <w:docGrid w:linePitch="0" w:charSpace="0"/>
        </w:sectPr>
      </w:pPr>
    </w:p>
    <w:p w14:paraId="4169B382">
      <w:pPr>
        <w:wordWrap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二、法定代表人身份证明</w:t>
      </w:r>
      <w:bookmarkEnd w:id="117"/>
      <w:bookmarkEnd w:id="118"/>
    </w:p>
    <w:p w14:paraId="1481CA44">
      <w:pPr>
        <w:pStyle w:val="2"/>
        <w:rPr>
          <w:b/>
          <w:color w:val="000000" w:themeColor="text1"/>
          <w:sz w:val="20"/>
          <w:highlight w:val="none"/>
          <w14:textFill>
            <w14:solidFill>
              <w14:schemeClr w14:val="tx1"/>
            </w14:solidFill>
          </w14:textFill>
        </w:rPr>
      </w:pPr>
    </w:p>
    <w:p w14:paraId="276E50A4">
      <w:pPr>
        <w:pStyle w:val="2"/>
        <w:spacing w:before="3"/>
        <w:rPr>
          <w:b/>
          <w:color w:val="000000" w:themeColor="text1"/>
          <w:sz w:val="24"/>
          <w:szCs w:val="24"/>
          <w:highlight w:val="none"/>
          <w14:textFill>
            <w14:solidFill>
              <w14:schemeClr w14:val="tx1"/>
            </w14:solidFill>
          </w14:textFill>
        </w:rPr>
      </w:pPr>
    </w:p>
    <w:p w14:paraId="7B8FB318">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color w:val="000000" w:themeColor="text1"/>
          <w:spacing w:val="-102"/>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供应商</w:t>
      </w:r>
      <w:r>
        <w:rPr>
          <w:rFonts w:hint="eastAsia"/>
          <w:color w:val="000000" w:themeColor="text1"/>
          <w:sz w:val="24"/>
          <w:szCs w:val="24"/>
          <w:highlight w:val="none"/>
          <w:lang w:val="en-US" w:eastAsia="zh-CN"/>
          <w14:textFill>
            <w14:solidFill>
              <w14:schemeClr w14:val="tx1"/>
            </w14:solidFill>
          </w14:textFill>
        </w:rPr>
        <w:t>名</w:t>
      </w:r>
      <w:r>
        <w:rPr>
          <w:color w:val="000000" w:themeColor="text1"/>
          <w:sz w:val="24"/>
          <w:szCs w:val="24"/>
          <w:highlight w:val="none"/>
          <w14:textFill>
            <w14:solidFill>
              <w14:schemeClr w14:val="tx1"/>
            </w14:solidFill>
          </w14:textFill>
        </w:rPr>
        <w:t>称：</w:t>
      </w:r>
      <w:r>
        <w:rPr>
          <w:color w:val="000000" w:themeColor="text1"/>
          <w:spacing w:val="-102"/>
          <w:sz w:val="24"/>
          <w:szCs w:val="24"/>
          <w:highlight w:val="none"/>
          <w14:textFill>
            <w14:solidFill>
              <w14:schemeClr w14:val="tx1"/>
            </w14:solidFill>
          </w14:textFill>
        </w:rPr>
        <w:t xml:space="preserve"> </w:t>
      </w:r>
    </w:p>
    <w:p w14:paraId="0348DDB9">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color w:val="000000" w:themeColor="text1"/>
          <w:spacing w:val="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单位性质：</w:t>
      </w:r>
      <w:r>
        <w:rPr>
          <w:color w:val="000000" w:themeColor="text1"/>
          <w:spacing w:val="1"/>
          <w:sz w:val="24"/>
          <w:szCs w:val="24"/>
          <w:highlight w:val="none"/>
          <w14:textFill>
            <w14:solidFill>
              <w14:schemeClr w14:val="tx1"/>
            </w14:solidFill>
          </w14:textFill>
        </w:rPr>
        <w:t xml:space="preserve"> </w:t>
      </w:r>
    </w:p>
    <w:p w14:paraId="69439D8D">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地址：</w:t>
      </w:r>
    </w:p>
    <w:p w14:paraId="2B482E58">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成立时间： 年 月 日</w:t>
      </w:r>
    </w:p>
    <w:p w14:paraId="285F5E5B">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经营期限：</w:t>
      </w:r>
    </w:p>
    <w:p w14:paraId="4DCA43D1">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姓名：</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性别：</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年龄：</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职务：</w:t>
      </w:r>
    </w:p>
    <w:p w14:paraId="3114BD27">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系</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（供应商名称）的法定代表人。</w:t>
      </w:r>
    </w:p>
    <w:p w14:paraId="4C6B6975">
      <w:pPr>
        <w:pStyle w:val="2"/>
        <w:rPr>
          <w:color w:val="000000" w:themeColor="text1"/>
          <w:sz w:val="24"/>
          <w:szCs w:val="24"/>
          <w:highlight w:val="none"/>
          <w14:textFill>
            <w14:solidFill>
              <w14:schemeClr w14:val="tx1"/>
            </w14:solidFill>
          </w14:textFill>
        </w:rPr>
      </w:pPr>
    </w:p>
    <w:p w14:paraId="1706AB2A">
      <w:pPr>
        <w:pStyle w:val="2"/>
        <w:spacing w:before="3"/>
        <w:rPr>
          <w:color w:val="000000" w:themeColor="text1"/>
          <w:sz w:val="24"/>
          <w:szCs w:val="24"/>
          <w:highlight w:val="none"/>
          <w14:textFill>
            <w14:solidFill>
              <w14:schemeClr w14:val="tx1"/>
            </w14:solidFill>
          </w14:textFill>
        </w:rPr>
      </w:pPr>
    </w:p>
    <w:p w14:paraId="19F83948">
      <w:pPr>
        <w:pStyle w:val="2"/>
        <w:spacing w:before="1"/>
        <w:ind w:firstLine="720" w:firstLineChars="3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特此证明。</w:t>
      </w:r>
    </w:p>
    <w:p w14:paraId="3FBC7551">
      <w:pPr>
        <w:pStyle w:val="2"/>
        <w:spacing w:before="8"/>
        <w:rPr>
          <w:color w:val="000000" w:themeColor="text1"/>
          <w:sz w:val="24"/>
          <w:szCs w:val="24"/>
          <w:highlight w:val="none"/>
          <w14:textFill>
            <w14:solidFill>
              <w14:schemeClr w14:val="tx1"/>
            </w14:solidFill>
          </w14:textFill>
        </w:rPr>
      </w:pPr>
    </w:p>
    <w:p w14:paraId="3517D9BA">
      <w:pPr>
        <w:pStyle w:val="2"/>
        <w:ind w:left="64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（附：法定代表人身份证明）</w:t>
      </w:r>
    </w:p>
    <w:p w14:paraId="1A103A99">
      <w:pPr>
        <w:pStyle w:val="2"/>
        <w:rPr>
          <w:color w:val="000000" w:themeColor="text1"/>
          <w:sz w:val="24"/>
          <w:szCs w:val="24"/>
          <w:highlight w:val="none"/>
          <w14:textFill>
            <w14:solidFill>
              <w14:schemeClr w14:val="tx1"/>
            </w14:solidFill>
          </w14:textFill>
        </w:rPr>
      </w:pPr>
    </w:p>
    <w:p w14:paraId="6CE08D54">
      <w:pPr>
        <w:pStyle w:val="2"/>
        <w:rPr>
          <w:color w:val="000000" w:themeColor="text1"/>
          <w:sz w:val="24"/>
          <w:szCs w:val="24"/>
          <w:highlight w:val="none"/>
          <w14:textFill>
            <w14:solidFill>
              <w14:schemeClr w14:val="tx1"/>
            </w14:solidFill>
          </w14:textFill>
        </w:rPr>
      </w:pPr>
    </w:p>
    <w:p w14:paraId="24806C77">
      <w:pPr>
        <w:pStyle w:val="2"/>
        <w:spacing w:before="10"/>
        <w:rPr>
          <w:color w:val="000000" w:themeColor="text1"/>
          <w:sz w:val="24"/>
          <w:szCs w:val="24"/>
          <w:highlight w:val="none"/>
          <w14:textFill>
            <w14:solidFill>
              <w14:schemeClr w14:val="tx1"/>
            </w14:solidFill>
          </w14:textFill>
        </w:rPr>
      </w:pPr>
    </w:p>
    <w:p w14:paraId="134215EB">
      <w:pPr>
        <w:spacing w:before="0"/>
        <w:ind w:left="0" w:right="236" w:firstLine="0"/>
        <w:jc w:val="right"/>
        <w:rPr>
          <w:rFonts w:hint="eastAsia" w:eastAsia="宋体"/>
          <w:color w:val="000000" w:themeColor="text1"/>
          <w:sz w:val="24"/>
          <w:szCs w:val="24"/>
          <w:highlight w:val="none"/>
          <w:lang w:eastAsia="zh-CN"/>
          <w14:textFill>
            <w14:solidFill>
              <w14:schemeClr w14:val="tx1"/>
            </w14:solidFill>
          </w14:textFill>
        </w:rPr>
      </w:pPr>
      <w:r>
        <w:rPr>
          <w:rFonts w:hint="eastAsia" w:eastAsia="宋体"/>
          <w:color w:val="000000" w:themeColor="text1"/>
          <w:sz w:val="24"/>
          <w:szCs w:val="24"/>
          <w:highlight w:val="none"/>
          <w:lang w:eastAsia="zh-CN"/>
          <w14:textFill>
            <w14:solidFill>
              <w14:schemeClr w14:val="tx1"/>
            </w14:solidFill>
          </w14:textFill>
        </w:rPr>
        <w:t>供应商名称（公章）：</w:t>
      </w:r>
    </w:p>
    <w:p w14:paraId="15A5D061">
      <w:pPr>
        <w:pStyle w:val="2"/>
        <w:rPr>
          <w:color w:val="000000" w:themeColor="text1"/>
          <w:sz w:val="24"/>
          <w:szCs w:val="24"/>
          <w:highlight w:val="none"/>
          <w14:textFill>
            <w14:solidFill>
              <w14:schemeClr w14:val="tx1"/>
            </w14:solidFill>
          </w14:textFill>
        </w:rPr>
      </w:pPr>
    </w:p>
    <w:p w14:paraId="1FEF11F8">
      <w:pPr>
        <w:pStyle w:val="2"/>
        <w:tabs>
          <w:tab w:val="left" w:pos="526"/>
          <w:tab w:val="left" w:pos="1051"/>
        </w:tabs>
        <w:ind w:right="548"/>
        <w:jc w:val="righ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年</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月</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日</w:t>
      </w:r>
    </w:p>
    <w:p w14:paraId="786DBC8B">
      <w:pPr>
        <w:spacing w:after="0"/>
        <w:jc w:val="right"/>
        <w:rPr>
          <w:color w:val="000000" w:themeColor="text1"/>
          <w:sz w:val="24"/>
          <w:szCs w:val="24"/>
          <w:highlight w:val="none"/>
          <w14:textFill>
            <w14:solidFill>
              <w14:schemeClr w14:val="tx1"/>
            </w14:solidFill>
          </w14:textFill>
        </w:rPr>
        <w:sectPr>
          <w:footerReference r:id="rId8" w:type="default"/>
          <w:pgSz w:w="11910" w:h="16840"/>
          <w:pgMar w:top="1417" w:right="1417" w:bottom="1417" w:left="1417" w:header="1151" w:footer="805" w:gutter="0"/>
          <w:pgNumType w:fmt="decimal"/>
          <w:cols w:space="0" w:num="1"/>
          <w:rtlGutter w:val="0"/>
          <w:docGrid w:linePitch="0" w:charSpace="0"/>
        </w:sectPr>
      </w:pPr>
    </w:p>
    <w:p w14:paraId="0D25BB06">
      <w:pPr>
        <w:wordWrap w:val="0"/>
        <w:spacing w:line="360" w:lineRule="auto"/>
        <w:rPr>
          <w:rFonts w:hint="eastAsia" w:ascii="宋体" w:hAnsi="宋体" w:cs="宋体"/>
          <w:b/>
          <w:bCs/>
          <w:color w:val="000000" w:themeColor="text1"/>
          <w:sz w:val="24"/>
          <w14:textFill>
            <w14:solidFill>
              <w14:schemeClr w14:val="tx1"/>
            </w14:solidFill>
          </w14:textFill>
        </w:rPr>
      </w:pPr>
      <w:bookmarkStart w:id="119" w:name="_Toc20439"/>
      <w:bookmarkStart w:id="120" w:name="_Toc31696"/>
      <w:r>
        <w:rPr>
          <w:rFonts w:hint="eastAsia" w:ascii="宋体" w:hAnsi="宋体" w:cs="宋体"/>
          <w:b/>
          <w:bCs/>
          <w:color w:val="000000" w:themeColor="text1"/>
          <w:sz w:val="24"/>
          <w14:textFill>
            <w14:solidFill>
              <w14:schemeClr w14:val="tx1"/>
            </w14:solidFill>
          </w14:textFill>
        </w:rPr>
        <w:t>三、授权委托书</w:t>
      </w:r>
      <w:bookmarkEnd w:id="119"/>
      <w:bookmarkEnd w:id="120"/>
    </w:p>
    <w:p w14:paraId="1313CDFD">
      <w:pPr>
        <w:pStyle w:val="2"/>
        <w:spacing w:before="12"/>
        <w:rPr>
          <w:b/>
          <w:color w:val="000000" w:themeColor="text1"/>
          <w:sz w:val="27"/>
          <w:highlight w:val="none"/>
          <w14:textFill>
            <w14:solidFill>
              <w14:schemeClr w14:val="tx1"/>
            </w14:solidFill>
          </w14:textFill>
        </w:rPr>
      </w:pPr>
    </w:p>
    <w:p w14:paraId="619513A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bookmarkStart w:id="121" w:name="_Toc13223"/>
      <w:bookmarkStart w:id="122" w:name="_Toc27812"/>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237B9831">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14:paraId="5AE631D1">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14:paraId="69EE395F">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14:paraId="7D92506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C986A6D">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14:paraId="6C0A9AAF">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14:paraId="51B64524">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14:paraId="6F2076F7">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14:paraId="024A3B0F">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25EC075">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附</w:t>
      </w: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14:paraId="5206F038">
      <w:pPr>
        <w:pStyle w:val="17"/>
        <w:rPr>
          <w:rFonts w:hint="default"/>
          <w:color w:val="000000" w:themeColor="text1"/>
          <w:lang w:val="en-US" w:eastAsia="zh-CN"/>
          <w14:textFill>
            <w14:solidFill>
              <w14:schemeClr w14:val="tx1"/>
            </w14:solidFill>
          </w14:textFill>
        </w:rPr>
      </w:pPr>
    </w:p>
    <w:p w14:paraId="5FBE30DF">
      <w:pPr>
        <w:pStyle w:val="2"/>
        <w:tabs>
          <w:tab w:val="left" w:pos="3160"/>
          <w:tab w:val="left" w:pos="3686"/>
        </w:tabs>
        <w:spacing w:line="267" w:lineRule="exact"/>
        <w:ind w:left="2634"/>
        <w:jc w:val="righ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年</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月</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日</w:t>
      </w:r>
    </w:p>
    <w:p w14:paraId="1A59B83A">
      <w:pPr>
        <w:rPr>
          <w:b/>
          <w:bCs/>
          <w:color w:val="000000" w:themeColor="text1"/>
          <w:w w:val="95"/>
          <w:sz w:val="36"/>
          <w:szCs w:val="36"/>
          <w:highlight w:val="none"/>
          <w14:textFill>
            <w14:solidFill>
              <w14:schemeClr w14:val="tx1"/>
            </w14:solidFill>
          </w14:textFill>
        </w:rPr>
      </w:pPr>
      <w:r>
        <w:rPr>
          <w:b/>
          <w:bCs/>
          <w:color w:val="000000" w:themeColor="text1"/>
          <w:w w:val="95"/>
          <w:sz w:val="36"/>
          <w:szCs w:val="36"/>
          <w:highlight w:val="none"/>
          <w14:textFill>
            <w14:solidFill>
              <w14:schemeClr w14:val="tx1"/>
            </w14:solidFill>
          </w14:textFill>
        </w:rPr>
        <w:br w:type="page"/>
      </w:r>
    </w:p>
    <w:bookmarkEnd w:id="121"/>
    <w:bookmarkEnd w:id="122"/>
    <w:p w14:paraId="5BCE2E1A">
      <w:pPr>
        <w:wordWrap w:val="0"/>
        <w:spacing w:line="360" w:lineRule="auto"/>
        <w:rPr>
          <w:rFonts w:ascii="宋体" w:hAnsi="宋体" w:cs="宋体"/>
          <w:b/>
          <w:bCs/>
          <w:color w:val="000000" w:themeColor="text1"/>
          <w:sz w:val="24"/>
          <w14:textFill>
            <w14:solidFill>
              <w14:schemeClr w14:val="tx1"/>
            </w14:solidFill>
          </w14:textFill>
        </w:rPr>
      </w:pPr>
      <w:bookmarkStart w:id="123" w:name="_Toc12153"/>
      <w:bookmarkStart w:id="124" w:name="_Toc16799"/>
      <w:r>
        <w:rPr>
          <w:rFonts w:hint="eastAsia" w:ascii="宋体" w:hAnsi="宋体" w:cs="宋体"/>
          <w:b/>
          <w:bCs/>
          <w:color w:val="000000" w:themeColor="text1"/>
          <w:sz w:val="24"/>
          <w14:textFill>
            <w14:solidFill>
              <w14:schemeClr w14:val="tx1"/>
            </w14:solidFill>
          </w14:textFill>
        </w:rPr>
        <w:t>四、营业执照副本或其他资格证明文件（加盖单位公章）</w:t>
      </w:r>
    </w:p>
    <w:p w14:paraId="31878A59">
      <w:pPr>
        <w:wordWrap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五、具有履行合同所必需的设备和专业技术能力的承诺（加盖单位公章）</w:t>
      </w:r>
    </w:p>
    <w:p w14:paraId="5CA16FE3">
      <w:pPr>
        <w:wordWrap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六、依法缴纳税收和社会保障资金的缴费凭证(</w:t>
      </w:r>
      <w:r>
        <w:rPr>
          <w:rFonts w:hint="eastAsia" w:ascii="宋体" w:hAnsi="宋体" w:eastAsia="宋体" w:cs="宋体"/>
          <w:b/>
          <w:bCs/>
          <w:color w:val="000000" w:themeColor="text1"/>
          <w:sz w:val="24"/>
          <w:lang w:val="en-US" w:eastAsia="zh-CN"/>
          <w14:textFill>
            <w14:solidFill>
              <w14:schemeClr w14:val="tx1"/>
            </w14:solidFill>
          </w14:textFill>
        </w:rPr>
        <w:t>按照申请人资格要求要求</w:t>
      </w:r>
      <w:r>
        <w:rPr>
          <w:rFonts w:hint="eastAsia" w:ascii="宋体" w:hAnsi="宋体" w:cs="宋体"/>
          <w:b/>
          <w:bCs/>
          <w:color w:val="000000" w:themeColor="text1"/>
          <w:sz w:val="24"/>
          <w14:textFill>
            <w14:solidFill>
              <w14:schemeClr w14:val="tx1"/>
            </w14:solidFill>
          </w14:textFill>
        </w:rPr>
        <w:t>提供有效凭证) （加盖单位公章）</w:t>
      </w:r>
    </w:p>
    <w:p w14:paraId="1B23CEB9">
      <w:pPr>
        <w:wordWrap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七、良好的商业信誉和健全的财务会计制度的证明文件（加盖单位公章）</w:t>
      </w:r>
    </w:p>
    <w:p w14:paraId="2E50C449">
      <w:pPr>
        <w:wordWrap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w:t>
      </w:r>
      <w:r>
        <w:rPr>
          <w:rFonts w:hint="eastAsia" w:ascii="宋体" w:hAnsi="宋体" w:cs="宋体"/>
          <w:color w:val="000000" w:themeColor="text1"/>
          <w:sz w:val="24"/>
          <w:lang w:val="en-US" w:eastAsia="zh-CN"/>
          <w14:textFill>
            <w14:solidFill>
              <w14:schemeClr w14:val="tx1"/>
            </w14:solidFill>
          </w14:textFill>
        </w:rPr>
        <w:t>根据申请人资格要求提供相应材料</w:t>
      </w:r>
      <w:r>
        <w:rPr>
          <w:rFonts w:hint="eastAsia" w:ascii="宋体" w:hAnsi="宋体" w:cs="宋体"/>
          <w:color w:val="000000" w:themeColor="text1"/>
          <w:sz w:val="24"/>
          <w14:textFill>
            <w14:solidFill>
              <w14:schemeClr w14:val="tx1"/>
            </w14:solidFill>
          </w14:textFill>
        </w:rPr>
        <w:t>（2）供应商提供企业有关财务会计制度。</w:t>
      </w:r>
    </w:p>
    <w:p w14:paraId="4A0DFA78">
      <w:pPr>
        <w:spacing w:line="360" w:lineRule="auto"/>
        <w:rPr>
          <w:rFonts w:ascii="宋体" w:hAnsi="宋体" w:cs="宋体"/>
          <w:color w:val="000000" w:themeColor="text1"/>
          <w:sz w:val="24"/>
          <w14:textFill>
            <w14:solidFill>
              <w14:schemeClr w14:val="tx1"/>
            </w14:solidFill>
          </w14:textFill>
        </w:rPr>
      </w:pPr>
    </w:p>
    <w:p w14:paraId="38174065">
      <w:pPr>
        <w:wordWrap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w:t>
      </w:r>
      <w:r>
        <w:rPr>
          <w:rFonts w:hint="eastAsia" w:ascii="宋体" w:hAnsi="宋体" w:eastAsia="宋体" w:cs="宋体"/>
          <w:b/>
          <w:bCs/>
          <w:color w:val="000000" w:themeColor="text1"/>
          <w:sz w:val="24"/>
          <w:lang w:eastAsia="zh-CN"/>
          <w14:textFill>
            <w14:solidFill>
              <w14:schemeClr w14:val="tx1"/>
            </w14:solidFill>
          </w14:textFill>
        </w:rPr>
        <w:t>供应商</w:t>
      </w:r>
      <w:r>
        <w:rPr>
          <w:rFonts w:hint="eastAsia" w:ascii="宋体" w:hAnsi="宋体" w:cs="宋体"/>
          <w:b/>
          <w:bCs/>
          <w:color w:val="000000" w:themeColor="text1"/>
          <w:sz w:val="24"/>
          <w14:textFill>
            <w14:solidFill>
              <w14:schemeClr w14:val="tx1"/>
            </w14:solidFill>
          </w14:textFill>
        </w:rPr>
        <w:t>出具参加政府采购活动前三年内，</w:t>
      </w:r>
      <w:r>
        <w:rPr>
          <w:rFonts w:hint="eastAsia" w:ascii="宋体" w:hAnsi="宋体" w:cs="宋体"/>
          <w:b/>
          <w:bCs/>
          <w:snapToGrid w:val="0"/>
          <w:color w:val="000000" w:themeColor="text1"/>
          <w:kern w:val="0"/>
          <w:sz w:val="24"/>
          <w14:textFill>
            <w14:solidFill>
              <w14:schemeClr w14:val="tx1"/>
            </w14:solidFill>
          </w14:textFill>
        </w:rPr>
        <w:t>在经营活动中没有重大违法记录</w:t>
      </w:r>
      <w:r>
        <w:rPr>
          <w:rFonts w:hint="eastAsia" w:ascii="宋体" w:hAnsi="宋体" w:cs="宋体"/>
          <w:b/>
          <w:bCs/>
          <w:color w:val="000000" w:themeColor="text1"/>
          <w:sz w:val="24"/>
          <w14:textFill>
            <w14:solidFill>
              <w14:schemeClr w14:val="tx1"/>
            </w14:solidFill>
          </w14:textFill>
        </w:rPr>
        <w:t>的书面声明（加盖单位公章）</w:t>
      </w:r>
    </w:p>
    <w:p w14:paraId="30039CB5">
      <w:pPr>
        <w:spacing w:line="360" w:lineRule="auto"/>
        <w:rPr>
          <w:rFonts w:ascii="宋体" w:hAnsi="宋体" w:cs="宋体"/>
          <w:color w:val="000000" w:themeColor="text1"/>
          <w:sz w:val="24"/>
          <w14:textFill>
            <w14:solidFill>
              <w14:schemeClr w14:val="tx1"/>
            </w14:solidFill>
          </w14:textFill>
        </w:rPr>
      </w:pPr>
    </w:p>
    <w:p w14:paraId="28A9B87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声明函（格式）</w:t>
      </w:r>
    </w:p>
    <w:p w14:paraId="0AF036E1">
      <w:pPr>
        <w:spacing w:line="360" w:lineRule="auto"/>
        <w:ind w:firstLine="604" w:firstLineChars="252"/>
        <w:rPr>
          <w:rFonts w:ascii="宋体" w:hAnsi="宋体" w:cs="宋体"/>
          <w:color w:val="000000" w:themeColor="text1"/>
          <w:sz w:val="24"/>
          <w14:textFill>
            <w14:solidFill>
              <w14:schemeClr w14:val="tx1"/>
            </w14:solidFill>
          </w14:textFill>
        </w:rPr>
      </w:pPr>
    </w:p>
    <w:p w14:paraId="2876572D">
      <w:pPr>
        <w:spacing w:line="360" w:lineRule="auto"/>
        <w:ind w:firstLine="604" w:firstLineChars="25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（法定代表人或其授权代表）代表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公司全称） 向本项目的采购人和采购代理机构郑重声明如下：</w:t>
      </w:r>
    </w:p>
    <w:p w14:paraId="2D0EB731">
      <w:pPr>
        <w:spacing w:line="360" w:lineRule="auto"/>
        <w:ind w:firstLine="604" w:firstLineChars="25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我公司近三年来的经营活动中，未因违法经营受到刑事处罚或者责令停产停业、吊销许可证或者执照、较大数额罚款等行政处罚。</w:t>
      </w:r>
    </w:p>
    <w:p w14:paraId="47E25FB5">
      <w:pPr>
        <w:spacing w:line="360" w:lineRule="auto"/>
        <w:ind w:firstLine="604" w:firstLineChars="25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w:t>
      </w:r>
    </w:p>
    <w:p w14:paraId="2A84A704">
      <w:pPr>
        <w:spacing w:line="360" w:lineRule="auto"/>
        <w:ind w:firstLine="604" w:firstLineChars="252"/>
        <w:rPr>
          <w:rFonts w:ascii="宋体" w:hAnsi="宋体" w:cs="宋体"/>
          <w:color w:val="000000" w:themeColor="text1"/>
          <w:sz w:val="24"/>
          <w14:textFill>
            <w14:solidFill>
              <w14:schemeClr w14:val="tx1"/>
            </w14:solidFill>
          </w14:textFill>
        </w:rPr>
      </w:pPr>
    </w:p>
    <w:p w14:paraId="0468F747">
      <w:pPr>
        <w:spacing w:line="360" w:lineRule="auto"/>
        <w:ind w:firstLine="604" w:firstLineChars="25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供应商（盖章）：</w:t>
      </w:r>
    </w:p>
    <w:p w14:paraId="6E3F62E1">
      <w:pPr>
        <w:spacing w:line="360" w:lineRule="auto"/>
        <w:ind w:firstLine="600" w:firstLineChars="2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法定代表人或其授权代表（签字）：</w:t>
      </w:r>
    </w:p>
    <w:p w14:paraId="66426291">
      <w:pPr>
        <w:pStyle w:val="27"/>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日期：年月日</w:t>
      </w:r>
    </w:p>
    <w:p w14:paraId="51F1AEAB">
      <w:pPr>
        <w:autoSpaceDE w:val="0"/>
        <w:autoSpaceDN w:val="0"/>
        <w:adjustRightInd w:val="0"/>
        <w:spacing w:line="520" w:lineRule="exact"/>
        <w:jc w:val="left"/>
        <w:rPr>
          <w:rFonts w:hint="eastAsia" w:ascii="宋体" w:hAnsi="宋体" w:cs="宋体"/>
          <w:b/>
          <w:bCs/>
          <w:color w:val="000000" w:themeColor="text1"/>
          <w:sz w:val="24"/>
          <w14:textFill>
            <w14:solidFill>
              <w14:schemeClr w14:val="tx1"/>
            </w14:solidFill>
          </w14:textFill>
        </w:rPr>
      </w:pPr>
    </w:p>
    <w:p w14:paraId="4D466B20">
      <w:pPr>
        <w:pStyle w:val="25"/>
        <w:pageBreakBefore w:val="0"/>
        <w:widowControl/>
        <w:kinsoku w:val="0"/>
        <w:overflowPunct/>
        <w:topLinePunct w:val="0"/>
        <w:autoSpaceDE w:val="0"/>
        <w:autoSpaceDN w:val="0"/>
        <w:bidi w:val="0"/>
        <w:adjustRightInd w:val="0"/>
        <w:snapToGrid w:val="0"/>
        <w:spacing w:line="360" w:lineRule="auto"/>
        <w:textAlignment w:val="baseline"/>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九、</w:t>
      </w:r>
      <w:r>
        <w:rPr>
          <w:rFonts w:hint="eastAsia" w:ascii="宋体" w:hAnsi="宋体" w:cs="宋体"/>
          <w:b/>
          <w:bCs/>
          <w:color w:val="000000" w:themeColor="text1"/>
          <w:sz w:val="24"/>
          <w:lang w:eastAsia="zh-CN"/>
          <w14:textFill>
            <w14:solidFill>
              <w14:schemeClr w14:val="tx1"/>
            </w14:solidFill>
          </w14:textFill>
        </w:rPr>
        <w:t>供应商</w:t>
      </w:r>
      <w:r>
        <w:rPr>
          <w:rFonts w:hint="eastAsia" w:ascii="宋体" w:hAnsi="宋体" w:cs="宋体"/>
          <w:b/>
          <w:bCs/>
          <w:color w:val="000000" w:themeColor="text1"/>
          <w:sz w:val="24"/>
          <w14:textFill>
            <w14:solidFill>
              <w14:schemeClr w14:val="tx1"/>
            </w14:solidFill>
          </w14:textFill>
        </w:rPr>
        <w:t>出具信用记录查询结果网页截图（加盖单位公章）</w:t>
      </w:r>
    </w:p>
    <w:p w14:paraId="101ADF50">
      <w:pPr>
        <w:pStyle w:val="25"/>
        <w:pageBreakBefore w:val="0"/>
        <w:widowControl/>
        <w:kinsoku w:val="0"/>
        <w:overflowPunct/>
        <w:topLinePunct w:val="0"/>
        <w:autoSpaceDE w:val="0"/>
        <w:autoSpaceDN w:val="0"/>
        <w:bidi w:val="0"/>
        <w:adjustRightInd w:val="0"/>
        <w:snapToGrid w:val="0"/>
        <w:spacing w:line="360" w:lineRule="auto"/>
        <w:textAlignment w:val="baseline"/>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w:t>
      </w:r>
      <w:r>
        <w:rPr>
          <w:rFonts w:hint="eastAsia" w:ascii="宋体" w:hAnsi="宋体" w:cs="宋体"/>
          <w:b/>
          <w:bCs/>
          <w:color w:val="000000" w:themeColor="text1"/>
          <w:sz w:val="24"/>
          <w:lang w:val="en-US" w:eastAsia="zh-CN"/>
          <w14:textFill>
            <w14:solidFill>
              <w14:schemeClr w14:val="tx1"/>
            </w14:solidFill>
          </w14:textFill>
        </w:rPr>
        <w:t>技术标部分</w:t>
      </w:r>
      <w:r>
        <w:rPr>
          <w:rFonts w:hint="eastAsia" w:ascii="宋体" w:hAnsi="宋体" w:cs="宋体"/>
          <w:b/>
          <w:bCs/>
          <w:color w:val="000000" w:themeColor="text1"/>
          <w:sz w:val="24"/>
          <w14:textFill>
            <w14:solidFill>
              <w14:schemeClr w14:val="tx1"/>
            </w14:solidFill>
          </w14:textFill>
        </w:rPr>
        <w:t>（格式自拟）</w:t>
      </w:r>
    </w:p>
    <w:p w14:paraId="1411ED81">
      <w:pPr>
        <w:pStyle w:val="25"/>
        <w:pageBreakBefore w:val="0"/>
        <w:widowControl/>
        <w:kinsoku w:val="0"/>
        <w:overflowPunct/>
        <w:topLinePunct w:val="0"/>
        <w:autoSpaceDE w:val="0"/>
        <w:autoSpaceDN w:val="0"/>
        <w:bidi w:val="0"/>
        <w:adjustRightInd w:val="0"/>
        <w:snapToGrid w:val="0"/>
        <w:spacing w:line="360" w:lineRule="auto"/>
        <w:textAlignment w:val="baseline"/>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w:t>
      </w:r>
      <w:r>
        <w:rPr>
          <w:rFonts w:hint="eastAsia" w:ascii="宋体" w:hAnsi="宋体" w:cs="宋体"/>
          <w:b/>
          <w:bCs/>
          <w:color w:val="000000" w:themeColor="text1"/>
          <w:sz w:val="24"/>
          <w:lang w:val="en-US" w:eastAsia="zh-CN"/>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 供应商类似业绩（附业绩合同证明材料扫描件，加盖单位公章）</w:t>
      </w:r>
    </w:p>
    <w:p w14:paraId="4838E542">
      <w:pPr>
        <w:pageBreakBefore w:val="0"/>
        <w:widowControl/>
        <w:numPr>
          <w:ilvl w:val="0"/>
          <w:numId w:val="0"/>
        </w:numPr>
        <w:kinsoku w:val="0"/>
        <w:overflowPunct/>
        <w:topLinePunct w:val="0"/>
        <w:autoSpaceDE w:val="0"/>
        <w:autoSpaceDN w:val="0"/>
        <w:bidi w:val="0"/>
        <w:adjustRightInd w:val="0"/>
        <w:snapToGrid w:val="0"/>
        <w:spacing w:line="360" w:lineRule="auto"/>
        <w:textAlignment w:val="baseline"/>
        <w:rPr>
          <w:rFonts w:hint="default" w:ascii="宋体" w:hAnsi="宋体" w:eastAsia="Arial" w:cs="宋体"/>
          <w:b/>
          <w:bCs/>
          <w:snapToGrid w:val="0"/>
          <w:color w:val="000000" w:themeColor="text1"/>
          <w:kern w:val="0"/>
          <w:sz w:val="24"/>
          <w:szCs w:val="21"/>
          <w:lang w:val="en-US" w:eastAsia="zh-CN" w:bidi="ar-SA"/>
          <w14:textFill>
            <w14:solidFill>
              <w14:schemeClr w14:val="tx1"/>
            </w14:solidFill>
          </w14:textFill>
        </w:rPr>
      </w:pPr>
      <w:r>
        <w:rPr>
          <w:rFonts w:hint="eastAsia" w:ascii="宋体" w:hAnsi="宋体" w:eastAsia="Arial" w:cs="宋体"/>
          <w:b/>
          <w:bCs/>
          <w:snapToGrid w:val="0"/>
          <w:color w:val="000000" w:themeColor="text1"/>
          <w:kern w:val="0"/>
          <w:sz w:val="24"/>
          <w:szCs w:val="21"/>
          <w:lang w:val="en-US" w:eastAsia="zh-CN" w:bidi="ar-SA"/>
          <w14:textFill>
            <w14:solidFill>
              <w14:schemeClr w14:val="tx1"/>
            </w14:solidFill>
          </w14:textFill>
        </w:rPr>
        <w:t>十二、优惠及服务承诺（格式自拟）</w:t>
      </w:r>
    </w:p>
    <w:p w14:paraId="33339FD6">
      <w:pPr>
        <w:pageBreakBefore w:val="0"/>
        <w:widowControl/>
        <w:numPr>
          <w:ilvl w:val="0"/>
          <w:numId w:val="0"/>
        </w:numPr>
        <w:kinsoku w:val="0"/>
        <w:overflowPunct/>
        <w:topLinePunct w:val="0"/>
        <w:autoSpaceDE w:val="0"/>
        <w:autoSpaceDN w:val="0"/>
        <w:bidi w:val="0"/>
        <w:adjustRightInd w:val="0"/>
        <w:snapToGrid w:val="0"/>
        <w:spacing w:line="360" w:lineRule="auto"/>
        <w:textAlignment w:val="baseline"/>
        <w:rPr>
          <w:rFonts w:hint="default" w:ascii="宋体" w:hAnsi="宋体" w:eastAsia="Arial" w:cs="宋体"/>
          <w:b/>
          <w:bCs/>
          <w:snapToGrid w:val="0"/>
          <w:color w:val="000000" w:themeColor="text1"/>
          <w:kern w:val="0"/>
          <w:sz w:val="24"/>
          <w:szCs w:val="21"/>
          <w:lang w:val="en-US" w:eastAsia="en-US" w:bidi="ar-SA"/>
          <w14:textFill>
            <w14:solidFill>
              <w14:schemeClr w14:val="tx1"/>
            </w14:solidFill>
          </w14:textFill>
        </w:rPr>
      </w:pPr>
      <w:r>
        <w:rPr>
          <w:rFonts w:hint="eastAsia" w:ascii="宋体" w:hAnsi="宋体" w:eastAsia="Arial" w:cs="宋体"/>
          <w:b/>
          <w:bCs/>
          <w:snapToGrid w:val="0"/>
          <w:color w:val="000000" w:themeColor="text1"/>
          <w:kern w:val="0"/>
          <w:sz w:val="24"/>
          <w:szCs w:val="21"/>
          <w:lang w:val="en-US" w:eastAsia="zh-CN" w:bidi="ar-SA"/>
          <w14:textFill>
            <w14:solidFill>
              <w14:schemeClr w14:val="tx1"/>
            </w14:solidFill>
          </w14:textFill>
        </w:rPr>
        <w:t>十三、合理化建议</w:t>
      </w:r>
      <w:r>
        <w:rPr>
          <w:rFonts w:hint="eastAsia" w:ascii="宋体" w:hAnsi="宋体" w:cs="宋体"/>
          <w:b/>
          <w:bCs/>
          <w:snapToGrid w:val="0"/>
          <w:color w:val="000000" w:themeColor="text1"/>
          <w:kern w:val="0"/>
          <w:sz w:val="24"/>
          <w:szCs w:val="21"/>
          <w:lang w:val="en-US" w:eastAsia="zh-CN" w:bidi="ar-SA"/>
          <w14:textFill>
            <w14:solidFill>
              <w14:schemeClr w14:val="tx1"/>
            </w14:solidFill>
          </w14:textFill>
        </w:rPr>
        <w:t>及信用评价</w:t>
      </w:r>
    </w:p>
    <w:p w14:paraId="59C838ED">
      <w:pPr>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宋体" w:hAnsi="宋体" w:eastAsia="Arial" w:cs="宋体"/>
          <w:b/>
          <w:bCs/>
          <w:snapToGrid w:val="0"/>
          <w:color w:val="000000" w:themeColor="text1"/>
          <w:kern w:val="0"/>
          <w:sz w:val="24"/>
          <w:szCs w:val="21"/>
          <w:lang w:val="en-US" w:eastAsia="en-US" w:bidi="ar-SA"/>
          <w14:textFill>
            <w14:solidFill>
              <w14:schemeClr w14:val="tx1"/>
            </w14:solidFill>
          </w14:textFill>
        </w:rPr>
      </w:pPr>
      <w:r>
        <w:rPr>
          <w:rFonts w:hint="eastAsia" w:ascii="宋体" w:hAnsi="宋体" w:eastAsia="Arial" w:cs="宋体"/>
          <w:b/>
          <w:bCs/>
          <w:snapToGrid w:val="0"/>
          <w:color w:val="000000" w:themeColor="text1"/>
          <w:kern w:val="0"/>
          <w:sz w:val="24"/>
          <w:szCs w:val="21"/>
          <w:lang w:val="en-US" w:eastAsia="en-US" w:bidi="ar-SA"/>
          <w14:textFill>
            <w14:solidFill>
              <w14:schemeClr w14:val="tx1"/>
            </w14:solidFill>
          </w14:textFill>
        </w:rPr>
        <w:t>十四、供应商诚信承诺书</w:t>
      </w:r>
    </w:p>
    <w:p w14:paraId="2295CD47">
      <w:pPr>
        <w:wordWrap w:val="0"/>
        <w:spacing w:line="360" w:lineRule="auto"/>
        <w:rPr>
          <w:rFonts w:ascii="宋体" w:hAnsi="宋体" w:cs="宋体"/>
          <w:b/>
          <w:bCs/>
          <w:color w:val="000000" w:themeColor="text1"/>
          <w:sz w:val="24"/>
          <w14:textFill>
            <w14:solidFill>
              <w14:schemeClr w14:val="tx1"/>
            </w14:solidFill>
          </w14:textFill>
        </w:rPr>
      </w:pPr>
    </w:p>
    <w:p w14:paraId="6F365057">
      <w:pPr>
        <w:pStyle w:val="2"/>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诚信承诺书</w:t>
      </w:r>
    </w:p>
    <w:p w14:paraId="15946D15">
      <w:pPr>
        <w:wordWrap w:val="0"/>
        <w:spacing w:line="360" w:lineRule="auto"/>
        <w:ind w:firstLine="605" w:firstLineChars="252"/>
        <w:rPr>
          <w:rFonts w:ascii="宋体" w:hAnsi="宋体" w:cs="宋体"/>
          <w:b/>
          <w:bCs/>
          <w:color w:val="000000" w:themeColor="text1"/>
          <w:sz w:val="24"/>
          <w:szCs w:val="24"/>
          <w14:textFill>
            <w14:solidFill>
              <w14:schemeClr w14:val="tx1"/>
            </w14:solidFill>
          </w14:textFill>
        </w:rPr>
      </w:pPr>
    </w:p>
    <w:p w14:paraId="5672AC38">
      <w:pPr>
        <w:wordWrap w:val="0"/>
        <w:spacing w:line="360" w:lineRule="auto"/>
        <w:ind w:firstLine="604" w:firstLineChars="25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为维护市场公平竞争，营造诚实守信的公共资源交易环境，本公司郑重承诺：</w:t>
      </w:r>
    </w:p>
    <w:p w14:paraId="56597DA8">
      <w:pPr>
        <w:wordWrap w:val="0"/>
        <w:spacing w:line="360" w:lineRule="auto"/>
        <w:ind w:firstLine="604" w:firstLineChars="25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1C05729A">
      <w:pPr>
        <w:wordWrap w:val="0"/>
        <w:spacing w:line="360" w:lineRule="auto"/>
        <w:ind w:firstLine="604" w:firstLineChars="25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2、本公司在参加本项目过程中严格遵守各项诚信廉洁规定，如有违反，自愿按规定接受处罚。</w:t>
      </w:r>
    </w:p>
    <w:p w14:paraId="7C2F4DAC">
      <w:pPr>
        <w:wordWrap w:val="0"/>
        <w:spacing w:line="360" w:lineRule="auto"/>
        <w:ind w:firstLine="604" w:firstLineChars="252"/>
        <w:rPr>
          <w:rFonts w:ascii="宋体" w:hAnsi="宋体" w:cs="宋体"/>
          <w:color w:val="000000" w:themeColor="text1"/>
          <w:sz w:val="24"/>
          <w:szCs w:val="24"/>
          <w14:textFill>
            <w14:solidFill>
              <w14:schemeClr w14:val="tx1"/>
            </w14:solidFill>
          </w14:textFill>
        </w:rPr>
      </w:pPr>
    </w:p>
    <w:p w14:paraId="1F18DB71">
      <w:pPr>
        <w:wordWrap w:val="0"/>
        <w:spacing w:line="360" w:lineRule="auto"/>
        <w:ind w:firstLine="1080" w:firstLineChars="4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承诺人法定名称（盖章）：</w:t>
      </w:r>
    </w:p>
    <w:p w14:paraId="102ACF33">
      <w:pPr>
        <w:wordWrap w:val="0"/>
        <w:spacing w:line="360" w:lineRule="auto"/>
        <w:ind w:firstLine="604" w:firstLineChars="25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承诺人法定地址：</w:t>
      </w:r>
    </w:p>
    <w:p w14:paraId="7E45DDF6">
      <w:pPr>
        <w:wordWrap w:val="0"/>
        <w:spacing w:line="360" w:lineRule="auto"/>
        <w:ind w:firstLine="604" w:firstLineChars="25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授权代表（签字或盖章）：</w:t>
      </w:r>
    </w:p>
    <w:p w14:paraId="7FBFC9B4">
      <w:pPr>
        <w:wordWrap w:val="0"/>
        <w:spacing w:line="360" w:lineRule="auto"/>
        <w:ind w:firstLine="604" w:firstLineChars="25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电话：</w:t>
      </w:r>
    </w:p>
    <w:p w14:paraId="1A99492C">
      <w:pPr>
        <w:wordWrap w:val="0"/>
        <w:spacing w:line="360" w:lineRule="auto"/>
        <w:ind w:firstLine="1120" w:firstLineChars="500"/>
        <w:rPr>
          <w:rFonts w:hint="eastAsia" w:ascii="宋体" w:hAnsi="宋体" w:cs="宋体"/>
          <w:color w:val="000000" w:themeColor="text1"/>
          <w:spacing w:val="-8"/>
          <w:sz w:val="22"/>
          <w:szCs w:val="22"/>
          <w:lang w:val="zh-CN"/>
          <w14:textFill>
            <w14:solidFill>
              <w14:schemeClr w14:val="tx1"/>
            </w14:solidFill>
          </w14:textFill>
        </w:rPr>
      </w:pPr>
      <w:r>
        <w:rPr>
          <w:rFonts w:hint="eastAsia" w:ascii="宋体" w:hAnsi="宋体" w:cs="宋体"/>
          <w:color w:val="000000" w:themeColor="text1"/>
          <w:spacing w:val="-8"/>
          <w:sz w:val="24"/>
          <w:szCs w:val="24"/>
          <w14:textFill>
            <w14:solidFill>
              <w14:schemeClr w14:val="tx1"/>
            </w14:solidFill>
          </w14:textFill>
        </w:rPr>
        <w:t>日期：年月日</w:t>
      </w:r>
    </w:p>
    <w:p w14:paraId="16EF3902">
      <w:pPr>
        <w:pStyle w:val="25"/>
        <w:rPr>
          <w:rFonts w:hint="eastAsia" w:ascii="新宋体" w:hAnsi="新宋体" w:eastAsia="新宋体"/>
          <w:color w:val="000000" w:themeColor="text1"/>
          <w:szCs w:val="21"/>
          <w14:textFill>
            <w14:solidFill>
              <w14:schemeClr w14:val="tx1"/>
            </w14:solidFill>
          </w14:textFill>
        </w:rPr>
      </w:pPr>
    </w:p>
    <w:p w14:paraId="1DCC9A6E">
      <w:pPr>
        <w:spacing w:line="420" w:lineRule="exact"/>
        <w:rPr>
          <w:rFonts w:hint="eastAsia" w:ascii="宋体" w:hAnsi="宋体"/>
          <w:color w:val="000000" w:themeColor="text1"/>
          <w:kern w:val="0"/>
          <w:sz w:val="28"/>
          <w:szCs w:val="21"/>
          <w14:textFill>
            <w14:solidFill>
              <w14:schemeClr w14:val="tx1"/>
            </w14:solidFill>
          </w14:textFill>
        </w:rPr>
      </w:pPr>
    </w:p>
    <w:p w14:paraId="54591766">
      <w:pPr>
        <w:spacing w:line="420" w:lineRule="exact"/>
        <w:rPr>
          <w:rFonts w:hint="eastAsia" w:ascii="宋体" w:hAnsi="宋体" w:cs="宋体"/>
          <w:b/>
          <w:bCs/>
          <w:color w:val="000000" w:themeColor="text1"/>
          <w:spacing w:val="-3"/>
          <w:sz w:val="28"/>
          <w:szCs w:val="28"/>
          <w14:textFill>
            <w14:solidFill>
              <w14:schemeClr w14:val="tx1"/>
            </w14:solidFill>
          </w14:textFill>
        </w:rPr>
      </w:pPr>
      <w:r>
        <w:rPr>
          <w:rFonts w:hint="eastAsia" w:ascii="宋体" w:hAnsi="宋体" w:cs="宋体"/>
          <w:b/>
          <w:bCs/>
          <w:color w:val="000000" w:themeColor="text1"/>
          <w:spacing w:val="-3"/>
          <w:sz w:val="28"/>
          <w:szCs w:val="28"/>
          <w14:textFill>
            <w14:solidFill>
              <w14:schemeClr w14:val="tx1"/>
            </w14:solidFill>
          </w14:textFill>
        </w:rPr>
        <w:t>十五、信用承诺书</w:t>
      </w:r>
    </w:p>
    <w:p w14:paraId="148EC345">
      <w:pPr>
        <w:spacing w:line="40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信用承诺书</w:t>
      </w:r>
    </w:p>
    <w:p w14:paraId="7AE5B836">
      <w:pPr>
        <w:spacing w:line="400" w:lineRule="exact"/>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依据宛发改公管【2022】125号文件要求：为营造公开、公平、公正、诚实守信的公共资源交易环境，树立诚信守法的</w:t>
      </w:r>
      <w:r>
        <w:rPr>
          <w:rFonts w:hint="eastAsia" w:ascii="宋体" w:hAnsi="宋体" w:eastAsia="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形象，本人代表本单位作出以下承诺</w:t>
      </w:r>
      <w:r>
        <w:rPr>
          <w:rFonts w:hint="eastAsia" w:ascii="宋体" w:hAnsi="宋体" w:eastAsia="宋体"/>
          <w:color w:val="000000" w:themeColor="text1"/>
          <w:sz w:val="24"/>
          <w:lang w:eastAsia="zh-CN"/>
          <w14:textFill>
            <w14:solidFill>
              <w14:schemeClr w14:val="tx1"/>
            </w14:solidFill>
          </w14:textFill>
        </w:rPr>
        <w:t>；</w:t>
      </w:r>
    </w:p>
    <w:p w14:paraId="006E786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1D0003BA">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（二）严格依照国家和河南省关于招标投标的法律、法规、规章、规范性文件，参加公共资源招标投标活动，不挂靠、借用、出租、出借、转让资质，积极履行社会责任，促进廉政建设。</w:t>
      </w:r>
    </w:p>
    <w:p w14:paraId="1D2AB01D">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（三）自我约束、自我管理，守合同、重信用，不参与围标串标、弄虚作假、骗取中标、干扰评标、胁迫他人投标（放弃中标）、恶意投诉、违约毁约等行为，自觉维护公共资源招标投标的良好秩序。</w:t>
      </w:r>
    </w:p>
    <w:p w14:paraId="69DB3804">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（四）本单位及项目经办人员信用状况良好，未被列为失信惩戒对象或“老赖”，符合参与公共资源交易活动的相关要求。</w:t>
      </w:r>
    </w:p>
    <w:p w14:paraId="0CBD5807">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531E7CB5">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（六）若中标，本单位将在规定的时间内与</w:t>
      </w:r>
      <w:r>
        <w:rPr>
          <w:rFonts w:hint="eastAsia" w:ascii="宋体" w:hAnsi="宋体"/>
          <w:color w:val="000000" w:themeColor="text1"/>
          <w:sz w:val="24"/>
          <w:lang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签订合同并自觉履行合同义务，不转包或违法分包中标项目。</w:t>
      </w:r>
    </w:p>
    <w:p w14:paraId="12BB2FC1">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（七）自觉接受政府、行业组织、社会公众、新闻舆论的监督。</w:t>
      </w:r>
    </w:p>
    <w:p w14:paraId="6121AD35">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14:paraId="4A17713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（九）本人已认真阅读了上述承诺，并向本单位员工作了宣传教育。</w:t>
      </w:r>
    </w:p>
    <w:p w14:paraId="2A7A482A">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法定代表人或其授权代表（签字）</w:t>
      </w:r>
      <w:r>
        <w:rPr>
          <w:rFonts w:hint="eastAsia" w:ascii="宋体" w:hAnsi="宋体"/>
          <w:color w:val="000000" w:themeColor="text1"/>
          <w:sz w:val="24"/>
          <w14:textFill>
            <w14:solidFill>
              <w14:schemeClr w14:val="tx1"/>
            </w14:solidFill>
          </w14:textFill>
        </w:rPr>
        <w:t>∶</w:t>
      </w:r>
    </w:p>
    <w:p w14:paraId="092E5AD1">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企业名称（盖章）∶</w:t>
      </w:r>
    </w:p>
    <w:p w14:paraId="1AAE135E">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项目负责人（签字）∶</w:t>
      </w:r>
    </w:p>
    <w:p w14:paraId="4ACFBFA6">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3AB29C0A">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1B608238">
      <w:pPr>
        <w:rPr>
          <w:rFonts w:hint="eastAsia"/>
          <w:color w:val="000000" w:themeColor="text1"/>
          <w:sz w:val="28"/>
          <w:szCs w:val="28"/>
          <w14:textFill>
            <w14:solidFill>
              <w14:schemeClr w14:val="tx1"/>
            </w14:solidFill>
          </w14:textFill>
        </w:rPr>
      </w:pPr>
    </w:p>
    <w:p w14:paraId="36BC2AE1">
      <w:pPr>
        <w:rPr>
          <w:rFonts w:hint="eastAsia"/>
          <w:color w:val="000000" w:themeColor="text1"/>
          <w:sz w:val="28"/>
          <w:szCs w:val="28"/>
          <w14:textFill>
            <w14:solidFill>
              <w14:schemeClr w14:val="tx1"/>
            </w14:solidFill>
          </w14:textFill>
        </w:rPr>
      </w:pPr>
    </w:p>
    <w:p w14:paraId="75A03E51">
      <w:pPr>
        <w:rPr>
          <w:rFonts w:hint="eastAsia"/>
          <w:color w:val="000000" w:themeColor="text1"/>
          <w:sz w:val="28"/>
          <w:szCs w:val="28"/>
          <w14:textFill>
            <w14:solidFill>
              <w14:schemeClr w14:val="tx1"/>
            </w14:solidFill>
          </w14:textFill>
        </w:rPr>
      </w:pPr>
    </w:p>
    <w:p w14:paraId="7DC89E8F">
      <w:pPr>
        <w:spacing w:line="360" w:lineRule="auto"/>
        <w:jc w:val="left"/>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十六、投标承诺函</w:t>
      </w:r>
    </w:p>
    <w:p w14:paraId="0DD3BF93">
      <w:pPr>
        <w:pStyle w:val="25"/>
        <w:jc w:val="center"/>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投标承诺函</w:t>
      </w:r>
    </w:p>
    <w:p w14:paraId="3429533C">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致（采购人及采购代理机构）：</w:t>
      </w:r>
    </w:p>
    <w:p w14:paraId="48A4EC2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我公司作为本次采购项目的供应商，严格遵守政府采购相关法律法规的规定，根据竞争性磋商文件要求，现郑重承诺如下：</w:t>
      </w:r>
    </w:p>
    <w:p w14:paraId="03142D2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一、具备《中华人民共和国政府采购法》第二十二条第一款和本项目规定的条件：</w:t>
      </w:r>
    </w:p>
    <w:p w14:paraId="411811E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（一）具有独立承担民事责任的能力；</w:t>
      </w:r>
    </w:p>
    <w:p w14:paraId="33E6FD5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（二）具有良好的商业信誉和健全的财务会计制度；</w:t>
      </w:r>
    </w:p>
    <w:p w14:paraId="3CEA874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（三）具有履行合同所必需的设备和专业技术能力；</w:t>
      </w:r>
    </w:p>
    <w:p w14:paraId="2470106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（四）有依法缴纳税收和社会保障资金的良好记录；</w:t>
      </w:r>
    </w:p>
    <w:p w14:paraId="10A403A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（五）参加政府采购活动前三年内，在经营活动中没有重大违法记录；</w:t>
      </w:r>
    </w:p>
    <w:p w14:paraId="33EE3CB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（六）法律、行政法规规定的其他条件；</w:t>
      </w:r>
    </w:p>
    <w:p w14:paraId="135C858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（七）根据采购项目提出的特殊条件。</w:t>
      </w:r>
    </w:p>
    <w:p w14:paraId="152BF83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完全接受和满足本项目竞争性磋商文件中规定的实质性要求，如对竞争性磋商文件有异议，已经在投标截止时间届满前依法进行维权救济，不存在对竞争性磋商文件有异议的同时又参加投标以求侥幸中标或者为实现其他非法目的的行为。</w:t>
      </w:r>
    </w:p>
    <w:p w14:paraId="2E416F8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三、参加本次招标采购活动，不存在与单位负责人为同一人或者存在直接控股、管理关系的其他供应商参与同一合同项下的政府采购活动的行为。</w:t>
      </w:r>
    </w:p>
    <w:p w14:paraId="56AEB72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四、参加本次招标采购活动，不存在为采购项目提供整体设计、规范编制或者项目管理、监理、检测等服务的行为。</w:t>
      </w:r>
    </w:p>
    <w:p w14:paraId="0A046D5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五、参加本次招标采购活动，不存在和其他供应商在同一合同项下的采购项目中，同时委托同一个自然人、同一家庭的人员、同一单位的人员作为代理人的行为。</w:t>
      </w:r>
    </w:p>
    <w:p w14:paraId="2E51AAA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六、参加本次政府采购活动要求在近三年内供应商和其法定代表人没有行贿犯罪行为。</w:t>
      </w:r>
    </w:p>
    <w:p w14:paraId="34F947C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七、参加本次招标采购活动，不存在联合体投标。</w:t>
      </w:r>
    </w:p>
    <w:p w14:paraId="6862E64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八、投标文件中提供的能够给予我公司带来优惠、好处的任何材料资料和技术、服务、商务等响应承诺情况都是真实的、有效的、合法的。</w:t>
      </w:r>
    </w:p>
    <w:p w14:paraId="08B7D33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九、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1F4DDAB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十、存在以下行为之一的愿意接受相关部门的处理：</w:t>
      </w:r>
    </w:p>
    <w:p w14:paraId="40C985B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（一）投标有效期内撤销投标文件的；</w:t>
      </w:r>
    </w:p>
    <w:p w14:paraId="34A12C9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（二）在采购人确定中标人以前放弃中标候选资格的；</w:t>
      </w:r>
    </w:p>
    <w:p w14:paraId="093C73F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（三）由于中标人的原因未能按照竞争性磋商文件的规定与采购人签订合同；</w:t>
      </w:r>
    </w:p>
    <w:p w14:paraId="48696C18">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（四）在响应文件中提供虚假材料谋取中标；</w:t>
      </w:r>
    </w:p>
    <w:p w14:paraId="4C551E3B">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（五）采取不正当手段诋毁、排挤其他</w:t>
      </w:r>
    </w:p>
    <w:p w14:paraId="6C4787B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（六）与采购人、其他供应商或者采购代理机构恶意串通的；</w:t>
      </w:r>
    </w:p>
    <w:p w14:paraId="1615872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（七）投标有效期内，供应商在政府采购活动中有违法、违规、违纪行为。</w:t>
      </w:r>
    </w:p>
    <w:p w14:paraId="391EE9C2">
      <w:pPr>
        <w:spacing w:line="360" w:lineRule="auto"/>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由此产生的一切法律后果和责任由我公司承担。我公司声明放弃对此提出任何异议和追索的权利。</w:t>
      </w:r>
    </w:p>
    <w:p w14:paraId="2B34530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本公司对上述承诺的内容事项真实性负责。如经查实上述承诺的内容事项存在虚假，我公司愿意接受以提供虚假材料谋取中标追究法律责任。</w:t>
      </w:r>
    </w:p>
    <w:p w14:paraId="641C0FB1">
      <w:pPr>
        <w:spacing w:line="360" w:lineRule="auto"/>
        <w:ind w:firstLine="480" w:firstLineChars="200"/>
        <w:rPr>
          <w:rFonts w:ascii="宋体" w:hAnsi="宋体"/>
          <w:color w:val="000000" w:themeColor="text1"/>
          <w:sz w:val="24"/>
          <w14:textFill>
            <w14:solidFill>
              <w14:schemeClr w14:val="tx1"/>
            </w14:solidFill>
          </w14:textFill>
        </w:rPr>
      </w:pPr>
    </w:p>
    <w:p w14:paraId="2BAA08D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14:paraId="5965F84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法定代表人或其授权代表：（签字）</w:t>
      </w:r>
    </w:p>
    <w:p w14:paraId="4F0AC74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00E341C7">
      <w:pPr>
        <w:numPr>
          <w:ilvl w:val="0"/>
          <w:numId w:val="1"/>
        </w:numPr>
        <w:wordWrap w:val="0"/>
        <w:spacing w:line="360" w:lineRule="auto"/>
        <w:rPr>
          <w:rFonts w:hint="eastAsia" w:ascii="宋体" w:hAnsi="宋体" w:cs="宋体"/>
          <w:b/>
          <w:bCs/>
          <w:color w:val="000000" w:themeColor="text1"/>
          <w:spacing w:val="-3"/>
          <w:sz w:val="28"/>
          <w:szCs w:val="28"/>
          <w14:textFill>
            <w14:solidFill>
              <w14:schemeClr w14:val="tx1"/>
            </w14:solidFill>
          </w14:textFill>
        </w:rPr>
      </w:pPr>
      <w:r>
        <w:rPr>
          <w:rFonts w:hint="eastAsia" w:ascii="宋体" w:hAnsi="宋体" w:cs="宋体"/>
          <w:b/>
          <w:bCs/>
          <w:color w:val="000000" w:themeColor="text1"/>
          <w:spacing w:val="-3"/>
          <w:sz w:val="28"/>
          <w:szCs w:val="28"/>
          <w14:textFill>
            <w14:solidFill>
              <w14:schemeClr w14:val="tx1"/>
            </w14:solidFill>
          </w14:textFill>
        </w:rPr>
        <w:t>供应商认为需要的其他资料</w:t>
      </w:r>
    </w:p>
    <w:p w14:paraId="0CF011DA">
      <w:pPr>
        <w:numPr>
          <w:ilvl w:val="0"/>
          <w:numId w:val="0"/>
        </w:numPr>
        <w:wordWrap w:val="0"/>
        <w:spacing w:line="360" w:lineRule="auto"/>
        <w:rPr>
          <w:rFonts w:hint="eastAsia" w:ascii="宋体" w:hAnsi="宋体" w:cs="宋体"/>
          <w:b/>
          <w:bCs/>
          <w:color w:val="000000" w:themeColor="text1"/>
          <w:spacing w:val="-3"/>
          <w:sz w:val="28"/>
          <w:szCs w:val="28"/>
          <w14:textFill>
            <w14:solidFill>
              <w14:schemeClr w14:val="tx1"/>
            </w14:solidFill>
          </w14:textFill>
        </w:rPr>
      </w:pPr>
    </w:p>
    <w:bookmarkEnd w:id="123"/>
    <w:bookmarkEnd w:id="124"/>
    <w:p w14:paraId="7C2B77B3">
      <w:pPr>
        <w:pStyle w:val="2"/>
        <w:spacing w:before="12"/>
        <w:rPr>
          <w:b/>
          <w:color w:val="000000" w:themeColor="text1"/>
          <w:sz w:val="30"/>
          <w:highlight w:val="none"/>
          <w14:textFill>
            <w14:solidFill>
              <w14:schemeClr w14:val="tx1"/>
            </w14:solidFill>
          </w14:textFill>
        </w:rPr>
      </w:pPr>
    </w:p>
    <w:p w14:paraId="40149C66">
      <w:pPr>
        <w:widowControl/>
        <w:snapToGrid w:val="0"/>
        <w:spacing w:line="360" w:lineRule="exact"/>
        <w:ind w:firstLine="480" w:firstLineChars="200"/>
        <w:jc w:val="center"/>
        <w:textAlignment w:val="baseline"/>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中小企业声明函（工程、服务）</w:t>
      </w:r>
      <w:r>
        <w:rPr>
          <w:rFonts w:hint="eastAsia" w:ascii="宋体" w:hAnsi="宋体" w:cs="宋体"/>
          <w:b/>
          <w:bCs/>
          <w:color w:val="000000" w:themeColor="text1"/>
          <w:sz w:val="24"/>
          <w14:textFill>
            <w14:solidFill>
              <w14:schemeClr w14:val="tx1"/>
            </w14:solidFill>
          </w14:textFill>
        </w:rPr>
        <w:t>格式</w:t>
      </w:r>
    </w:p>
    <w:p w14:paraId="01D83383">
      <w:pPr>
        <w:widowControl/>
        <w:snapToGrid w:val="0"/>
        <w:jc w:val="center"/>
        <w:textAlignment w:val="baseline"/>
        <w:rPr>
          <w:rFonts w:ascii="宋体" w:hAnsi="宋体"/>
          <w:b/>
          <w:color w:val="000000" w:themeColor="text1"/>
          <w:sz w:val="24"/>
          <w14:textFill>
            <w14:solidFill>
              <w14:schemeClr w14:val="tx1"/>
            </w14:solidFill>
          </w14:textFill>
        </w:rPr>
      </w:pPr>
    </w:p>
    <w:p w14:paraId="35677835">
      <w:pPr>
        <w:widowControl/>
        <w:snapToGrid w:val="0"/>
        <w:jc w:val="center"/>
        <w:textAlignment w:val="baseline"/>
        <w:rPr>
          <w:color w:val="000000" w:themeColor="text1"/>
          <w:sz w:val="24"/>
          <w14:textFill>
            <w14:solidFill>
              <w14:schemeClr w14:val="tx1"/>
            </w14:solidFill>
          </w14:textFill>
        </w:rPr>
      </w:pPr>
    </w:p>
    <w:p w14:paraId="6799BAC2">
      <w:pPr>
        <w:widowControl/>
        <w:snapToGrid w:val="0"/>
        <w:spacing w:line="400" w:lineRule="exact"/>
        <w:textAlignment w:val="baseline"/>
        <w:rPr>
          <w:color w:val="000000" w:themeColor="text1"/>
          <w:sz w:val="24"/>
          <w14:textFill>
            <w14:solidFill>
              <w14:schemeClr w14:val="tx1"/>
            </w14:solidFill>
          </w14:textFill>
        </w:rPr>
      </w:pPr>
    </w:p>
    <w:p w14:paraId="27ECB433">
      <w:pPr>
        <w:widowControl/>
        <w:snapToGrid w:val="0"/>
        <w:spacing w:line="500" w:lineRule="exact"/>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本公司（联合体）郑重声明，根据《政府采购促进中小企业发展管理办法》（财库﹝2020﹞46 号）的规定，本公司（联合体）参加</w:t>
      </w:r>
      <w:r>
        <w:rPr>
          <w:rFonts w:ascii="宋体" w:hAnsi="宋体"/>
          <w:color w:val="000000" w:themeColor="text1"/>
          <w:sz w:val="24"/>
          <w:u w:val="single"/>
          <w14:textFill>
            <w14:solidFill>
              <w14:schemeClr w14:val="tx1"/>
            </w14:solidFill>
          </w14:textFill>
        </w:rPr>
        <w:t>（单位名称）</w:t>
      </w:r>
      <w:r>
        <w:rPr>
          <w:rFonts w:ascii="宋体" w:hAnsi="宋体"/>
          <w:color w:val="000000" w:themeColor="text1"/>
          <w:sz w:val="24"/>
          <w14:textFill>
            <w14:solidFill>
              <w14:schemeClr w14:val="tx1"/>
            </w14:solidFill>
          </w14:textFill>
        </w:rPr>
        <w:t>的</w:t>
      </w:r>
      <w:r>
        <w:rPr>
          <w:rFonts w:ascii="宋体" w:hAnsi="宋体"/>
          <w:color w:val="000000" w:themeColor="text1"/>
          <w:sz w:val="24"/>
          <w:u w:val="single"/>
          <w14:textFill>
            <w14:solidFill>
              <w14:schemeClr w14:val="tx1"/>
            </w14:solidFill>
          </w14:textFill>
        </w:rPr>
        <w:t>（项目名称）</w:t>
      </w:r>
      <w:r>
        <w:rPr>
          <w:rFonts w:ascii="宋体" w:hAnsi="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2EED94D">
      <w:pPr>
        <w:widowControl/>
        <w:numPr>
          <w:ilvl w:val="0"/>
          <w:numId w:val="2"/>
        </w:numPr>
        <w:snapToGrid w:val="0"/>
        <w:spacing w:line="500" w:lineRule="exact"/>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u w:val="single"/>
          <w14:textFill>
            <w14:solidFill>
              <w14:schemeClr w14:val="tx1"/>
            </w14:solidFill>
          </w14:textFill>
        </w:rPr>
        <w:t>（标的名称）</w:t>
      </w:r>
      <w:r>
        <w:rPr>
          <w:rFonts w:ascii="宋体" w:hAnsi="宋体"/>
          <w:color w:val="000000" w:themeColor="text1"/>
          <w:sz w:val="24"/>
          <w14:textFill>
            <w14:solidFill>
              <w14:schemeClr w14:val="tx1"/>
            </w14:solidFill>
          </w14:textFill>
        </w:rPr>
        <w:t>，属于</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（采购文件中明确的所属行业）；</w:t>
      </w:r>
      <w:r>
        <w:rPr>
          <w:rFonts w:ascii="宋体" w:hAnsi="宋体"/>
          <w:color w:val="000000" w:themeColor="text1"/>
          <w:sz w:val="24"/>
          <w14:textFill>
            <w14:solidFill>
              <w14:schemeClr w14:val="tx1"/>
            </w14:solidFill>
          </w14:textFill>
        </w:rPr>
        <w:t>承建（承接）企业为</w:t>
      </w:r>
      <w:r>
        <w:rPr>
          <w:rFonts w:ascii="宋体" w:hAnsi="宋体"/>
          <w:color w:val="000000" w:themeColor="text1"/>
          <w:sz w:val="24"/>
          <w:u w:val="single"/>
          <w14:textFill>
            <w14:solidFill>
              <w14:schemeClr w14:val="tx1"/>
            </w14:solidFill>
          </w14:textFill>
        </w:rPr>
        <w:t>（企业名称），</w:t>
      </w:r>
      <w:r>
        <w:rPr>
          <w:rFonts w:ascii="宋体" w:hAnsi="宋体"/>
          <w:color w:val="000000" w:themeColor="text1"/>
          <w:sz w:val="24"/>
          <w14:textFill>
            <w14:solidFill>
              <w14:schemeClr w14:val="tx1"/>
            </w14:solidFill>
          </w14:textFill>
        </w:rPr>
        <w:t>从业人员</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人，营业收入为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万元，资产总额为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万元，属于（</w:t>
      </w:r>
      <w:r>
        <w:rPr>
          <w:rFonts w:ascii="宋体" w:hAnsi="宋体"/>
          <w:color w:val="000000" w:themeColor="text1"/>
          <w:spacing w:val="6"/>
          <w:sz w:val="24"/>
          <w:u w:val="single"/>
          <w14:textFill>
            <w14:solidFill>
              <w14:schemeClr w14:val="tx1"/>
            </w14:solidFill>
          </w14:textFill>
        </w:rPr>
        <w:t>中型企业、小型企业、微型企业</w:t>
      </w:r>
      <w:r>
        <w:rPr>
          <w:rFonts w:ascii="宋体" w:hAnsi="宋体"/>
          <w:color w:val="000000" w:themeColor="text1"/>
          <w:sz w:val="24"/>
          <w14:textFill>
            <w14:solidFill>
              <w14:schemeClr w14:val="tx1"/>
            </w14:solidFill>
          </w14:textFill>
        </w:rPr>
        <w:t>）；</w:t>
      </w:r>
    </w:p>
    <w:p w14:paraId="4188634A">
      <w:pPr>
        <w:widowControl/>
        <w:numPr>
          <w:ilvl w:val="0"/>
          <w:numId w:val="2"/>
        </w:numPr>
        <w:snapToGrid w:val="0"/>
        <w:spacing w:line="500" w:lineRule="exact"/>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u w:val="single"/>
          <w14:textFill>
            <w14:solidFill>
              <w14:schemeClr w14:val="tx1"/>
            </w14:solidFill>
          </w14:textFill>
        </w:rPr>
        <w:t>（标的名称）</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（采购文件中明确的所属行业）；</w:t>
      </w:r>
      <w:r>
        <w:rPr>
          <w:rFonts w:ascii="宋体" w:hAnsi="宋体"/>
          <w:color w:val="000000" w:themeColor="text1"/>
          <w:sz w:val="24"/>
          <w14:textFill>
            <w14:solidFill>
              <w14:schemeClr w14:val="tx1"/>
            </w14:solidFill>
          </w14:textFill>
        </w:rPr>
        <w:t>承建（承接）企业为</w:t>
      </w:r>
      <w:r>
        <w:rPr>
          <w:rFonts w:ascii="宋体" w:hAnsi="宋体"/>
          <w:color w:val="000000" w:themeColor="text1"/>
          <w:sz w:val="24"/>
          <w:u w:val="single"/>
          <w14:textFill>
            <w14:solidFill>
              <w14:schemeClr w14:val="tx1"/>
            </w14:solidFill>
          </w14:textFill>
        </w:rPr>
        <w:t>（企业名称），</w:t>
      </w:r>
      <w:r>
        <w:rPr>
          <w:rFonts w:ascii="宋体" w:hAnsi="宋体"/>
          <w:color w:val="000000" w:themeColor="text1"/>
          <w:sz w:val="24"/>
          <w14:textFill>
            <w14:solidFill>
              <w14:schemeClr w14:val="tx1"/>
            </w14:solidFill>
          </w14:textFill>
        </w:rPr>
        <w:t>从业人员</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人，营业收入为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万元，资产总额为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万元，属于（</w:t>
      </w:r>
      <w:r>
        <w:rPr>
          <w:rFonts w:ascii="宋体" w:hAnsi="宋体"/>
          <w:color w:val="000000" w:themeColor="text1"/>
          <w:spacing w:val="6"/>
          <w:sz w:val="24"/>
          <w:u w:val="single"/>
          <w14:textFill>
            <w14:solidFill>
              <w14:schemeClr w14:val="tx1"/>
            </w14:solidFill>
          </w14:textFill>
        </w:rPr>
        <w:t>中型企业、小型企业、微型企业</w:t>
      </w:r>
      <w:r>
        <w:rPr>
          <w:rFonts w:ascii="宋体" w:hAnsi="宋体"/>
          <w:color w:val="000000" w:themeColor="text1"/>
          <w:sz w:val="24"/>
          <w14:textFill>
            <w14:solidFill>
              <w14:schemeClr w14:val="tx1"/>
            </w14:solidFill>
          </w14:textFill>
        </w:rPr>
        <w:t>）；</w:t>
      </w:r>
    </w:p>
    <w:p w14:paraId="20B94067">
      <w:pPr>
        <w:widowControl/>
        <w:snapToGrid w:val="0"/>
        <w:spacing w:line="400" w:lineRule="exact"/>
        <w:ind w:firstLine="480" w:firstLineChars="200"/>
        <w:textAlignment w:val="baseline"/>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p w14:paraId="555FC827">
      <w:pPr>
        <w:widowControl/>
        <w:snapToGrid w:val="0"/>
        <w:spacing w:line="500" w:lineRule="exact"/>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6F404064">
      <w:pPr>
        <w:widowControl/>
        <w:snapToGrid w:val="0"/>
        <w:spacing w:line="500" w:lineRule="exact"/>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本企业对上述声明内容的真实性负责。如有虚假，将依法承担相应责任。</w:t>
      </w:r>
    </w:p>
    <w:p w14:paraId="4D0E20DD">
      <w:pPr>
        <w:widowControl/>
        <w:snapToGrid w:val="0"/>
        <w:spacing w:line="500" w:lineRule="exact"/>
        <w:ind w:firstLine="480" w:firstLineChars="200"/>
        <w:textAlignment w:val="baseline"/>
        <w:rPr>
          <w:rFonts w:ascii="宋体" w:hAnsi="宋体"/>
          <w:color w:val="000000" w:themeColor="text1"/>
          <w:sz w:val="24"/>
          <w14:textFill>
            <w14:solidFill>
              <w14:schemeClr w14:val="tx1"/>
            </w14:solidFill>
          </w14:textFill>
        </w:rPr>
      </w:pPr>
    </w:p>
    <w:p w14:paraId="4F47FAE0">
      <w:pPr>
        <w:widowControl/>
        <w:snapToGrid w:val="0"/>
        <w:spacing w:line="500" w:lineRule="exact"/>
        <w:ind w:firstLine="480" w:firstLineChars="200"/>
        <w:jc w:val="center"/>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企业名称（盖章）</w:t>
      </w:r>
    </w:p>
    <w:p w14:paraId="3192D038">
      <w:pPr>
        <w:widowControl/>
        <w:snapToGrid w:val="0"/>
        <w:spacing w:line="500" w:lineRule="exact"/>
        <w:ind w:firstLine="480" w:firstLineChars="200"/>
        <w:jc w:val="center"/>
        <w:textAlignment w:val="baseline"/>
        <w:rPr>
          <w:rFonts w:ascii="宋体" w:hAnsi="宋体" w:cs="宋体"/>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日期：</w:t>
      </w:r>
    </w:p>
    <w:p w14:paraId="74BFFFF7">
      <w:pPr>
        <w:widowControl/>
        <w:snapToGrid w:val="0"/>
        <w:spacing w:line="360" w:lineRule="auto"/>
        <w:textAlignment w:val="baseline"/>
        <w:rPr>
          <w:rFonts w:ascii="宋体" w:hAnsi="宋体"/>
          <w:color w:val="000000" w:themeColor="text1"/>
          <w:sz w:val="24"/>
          <w14:textFill>
            <w14:solidFill>
              <w14:schemeClr w14:val="tx1"/>
            </w14:solidFill>
          </w14:textFill>
        </w:rPr>
      </w:pPr>
    </w:p>
    <w:p w14:paraId="78BEF49A">
      <w:pPr>
        <w:wordWrap w:val="0"/>
        <w:spacing w:line="360" w:lineRule="auto"/>
        <w:rPr>
          <w:rFonts w:ascii="宋体" w:hAnsi="宋体" w:cs="宋体"/>
          <w:color w:val="000000" w:themeColor="text1"/>
          <w:sz w:val="24"/>
          <w14:textFill>
            <w14:solidFill>
              <w14:schemeClr w14:val="tx1"/>
            </w14:solidFill>
          </w14:textFill>
        </w:rPr>
      </w:pPr>
    </w:p>
    <w:p w14:paraId="2A403271">
      <w:pPr>
        <w:rPr>
          <w:rFonts w:hint="eastAsia"/>
          <w:color w:val="000000" w:themeColor="text1"/>
          <w:sz w:val="24"/>
          <w14:textFill>
            <w14:solidFill>
              <w14:schemeClr w14:val="tx1"/>
            </w14:solidFill>
          </w14:textFill>
        </w:rPr>
      </w:pPr>
      <w:r>
        <w:rPr>
          <w:rFonts w:hint="eastAsia"/>
          <w:color w:val="000000" w:themeColor="text1"/>
          <w:position w:val="5"/>
          <w:sz w:val="24"/>
          <w14:textFill>
            <w14:solidFill>
              <w14:schemeClr w14:val="tx1"/>
            </w14:solidFill>
          </w14:textFill>
        </w:rPr>
        <w:t>备注：</w:t>
      </w:r>
      <w:r>
        <w:rPr>
          <w:rFonts w:hint="eastAsia"/>
          <w:color w:val="000000" w:themeColor="text1"/>
          <w:sz w:val="24"/>
          <w14:textFill>
            <w14:solidFill>
              <w14:schemeClr w14:val="tx1"/>
            </w14:solidFill>
          </w14:textFill>
        </w:rPr>
        <w:t>从业人员、营业收入、资产总额填报上一年度数据，无上一年度数据的新成立企业可不填报。</w:t>
      </w:r>
    </w:p>
    <w:p w14:paraId="0E6194EF">
      <w:pPr>
        <w:spacing w:line="360" w:lineRule="auto"/>
        <w:jc w:val="left"/>
        <w:rPr>
          <w:rFonts w:hint="eastAsia"/>
          <w:color w:val="000000" w:themeColor="text1"/>
          <w:sz w:val="28"/>
          <w:szCs w:val="28"/>
          <w14:textFill>
            <w14:solidFill>
              <w14:schemeClr w14:val="tx1"/>
            </w14:solidFill>
          </w14:textFill>
        </w:rPr>
      </w:pPr>
    </w:p>
    <w:p w14:paraId="058F126F">
      <w:pPr>
        <w:pStyle w:val="11"/>
        <w:rPr>
          <w:rFonts w:ascii="新宋体"/>
          <w:color w:val="000000" w:themeColor="text1"/>
          <w:sz w:val="20"/>
          <w:highlight w:val="none"/>
          <w14:textFill>
            <w14:solidFill>
              <w14:schemeClr w14:val="tx1"/>
            </w14:solidFill>
          </w14:textFill>
        </w:rPr>
      </w:pPr>
    </w:p>
    <w:p w14:paraId="5388F930">
      <w:pPr>
        <w:spacing w:after="0" w:line="717" w:lineRule="auto"/>
        <w:jc w:val="left"/>
        <w:rPr>
          <w:color w:val="000000" w:themeColor="text1"/>
          <w:sz w:val="24"/>
          <w:szCs w:val="24"/>
          <w:highlight w:val="none"/>
          <w14:textFill>
            <w14:solidFill>
              <w14:schemeClr w14:val="tx1"/>
            </w14:solidFill>
          </w14:textFill>
        </w:rPr>
        <w:sectPr>
          <w:footerReference r:id="rId9" w:type="default"/>
          <w:pgSz w:w="11910" w:h="16840"/>
          <w:pgMar w:top="1417" w:right="1417" w:bottom="1417" w:left="1417" w:header="1151" w:footer="805" w:gutter="0"/>
          <w:pgNumType w:fmt="decimal"/>
          <w:cols w:space="0" w:num="1"/>
          <w:rtlGutter w:val="0"/>
          <w:docGrid w:linePitch="0" w:charSpace="0"/>
        </w:sectPr>
      </w:pPr>
      <w:bookmarkStart w:id="125" w:name="_bookmark22"/>
      <w:bookmarkEnd w:id="125"/>
    </w:p>
    <w:p w14:paraId="0F7F2FB8">
      <w:pPr>
        <w:pStyle w:val="11"/>
        <w:jc w:val="center"/>
        <w:rPr>
          <w:b/>
          <w:color w:val="000000" w:themeColor="text1"/>
          <w:w w:val="95"/>
          <w:sz w:val="28"/>
          <w:highlight w:val="none"/>
          <w14:textFill>
            <w14:solidFill>
              <w14:schemeClr w14:val="tx1"/>
            </w14:solidFill>
          </w14:textFill>
        </w:rPr>
      </w:pPr>
    </w:p>
    <w:p w14:paraId="7C7AD1B5">
      <w:pPr>
        <w:pStyle w:val="4"/>
        <w:bidi w:val="0"/>
        <w:jc w:val="center"/>
        <w:outlineLvl w:val="0"/>
        <w:rPr>
          <w:rFonts w:hint="eastAsia"/>
          <w:color w:val="000000" w:themeColor="text1"/>
          <w:sz w:val="44"/>
          <w:szCs w:val="44"/>
          <w:highlight w:val="none"/>
          <w:lang w:val="en-US" w:eastAsia="zh-CN"/>
          <w14:textFill>
            <w14:solidFill>
              <w14:schemeClr w14:val="tx1"/>
            </w14:solidFill>
          </w14:textFill>
        </w:rPr>
      </w:pPr>
      <w:bookmarkStart w:id="126" w:name="_Toc31290"/>
      <w:bookmarkStart w:id="127" w:name="_Toc17438"/>
      <w:r>
        <w:rPr>
          <w:rFonts w:hint="eastAsia"/>
          <w:color w:val="000000" w:themeColor="text1"/>
          <w:sz w:val="44"/>
          <w:szCs w:val="44"/>
          <w:highlight w:val="none"/>
          <w:lang w:val="en-US" w:eastAsia="zh-CN"/>
          <w14:textFill>
            <w14:solidFill>
              <w14:schemeClr w14:val="tx1"/>
            </w14:solidFill>
          </w14:textFill>
        </w:rPr>
        <w:t>告知函</w:t>
      </w:r>
      <w:bookmarkEnd w:id="126"/>
      <w:bookmarkEnd w:id="127"/>
      <w:r>
        <w:rPr>
          <w:rFonts w:hint="eastAsia"/>
          <w:color w:val="000000" w:themeColor="text1"/>
          <w:sz w:val="44"/>
          <w:szCs w:val="44"/>
          <w:highlight w:val="none"/>
          <w:lang w:val="en-US" w:eastAsia="zh-CN"/>
          <w14:textFill>
            <w14:solidFill>
              <w14:schemeClr w14:val="tx1"/>
            </w14:solidFill>
          </w14:textFill>
        </w:rPr>
        <w:t>（响应文件内无需附）</w:t>
      </w:r>
    </w:p>
    <w:p w14:paraId="7EAC22B8">
      <w:pPr>
        <w:rPr>
          <w:rFonts w:hint="eastAsia"/>
          <w:color w:val="000000" w:themeColor="text1"/>
          <w:sz w:val="44"/>
          <w:szCs w:val="44"/>
          <w:highlight w:val="none"/>
          <w:lang w:val="en-US" w:eastAsia="zh-CN"/>
          <w14:textFill>
            <w14:solidFill>
              <w14:schemeClr w14:val="tx1"/>
            </w14:solidFill>
          </w14:textFill>
        </w:rPr>
      </w:pPr>
    </w:p>
    <w:p w14:paraId="05EDF51A">
      <w:pPr>
        <w:pStyle w:val="17"/>
        <w:rPr>
          <w:rFonts w:hint="eastAsia"/>
          <w:lang w:val="en-US" w:eastAsia="zh-CN"/>
        </w:rPr>
      </w:pPr>
    </w:p>
    <w:p w14:paraId="5C05FF72">
      <w:pPr>
        <w:rPr>
          <w:rFonts w:hint="eastAsia"/>
          <w:color w:val="000000" w:themeColor="text1"/>
          <w:lang w:val="en-US" w:eastAsia="zh-CN"/>
          <w14:textFill>
            <w14:solidFill>
              <w14:schemeClr w14:val="tx1"/>
            </w14:solidFill>
          </w14:textFill>
        </w:rPr>
      </w:pPr>
    </w:p>
    <w:p w14:paraId="4A739C86">
      <w:pPr>
        <w:jc w:val="center"/>
        <w:outlineLvl w:val="9"/>
        <w:rPr>
          <w:rFonts w:hint="eastAsia" w:ascii="微软雅黑" w:hAnsi="微软雅黑" w:eastAsia="宋体" w:cs="宋体"/>
          <w:color w:val="000000" w:themeColor="text1"/>
          <w:kern w:val="0"/>
          <w:sz w:val="24"/>
          <w:szCs w:val="32"/>
          <w:highlight w:val="none"/>
          <w14:textFill>
            <w14:solidFill>
              <w14:schemeClr w14:val="tx1"/>
            </w14:solidFill>
          </w14:textFill>
        </w:rPr>
      </w:pPr>
      <w:r>
        <w:rPr>
          <w:rFonts w:hint="eastAsia" w:ascii="宋体" w:hAnsi="宋体" w:eastAsia="宋体" w:cs="宋体"/>
          <w:b/>
          <w:bCs/>
          <w:color w:val="000000" w:themeColor="text1"/>
          <w:w w:val="95"/>
          <w:sz w:val="36"/>
          <w:szCs w:val="36"/>
          <w:highlight w:val="none"/>
          <w14:textFill>
            <w14:solidFill>
              <w14:schemeClr w14:val="tx1"/>
            </w14:solidFill>
          </w14:textFill>
        </w:rPr>
        <w:t>唐河县政府采购合同融资告知函</w:t>
      </w:r>
    </w:p>
    <w:p w14:paraId="6A410821">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微软雅黑" w:hAnsi="微软雅黑" w:eastAsia="宋体" w:cs="宋体"/>
          <w:color w:val="000000" w:themeColor="text1"/>
          <w:kern w:val="0"/>
          <w:sz w:val="24"/>
          <w:szCs w:val="32"/>
          <w:highlight w:val="none"/>
          <w14:textFill>
            <w14:solidFill>
              <w14:schemeClr w14:val="tx1"/>
            </w14:solidFill>
          </w14:textFill>
        </w:rPr>
      </w:pPr>
      <w:r>
        <w:rPr>
          <w:rFonts w:hint="eastAsia" w:ascii="微软雅黑" w:hAnsi="微软雅黑" w:eastAsia="宋体" w:cs="宋体"/>
          <w:color w:val="000000" w:themeColor="text1"/>
          <w:kern w:val="0"/>
          <w:sz w:val="24"/>
          <w:szCs w:val="32"/>
          <w:highlight w:val="none"/>
          <w14:textFill>
            <w14:solidFill>
              <w14:schemeClr w14:val="tx1"/>
            </w14:solidFill>
          </w14:textFill>
        </w:rPr>
        <w:t>各供应商： </w:t>
      </w:r>
    </w:p>
    <w:p w14:paraId="2F2FDEDE">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微软雅黑" w:hAnsi="微软雅黑" w:eastAsia="宋体" w:cs="宋体"/>
          <w:color w:val="000000" w:themeColor="text1"/>
          <w:kern w:val="0"/>
          <w:sz w:val="24"/>
          <w:szCs w:val="32"/>
          <w:highlight w:val="none"/>
          <w14:textFill>
            <w14:solidFill>
              <w14:schemeClr w14:val="tx1"/>
            </w14:solidFill>
          </w14:textFill>
        </w:rPr>
      </w:pPr>
      <w:r>
        <w:rPr>
          <w:rFonts w:hint="eastAsia" w:ascii="微软雅黑" w:hAnsi="微软雅黑" w:eastAsia="宋体" w:cs="宋体"/>
          <w:color w:val="000000" w:themeColor="text1"/>
          <w:kern w:val="0"/>
          <w:sz w:val="24"/>
          <w:szCs w:val="32"/>
          <w:highlight w:val="none"/>
          <w14:textFill>
            <w14:solidFill>
              <w14:schemeClr w14:val="tx1"/>
            </w14:solidFill>
          </w14:textFill>
        </w:rPr>
        <w:t>欢迎贵公司参与唐河县政府采购活动！ </w:t>
      </w:r>
    </w:p>
    <w:p w14:paraId="4454ADA1">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微软雅黑" w:hAnsi="微软雅黑" w:eastAsia="宋体" w:cs="宋体"/>
          <w:color w:val="000000" w:themeColor="text1"/>
          <w:kern w:val="0"/>
          <w:sz w:val="24"/>
          <w:szCs w:val="32"/>
          <w:highlight w:val="none"/>
          <w14:textFill>
            <w14:solidFill>
              <w14:schemeClr w14:val="tx1"/>
            </w14:solidFill>
          </w14:textFill>
        </w:rPr>
      </w:pPr>
      <w:r>
        <w:rPr>
          <w:rFonts w:hint="eastAsia" w:ascii="微软雅黑" w:hAnsi="微软雅黑" w:eastAsia="宋体" w:cs="宋体"/>
          <w:color w:val="000000" w:themeColor="text1"/>
          <w:kern w:val="0"/>
          <w:sz w:val="24"/>
          <w:szCs w:val="32"/>
          <w:highlight w:val="none"/>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B6C20E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微软雅黑" w:hAnsi="微软雅黑" w:eastAsia="宋体" w:cs="宋体"/>
          <w:color w:val="000000" w:themeColor="text1"/>
          <w:kern w:val="0"/>
          <w:sz w:val="24"/>
          <w:szCs w:val="32"/>
          <w:highlight w:val="none"/>
          <w14:textFill>
            <w14:solidFill>
              <w14:schemeClr w14:val="tx1"/>
            </w14:solidFill>
          </w14:textFill>
        </w:rPr>
      </w:pPr>
      <w:r>
        <w:rPr>
          <w:rFonts w:hint="eastAsia" w:ascii="微软雅黑" w:hAnsi="微软雅黑" w:eastAsia="宋体" w:cs="宋体"/>
          <w:color w:val="000000" w:themeColor="text1"/>
          <w:kern w:val="0"/>
          <w:sz w:val="24"/>
          <w:szCs w:val="32"/>
          <w:highlight w:val="none"/>
          <w14:textFill>
            <w14:solidFill>
              <w14:schemeClr w14:val="tx1"/>
            </w14:solidFill>
          </w14:textFill>
        </w:rPr>
        <w:t>贷款渠道和提供贷款的金融机构，可在河南省政府采购网“河南省政府采购合同融资平台”查询联系。</w:t>
      </w:r>
    </w:p>
    <w:p w14:paraId="406C3474">
      <w:pP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br w:type="page"/>
      </w:r>
    </w:p>
    <w:p w14:paraId="08C3E2A8">
      <w:pPr>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采购单位（签字、公章）：                                           日期：   年     月     日</w:t>
      </w:r>
    </w:p>
    <w:p w14:paraId="30D198CD">
      <w:pPr>
        <w:jc w:val="left"/>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项目名称：唐河县民政局毕店、东城街道等十一个公立敬老院（街道综合养老中心）自动喷淋、火灾报警系统消防设施安装项目</w:t>
      </w:r>
    </w:p>
    <w:tbl>
      <w:tblPr>
        <w:tblStyle w:val="15"/>
        <w:tblpPr w:leftFromText="180" w:rightFromText="180" w:vertAnchor="text" w:horzAnchor="page" w:tblpX="1139" w:tblpY="26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0B92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7AB05A76">
            <w:pPr>
              <w:widowControl w:val="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事项</w:t>
            </w:r>
          </w:p>
        </w:tc>
        <w:tc>
          <w:tcPr>
            <w:tcW w:w="2237" w:type="dxa"/>
          </w:tcPr>
          <w:p w14:paraId="2C2B4B79">
            <w:pPr>
              <w:widowControl w:val="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 xml:space="preserve">时限 </w:t>
            </w:r>
          </w:p>
        </w:tc>
        <w:tc>
          <w:tcPr>
            <w:tcW w:w="6221" w:type="dxa"/>
          </w:tcPr>
          <w:p w14:paraId="61A42D5A">
            <w:pPr>
              <w:widowControl w:val="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要求</w:t>
            </w:r>
          </w:p>
        </w:tc>
      </w:tr>
      <w:tr w14:paraId="219B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59830E5C">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2D36B90E">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7FB3CDCD">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40C79862">
            <w:pPr>
              <w:widowControl w:val="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合同签订</w:t>
            </w:r>
          </w:p>
        </w:tc>
        <w:tc>
          <w:tcPr>
            <w:tcW w:w="2237" w:type="dxa"/>
          </w:tcPr>
          <w:p w14:paraId="1FFC28EB">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p>
          <w:p w14:paraId="0A4CFAF2">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r>
              <w:rPr>
                <w:rFonts w:hint="default"/>
                <w:color w:val="000000" w:themeColor="text1"/>
                <w:sz w:val="24"/>
                <w:szCs w:val="24"/>
                <w:highlight w:val="none"/>
                <w:vertAlign w:val="baseline"/>
                <w:lang w:val="en-US" w:eastAsia="zh-CN"/>
                <w14:textFill>
                  <w14:solidFill>
                    <w14:schemeClr w14:val="tx1"/>
                  </w14:solidFill>
                </w14:textFill>
              </w:rPr>
              <w:t>中标(成交)通知书发出之日起</w:t>
            </w:r>
            <w:r>
              <w:rPr>
                <w:rFonts w:hint="eastAsia"/>
                <w:color w:val="000000" w:themeColor="text1"/>
                <w:sz w:val="24"/>
                <w:szCs w:val="24"/>
                <w:highlight w:val="none"/>
                <w:vertAlign w:val="baseline"/>
                <w:lang w:val="en-US" w:eastAsia="zh-CN"/>
                <w14:textFill>
                  <w14:solidFill>
                    <w14:schemeClr w14:val="tx1"/>
                  </w14:solidFill>
                </w14:textFill>
              </w:rPr>
              <w:t>1</w:t>
            </w:r>
            <w:r>
              <w:rPr>
                <w:rFonts w:hint="default"/>
                <w:color w:val="000000" w:themeColor="text1"/>
                <w:sz w:val="24"/>
                <w:szCs w:val="24"/>
                <w:highlight w:val="none"/>
                <w:vertAlign w:val="baseline"/>
                <w:lang w:val="en-US" w:eastAsia="zh-CN"/>
                <w14:textFill>
                  <w14:solidFill>
                    <w14:schemeClr w14:val="tx1"/>
                  </w14:solidFill>
                </w14:textFill>
              </w:rPr>
              <w:t>个工作日内采购人与供应商签订政府采购合同。</w:t>
            </w:r>
          </w:p>
        </w:tc>
        <w:tc>
          <w:tcPr>
            <w:tcW w:w="6221" w:type="dxa"/>
          </w:tcPr>
          <w:p w14:paraId="6481353E">
            <w:pPr>
              <w:widowControl w:val="0"/>
              <w:ind w:firstLine="420" w:firstLineChars="200"/>
              <w:rPr>
                <w:rFonts w:hint="eastAsia"/>
                <w:color w:val="000000" w:themeColor="text1"/>
                <w:highlight w:val="none"/>
                <w14:textFill>
                  <w14:solidFill>
                    <w14:schemeClr w14:val="tx1"/>
                  </w14:solidFill>
                </w14:textFill>
              </w:rPr>
            </w:pPr>
          </w:p>
          <w:p w14:paraId="41ECB637">
            <w:pPr>
              <w:widowControl w:val="0"/>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6BB8133F">
            <w:pPr>
              <w:widowControl w:val="0"/>
              <w:rPr>
                <w:rFonts w:hint="default"/>
                <w:color w:val="000000" w:themeColor="text1"/>
                <w:sz w:val="24"/>
                <w:szCs w:val="24"/>
                <w:highlight w:val="none"/>
                <w:vertAlign w:val="baseline"/>
                <w:lang w:val="en-US" w:eastAsia="zh-CN"/>
                <w14:textFill>
                  <w14:solidFill>
                    <w14:schemeClr w14:val="tx1"/>
                  </w14:solidFill>
                </w14:textFill>
              </w:rPr>
            </w:pPr>
          </w:p>
        </w:tc>
      </w:tr>
      <w:tr w14:paraId="2700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77B0347">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5F0959B1">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6F2AADF6">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2B13F45B">
            <w:pPr>
              <w:widowControl w:val="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合同备案</w:t>
            </w:r>
          </w:p>
        </w:tc>
        <w:tc>
          <w:tcPr>
            <w:tcW w:w="2237" w:type="dxa"/>
          </w:tcPr>
          <w:p w14:paraId="1EB76FFC">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p>
          <w:p w14:paraId="10A4B99A">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p>
          <w:p w14:paraId="2B2BA348">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p>
          <w:p w14:paraId="22402B0A">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r>
              <w:rPr>
                <w:rFonts w:hint="default"/>
                <w:color w:val="000000" w:themeColor="text1"/>
                <w:sz w:val="24"/>
                <w:szCs w:val="24"/>
                <w:highlight w:val="none"/>
                <w:vertAlign w:val="baseline"/>
                <w:lang w:val="en-US" w:eastAsia="zh-CN"/>
                <w14:textFill>
                  <w14:solidFill>
                    <w14:schemeClr w14:val="tx1"/>
                  </w14:solidFill>
                </w14:textFill>
              </w:rPr>
              <w:t>政府采购合同签订之日起</w:t>
            </w:r>
            <w:r>
              <w:rPr>
                <w:rFonts w:hint="eastAsia"/>
                <w:color w:val="000000" w:themeColor="text1"/>
                <w:sz w:val="24"/>
                <w:szCs w:val="24"/>
                <w:highlight w:val="none"/>
                <w:vertAlign w:val="baseline"/>
                <w:lang w:val="en-US" w:eastAsia="zh-CN"/>
                <w14:textFill>
                  <w14:solidFill>
                    <w14:schemeClr w14:val="tx1"/>
                  </w14:solidFill>
                </w14:textFill>
              </w:rPr>
              <w:t>1</w:t>
            </w:r>
            <w:r>
              <w:rPr>
                <w:rFonts w:hint="default"/>
                <w:color w:val="000000" w:themeColor="text1"/>
                <w:sz w:val="24"/>
                <w:szCs w:val="24"/>
                <w:highlight w:val="none"/>
                <w:vertAlign w:val="baseline"/>
                <w:lang w:val="en-US" w:eastAsia="zh-CN"/>
                <w14:textFill>
                  <w14:solidFill>
                    <w14:schemeClr w14:val="tx1"/>
                  </w14:solidFill>
                </w14:textFill>
              </w:rPr>
              <w:t>个工作日内，合同备案并公示。</w:t>
            </w:r>
          </w:p>
        </w:tc>
        <w:tc>
          <w:tcPr>
            <w:tcW w:w="6221" w:type="dxa"/>
          </w:tcPr>
          <w:p w14:paraId="3AA15175">
            <w:pPr>
              <w:widowControl w:val="0"/>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p w14:paraId="28714556">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6B90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1A5DCB19">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43423F17">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3FACB069">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03AAA3C5">
            <w:pPr>
              <w:widowControl w:val="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履约验收</w:t>
            </w:r>
          </w:p>
        </w:tc>
        <w:tc>
          <w:tcPr>
            <w:tcW w:w="2237" w:type="dxa"/>
          </w:tcPr>
          <w:p w14:paraId="1947B4A8">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p>
          <w:p w14:paraId="2D9C4477">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r>
              <w:rPr>
                <w:rFonts w:hint="default"/>
                <w:color w:val="000000" w:themeColor="text1"/>
                <w:sz w:val="24"/>
                <w:szCs w:val="24"/>
                <w:highlight w:val="none"/>
                <w:vertAlign w:val="baseline"/>
                <w:lang w:val="en-US" w:eastAsia="zh-CN"/>
                <w14:textFill>
                  <w14:solidFill>
                    <w14:schemeClr w14:val="tx1"/>
                  </w14:solidFill>
                </w14:textFill>
              </w:rPr>
              <w:t>采购人应该在供应商提出验收申请之日起</w:t>
            </w:r>
            <w:r>
              <w:rPr>
                <w:rFonts w:hint="eastAsia"/>
                <w:color w:val="000000" w:themeColor="text1"/>
                <w:sz w:val="24"/>
                <w:szCs w:val="24"/>
                <w:highlight w:val="none"/>
                <w:vertAlign w:val="baseline"/>
                <w:lang w:val="en-US" w:eastAsia="zh-CN"/>
                <w14:textFill>
                  <w14:solidFill>
                    <w14:schemeClr w14:val="tx1"/>
                  </w14:solidFill>
                </w14:textFill>
              </w:rPr>
              <w:t>3</w:t>
            </w:r>
            <w:r>
              <w:rPr>
                <w:rFonts w:hint="default"/>
                <w:color w:val="000000" w:themeColor="text1"/>
                <w:sz w:val="24"/>
                <w:szCs w:val="24"/>
                <w:highlight w:val="none"/>
                <w:vertAlign w:val="baseline"/>
                <w:lang w:val="en-US" w:eastAsia="zh-CN"/>
                <w14:textFill>
                  <w14:solidFill>
                    <w14:schemeClr w14:val="tx1"/>
                  </w14:solidFill>
                </w14:textFill>
              </w:rPr>
              <w:t>个工作日内完成验收，验收完成之日起</w:t>
            </w:r>
            <w:r>
              <w:rPr>
                <w:rFonts w:hint="eastAsia"/>
                <w:color w:val="000000" w:themeColor="text1"/>
                <w:sz w:val="24"/>
                <w:szCs w:val="24"/>
                <w:highlight w:val="none"/>
                <w:vertAlign w:val="baseline"/>
                <w:lang w:val="en-US" w:eastAsia="zh-CN"/>
                <w14:textFill>
                  <w14:solidFill>
                    <w14:schemeClr w14:val="tx1"/>
                  </w14:solidFill>
                </w14:textFill>
              </w:rPr>
              <w:t>2</w:t>
            </w:r>
            <w:r>
              <w:rPr>
                <w:rFonts w:hint="default"/>
                <w:color w:val="000000" w:themeColor="text1"/>
                <w:sz w:val="24"/>
                <w:szCs w:val="24"/>
                <w:highlight w:val="none"/>
                <w:vertAlign w:val="baseline"/>
                <w:lang w:val="en-US" w:eastAsia="zh-CN"/>
                <w14:textFill>
                  <w14:solidFill>
                    <w14:schemeClr w14:val="tx1"/>
                  </w14:solidFill>
                </w14:textFill>
              </w:rPr>
              <w:t>个工作日内，合同履约验收公示。</w:t>
            </w:r>
          </w:p>
        </w:tc>
        <w:tc>
          <w:tcPr>
            <w:tcW w:w="6221" w:type="dxa"/>
          </w:tcPr>
          <w:p w14:paraId="5988642C">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p>
          <w:p w14:paraId="346304FB">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r>
              <w:rPr>
                <w:rFonts w:hint="default"/>
                <w:color w:val="000000" w:themeColor="text1"/>
                <w:sz w:val="24"/>
                <w:szCs w:val="24"/>
                <w:highlight w:val="none"/>
                <w:vertAlign w:val="baseline"/>
                <w:lang w:val="en-US" w:eastAsia="zh-CN"/>
                <w14:textFill>
                  <w14:solidFill>
                    <w14:schemeClr w14:val="tx1"/>
                  </w14:solidFill>
                </w14:textFill>
              </w:rPr>
              <w:t>政府采购项目供应商履约完成后，应及时向采购人提出验收申请。验收合格的项目，采购人应在验收完成之日起</w:t>
            </w:r>
            <w:r>
              <w:rPr>
                <w:rFonts w:hint="eastAsia"/>
                <w:color w:val="000000" w:themeColor="text1"/>
                <w:sz w:val="24"/>
                <w:szCs w:val="24"/>
                <w:highlight w:val="none"/>
                <w:vertAlign w:val="baseline"/>
                <w:lang w:val="en-US" w:eastAsia="zh-CN"/>
                <w14:textFill>
                  <w14:solidFill>
                    <w14:schemeClr w14:val="tx1"/>
                  </w14:solidFill>
                </w14:textFill>
              </w:rPr>
              <w:t>2</w:t>
            </w:r>
            <w:r>
              <w:rPr>
                <w:rFonts w:hint="default"/>
                <w:color w:val="000000" w:themeColor="text1"/>
                <w:sz w:val="24"/>
                <w:szCs w:val="24"/>
                <w:highlight w:val="none"/>
                <w:vertAlign w:val="baseline"/>
                <w:lang w:val="en-US" w:eastAsia="zh-CN"/>
                <w14:textFill>
                  <w14:solidFill>
                    <w14:schemeClr w14:val="tx1"/>
                  </w14:solidFill>
                </w14:textFill>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3704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60D7566A">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73CAAB5D">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1346D31C">
            <w:pPr>
              <w:widowControl w:val="0"/>
              <w:jc w:val="center"/>
              <w:rPr>
                <w:rFonts w:hint="eastAsia"/>
                <w:color w:val="000000" w:themeColor="text1"/>
                <w:sz w:val="24"/>
                <w:szCs w:val="24"/>
                <w:highlight w:val="none"/>
                <w:vertAlign w:val="baseline"/>
                <w:lang w:val="en-US" w:eastAsia="zh-CN"/>
                <w14:textFill>
                  <w14:solidFill>
                    <w14:schemeClr w14:val="tx1"/>
                  </w14:solidFill>
                </w14:textFill>
              </w:rPr>
            </w:pPr>
          </w:p>
          <w:p w14:paraId="20E48E6D">
            <w:pPr>
              <w:widowControl w:val="0"/>
              <w:jc w:val="center"/>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资金支付</w:t>
            </w:r>
          </w:p>
        </w:tc>
        <w:tc>
          <w:tcPr>
            <w:tcW w:w="2237" w:type="dxa"/>
          </w:tcPr>
          <w:p w14:paraId="4CF4296F">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p>
          <w:p w14:paraId="2894A2C9">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r>
              <w:rPr>
                <w:rFonts w:hint="default"/>
                <w:color w:val="000000" w:themeColor="text1"/>
                <w:sz w:val="24"/>
                <w:szCs w:val="24"/>
                <w:highlight w:val="none"/>
                <w:vertAlign w:val="baseline"/>
                <w:lang w:val="en-US" w:eastAsia="zh-CN"/>
                <w14:textFill>
                  <w14:solidFill>
                    <w14:schemeClr w14:val="tx1"/>
                  </w14:solidFill>
                </w14:textFill>
              </w:rPr>
              <w:t>验收合格具备付款条件的项目， 采购人应在</w:t>
            </w:r>
            <w:r>
              <w:rPr>
                <w:rFonts w:hint="eastAsia"/>
                <w:color w:val="000000" w:themeColor="text1"/>
                <w:sz w:val="24"/>
                <w:szCs w:val="24"/>
                <w:highlight w:val="none"/>
                <w:vertAlign w:val="baseline"/>
                <w:lang w:val="en-US" w:eastAsia="zh-CN"/>
                <w14:textFill>
                  <w14:solidFill>
                    <w14:schemeClr w14:val="tx1"/>
                  </w14:solidFill>
                </w14:textFill>
              </w:rPr>
              <w:t>3</w:t>
            </w:r>
            <w:r>
              <w:rPr>
                <w:rFonts w:hint="default"/>
                <w:color w:val="000000" w:themeColor="text1"/>
                <w:sz w:val="24"/>
                <w:szCs w:val="24"/>
                <w:highlight w:val="none"/>
                <w:vertAlign w:val="baseline"/>
                <w:lang w:val="en-US" w:eastAsia="zh-CN"/>
                <w14:textFill>
                  <w14:solidFill>
                    <w14:schemeClr w14:val="tx1"/>
                  </w14:solidFill>
                </w14:textFill>
              </w:rPr>
              <w:t>个工作日内将资金支付到采购合同约定的供应商账户。</w:t>
            </w:r>
          </w:p>
        </w:tc>
        <w:tc>
          <w:tcPr>
            <w:tcW w:w="6221" w:type="dxa"/>
          </w:tcPr>
          <w:p w14:paraId="7EED710E">
            <w:pPr>
              <w:widowControl w:val="0"/>
              <w:ind w:firstLine="480" w:firstLineChars="200"/>
              <w:rPr>
                <w:rFonts w:hint="eastAsia"/>
                <w:color w:val="000000" w:themeColor="text1"/>
                <w:sz w:val="24"/>
                <w:szCs w:val="24"/>
                <w:highlight w:val="none"/>
                <w:vertAlign w:val="baseline"/>
                <w:lang w:val="en-US" w:eastAsia="zh-CN"/>
                <w14:textFill>
                  <w14:solidFill>
                    <w14:schemeClr w14:val="tx1"/>
                  </w14:solidFill>
                </w14:textFill>
              </w:rPr>
            </w:pPr>
          </w:p>
          <w:p w14:paraId="7DC31F3F">
            <w:pPr>
              <w:widowControl w:val="0"/>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547ED30">
      <w:pPr>
        <w:jc w:val="left"/>
        <w:rPr>
          <w:rFonts w:hint="eastAsia"/>
          <w:color w:val="000000" w:themeColor="text1"/>
          <w:sz w:val="24"/>
          <w:szCs w:val="24"/>
          <w:highlight w:val="none"/>
          <w:lang w:val="en-US" w:eastAsia="zh-CN"/>
          <w14:textFill>
            <w14:solidFill>
              <w14:schemeClr w14:val="tx1"/>
            </w14:solidFill>
          </w14:textFill>
        </w:rPr>
      </w:pPr>
    </w:p>
    <w:p w14:paraId="5199B0D6">
      <w:pPr>
        <w:ind w:firstLine="240" w:firstLineChars="100"/>
        <w:jc w:val="left"/>
        <w:rPr>
          <w:rFonts w:hint="default"/>
          <w:color w:val="000000" w:themeColor="text1"/>
          <w:sz w:val="24"/>
          <w:szCs w:val="32"/>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代理机构名称：河南昶永工程咨询有限公司</w:t>
      </w:r>
    </w:p>
    <w:p w14:paraId="3D501020">
      <w:pPr>
        <w:jc w:val="righ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唐河县财政局政府采购科</w:t>
      </w:r>
    </w:p>
    <w:p w14:paraId="7F93136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right"/>
        <w:textAlignment w:val="baseline"/>
        <w:rPr>
          <w:rFonts w:hint="eastAsia" w:asciiTheme="minorEastAsia" w:hAnsiTheme="minorEastAsia" w:eastAsiaTheme="minorEastAsia" w:cstheme="minorEastAsia"/>
          <w:snapToGrid w:val="0"/>
          <w:color w:val="000000" w:themeColor="text1"/>
          <w:spacing w:val="-3"/>
          <w:kern w:val="0"/>
          <w:sz w:val="24"/>
          <w:szCs w:val="24"/>
          <w:highlight w:val="none"/>
          <w:lang w:val="en-US" w:eastAsia="en-US"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 年     月    日</w:t>
      </w:r>
    </w:p>
    <w:sectPr>
      <w:headerReference r:id="rId10" w:type="default"/>
      <w:footerReference r:id="rId11" w:type="default"/>
      <w:pgSz w:w="11907" w:h="16840"/>
      <w:pgMar w:top="1417" w:right="1417" w:bottom="1417" w:left="1417" w:header="878" w:footer="886"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FDD0F">
    <w:pPr>
      <w:pStyle w:val="8"/>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FD52">
    <w:pPr>
      <w:pStyle w:val="8"/>
      <w:jc w:val="right"/>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F95FD">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AF95FD">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42EB6">
    <w:pPr>
      <w:pStyle w:val="8"/>
      <w:jc w:val="right"/>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78F4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778F44">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598FF">
    <w:pPr>
      <w:pStyle w:val="8"/>
      <w:jc w:val="right"/>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B52EB">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DB52EB">
                    <w:pPr>
                      <w:pStyle w:val="8"/>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sz w:val="1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6F8E0">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5FD4C">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F5FD4C">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8D141">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1ACB5">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41ACB5">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DFE67">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4FAF8"/>
    <w:multiLevelType w:val="singleLevel"/>
    <w:tmpl w:val="D1D4FAF8"/>
    <w:lvl w:ilvl="0" w:tentative="0">
      <w:start w:val="17"/>
      <w:numFmt w:val="chineseCounting"/>
      <w:suff w:val="nothing"/>
      <w:lvlText w:val="%1、"/>
      <w:lvlJc w:val="left"/>
      <w:rPr>
        <w:rFonts w:hint="eastAsia"/>
      </w:rPr>
    </w:lvl>
  </w:abstractNum>
  <w:abstractNum w:abstractNumId="1">
    <w:nsid w:val="60E696DE"/>
    <w:multiLevelType w:val="singleLevel"/>
    <w:tmpl w:val="60E696D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k4MGExZDczZGEwNWJlYzVlZDlmYjE5NGU5NTMxYWQifQ=="/>
  </w:docVars>
  <w:rsids>
    <w:rsidRoot w:val="00000000"/>
    <w:rsid w:val="003977EE"/>
    <w:rsid w:val="007F0A1D"/>
    <w:rsid w:val="00A34B69"/>
    <w:rsid w:val="00DD52D6"/>
    <w:rsid w:val="01826021"/>
    <w:rsid w:val="01DD6A30"/>
    <w:rsid w:val="0204742C"/>
    <w:rsid w:val="025150C7"/>
    <w:rsid w:val="026078A1"/>
    <w:rsid w:val="0297204E"/>
    <w:rsid w:val="02980B47"/>
    <w:rsid w:val="02D466D4"/>
    <w:rsid w:val="02DB6913"/>
    <w:rsid w:val="02DD1A2B"/>
    <w:rsid w:val="0304627B"/>
    <w:rsid w:val="03A3710B"/>
    <w:rsid w:val="03AA6DFD"/>
    <w:rsid w:val="03AF1619"/>
    <w:rsid w:val="03B7035E"/>
    <w:rsid w:val="03C70257"/>
    <w:rsid w:val="03DF17D9"/>
    <w:rsid w:val="03EC75B7"/>
    <w:rsid w:val="03F005BF"/>
    <w:rsid w:val="04073F52"/>
    <w:rsid w:val="0482288A"/>
    <w:rsid w:val="049308F0"/>
    <w:rsid w:val="04AB1CEA"/>
    <w:rsid w:val="04CA3E49"/>
    <w:rsid w:val="051F5117"/>
    <w:rsid w:val="05410997"/>
    <w:rsid w:val="059160CF"/>
    <w:rsid w:val="05BB42A5"/>
    <w:rsid w:val="05C82C12"/>
    <w:rsid w:val="05D83B97"/>
    <w:rsid w:val="05EF7C48"/>
    <w:rsid w:val="05F23A3F"/>
    <w:rsid w:val="064B2778"/>
    <w:rsid w:val="0665771D"/>
    <w:rsid w:val="06731CDB"/>
    <w:rsid w:val="06BA7326"/>
    <w:rsid w:val="06BD7DF4"/>
    <w:rsid w:val="06E15F8D"/>
    <w:rsid w:val="06F86E33"/>
    <w:rsid w:val="07021E47"/>
    <w:rsid w:val="070954E4"/>
    <w:rsid w:val="07414C7E"/>
    <w:rsid w:val="07C9589C"/>
    <w:rsid w:val="07E74F1B"/>
    <w:rsid w:val="082B7A28"/>
    <w:rsid w:val="08743EB7"/>
    <w:rsid w:val="08896F10"/>
    <w:rsid w:val="089F1C5C"/>
    <w:rsid w:val="08DF64FD"/>
    <w:rsid w:val="093B4A1A"/>
    <w:rsid w:val="095962AF"/>
    <w:rsid w:val="096B1B3E"/>
    <w:rsid w:val="09A960A9"/>
    <w:rsid w:val="09CD0A4B"/>
    <w:rsid w:val="09DE06D3"/>
    <w:rsid w:val="0A2175C7"/>
    <w:rsid w:val="0A2D0299"/>
    <w:rsid w:val="0A4E3858"/>
    <w:rsid w:val="0A530F50"/>
    <w:rsid w:val="0A63101A"/>
    <w:rsid w:val="0A6F565E"/>
    <w:rsid w:val="0ADC6029"/>
    <w:rsid w:val="0B14530F"/>
    <w:rsid w:val="0B2836CE"/>
    <w:rsid w:val="0B40582F"/>
    <w:rsid w:val="0B4A73D0"/>
    <w:rsid w:val="0B5C2086"/>
    <w:rsid w:val="0BB71100"/>
    <w:rsid w:val="0BCB7D33"/>
    <w:rsid w:val="0BD56D34"/>
    <w:rsid w:val="0BD936D7"/>
    <w:rsid w:val="0BDC6D23"/>
    <w:rsid w:val="0BE429B8"/>
    <w:rsid w:val="0C2448DD"/>
    <w:rsid w:val="0C272EF4"/>
    <w:rsid w:val="0C395BF9"/>
    <w:rsid w:val="0C450913"/>
    <w:rsid w:val="0C652F34"/>
    <w:rsid w:val="0CC872A8"/>
    <w:rsid w:val="0CF167FE"/>
    <w:rsid w:val="0CF27D93"/>
    <w:rsid w:val="0D3454F3"/>
    <w:rsid w:val="0D6E4DDC"/>
    <w:rsid w:val="0DED16BC"/>
    <w:rsid w:val="0DF70675"/>
    <w:rsid w:val="0E1409F6"/>
    <w:rsid w:val="0E3E7CBD"/>
    <w:rsid w:val="0E44591E"/>
    <w:rsid w:val="0E4D3F08"/>
    <w:rsid w:val="0EC7127E"/>
    <w:rsid w:val="0EE83C0B"/>
    <w:rsid w:val="0EEA47F2"/>
    <w:rsid w:val="0F130CAE"/>
    <w:rsid w:val="0F3F5F47"/>
    <w:rsid w:val="0F640675"/>
    <w:rsid w:val="0F9C5147"/>
    <w:rsid w:val="0FC226D4"/>
    <w:rsid w:val="0FCD3553"/>
    <w:rsid w:val="0FF95996"/>
    <w:rsid w:val="0FFC302A"/>
    <w:rsid w:val="0FFF7484"/>
    <w:rsid w:val="1002352F"/>
    <w:rsid w:val="1055301B"/>
    <w:rsid w:val="10832DEB"/>
    <w:rsid w:val="110F36F7"/>
    <w:rsid w:val="113B1005"/>
    <w:rsid w:val="115678F3"/>
    <w:rsid w:val="11B60016"/>
    <w:rsid w:val="11E54B27"/>
    <w:rsid w:val="11EA4244"/>
    <w:rsid w:val="11F10D0E"/>
    <w:rsid w:val="11F1256A"/>
    <w:rsid w:val="1208269A"/>
    <w:rsid w:val="12B40DF6"/>
    <w:rsid w:val="12C404E4"/>
    <w:rsid w:val="130A6F25"/>
    <w:rsid w:val="134A6C68"/>
    <w:rsid w:val="13504EE3"/>
    <w:rsid w:val="13D318D3"/>
    <w:rsid w:val="1403484E"/>
    <w:rsid w:val="14184102"/>
    <w:rsid w:val="146A4EE4"/>
    <w:rsid w:val="147A2410"/>
    <w:rsid w:val="14B05372"/>
    <w:rsid w:val="156F62EF"/>
    <w:rsid w:val="15A9462D"/>
    <w:rsid w:val="15C27640"/>
    <w:rsid w:val="15DE03E1"/>
    <w:rsid w:val="162F731B"/>
    <w:rsid w:val="16655340"/>
    <w:rsid w:val="16872A06"/>
    <w:rsid w:val="16882EF5"/>
    <w:rsid w:val="16C3120C"/>
    <w:rsid w:val="16D95C1B"/>
    <w:rsid w:val="16FD3ABE"/>
    <w:rsid w:val="172F0E42"/>
    <w:rsid w:val="17C83152"/>
    <w:rsid w:val="17EF5D9D"/>
    <w:rsid w:val="182A6994"/>
    <w:rsid w:val="18B05567"/>
    <w:rsid w:val="18FC2175"/>
    <w:rsid w:val="19510D51"/>
    <w:rsid w:val="196A0814"/>
    <w:rsid w:val="19881163"/>
    <w:rsid w:val="19C14CC1"/>
    <w:rsid w:val="19E00326"/>
    <w:rsid w:val="1AC45F3B"/>
    <w:rsid w:val="1AF20F2C"/>
    <w:rsid w:val="1B4E29D7"/>
    <w:rsid w:val="1B7274AF"/>
    <w:rsid w:val="1BE03D4D"/>
    <w:rsid w:val="1BFF6021"/>
    <w:rsid w:val="1C47468D"/>
    <w:rsid w:val="1C587110"/>
    <w:rsid w:val="1C634B06"/>
    <w:rsid w:val="1C6D08DF"/>
    <w:rsid w:val="1CBF18AC"/>
    <w:rsid w:val="1CC05665"/>
    <w:rsid w:val="1CE0295E"/>
    <w:rsid w:val="1CED19E5"/>
    <w:rsid w:val="1D417185"/>
    <w:rsid w:val="1D7F2147"/>
    <w:rsid w:val="1D996CC8"/>
    <w:rsid w:val="1DA01659"/>
    <w:rsid w:val="1DE16269"/>
    <w:rsid w:val="1E2F79CD"/>
    <w:rsid w:val="1E6454A8"/>
    <w:rsid w:val="1E8F70DD"/>
    <w:rsid w:val="1EA321B9"/>
    <w:rsid w:val="1F444EB4"/>
    <w:rsid w:val="1F6654D5"/>
    <w:rsid w:val="1FAF7964"/>
    <w:rsid w:val="1FCD677B"/>
    <w:rsid w:val="1FCF1E87"/>
    <w:rsid w:val="200308CB"/>
    <w:rsid w:val="20090C26"/>
    <w:rsid w:val="20607ACB"/>
    <w:rsid w:val="20685E17"/>
    <w:rsid w:val="208E4164"/>
    <w:rsid w:val="210C1A01"/>
    <w:rsid w:val="2119741D"/>
    <w:rsid w:val="21243E24"/>
    <w:rsid w:val="21311DFD"/>
    <w:rsid w:val="213276BA"/>
    <w:rsid w:val="215018EE"/>
    <w:rsid w:val="218C684C"/>
    <w:rsid w:val="21A07893"/>
    <w:rsid w:val="21F229A5"/>
    <w:rsid w:val="22D45937"/>
    <w:rsid w:val="23554AEF"/>
    <w:rsid w:val="235D645E"/>
    <w:rsid w:val="23645F64"/>
    <w:rsid w:val="23F5677C"/>
    <w:rsid w:val="23F86C88"/>
    <w:rsid w:val="23FB5E39"/>
    <w:rsid w:val="2401358C"/>
    <w:rsid w:val="244A2A1D"/>
    <w:rsid w:val="24BF075C"/>
    <w:rsid w:val="24C13210"/>
    <w:rsid w:val="24CE30EC"/>
    <w:rsid w:val="24E717BA"/>
    <w:rsid w:val="25021000"/>
    <w:rsid w:val="2564491D"/>
    <w:rsid w:val="257D2ECD"/>
    <w:rsid w:val="25861D82"/>
    <w:rsid w:val="25B83A87"/>
    <w:rsid w:val="26093E60"/>
    <w:rsid w:val="264D5A80"/>
    <w:rsid w:val="266463E7"/>
    <w:rsid w:val="26B02E2F"/>
    <w:rsid w:val="26B43CCB"/>
    <w:rsid w:val="26E9311B"/>
    <w:rsid w:val="27225322"/>
    <w:rsid w:val="27707205"/>
    <w:rsid w:val="27BD38C3"/>
    <w:rsid w:val="27BE338B"/>
    <w:rsid w:val="27C93253"/>
    <w:rsid w:val="28032F0B"/>
    <w:rsid w:val="28226140"/>
    <w:rsid w:val="2836388A"/>
    <w:rsid w:val="29183834"/>
    <w:rsid w:val="29265A78"/>
    <w:rsid w:val="29610336"/>
    <w:rsid w:val="29673C78"/>
    <w:rsid w:val="298962E5"/>
    <w:rsid w:val="2A1C7CF7"/>
    <w:rsid w:val="2A3D0E7D"/>
    <w:rsid w:val="2A502B30"/>
    <w:rsid w:val="2A924A38"/>
    <w:rsid w:val="2AB13D32"/>
    <w:rsid w:val="2AC335C8"/>
    <w:rsid w:val="2AE32E31"/>
    <w:rsid w:val="2B6A7583"/>
    <w:rsid w:val="2B6B7537"/>
    <w:rsid w:val="2B807316"/>
    <w:rsid w:val="2B9A26F6"/>
    <w:rsid w:val="2C0B2FE1"/>
    <w:rsid w:val="2C22657D"/>
    <w:rsid w:val="2C2344CD"/>
    <w:rsid w:val="2C4209CD"/>
    <w:rsid w:val="2C5E1AD1"/>
    <w:rsid w:val="2C7F02D2"/>
    <w:rsid w:val="2C834C2F"/>
    <w:rsid w:val="2C8C12C3"/>
    <w:rsid w:val="2CBA0885"/>
    <w:rsid w:val="2CD208B5"/>
    <w:rsid w:val="2CD45142"/>
    <w:rsid w:val="2D285E15"/>
    <w:rsid w:val="2D2C51F8"/>
    <w:rsid w:val="2D4542D1"/>
    <w:rsid w:val="2D545BC1"/>
    <w:rsid w:val="2D9139BA"/>
    <w:rsid w:val="2DBA2BF6"/>
    <w:rsid w:val="2DC11F67"/>
    <w:rsid w:val="2E045F3A"/>
    <w:rsid w:val="2E144D73"/>
    <w:rsid w:val="2E5907CA"/>
    <w:rsid w:val="2E6C7ED8"/>
    <w:rsid w:val="2EA57FA1"/>
    <w:rsid w:val="2EF243BC"/>
    <w:rsid w:val="2F866E22"/>
    <w:rsid w:val="2F9A6D97"/>
    <w:rsid w:val="2FAA48BF"/>
    <w:rsid w:val="2FAE71E3"/>
    <w:rsid w:val="2FCF07C9"/>
    <w:rsid w:val="30056139"/>
    <w:rsid w:val="301C445C"/>
    <w:rsid w:val="30AC76AB"/>
    <w:rsid w:val="30D10B44"/>
    <w:rsid w:val="30EF0857"/>
    <w:rsid w:val="31001682"/>
    <w:rsid w:val="3140197F"/>
    <w:rsid w:val="3177598D"/>
    <w:rsid w:val="31881CE0"/>
    <w:rsid w:val="31E05F1C"/>
    <w:rsid w:val="320C16C0"/>
    <w:rsid w:val="322041CD"/>
    <w:rsid w:val="32672625"/>
    <w:rsid w:val="32831B16"/>
    <w:rsid w:val="32DD592D"/>
    <w:rsid w:val="32ED680E"/>
    <w:rsid w:val="32F6583E"/>
    <w:rsid w:val="33107D3E"/>
    <w:rsid w:val="33274478"/>
    <w:rsid w:val="333A48FA"/>
    <w:rsid w:val="334943EF"/>
    <w:rsid w:val="334A1323"/>
    <w:rsid w:val="33890F65"/>
    <w:rsid w:val="33A61C6B"/>
    <w:rsid w:val="33D92F7A"/>
    <w:rsid w:val="33DE3A19"/>
    <w:rsid w:val="33EB36F8"/>
    <w:rsid w:val="345504F9"/>
    <w:rsid w:val="34724719"/>
    <w:rsid w:val="34825E0A"/>
    <w:rsid w:val="3497757B"/>
    <w:rsid w:val="349C480A"/>
    <w:rsid w:val="34B2130C"/>
    <w:rsid w:val="34E013AF"/>
    <w:rsid w:val="34F524A2"/>
    <w:rsid w:val="350867A6"/>
    <w:rsid w:val="350E12EA"/>
    <w:rsid w:val="354173ED"/>
    <w:rsid w:val="35992C99"/>
    <w:rsid w:val="35CA52CD"/>
    <w:rsid w:val="35E076BA"/>
    <w:rsid w:val="35E63DEE"/>
    <w:rsid w:val="360F3354"/>
    <w:rsid w:val="36EE1AF8"/>
    <w:rsid w:val="372F4861"/>
    <w:rsid w:val="375E5A83"/>
    <w:rsid w:val="37BD0585"/>
    <w:rsid w:val="37CA6352"/>
    <w:rsid w:val="384F3406"/>
    <w:rsid w:val="38533A18"/>
    <w:rsid w:val="386A5533"/>
    <w:rsid w:val="386E5BFC"/>
    <w:rsid w:val="38807D10"/>
    <w:rsid w:val="38CA7D80"/>
    <w:rsid w:val="38D8554A"/>
    <w:rsid w:val="39085265"/>
    <w:rsid w:val="392D020D"/>
    <w:rsid w:val="396226AE"/>
    <w:rsid w:val="39B0535F"/>
    <w:rsid w:val="39D20F0C"/>
    <w:rsid w:val="3A003653"/>
    <w:rsid w:val="3A1A4BF7"/>
    <w:rsid w:val="3A6D130B"/>
    <w:rsid w:val="3AAB3506"/>
    <w:rsid w:val="3AB900AC"/>
    <w:rsid w:val="3B223EA3"/>
    <w:rsid w:val="3B3836C7"/>
    <w:rsid w:val="3B6F3B9D"/>
    <w:rsid w:val="3B716BD9"/>
    <w:rsid w:val="3BAF7174"/>
    <w:rsid w:val="3C284DA0"/>
    <w:rsid w:val="3C591B47"/>
    <w:rsid w:val="3CDA006C"/>
    <w:rsid w:val="3D660BE0"/>
    <w:rsid w:val="3D8250CD"/>
    <w:rsid w:val="3D904CBB"/>
    <w:rsid w:val="3DA037A5"/>
    <w:rsid w:val="3E1C4038"/>
    <w:rsid w:val="3E3D6D6C"/>
    <w:rsid w:val="3E3F2D69"/>
    <w:rsid w:val="3E907376"/>
    <w:rsid w:val="3E945773"/>
    <w:rsid w:val="3EB41E07"/>
    <w:rsid w:val="3ED5122D"/>
    <w:rsid w:val="3EF06066"/>
    <w:rsid w:val="3F020B44"/>
    <w:rsid w:val="3F1B4469"/>
    <w:rsid w:val="3F9202A5"/>
    <w:rsid w:val="3FBF4D12"/>
    <w:rsid w:val="3FC25C55"/>
    <w:rsid w:val="400718BA"/>
    <w:rsid w:val="40A35A86"/>
    <w:rsid w:val="41A74FC8"/>
    <w:rsid w:val="41B1760E"/>
    <w:rsid w:val="41D350D7"/>
    <w:rsid w:val="41E7318A"/>
    <w:rsid w:val="41F66AB4"/>
    <w:rsid w:val="41F93484"/>
    <w:rsid w:val="420C765B"/>
    <w:rsid w:val="42310E70"/>
    <w:rsid w:val="425628DC"/>
    <w:rsid w:val="428B2C7F"/>
    <w:rsid w:val="42AB0C22"/>
    <w:rsid w:val="42F605CB"/>
    <w:rsid w:val="435C50A7"/>
    <w:rsid w:val="43CA157C"/>
    <w:rsid w:val="43D30430"/>
    <w:rsid w:val="43D372D6"/>
    <w:rsid w:val="43E91A02"/>
    <w:rsid w:val="44540D09"/>
    <w:rsid w:val="44B50DCE"/>
    <w:rsid w:val="44B74AB0"/>
    <w:rsid w:val="44C27AD5"/>
    <w:rsid w:val="44C54D1A"/>
    <w:rsid w:val="450C3955"/>
    <w:rsid w:val="45300AE7"/>
    <w:rsid w:val="454D5A68"/>
    <w:rsid w:val="45A656D1"/>
    <w:rsid w:val="45A80895"/>
    <w:rsid w:val="45D96FF7"/>
    <w:rsid w:val="45F839B6"/>
    <w:rsid w:val="460B72B5"/>
    <w:rsid w:val="46352DC4"/>
    <w:rsid w:val="463C108D"/>
    <w:rsid w:val="463F4C16"/>
    <w:rsid w:val="466B085C"/>
    <w:rsid w:val="46832AB5"/>
    <w:rsid w:val="468C558E"/>
    <w:rsid w:val="46942B8F"/>
    <w:rsid w:val="46CF05BF"/>
    <w:rsid w:val="47525B10"/>
    <w:rsid w:val="47571818"/>
    <w:rsid w:val="47634AC0"/>
    <w:rsid w:val="47AD0F98"/>
    <w:rsid w:val="47D31FCF"/>
    <w:rsid w:val="48002A3D"/>
    <w:rsid w:val="4894644E"/>
    <w:rsid w:val="48C055EE"/>
    <w:rsid w:val="4965328F"/>
    <w:rsid w:val="498A3D49"/>
    <w:rsid w:val="49953E5C"/>
    <w:rsid w:val="4ACD327F"/>
    <w:rsid w:val="4B173903"/>
    <w:rsid w:val="4B66403D"/>
    <w:rsid w:val="4B9761E7"/>
    <w:rsid w:val="4BA95F1B"/>
    <w:rsid w:val="4BBB7B8C"/>
    <w:rsid w:val="4BBC3AAC"/>
    <w:rsid w:val="4BE86A43"/>
    <w:rsid w:val="4C3B3017"/>
    <w:rsid w:val="4C6360CA"/>
    <w:rsid w:val="4CB97E79"/>
    <w:rsid w:val="4CBA2C7D"/>
    <w:rsid w:val="4CDB050B"/>
    <w:rsid w:val="4CE53FA8"/>
    <w:rsid w:val="4D597DCC"/>
    <w:rsid w:val="4D9A0AB4"/>
    <w:rsid w:val="4DCA0898"/>
    <w:rsid w:val="4DD73B8D"/>
    <w:rsid w:val="4E072574"/>
    <w:rsid w:val="4E3F66C2"/>
    <w:rsid w:val="4E487B78"/>
    <w:rsid w:val="4E5C03B2"/>
    <w:rsid w:val="4E95464B"/>
    <w:rsid w:val="4ED432AF"/>
    <w:rsid w:val="4EDF237F"/>
    <w:rsid w:val="4EF120B3"/>
    <w:rsid w:val="4F0633F8"/>
    <w:rsid w:val="4F096B27"/>
    <w:rsid w:val="4F2204BE"/>
    <w:rsid w:val="4F691C49"/>
    <w:rsid w:val="4F9948CD"/>
    <w:rsid w:val="4FA36E2B"/>
    <w:rsid w:val="4FD25A40"/>
    <w:rsid w:val="4FEE214E"/>
    <w:rsid w:val="500F0A42"/>
    <w:rsid w:val="501D08E7"/>
    <w:rsid w:val="502D0C64"/>
    <w:rsid w:val="50C25AB5"/>
    <w:rsid w:val="50CD1D3A"/>
    <w:rsid w:val="50CF1F80"/>
    <w:rsid w:val="50DF62FA"/>
    <w:rsid w:val="51321F21"/>
    <w:rsid w:val="51901371"/>
    <w:rsid w:val="52132340"/>
    <w:rsid w:val="52943353"/>
    <w:rsid w:val="52A25513"/>
    <w:rsid w:val="52CB32A1"/>
    <w:rsid w:val="52E11A47"/>
    <w:rsid w:val="534F296A"/>
    <w:rsid w:val="536F7A4A"/>
    <w:rsid w:val="538452A3"/>
    <w:rsid w:val="53BE108B"/>
    <w:rsid w:val="53E2646E"/>
    <w:rsid w:val="54153EF4"/>
    <w:rsid w:val="54B73456"/>
    <w:rsid w:val="54D91583"/>
    <w:rsid w:val="54F3231A"/>
    <w:rsid w:val="55200FFC"/>
    <w:rsid w:val="554A067A"/>
    <w:rsid w:val="558359C5"/>
    <w:rsid w:val="55AF786C"/>
    <w:rsid w:val="55BF6A67"/>
    <w:rsid w:val="55C23E61"/>
    <w:rsid w:val="55E369F5"/>
    <w:rsid w:val="5613564C"/>
    <w:rsid w:val="562B2D19"/>
    <w:rsid w:val="566F2249"/>
    <w:rsid w:val="568A2E25"/>
    <w:rsid w:val="569E556D"/>
    <w:rsid w:val="569F1AD1"/>
    <w:rsid w:val="56C30904"/>
    <w:rsid w:val="56E147BB"/>
    <w:rsid w:val="571C70F4"/>
    <w:rsid w:val="572D0775"/>
    <w:rsid w:val="57400BE8"/>
    <w:rsid w:val="57686C8A"/>
    <w:rsid w:val="578C1E3F"/>
    <w:rsid w:val="57DB56AE"/>
    <w:rsid w:val="58122B18"/>
    <w:rsid w:val="582157B7"/>
    <w:rsid w:val="58243A79"/>
    <w:rsid w:val="583737A8"/>
    <w:rsid w:val="58947260"/>
    <w:rsid w:val="58C144A4"/>
    <w:rsid w:val="59367D12"/>
    <w:rsid w:val="59791FCF"/>
    <w:rsid w:val="59906EE9"/>
    <w:rsid w:val="59C70462"/>
    <w:rsid w:val="5A690D4F"/>
    <w:rsid w:val="5AB51831"/>
    <w:rsid w:val="5AF319E8"/>
    <w:rsid w:val="5B3829CE"/>
    <w:rsid w:val="5B3F7D02"/>
    <w:rsid w:val="5B4779A9"/>
    <w:rsid w:val="5B4C0A0C"/>
    <w:rsid w:val="5B6065F6"/>
    <w:rsid w:val="5B942EAB"/>
    <w:rsid w:val="5BC80B8E"/>
    <w:rsid w:val="5BDC2987"/>
    <w:rsid w:val="5BF81B2D"/>
    <w:rsid w:val="5BFB1656"/>
    <w:rsid w:val="5C1A24BE"/>
    <w:rsid w:val="5C1F67EA"/>
    <w:rsid w:val="5C4E0B19"/>
    <w:rsid w:val="5C54092B"/>
    <w:rsid w:val="5C805C3A"/>
    <w:rsid w:val="5CC749EC"/>
    <w:rsid w:val="5CD821BC"/>
    <w:rsid w:val="5CED210B"/>
    <w:rsid w:val="5D3C0A1B"/>
    <w:rsid w:val="5D477D62"/>
    <w:rsid w:val="5D7C523D"/>
    <w:rsid w:val="5DBF3AD3"/>
    <w:rsid w:val="5DD33159"/>
    <w:rsid w:val="5E401EE1"/>
    <w:rsid w:val="5E44495A"/>
    <w:rsid w:val="5E453881"/>
    <w:rsid w:val="5E862024"/>
    <w:rsid w:val="5EC155FD"/>
    <w:rsid w:val="5EC93B52"/>
    <w:rsid w:val="5ED46C8D"/>
    <w:rsid w:val="5ED663BE"/>
    <w:rsid w:val="5F0C1B75"/>
    <w:rsid w:val="5F322057"/>
    <w:rsid w:val="5F5018FA"/>
    <w:rsid w:val="5F5F4E16"/>
    <w:rsid w:val="5FD749AD"/>
    <w:rsid w:val="5FE54AEF"/>
    <w:rsid w:val="5FE62E42"/>
    <w:rsid w:val="604F0C94"/>
    <w:rsid w:val="6065020A"/>
    <w:rsid w:val="60804502"/>
    <w:rsid w:val="60811390"/>
    <w:rsid w:val="6087132B"/>
    <w:rsid w:val="60874625"/>
    <w:rsid w:val="60A76A75"/>
    <w:rsid w:val="60C969EB"/>
    <w:rsid w:val="60E905BC"/>
    <w:rsid w:val="60F31CBA"/>
    <w:rsid w:val="611C486A"/>
    <w:rsid w:val="611D75AF"/>
    <w:rsid w:val="612C3317"/>
    <w:rsid w:val="613320B7"/>
    <w:rsid w:val="61B33ECC"/>
    <w:rsid w:val="61C827FF"/>
    <w:rsid w:val="61FA4982"/>
    <w:rsid w:val="629B6165"/>
    <w:rsid w:val="62A71A37"/>
    <w:rsid w:val="62FC3001"/>
    <w:rsid w:val="633B5253"/>
    <w:rsid w:val="63A801A4"/>
    <w:rsid w:val="63C24A8B"/>
    <w:rsid w:val="63C56EA9"/>
    <w:rsid w:val="63D05469"/>
    <w:rsid w:val="63D42F2A"/>
    <w:rsid w:val="63E129A3"/>
    <w:rsid w:val="64196DDB"/>
    <w:rsid w:val="64332DF6"/>
    <w:rsid w:val="6484382A"/>
    <w:rsid w:val="64B4350F"/>
    <w:rsid w:val="64C17C5F"/>
    <w:rsid w:val="64C85A75"/>
    <w:rsid w:val="64CB6E29"/>
    <w:rsid w:val="64DB0A9B"/>
    <w:rsid w:val="64E32222"/>
    <w:rsid w:val="6553067F"/>
    <w:rsid w:val="65660CAD"/>
    <w:rsid w:val="65B118F1"/>
    <w:rsid w:val="660C0310"/>
    <w:rsid w:val="661632D0"/>
    <w:rsid w:val="662242CD"/>
    <w:rsid w:val="663C2940"/>
    <w:rsid w:val="66883021"/>
    <w:rsid w:val="66CA526B"/>
    <w:rsid w:val="67035B76"/>
    <w:rsid w:val="671B1623"/>
    <w:rsid w:val="674A54CB"/>
    <w:rsid w:val="6754719E"/>
    <w:rsid w:val="67A46064"/>
    <w:rsid w:val="68007B48"/>
    <w:rsid w:val="680E4024"/>
    <w:rsid w:val="684D6ADB"/>
    <w:rsid w:val="686139AD"/>
    <w:rsid w:val="686E02E9"/>
    <w:rsid w:val="68740EAF"/>
    <w:rsid w:val="691A37DC"/>
    <w:rsid w:val="692F13B6"/>
    <w:rsid w:val="693B254E"/>
    <w:rsid w:val="695F7E2D"/>
    <w:rsid w:val="69715E72"/>
    <w:rsid w:val="69B425D0"/>
    <w:rsid w:val="6A443604"/>
    <w:rsid w:val="6AA63413"/>
    <w:rsid w:val="6AAF7E27"/>
    <w:rsid w:val="6ACC2E0B"/>
    <w:rsid w:val="6AE663EC"/>
    <w:rsid w:val="6B39651C"/>
    <w:rsid w:val="6B6A0DCB"/>
    <w:rsid w:val="6B6B37C9"/>
    <w:rsid w:val="6B9B0F84"/>
    <w:rsid w:val="6B9D1D9E"/>
    <w:rsid w:val="6B9F656F"/>
    <w:rsid w:val="6BB60396"/>
    <w:rsid w:val="6C010A69"/>
    <w:rsid w:val="6C3A079D"/>
    <w:rsid w:val="6C975A48"/>
    <w:rsid w:val="6CC43DDC"/>
    <w:rsid w:val="6CF96CF1"/>
    <w:rsid w:val="6D0B1BA5"/>
    <w:rsid w:val="6D356CB5"/>
    <w:rsid w:val="6DAF0580"/>
    <w:rsid w:val="6DC65F74"/>
    <w:rsid w:val="6DD02520"/>
    <w:rsid w:val="6DE17F47"/>
    <w:rsid w:val="6DE85FD7"/>
    <w:rsid w:val="6E1128F7"/>
    <w:rsid w:val="6E220D02"/>
    <w:rsid w:val="6E6B7F83"/>
    <w:rsid w:val="6ECC302C"/>
    <w:rsid w:val="6EE2110B"/>
    <w:rsid w:val="6F4F3F62"/>
    <w:rsid w:val="70411D13"/>
    <w:rsid w:val="71333857"/>
    <w:rsid w:val="718B602C"/>
    <w:rsid w:val="7222612A"/>
    <w:rsid w:val="723F4C6C"/>
    <w:rsid w:val="727D45B0"/>
    <w:rsid w:val="727F336E"/>
    <w:rsid w:val="727F5D14"/>
    <w:rsid w:val="72B97828"/>
    <w:rsid w:val="72CD4767"/>
    <w:rsid w:val="730B4709"/>
    <w:rsid w:val="73247774"/>
    <w:rsid w:val="732C70E2"/>
    <w:rsid w:val="7338355D"/>
    <w:rsid w:val="737A29C8"/>
    <w:rsid w:val="73B617D6"/>
    <w:rsid w:val="73F97190"/>
    <w:rsid w:val="73FF5DDD"/>
    <w:rsid w:val="740578E3"/>
    <w:rsid w:val="74143D3D"/>
    <w:rsid w:val="74357494"/>
    <w:rsid w:val="74DC4AE7"/>
    <w:rsid w:val="74F72978"/>
    <w:rsid w:val="74FA2108"/>
    <w:rsid w:val="75161A3A"/>
    <w:rsid w:val="7571756C"/>
    <w:rsid w:val="757A60AE"/>
    <w:rsid w:val="759F78C3"/>
    <w:rsid w:val="75D03F20"/>
    <w:rsid w:val="75E23D88"/>
    <w:rsid w:val="75E86FC4"/>
    <w:rsid w:val="76102BC1"/>
    <w:rsid w:val="766877F7"/>
    <w:rsid w:val="768D73E4"/>
    <w:rsid w:val="768F3403"/>
    <w:rsid w:val="77165AB6"/>
    <w:rsid w:val="773109EF"/>
    <w:rsid w:val="774939F5"/>
    <w:rsid w:val="77690189"/>
    <w:rsid w:val="77745E81"/>
    <w:rsid w:val="777803CC"/>
    <w:rsid w:val="778B45A3"/>
    <w:rsid w:val="77A67C88"/>
    <w:rsid w:val="77AC443F"/>
    <w:rsid w:val="781D5377"/>
    <w:rsid w:val="782C2386"/>
    <w:rsid w:val="786749F3"/>
    <w:rsid w:val="78845A1C"/>
    <w:rsid w:val="78B57512"/>
    <w:rsid w:val="78C35701"/>
    <w:rsid w:val="78F148D9"/>
    <w:rsid w:val="78F607B2"/>
    <w:rsid w:val="794E49E5"/>
    <w:rsid w:val="796C21B2"/>
    <w:rsid w:val="79A15AC2"/>
    <w:rsid w:val="7A2137D1"/>
    <w:rsid w:val="7A37631C"/>
    <w:rsid w:val="7A7B26AD"/>
    <w:rsid w:val="7AA5772A"/>
    <w:rsid w:val="7AD9621B"/>
    <w:rsid w:val="7B701708"/>
    <w:rsid w:val="7B703F08"/>
    <w:rsid w:val="7BC52D91"/>
    <w:rsid w:val="7BC65611"/>
    <w:rsid w:val="7BCC7FC4"/>
    <w:rsid w:val="7C2C76E7"/>
    <w:rsid w:val="7C3F595C"/>
    <w:rsid w:val="7C85339F"/>
    <w:rsid w:val="7C9216B9"/>
    <w:rsid w:val="7C9A741C"/>
    <w:rsid w:val="7D037CA5"/>
    <w:rsid w:val="7D6C6195"/>
    <w:rsid w:val="7D9C0D36"/>
    <w:rsid w:val="7DAB214F"/>
    <w:rsid w:val="7E0F4F8A"/>
    <w:rsid w:val="7E10578A"/>
    <w:rsid w:val="7E52582A"/>
    <w:rsid w:val="7E591345"/>
    <w:rsid w:val="7E6F61AB"/>
    <w:rsid w:val="7EBA41D7"/>
    <w:rsid w:val="7EC11D9E"/>
    <w:rsid w:val="7EE17950"/>
    <w:rsid w:val="7F3E2127"/>
    <w:rsid w:val="7F4A15B7"/>
    <w:rsid w:val="7F635236"/>
    <w:rsid w:val="7F906EDC"/>
    <w:rsid w:val="7FA73F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4">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宋体" w:hAnsi="宋体" w:eastAsia="宋体" w:cs="宋体"/>
      <w:sz w:val="31"/>
      <w:szCs w:val="31"/>
      <w:lang w:val="en-US" w:eastAsia="en-US" w:bidi="ar-SA"/>
    </w:rPr>
  </w:style>
  <w:style w:type="paragraph" w:styleId="6">
    <w:name w:val="annotation text"/>
    <w:basedOn w:val="1"/>
    <w:autoRedefine/>
    <w:qFormat/>
    <w:uiPriority w:val="0"/>
    <w:pPr>
      <w:jc w:val="left"/>
    </w:pPr>
  </w:style>
  <w:style w:type="paragraph" w:styleId="7">
    <w:name w:val="Body Text Indent"/>
    <w:basedOn w:val="1"/>
    <w:next w:val="1"/>
    <w:autoRedefine/>
    <w:qFormat/>
    <w:uiPriority w:val="0"/>
    <w:pPr>
      <w:tabs>
        <w:tab w:val="left" w:pos="0"/>
      </w:tabs>
      <w:ind w:firstLine="538" w:firstLineChars="192"/>
    </w:pPr>
    <w:rPr>
      <w:rFonts w:ascii="Tahoma" w:hAnsi="Tahoma"/>
      <w:kern w:val="2"/>
      <w:sz w:val="28"/>
      <w:szCs w:val="24"/>
    </w:rPr>
  </w:style>
  <w:style w:type="paragraph" w:styleId="8">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0">
    <w:name w:val="table of figures"/>
    <w:basedOn w:val="1"/>
    <w:next w:val="1"/>
    <w:qFormat/>
    <w:uiPriority w:val="0"/>
    <w:pPr>
      <w:ind w:left="200" w:leftChars="200" w:hanging="200" w:hangingChars="200"/>
    </w:pPr>
  </w:style>
  <w:style w:type="paragraph" w:styleId="11">
    <w:name w:val="Body Text 2"/>
    <w:basedOn w:val="1"/>
    <w:autoRedefine/>
    <w:qFormat/>
    <w:uiPriority w:val="0"/>
    <w:pPr>
      <w:spacing w:after="120" w:line="480" w:lineRule="auto"/>
    </w:pPr>
  </w:style>
  <w:style w:type="paragraph" w:styleId="12">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3">
    <w:name w:val="Body Text First Indent 2"/>
    <w:basedOn w:val="7"/>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9">
    <w:name w:val="style4"/>
    <w:basedOn w:val="1"/>
    <w:next w:val="20"/>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0">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1">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customStyle="1" w:styleId="23">
    <w:name w:val="Table Text"/>
    <w:basedOn w:val="1"/>
    <w:autoRedefine/>
    <w:semiHidden/>
    <w:qFormat/>
    <w:uiPriority w:val="0"/>
    <w:rPr>
      <w:rFonts w:ascii="Arial" w:hAnsi="Arial" w:eastAsia="Arial" w:cs="Arial"/>
      <w:sz w:val="21"/>
      <w:szCs w:val="21"/>
      <w:lang w:val="en-US" w:eastAsia="en-US" w:bidi="ar-SA"/>
    </w:rPr>
  </w:style>
  <w:style w:type="paragraph" w:customStyle="1" w:styleId="24">
    <w:name w:val="Table Paragraph"/>
    <w:basedOn w:val="1"/>
    <w:autoRedefine/>
    <w:qFormat/>
    <w:uiPriority w:val="1"/>
    <w:rPr>
      <w:rFonts w:ascii="宋体" w:hAnsi="宋体" w:eastAsia="宋体" w:cs="宋体"/>
      <w:lang w:val="en-US" w:eastAsia="zh-CN" w:bidi="ar-SA"/>
    </w:rPr>
  </w:style>
  <w:style w:type="paragraph" w:customStyle="1" w:styleId="25">
    <w:name w:val="无间隔1"/>
    <w:basedOn w:val="1"/>
    <w:autoRedefine/>
    <w:qFormat/>
    <w:uiPriority w:val="99"/>
    <w:pPr>
      <w:spacing w:line="400" w:lineRule="exact"/>
    </w:pPr>
  </w:style>
  <w:style w:type="paragraph" w:styleId="26">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27">
    <w:name w:val="列出段落1"/>
    <w:basedOn w:val="1"/>
    <w:unhideWhenUsed/>
    <w:qFormat/>
    <w:uiPriority w:val="99"/>
    <w:pPr>
      <w:ind w:firstLine="420" w:firstLineChars="200"/>
    </w:p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character" w:customStyle="1" w:styleId="30">
    <w:name w:val="NormalCharacter"/>
    <w:semiHidden/>
    <w:qFormat/>
    <w:uiPriority w:val="0"/>
  </w:style>
  <w:style w:type="paragraph" w:customStyle="1" w:styleId="3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15292</Words>
  <Characters>16302</Characters>
  <TotalTime>0</TotalTime>
  <ScaleCrop>false</ScaleCrop>
  <LinksUpToDate>false</LinksUpToDate>
  <CharactersWithSpaces>16679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淡定，不淡定</cp:lastModifiedBy>
  <cp:lastPrinted>2025-08-04T07:33:00Z</cp:lastPrinted>
  <dcterms:modified xsi:type="dcterms:W3CDTF">2025-08-15T08:52:54Z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8A7825E934A94AE3878B1813B6614196_13</vt:lpwstr>
  </property>
  <property fmtid="{D5CDD505-2E9C-101B-9397-08002B2CF9AE}" pid="6" name="KSOTemplateDocerSaveRecord">
    <vt:lpwstr>eyJoZGlkIjoiMzkwNTA4NzMzMjVhYWI1ODI2YWZlZjY1MjNkZGM3ZWIiLCJ1c2VySWQiOiI2OTUzMzIxMzAifQ==</vt:lpwstr>
  </property>
</Properties>
</file>