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B1368">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b/>
          <w:bCs/>
          <w:color w:val="000000"/>
          <w:sz w:val="60"/>
          <w:szCs w:val="60"/>
          <w:lang w:val="en-US" w:eastAsia="zh-CN"/>
        </w:rPr>
      </w:pPr>
      <w:r>
        <w:rPr>
          <w:rFonts w:hint="eastAsia" w:ascii="宋体" w:hAnsi="宋体"/>
          <w:b/>
          <w:bCs/>
          <w:color w:val="000000"/>
          <w:sz w:val="60"/>
          <w:szCs w:val="60"/>
          <w:lang w:val="en-US" w:eastAsia="zh-CN"/>
        </w:rPr>
        <w:t>唐河县滨河街道第一幼儿园项目室外附属工程</w:t>
      </w:r>
    </w:p>
    <w:p w14:paraId="22AAB8A9">
      <w:pPr>
        <w:pStyle w:val="2"/>
        <w:rPr>
          <w:rFonts w:hint="eastAsia" w:ascii="宋体" w:hAnsi="宋体"/>
          <w:b/>
          <w:bCs/>
          <w:color w:val="000000"/>
          <w:sz w:val="60"/>
          <w:szCs w:val="60"/>
          <w:lang w:val="en-US" w:eastAsia="zh-CN"/>
        </w:rPr>
      </w:pPr>
    </w:p>
    <w:p w14:paraId="0D70EC75">
      <w:pPr>
        <w:pStyle w:val="2"/>
        <w:ind w:left="0" w:leftChars="0" w:firstLine="0" w:firstLineChars="0"/>
        <w:rPr>
          <w:rFonts w:hint="eastAsia" w:ascii="宋体" w:hAnsi="宋体"/>
          <w:b/>
          <w:bCs/>
          <w:color w:val="000000"/>
          <w:sz w:val="60"/>
          <w:szCs w:val="60"/>
          <w:lang w:val="en-US" w:eastAsia="zh-CN"/>
        </w:rPr>
      </w:pPr>
    </w:p>
    <w:p w14:paraId="0D702005">
      <w:pPr>
        <w:rPr>
          <w:rFonts w:hint="eastAsia"/>
        </w:rPr>
      </w:pPr>
    </w:p>
    <w:p w14:paraId="46CC058D">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b/>
          <w:bCs/>
          <w:color w:val="000000"/>
          <w:sz w:val="60"/>
          <w:szCs w:val="60"/>
          <w:lang w:val="en-US" w:eastAsia="zh-CN"/>
        </w:rPr>
      </w:pPr>
      <w:r>
        <w:rPr>
          <w:rFonts w:hint="eastAsia" w:ascii="宋体" w:hAnsi="宋体"/>
          <w:b/>
          <w:bCs/>
          <w:color w:val="000000"/>
          <w:sz w:val="60"/>
          <w:szCs w:val="60"/>
          <w:lang w:val="en-US" w:eastAsia="zh-CN"/>
        </w:rPr>
        <w:t>竞争性磋商文件</w:t>
      </w:r>
    </w:p>
    <w:p w14:paraId="603FDD43">
      <w:pPr>
        <w:spacing w:line="540" w:lineRule="exact"/>
        <w:jc w:val="center"/>
        <w:rPr>
          <w:rFonts w:hint="default" w:ascii="宋体" w:hAnsi="宋体" w:eastAsia="宋体"/>
          <w:b/>
          <w:bCs/>
          <w:color w:val="000000"/>
          <w:sz w:val="32"/>
          <w:szCs w:val="32"/>
          <w:lang w:val="en-US" w:eastAsia="zh-CN"/>
        </w:rPr>
      </w:pPr>
      <w:bookmarkStart w:id="119" w:name="_GoBack"/>
      <w:r>
        <w:rPr>
          <w:rFonts w:hint="eastAsia" w:ascii="宋体" w:hAnsi="宋体" w:eastAsia="宋体"/>
          <w:b/>
          <w:bCs/>
          <w:color w:val="000000"/>
          <w:sz w:val="32"/>
          <w:szCs w:val="32"/>
          <w:lang w:eastAsia="zh-CN"/>
        </w:rPr>
        <w:t>（</w:t>
      </w:r>
      <w:r>
        <w:rPr>
          <w:rFonts w:hint="eastAsia" w:ascii="宋体" w:hAnsi="宋体" w:eastAsia="宋体"/>
          <w:b/>
          <w:bCs/>
          <w:color w:val="000000"/>
          <w:sz w:val="32"/>
          <w:szCs w:val="32"/>
          <w:lang w:val="en-US" w:eastAsia="zh-CN"/>
        </w:rPr>
        <w:t>非最终版）</w:t>
      </w:r>
    </w:p>
    <w:bookmarkEnd w:id="119"/>
    <w:p w14:paraId="7A3DD0BB">
      <w:pPr>
        <w:pStyle w:val="2"/>
        <w:rPr>
          <w:rFonts w:hint="eastAsia" w:ascii="宋体" w:hAnsi="宋体"/>
          <w:color w:val="000000"/>
          <w:sz w:val="32"/>
          <w:szCs w:val="32"/>
        </w:rPr>
      </w:pPr>
    </w:p>
    <w:p w14:paraId="47B9C1DF">
      <w:pPr>
        <w:pStyle w:val="16"/>
        <w:rPr>
          <w:rFonts w:hint="eastAsia"/>
        </w:rPr>
      </w:pPr>
    </w:p>
    <w:p w14:paraId="56A1005A">
      <w:pPr>
        <w:pStyle w:val="32"/>
        <w:rPr>
          <w:rFonts w:hint="eastAsia" w:ascii="宋体" w:hAnsi="宋体"/>
          <w:color w:val="000000"/>
          <w:sz w:val="24"/>
        </w:rPr>
      </w:pPr>
    </w:p>
    <w:p w14:paraId="4ACA3154">
      <w:pPr>
        <w:pStyle w:val="32"/>
        <w:rPr>
          <w:rFonts w:hint="eastAsia" w:ascii="宋体" w:hAnsi="宋体"/>
          <w:color w:val="000000"/>
          <w:sz w:val="24"/>
        </w:rPr>
      </w:pPr>
    </w:p>
    <w:p w14:paraId="52D18541">
      <w:pPr>
        <w:pStyle w:val="32"/>
        <w:rPr>
          <w:rFonts w:hint="eastAsia" w:ascii="宋体" w:hAnsi="宋体"/>
          <w:color w:val="000000"/>
          <w:sz w:val="24"/>
        </w:rPr>
      </w:pPr>
    </w:p>
    <w:p w14:paraId="18B40E7D">
      <w:pPr>
        <w:pStyle w:val="32"/>
        <w:rPr>
          <w:rFonts w:hint="eastAsia" w:ascii="宋体" w:hAnsi="宋体"/>
          <w:color w:val="000000"/>
          <w:sz w:val="24"/>
        </w:rPr>
      </w:pPr>
    </w:p>
    <w:p w14:paraId="2606E831">
      <w:pPr>
        <w:pStyle w:val="32"/>
        <w:rPr>
          <w:rFonts w:hint="eastAsia" w:ascii="宋体" w:hAnsi="宋体"/>
          <w:color w:val="000000"/>
          <w:sz w:val="24"/>
        </w:rPr>
      </w:pPr>
    </w:p>
    <w:p w14:paraId="65E7161A">
      <w:pPr>
        <w:pStyle w:val="32"/>
        <w:rPr>
          <w:rFonts w:hint="eastAsia" w:ascii="宋体" w:hAnsi="宋体"/>
          <w:color w:val="000000"/>
          <w:sz w:val="24"/>
        </w:rPr>
      </w:pPr>
    </w:p>
    <w:p w14:paraId="1375C956">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bCs/>
          <w:spacing w:val="-17"/>
          <w:sz w:val="32"/>
          <w:szCs w:val="32"/>
          <w:lang w:val="en-US" w:eastAsia="zh-CN"/>
        </w:rPr>
      </w:pPr>
      <w:r>
        <w:rPr>
          <w:rFonts w:hint="eastAsia" w:ascii="宋体" w:hAnsi="宋体" w:eastAsia="宋体" w:cs="宋体"/>
          <w:b/>
          <w:bCs/>
          <w:spacing w:val="-17"/>
          <w:sz w:val="32"/>
          <w:szCs w:val="32"/>
        </w:rPr>
        <w:t>项目名称：</w:t>
      </w:r>
      <w:r>
        <w:rPr>
          <w:rFonts w:hint="eastAsia" w:ascii="宋体" w:hAnsi="宋体" w:eastAsia="宋体" w:cs="宋体"/>
          <w:b/>
          <w:bCs/>
          <w:spacing w:val="-17"/>
          <w:sz w:val="32"/>
          <w:szCs w:val="32"/>
          <w:u w:val="single"/>
          <w:lang w:val="en-US" w:eastAsia="zh-CN"/>
        </w:rPr>
        <w:t>唐河县滨河街道第一幼儿园项目室外附属工程</w:t>
      </w:r>
    </w:p>
    <w:p w14:paraId="45989F7D">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bCs/>
          <w:spacing w:val="-17"/>
          <w:sz w:val="32"/>
          <w:szCs w:val="32"/>
          <w:lang w:eastAsia="zh-CN"/>
        </w:rPr>
      </w:pPr>
      <w:r>
        <w:rPr>
          <w:rFonts w:hint="eastAsia" w:ascii="宋体" w:hAnsi="宋体" w:eastAsia="宋体" w:cs="宋体"/>
          <w:b/>
          <w:bCs/>
          <w:spacing w:val="-17"/>
          <w:sz w:val="32"/>
          <w:szCs w:val="32"/>
        </w:rPr>
        <w:t>项目编号</w:t>
      </w:r>
      <w:r>
        <w:rPr>
          <w:rFonts w:hint="eastAsia" w:ascii="宋体" w:hAnsi="宋体" w:eastAsia="宋体" w:cs="宋体"/>
          <w:b/>
          <w:bCs/>
          <w:spacing w:val="-17"/>
          <w:sz w:val="32"/>
          <w:szCs w:val="32"/>
          <w:lang w:eastAsia="zh-CN"/>
        </w:rPr>
        <w:t>：</w:t>
      </w:r>
      <w:r>
        <w:rPr>
          <w:rFonts w:hint="eastAsia" w:ascii="宋体" w:hAnsi="宋体" w:eastAsia="宋体" w:cs="宋体"/>
          <w:b/>
          <w:bCs/>
          <w:spacing w:val="-17"/>
          <w:sz w:val="32"/>
          <w:szCs w:val="32"/>
          <w:u w:val="single"/>
          <w:lang w:val="en-US" w:eastAsia="zh-CN"/>
        </w:rPr>
        <w:t>唐财采购竞争性磋商-2025-83</w:t>
      </w:r>
    </w:p>
    <w:p w14:paraId="037E63BB">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default" w:ascii="宋体" w:hAnsi="宋体" w:eastAsia="宋体" w:cs="宋体"/>
          <w:b/>
          <w:bCs/>
          <w:spacing w:val="-17"/>
          <w:sz w:val="32"/>
          <w:szCs w:val="32"/>
          <w:u w:val="single"/>
          <w:lang w:val="en-US" w:eastAsia="zh-CN"/>
        </w:rPr>
      </w:pPr>
      <w:r>
        <w:rPr>
          <w:rFonts w:hint="eastAsia" w:ascii="宋体" w:hAnsi="宋体" w:eastAsia="宋体" w:cs="宋体"/>
          <w:b/>
          <w:bCs/>
          <w:spacing w:val="-17"/>
          <w:sz w:val="32"/>
          <w:szCs w:val="32"/>
          <w:lang w:val="en-US" w:eastAsia="zh-CN"/>
        </w:rPr>
        <w:t>标段编号</w:t>
      </w:r>
      <w:r>
        <w:rPr>
          <w:rFonts w:hint="eastAsia" w:ascii="宋体" w:hAnsi="宋体" w:eastAsia="宋体" w:cs="宋体"/>
          <w:b/>
          <w:bCs/>
          <w:spacing w:val="-17"/>
          <w:sz w:val="32"/>
          <w:szCs w:val="32"/>
        </w:rPr>
        <w:t>：</w:t>
      </w:r>
      <w:r>
        <w:rPr>
          <w:rFonts w:hint="eastAsia" w:ascii="宋体" w:hAnsi="宋体" w:eastAsia="宋体" w:cs="宋体"/>
          <w:b/>
          <w:bCs/>
          <w:spacing w:val="-17"/>
          <w:sz w:val="32"/>
          <w:szCs w:val="32"/>
          <w:u w:val="single"/>
          <w:lang w:val="en-US" w:eastAsia="zh-CN"/>
        </w:rPr>
        <w:t>唐财采购竞争性磋商-2025-83-1</w:t>
      </w:r>
    </w:p>
    <w:p w14:paraId="3882DACF">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default" w:ascii="宋体" w:hAnsi="宋体" w:eastAsia="宋体" w:cs="宋体"/>
          <w:b/>
          <w:bCs/>
          <w:spacing w:val="-17"/>
          <w:sz w:val="32"/>
          <w:szCs w:val="32"/>
          <w:lang w:val="en-US"/>
        </w:rPr>
      </w:pPr>
      <w:r>
        <w:rPr>
          <w:rFonts w:hint="eastAsia" w:ascii="宋体" w:hAnsi="宋体" w:eastAsia="宋体" w:cs="宋体"/>
          <w:b/>
          <w:bCs/>
          <w:spacing w:val="-17"/>
          <w:sz w:val="32"/>
          <w:szCs w:val="32"/>
        </w:rPr>
        <w:t>采购人：</w:t>
      </w:r>
      <w:r>
        <w:rPr>
          <w:rFonts w:hint="eastAsia" w:asciiTheme="minorEastAsia" w:hAnsiTheme="minorEastAsia" w:eastAsiaTheme="minorEastAsia"/>
          <w:b/>
          <w:bCs/>
          <w:sz w:val="30"/>
          <w:szCs w:val="30"/>
          <w:u w:val="single"/>
          <w:lang w:val="en-US" w:eastAsia="zh-CN"/>
        </w:rPr>
        <w:t>唐河县滨河街道中心学校</w:t>
      </w:r>
    </w:p>
    <w:p w14:paraId="2066C7CB">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default" w:ascii="宋体" w:hAnsi="宋体" w:eastAsia="宋体" w:cs="宋体"/>
          <w:b/>
          <w:bCs/>
          <w:spacing w:val="-17"/>
          <w:sz w:val="32"/>
          <w:szCs w:val="32"/>
          <w:u w:val="single"/>
          <w:lang w:val="en-US" w:eastAsia="zh-CN"/>
        </w:rPr>
      </w:pPr>
      <w:r>
        <w:rPr>
          <w:rFonts w:hint="eastAsia" w:ascii="宋体" w:hAnsi="宋体" w:eastAsia="宋体" w:cs="宋体"/>
          <w:b/>
          <w:bCs/>
          <w:spacing w:val="-17"/>
          <w:sz w:val="32"/>
          <w:szCs w:val="32"/>
          <w:u w:val="none"/>
          <w:lang w:val="en-US" w:eastAsia="zh-CN"/>
        </w:rPr>
        <w:t>采购代理机构：</w:t>
      </w:r>
      <w:r>
        <w:rPr>
          <w:rFonts w:hint="eastAsia" w:ascii="宋体" w:hAnsi="宋体" w:eastAsia="宋体" w:cs="宋体"/>
          <w:b/>
          <w:bCs/>
          <w:spacing w:val="-17"/>
          <w:sz w:val="32"/>
          <w:szCs w:val="32"/>
          <w:u w:val="single"/>
          <w:lang w:val="en-US" w:eastAsia="zh-CN"/>
        </w:rPr>
        <w:t>唐河县唐兴工程造价咨询有限公司</w:t>
      </w:r>
    </w:p>
    <w:p w14:paraId="7EBC06FB">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default" w:ascii="宋体" w:hAnsi="宋体" w:eastAsia="宋体" w:cs="宋体"/>
          <w:b/>
          <w:bCs/>
          <w:snapToGrid w:val="0"/>
          <w:color w:val="000000"/>
          <w:spacing w:val="-17"/>
          <w:kern w:val="0"/>
          <w:sz w:val="32"/>
          <w:szCs w:val="32"/>
          <w:u w:val="single"/>
          <w:lang w:val="en-US" w:eastAsia="zh-CN"/>
        </w:rPr>
      </w:pPr>
      <w:r>
        <w:rPr>
          <w:rFonts w:hint="eastAsia" w:ascii="宋体" w:hAnsi="宋体" w:eastAsia="宋体" w:cs="宋体"/>
          <w:b/>
          <w:bCs/>
          <w:snapToGrid w:val="0"/>
          <w:color w:val="000000"/>
          <w:spacing w:val="-17"/>
          <w:kern w:val="0"/>
          <w:sz w:val="32"/>
          <w:szCs w:val="32"/>
          <w:u w:val="none"/>
          <w:lang w:val="en-US" w:eastAsia="zh-CN"/>
        </w:rPr>
        <w:t>日期：</w:t>
      </w:r>
      <w:r>
        <w:rPr>
          <w:rFonts w:hint="eastAsia" w:ascii="宋体" w:hAnsi="宋体" w:eastAsia="宋体" w:cs="宋体"/>
          <w:b/>
          <w:bCs/>
          <w:snapToGrid w:val="0"/>
          <w:color w:val="000000"/>
          <w:spacing w:val="-17"/>
          <w:kern w:val="0"/>
          <w:sz w:val="32"/>
          <w:szCs w:val="32"/>
          <w:u w:val="single"/>
          <w:lang w:val="en-US" w:eastAsia="zh-CN"/>
        </w:rPr>
        <w:t>二零二五年</w:t>
      </w:r>
      <w:r>
        <w:rPr>
          <w:rFonts w:hint="eastAsia" w:cs="宋体"/>
          <w:b/>
          <w:bCs/>
          <w:snapToGrid w:val="0"/>
          <w:color w:val="000000"/>
          <w:spacing w:val="-17"/>
          <w:kern w:val="0"/>
          <w:sz w:val="32"/>
          <w:szCs w:val="32"/>
          <w:u w:val="single"/>
          <w:lang w:val="en-US" w:eastAsia="zh-CN"/>
        </w:rPr>
        <w:t>八</w:t>
      </w:r>
      <w:r>
        <w:rPr>
          <w:rFonts w:hint="eastAsia" w:ascii="宋体" w:hAnsi="宋体" w:eastAsia="宋体" w:cs="宋体"/>
          <w:b/>
          <w:bCs/>
          <w:snapToGrid w:val="0"/>
          <w:color w:val="000000"/>
          <w:spacing w:val="-17"/>
          <w:kern w:val="0"/>
          <w:sz w:val="32"/>
          <w:szCs w:val="32"/>
          <w:u w:val="single"/>
          <w:lang w:val="en-US" w:eastAsia="zh-CN"/>
        </w:rPr>
        <w:t>月</w:t>
      </w:r>
    </w:p>
    <w:p w14:paraId="4B5C0C71"/>
    <w:p w14:paraId="5E877A07">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default" w:asciiTheme="minorEastAsia" w:hAnsiTheme="minorEastAsia" w:eastAsiaTheme="minorEastAsia" w:cstheme="minorEastAsia"/>
          <w:b/>
          <w:bCs/>
          <w:spacing w:val="-17"/>
          <w:sz w:val="32"/>
          <w:szCs w:val="32"/>
          <w:highlight w:val="none"/>
          <w:u w:val="single"/>
          <w:lang w:val="en-US" w:eastAsia="zh-CN"/>
        </w:rPr>
      </w:pPr>
    </w:p>
    <w:p w14:paraId="3B547300">
      <w:pPr>
        <w:keepNext w:val="0"/>
        <w:keepLines w:val="0"/>
        <w:pageBreakBefore w:val="0"/>
        <w:widowControl/>
        <w:overflowPunct/>
        <w:topLinePunct w:val="0"/>
        <w:autoSpaceDE w:val="0"/>
        <w:autoSpaceDN w:val="0"/>
        <w:bidi w:val="0"/>
        <w:adjustRightInd w:val="0"/>
        <w:snapToGrid w:val="0"/>
        <w:spacing w:before="0" w:beforeLines="0" w:after="0" w:afterLines="0" w:line="240" w:lineRule="auto"/>
        <w:ind w:left="2100" w:leftChars="1000" w:right="0" w:rightChars="0" w:firstLine="0" w:firstLineChars="0"/>
        <w:jc w:val="center"/>
        <w:textAlignment w:val="baseline"/>
        <w:rPr>
          <w:rFonts w:ascii="宋体" w:hAnsi="宋体" w:eastAsia="宋体" w:cs="Arial"/>
          <w:snapToGrid w:val="0"/>
          <w:color w:val="000000"/>
          <w:kern w:val="0"/>
          <w:sz w:val="21"/>
          <w:szCs w:val="21"/>
          <w:highlight w:val="none"/>
          <w:lang w:val="en-US" w:eastAsia="en-US" w:bidi="ar-SA"/>
        </w:rPr>
        <w:sectPr>
          <w:footerReference r:id="rId5" w:type="default"/>
          <w:pgSz w:w="11910" w:h="16840"/>
          <w:pgMar w:top="1440" w:right="1080" w:bottom="1440" w:left="1080" w:header="964" w:footer="805" w:gutter="0"/>
          <w:pgNumType w:fmt="decimal" w:start="1"/>
          <w:cols w:space="720" w:num="1"/>
        </w:sectPr>
      </w:pPr>
    </w:p>
    <w:sdt>
      <w:sdtPr>
        <w:rPr>
          <w:rFonts w:ascii="宋体" w:hAnsi="宋体" w:eastAsia="宋体" w:cs="Arial"/>
          <w:snapToGrid w:val="0"/>
          <w:color w:val="000000"/>
          <w:kern w:val="0"/>
          <w:sz w:val="21"/>
          <w:szCs w:val="21"/>
          <w:highlight w:val="none"/>
          <w:lang w:val="en-US" w:eastAsia="en-US" w:bidi="ar-SA"/>
        </w:rPr>
        <w:id w:val="147459004"/>
        <w15:color w:val="DBDBDB"/>
        <w:docPartObj>
          <w:docPartGallery w:val="Table of Contents"/>
          <w:docPartUnique/>
        </w:docPartObj>
      </w:sdtPr>
      <w:sdtEndPr>
        <w:rPr>
          <w:rFonts w:ascii="宋体" w:hAnsi="宋体" w:eastAsia="宋体" w:cs="宋体"/>
          <w:b/>
          <w:snapToGrid w:val="0"/>
          <w:color w:val="000000"/>
          <w:spacing w:val="-1"/>
          <w:kern w:val="0"/>
          <w:sz w:val="31"/>
          <w:szCs w:val="36"/>
          <w:highlight w:val="none"/>
          <w:lang w:val="en-US" w:eastAsia="en-US" w:bidi="ar-SA"/>
          <w14:textOutline w14:w="2306" w14:cap="flat" w14:cmpd="sng">
            <w14:solidFill>
              <w14:srgbClr w14:val="000000"/>
            </w14:solidFill>
            <w14:prstDash w14:val="solid"/>
            <w14:miter w14:val="0"/>
          </w14:textOutline>
        </w:rPr>
      </w:sdtEndPr>
      <w:sdtContent>
        <w:p w14:paraId="48CFC1C8">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highlight w:val="none"/>
              <w:lang w:val="en-US" w:eastAsia="en-US" w:bidi="ar-SA"/>
            </w:rPr>
          </w:pPr>
        </w:p>
        <w:p w14:paraId="7D5B6A14">
          <w:pPr>
            <w:spacing w:before="0" w:beforeLines="0" w:after="0" w:afterLines="0" w:line="240" w:lineRule="auto"/>
            <w:ind w:left="0" w:leftChars="0" w:right="0" w:rightChars="0" w:firstLine="0" w:firstLineChars="0"/>
            <w:jc w:val="center"/>
            <w:rPr>
              <w:b/>
              <w:bCs/>
              <w:sz w:val="40"/>
              <w:szCs w:val="40"/>
              <w:highlight w:val="none"/>
            </w:rPr>
          </w:pPr>
          <w:r>
            <w:rPr>
              <w:rFonts w:ascii="宋体" w:hAnsi="宋体" w:eastAsia="宋体"/>
              <w:b/>
              <w:bCs/>
              <w:sz w:val="40"/>
              <w:szCs w:val="40"/>
              <w:highlight w:val="none"/>
            </w:rPr>
            <w:t>目</w:t>
          </w:r>
          <w:r>
            <w:rPr>
              <w:rFonts w:hint="eastAsia" w:ascii="宋体" w:hAnsi="宋体" w:eastAsia="宋体"/>
              <w:b/>
              <w:bCs/>
              <w:sz w:val="40"/>
              <w:szCs w:val="40"/>
              <w:highlight w:val="none"/>
              <w:lang w:val="en-US" w:eastAsia="zh-CN"/>
            </w:rPr>
            <w:t xml:space="preserve">   </w:t>
          </w:r>
          <w:r>
            <w:rPr>
              <w:rFonts w:ascii="宋体" w:hAnsi="宋体" w:eastAsia="宋体"/>
              <w:b/>
              <w:bCs/>
              <w:sz w:val="40"/>
              <w:szCs w:val="40"/>
              <w:highlight w:val="none"/>
            </w:rPr>
            <w:t>录</w:t>
          </w:r>
        </w:p>
        <w:p w14:paraId="7CF54E4E">
          <w:pPr>
            <w:pStyle w:val="35"/>
            <w:keepNext w:val="0"/>
            <w:keepLines w:val="0"/>
            <w:pageBreakBefore w:val="0"/>
            <w:widowControl/>
            <w:tabs>
              <w:tab w:val="right" w:leader="dot" w:pos="9750"/>
            </w:tabs>
            <w:kinsoku/>
            <w:wordWrap/>
            <w:overflowPunct/>
            <w:topLinePunct w:val="0"/>
            <w:autoSpaceDE/>
            <w:autoSpaceDN/>
            <w:bidi w:val="0"/>
            <w:adjustRightInd/>
            <w:snapToGrid/>
            <w:spacing w:after="0" w:afterLines="1" w:line="360" w:lineRule="auto"/>
            <w:textAlignment w:val="auto"/>
            <w:rPr>
              <w:rFonts w:hint="eastAsia" w:ascii="宋体" w:hAnsi="宋体" w:eastAsia="宋体" w:cs="宋体"/>
              <w:bCs/>
              <w:snapToGrid w:val="0"/>
              <w:spacing w:val="3"/>
              <w:kern w:val="0"/>
              <w:sz w:val="28"/>
              <w:szCs w:val="28"/>
              <w:highlight w:val="none"/>
              <w:lang w:val="en-US" w:eastAsia="zh-CN" w:bidi="ar-SA"/>
            </w:rPr>
          </w:pPr>
          <w:r>
            <w:rPr>
              <w:rFonts w:hint="eastAsia" w:ascii="宋体" w:hAnsi="宋体" w:eastAsia="宋体" w:cs="宋体"/>
              <w:bCs/>
              <w:snapToGrid w:val="0"/>
              <w:spacing w:val="3"/>
              <w:kern w:val="0"/>
              <w:sz w:val="28"/>
              <w:szCs w:val="28"/>
              <w:highlight w:val="none"/>
              <w:lang w:val="en-US" w:eastAsia="zh-CN" w:bidi="ar-SA"/>
            </w:rPr>
            <w:fldChar w:fldCharType="begin"/>
          </w:r>
          <w:r>
            <w:rPr>
              <w:rFonts w:hint="eastAsia" w:ascii="宋体" w:hAnsi="宋体" w:eastAsia="宋体" w:cs="宋体"/>
              <w:bCs/>
              <w:snapToGrid w:val="0"/>
              <w:spacing w:val="3"/>
              <w:kern w:val="0"/>
              <w:sz w:val="28"/>
              <w:szCs w:val="28"/>
              <w:highlight w:val="none"/>
              <w:lang w:val="en-US" w:eastAsia="zh-CN" w:bidi="ar-SA"/>
            </w:rPr>
            <w:instrText xml:space="preserve">TOC \o "1-2" \h \u </w:instrText>
          </w:r>
          <w:r>
            <w:rPr>
              <w:rFonts w:hint="eastAsia" w:ascii="宋体" w:hAnsi="宋体" w:eastAsia="宋体" w:cs="宋体"/>
              <w:bCs/>
              <w:snapToGrid w:val="0"/>
              <w:spacing w:val="3"/>
              <w:kern w:val="0"/>
              <w:sz w:val="28"/>
              <w:szCs w:val="28"/>
              <w:highlight w:val="none"/>
              <w:lang w:val="en-US" w:eastAsia="zh-CN" w:bidi="ar-SA"/>
            </w:rPr>
            <w:fldChar w:fldCharType="separate"/>
          </w:r>
          <w:r>
            <w:rPr>
              <w:rFonts w:hint="eastAsia" w:ascii="宋体" w:hAnsi="宋体" w:eastAsia="宋体" w:cs="宋体"/>
              <w:bCs/>
              <w:snapToGrid w:val="0"/>
              <w:spacing w:val="3"/>
              <w:kern w:val="0"/>
              <w:sz w:val="28"/>
              <w:szCs w:val="28"/>
              <w:highlight w:val="none"/>
              <w:lang w:val="en-US" w:eastAsia="zh-CN" w:bidi="ar-SA"/>
            </w:rPr>
            <w:fldChar w:fldCharType="begin"/>
          </w:r>
          <w:r>
            <w:rPr>
              <w:rFonts w:hint="eastAsia" w:ascii="宋体" w:hAnsi="宋体" w:eastAsia="宋体" w:cs="宋体"/>
              <w:bCs/>
              <w:snapToGrid w:val="0"/>
              <w:spacing w:val="3"/>
              <w:kern w:val="0"/>
              <w:sz w:val="28"/>
              <w:szCs w:val="28"/>
              <w:highlight w:val="none"/>
              <w:lang w:val="en-US" w:eastAsia="zh-CN" w:bidi="ar-SA"/>
            </w:rPr>
            <w:instrText xml:space="preserve"> HYPERLINK \l _Toc1508 </w:instrText>
          </w:r>
          <w:r>
            <w:rPr>
              <w:rFonts w:hint="eastAsia" w:ascii="宋体" w:hAnsi="宋体" w:eastAsia="宋体" w:cs="宋体"/>
              <w:bCs/>
              <w:snapToGrid w:val="0"/>
              <w:spacing w:val="3"/>
              <w:kern w:val="0"/>
              <w:sz w:val="28"/>
              <w:szCs w:val="28"/>
              <w:highlight w:val="none"/>
              <w:lang w:val="en-US" w:eastAsia="zh-CN" w:bidi="ar-SA"/>
            </w:rPr>
            <w:fldChar w:fldCharType="separate"/>
          </w:r>
          <w:r>
            <w:rPr>
              <w:rFonts w:hint="eastAsia" w:ascii="宋体" w:hAnsi="宋体" w:eastAsia="宋体" w:cs="宋体"/>
              <w:bCs/>
              <w:snapToGrid w:val="0"/>
              <w:spacing w:val="3"/>
              <w:kern w:val="0"/>
              <w:sz w:val="28"/>
              <w:szCs w:val="28"/>
              <w:highlight w:val="none"/>
              <w:lang w:val="en-US" w:eastAsia="zh-CN" w:bidi="ar-SA"/>
            </w:rPr>
            <w:t>第一章 竞争性磋商公告</w:t>
          </w:r>
          <w:r>
            <w:rPr>
              <w:rFonts w:hint="eastAsia" w:ascii="宋体" w:hAnsi="宋体" w:eastAsia="宋体" w:cs="宋体"/>
              <w:bCs/>
              <w:snapToGrid w:val="0"/>
              <w:spacing w:val="3"/>
              <w:kern w:val="0"/>
              <w:sz w:val="28"/>
              <w:szCs w:val="28"/>
              <w:highlight w:val="none"/>
              <w:lang w:val="en-US" w:eastAsia="zh-CN" w:bidi="ar-SA"/>
            </w:rPr>
            <w:tab/>
          </w:r>
          <w:r>
            <w:rPr>
              <w:rFonts w:hint="eastAsia" w:ascii="宋体" w:hAnsi="宋体" w:eastAsia="宋体" w:cs="宋体"/>
              <w:bCs/>
              <w:snapToGrid w:val="0"/>
              <w:spacing w:val="3"/>
              <w:kern w:val="0"/>
              <w:sz w:val="28"/>
              <w:szCs w:val="28"/>
              <w:highlight w:val="none"/>
              <w:lang w:val="en-US" w:eastAsia="zh-CN" w:bidi="ar-SA"/>
            </w:rPr>
            <w:fldChar w:fldCharType="begin"/>
          </w:r>
          <w:r>
            <w:rPr>
              <w:rFonts w:hint="eastAsia" w:ascii="宋体" w:hAnsi="宋体" w:eastAsia="宋体" w:cs="宋体"/>
              <w:bCs/>
              <w:snapToGrid w:val="0"/>
              <w:spacing w:val="3"/>
              <w:kern w:val="0"/>
              <w:sz w:val="28"/>
              <w:szCs w:val="28"/>
              <w:highlight w:val="none"/>
              <w:lang w:val="en-US" w:eastAsia="zh-CN" w:bidi="ar-SA"/>
            </w:rPr>
            <w:instrText xml:space="preserve"> PAGEREF _Toc1508 \h </w:instrText>
          </w:r>
          <w:r>
            <w:rPr>
              <w:rFonts w:hint="eastAsia" w:ascii="宋体" w:hAnsi="宋体" w:eastAsia="宋体" w:cs="宋体"/>
              <w:bCs/>
              <w:snapToGrid w:val="0"/>
              <w:spacing w:val="3"/>
              <w:kern w:val="0"/>
              <w:sz w:val="28"/>
              <w:szCs w:val="28"/>
              <w:highlight w:val="none"/>
              <w:lang w:val="en-US" w:eastAsia="zh-CN" w:bidi="ar-SA"/>
            </w:rPr>
            <w:fldChar w:fldCharType="separate"/>
          </w:r>
          <w:r>
            <w:rPr>
              <w:rFonts w:hint="eastAsia" w:ascii="宋体" w:hAnsi="宋体" w:eastAsia="宋体" w:cs="宋体"/>
              <w:bCs/>
              <w:snapToGrid w:val="0"/>
              <w:spacing w:val="3"/>
              <w:kern w:val="0"/>
              <w:sz w:val="28"/>
              <w:szCs w:val="28"/>
              <w:highlight w:val="none"/>
              <w:lang w:val="en-US" w:eastAsia="zh-CN" w:bidi="ar-SA"/>
            </w:rPr>
            <w:t>1</w:t>
          </w:r>
          <w:r>
            <w:rPr>
              <w:rFonts w:hint="eastAsia" w:ascii="宋体" w:hAnsi="宋体" w:eastAsia="宋体" w:cs="宋体"/>
              <w:bCs/>
              <w:snapToGrid w:val="0"/>
              <w:spacing w:val="3"/>
              <w:kern w:val="0"/>
              <w:sz w:val="28"/>
              <w:szCs w:val="28"/>
              <w:highlight w:val="none"/>
              <w:lang w:val="en-US" w:eastAsia="zh-CN" w:bidi="ar-SA"/>
            </w:rPr>
            <w:fldChar w:fldCharType="end"/>
          </w:r>
          <w:r>
            <w:rPr>
              <w:rFonts w:hint="eastAsia" w:ascii="宋体" w:hAnsi="宋体" w:eastAsia="宋体" w:cs="宋体"/>
              <w:bCs/>
              <w:snapToGrid w:val="0"/>
              <w:spacing w:val="3"/>
              <w:kern w:val="0"/>
              <w:sz w:val="28"/>
              <w:szCs w:val="28"/>
              <w:highlight w:val="none"/>
              <w:lang w:val="en-US" w:eastAsia="zh-CN" w:bidi="ar-SA"/>
            </w:rPr>
            <w:fldChar w:fldCharType="end"/>
          </w:r>
        </w:p>
        <w:p w14:paraId="0018CD2C">
          <w:pPr>
            <w:pStyle w:val="35"/>
            <w:keepNext w:val="0"/>
            <w:keepLines w:val="0"/>
            <w:pageBreakBefore w:val="0"/>
            <w:widowControl/>
            <w:tabs>
              <w:tab w:val="right" w:leader="dot" w:pos="9750"/>
            </w:tabs>
            <w:kinsoku/>
            <w:wordWrap/>
            <w:overflowPunct/>
            <w:topLinePunct w:val="0"/>
            <w:autoSpaceDE/>
            <w:autoSpaceDN/>
            <w:bidi w:val="0"/>
            <w:adjustRightInd/>
            <w:snapToGrid/>
            <w:spacing w:after="0" w:afterLines="1" w:line="360" w:lineRule="auto"/>
            <w:textAlignment w:val="auto"/>
            <w:rPr>
              <w:rFonts w:hint="eastAsia" w:ascii="宋体" w:hAnsi="宋体" w:eastAsia="宋体" w:cs="宋体"/>
              <w:bCs/>
              <w:snapToGrid w:val="0"/>
              <w:spacing w:val="3"/>
              <w:kern w:val="0"/>
              <w:sz w:val="28"/>
              <w:szCs w:val="28"/>
              <w:highlight w:val="none"/>
              <w:lang w:val="en-US" w:eastAsia="zh-CN" w:bidi="ar-SA"/>
            </w:rPr>
          </w:pPr>
          <w:r>
            <w:rPr>
              <w:rFonts w:hint="eastAsia" w:ascii="宋体" w:hAnsi="宋体" w:eastAsia="宋体" w:cs="宋体"/>
              <w:bCs/>
              <w:snapToGrid w:val="0"/>
              <w:spacing w:val="3"/>
              <w:kern w:val="0"/>
              <w:sz w:val="28"/>
              <w:szCs w:val="28"/>
              <w:highlight w:val="none"/>
              <w:lang w:val="en-US" w:eastAsia="zh-CN" w:bidi="ar-SA"/>
            </w:rPr>
            <w:fldChar w:fldCharType="begin"/>
          </w:r>
          <w:r>
            <w:rPr>
              <w:rFonts w:hint="eastAsia" w:ascii="宋体" w:hAnsi="宋体" w:eastAsia="宋体" w:cs="宋体"/>
              <w:bCs/>
              <w:snapToGrid w:val="0"/>
              <w:spacing w:val="3"/>
              <w:kern w:val="0"/>
              <w:sz w:val="28"/>
              <w:szCs w:val="28"/>
              <w:highlight w:val="none"/>
              <w:lang w:val="en-US" w:eastAsia="zh-CN" w:bidi="ar-SA"/>
            </w:rPr>
            <w:instrText xml:space="preserve"> HYPERLINK \l _Toc29153 </w:instrText>
          </w:r>
          <w:r>
            <w:rPr>
              <w:rFonts w:hint="eastAsia" w:ascii="宋体" w:hAnsi="宋体" w:eastAsia="宋体" w:cs="宋体"/>
              <w:bCs/>
              <w:snapToGrid w:val="0"/>
              <w:spacing w:val="3"/>
              <w:kern w:val="0"/>
              <w:sz w:val="28"/>
              <w:szCs w:val="28"/>
              <w:highlight w:val="none"/>
              <w:lang w:val="en-US" w:eastAsia="zh-CN" w:bidi="ar-SA"/>
            </w:rPr>
            <w:fldChar w:fldCharType="separate"/>
          </w:r>
          <w:r>
            <w:rPr>
              <w:rFonts w:hint="eastAsia" w:ascii="宋体" w:hAnsi="宋体" w:eastAsia="宋体" w:cs="宋体"/>
              <w:bCs/>
              <w:snapToGrid w:val="0"/>
              <w:spacing w:val="3"/>
              <w:kern w:val="0"/>
              <w:sz w:val="28"/>
              <w:szCs w:val="28"/>
              <w:highlight w:val="none"/>
              <w:lang w:val="en-US" w:eastAsia="zh-CN" w:bidi="ar-SA"/>
            </w:rPr>
            <w:t>第二章 采购需求</w:t>
          </w:r>
          <w:r>
            <w:rPr>
              <w:rFonts w:hint="eastAsia" w:ascii="宋体" w:hAnsi="宋体" w:eastAsia="宋体" w:cs="宋体"/>
              <w:bCs/>
              <w:snapToGrid w:val="0"/>
              <w:spacing w:val="3"/>
              <w:kern w:val="0"/>
              <w:sz w:val="28"/>
              <w:szCs w:val="28"/>
              <w:highlight w:val="none"/>
              <w:lang w:val="en-US" w:eastAsia="zh-CN" w:bidi="ar-SA"/>
            </w:rPr>
            <w:tab/>
          </w:r>
          <w:r>
            <w:rPr>
              <w:rFonts w:hint="eastAsia" w:ascii="宋体" w:hAnsi="宋体" w:eastAsia="宋体" w:cs="宋体"/>
              <w:bCs/>
              <w:snapToGrid w:val="0"/>
              <w:spacing w:val="3"/>
              <w:kern w:val="0"/>
              <w:sz w:val="28"/>
              <w:szCs w:val="28"/>
              <w:highlight w:val="none"/>
              <w:lang w:val="en-US" w:eastAsia="zh-CN" w:bidi="ar-SA"/>
            </w:rPr>
            <w:fldChar w:fldCharType="begin"/>
          </w:r>
          <w:r>
            <w:rPr>
              <w:rFonts w:hint="eastAsia" w:ascii="宋体" w:hAnsi="宋体" w:eastAsia="宋体" w:cs="宋体"/>
              <w:bCs/>
              <w:snapToGrid w:val="0"/>
              <w:spacing w:val="3"/>
              <w:kern w:val="0"/>
              <w:sz w:val="28"/>
              <w:szCs w:val="28"/>
              <w:highlight w:val="none"/>
              <w:lang w:val="en-US" w:eastAsia="zh-CN" w:bidi="ar-SA"/>
            </w:rPr>
            <w:instrText xml:space="preserve"> PAGEREF _Toc29153 \h </w:instrText>
          </w:r>
          <w:r>
            <w:rPr>
              <w:rFonts w:hint="eastAsia" w:ascii="宋体" w:hAnsi="宋体" w:eastAsia="宋体" w:cs="宋体"/>
              <w:bCs/>
              <w:snapToGrid w:val="0"/>
              <w:spacing w:val="3"/>
              <w:kern w:val="0"/>
              <w:sz w:val="28"/>
              <w:szCs w:val="28"/>
              <w:highlight w:val="none"/>
              <w:lang w:val="en-US" w:eastAsia="zh-CN" w:bidi="ar-SA"/>
            </w:rPr>
            <w:fldChar w:fldCharType="separate"/>
          </w:r>
          <w:r>
            <w:rPr>
              <w:rFonts w:hint="eastAsia" w:ascii="宋体" w:hAnsi="宋体" w:eastAsia="宋体" w:cs="宋体"/>
              <w:bCs/>
              <w:snapToGrid w:val="0"/>
              <w:spacing w:val="3"/>
              <w:kern w:val="0"/>
              <w:sz w:val="28"/>
              <w:szCs w:val="28"/>
              <w:highlight w:val="none"/>
              <w:lang w:val="en-US" w:eastAsia="zh-CN" w:bidi="ar-SA"/>
            </w:rPr>
            <w:t>5</w:t>
          </w:r>
          <w:r>
            <w:rPr>
              <w:rFonts w:hint="eastAsia" w:ascii="宋体" w:hAnsi="宋体" w:eastAsia="宋体" w:cs="宋体"/>
              <w:bCs/>
              <w:snapToGrid w:val="0"/>
              <w:spacing w:val="3"/>
              <w:kern w:val="0"/>
              <w:sz w:val="28"/>
              <w:szCs w:val="28"/>
              <w:highlight w:val="none"/>
              <w:lang w:val="en-US" w:eastAsia="zh-CN" w:bidi="ar-SA"/>
            </w:rPr>
            <w:fldChar w:fldCharType="end"/>
          </w:r>
          <w:r>
            <w:rPr>
              <w:rFonts w:hint="eastAsia" w:ascii="宋体" w:hAnsi="宋体" w:eastAsia="宋体" w:cs="宋体"/>
              <w:bCs/>
              <w:snapToGrid w:val="0"/>
              <w:spacing w:val="3"/>
              <w:kern w:val="0"/>
              <w:sz w:val="28"/>
              <w:szCs w:val="28"/>
              <w:highlight w:val="none"/>
              <w:lang w:val="en-US" w:eastAsia="zh-CN" w:bidi="ar-SA"/>
            </w:rPr>
            <w:fldChar w:fldCharType="end"/>
          </w:r>
        </w:p>
        <w:p w14:paraId="1E07610E">
          <w:pPr>
            <w:pStyle w:val="35"/>
            <w:keepNext w:val="0"/>
            <w:keepLines w:val="0"/>
            <w:pageBreakBefore w:val="0"/>
            <w:widowControl/>
            <w:tabs>
              <w:tab w:val="right" w:leader="dot" w:pos="9750"/>
            </w:tabs>
            <w:kinsoku/>
            <w:wordWrap/>
            <w:overflowPunct/>
            <w:topLinePunct w:val="0"/>
            <w:autoSpaceDE/>
            <w:autoSpaceDN/>
            <w:bidi w:val="0"/>
            <w:adjustRightInd/>
            <w:snapToGrid/>
            <w:spacing w:after="0" w:afterLines="1" w:line="360" w:lineRule="auto"/>
            <w:textAlignment w:val="auto"/>
            <w:rPr>
              <w:rFonts w:hint="eastAsia" w:ascii="宋体" w:hAnsi="宋体" w:eastAsia="宋体" w:cs="宋体"/>
              <w:bCs/>
              <w:snapToGrid w:val="0"/>
              <w:spacing w:val="3"/>
              <w:kern w:val="0"/>
              <w:sz w:val="28"/>
              <w:szCs w:val="28"/>
              <w:highlight w:val="none"/>
              <w:lang w:val="en-US" w:eastAsia="zh-CN" w:bidi="ar-SA"/>
            </w:rPr>
          </w:pPr>
          <w:r>
            <w:rPr>
              <w:rFonts w:hint="eastAsia" w:ascii="宋体" w:hAnsi="宋体" w:eastAsia="宋体" w:cs="宋体"/>
              <w:bCs/>
              <w:snapToGrid w:val="0"/>
              <w:spacing w:val="3"/>
              <w:kern w:val="0"/>
              <w:sz w:val="28"/>
              <w:szCs w:val="28"/>
              <w:highlight w:val="none"/>
              <w:lang w:val="en-US" w:eastAsia="zh-CN" w:bidi="ar-SA"/>
            </w:rPr>
            <w:fldChar w:fldCharType="begin"/>
          </w:r>
          <w:r>
            <w:rPr>
              <w:rFonts w:hint="eastAsia" w:ascii="宋体" w:hAnsi="宋体" w:eastAsia="宋体" w:cs="宋体"/>
              <w:bCs/>
              <w:snapToGrid w:val="0"/>
              <w:spacing w:val="3"/>
              <w:kern w:val="0"/>
              <w:sz w:val="28"/>
              <w:szCs w:val="28"/>
              <w:highlight w:val="none"/>
              <w:lang w:val="en-US" w:eastAsia="zh-CN" w:bidi="ar-SA"/>
            </w:rPr>
            <w:instrText xml:space="preserve"> HYPERLINK \l _Toc8690 </w:instrText>
          </w:r>
          <w:r>
            <w:rPr>
              <w:rFonts w:hint="eastAsia" w:ascii="宋体" w:hAnsi="宋体" w:eastAsia="宋体" w:cs="宋体"/>
              <w:bCs/>
              <w:snapToGrid w:val="0"/>
              <w:spacing w:val="3"/>
              <w:kern w:val="0"/>
              <w:sz w:val="28"/>
              <w:szCs w:val="28"/>
              <w:highlight w:val="none"/>
              <w:lang w:val="en-US" w:eastAsia="zh-CN" w:bidi="ar-SA"/>
            </w:rPr>
            <w:fldChar w:fldCharType="separate"/>
          </w:r>
          <w:r>
            <w:rPr>
              <w:rFonts w:hint="eastAsia" w:ascii="宋体" w:hAnsi="宋体" w:eastAsia="宋体" w:cs="宋体"/>
              <w:bCs/>
              <w:snapToGrid w:val="0"/>
              <w:spacing w:val="3"/>
              <w:kern w:val="0"/>
              <w:sz w:val="28"/>
              <w:szCs w:val="28"/>
              <w:highlight w:val="none"/>
              <w:lang w:val="en-US" w:eastAsia="zh-CN" w:bidi="ar-SA"/>
            </w:rPr>
            <w:t>第三章 供应商须知</w:t>
          </w:r>
          <w:r>
            <w:rPr>
              <w:rFonts w:hint="eastAsia" w:ascii="宋体" w:hAnsi="宋体" w:eastAsia="宋体" w:cs="宋体"/>
              <w:bCs/>
              <w:snapToGrid w:val="0"/>
              <w:spacing w:val="3"/>
              <w:kern w:val="0"/>
              <w:sz w:val="28"/>
              <w:szCs w:val="28"/>
              <w:highlight w:val="none"/>
              <w:lang w:val="en-US" w:eastAsia="zh-CN" w:bidi="ar-SA"/>
            </w:rPr>
            <w:tab/>
          </w:r>
          <w:r>
            <w:rPr>
              <w:rFonts w:hint="eastAsia" w:ascii="宋体" w:hAnsi="宋体" w:eastAsia="宋体" w:cs="宋体"/>
              <w:bCs/>
              <w:snapToGrid w:val="0"/>
              <w:spacing w:val="3"/>
              <w:kern w:val="0"/>
              <w:sz w:val="28"/>
              <w:szCs w:val="28"/>
              <w:highlight w:val="none"/>
              <w:lang w:val="en-US" w:eastAsia="zh-CN" w:bidi="ar-SA"/>
            </w:rPr>
            <w:fldChar w:fldCharType="begin"/>
          </w:r>
          <w:r>
            <w:rPr>
              <w:rFonts w:hint="eastAsia" w:ascii="宋体" w:hAnsi="宋体" w:eastAsia="宋体" w:cs="宋体"/>
              <w:bCs/>
              <w:snapToGrid w:val="0"/>
              <w:spacing w:val="3"/>
              <w:kern w:val="0"/>
              <w:sz w:val="28"/>
              <w:szCs w:val="28"/>
              <w:highlight w:val="none"/>
              <w:lang w:val="en-US" w:eastAsia="zh-CN" w:bidi="ar-SA"/>
            </w:rPr>
            <w:instrText xml:space="preserve"> PAGEREF _Toc8690 \h </w:instrText>
          </w:r>
          <w:r>
            <w:rPr>
              <w:rFonts w:hint="eastAsia" w:ascii="宋体" w:hAnsi="宋体" w:eastAsia="宋体" w:cs="宋体"/>
              <w:bCs/>
              <w:snapToGrid w:val="0"/>
              <w:spacing w:val="3"/>
              <w:kern w:val="0"/>
              <w:sz w:val="28"/>
              <w:szCs w:val="28"/>
              <w:highlight w:val="none"/>
              <w:lang w:val="en-US" w:eastAsia="zh-CN" w:bidi="ar-SA"/>
            </w:rPr>
            <w:fldChar w:fldCharType="separate"/>
          </w:r>
          <w:r>
            <w:rPr>
              <w:rFonts w:hint="eastAsia" w:ascii="宋体" w:hAnsi="宋体" w:eastAsia="宋体" w:cs="宋体"/>
              <w:bCs/>
              <w:snapToGrid w:val="0"/>
              <w:spacing w:val="3"/>
              <w:kern w:val="0"/>
              <w:sz w:val="28"/>
              <w:szCs w:val="28"/>
              <w:highlight w:val="none"/>
              <w:lang w:val="en-US" w:eastAsia="zh-CN" w:bidi="ar-SA"/>
            </w:rPr>
            <w:t>6</w:t>
          </w:r>
          <w:r>
            <w:rPr>
              <w:rFonts w:hint="eastAsia" w:ascii="宋体" w:hAnsi="宋体" w:eastAsia="宋体" w:cs="宋体"/>
              <w:bCs/>
              <w:snapToGrid w:val="0"/>
              <w:spacing w:val="3"/>
              <w:kern w:val="0"/>
              <w:sz w:val="28"/>
              <w:szCs w:val="28"/>
              <w:highlight w:val="none"/>
              <w:lang w:val="en-US" w:eastAsia="zh-CN" w:bidi="ar-SA"/>
            </w:rPr>
            <w:fldChar w:fldCharType="end"/>
          </w:r>
          <w:r>
            <w:rPr>
              <w:rFonts w:hint="eastAsia" w:ascii="宋体" w:hAnsi="宋体" w:eastAsia="宋体" w:cs="宋体"/>
              <w:bCs/>
              <w:snapToGrid w:val="0"/>
              <w:spacing w:val="3"/>
              <w:kern w:val="0"/>
              <w:sz w:val="28"/>
              <w:szCs w:val="28"/>
              <w:highlight w:val="none"/>
              <w:lang w:val="en-US" w:eastAsia="zh-CN" w:bidi="ar-SA"/>
            </w:rPr>
            <w:fldChar w:fldCharType="end"/>
          </w:r>
        </w:p>
        <w:p w14:paraId="6EDEF416">
          <w:pPr>
            <w:pStyle w:val="35"/>
            <w:keepNext w:val="0"/>
            <w:keepLines w:val="0"/>
            <w:pageBreakBefore w:val="0"/>
            <w:widowControl/>
            <w:tabs>
              <w:tab w:val="right" w:leader="dot" w:pos="9750"/>
            </w:tabs>
            <w:kinsoku/>
            <w:wordWrap/>
            <w:overflowPunct/>
            <w:topLinePunct w:val="0"/>
            <w:autoSpaceDE/>
            <w:autoSpaceDN/>
            <w:bidi w:val="0"/>
            <w:adjustRightInd/>
            <w:snapToGrid/>
            <w:spacing w:after="0" w:afterLines="1" w:line="360" w:lineRule="auto"/>
            <w:textAlignment w:val="auto"/>
            <w:rPr>
              <w:rFonts w:hint="eastAsia" w:ascii="宋体" w:hAnsi="宋体" w:eastAsia="宋体" w:cs="宋体"/>
              <w:bCs/>
              <w:snapToGrid w:val="0"/>
              <w:spacing w:val="3"/>
              <w:kern w:val="0"/>
              <w:sz w:val="28"/>
              <w:szCs w:val="28"/>
              <w:highlight w:val="none"/>
              <w:lang w:val="en-US" w:eastAsia="zh-CN" w:bidi="ar-SA"/>
            </w:rPr>
          </w:pPr>
          <w:r>
            <w:rPr>
              <w:rFonts w:hint="eastAsia" w:ascii="宋体" w:hAnsi="宋体" w:eastAsia="宋体" w:cs="宋体"/>
              <w:bCs/>
              <w:snapToGrid w:val="0"/>
              <w:spacing w:val="3"/>
              <w:kern w:val="0"/>
              <w:sz w:val="28"/>
              <w:szCs w:val="28"/>
              <w:highlight w:val="none"/>
              <w:lang w:val="en-US" w:eastAsia="zh-CN" w:bidi="ar-SA"/>
            </w:rPr>
            <w:fldChar w:fldCharType="begin"/>
          </w:r>
          <w:r>
            <w:rPr>
              <w:rFonts w:hint="eastAsia" w:ascii="宋体" w:hAnsi="宋体" w:eastAsia="宋体" w:cs="宋体"/>
              <w:bCs/>
              <w:snapToGrid w:val="0"/>
              <w:spacing w:val="3"/>
              <w:kern w:val="0"/>
              <w:sz w:val="28"/>
              <w:szCs w:val="28"/>
              <w:highlight w:val="none"/>
              <w:lang w:val="en-US" w:eastAsia="zh-CN" w:bidi="ar-SA"/>
            </w:rPr>
            <w:instrText xml:space="preserve"> HYPERLINK \l _Toc10621 </w:instrText>
          </w:r>
          <w:r>
            <w:rPr>
              <w:rFonts w:hint="eastAsia" w:ascii="宋体" w:hAnsi="宋体" w:eastAsia="宋体" w:cs="宋体"/>
              <w:bCs/>
              <w:snapToGrid w:val="0"/>
              <w:spacing w:val="3"/>
              <w:kern w:val="0"/>
              <w:sz w:val="28"/>
              <w:szCs w:val="28"/>
              <w:highlight w:val="none"/>
              <w:lang w:val="en-US" w:eastAsia="zh-CN" w:bidi="ar-SA"/>
            </w:rPr>
            <w:fldChar w:fldCharType="separate"/>
          </w:r>
          <w:r>
            <w:rPr>
              <w:rFonts w:hint="eastAsia" w:ascii="宋体" w:hAnsi="宋体" w:eastAsia="宋体" w:cs="宋体"/>
              <w:bCs/>
              <w:snapToGrid w:val="0"/>
              <w:spacing w:val="3"/>
              <w:kern w:val="0"/>
              <w:sz w:val="28"/>
              <w:szCs w:val="28"/>
              <w:highlight w:val="none"/>
              <w:lang w:val="en-US" w:eastAsia="zh-CN" w:bidi="ar-SA"/>
            </w:rPr>
            <w:t>第四章 评审程序、评审方法和评审标准</w:t>
          </w:r>
          <w:r>
            <w:rPr>
              <w:rFonts w:hint="eastAsia" w:ascii="宋体" w:hAnsi="宋体" w:eastAsia="宋体" w:cs="宋体"/>
              <w:bCs/>
              <w:snapToGrid w:val="0"/>
              <w:spacing w:val="3"/>
              <w:kern w:val="0"/>
              <w:sz w:val="28"/>
              <w:szCs w:val="28"/>
              <w:highlight w:val="none"/>
              <w:lang w:val="en-US" w:eastAsia="zh-CN" w:bidi="ar-SA"/>
            </w:rPr>
            <w:tab/>
          </w:r>
          <w:r>
            <w:rPr>
              <w:rFonts w:hint="eastAsia" w:ascii="宋体" w:hAnsi="宋体" w:eastAsia="宋体" w:cs="宋体"/>
              <w:bCs/>
              <w:snapToGrid w:val="0"/>
              <w:spacing w:val="3"/>
              <w:kern w:val="0"/>
              <w:sz w:val="28"/>
              <w:szCs w:val="28"/>
              <w:highlight w:val="none"/>
              <w:lang w:val="en-US" w:eastAsia="zh-CN" w:bidi="ar-SA"/>
            </w:rPr>
            <w:fldChar w:fldCharType="begin"/>
          </w:r>
          <w:r>
            <w:rPr>
              <w:rFonts w:hint="eastAsia" w:ascii="宋体" w:hAnsi="宋体" w:eastAsia="宋体" w:cs="宋体"/>
              <w:bCs/>
              <w:snapToGrid w:val="0"/>
              <w:spacing w:val="3"/>
              <w:kern w:val="0"/>
              <w:sz w:val="28"/>
              <w:szCs w:val="28"/>
              <w:highlight w:val="none"/>
              <w:lang w:val="en-US" w:eastAsia="zh-CN" w:bidi="ar-SA"/>
            </w:rPr>
            <w:instrText xml:space="preserve"> PAGEREF _Toc10621 \h </w:instrText>
          </w:r>
          <w:r>
            <w:rPr>
              <w:rFonts w:hint="eastAsia" w:ascii="宋体" w:hAnsi="宋体" w:eastAsia="宋体" w:cs="宋体"/>
              <w:bCs/>
              <w:snapToGrid w:val="0"/>
              <w:spacing w:val="3"/>
              <w:kern w:val="0"/>
              <w:sz w:val="28"/>
              <w:szCs w:val="28"/>
              <w:highlight w:val="none"/>
              <w:lang w:val="en-US" w:eastAsia="zh-CN" w:bidi="ar-SA"/>
            </w:rPr>
            <w:fldChar w:fldCharType="separate"/>
          </w:r>
          <w:r>
            <w:rPr>
              <w:rFonts w:hint="eastAsia" w:ascii="宋体" w:hAnsi="宋体" w:eastAsia="宋体" w:cs="宋体"/>
              <w:bCs/>
              <w:snapToGrid w:val="0"/>
              <w:spacing w:val="3"/>
              <w:kern w:val="0"/>
              <w:sz w:val="28"/>
              <w:szCs w:val="28"/>
              <w:highlight w:val="none"/>
              <w:lang w:val="en-US" w:eastAsia="zh-CN" w:bidi="ar-SA"/>
            </w:rPr>
            <w:t>14</w:t>
          </w:r>
          <w:r>
            <w:rPr>
              <w:rFonts w:hint="eastAsia" w:ascii="宋体" w:hAnsi="宋体" w:eastAsia="宋体" w:cs="宋体"/>
              <w:bCs/>
              <w:snapToGrid w:val="0"/>
              <w:spacing w:val="3"/>
              <w:kern w:val="0"/>
              <w:sz w:val="28"/>
              <w:szCs w:val="28"/>
              <w:highlight w:val="none"/>
              <w:lang w:val="en-US" w:eastAsia="zh-CN" w:bidi="ar-SA"/>
            </w:rPr>
            <w:fldChar w:fldCharType="end"/>
          </w:r>
          <w:r>
            <w:rPr>
              <w:rFonts w:hint="eastAsia" w:ascii="宋体" w:hAnsi="宋体" w:eastAsia="宋体" w:cs="宋体"/>
              <w:bCs/>
              <w:snapToGrid w:val="0"/>
              <w:spacing w:val="3"/>
              <w:kern w:val="0"/>
              <w:sz w:val="28"/>
              <w:szCs w:val="28"/>
              <w:highlight w:val="none"/>
              <w:lang w:val="en-US" w:eastAsia="zh-CN" w:bidi="ar-SA"/>
            </w:rPr>
            <w:fldChar w:fldCharType="end"/>
          </w:r>
        </w:p>
        <w:p w14:paraId="19BABF43">
          <w:pPr>
            <w:pStyle w:val="35"/>
            <w:keepNext w:val="0"/>
            <w:keepLines w:val="0"/>
            <w:pageBreakBefore w:val="0"/>
            <w:widowControl/>
            <w:tabs>
              <w:tab w:val="right" w:leader="dot" w:pos="9750"/>
            </w:tabs>
            <w:kinsoku/>
            <w:wordWrap/>
            <w:overflowPunct/>
            <w:topLinePunct w:val="0"/>
            <w:autoSpaceDE/>
            <w:autoSpaceDN/>
            <w:bidi w:val="0"/>
            <w:adjustRightInd/>
            <w:snapToGrid/>
            <w:spacing w:after="0" w:afterLines="1" w:line="360" w:lineRule="auto"/>
            <w:textAlignment w:val="auto"/>
            <w:rPr>
              <w:rFonts w:hint="eastAsia" w:ascii="宋体" w:hAnsi="宋体" w:eastAsia="宋体" w:cs="宋体"/>
              <w:bCs/>
              <w:snapToGrid w:val="0"/>
              <w:spacing w:val="3"/>
              <w:kern w:val="0"/>
              <w:sz w:val="28"/>
              <w:szCs w:val="28"/>
              <w:highlight w:val="none"/>
              <w:lang w:val="en-US" w:eastAsia="zh-CN" w:bidi="ar-SA"/>
            </w:rPr>
          </w:pPr>
          <w:r>
            <w:rPr>
              <w:rFonts w:hint="eastAsia" w:ascii="宋体" w:hAnsi="宋体" w:eastAsia="宋体" w:cs="宋体"/>
              <w:bCs/>
              <w:snapToGrid w:val="0"/>
              <w:spacing w:val="3"/>
              <w:kern w:val="0"/>
              <w:sz w:val="28"/>
              <w:szCs w:val="28"/>
              <w:highlight w:val="none"/>
              <w:lang w:val="en-US" w:eastAsia="zh-CN" w:bidi="ar-SA"/>
            </w:rPr>
            <w:fldChar w:fldCharType="begin"/>
          </w:r>
          <w:r>
            <w:rPr>
              <w:rFonts w:hint="eastAsia" w:ascii="宋体" w:hAnsi="宋体" w:eastAsia="宋体" w:cs="宋体"/>
              <w:bCs/>
              <w:snapToGrid w:val="0"/>
              <w:spacing w:val="3"/>
              <w:kern w:val="0"/>
              <w:sz w:val="28"/>
              <w:szCs w:val="28"/>
              <w:highlight w:val="none"/>
              <w:lang w:val="en-US" w:eastAsia="zh-CN" w:bidi="ar-SA"/>
            </w:rPr>
            <w:instrText xml:space="preserve"> HYPERLINK \l _Toc15215 </w:instrText>
          </w:r>
          <w:r>
            <w:rPr>
              <w:rFonts w:hint="eastAsia" w:ascii="宋体" w:hAnsi="宋体" w:eastAsia="宋体" w:cs="宋体"/>
              <w:bCs/>
              <w:snapToGrid w:val="0"/>
              <w:spacing w:val="3"/>
              <w:kern w:val="0"/>
              <w:sz w:val="28"/>
              <w:szCs w:val="28"/>
              <w:highlight w:val="none"/>
              <w:lang w:val="en-US" w:eastAsia="zh-CN" w:bidi="ar-SA"/>
            </w:rPr>
            <w:fldChar w:fldCharType="separate"/>
          </w:r>
          <w:r>
            <w:rPr>
              <w:rFonts w:hint="eastAsia" w:ascii="宋体" w:hAnsi="宋体" w:eastAsia="宋体" w:cs="宋体"/>
              <w:bCs/>
              <w:snapToGrid w:val="0"/>
              <w:spacing w:val="3"/>
              <w:kern w:val="0"/>
              <w:sz w:val="28"/>
              <w:szCs w:val="28"/>
              <w:highlight w:val="none"/>
              <w:lang w:val="en-US" w:eastAsia="zh-CN" w:bidi="ar-SA"/>
            </w:rPr>
            <w:t>第五章 合同草案条款</w:t>
          </w:r>
          <w:r>
            <w:rPr>
              <w:rFonts w:hint="eastAsia" w:ascii="宋体" w:hAnsi="宋体" w:eastAsia="宋体" w:cs="宋体"/>
              <w:bCs/>
              <w:snapToGrid w:val="0"/>
              <w:spacing w:val="3"/>
              <w:kern w:val="0"/>
              <w:sz w:val="28"/>
              <w:szCs w:val="28"/>
              <w:highlight w:val="none"/>
              <w:lang w:val="en-US" w:eastAsia="zh-CN" w:bidi="ar-SA"/>
            </w:rPr>
            <w:tab/>
          </w:r>
          <w:r>
            <w:rPr>
              <w:rFonts w:hint="eastAsia" w:ascii="宋体" w:hAnsi="宋体" w:eastAsia="宋体" w:cs="宋体"/>
              <w:bCs/>
              <w:snapToGrid w:val="0"/>
              <w:spacing w:val="3"/>
              <w:kern w:val="0"/>
              <w:sz w:val="28"/>
              <w:szCs w:val="28"/>
              <w:highlight w:val="none"/>
              <w:lang w:val="en-US" w:eastAsia="zh-CN" w:bidi="ar-SA"/>
            </w:rPr>
            <w:fldChar w:fldCharType="begin"/>
          </w:r>
          <w:r>
            <w:rPr>
              <w:rFonts w:hint="eastAsia" w:ascii="宋体" w:hAnsi="宋体" w:eastAsia="宋体" w:cs="宋体"/>
              <w:bCs/>
              <w:snapToGrid w:val="0"/>
              <w:spacing w:val="3"/>
              <w:kern w:val="0"/>
              <w:sz w:val="28"/>
              <w:szCs w:val="28"/>
              <w:highlight w:val="none"/>
              <w:lang w:val="en-US" w:eastAsia="zh-CN" w:bidi="ar-SA"/>
            </w:rPr>
            <w:instrText xml:space="preserve"> PAGEREF _Toc15215 \h </w:instrText>
          </w:r>
          <w:r>
            <w:rPr>
              <w:rFonts w:hint="eastAsia" w:ascii="宋体" w:hAnsi="宋体" w:eastAsia="宋体" w:cs="宋体"/>
              <w:bCs/>
              <w:snapToGrid w:val="0"/>
              <w:spacing w:val="3"/>
              <w:kern w:val="0"/>
              <w:sz w:val="28"/>
              <w:szCs w:val="28"/>
              <w:highlight w:val="none"/>
              <w:lang w:val="en-US" w:eastAsia="zh-CN" w:bidi="ar-SA"/>
            </w:rPr>
            <w:fldChar w:fldCharType="separate"/>
          </w:r>
          <w:r>
            <w:rPr>
              <w:rFonts w:hint="eastAsia" w:ascii="宋体" w:hAnsi="宋体" w:eastAsia="宋体" w:cs="宋体"/>
              <w:bCs/>
              <w:snapToGrid w:val="0"/>
              <w:spacing w:val="3"/>
              <w:kern w:val="0"/>
              <w:sz w:val="28"/>
              <w:szCs w:val="28"/>
              <w:highlight w:val="none"/>
              <w:lang w:val="en-US" w:eastAsia="zh-CN" w:bidi="ar-SA"/>
            </w:rPr>
            <w:t>26</w:t>
          </w:r>
          <w:r>
            <w:rPr>
              <w:rFonts w:hint="eastAsia" w:ascii="宋体" w:hAnsi="宋体" w:eastAsia="宋体" w:cs="宋体"/>
              <w:bCs/>
              <w:snapToGrid w:val="0"/>
              <w:spacing w:val="3"/>
              <w:kern w:val="0"/>
              <w:sz w:val="28"/>
              <w:szCs w:val="28"/>
              <w:highlight w:val="none"/>
              <w:lang w:val="en-US" w:eastAsia="zh-CN" w:bidi="ar-SA"/>
            </w:rPr>
            <w:fldChar w:fldCharType="end"/>
          </w:r>
          <w:r>
            <w:rPr>
              <w:rFonts w:hint="eastAsia" w:ascii="宋体" w:hAnsi="宋体" w:eastAsia="宋体" w:cs="宋体"/>
              <w:bCs/>
              <w:snapToGrid w:val="0"/>
              <w:spacing w:val="3"/>
              <w:kern w:val="0"/>
              <w:sz w:val="28"/>
              <w:szCs w:val="28"/>
              <w:highlight w:val="none"/>
              <w:lang w:val="en-US" w:eastAsia="zh-CN" w:bidi="ar-SA"/>
            </w:rPr>
            <w:fldChar w:fldCharType="end"/>
          </w:r>
        </w:p>
        <w:p w14:paraId="02EDA403">
          <w:pPr>
            <w:pStyle w:val="35"/>
            <w:keepNext w:val="0"/>
            <w:keepLines w:val="0"/>
            <w:pageBreakBefore w:val="0"/>
            <w:widowControl/>
            <w:tabs>
              <w:tab w:val="right" w:leader="dot" w:pos="9750"/>
            </w:tabs>
            <w:kinsoku/>
            <w:wordWrap/>
            <w:overflowPunct/>
            <w:topLinePunct w:val="0"/>
            <w:autoSpaceDE/>
            <w:autoSpaceDN/>
            <w:bidi w:val="0"/>
            <w:adjustRightInd/>
            <w:snapToGrid/>
            <w:spacing w:after="0" w:afterLines="1" w:line="360" w:lineRule="auto"/>
            <w:textAlignment w:val="auto"/>
            <w:rPr>
              <w:rFonts w:hint="eastAsia" w:ascii="宋体" w:hAnsi="宋体" w:eastAsia="宋体" w:cs="宋体"/>
              <w:bCs/>
              <w:snapToGrid w:val="0"/>
              <w:spacing w:val="3"/>
              <w:kern w:val="0"/>
              <w:sz w:val="28"/>
              <w:szCs w:val="28"/>
              <w:highlight w:val="none"/>
              <w:lang w:val="en-US" w:eastAsia="zh-CN" w:bidi="ar-SA"/>
            </w:rPr>
          </w:pPr>
          <w:r>
            <w:rPr>
              <w:rFonts w:hint="eastAsia" w:ascii="宋体" w:hAnsi="宋体" w:eastAsia="宋体" w:cs="宋体"/>
              <w:bCs/>
              <w:snapToGrid w:val="0"/>
              <w:spacing w:val="3"/>
              <w:kern w:val="0"/>
              <w:sz w:val="28"/>
              <w:szCs w:val="28"/>
              <w:highlight w:val="none"/>
              <w:lang w:val="en-US" w:eastAsia="zh-CN" w:bidi="ar-SA"/>
            </w:rPr>
            <w:fldChar w:fldCharType="begin"/>
          </w:r>
          <w:r>
            <w:rPr>
              <w:rFonts w:hint="eastAsia" w:ascii="宋体" w:hAnsi="宋体" w:eastAsia="宋体" w:cs="宋体"/>
              <w:bCs/>
              <w:snapToGrid w:val="0"/>
              <w:spacing w:val="3"/>
              <w:kern w:val="0"/>
              <w:sz w:val="28"/>
              <w:szCs w:val="28"/>
              <w:highlight w:val="none"/>
              <w:lang w:val="en-US" w:eastAsia="zh-CN" w:bidi="ar-SA"/>
            </w:rPr>
            <w:instrText xml:space="preserve"> HYPERLINK \l _Toc31124 </w:instrText>
          </w:r>
          <w:r>
            <w:rPr>
              <w:rFonts w:hint="eastAsia" w:ascii="宋体" w:hAnsi="宋体" w:eastAsia="宋体" w:cs="宋体"/>
              <w:bCs/>
              <w:snapToGrid w:val="0"/>
              <w:spacing w:val="3"/>
              <w:kern w:val="0"/>
              <w:sz w:val="28"/>
              <w:szCs w:val="28"/>
              <w:highlight w:val="none"/>
              <w:lang w:val="en-US" w:eastAsia="zh-CN" w:bidi="ar-SA"/>
            </w:rPr>
            <w:fldChar w:fldCharType="separate"/>
          </w:r>
          <w:r>
            <w:rPr>
              <w:rFonts w:hint="eastAsia" w:ascii="宋体" w:hAnsi="宋体" w:eastAsia="宋体" w:cs="宋体"/>
              <w:bCs/>
              <w:snapToGrid w:val="0"/>
              <w:spacing w:val="3"/>
              <w:kern w:val="0"/>
              <w:sz w:val="28"/>
              <w:szCs w:val="28"/>
              <w:highlight w:val="none"/>
              <w:lang w:val="en-US" w:eastAsia="zh-CN" w:bidi="ar-SA"/>
            </w:rPr>
            <w:t>第六章 响应文件格式</w:t>
          </w:r>
          <w:r>
            <w:rPr>
              <w:rFonts w:hint="eastAsia" w:ascii="宋体" w:hAnsi="宋体" w:eastAsia="宋体" w:cs="宋体"/>
              <w:bCs/>
              <w:snapToGrid w:val="0"/>
              <w:spacing w:val="3"/>
              <w:kern w:val="0"/>
              <w:sz w:val="28"/>
              <w:szCs w:val="28"/>
              <w:highlight w:val="none"/>
              <w:lang w:val="en-US" w:eastAsia="zh-CN" w:bidi="ar-SA"/>
            </w:rPr>
            <w:tab/>
          </w:r>
          <w:r>
            <w:rPr>
              <w:rFonts w:hint="eastAsia" w:ascii="宋体" w:hAnsi="宋体" w:eastAsia="宋体" w:cs="宋体"/>
              <w:bCs/>
              <w:snapToGrid w:val="0"/>
              <w:spacing w:val="3"/>
              <w:kern w:val="0"/>
              <w:sz w:val="28"/>
              <w:szCs w:val="28"/>
              <w:highlight w:val="none"/>
              <w:lang w:val="en-US" w:eastAsia="zh-CN" w:bidi="ar-SA"/>
            </w:rPr>
            <w:fldChar w:fldCharType="begin"/>
          </w:r>
          <w:r>
            <w:rPr>
              <w:rFonts w:hint="eastAsia" w:ascii="宋体" w:hAnsi="宋体" w:eastAsia="宋体" w:cs="宋体"/>
              <w:bCs/>
              <w:snapToGrid w:val="0"/>
              <w:spacing w:val="3"/>
              <w:kern w:val="0"/>
              <w:sz w:val="28"/>
              <w:szCs w:val="28"/>
              <w:highlight w:val="none"/>
              <w:lang w:val="en-US" w:eastAsia="zh-CN" w:bidi="ar-SA"/>
            </w:rPr>
            <w:instrText xml:space="preserve"> PAGEREF _Toc31124 \h </w:instrText>
          </w:r>
          <w:r>
            <w:rPr>
              <w:rFonts w:hint="eastAsia" w:ascii="宋体" w:hAnsi="宋体" w:eastAsia="宋体" w:cs="宋体"/>
              <w:bCs/>
              <w:snapToGrid w:val="0"/>
              <w:spacing w:val="3"/>
              <w:kern w:val="0"/>
              <w:sz w:val="28"/>
              <w:szCs w:val="28"/>
              <w:highlight w:val="none"/>
              <w:lang w:val="en-US" w:eastAsia="zh-CN" w:bidi="ar-SA"/>
            </w:rPr>
            <w:fldChar w:fldCharType="separate"/>
          </w:r>
          <w:r>
            <w:rPr>
              <w:rFonts w:hint="eastAsia" w:ascii="宋体" w:hAnsi="宋体" w:eastAsia="宋体" w:cs="宋体"/>
              <w:bCs/>
              <w:snapToGrid w:val="0"/>
              <w:spacing w:val="3"/>
              <w:kern w:val="0"/>
              <w:sz w:val="28"/>
              <w:szCs w:val="28"/>
              <w:highlight w:val="none"/>
              <w:lang w:val="en-US" w:eastAsia="zh-CN" w:bidi="ar-SA"/>
            </w:rPr>
            <w:t>28</w:t>
          </w:r>
          <w:r>
            <w:rPr>
              <w:rFonts w:hint="eastAsia" w:ascii="宋体" w:hAnsi="宋体" w:eastAsia="宋体" w:cs="宋体"/>
              <w:bCs/>
              <w:snapToGrid w:val="0"/>
              <w:spacing w:val="3"/>
              <w:kern w:val="0"/>
              <w:sz w:val="28"/>
              <w:szCs w:val="28"/>
              <w:highlight w:val="none"/>
              <w:lang w:val="en-US" w:eastAsia="zh-CN" w:bidi="ar-SA"/>
            </w:rPr>
            <w:fldChar w:fldCharType="end"/>
          </w:r>
          <w:r>
            <w:rPr>
              <w:rFonts w:hint="eastAsia" w:ascii="宋体" w:hAnsi="宋体" w:eastAsia="宋体" w:cs="宋体"/>
              <w:bCs/>
              <w:snapToGrid w:val="0"/>
              <w:spacing w:val="3"/>
              <w:kern w:val="0"/>
              <w:sz w:val="28"/>
              <w:szCs w:val="28"/>
              <w:highlight w:val="none"/>
              <w:lang w:val="en-US" w:eastAsia="zh-CN" w:bidi="ar-SA"/>
            </w:rPr>
            <w:fldChar w:fldCharType="end"/>
          </w:r>
        </w:p>
        <w:p w14:paraId="39400C5A">
          <w:pPr>
            <w:pStyle w:val="35"/>
            <w:keepNext w:val="0"/>
            <w:keepLines w:val="0"/>
            <w:pageBreakBefore w:val="0"/>
            <w:widowControl/>
            <w:tabs>
              <w:tab w:val="right" w:leader="dot" w:pos="9750"/>
            </w:tabs>
            <w:kinsoku/>
            <w:overflowPunct/>
            <w:topLinePunct w:val="0"/>
            <w:bidi w:val="0"/>
            <w:spacing w:after="0" w:afterLines="1" w:line="440" w:lineRule="exact"/>
            <w:rPr>
              <w:spacing w:val="-1"/>
              <w:sz w:val="36"/>
              <w:szCs w:val="36"/>
              <w:highlight w:val="none"/>
              <w14:textOutline w14:w="2306" w14:cap="flat" w14:cmpd="sng">
                <w14:solidFill>
                  <w14:srgbClr w14:val="000000"/>
                </w14:solidFill>
                <w14:prstDash w14:val="solid"/>
                <w14:miter w14:val="0"/>
              </w14:textOutline>
            </w:rPr>
          </w:pPr>
          <w:r>
            <w:rPr>
              <w:rFonts w:hint="eastAsia" w:ascii="宋体" w:hAnsi="宋体" w:eastAsia="宋体" w:cs="宋体"/>
              <w:bCs/>
              <w:snapToGrid w:val="0"/>
              <w:spacing w:val="3"/>
              <w:kern w:val="0"/>
              <w:sz w:val="28"/>
              <w:szCs w:val="28"/>
              <w:highlight w:val="none"/>
              <w:lang w:val="en-US" w:eastAsia="zh-CN" w:bidi="ar-SA"/>
            </w:rPr>
            <w:fldChar w:fldCharType="end"/>
          </w:r>
        </w:p>
      </w:sdtContent>
    </w:sdt>
    <w:p w14:paraId="27EAD714">
      <w:pPr>
        <w:sectPr>
          <w:pgSz w:w="11910" w:h="16840"/>
          <w:pgMar w:top="1020" w:right="880" w:bottom="1020" w:left="880" w:header="888" w:footer="910" w:gutter="0"/>
          <w:pgNumType w:fmt="decimal"/>
          <w:cols w:space="720" w:num="1"/>
        </w:sectPr>
      </w:pPr>
      <w:bookmarkStart w:id="0" w:name="_Toc1508"/>
    </w:p>
    <w:p w14:paraId="426909F8">
      <w:pPr>
        <w:pStyle w:val="2"/>
      </w:pPr>
    </w:p>
    <w:p w14:paraId="661214DA">
      <w:pPr>
        <w:pStyle w:val="3"/>
        <w:keepNext w:val="0"/>
        <w:keepLines w:val="0"/>
        <w:pageBreakBefore w:val="0"/>
        <w:kinsoku/>
        <w:wordWrap w:val="0"/>
        <w:overflowPunct/>
        <w:topLinePunct w:val="0"/>
        <w:bidi w:val="0"/>
        <w:spacing w:before="358" w:line="360" w:lineRule="auto"/>
        <w:jc w:val="center"/>
        <w:outlineLvl w:val="0"/>
        <w:rPr>
          <w:rFonts w:ascii="Arial"/>
          <w:sz w:val="21"/>
          <w:highlight w:val="none"/>
        </w:rPr>
      </w:pPr>
      <w:r>
        <w:rPr>
          <w:spacing w:val="-1"/>
          <w:sz w:val="36"/>
          <w:szCs w:val="36"/>
          <w:highlight w:val="none"/>
          <w14:textOutline w14:w="2306" w14:cap="flat" w14:cmpd="sng">
            <w14:solidFill>
              <w14:srgbClr w14:val="000000"/>
            </w14:solidFill>
            <w14:prstDash w14:val="solid"/>
            <w14:miter w14:val="0"/>
          </w14:textOutline>
        </w:rPr>
        <w:t>第一章</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highlight w:val="none"/>
          <w:lang w:eastAsia="zh-CN"/>
          <w14:textOutline w14:w="2306" w14:cap="flat" w14:cmpd="sng">
            <w14:solidFill>
              <w14:srgbClr w14:val="000000"/>
            </w14:solidFill>
            <w14:prstDash w14:val="solid"/>
            <w14:miter w14:val="0"/>
          </w14:textOutline>
        </w:rPr>
        <w:t>竞争性磋商公告</w:t>
      </w:r>
      <w:bookmarkEnd w:id="0"/>
    </w:p>
    <w:p w14:paraId="5448D4C5">
      <w:pPr>
        <w:keepNext w:val="0"/>
        <w:keepLines w:val="0"/>
        <w:pageBreakBefore w:val="0"/>
        <w:widowControl/>
        <w:suppressLineNumbers w:val="0"/>
        <w:pBdr>
          <w:top w:val="none" w:color="auto" w:sz="0" w:space="0"/>
          <w:left w:val="none" w:color="auto" w:sz="0" w:space="0"/>
          <w:bottom w:val="dotted" w:color="DDDDDD" w:sz="6" w:space="7"/>
          <w:right w:val="none" w:color="auto" w:sz="0" w:space="0"/>
        </w:pBdr>
        <w:shd w:val="clear" w:fill="FFFFFF"/>
        <w:kinsoku w:val="0"/>
        <w:wordWrap/>
        <w:overflowPunct/>
        <w:topLinePunct w:val="0"/>
        <w:autoSpaceDE w:val="0"/>
        <w:autoSpaceDN w:val="0"/>
        <w:bidi w:val="0"/>
        <w:adjustRightInd w:val="0"/>
        <w:snapToGrid w:val="0"/>
        <w:spacing w:beforeAutospacing="0" w:line="360" w:lineRule="auto"/>
        <w:ind w:left="0" w:firstLine="0"/>
        <w:jc w:val="center"/>
        <w:textAlignment w:val="baseline"/>
        <w:rPr>
          <w:rFonts w:ascii="微软雅黑" w:hAnsi="微软雅黑" w:eastAsia="微软雅黑" w:cs="微软雅黑"/>
          <w:b/>
          <w:bCs/>
          <w:i w:val="0"/>
          <w:iCs w:val="0"/>
          <w:caps w:val="0"/>
          <w:color w:val="000000"/>
          <w:spacing w:val="0"/>
          <w:sz w:val="36"/>
          <w:szCs w:val="36"/>
        </w:rPr>
      </w:pPr>
      <w:bookmarkStart w:id="1" w:name="_Toc29153"/>
      <w:r>
        <w:rPr>
          <w:rFonts w:hint="eastAsia" w:ascii="微软雅黑" w:hAnsi="微软雅黑" w:eastAsia="微软雅黑" w:cs="微软雅黑"/>
          <w:b/>
          <w:bCs/>
          <w:i w:val="0"/>
          <w:iCs w:val="0"/>
          <w:caps w:val="0"/>
          <w:snapToGrid w:val="0"/>
          <w:color w:val="000000"/>
          <w:spacing w:val="0"/>
          <w:kern w:val="0"/>
          <w:sz w:val="36"/>
          <w:szCs w:val="36"/>
          <w:shd w:val="clear" w:fill="FFFFFF"/>
          <w:lang w:val="en-US" w:eastAsia="zh-CN" w:bidi="ar"/>
        </w:rPr>
        <w:t>唐河县滨河街道第一幼儿园项目室外附属工程-竞争性磋商公告</w:t>
      </w:r>
    </w:p>
    <w:tbl>
      <w:tblPr>
        <w:tblStyle w:val="17"/>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114"/>
        <w:gridCol w:w="96"/>
      </w:tblGrid>
      <w:tr w14:paraId="24527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51" w:type="dxa"/>
          <w:tblCellSpacing w:w="15" w:type="dxa"/>
        </w:trPr>
        <w:tc>
          <w:tcPr>
            <w:tcW w:w="0" w:type="auto"/>
            <w:shd w:val="clear" w:color="auto" w:fill="auto"/>
            <w:tcMar>
              <w:top w:w="120" w:type="dxa"/>
            </w:tcMar>
            <w:vAlign w:val="center"/>
          </w:tcPr>
          <w:p w14:paraId="758A93AA">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ascii="微软雅黑" w:hAnsi="微软雅黑" w:eastAsia="微软雅黑" w:cs="微软雅黑"/>
                <w:color w:val="000000"/>
                <w:sz w:val="21"/>
                <w:szCs w:val="21"/>
              </w:rPr>
            </w:pPr>
            <w:r>
              <w:rPr>
                <w:rFonts w:hint="eastAsia" w:ascii="微软雅黑" w:hAnsi="微软雅黑" w:eastAsia="微软雅黑" w:cs="微软雅黑"/>
                <w:b w:val="0"/>
                <w:bCs w:val="0"/>
                <w:i w:val="0"/>
                <w:iCs w:val="0"/>
                <w:color w:val="FFFFFF"/>
                <w:sz w:val="30"/>
                <w:szCs w:val="30"/>
                <w:u w:val="none"/>
                <w:bdr w:val="single" w:color="1890FF" w:sz="6" w:space="0"/>
                <w:shd w:val="clear" w:fill="007BFF"/>
              </w:rPr>
              <w:fldChar w:fldCharType="begin"/>
            </w:r>
            <w:r>
              <w:rPr>
                <w:rFonts w:hint="eastAsia" w:ascii="微软雅黑" w:hAnsi="微软雅黑" w:eastAsia="微软雅黑" w:cs="微软雅黑"/>
                <w:b w:val="0"/>
                <w:bCs w:val="0"/>
                <w:i w:val="0"/>
                <w:iCs w:val="0"/>
                <w:color w:val="FFFFFF"/>
                <w:sz w:val="30"/>
                <w:szCs w:val="30"/>
                <w:u w:val="none"/>
                <w:bdr w:val="single" w:color="1890FF" w:sz="6" w:space="0"/>
                <w:shd w:val="clear" w:fill="007BFF"/>
              </w:rPr>
              <w:instrText xml:space="preserve"> HYPERLINK "https://zfcg.henan.gov.cn/xygh/egp/jd/rzjg/rzjgxx/ShowPicListNew.html" \t "https://ruyang.zfcg.henan.gov.cn/cgpt/egp/cz/gggl/ggfb/_blank" </w:instrText>
            </w:r>
            <w:r>
              <w:rPr>
                <w:rFonts w:hint="eastAsia" w:ascii="微软雅黑" w:hAnsi="微软雅黑" w:eastAsia="微软雅黑" w:cs="微软雅黑"/>
                <w:b w:val="0"/>
                <w:bCs w:val="0"/>
                <w:i w:val="0"/>
                <w:iCs w:val="0"/>
                <w:color w:val="FFFFFF"/>
                <w:sz w:val="30"/>
                <w:szCs w:val="30"/>
                <w:u w:val="none"/>
                <w:bdr w:val="single" w:color="1890FF" w:sz="6" w:space="0"/>
                <w:shd w:val="clear" w:fill="007BFF"/>
              </w:rPr>
              <w:fldChar w:fldCharType="separate"/>
            </w:r>
            <w:r>
              <w:rPr>
                <w:rStyle w:val="21"/>
                <w:rFonts w:hint="eastAsia" w:ascii="微软雅黑" w:hAnsi="微软雅黑" w:eastAsia="微软雅黑" w:cs="微软雅黑"/>
                <w:b w:val="0"/>
                <w:bCs w:val="0"/>
                <w:i w:val="0"/>
                <w:iCs w:val="0"/>
                <w:color w:val="FFFFFF"/>
                <w:sz w:val="30"/>
                <w:szCs w:val="30"/>
                <w:u w:val="none"/>
                <w:bdr w:val="single" w:color="1890FF" w:sz="6" w:space="0"/>
                <w:shd w:val="clear" w:fill="007BFF"/>
              </w:rPr>
              <w:t>中小微企业融资申请</w:t>
            </w:r>
            <w:r>
              <w:rPr>
                <w:rFonts w:hint="eastAsia" w:ascii="微软雅黑" w:hAnsi="微软雅黑" w:eastAsia="微软雅黑" w:cs="微软雅黑"/>
                <w:b w:val="0"/>
                <w:bCs w:val="0"/>
                <w:i w:val="0"/>
                <w:iCs w:val="0"/>
                <w:color w:val="FFFFFF"/>
                <w:sz w:val="30"/>
                <w:szCs w:val="30"/>
                <w:u w:val="none"/>
                <w:bdr w:val="single" w:color="1890FF" w:sz="6" w:space="0"/>
                <w:shd w:val="clear" w:fill="007BFF"/>
              </w:rPr>
              <w:fldChar w:fldCharType="end"/>
            </w:r>
          </w:p>
        </w:tc>
      </w:tr>
      <w:tr w14:paraId="7F2D5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51" w:type="dxa"/>
          <w:tblCellSpacing w:w="15" w:type="dxa"/>
        </w:trPr>
        <w:tc>
          <w:tcPr>
            <w:tcW w:w="0" w:type="auto"/>
            <w:shd w:val="clear" w:color="auto" w:fill="auto"/>
            <w:tcMar>
              <w:top w:w="120" w:type="dxa"/>
            </w:tcMar>
            <w:vAlign w:val="center"/>
          </w:tcPr>
          <w:p w14:paraId="39935995">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微软雅黑" w:hAnsi="微软雅黑" w:eastAsia="微软雅黑" w:cs="微软雅黑"/>
                <w:b/>
                <w:bCs/>
                <w:color w:val="000000"/>
                <w:sz w:val="21"/>
                <w:szCs w:val="21"/>
              </w:rPr>
            </w:pPr>
            <w:r>
              <w:rPr>
                <w:rFonts w:hint="eastAsia" w:ascii="微软雅黑" w:hAnsi="微软雅黑" w:eastAsia="微软雅黑" w:cs="微软雅黑"/>
                <w:b/>
                <w:bCs/>
                <w:i w:val="0"/>
                <w:iCs w:val="0"/>
                <w:color w:val="000000"/>
                <w:sz w:val="21"/>
                <w:szCs w:val="21"/>
              </w:rPr>
              <w:t>项目概况</w:t>
            </w:r>
          </w:p>
          <w:p w14:paraId="5B8E02D2">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微软雅黑" w:hAnsi="微软雅黑" w:eastAsia="微软雅黑" w:cs="微软雅黑"/>
                <w:color w:val="000000"/>
                <w:sz w:val="21"/>
                <w:szCs w:val="21"/>
              </w:rPr>
            </w:pPr>
            <w:r>
              <w:rPr>
                <w:rFonts w:hint="eastAsia" w:ascii="微软雅黑" w:hAnsi="微软雅黑" w:eastAsia="微软雅黑" w:cs="微软雅黑"/>
                <w:b/>
                <w:bCs/>
                <w:i w:val="0"/>
                <w:iCs w:val="0"/>
                <w:color w:val="000000"/>
                <w:sz w:val="21"/>
                <w:szCs w:val="21"/>
                <w:u w:val="single"/>
              </w:rPr>
              <w:t>唐河县滨河街道第一幼儿园项目室外附属工程</w:t>
            </w:r>
            <w:r>
              <w:rPr>
                <w:rFonts w:hint="eastAsia" w:ascii="微软雅黑" w:hAnsi="微软雅黑" w:eastAsia="微软雅黑" w:cs="微软雅黑"/>
                <w:b w:val="0"/>
                <w:bCs w:val="0"/>
                <w:i w:val="0"/>
                <w:iCs w:val="0"/>
                <w:color w:val="000000"/>
                <w:sz w:val="21"/>
                <w:szCs w:val="21"/>
              </w:rPr>
              <w:t>招标项目的潜在投标人应在</w:t>
            </w:r>
            <w:r>
              <w:rPr>
                <w:rFonts w:hint="eastAsia" w:ascii="微软雅黑" w:hAnsi="微软雅黑" w:eastAsia="微软雅黑" w:cs="微软雅黑"/>
                <w:b/>
                <w:bCs/>
                <w:i w:val="0"/>
                <w:iCs w:val="0"/>
                <w:color w:val="000000"/>
                <w:sz w:val="21"/>
                <w:szCs w:val="21"/>
                <w:u w:val="single"/>
              </w:rPr>
              <w:t>唐河县公共资源交易中心网站（http://ggzyjy.tanghe.gov.cn）</w:t>
            </w:r>
            <w:r>
              <w:rPr>
                <w:rFonts w:hint="eastAsia" w:ascii="微软雅黑" w:hAnsi="微软雅黑" w:eastAsia="微软雅黑" w:cs="微软雅黑"/>
                <w:b w:val="0"/>
                <w:bCs w:val="0"/>
                <w:i w:val="0"/>
                <w:iCs w:val="0"/>
                <w:color w:val="000000"/>
                <w:sz w:val="21"/>
                <w:szCs w:val="21"/>
              </w:rPr>
              <w:t>获取招标文件，并于</w:t>
            </w:r>
            <w:r>
              <w:rPr>
                <w:rFonts w:hint="eastAsia" w:ascii="微软雅黑" w:hAnsi="微软雅黑" w:eastAsia="微软雅黑" w:cs="微软雅黑"/>
                <w:b/>
                <w:bCs/>
                <w:i w:val="0"/>
                <w:iCs w:val="0"/>
                <w:color w:val="000000"/>
                <w:sz w:val="21"/>
                <w:szCs w:val="21"/>
                <w:u w:val="single"/>
              </w:rPr>
              <w:t>2025年09月03日09时00分</w:t>
            </w:r>
            <w:r>
              <w:rPr>
                <w:rFonts w:hint="eastAsia" w:ascii="微软雅黑" w:hAnsi="微软雅黑" w:eastAsia="微软雅黑" w:cs="微软雅黑"/>
                <w:b w:val="0"/>
                <w:bCs w:val="0"/>
                <w:i w:val="0"/>
                <w:iCs w:val="0"/>
                <w:color w:val="000000"/>
                <w:sz w:val="21"/>
                <w:szCs w:val="21"/>
              </w:rPr>
              <w:t>（北京时间）前递交响应文件。</w:t>
            </w:r>
          </w:p>
        </w:tc>
      </w:tr>
      <w:tr w14:paraId="18356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51" w:type="dxa"/>
          <w:tblCellSpacing w:w="15" w:type="dxa"/>
        </w:trPr>
        <w:tc>
          <w:tcPr>
            <w:tcW w:w="0" w:type="auto"/>
            <w:shd w:val="clear" w:color="auto" w:fill="auto"/>
            <w:tcMar>
              <w:top w:w="120" w:type="dxa"/>
            </w:tcMar>
            <w:vAlign w:val="center"/>
          </w:tcPr>
          <w:p w14:paraId="0E0C171F">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一、项目基本情况</w:t>
            </w:r>
          </w:p>
        </w:tc>
      </w:tr>
      <w:tr w14:paraId="474E3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51" w:type="dxa"/>
          <w:tblCellSpacing w:w="15" w:type="dxa"/>
        </w:trPr>
        <w:tc>
          <w:tcPr>
            <w:tcW w:w="0" w:type="auto"/>
            <w:shd w:val="clear" w:color="auto" w:fill="auto"/>
            <w:tcMar>
              <w:top w:w="120" w:type="dxa"/>
            </w:tcMar>
            <w:vAlign w:val="center"/>
          </w:tcPr>
          <w:p w14:paraId="1535AE68">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1、项目编号：唐财采购竞争性磋商-2025-83</w:t>
            </w:r>
          </w:p>
        </w:tc>
      </w:tr>
      <w:tr w14:paraId="3B843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51" w:type="dxa"/>
          <w:tblCellSpacing w:w="15" w:type="dxa"/>
        </w:trPr>
        <w:tc>
          <w:tcPr>
            <w:tcW w:w="0" w:type="auto"/>
            <w:shd w:val="clear" w:color="auto" w:fill="auto"/>
            <w:tcMar>
              <w:top w:w="120" w:type="dxa"/>
            </w:tcMar>
            <w:vAlign w:val="center"/>
          </w:tcPr>
          <w:p w14:paraId="41B134B3">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2、项目名称：唐河县滨河街道第一幼儿园项目室外附属工程</w:t>
            </w:r>
          </w:p>
        </w:tc>
      </w:tr>
      <w:tr w14:paraId="03BCD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51" w:type="dxa"/>
          <w:tblCellSpacing w:w="15" w:type="dxa"/>
        </w:trPr>
        <w:tc>
          <w:tcPr>
            <w:tcW w:w="0" w:type="auto"/>
            <w:shd w:val="clear" w:color="auto" w:fill="auto"/>
            <w:tcMar>
              <w:top w:w="120" w:type="dxa"/>
            </w:tcMar>
            <w:vAlign w:val="center"/>
          </w:tcPr>
          <w:p w14:paraId="39EC5434">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3、采购方式：竞争性磋商</w:t>
            </w:r>
          </w:p>
        </w:tc>
      </w:tr>
      <w:tr w14:paraId="4654B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51" w:type="dxa"/>
          <w:tblCellSpacing w:w="15" w:type="dxa"/>
        </w:trPr>
        <w:tc>
          <w:tcPr>
            <w:tcW w:w="0" w:type="auto"/>
            <w:shd w:val="clear" w:color="auto" w:fill="auto"/>
            <w:tcMar>
              <w:top w:w="120" w:type="dxa"/>
            </w:tcMar>
            <w:vAlign w:val="center"/>
          </w:tcPr>
          <w:p w14:paraId="0329E25A">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4、预算金额：896,804.89元</w:t>
            </w:r>
          </w:p>
        </w:tc>
      </w:tr>
      <w:tr w14:paraId="701D3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51" w:type="dxa"/>
          <w:tblCellSpacing w:w="15" w:type="dxa"/>
        </w:trPr>
        <w:tc>
          <w:tcPr>
            <w:tcW w:w="0" w:type="auto"/>
            <w:shd w:val="clear" w:color="auto" w:fill="auto"/>
            <w:tcMar>
              <w:top w:w="120" w:type="dxa"/>
            </w:tcMar>
            <w:vAlign w:val="center"/>
          </w:tcPr>
          <w:p w14:paraId="61A7AB9E">
            <w:pPr>
              <w:keepNext w:val="0"/>
              <w:keepLines w:val="0"/>
              <w:widowControl/>
              <w:suppressLineNumbers w:val="0"/>
              <w:spacing w:before="0" w:beforeAutospacing="0" w:after="0" w:afterAutospacing="0" w:line="420" w:lineRule="atLeast"/>
              <w:ind w:left="0" w:right="0" w:firstLine="84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最高限价：896804.89元</w:t>
            </w:r>
          </w:p>
        </w:tc>
      </w:tr>
      <w:tr w14:paraId="5DF32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0" w:type="auto"/>
            <w:gridSpan w:val="2"/>
            <w:shd w:val="clear" w:color="auto" w:fill="auto"/>
            <w:tcMar>
              <w:top w:w="120" w:type="dxa"/>
              <w:left w:w="420" w:type="dxa"/>
            </w:tcMar>
            <w:vAlign w:val="center"/>
          </w:tcPr>
          <w:tbl>
            <w:tblPr>
              <w:tblStyle w:val="17"/>
              <w:tblW w:w="0" w:type="auto"/>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60"/>
              <w:gridCol w:w="1851"/>
              <w:gridCol w:w="2522"/>
              <w:gridCol w:w="1020"/>
              <w:gridCol w:w="1260"/>
              <w:gridCol w:w="1321"/>
              <w:gridCol w:w="1381"/>
            </w:tblGrid>
            <w:tr w14:paraId="06DCC1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tcMar>
                    <w:top w:w="120" w:type="dxa"/>
                  </w:tcMar>
                  <w:vAlign w:val="center"/>
                </w:tcPr>
                <w:p w14:paraId="23E51D7B">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序号</w:t>
                  </w:r>
                </w:p>
              </w:tc>
              <w:tc>
                <w:tcPr>
                  <w:tcW w:w="0" w:type="auto"/>
                  <w:shd w:val="clear" w:color="auto" w:fill="auto"/>
                  <w:tcMar>
                    <w:top w:w="120" w:type="dxa"/>
                  </w:tcMar>
                  <w:vAlign w:val="center"/>
                </w:tcPr>
                <w:p w14:paraId="52D3DDFD">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包号</w:t>
                  </w:r>
                </w:p>
              </w:tc>
              <w:tc>
                <w:tcPr>
                  <w:tcW w:w="0" w:type="auto"/>
                  <w:shd w:val="clear" w:color="auto" w:fill="auto"/>
                  <w:tcMar>
                    <w:top w:w="120" w:type="dxa"/>
                  </w:tcMar>
                  <w:vAlign w:val="center"/>
                </w:tcPr>
                <w:p w14:paraId="3519E433">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包名称</w:t>
                  </w:r>
                </w:p>
              </w:tc>
              <w:tc>
                <w:tcPr>
                  <w:tcW w:w="0" w:type="auto"/>
                  <w:shd w:val="clear" w:color="auto" w:fill="auto"/>
                  <w:tcMar>
                    <w:top w:w="120" w:type="dxa"/>
                  </w:tcMar>
                  <w:vAlign w:val="center"/>
                </w:tcPr>
                <w:p w14:paraId="1A105E25">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包预算（元）</w:t>
                  </w:r>
                </w:p>
              </w:tc>
              <w:tc>
                <w:tcPr>
                  <w:tcW w:w="0" w:type="auto"/>
                  <w:shd w:val="clear" w:color="auto" w:fill="auto"/>
                  <w:tcMar>
                    <w:top w:w="120" w:type="dxa"/>
                  </w:tcMar>
                  <w:vAlign w:val="center"/>
                </w:tcPr>
                <w:p w14:paraId="1870B5EE">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包最高限价（元）</w:t>
                  </w:r>
                </w:p>
              </w:tc>
              <w:tc>
                <w:tcPr>
                  <w:tcW w:w="0" w:type="auto"/>
                  <w:shd w:val="clear" w:color="auto" w:fill="auto"/>
                  <w:tcMar>
                    <w:top w:w="120" w:type="dxa"/>
                  </w:tcMar>
                  <w:vAlign w:val="center"/>
                </w:tcPr>
                <w:p w14:paraId="5A36230D">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是否专门面向中小企业</w:t>
                  </w:r>
                </w:p>
              </w:tc>
              <w:tc>
                <w:tcPr>
                  <w:tcW w:w="0" w:type="auto"/>
                  <w:shd w:val="clear" w:color="auto" w:fill="auto"/>
                  <w:tcMar>
                    <w:top w:w="120" w:type="dxa"/>
                  </w:tcMar>
                  <w:vAlign w:val="center"/>
                </w:tcPr>
                <w:p w14:paraId="3E682003">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采购预留金额（元）</w:t>
                  </w:r>
                </w:p>
              </w:tc>
            </w:tr>
            <w:tr w14:paraId="10B3D4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tcMar>
                    <w:top w:w="120" w:type="dxa"/>
                  </w:tcMar>
                  <w:vAlign w:val="center"/>
                </w:tcPr>
                <w:p w14:paraId="765F9A9F">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1</w:t>
                  </w:r>
                </w:p>
              </w:tc>
              <w:tc>
                <w:tcPr>
                  <w:tcW w:w="0" w:type="auto"/>
                  <w:shd w:val="clear" w:color="auto" w:fill="auto"/>
                  <w:tcMar>
                    <w:top w:w="120" w:type="dxa"/>
                  </w:tcMar>
                  <w:vAlign w:val="center"/>
                </w:tcPr>
                <w:p w14:paraId="78F02794">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唐财采购竞争性磋商-2025-83-1</w:t>
                  </w:r>
                </w:p>
              </w:tc>
              <w:tc>
                <w:tcPr>
                  <w:tcW w:w="0" w:type="auto"/>
                  <w:shd w:val="clear" w:color="auto" w:fill="auto"/>
                  <w:tcMar>
                    <w:top w:w="120" w:type="dxa"/>
                  </w:tcMar>
                  <w:vAlign w:val="center"/>
                </w:tcPr>
                <w:p w14:paraId="5EF5AEDE">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唐河县滨河街道第一幼儿园项目室外附属工程</w:t>
                  </w:r>
                </w:p>
              </w:tc>
              <w:tc>
                <w:tcPr>
                  <w:tcW w:w="0" w:type="auto"/>
                  <w:shd w:val="clear" w:color="auto" w:fill="auto"/>
                  <w:tcMar>
                    <w:top w:w="120" w:type="dxa"/>
                  </w:tcMar>
                  <w:vAlign w:val="center"/>
                </w:tcPr>
                <w:p w14:paraId="7B84EFC7">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896804.89</w:t>
                  </w:r>
                </w:p>
              </w:tc>
              <w:tc>
                <w:tcPr>
                  <w:tcW w:w="0" w:type="auto"/>
                  <w:shd w:val="clear" w:color="auto" w:fill="auto"/>
                  <w:tcMar>
                    <w:top w:w="120" w:type="dxa"/>
                  </w:tcMar>
                  <w:vAlign w:val="center"/>
                </w:tcPr>
                <w:p w14:paraId="640E3057">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896804.89</w:t>
                  </w:r>
                </w:p>
              </w:tc>
              <w:tc>
                <w:tcPr>
                  <w:tcW w:w="0" w:type="auto"/>
                  <w:shd w:val="clear" w:color="auto" w:fill="auto"/>
                  <w:tcMar>
                    <w:top w:w="120" w:type="dxa"/>
                  </w:tcMar>
                  <w:vAlign w:val="center"/>
                </w:tcPr>
                <w:p w14:paraId="7CD31B63">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是</w:t>
                  </w:r>
                </w:p>
              </w:tc>
              <w:tc>
                <w:tcPr>
                  <w:tcW w:w="0" w:type="auto"/>
                  <w:shd w:val="clear" w:color="auto" w:fill="auto"/>
                  <w:tcMar>
                    <w:top w:w="120" w:type="dxa"/>
                  </w:tcMar>
                  <w:vAlign w:val="center"/>
                </w:tcPr>
                <w:p w14:paraId="013EDF0A">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896804.89</w:t>
                  </w:r>
                </w:p>
              </w:tc>
            </w:tr>
          </w:tbl>
          <w:p w14:paraId="19EBE3F8">
            <w:pPr>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p>
        </w:tc>
      </w:tr>
      <w:tr w14:paraId="3A48D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4C91F4BB">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5、采购需求（包括但不限于标的的名称、数量、简要技术需求或服务要求等）</w:t>
            </w:r>
          </w:p>
        </w:tc>
        <w:tc>
          <w:tcPr>
            <w:tcW w:w="0" w:type="auto"/>
            <w:shd w:val="clear" w:color="auto" w:fill="auto"/>
            <w:vAlign w:val="center"/>
          </w:tcPr>
          <w:p w14:paraId="0F2D3B8A">
            <w:pPr>
              <w:rPr>
                <w:rFonts w:hint="eastAsia" w:ascii="宋体"/>
                <w:b w:val="0"/>
                <w:bCs w:val="0"/>
                <w:i w:val="0"/>
                <w:iCs w:val="0"/>
                <w:sz w:val="24"/>
                <w:szCs w:val="24"/>
              </w:rPr>
            </w:pPr>
          </w:p>
        </w:tc>
      </w:tr>
      <w:tr w14:paraId="757F6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left w:w="840" w:type="dxa"/>
            </w:tcMar>
            <w:vAlign w:val="center"/>
          </w:tcPr>
          <w:p w14:paraId="2BB4DA61">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（1）项目名称：唐河县滨河街道第一幼儿园项目室外附属工程</w:t>
            </w:r>
            <w:r>
              <w:rPr>
                <w:rFonts w:hint="eastAsia" w:ascii="微软雅黑" w:hAnsi="微软雅黑" w:eastAsia="微软雅黑" w:cs="微软雅黑"/>
                <w:b w:val="0"/>
                <w:bCs w:val="0"/>
                <w:i w:val="0"/>
                <w:iCs w:val="0"/>
                <w:snapToGrid w:val="0"/>
                <w:color w:val="000000"/>
                <w:kern w:val="0"/>
                <w:sz w:val="21"/>
                <w:szCs w:val="21"/>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lang w:val="en-US" w:eastAsia="zh-CN" w:bidi="ar"/>
              </w:rPr>
              <w:t>（2）项目实施地点：唐河县境内。</w:t>
            </w:r>
            <w:r>
              <w:rPr>
                <w:rFonts w:hint="eastAsia" w:ascii="微软雅黑" w:hAnsi="微软雅黑" w:eastAsia="微软雅黑" w:cs="微软雅黑"/>
                <w:b w:val="0"/>
                <w:bCs w:val="0"/>
                <w:i w:val="0"/>
                <w:iCs w:val="0"/>
                <w:snapToGrid w:val="0"/>
                <w:color w:val="000000"/>
                <w:kern w:val="0"/>
                <w:sz w:val="21"/>
                <w:szCs w:val="21"/>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lang w:val="en-US" w:eastAsia="zh-CN" w:bidi="ar"/>
              </w:rPr>
              <w:t>（3）资金来源：财政资金；</w:t>
            </w:r>
            <w:r>
              <w:rPr>
                <w:rFonts w:hint="eastAsia" w:ascii="微软雅黑" w:hAnsi="微软雅黑" w:eastAsia="微软雅黑" w:cs="微软雅黑"/>
                <w:b w:val="0"/>
                <w:bCs w:val="0"/>
                <w:i w:val="0"/>
                <w:iCs w:val="0"/>
                <w:snapToGrid w:val="0"/>
                <w:color w:val="000000"/>
                <w:kern w:val="0"/>
                <w:sz w:val="21"/>
                <w:szCs w:val="21"/>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lang w:val="en-US" w:eastAsia="zh-CN" w:bidi="ar"/>
              </w:rPr>
              <w:t>（4）采购内容：唐河县滨河街道第一幼儿园项目室外附属工程块石砌筑挡墙，钢筋混凝土挡墙、混凝土地坪、人造草坪、沙坑、砖砌围墙、台阶、拆除工程和安装工程等。（以清单为准）。</w:t>
            </w:r>
            <w:r>
              <w:rPr>
                <w:rFonts w:hint="eastAsia" w:ascii="微软雅黑" w:hAnsi="微软雅黑" w:eastAsia="微软雅黑" w:cs="微软雅黑"/>
                <w:b w:val="0"/>
                <w:bCs w:val="0"/>
                <w:i w:val="0"/>
                <w:iCs w:val="0"/>
                <w:snapToGrid w:val="0"/>
                <w:color w:val="000000"/>
                <w:kern w:val="0"/>
                <w:sz w:val="21"/>
                <w:szCs w:val="21"/>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lang w:val="en-US" w:eastAsia="zh-CN" w:bidi="ar"/>
              </w:rPr>
              <w:t>（5）标段划分：共一个标段。</w:t>
            </w:r>
            <w:r>
              <w:rPr>
                <w:rFonts w:hint="eastAsia" w:ascii="微软雅黑" w:hAnsi="微软雅黑" w:eastAsia="微软雅黑" w:cs="微软雅黑"/>
                <w:b w:val="0"/>
                <w:bCs w:val="0"/>
                <w:i w:val="0"/>
                <w:iCs w:val="0"/>
                <w:snapToGrid w:val="0"/>
                <w:color w:val="000000"/>
                <w:kern w:val="0"/>
                <w:sz w:val="21"/>
                <w:szCs w:val="21"/>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lang w:val="en-US" w:eastAsia="zh-CN" w:bidi="ar"/>
              </w:rPr>
              <w:t>（6）质量要求：合格；</w:t>
            </w:r>
          </w:p>
        </w:tc>
        <w:tc>
          <w:tcPr>
            <w:tcW w:w="0" w:type="auto"/>
            <w:shd w:val="clear" w:color="auto" w:fill="auto"/>
            <w:vAlign w:val="center"/>
          </w:tcPr>
          <w:p w14:paraId="23392B05">
            <w:pPr>
              <w:rPr>
                <w:rFonts w:hint="eastAsia" w:ascii="宋体"/>
                <w:b w:val="0"/>
                <w:bCs w:val="0"/>
                <w:i w:val="0"/>
                <w:iCs w:val="0"/>
                <w:sz w:val="24"/>
                <w:szCs w:val="24"/>
              </w:rPr>
            </w:pPr>
          </w:p>
        </w:tc>
      </w:tr>
      <w:tr w14:paraId="2EA05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0F0F8FD4">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6、合同履行期限：60日历天</w:t>
            </w:r>
          </w:p>
        </w:tc>
        <w:tc>
          <w:tcPr>
            <w:tcW w:w="0" w:type="auto"/>
            <w:shd w:val="clear" w:color="auto" w:fill="auto"/>
            <w:vAlign w:val="center"/>
          </w:tcPr>
          <w:p w14:paraId="1136DA50">
            <w:pPr>
              <w:rPr>
                <w:rFonts w:hint="eastAsia" w:ascii="宋体"/>
                <w:b w:val="0"/>
                <w:bCs w:val="0"/>
                <w:i w:val="0"/>
                <w:iCs w:val="0"/>
                <w:sz w:val="24"/>
                <w:szCs w:val="24"/>
              </w:rPr>
            </w:pPr>
          </w:p>
        </w:tc>
      </w:tr>
      <w:tr w14:paraId="0E7BC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6C425723">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7、本项目是否接受联合体投标：否</w:t>
            </w:r>
          </w:p>
        </w:tc>
        <w:tc>
          <w:tcPr>
            <w:tcW w:w="0" w:type="auto"/>
            <w:shd w:val="clear" w:color="auto" w:fill="auto"/>
            <w:vAlign w:val="center"/>
          </w:tcPr>
          <w:p w14:paraId="522B1FB5">
            <w:pPr>
              <w:rPr>
                <w:rFonts w:hint="eastAsia" w:ascii="宋体"/>
                <w:b w:val="0"/>
                <w:bCs w:val="0"/>
                <w:i w:val="0"/>
                <w:iCs w:val="0"/>
                <w:sz w:val="24"/>
                <w:szCs w:val="24"/>
              </w:rPr>
            </w:pPr>
          </w:p>
        </w:tc>
      </w:tr>
      <w:tr w14:paraId="39569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27FAB3A4">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8、是否接受进口产品：否</w:t>
            </w:r>
          </w:p>
        </w:tc>
        <w:tc>
          <w:tcPr>
            <w:tcW w:w="0" w:type="auto"/>
            <w:shd w:val="clear" w:color="auto" w:fill="auto"/>
            <w:vAlign w:val="center"/>
          </w:tcPr>
          <w:p w14:paraId="2570BA4A">
            <w:pPr>
              <w:rPr>
                <w:rFonts w:hint="eastAsia" w:ascii="宋体"/>
                <w:b w:val="0"/>
                <w:bCs w:val="0"/>
                <w:i w:val="0"/>
                <w:iCs w:val="0"/>
                <w:sz w:val="24"/>
                <w:szCs w:val="24"/>
              </w:rPr>
            </w:pPr>
          </w:p>
        </w:tc>
      </w:tr>
      <w:tr w14:paraId="55E80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7C7B6212">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9、是否专门面向中小企业：是</w:t>
            </w:r>
          </w:p>
        </w:tc>
        <w:tc>
          <w:tcPr>
            <w:tcW w:w="0" w:type="auto"/>
            <w:shd w:val="clear" w:color="auto" w:fill="auto"/>
            <w:vAlign w:val="center"/>
          </w:tcPr>
          <w:p w14:paraId="0D84D8AD">
            <w:pPr>
              <w:rPr>
                <w:rFonts w:hint="eastAsia" w:ascii="宋体"/>
                <w:b w:val="0"/>
                <w:bCs w:val="0"/>
                <w:i w:val="0"/>
                <w:iCs w:val="0"/>
                <w:sz w:val="24"/>
                <w:szCs w:val="24"/>
              </w:rPr>
            </w:pPr>
          </w:p>
        </w:tc>
      </w:tr>
      <w:tr w14:paraId="1DF9B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3AC7C83A">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二、申请人资格要求：</w:t>
            </w:r>
          </w:p>
        </w:tc>
        <w:tc>
          <w:tcPr>
            <w:tcW w:w="0" w:type="auto"/>
            <w:shd w:val="clear" w:color="auto" w:fill="auto"/>
            <w:vAlign w:val="center"/>
          </w:tcPr>
          <w:p w14:paraId="12D344C0">
            <w:pPr>
              <w:rPr>
                <w:rFonts w:hint="eastAsia" w:ascii="宋体"/>
                <w:b w:val="0"/>
                <w:bCs w:val="0"/>
                <w:i w:val="0"/>
                <w:iCs w:val="0"/>
                <w:sz w:val="24"/>
                <w:szCs w:val="24"/>
              </w:rPr>
            </w:pPr>
          </w:p>
        </w:tc>
      </w:tr>
      <w:tr w14:paraId="6B85C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32B23BC9">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1、满足《中华人民共和国政府采购法》第二十二条规定；</w:t>
            </w:r>
          </w:p>
        </w:tc>
        <w:tc>
          <w:tcPr>
            <w:tcW w:w="0" w:type="auto"/>
            <w:shd w:val="clear" w:color="auto" w:fill="auto"/>
            <w:vAlign w:val="center"/>
          </w:tcPr>
          <w:p w14:paraId="55FE0F4A">
            <w:pPr>
              <w:rPr>
                <w:rFonts w:hint="eastAsia" w:ascii="宋体"/>
                <w:b w:val="0"/>
                <w:bCs w:val="0"/>
                <w:i w:val="0"/>
                <w:iCs w:val="0"/>
                <w:sz w:val="24"/>
                <w:szCs w:val="24"/>
              </w:rPr>
            </w:pPr>
          </w:p>
        </w:tc>
      </w:tr>
      <w:tr w14:paraId="68698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6377BAA9">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2、落实政府采购政策满足的资格要求：</w:t>
            </w:r>
          </w:p>
        </w:tc>
        <w:tc>
          <w:tcPr>
            <w:tcW w:w="0" w:type="auto"/>
            <w:shd w:val="clear" w:color="auto" w:fill="auto"/>
            <w:vAlign w:val="center"/>
          </w:tcPr>
          <w:p w14:paraId="35138058">
            <w:pPr>
              <w:rPr>
                <w:rFonts w:hint="eastAsia" w:ascii="宋体"/>
                <w:b w:val="0"/>
                <w:bCs w:val="0"/>
                <w:i w:val="0"/>
                <w:iCs w:val="0"/>
                <w:sz w:val="24"/>
                <w:szCs w:val="24"/>
              </w:rPr>
            </w:pPr>
          </w:p>
        </w:tc>
      </w:tr>
      <w:tr w14:paraId="491F7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0" w:type="auto"/>
            <w:shd w:val="clear" w:color="auto" w:fill="auto"/>
            <w:tcMar>
              <w:top w:w="120" w:type="dxa"/>
              <w:left w:w="840" w:type="dxa"/>
            </w:tcMar>
            <w:vAlign w:val="center"/>
          </w:tcPr>
          <w:p w14:paraId="29E33359">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本项目执行扶持中小企业、监狱企业和残疾人福利性单位发展的政策。</w:t>
            </w:r>
          </w:p>
        </w:tc>
        <w:tc>
          <w:tcPr>
            <w:tcW w:w="0" w:type="auto"/>
            <w:shd w:val="clear" w:color="auto" w:fill="auto"/>
            <w:vAlign w:val="center"/>
          </w:tcPr>
          <w:p w14:paraId="61201EC3">
            <w:pPr>
              <w:rPr>
                <w:rFonts w:hint="eastAsia" w:ascii="宋体"/>
                <w:b w:val="0"/>
                <w:bCs w:val="0"/>
                <w:i w:val="0"/>
                <w:iCs w:val="0"/>
                <w:sz w:val="24"/>
                <w:szCs w:val="24"/>
              </w:rPr>
            </w:pPr>
          </w:p>
        </w:tc>
      </w:tr>
      <w:tr w14:paraId="541A5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26A34614">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3、本项目的特定资格要求</w:t>
            </w:r>
          </w:p>
        </w:tc>
        <w:tc>
          <w:tcPr>
            <w:tcW w:w="0" w:type="auto"/>
            <w:shd w:val="clear" w:color="auto" w:fill="auto"/>
            <w:vAlign w:val="center"/>
          </w:tcPr>
          <w:p w14:paraId="3707EEBE">
            <w:pPr>
              <w:rPr>
                <w:rFonts w:hint="eastAsia" w:ascii="宋体"/>
                <w:b w:val="0"/>
                <w:bCs w:val="0"/>
                <w:i w:val="0"/>
                <w:iCs w:val="0"/>
                <w:sz w:val="24"/>
                <w:szCs w:val="24"/>
              </w:rPr>
            </w:pPr>
          </w:p>
        </w:tc>
      </w:tr>
      <w:tr w14:paraId="40426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left w:w="840" w:type="dxa"/>
            </w:tcMar>
            <w:vAlign w:val="center"/>
          </w:tcPr>
          <w:p w14:paraId="17F007D6">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3.1具有独立承担民事责任的能力以及有效的营业执照；</w:t>
            </w:r>
            <w:r>
              <w:rPr>
                <w:rFonts w:hint="eastAsia" w:ascii="微软雅黑" w:hAnsi="微软雅黑" w:eastAsia="微软雅黑" w:cs="微软雅黑"/>
                <w:b w:val="0"/>
                <w:bCs w:val="0"/>
                <w:i w:val="0"/>
                <w:iCs w:val="0"/>
                <w:snapToGrid w:val="0"/>
                <w:color w:val="000000"/>
                <w:kern w:val="0"/>
                <w:sz w:val="21"/>
                <w:szCs w:val="21"/>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lang w:val="en-US" w:eastAsia="zh-CN" w:bidi="ar"/>
              </w:rPr>
              <w:t>3.2供应商须具有建筑工程施工总承包叁级及以上资质等级，且具有有效的安全生产许可证，并在人员、设备、资金等方面具有相应的施工能力；</w:t>
            </w:r>
            <w:r>
              <w:rPr>
                <w:rFonts w:hint="eastAsia" w:ascii="微软雅黑" w:hAnsi="微软雅黑" w:eastAsia="微软雅黑" w:cs="微软雅黑"/>
                <w:b w:val="0"/>
                <w:bCs w:val="0"/>
                <w:i w:val="0"/>
                <w:iCs w:val="0"/>
                <w:snapToGrid w:val="0"/>
                <w:color w:val="000000"/>
                <w:kern w:val="0"/>
                <w:sz w:val="21"/>
                <w:szCs w:val="21"/>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lang w:val="en-US" w:eastAsia="zh-CN" w:bidi="ar"/>
              </w:rPr>
              <w:t>3.3拟派项目经理须具备相关专业贰级及以上注册建造师资格证书及有效的安全生产考核合格证，且未担任其他在建工程的项目经理并作出承诺；</w:t>
            </w:r>
            <w:r>
              <w:rPr>
                <w:rFonts w:hint="eastAsia" w:ascii="微软雅黑" w:hAnsi="微软雅黑" w:eastAsia="微软雅黑" w:cs="微软雅黑"/>
                <w:b w:val="0"/>
                <w:bCs w:val="0"/>
                <w:i w:val="0"/>
                <w:iCs w:val="0"/>
                <w:snapToGrid w:val="0"/>
                <w:color w:val="000000"/>
                <w:kern w:val="0"/>
                <w:sz w:val="21"/>
                <w:szCs w:val="21"/>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lang w:val="en-US" w:eastAsia="zh-CN" w:bidi="ar"/>
              </w:rPr>
              <w:t>3.4具有履行合同所必需的设备和专业技术能力；</w:t>
            </w:r>
            <w:r>
              <w:rPr>
                <w:rFonts w:hint="eastAsia" w:ascii="微软雅黑" w:hAnsi="微软雅黑" w:eastAsia="微软雅黑" w:cs="微软雅黑"/>
                <w:b w:val="0"/>
                <w:bCs w:val="0"/>
                <w:i w:val="0"/>
                <w:iCs w:val="0"/>
                <w:snapToGrid w:val="0"/>
                <w:color w:val="000000"/>
                <w:kern w:val="0"/>
                <w:sz w:val="21"/>
                <w:szCs w:val="21"/>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lang w:val="en-US" w:eastAsia="zh-CN" w:bidi="ar"/>
              </w:rPr>
              <w:t>3.5参加本次政府采购活动前三年内，在经营活动中没有重大违法犯罪记录；</w:t>
            </w:r>
            <w:r>
              <w:rPr>
                <w:rFonts w:hint="eastAsia" w:ascii="微软雅黑" w:hAnsi="微软雅黑" w:eastAsia="微软雅黑" w:cs="微软雅黑"/>
                <w:b w:val="0"/>
                <w:bCs w:val="0"/>
                <w:i w:val="0"/>
                <w:iCs w:val="0"/>
                <w:snapToGrid w:val="0"/>
                <w:color w:val="000000"/>
                <w:kern w:val="0"/>
                <w:sz w:val="21"/>
                <w:szCs w:val="21"/>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lang w:val="en-US" w:eastAsia="zh-CN" w:bidi="ar"/>
              </w:rPr>
              <w:t>3.6供应商须具有良好的商业信誉和健全的财务会计制度；</w:t>
            </w:r>
            <w:r>
              <w:rPr>
                <w:rFonts w:hint="eastAsia" w:ascii="微软雅黑" w:hAnsi="微软雅黑" w:eastAsia="微软雅黑" w:cs="微软雅黑"/>
                <w:b w:val="0"/>
                <w:bCs w:val="0"/>
                <w:i w:val="0"/>
                <w:iCs w:val="0"/>
                <w:snapToGrid w:val="0"/>
                <w:color w:val="000000"/>
                <w:kern w:val="0"/>
                <w:sz w:val="21"/>
                <w:szCs w:val="21"/>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lang w:val="en-US" w:eastAsia="zh-CN" w:bidi="ar"/>
              </w:rPr>
              <w:t>3.7供应商依法缴纳税收和社会保障资金。依法免税或不需要缴纳社会保障资金的供应商，应提供相应证明文件。</w:t>
            </w:r>
            <w:r>
              <w:rPr>
                <w:rFonts w:hint="eastAsia" w:ascii="微软雅黑" w:hAnsi="微软雅黑" w:eastAsia="微软雅黑" w:cs="微软雅黑"/>
                <w:b w:val="0"/>
                <w:bCs w:val="0"/>
                <w:i w:val="0"/>
                <w:iCs w:val="0"/>
                <w:snapToGrid w:val="0"/>
                <w:color w:val="000000"/>
                <w:kern w:val="0"/>
                <w:sz w:val="21"/>
                <w:szCs w:val="21"/>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lang w:val="en-US" w:eastAsia="zh-CN" w:bidi="ar"/>
              </w:rPr>
              <w:t>3.8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投标文件中提供相关网站查询截图，查询日期不得早于公告发布日期）；</w:t>
            </w:r>
            <w:r>
              <w:rPr>
                <w:rFonts w:hint="eastAsia" w:ascii="微软雅黑" w:hAnsi="微软雅黑" w:eastAsia="微软雅黑" w:cs="微软雅黑"/>
                <w:b w:val="0"/>
                <w:bCs w:val="0"/>
                <w:i w:val="0"/>
                <w:iCs w:val="0"/>
                <w:snapToGrid w:val="0"/>
                <w:color w:val="000000"/>
                <w:kern w:val="0"/>
                <w:sz w:val="21"/>
                <w:szCs w:val="21"/>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lang w:val="en-US" w:eastAsia="zh-CN" w:bidi="ar"/>
              </w:rPr>
              <w:t>3.9本次招标不接受联合体投标，不允许分包和转包。</w:t>
            </w:r>
            <w:r>
              <w:rPr>
                <w:rFonts w:hint="eastAsia" w:ascii="微软雅黑" w:hAnsi="微软雅黑" w:eastAsia="微软雅黑" w:cs="微软雅黑"/>
                <w:b w:val="0"/>
                <w:bCs w:val="0"/>
                <w:i w:val="0"/>
                <w:iCs w:val="0"/>
                <w:snapToGrid w:val="0"/>
                <w:color w:val="000000"/>
                <w:kern w:val="0"/>
                <w:sz w:val="21"/>
                <w:szCs w:val="21"/>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lang w:val="en-US" w:eastAsia="zh-CN" w:bidi="ar"/>
              </w:rPr>
              <w:t>3.10遵守国家有关法律、法规、规章。</w:t>
            </w:r>
            <w:r>
              <w:rPr>
                <w:rFonts w:hint="eastAsia" w:ascii="微软雅黑" w:hAnsi="微软雅黑" w:eastAsia="微软雅黑" w:cs="微软雅黑"/>
                <w:b w:val="0"/>
                <w:bCs w:val="0"/>
                <w:i w:val="0"/>
                <w:iCs w:val="0"/>
                <w:snapToGrid w:val="0"/>
                <w:color w:val="000000"/>
                <w:kern w:val="0"/>
                <w:sz w:val="21"/>
                <w:szCs w:val="21"/>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lang w:val="en-US" w:eastAsia="zh-CN" w:bidi="ar"/>
              </w:rPr>
              <w:t>按照唐河县财政局《关于在政府采购活动中试行供应商资格信用承诺制的通知》唐财购[2021]18号的要求，供应商在投标(响应)时，按照规定提供“投标承诺函”(详见采购文件)的，无需再提交上述（3.6）（3.7）的证明材料。供应商在中标(成交)后，应将上述由投标承诺函替代的证明材料提交采购人、采购代理机构，证明材料将随公告一并公示。</w:t>
            </w:r>
            <w:r>
              <w:rPr>
                <w:rFonts w:hint="eastAsia" w:ascii="微软雅黑" w:hAnsi="微软雅黑" w:eastAsia="微软雅黑" w:cs="微软雅黑"/>
                <w:b w:val="0"/>
                <w:bCs w:val="0"/>
                <w:i w:val="0"/>
                <w:iCs w:val="0"/>
                <w:snapToGrid w:val="0"/>
                <w:color w:val="000000"/>
                <w:kern w:val="0"/>
                <w:sz w:val="21"/>
                <w:szCs w:val="21"/>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lang w:val="en-US" w:eastAsia="zh-CN" w:bidi="ar"/>
              </w:rPr>
              <w:t>注：本项目实行资格后审，审查内容以投标截止时间前上传企业诚信库信息（南阳市诚信库网站www.ggzyjy.nanyang.gov.cn）为准，过期更改的诚信库（南阳市）信息不做为本项目评审依据。开标现场不接受诚信库（南阳市）信息原件。诚信库（南阳市）上传信息必须内容齐全，真实有效，原件扫描清晰可辨。否则，由此造成应得分而未得分或审查不合格情况的，由投标企业承担责任。</w:t>
            </w:r>
          </w:p>
        </w:tc>
        <w:tc>
          <w:tcPr>
            <w:tcW w:w="0" w:type="auto"/>
            <w:shd w:val="clear" w:color="auto" w:fill="auto"/>
            <w:vAlign w:val="center"/>
          </w:tcPr>
          <w:p w14:paraId="45270AAD">
            <w:pPr>
              <w:rPr>
                <w:rFonts w:hint="eastAsia" w:ascii="宋体"/>
                <w:b w:val="0"/>
                <w:bCs w:val="0"/>
                <w:i w:val="0"/>
                <w:iCs w:val="0"/>
                <w:sz w:val="24"/>
                <w:szCs w:val="24"/>
              </w:rPr>
            </w:pPr>
          </w:p>
        </w:tc>
      </w:tr>
      <w:tr w14:paraId="5DBF1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7D7EE380">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三、获取采购文件</w:t>
            </w:r>
          </w:p>
        </w:tc>
        <w:tc>
          <w:tcPr>
            <w:tcW w:w="0" w:type="auto"/>
            <w:shd w:val="clear" w:color="auto" w:fill="auto"/>
            <w:vAlign w:val="center"/>
          </w:tcPr>
          <w:p w14:paraId="7AADA727">
            <w:pPr>
              <w:rPr>
                <w:rFonts w:hint="eastAsia" w:ascii="宋体"/>
                <w:b w:val="0"/>
                <w:bCs w:val="0"/>
                <w:i w:val="0"/>
                <w:iCs w:val="0"/>
                <w:sz w:val="24"/>
                <w:szCs w:val="24"/>
              </w:rPr>
            </w:pPr>
          </w:p>
        </w:tc>
      </w:tr>
      <w:tr w14:paraId="20082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5BC6F721">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1.时间：2025年08月15日 至 2025年08月22日，每天上午00:00至12:00，下午12:00至23:59（北京时间，法定节假日除外。）</w:t>
            </w:r>
          </w:p>
        </w:tc>
        <w:tc>
          <w:tcPr>
            <w:tcW w:w="0" w:type="auto"/>
            <w:shd w:val="clear" w:color="auto" w:fill="auto"/>
            <w:vAlign w:val="center"/>
          </w:tcPr>
          <w:p w14:paraId="103EB3EE">
            <w:pPr>
              <w:rPr>
                <w:rFonts w:hint="eastAsia" w:ascii="宋体"/>
                <w:b w:val="0"/>
                <w:bCs w:val="0"/>
                <w:i w:val="0"/>
                <w:iCs w:val="0"/>
                <w:sz w:val="24"/>
                <w:szCs w:val="24"/>
              </w:rPr>
            </w:pPr>
          </w:p>
        </w:tc>
      </w:tr>
      <w:tr w14:paraId="20000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3D7E70B1">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2.地点：唐河县公共资源交易中心网站（http://ggzyjy.tanghe.gov.cn）</w:t>
            </w:r>
          </w:p>
        </w:tc>
        <w:tc>
          <w:tcPr>
            <w:tcW w:w="0" w:type="auto"/>
            <w:shd w:val="clear" w:color="auto" w:fill="auto"/>
            <w:vAlign w:val="center"/>
          </w:tcPr>
          <w:p w14:paraId="2D684187">
            <w:pPr>
              <w:rPr>
                <w:rFonts w:hint="eastAsia" w:ascii="宋体"/>
                <w:b w:val="0"/>
                <w:bCs w:val="0"/>
                <w:i w:val="0"/>
                <w:iCs w:val="0"/>
                <w:sz w:val="24"/>
                <w:szCs w:val="24"/>
              </w:rPr>
            </w:pPr>
          </w:p>
        </w:tc>
      </w:tr>
      <w:tr w14:paraId="01096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66D6E516">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3.方式：潜在供应商在唐河县公共资源交易中心网站（http://ggzyjy.tanghe.gov.cn/）</w:t>
            </w:r>
            <w:r>
              <w:rPr>
                <w:rFonts w:hint="eastAsia" w:ascii="微软雅黑" w:hAnsi="微软雅黑" w:eastAsia="微软雅黑" w:cs="微软雅黑"/>
                <w:b w:val="0"/>
                <w:bCs w:val="0"/>
                <w:i w:val="0"/>
                <w:iCs w:val="0"/>
                <w:snapToGrid w:val="0"/>
                <w:color w:val="000000"/>
                <w:kern w:val="0"/>
                <w:sz w:val="21"/>
                <w:szCs w:val="21"/>
                <w:lang w:val="en-US" w:eastAsia="zh-CN" w:bidi="ar"/>
              </w:rPr>
              <w:br w:type="textWrapping"/>
            </w:r>
            <w:r>
              <w:rPr>
                <w:rFonts w:hint="eastAsia" w:ascii="微软雅黑" w:hAnsi="微软雅黑" w:eastAsia="微软雅黑" w:cs="微软雅黑"/>
                <w:b w:val="0"/>
                <w:bCs w:val="0"/>
                <w:i w:val="0"/>
                <w:iCs w:val="0"/>
                <w:snapToGrid w:val="0"/>
                <w:color w:val="000000"/>
                <w:kern w:val="0"/>
                <w:sz w:val="21"/>
                <w:szCs w:val="21"/>
                <w:lang w:val="en-US" w:eastAsia="zh-CN" w:bidi="ar"/>
              </w:rPr>
              <w:t>登录交易主体系统获取采购文件。</w:t>
            </w:r>
          </w:p>
        </w:tc>
        <w:tc>
          <w:tcPr>
            <w:tcW w:w="0" w:type="auto"/>
            <w:shd w:val="clear" w:color="auto" w:fill="auto"/>
            <w:vAlign w:val="center"/>
          </w:tcPr>
          <w:p w14:paraId="16417D90">
            <w:pPr>
              <w:rPr>
                <w:rFonts w:hint="eastAsia" w:ascii="宋体"/>
                <w:b w:val="0"/>
                <w:bCs w:val="0"/>
                <w:i w:val="0"/>
                <w:iCs w:val="0"/>
                <w:sz w:val="24"/>
                <w:szCs w:val="24"/>
              </w:rPr>
            </w:pPr>
          </w:p>
        </w:tc>
      </w:tr>
      <w:tr w14:paraId="537A8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7F82D3E0">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4.售价：0元</w:t>
            </w:r>
          </w:p>
        </w:tc>
        <w:tc>
          <w:tcPr>
            <w:tcW w:w="0" w:type="auto"/>
            <w:shd w:val="clear" w:color="auto" w:fill="auto"/>
            <w:vAlign w:val="center"/>
          </w:tcPr>
          <w:p w14:paraId="1FCAF9C1">
            <w:pPr>
              <w:rPr>
                <w:rFonts w:hint="eastAsia" w:ascii="宋体"/>
                <w:b w:val="0"/>
                <w:bCs w:val="0"/>
                <w:i w:val="0"/>
                <w:iCs w:val="0"/>
                <w:sz w:val="24"/>
                <w:szCs w:val="24"/>
              </w:rPr>
            </w:pPr>
          </w:p>
        </w:tc>
      </w:tr>
      <w:tr w14:paraId="46779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228DE5EC">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四、响应文件提交</w:t>
            </w:r>
          </w:p>
        </w:tc>
        <w:tc>
          <w:tcPr>
            <w:tcW w:w="0" w:type="auto"/>
            <w:shd w:val="clear" w:color="auto" w:fill="auto"/>
            <w:vAlign w:val="center"/>
          </w:tcPr>
          <w:p w14:paraId="5BFED441">
            <w:pPr>
              <w:rPr>
                <w:rFonts w:hint="eastAsia" w:ascii="宋体"/>
                <w:b w:val="0"/>
                <w:bCs w:val="0"/>
                <w:i w:val="0"/>
                <w:iCs w:val="0"/>
                <w:sz w:val="24"/>
                <w:szCs w:val="24"/>
              </w:rPr>
            </w:pPr>
          </w:p>
        </w:tc>
      </w:tr>
      <w:tr w14:paraId="7F8AD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51B00AC9">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1.截止时间：2025年09月03日09时00分（北京时间）</w:t>
            </w:r>
          </w:p>
        </w:tc>
        <w:tc>
          <w:tcPr>
            <w:tcW w:w="0" w:type="auto"/>
            <w:shd w:val="clear" w:color="auto" w:fill="auto"/>
            <w:vAlign w:val="center"/>
          </w:tcPr>
          <w:p w14:paraId="4E9C1DDE">
            <w:pPr>
              <w:rPr>
                <w:rFonts w:hint="eastAsia" w:ascii="宋体"/>
                <w:b w:val="0"/>
                <w:bCs w:val="0"/>
                <w:i w:val="0"/>
                <w:iCs w:val="0"/>
                <w:sz w:val="24"/>
                <w:szCs w:val="24"/>
              </w:rPr>
            </w:pPr>
          </w:p>
        </w:tc>
      </w:tr>
      <w:tr w14:paraId="5E75A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color="auto" w:fill="auto"/>
            <w:tcMar>
              <w:top w:w="120" w:type="dxa"/>
            </w:tcMar>
            <w:vAlign w:val="center"/>
          </w:tcPr>
          <w:p w14:paraId="30B9C9BA">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2.地点：唐河县公共资源交易中心网站，加密版响应文件应在磋商文件规定的开标截止时间前上传至交易系统，逾期上传交易系统或未上传成功的电子投标文件视为放弃本次投标。</w:t>
            </w:r>
          </w:p>
        </w:tc>
        <w:tc>
          <w:tcPr>
            <w:tcW w:w="0" w:type="auto"/>
            <w:shd w:val="clear" w:color="auto" w:fill="auto"/>
            <w:vAlign w:val="center"/>
          </w:tcPr>
          <w:p w14:paraId="05EAF973">
            <w:pPr>
              <w:rPr>
                <w:rFonts w:hint="eastAsia" w:ascii="宋体"/>
                <w:b w:val="0"/>
                <w:bCs w:val="0"/>
                <w:i w:val="0"/>
                <w:iCs w:val="0"/>
                <w:sz w:val="24"/>
                <w:szCs w:val="24"/>
              </w:rPr>
            </w:pPr>
          </w:p>
        </w:tc>
      </w:tr>
      <w:tr w14:paraId="46CFA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492C8667">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五、响应文件开启</w:t>
            </w:r>
          </w:p>
        </w:tc>
        <w:tc>
          <w:tcPr>
            <w:tcW w:w="0" w:type="auto"/>
            <w:shd w:val="clear" w:color="auto" w:fill="auto"/>
            <w:vAlign w:val="center"/>
          </w:tcPr>
          <w:p w14:paraId="4522939E">
            <w:pPr>
              <w:rPr>
                <w:rFonts w:hint="eastAsia" w:ascii="宋体"/>
                <w:b w:val="0"/>
                <w:bCs w:val="0"/>
                <w:i w:val="0"/>
                <w:iCs w:val="0"/>
                <w:sz w:val="24"/>
                <w:szCs w:val="24"/>
              </w:rPr>
            </w:pPr>
          </w:p>
        </w:tc>
      </w:tr>
      <w:tr w14:paraId="0AC55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6B98FD3D">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1.时间：2025年09月03日09时00分（北京时间）</w:t>
            </w:r>
          </w:p>
        </w:tc>
        <w:tc>
          <w:tcPr>
            <w:tcW w:w="0" w:type="auto"/>
            <w:shd w:val="clear" w:color="auto" w:fill="auto"/>
            <w:vAlign w:val="center"/>
          </w:tcPr>
          <w:p w14:paraId="6A533755">
            <w:pPr>
              <w:rPr>
                <w:rFonts w:hint="eastAsia" w:ascii="宋体"/>
                <w:b w:val="0"/>
                <w:bCs w:val="0"/>
                <w:i w:val="0"/>
                <w:iCs w:val="0"/>
                <w:sz w:val="24"/>
                <w:szCs w:val="24"/>
              </w:rPr>
            </w:pPr>
          </w:p>
        </w:tc>
      </w:tr>
      <w:tr w14:paraId="1DB14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77DC8AC3">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2.地点：采用网上不见面方式开标，投标供应商无需到达开标现场参与投标。各供应商根据手册要求，自行提前做好所有相关准备工作，自行上传响应文件，无需寄送和递交非加密响应文件光盘等。需提前登录不见面开标系统，过程中如遇到紧急事项，可在不见面开标大厅中进行提出异议或文字交流。如供应商准备不到位，或因网络等问题造成无法及时解密、开标无法继续的，视为该供应商自动放弃投标（30分钟内）将被退回响应文件；附件：操作手册在下载中心或办事指南中自行下载，不见面开标大厅地址：唐河县公共资源交易中心网站首页“不见面开标大厅”模块。</w:t>
            </w:r>
          </w:p>
        </w:tc>
        <w:tc>
          <w:tcPr>
            <w:tcW w:w="0" w:type="auto"/>
            <w:shd w:val="clear" w:color="auto" w:fill="auto"/>
            <w:vAlign w:val="center"/>
          </w:tcPr>
          <w:p w14:paraId="6B651A1C">
            <w:pPr>
              <w:rPr>
                <w:rFonts w:hint="eastAsia" w:ascii="宋体"/>
                <w:b w:val="0"/>
                <w:bCs w:val="0"/>
                <w:i w:val="0"/>
                <w:iCs w:val="0"/>
                <w:sz w:val="24"/>
                <w:szCs w:val="24"/>
              </w:rPr>
            </w:pPr>
          </w:p>
        </w:tc>
      </w:tr>
      <w:tr w14:paraId="32DC6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0D017C4B">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六、发布公告的媒介及招标公告期限</w:t>
            </w:r>
          </w:p>
        </w:tc>
        <w:tc>
          <w:tcPr>
            <w:tcW w:w="0" w:type="auto"/>
            <w:shd w:val="clear" w:color="auto" w:fill="auto"/>
            <w:vAlign w:val="center"/>
          </w:tcPr>
          <w:p w14:paraId="2041241A">
            <w:pPr>
              <w:rPr>
                <w:rFonts w:hint="eastAsia" w:ascii="宋体"/>
                <w:b w:val="0"/>
                <w:bCs w:val="0"/>
                <w:i w:val="0"/>
                <w:iCs w:val="0"/>
                <w:sz w:val="24"/>
                <w:szCs w:val="24"/>
              </w:rPr>
            </w:pPr>
          </w:p>
        </w:tc>
      </w:tr>
      <w:tr w14:paraId="2F63B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48F58942">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本次招标公告在《河南省政府采购网》、《南阳市政府采购网》、《唐河县公共资源交易中心》上发布， 招标公告期限为三个工作日 。</w:t>
            </w:r>
          </w:p>
        </w:tc>
        <w:tc>
          <w:tcPr>
            <w:tcW w:w="0" w:type="auto"/>
            <w:shd w:val="clear" w:color="auto" w:fill="auto"/>
            <w:vAlign w:val="center"/>
          </w:tcPr>
          <w:p w14:paraId="648ED88F">
            <w:pPr>
              <w:rPr>
                <w:rFonts w:hint="eastAsia" w:ascii="宋体"/>
                <w:b w:val="0"/>
                <w:bCs w:val="0"/>
                <w:i w:val="0"/>
                <w:iCs w:val="0"/>
                <w:sz w:val="24"/>
                <w:szCs w:val="24"/>
              </w:rPr>
            </w:pPr>
          </w:p>
        </w:tc>
      </w:tr>
      <w:tr w14:paraId="52E48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72670C7D">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七、其他补充事宜</w:t>
            </w:r>
          </w:p>
        </w:tc>
        <w:tc>
          <w:tcPr>
            <w:tcW w:w="0" w:type="auto"/>
            <w:shd w:val="clear" w:color="auto" w:fill="auto"/>
            <w:vAlign w:val="center"/>
          </w:tcPr>
          <w:p w14:paraId="1DD52703">
            <w:pPr>
              <w:rPr>
                <w:rFonts w:hint="eastAsia" w:ascii="宋体"/>
                <w:b w:val="0"/>
                <w:bCs w:val="0"/>
                <w:i w:val="0"/>
                <w:iCs w:val="0"/>
                <w:sz w:val="24"/>
                <w:szCs w:val="24"/>
              </w:rPr>
            </w:pPr>
          </w:p>
        </w:tc>
      </w:tr>
      <w:tr w14:paraId="1FD71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color="auto" w:fill="auto"/>
            <w:tcMar>
              <w:top w:w="120" w:type="dxa"/>
              <w:left w:w="840" w:type="dxa"/>
            </w:tcMar>
            <w:vAlign w:val="center"/>
          </w:tcPr>
          <w:p w14:paraId="07F9BE8A">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无</w:t>
            </w:r>
          </w:p>
        </w:tc>
        <w:tc>
          <w:tcPr>
            <w:tcW w:w="0" w:type="auto"/>
            <w:shd w:val="clear" w:color="auto" w:fill="auto"/>
            <w:vAlign w:val="center"/>
          </w:tcPr>
          <w:p w14:paraId="514CA205">
            <w:pPr>
              <w:rPr>
                <w:rFonts w:hint="eastAsia" w:ascii="宋体"/>
                <w:b w:val="0"/>
                <w:bCs w:val="0"/>
                <w:i w:val="0"/>
                <w:iCs w:val="0"/>
                <w:sz w:val="24"/>
                <w:szCs w:val="24"/>
              </w:rPr>
            </w:pPr>
          </w:p>
        </w:tc>
      </w:tr>
      <w:tr w14:paraId="29A52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0E4AFCAC">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八、凡对本次招标提出询问，请按照以下方式联系</w:t>
            </w:r>
          </w:p>
        </w:tc>
        <w:tc>
          <w:tcPr>
            <w:tcW w:w="0" w:type="auto"/>
            <w:shd w:val="clear" w:color="auto" w:fill="auto"/>
            <w:vAlign w:val="center"/>
          </w:tcPr>
          <w:p w14:paraId="73284A0D">
            <w:pPr>
              <w:rPr>
                <w:rFonts w:hint="eastAsia" w:ascii="宋体"/>
                <w:b w:val="0"/>
                <w:bCs w:val="0"/>
                <w:i w:val="0"/>
                <w:iCs w:val="0"/>
                <w:sz w:val="24"/>
                <w:szCs w:val="24"/>
              </w:rPr>
            </w:pPr>
          </w:p>
        </w:tc>
      </w:tr>
      <w:tr w14:paraId="1AE88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left w:w="210" w:type="dxa"/>
            </w:tcMar>
            <w:vAlign w:val="center"/>
          </w:tcPr>
          <w:p w14:paraId="79AD4845">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1. 采购人信息</w:t>
            </w:r>
          </w:p>
        </w:tc>
        <w:tc>
          <w:tcPr>
            <w:tcW w:w="0" w:type="auto"/>
            <w:shd w:val="clear" w:color="auto" w:fill="auto"/>
            <w:vAlign w:val="center"/>
          </w:tcPr>
          <w:p w14:paraId="2EB10497">
            <w:pPr>
              <w:rPr>
                <w:rFonts w:hint="eastAsia" w:ascii="宋体"/>
                <w:b w:val="0"/>
                <w:bCs w:val="0"/>
                <w:i w:val="0"/>
                <w:iCs w:val="0"/>
                <w:sz w:val="24"/>
                <w:szCs w:val="24"/>
              </w:rPr>
            </w:pPr>
          </w:p>
        </w:tc>
      </w:tr>
      <w:tr w14:paraId="01B39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12948F42">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名称：唐河县滨河街道中心学校（唐河县第七小学）</w:t>
            </w:r>
          </w:p>
        </w:tc>
        <w:tc>
          <w:tcPr>
            <w:tcW w:w="0" w:type="auto"/>
            <w:shd w:val="clear" w:color="auto" w:fill="auto"/>
            <w:vAlign w:val="center"/>
          </w:tcPr>
          <w:p w14:paraId="13048DE5">
            <w:pPr>
              <w:rPr>
                <w:rFonts w:hint="eastAsia" w:ascii="宋体"/>
                <w:b w:val="0"/>
                <w:bCs w:val="0"/>
                <w:i w:val="0"/>
                <w:iCs w:val="0"/>
                <w:sz w:val="24"/>
                <w:szCs w:val="24"/>
              </w:rPr>
            </w:pPr>
          </w:p>
        </w:tc>
      </w:tr>
      <w:tr w14:paraId="0CB55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37C2BE53">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地址：河南省唐河县谢庄村</w:t>
            </w:r>
          </w:p>
        </w:tc>
        <w:tc>
          <w:tcPr>
            <w:tcW w:w="0" w:type="auto"/>
            <w:shd w:val="clear" w:color="auto" w:fill="auto"/>
            <w:vAlign w:val="center"/>
          </w:tcPr>
          <w:p w14:paraId="309E0B45">
            <w:pPr>
              <w:rPr>
                <w:rFonts w:hint="eastAsia" w:ascii="宋体"/>
                <w:b w:val="0"/>
                <w:bCs w:val="0"/>
                <w:i w:val="0"/>
                <w:iCs w:val="0"/>
                <w:sz w:val="24"/>
                <w:szCs w:val="24"/>
              </w:rPr>
            </w:pPr>
          </w:p>
        </w:tc>
      </w:tr>
      <w:tr w14:paraId="77F0E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3AD13C40">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联系人：周先生</w:t>
            </w:r>
          </w:p>
        </w:tc>
        <w:tc>
          <w:tcPr>
            <w:tcW w:w="0" w:type="auto"/>
            <w:shd w:val="clear" w:color="auto" w:fill="auto"/>
            <w:vAlign w:val="center"/>
          </w:tcPr>
          <w:p w14:paraId="72CEF323">
            <w:pPr>
              <w:rPr>
                <w:rFonts w:hint="eastAsia" w:ascii="宋体"/>
                <w:b w:val="0"/>
                <w:bCs w:val="0"/>
                <w:i w:val="0"/>
                <w:iCs w:val="0"/>
                <w:sz w:val="24"/>
                <w:szCs w:val="24"/>
              </w:rPr>
            </w:pPr>
          </w:p>
        </w:tc>
      </w:tr>
      <w:tr w14:paraId="60604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4AA153DF">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联系方式：13838714065</w:t>
            </w:r>
          </w:p>
        </w:tc>
        <w:tc>
          <w:tcPr>
            <w:tcW w:w="0" w:type="auto"/>
            <w:shd w:val="clear" w:color="auto" w:fill="auto"/>
            <w:vAlign w:val="center"/>
          </w:tcPr>
          <w:p w14:paraId="04FF23E2">
            <w:pPr>
              <w:rPr>
                <w:rFonts w:hint="eastAsia" w:ascii="宋体"/>
                <w:b w:val="0"/>
                <w:bCs w:val="0"/>
                <w:i w:val="0"/>
                <w:iCs w:val="0"/>
                <w:sz w:val="24"/>
                <w:szCs w:val="24"/>
              </w:rPr>
            </w:pPr>
          </w:p>
        </w:tc>
      </w:tr>
      <w:tr w14:paraId="3153B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left w:w="210" w:type="dxa"/>
            </w:tcMar>
            <w:vAlign w:val="center"/>
          </w:tcPr>
          <w:p w14:paraId="2D8FEDB1">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2.采购代理机构信息（如有）</w:t>
            </w:r>
          </w:p>
        </w:tc>
        <w:tc>
          <w:tcPr>
            <w:tcW w:w="0" w:type="auto"/>
            <w:shd w:val="clear" w:color="auto" w:fill="auto"/>
            <w:vAlign w:val="center"/>
          </w:tcPr>
          <w:p w14:paraId="481B6F9E">
            <w:pPr>
              <w:rPr>
                <w:rFonts w:hint="eastAsia" w:ascii="宋体"/>
                <w:b w:val="0"/>
                <w:bCs w:val="0"/>
                <w:i w:val="0"/>
                <w:iCs w:val="0"/>
                <w:sz w:val="24"/>
                <w:szCs w:val="24"/>
              </w:rPr>
            </w:pPr>
          </w:p>
        </w:tc>
      </w:tr>
      <w:tr w14:paraId="3F8EE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402411DB">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名称：唐河县唐兴工程造价咨询有限公司</w:t>
            </w:r>
          </w:p>
        </w:tc>
        <w:tc>
          <w:tcPr>
            <w:tcW w:w="0" w:type="auto"/>
            <w:shd w:val="clear" w:color="auto" w:fill="auto"/>
            <w:vAlign w:val="center"/>
          </w:tcPr>
          <w:p w14:paraId="285FE9A2">
            <w:pPr>
              <w:rPr>
                <w:rFonts w:hint="eastAsia" w:ascii="宋体"/>
                <w:b w:val="0"/>
                <w:bCs w:val="0"/>
                <w:i w:val="0"/>
                <w:iCs w:val="0"/>
                <w:sz w:val="24"/>
                <w:szCs w:val="24"/>
              </w:rPr>
            </w:pPr>
          </w:p>
        </w:tc>
      </w:tr>
      <w:tr w14:paraId="00DB9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15" w:type="dxa"/>
        </w:trPr>
        <w:tc>
          <w:tcPr>
            <w:tcW w:w="0" w:type="auto"/>
            <w:shd w:val="clear" w:color="auto" w:fill="auto"/>
            <w:tcMar>
              <w:top w:w="120" w:type="dxa"/>
            </w:tcMar>
            <w:vAlign w:val="center"/>
          </w:tcPr>
          <w:p w14:paraId="09A7FE9F">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地址：河南省南阳市唐河县滨河街道凤山路财政局院内</w:t>
            </w:r>
          </w:p>
        </w:tc>
        <w:tc>
          <w:tcPr>
            <w:tcW w:w="0" w:type="auto"/>
            <w:shd w:val="clear" w:color="auto" w:fill="auto"/>
            <w:vAlign w:val="center"/>
          </w:tcPr>
          <w:p w14:paraId="0913B18E">
            <w:pPr>
              <w:rPr>
                <w:rFonts w:hint="eastAsia" w:ascii="宋体"/>
                <w:b w:val="0"/>
                <w:bCs w:val="0"/>
                <w:i w:val="0"/>
                <w:iCs w:val="0"/>
                <w:sz w:val="24"/>
                <w:szCs w:val="24"/>
              </w:rPr>
            </w:pPr>
          </w:p>
        </w:tc>
      </w:tr>
      <w:tr w14:paraId="0498B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1FA3752D">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联系人：郭先生</w:t>
            </w:r>
          </w:p>
        </w:tc>
        <w:tc>
          <w:tcPr>
            <w:tcW w:w="0" w:type="auto"/>
            <w:shd w:val="clear" w:color="auto" w:fill="auto"/>
            <w:vAlign w:val="center"/>
          </w:tcPr>
          <w:p w14:paraId="26A81C54">
            <w:pPr>
              <w:rPr>
                <w:rFonts w:hint="eastAsia" w:ascii="宋体"/>
                <w:b w:val="0"/>
                <w:bCs w:val="0"/>
                <w:i w:val="0"/>
                <w:iCs w:val="0"/>
                <w:sz w:val="24"/>
                <w:szCs w:val="24"/>
              </w:rPr>
            </w:pPr>
          </w:p>
        </w:tc>
      </w:tr>
      <w:tr w14:paraId="5F438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73E39365">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联系方式：13137078969</w:t>
            </w:r>
          </w:p>
        </w:tc>
        <w:tc>
          <w:tcPr>
            <w:tcW w:w="0" w:type="auto"/>
            <w:shd w:val="clear" w:color="auto" w:fill="auto"/>
            <w:vAlign w:val="center"/>
          </w:tcPr>
          <w:p w14:paraId="70B0A33D">
            <w:pPr>
              <w:rPr>
                <w:rFonts w:hint="eastAsia" w:ascii="宋体"/>
                <w:b w:val="0"/>
                <w:bCs w:val="0"/>
                <w:i w:val="0"/>
                <w:iCs w:val="0"/>
                <w:sz w:val="24"/>
                <w:szCs w:val="24"/>
              </w:rPr>
            </w:pPr>
          </w:p>
        </w:tc>
      </w:tr>
      <w:tr w14:paraId="5EBD0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15" w:type="dxa"/>
        </w:trPr>
        <w:tc>
          <w:tcPr>
            <w:tcW w:w="0" w:type="auto"/>
            <w:shd w:val="clear" w:color="auto" w:fill="auto"/>
            <w:tcMar>
              <w:top w:w="120" w:type="dxa"/>
              <w:left w:w="210" w:type="dxa"/>
            </w:tcMar>
            <w:vAlign w:val="center"/>
          </w:tcPr>
          <w:p w14:paraId="3D5C514F">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3.项目联系方式</w:t>
            </w:r>
          </w:p>
        </w:tc>
        <w:tc>
          <w:tcPr>
            <w:tcW w:w="0" w:type="auto"/>
            <w:shd w:val="clear" w:color="auto" w:fill="auto"/>
            <w:vAlign w:val="center"/>
          </w:tcPr>
          <w:p w14:paraId="23D40975">
            <w:pPr>
              <w:rPr>
                <w:rFonts w:hint="eastAsia" w:ascii="宋体"/>
                <w:b w:val="0"/>
                <w:bCs w:val="0"/>
                <w:i w:val="0"/>
                <w:iCs w:val="0"/>
                <w:sz w:val="24"/>
                <w:szCs w:val="24"/>
              </w:rPr>
            </w:pPr>
          </w:p>
        </w:tc>
      </w:tr>
      <w:tr w14:paraId="18B06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335E9EB3">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项目联系人：郭先生</w:t>
            </w:r>
          </w:p>
        </w:tc>
        <w:tc>
          <w:tcPr>
            <w:tcW w:w="0" w:type="auto"/>
            <w:shd w:val="clear" w:color="auto" w:fill="auto"/>
            <w:vAlign w:val="center"/>
          </w:tcPr>
          <w:p w14:paraId="52F8D1DF">
            <w:pPr>
              <w:rPr>
                <w:rFonts w:hint="eastAsia" w:ascii="宋体"/>
                <w:b w:val="0"/>
                <w:bCs w:val="0"/>
                <w:i w:val="0"/>
                <w:iCs w:val="0"/>
                <w:sz w:val="24"/>
                <w:szCs w:val="24"/>
              </w:rPr>
            </w:pPr>
          </w:p>
        </w:tc>
      </w:tr>
      <w:tr w14:paraId="21571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07290A6E">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snapToGrid w:val="0"/>
                <w:color w:val="000000"/>
                <w:kern w:val="0"/>
                <w:sz w:val="21"/>
                <w:szCs w:val="21"/>
                <w:lang w:val="en-US" w:eastAsia="zh-CN" w:bidi="ar"/>
              </w:rPr>
              <w:t>联系方式：13137078969</w:t>
            </w:r>
          </w:p>
        </w:tc>
        <w:tc>
          <w:tcPr>
            <w:tcW w:w="0" w:type="auto"/>
            <w:shd w:val="clear" w:color="auto" w:fill="auto"/>
            <w:vAlign w:val="center"/>
          </w:tcPr>
          <w:p w14:paraId="7EC879DB">
            <w:pPr>
              <w:rPr>
                <w:rFonts w:hint="eastAsia" w:ascii="宋体"/>
                <w:b w:val="0"/>
                <w:bCs w:val="0"/>
                <w:i w:val="0"/>
                <w:iCs w:val="0"/>
                <w:sz w:val="24"/>
                <w:szCs w:val="24"/>
              </w:rPr>
            </w:pPr>
          </w:p>
        </w:tc>
      </w:tr>
    </w:tbl>
    <w:p w14:paraId="5F24B46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1E681AD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6B87AA6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0647AF3F">
      <w:pP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63826573">
      <w:pPr>
        <w:pStyle w:val="16"/>
        <w:ind w:left="0" w:leftChars="0" w:firstLine="0" w:firstLineChars="0"/>
        <w:rPr>
          <w:rFonts w:hint="eastAsia"/>
          <w:highlight w:val="none"/>
        </w:rPr>
      </w:pPr>
    </w:p>
    <w:p w14:paraId="582A6F4E">
      <w:pPr>
        <w:rPr>
          <w:rFonts w:hint="eastAsia"/>
          <w:highlight w:val="none"/>
        </w:rPr>
      </w:pPr>
    </w:p>
    <w:p w14:paraId="47517931">
      <w:pPr>
        <w:pStyle w:val="2"/>
        <w:rPr>
          <w:rFonts w:hint="eastAsia"/>
          <w:highlight w:val="none"/>
        </w:rPr>
      </w:pPr>
    </w:p>
    <w:p w14:paraId="13FDD330">
      <w:pPr>
        <w:pStyle w:val="2"/>
        <w:ind w:left="0" w:leftChars="0" w:firstLine="0" w:firstLineChars="0"/>
        <w:rPr>
          <w:rFonts w:hint="eastAsia"/>
          <w:highlight w:val="none"/>
        </w:rPr>
      </w:pPr>
    </w:p>
    <w:p w14:paraId="679C9FB7">
      <w:pPr>
        <w:pStyle w:val="16"/>
        <w:rPr>
          <w:rFonts w:hint="eastAsia"/>
          <w:highlight w:val="none"/>
        </w:rPr>
      </w:pPr>
    </w:p>
    <w:p w14:paraId="4C14107D">
      <w:pPr>
        <w:rPr>
          <w:rFonts w:hint="eastAsia"/>
          <w:highlight w:val="none"/>
        </w:rPr>
      </w:pPr>
      <w:r>
        <w:rPr>
          <w:rFonts w:hint="eastAsia"/>
          <w:highlight w:val="none"/>
        </w:rPr>
        <w:br w:type="page"/>
      </w:r>
    </w:p>
    <w:p w14:paraId="7AF23DDE">
      <w:pPr>
        <w:pStyle w:val="2"/>
        <w:rPr>
          <w:rFonts w:hint="eastAsia"/>
        </w:rPr>
      </w:pPr>
    </w:p>
    <w:p w14:paraId="43C203C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5"/>
          <w:sz w:val="24"/>
          <w:szCs w:val="24"/>
          <w:highlight w:val="none"/>
        </w:rPr>
      </w:pP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采购需求</w:t>
      </w:r>
      <w:bookmarkEnd w:id="1"/>
    </w:p>
    <w:p w14:paraId="38A9950F">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highlight w:val="none"/>
          <w:lang w:eastAsia="zh-CN"/>
        </w:rPr>
      </w:pPr>
      <w:bookmarkStart w:id="2" w:name="_Toc9659"/>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highlight w:val="none"/>
          <w:lang w:val="en-US" w:eastAsia="zh-CN"/>
          <w14:textOutline w14:w="1537" w14:cap="flat" w14:cmpd="sng">
            <w14:solidFill>
              <w14:srgbClr w14:val="000000"/>
            </w14:solidFill>
            <w14:prstDash w14:val="solid"/>
            <w14:miter w14:val="0"/>
          </w14:textOutline>
        </w:rPr>
        <w:t>内容及要求</w:t>
      </w:r>
      <w:bookmarkEnd w:id="2"/>
    </w:p>
    <w:p w14:paraId="148B883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default"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工程量清单详见附件</w:t>
      </w:r>
    </w:p>
    <w:p w14:paraId="73A0A0D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highlight w:val="none"/>
        </w:rPr>
      </w:pPr>
      <w:bookmarkStart w:id="3" w:name="_Toc11121"/>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highlight w:val="none"/>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商务要求</w:t>
      </w:r>
      <w:bookmarkEnd w:id="3"/>
    </w:p>
    <w:p w14:paraId="468B877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rPr>
        <w:t>1.</w:t>
      </w:r>
      <w:r>
        <w:rPr>
          <w:rFonts w:hint="eastAsia" w:asciiTheme="minorEastAsia" w:hAnsiTheme="minorEastAsia" w:eastAsiaTheme="minorEastAsia" w:cstheme="minorEastAsia"/>
          <w:color w:val="auto"/>
          <w:spacing w:val="-1"/>
          <w:sz w:val="24"/>
          <w:szCs w:val="24"/>
          <w:highlight w:val="none"/>
          <w:lang w:val="en-US" w:eastAsia="zh-CN"/>
        </w:rPr>
        <w:t xml:space="preserve">工期：60日历天      </w:t>
      </w:r>
    </w:p>
    <w:p w14:paraId="60E38EA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 xml:space="preserve">地点：唐河县境内。 </w:t>
      </w:r>
    </w:p>
    <w:p w14:paraId="2EF83607">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yellow"/>
          <w:lang w:val="en-US" w:eastAsia="zh-CN"/>
        </w:rPr>
      </w:pPr>
      <w:r>
        <w:rPr>
          <w:rFonts w:hint="eastAsia" w:asciiTheme="minorEastAsia" w:hAnsiTheme="minorEastAsia" w:eastAsiaTheme="minorEastAsia" w:cstheme="minorEastAsia"/>
          <w:spacing w:val="-2"/>
          <w:sz w:val="24"/>
          <w:szCs w:val="24"/>
          <w:highlight w:val="none"/>
          <w:lang w:val="en-US" w:eastAsia="zh-CN"/>
        </w:rPr>
        <w:t>2.付款方式（应符合唐河县财政局关于印发《关于进一步优化政府采购营商环境管理措施的通知》（唐财购〔2022〕3号）的要求）：(1)预付款:合同签订后7日内拨付给承包人合同总价的30%；(2)进度款:整体工程形象进度达到80%时，15日内拨付给承包人合同总价的40%，此时承包人应收到合同总价的70%；(3)竣工结算款:工程竣工验收合格后15日内，拨付给承包人合同价款的剩余30%。</w:t>
      </w:r>
    </w:p>
    <w:p w14:paraId="4ABB8BE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outlineLvl w:val="9"/>
        <w:rPr>
          <w:rFonts w:hint="eastAsia" w:asciiTheme="minorEastAsia" w:hAnsiTheme="minorEastAsia" w:eastAsiaTheme="minorEastAsia" w:cstheme="minorEastAsia"/>
          <w:spacing w:val="-8"/>
          <w:sz w:val="24"/>
          <w:szCs w:val="24"/>
          <w:highlight w:val="none"/>
          <w:lang w:val="en-US" w:eastAsia="zh-CN"/>
        </w:rPr>
      </w:pPr>
      <w:r>
        <w:rPr>
          <w:rFonts w:hint="eastAsia" w:asciiTheme="minorEastAsia" w:hAnsiTheme="minorEastAsia" w:eastAsiaTheme="minorEastAsia" w:cstheme="minorEastAsia"/>
          <w:spacing w:val="-8"/>
          <w:sz w:val="24"/>
          <w:szCs w:val="24"/>
          <w:highlight w:val="none"/>
          <w:lang w:val="en-US" w:eastAsia="zh-CN"/>
        </w:rPr>
        <w:t>3</w:t>
      </w:r>
      <w:r>
        <w:rPr>
          <w:rFonts w:hint="eastAsia" w:asciiTheme="minorEastAsia" w:hAnsiTheme="minorEastAsia" w:eastAsiaTheme="minorEastAsia" w:cstheme="minorEastAsia"/>
          <w:spacing w:val="-8"/>
          <w:sz w:val="24"/>
          <w:szCs w:val="24"/>
          <w:highlight w:val="none"/>
        </w:rPr>
        <w:t>.</w:t>
      </w:r>
      <w:r>
        <w:rPr>
          <w:rFonts w:hint="eastAsia" w:asciiTheme="minorEastAsia" w:hAnsiTheme="minorEastAsia" w:eastAsiaTheme="minorEastAsia" w:cstheme="minorEastAsia"/>
          <w:spacing w:val="-8"/>
          <w:sz w:val="24"/>
          <w:szCs w:val="24"/>
          <w:highlight w:val="none"/>
          <w:lang w:val="en-US" w:eastAsia="zh-CN"/>
        </w:rPr>
        <w:t>缺陷责任期：自工程通过竣（交）工验收之日起计 24 个月</w:t>
      </w:r>
    </w:p>
    <w:p w14:paraId="66535978">
      <w:pPr>
        <w:rPr>
          <w:rFonts w:hint="eastAsia" w:asciiTheme="minorEastAsia" w:hAnsiTheme="minorEastAsia" w:eastAsiaTheme="minorEastAsia" w:cstheme="minorEastAsia"/>
          <w:spacing w:val="-8"/>
          <w:sz w:val="24"/>
          <w:szCs w:val="24"/>
          <w:highlight w:val="none"/>
          <w:lang w:val="en-US" w:eastAsia="zh-CN"/>
        </w:rPr>
      </w:pPr>
    </w:p>
    <w:p w14:paraId="24E2DEC4">
      <w:pPr>
        <w:pStyle w:val="2"/>
        <w:jc w:val="center"/>
        <w:rPr>
          <w:spacing w:val="-1"/>
          <w:position w:val="24"/>
          <w:sz w:val="36"/>
          <w:szCs w:val="36"/>
          <w:highlight w:val="none"/>
          <w14:textOutline w14:w="2306" w14:cap="flat" w14:cmpd="sng">
            <w14:solidFill>
              <w14:srgbClr w14:val="000000"/>
            </w14:solidFill>
            <w14:prstDash w14:val="solid"/>
            <w14:miter w14:val="0"/>
          </w14:textOutline>
        </w:rPr>
      </w:pPr>
    </w:p>
    <w:p w14:paraId="64A03CB1">
      <w:pPr>
        <w:pStyle w:val="16"/>
        <w:rPr>
          <w:spacing w:val="-1"/>
          <w:position w:val="24"/>
          <w:sz w:val="36"/>
          <w:szCs w:val="36"/>
          <w:highlight w:val="none"/>
          <w14:textOutline w14:w="2306" w14:cap="flat" w14:cmpd="sng">
            <w14:solidFill>
              <w14:srgbClr w14:val="000000"/>
            </w14:solidFill>
            <w14:prstDash w14:val="solid"/>
            <w14:miter w14:val="0"/>
          </w14:textOutline>
        </w:rPr>
      </w:pPr>
    </w:p>
    <w:p w14:paraId="6C19475E">
      <w:pPr>
        <w:rPr>
          <w:spacing w:val="-1"/>
          <w:position w:val="24"/>
          <w:sz w:val="36"/>
          <w:szCs w:val="36"/>
          <w:highlight w:val="none"/>
          <w14:textOutline w14:w="2306" w14:cap="flat" w14:cmpd="sng">
            <w14:solidFill>
              <w14:srgbClr w14:val="000000"/>
            </w14:solidFill>
            <w14:prstDash w14:val="solid"/>
            <w14:miter w14:val="0"/>
          </w14:textOutline>
        </w:rPr>
      </w:pPr>
    </w:p>
    <w:p w14:paraId="2B6B8F96">
      <w:pPr>
        <w:pStyle w:val="2"/>
        <w:rPr>
          <w:spacing w:val="-1"/>
          <w:position w:val="24"/>
          <w:sz w:val="36"/>
          <w:szCs w:val="36"/>
          <w:highlight w:val="none"/>
          <w14:textOutline w14:w="2306" w14:cap="flat" w14:cmpd="sng">
            <w14:solidFill>
              <w14:srgbClr w14:val="000000"/>
            </w14:solidFill>
            <w14:prstDash w14:val="solid"/>
            <w14:miter w14:val="0"/>
          </w14:textOutline>
        </w:rPr>
      </w:pPr>
    </w:p>
    <w:p w14:paraId="44DDEB5E">
      <w:pPr>
        <w:pStyle w:val="16"/>
        <w:rPr>
          <w:spacing w:val="-1"/>
          <w:position w:val="24"/>
          <w:sz w:val="36"/>
          <w:szCs w:val="36"/>
          <w:highlight w:val="none"/>
          <w14:textOutline w14:w="2306" w14:cap="flat" w14:cmpd="sng">
            <w14:solidFill>
              <w14:srgbClr w14:val="000000"/>
            </w14:solidFill>
            <w14:prstDash w14:val="solid"/>
            <w14:miter w14:val="0"/>
          </w14:textOutline>
        </w:rPr>
      </w:pPr>
    </w:p>
    <w:p w14:paraId="616A54A8">
      <w:pPr>
        <w:rPr>
          <w:spacing w:val="-1"/>
          <w:position w:val="24"/>
          <w:sz w:val="36"/>
          <w:szCs w:val="36"/>
          <w:highlight w:val="none"/>
          <w14:textOutline w14:w="2306" w14:cap="flat" w14:cmpd="sng">
            <w14:solidFill>
              <w14:srgbClr w14:val="000000"/>
            </w14:solidFill>
            <w14:prstDash w14:val="solid"/>
            <w14:miter w14:val="0"/>
          </w14:textOutline>
        </w:rPr>
      </w:pPr>
    </w:p>
    <w:p w14:paraId="60502F99">
      <w:pPr>
        <w:pStyle w:val="2"/>
        <w:rPr>
          <w:spacing w:val="-1"/>
          <w:position w:val="24"/>
          <w:sz w:val="36"/>
          <w:szCs w:val="36"/>
          <w:highlight w:val="none"/>
          <w14:textOutline w14:w="2306" w14:cap="flat" w14:cmpd="sng">
            <w14:solidFill>
              <w14:srgbClr w14:val="000000"/>
            </w14:solidFill>
            <w14:prstDash w14:val="solid"/>
            <w14:miter w14:val="0"/>
          </w14:textOutline>
        </w:rPr>
      </w:pPr>
    </w:p>
    <w:p w14:paraId="1936700E">
      <w:pPr>
        <w:pStyle w:val="16"/>
        <w:rPr>
          <w:spacing w:val="-1"/>
          <w:position w:val="24"/>
          <w:sz w:val="36"/>
          <w:szCs w:val="36"/>
          <w:highlight w:val="none"/>
          <w14:textOutline w14:w="2306" w14:cap="flat" w14:cmpd="sng">
            <w14:solidFill>
              <w14:srgbClr w14:val="000000"/>
            </w14:solidFill>
            <w14:prstDash w14:val="solid"/>
            <w14:miter w14:val="0"/>
          </w14:textOutline>
        </w:rPr>
      </w:pPr>
    </w:p>
    <w:p w14:paraId="31C22CA9">
      <w:pPr>
        <w:rPr>
          <w:spacing w:val="-1"/>
          <w:position w:val="24"/>
          <w:sz w:val="36"/>
          <w:szCs w:val="36"/>
          <w:highlight w:val="none"/>
          <w14:textOutline w14:w="2306" w14:cap="flat" w14:cmpd="sng">
            <w14:solidFill>
              <w14:srgbClr w14:val="000000"/>
            </w14:solidFill>
            <w14:prstDash w14:val="solid"/>
            <w14:miter w14:val="0"/>
          </w14:textOutline>
        </w:rPr>
      </w:pPr>
    </w:p>
    <w:p w14:paraId="096535CA">
      <w:pPr>
        <w:pStyle w:val="2"/>
        <w:rPr>
          <w:spacing w:val="-1"/>
          <w:position w:val="24"/>
          <w:sz w:val="36"/>
          <w:szCs w:val="36"/>
          <w:highlight w:val="none"/>
          <w14:textOutline w14:w="2306" w14:cap="flat" w14:cmpd="sng">
            <w14:solidFill>
              <w14:srgbClr w14:val="000000"/>
            </w14:solidFill>
            <w14:prstDash w14:val="solid"/>
            <w14:miter w14:val="0"/>
          </w14:textOutline>
        </w:rPr>
      </w:pPr>
    </w:p>
    <w:p w14:paraId="46DF4FCC">
      <w:pPr>
        <w:pStyle w:val="16"/>
        <w:rPr>
          <w:spacing w:val="-1"/>
          <w:position w:val="24"/>
          <w:sz w:val="36"/>
          <w:szCs w:val="36"/>
          <w:highlight w:val="none"/>
          <w14:textOutline w14:w="2306" w14:cap="flat" w14:cmpd="sng">
            <w14:solidFill>
              <w14:srgbClr w14:val="000000"/>
            </w14:solidFill>
            <w14:prstDash w14:val="solid"/>
            <w14:miter w14:val="0"/>
          </w14:textOutline>
        </w:rPr>
      </w:pPr>
    </w:p>
    <w:p w14:paraId="1A611EE1"/>
    <w:p w14:paraId="2CA47851">
      <w:pPr>
        <w:pStyle w:val="2"/>
        <w:ind w:left="0" w:leftChars="0" w:firstLine="0" w:firstLineChars="0"/>
        <w:rPr>
          <w:highlight w:val="none"/>
        </w:rPr>
      </w:pPr>
    </w:p>
    <w:p w14:paraId="5A83E543">
      <w:pPr>
        <w:pStyle w:val="2"/>
        <w:ind w:left="0" w:leftChars="0" w:firstLine="0" w:firstLineChars="0"/>
        <w:rPr>
          <w:rFonts w:hint="eastAsia"/>
          <w:highlight w:val="none"/>
        </w:rPr>
      </w:pPr>
    </w:p>
    <w:p w14:paraId="1649180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bookmarkStart w:id="4" w:name="_Toc8690"/>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供应商须知</w:t>
      </w:r>
      <w:bookmarkEnd w:id="4"/>
    </w:p>
    <w:p w14:paraId="4C15C511">
      <w:pPr>
        <w:pStyle w:val="3"/>
        <w:keepNext w:val="0"/>
        <w:keepLines w:val="0"/>
        <w:pageBreakBefore w:val="0"/>
        <w:kinsoku/>
        <w:wordWrap w:val="0"/>
        <w:overflowPunct/>
        <w:topLinePunct w:val="0"/>
        <w:bidi w:val="0"/>
        <w:spacing w:line="220" w:lineRule="auto"/>
        <w:ind w:left="3861"/>
        <w:jc w:val="both"/>
        <w:rPr>
          <w:spacing w:val="-1"/>
          <w:sz w:val="28"/>
          <w:szCs w:val="28"/>
          <w:highlight w:val="none"/>
          <w14:textOutline w14:w="1800" w14:cap="flat" w14:cmpd="sng">
            <w14:solidFill>
              <w14:srgbClr w14:val="000000"/>
            </w14:solidFill>
            <w14:prstDash w14:val="solid"/>
            <w14:miter w14:val="0"/>
          </w14:textOutline>
        </w:rPr>
      </w:pPr>
      <w:r>
        <w:rPr>
          <w:spacing w:val="-1"/>
          <w:sz w:val="28"/>
          <w:szCs w:val="28"/>
          <w:highlight w:val="none"/>
          <w14:textOutline w14:w="1800" w14:cap="flat" w14:cmpd="sng">
            <w14:solidFill>
              <w14:srgbClr w14:val="000000"/>
            </w14:solidFill>
            <w14:prstDash w14:val="solid"/>
            <w14:miter w14:val="0"/>
          </w14:textOutline>
        </w:rPr>
        <w:t>供应商须知表</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47A330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08E20AF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条款</w:t>
            </w:r>
            <w:r>
              <w:rPr>
                <w:rFonts w:hint="eastAsia" w:asciiTheme="minorEastAsia" w:hAnsiTheme="minorEastAsia" w:eastAsiaTheme="minorEastAsia" w:cstheme="minorEastAsia"/>
                <w:sz w:val="24"/>
                <w:szCs w:val="24"/>
                <w:highlight w:val="none"/>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320038E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Cs/>
                <w:sz w:val="24"/>
                <w:szCs w:val="24"/>
                <w:highlight w:val="none"/>
              </w:rPr>
              <w:t>内容</w:t>
            </w:r>
          </w:p>
        </w:tc>
      </w:tr>
      <w:tr w14:paraId="162AC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9263E97">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spacing w:val="-3"/>
                <w:sz w:val="24"/>
                <w:szCs w:val="24"/>
                <w:highlight w:val="none"/>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92ABDE0">
            <w:pPr>
              <w:pStyle w:val="30"/>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9"/>
                <w:sz w:val="24"/>
                <w:szCs w:val="24"/>
                <w:highlight w:val="none"/>
                <w:lang w:eastAsia="zh-CN"/>
              </w:rPr>
              <w:t>□</w:t>
            </w:r>
            <w:r>
              <w:rPr>
                <w:rFonts w:hint="eastAsia" w:asciiTheme="minorEastAsia" w:hAnsiTheme="minorEastAsia" w:eastAsiaTheme="minorEastAsia" w:cstheme="minorEastAsia"/>
                <w:spacing w:val="19"/>
                <w:sz w:val="24"/>
                <w:szCs w:val="24"/>
                <w:highlight w:val="none"/>
              </w:rPr>
              <w:t>服务</w:t>
            </w:r>
          </w:p>
          <w:p w14:paraId="087F1BF1">
            <w:pPr>
              <w:pStyle w:val="30"/>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highlight w:val="none"/>
              </w:rPr>
            </w:pPr>
            <w:r>
              <w:rPr>
                <w:rFonts w:hint="eastAsia" w:asciiTheme="minorEastAsia" w:hAnsiTheme="minorEastAsia" w:eastAsiaTheme="minorEastAsia" w:cstheme="minorEastAsia"/>
                <w:spacing w:val="19"/>
                <w:sz w:val="24"/>
                <w:szCs w:val="24"/>
                <w:highlight w:val="none"/>
              </w:rPr>
              <w:t>□货物</w:t>
            </w:r>
          </w:p>
          <w:p w14:paraId="7E9D5A60">
            <w:pPr>
              <w:pStyle w:val="30"/>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highlight w:val="none"/>
                <w:lang w:val="en-US" w:eastAsia="zh-CN"/>
              </w:rPr>
            </w:pPr>
            <w:r>
              <w:rPr>
                <w:rFonts w:hint="eastAsia" w:asciiTheme="minorEastAsia" w:hAnsiTheme="minorEastAsia" w:eastAsiaTheme="minorEastAsia" w:cstheme="minorEastAsia"/>
                <w:spacing w:val="19"/>
                <w:sz w:val="24"/>
                <w:szCs w:val="24"/>
                <w:highlight w:val="none"/>
                <w:lang w:eastAsia="zh-CN"/>
              </w:rPr>
              <w:t>☑</w:t>
            </w:r>
            <w:r>
              <w:rPr>
                <w:rFonts w:hint="eastAsia" w:asciiTheme="minorEastAsia" w:hAnsiTheme="minorEastAsia" w:eastAsiaTheme="minorEastAsia" w:cstheme="minorEastAsia"/>
                <w:spacing w:val="19"/>
                <w:sz w:val="24"/>
                <w:szCs w:val="24"/>
                <w:highlight w:val="none"/>
                <w:lang w:val="en-US" w:eastAsia="zh-CN"/>
              </w:rPr>
              <w:t>工程</w:t>
            </w:r>
          </w:p>
        </w:tc>
      </w:tr>
      <w:tr w14:paraId="59C01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18D9FB0">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51BBFC9F">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是否属于科研仪器设备采购项目：</w:t>
            </w:r>
          </w:p>
          <w:p w14:paraId="219D9924">
            <w:pPr>
              <w:pStyle w:val="30"/>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9"/>
                <w:sz w:val="24"/>
                <w:szCs w:val="24"/>
                <w:highlight w:val="none"/>
              </w:rPr>
              <w:t>□是</w:t>
            </w:r>
          </w:p>
          <w:p w14:paraId="3F8FE870">
            <w:pPr>
              <w:pStyle w:val="30"/>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9"/>
                <w:sz w:val="24"/>
                <w:szCs w:val="24"/>
                <w:highlight w:val="none"/>
                <w:lang w:eastAsia="zh-CN"/>
              </w:rPr>
              <w:t>☑</w:t>
            </w:r>
            <w:r>
              <w:rPr>
                <w:rFonts w:hint="eastAsia" w:asciiTheme="minorEastAsia" w:hAnsiTheme="minorEastAsia" w:eastAsiaTheme="minorEastAsia" w:cstheme="minorEastAsia"/>
                <w:spacing w:val="29"/>
                <w:sz w:val="24"/>
                <w:szCs w:val="24"/>
                <w:highlight w:val="none"/>
              </w:rPr>
              <w:t>否</w:t>
            </w:r>
          </w:p>
        </w:tc>
      </w:tr>
      <w:tr w14:paraId="548676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280B915A">
            <w:pPr>
              <w:pStyle w:val="30"/>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p>
          <w:p w14:paraId="3DF41E0A">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A1A472C">
            <w:pPr>
              <w:pStyle w:val="30"/>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rPr>
              <w:t>不组织</w:t>
            </w:r>
          </w:p>
          <w:p w14:paraId="503FA75D">
            <w:pPr>
              <w:pStyle w:val="30"/>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rPr>
              <w:t>□组织，考察时间：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分</w:t>
            </w:r>
          </w:p>
          <w:p w14:paraId="01F96D02">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5"/>
                <w:sz w:val="24"/>
                <w:szCs w:val="24"/>
                <w:highlight w:val="none"/>
              </w:rPr>
              <w:t>考察地点：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25"/>
                <w:sz w:val="24"/>
                <w:szCs w:val="24"/>
                <w:highlight w:val="none"/>
              </w:rPr>
              <w:t>。</w:t>
            </w:r>
          </w:p>
        </w:tc>
      </w:tr>
      <w:tr w14:paraId="255DC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CA4705F">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2C89A926">
            <w:pPr>
              <w:pStyle w:val="30"/>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rPr>
              <w:t>不召开</w:t>
            </w:r>
          </w:p>
          <w:p w14:paraId="11FD72C2">
            <w:pPr>
              <w:pStyle w:val="30"/>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rPr>
              <w:t>□召开，召开时间：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分</w:t>
            </w:r>
          </w:p>
          <w:p w14:paraId="72EE1E00">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pacing w:val="-26"/>
                <w:sz w:val="24"/>
                <w:szCs w:val="24"/>
                <w:highlight w:val="none"/>
              </w:rPr>
              <w:t>召开地点：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25"/>
                <w:sz w:val="24"/>
                <w:szCs w:val="24"/>
                <w:highlight w:val="none"/>
              </w:rPr>
              <w:t>。</w:t>
            </w:r>
          </w:p>
        </w:tc>
      </w:tr>
      <w:tr w14:paraId="5ED1C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913E36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80211BA">
            <w:pPr>
              <w:pStyle w:val="30"/>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highlight w:val="none"/>
                <w:shd w:val="clear"/>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1、本项目采购标的按照中小企业划分标准属于：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highlight w:val="none"/>
                <w:u w:val="single"/>
                <w:shd w:val="clear"/>
                <w:lang w:val="en-US" w:eastAsia="zh-CN" w:bidi="ar-SA"/>
              </w:rPr>
              <w:t xml:space="preserve"> 建筑业 </w:t>
            </w:r>
          </w:p>
          <w:p w14:paraId="797838D6">
            <w:pPr>
              <w:pStyle w:val="30"/>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☑本项目专门面向中小企业采购。</w:t>
            </w:r>
          </w:p>
          <w:p w14:paraId="686F765A">
            <w:pPr>
              <w:keepNext w:val="0"/>
              <w:keepLines w:val="0"/>
              <w:widowControl/>
              <w:suppressLineNumbers w:val="0"/>
              <w:jc w:val="left"/>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
              </w:rPr>
              <w:t>□本项目小微企业价格折扣比例</w:t>
            </w:r>
            <w:r>
              <w:rPr>
                <w:rFonts w:hint="eastAsia" w:ascii="宋体" w:hAnsi="宋体" w:eastAsia="宋体" w:cs="宋体"/>
                <w:snapToGrid w:val="0"/>
                <w:color w:val="000000"/>
                <w:kern w:val="0"/>
                <w:sz w:val="24"/>
                <w:szCs w:val="24"/>
                <w:highlight w:val="none"/>
                <w:u w:val="single"/>
                <w:lang w:val="en-US" w:eastAsia="zh-CN" w:bidi="ar"/>
              </w:rPr>
              <w:t xml:space="preserve"> 10 </w:t>
            </w:r>
            <w:r>
              <w:rPr>
                <w:rFonts w:hint="eastAsia" w:ascii="宋体" w:hAnsi="宋体" w:eastAsia="宋体" w:cs="宋体"/>
                <w:snapToGrid w:val="0"/>
                <w:color w:val="000000"/>
                <w:kern w:val="0"/>
                <w:sz w:val="24"/>
                <w:szCs w:val="24"/>
                <w:highlight w:val="none"/>
                <w:u w:val="none"/>
                <w:lang w:val="en-US" w:eastAsia="zh-CN" w:bidi="ar"/>
              </w:rPr>
              <w:t xml:space="preserve"> %</w:t>
            </w:r>
          </w:p>
          <w:p w14:paraId="0F8B442D">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2、中标供应商享受《政府采购促进中小企业发展管理办法》规定的中小企业扶持政策的，采购人、采购代理机构将随中标结果公开中标供应商的《中小企业声明函》。</w:t>
            </w:r>
          </w:p>
        </w:tc>
      </w:tr>
      <w:tr w14:paraId="7B2B94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6EBD1A16">
            <w:pPr>
              <w:pStyle w:val="30"/>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sz w:val="24"/>
                <w:szCs w:val="24"/>
                <w:highlight w:val="none"/>
              </w:rPr>
            </w:pPr>
          </w:p>
          <w:p w14:paraId="717C40ED">
            <w:pPr>
              <w:keepNext w:val="0"/>
              <w:keepLines w:val="0"/>
              <w:pageBreakBefore w:val="0"/>
              <w:kinsoku/>
              <w:wordWrap w:val="0"/>
              <w:overflowPunct/>
              <w:topLinePunct w:val="0"/>
              <w:bidi w:val="0"/>
              <w:spacing w:before="78" w:line="219" w:lineRule="auto"/>
              <w:ind w:left="377" w:leftChars="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磋商</w:t>
            </w:r>
            <w:r>
              <w:rPr>
                <w:rFonts w:hint="eastAsia" w:asciiTheme="minorEastAsia" w:hAnsiTheme="minorEastAsia" w:eastAsiaTheme="minorEastAsia" w:cstheme="minorEastAsia"/>
                <w:spacing w:val="-3"/>
                <w:sz w:val="24"/>
                <w:szCs w:val="24"/>
                <w:highlight w:val="none"/>
              </w:rPr>
              <w:t>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38BA4636">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lang w:val="en-US" w:eastAsia="zh-CN"/>
              </w:rPr>
              <w:t>磋商</w:t>
            </w:r>
            <w:r>
              <w:rPr>
                <w:rFonts w:hint="eastAsia" w:asciiTheme="minorEastAsia" w:hAnsiTheme="minorEastAsia" w:eastAsiaTheme="minorEastAsia" w:cstheme="minorEastAsia"/>
                <w:spacing w:val="-7"/>
                <w:sz w:val="24"/>
                <w:szCs w:val="24"/>
                <w:highlight w:val="none"/>
              </w:rPr>
              <w:t>报价的特殊规定：</w:t>
            </w:r>
          </w:p>
          <w:p w14:paraId="517269F8">
            <w:pPr>
              <w:pStyle w:val="30"/>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9"/>
                <w:sz w:val="24"/>
                <w:szCs w:val="24"/>
                <w:highlight w:val="none"/>
                <w:lang w:eastAsia="zh-CN"/>
              </w:rPr>
              <w:t>☑</w:t>
            </w:r>
            <w:r>
              <w:rPr>
                <w:rFonts w:hint="eastAsia" w:asciiTheme="minorEastAsia" w:hAnsiTheme="minorEastAsia" w:eastAsiaTheme="minorEastAsia" w:cstheme="minorEastAsia"/>
                <w:spacing w:val="29"/>
                <w:sz w:val="24"/>
                <w:szCs w:val="24"/>
                <w:highlight w:val="none"/>
              </w:rPr>
              <w:t>无</w:t>
            </w:r>
          </w:p>
          <w:p w14:paraId="0BEECE92">
            <w:pPr>
              <w:pStyle w:val="30"/>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3"/>
                <w:sz w:val="24"/>
                <w:szCs w:val="24"/>
                <w:highlight w:val="none"/>
              </w:rPr>
              <w:t>□有，具体情形：。</w:t>
            </w:r>
          </w:p>
          <w:p w14:paraId="323E9708">
            <w:pPr>
              <w:pStyle w:val="30"/>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1"/>
                <w:position w:val="5"/>
                <w:sz w:val="24"/>
                <w:szCs w:val="24"/>
                <w:highlight w:val="none"/>
              </w:rPr>
              <w:t>_____</w:t>
            </w:r>
          </w:p>
        </w:tc>
      </w:tr>
      <w:tr w14:paraId="7DAD9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5C417F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F090002">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12"/>
                <w:sz w:val="24"/>
                <w:szCs w:val="24"/>
                <w:highlight w:val="none"/>
                <w:u w:val="none"/>
                <w:lang w:val="en-US" w:eastAsia="zh-CN"/>
              </w:rPr>
              <w:t>小写：896804.89 元   大写：捌拾玖万陆仟捌佰零肆元捌角玖分</w:t>
            </w:r>
          </w:p>
        </w:tc>
      </w:tr>
      <w:tr w14:paraId="07514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714C46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F79C3B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开标之日起</w:t>
            </w:r>
            <w:r>
              <w:rPr>
                <w:rFonts w:hint="eastAsia" w:asciiTheme="minorEastAsia" w:hAnsiTheme="minorEastAsia" w:eastAsiaTheme="minorEastAsia" w:cstheme="minorEastAsia"/>
                <w:sz w:val="24"/>
                <w:szCs w:val="24"/>
                <w:highlight w:val="none"/>
                <w:lang w:eastAsia="zh-CN"/>
              </w:rPr>
              <w:t>60</w:t>
            </w:r>
            <w:r>
              <w:rPr>
                <w:rFonts w:hint="eastAsia" w:asciiTheme="minorEastAsia" w:hAnsiTheme="minorEastAsia" w:eastAsiaTheme="minorEastAsia" w:cstheme="minorEastAsia"/>
                <w:sz w:val="24"/>
                <w:szCs w:val="24"/>
                <w:highlight w:val="none"/>
              </w:rPr>
              <w:t>日历日</w:t>
            </w:r>
          </w:p>
        </w:tc>
      </w:tr>
      <w:tr w14:paraId="5BA4B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E78D87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文件</w:t>
            </w:r>
            <w:r>
              <w:rPr>
                <w:rFonts w:hint="eastAsia" w:asciiTheme="minorEastAsia" w:hAnsiTheme="minorEastAsia" w:eastAsiaTheme="minorEastAsia" w:cstheme="minorEastAsia"/>
                <w:sz w:val="24"/>
                <w:szCs w:val="24"/>
                <w:highlight w:val="none"/>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D378A2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电子</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lang w:eastAsia="zh-CN"/>
              </w:rPr>
              <w:t>文件：1份</w:t>
            </w:r>
          </w:p>
        </w:tc>
      </w:tr>
      <w:tr w14:paraId="53573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FC9473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上传</w:t>
            </w:r>
            <w:r>
              <w:rPr>
                <w:rFonts w:hint="eastAsia" w:asciiTheme="minorEastAsia" w:hAnsiTheme="minorEastAsia" w:eastAsiaTheme="minorEastAsia" w:cstheme="minorEastAsia"/>
                <w:sz w:val="24"/>
                <w:szCs w:val="24"/>
                <w:highlight w:val="none"/>
              </w:rPr>
              <w:t>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97D170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lang w:val="en-US" w:eastAsia="zh-CN"/>
              </w:rPr>
              <w:t xml:space="preserve"> </w:t>
            </w:r>
            <w:r>
              <w:rPr>
                <w:rFonts w:hint="eastAsia" w:asciiTheme="minorEastAsia" w:hAnsiTheme="minorEastAsia" w:eastAsiaTheme="minorEastAsia" w:cstheme="minorEastAsia"/>
                <w:spacing w:val="-12"/>
                <w:sz w:val="24"/>
                <w:szCs w:val="24"/>
                <w:highlight w:val="none"/>
                <w:u w:val="single"/>
                <w:lang w:val="en-US" w:eastAsia="zh-CN"/>
              </w:rPr>
              <w:t xml:space="preserve">9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3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lang w:val="en-US" w:eastAsia="zh-CN"/>
              </w:rPr>
              <w:t xml:space="preserve"> </w:t>
            </w:r>
            <w:r>
              <w:rPr>
                <w:rFonts w:hint="eastAsia" w:asciiTheme="minorEastAsia" w:hAnsiTheme="minorEastAsia" w:eastAsiaTheme="minorEastAsia" w:cstheme="minorEastAsia"/>
                <w:spacing w:val="-12"/>
                <w:sz w:val="24"/>
                <w:szCs w:val="24"/>
                <w:highlight w:val="none"/>
                <w:u w:val="single"/>
                <w:lang w:val="en-US" w:eastAsia="zh-CN"/>
              </w:rPr>
              <w:t xml:space="preserve">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00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33E4B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D2FD4A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响应文件开启</w:t>
            </w:r>
            <w:r>
              <w:rPr>
                <w:rFonts w:hint="eastAsia" w:asciiTheme="minorEastAsia" w:hAnsiTheme="minorEastAsia" w:eastAsiaTheme="minorEastAsia" w:cstheme="minorEastAsia"/>
                <w:sz w:val="24"/>
                <w:szCs w:val="24"/>
                <w:highlight w:val="none"/>
              </w:rPr>
              <w:t>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87F2FB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u w:val="singl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lang w:val="en-US" w:eastAsia="zh-CN"/>
              </w:rPr>
              <w:t xml:space="preserve"> </w:t>
            </w:r>
            <w:r>
              <w:rPr>
                <w:rFonts w:hint="eastAsia" w:asciiTheme="minorEastAsia" w:hAnsiTheme="minorEastAsia" w:eastAsiaTheme="minorEastAsia" w:cstheme="minorEastAsia"/>
                <w:spacing w:val="-12"/>
                <w:sz w:val="24"/>
                <w:szCs w:val="24"/>
                <w:highlight w:val="none"/>
                <w:u w:val="single"/>
                <w:lang w:val="en-US" w:eastAsia="zh-CN"/>
              </w:rPr>
              <w:t xml:space="preserve">9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3</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00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559754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C01878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供应商资格要</w:t>
            </w:r>
          </w:p>
          <w:p w14:paraId="0581188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求(须同时满</w:t>
            </w:r>
          </w:p>
          <w:p w14:paraId="5B3FE6B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足)</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C5813C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pacing w:val="-12"/>
                <w:sz w:val="24"/>
                <w:szCs w:val="24"/>
                <w:highlight w:val="none"/>
                <w:u w:val="single"/>
                <w:lang w:val="en-US" w:eastAsia="zh-CN"/>
              </w:rPr>
            </w:pPr>
            <w:r>
              <w:rPr>
                <w:rFonts w:hint="eastAsia" w:asciiTheme="minorEastAsia" w:hAnsiTheme="minorEastAsia" w:eastAsiaTheme="minorEastAsia" w:cstheme="minorEastAsia"/>
                <w:spacing w:val="-12"/>
                <w:sz w:val="24"/>
                <w:szCs w:val="24"/>
                <w:highlight w:val="none"/>
                <w:u w:val="none"/>
                <w:lang w:val="en-US" w:eastAsia="zh-CN"/>
              </w:rPr>
              <w:t>同竞争性磋商公告</w:t>
            </w:r>
          </w:p>
        </w:tc>
      </w:tr>
      <w:tr w14:paraId="63253E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FC57CF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磋商保证金</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671B60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本项目不收投标保证金。</w:t>
            </w:r>
          </w:p>
        </w:tc>
      </w:tr>
      <w:tr w14:paraId="03BF0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B4C65F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履约保证金</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5D9490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本项目免收履约保证金。</w:t>
            </w:r>
          </w:p>
        </w:tc>
      </w:tr>
      <w:tr w14:paraId="6DC62F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2148AA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1A6AD0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highlight w:val="none"/>
                <w:lang w:eastAsia="zh-CN"/>
              </w:rPr>
            </w:pPr>
            <w:r>
              <w:rPr>
                <w:rFonts w:hint="eastAsia" w:asciiTheme="minorEastAsia" w:hAnsiTheme="minorEastAsia" w:eastAsiaTheme="minorEastAsia" w:cstheme="minorEastAsia"/>
                <w:sz w:val="24"/>
                <w:szCs w:val="24"/>
                <w:highlight w:val="none"/>
                <w:lang w:eastAsia="zh-CN"/>
              </w:rPr>
              <w:t>综合评分法</w:t>
            </w:r>
          </w:p>
        </w:tc>
      </w:tr>
      <w:tr w14:paraId="662E5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D56DE7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1E816D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pacing w:val="14"/>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采购人</w:t>
            </w:r>
            <w:r>
              <w:rPr>
                <w:rFonts w:hint="eastAsia" w:asciiTheme="minorEastAsia" w:hAnsiTheme="minorEastAsia" w:eastAsiaTheme="minorEastAsia" w:cstheme="minorEastAsia"/>
                <w:sz w:val="24"/>
                <w:szCs w:val="24"/>
                <w:highlight w:val="none"/>
                <w:lang w:eastAsia="zh-CN"/>
              </w:rPr>
              <w:t>是否委托</w:t>
            </w:r>
            <w:r>
              <w:rPr>
                <w:rFonts w:hint="eastAsia" w:asciiTheme="minorEastAsia" w:hAnsiTheme="minorEastAsia" w:eastAsiaTheme="minorEastAsia" w:cstheme="minorEastAsia"/>
                <w:sz w:val="24"/>
                <w:szCs w:val="24"/>
                <w:highlight w:val="none"/>
                <w:lang w:val="en-US" w:eastAsia="zh-CN"/>
              </w:rPr>
              <w:t>磋商小组</w:t>
            </w:r>
            <w:r>
              <w:rPr>
                <w:rFonts w:hint="eastAsia" w:asciiTheme="minorEastAsia" w:hAnsiTheme="minorEastAsia" w:eastAsiaTheme="minorEastAsia" w:cstheme="minorEastAsia"/>
                <w:sz w:val="24"/>
                <w:szCs w:val="24"/>
                <w:highlight w:val="none"/>
                <w:lang w:eastAsia="zh-CN"/>
              </w:rPr>
              <w:t>直接确定</w:t>
            </w:r>
            <w:r>
              <w:rPr>
                <w:rFonts w:hint="eastAsia" w:asciiTheme="minorEastAsia" w:hAnsiTheme="minorEastAsia" w:eastAsiaTheme="minorEastAsia" w:cstheme="minorEastAsia"/>
                <w:sz w:val="24"/>
                <w:szCs w:val="24"/>
                <w:highlight w:val="none"/>
                <w:lang w:val="en-US" w:eastAsia="zh-CN"/>
              </w:rPr>
              <w:t>成交</w:t>
            </w:r>
            <w:r>
              <w:rPr>
                <w:rFonts w:hint="eastAsia" w:asciiTheme="minorEastAsia" w:hAnsiTheme="minorEastAsia" w:eastAsiaTheme="minorEastAsia" w:cstheme="minorEastAsia"/>
                <w:sz w:val="24"/>
                <w:szCs w:val="24"/>
                <w:highlight w:val="none"/>
                <w:lang w:eastAsia="zh-CN"/>
              </w:rPr>
              <w:t>人：</w:t>
            </w: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z w:val="24"/>
                <w:szCs w:val="24"/>
                <w:highlight w:val="none"/>
                <w:lang w:eastAsia="zh-CN"/>
              </w:rPr>
              <w:t>是</w:t>
            </w: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lang w:val="en-US" w:eastAsia="zh-CN"/>
              </w:rPr>
              <w:t>否</w:t>
            </w:r>
          </w:p>
          <w:p w14:paraId="0C972223">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pacing w:val="14"/>
                <w:sz w:val="24"/>
                <w:szCs w:val="24"/>
                <w:highlight w:val="none"/>
                <w:lang w:val="en-US" w:eastAsia="zh-CN"/>
              </w:rPr>
            </w:pPr>
            <w:r>
              <w:rPr>
                <w:rFonts w:hint="eastAsia" w:asciiTheme="minorEastAsia" w:hAnsiTheme="minorEastAsia" w:eastAsiaTheme="minorEastAsia" w:cstheme="minorEastAsia"/>
                <w:spacing w:val="14"/>
                <w:sz w:val="24"/>
                <w:szCs w:val="24"/>
                <w:highlight w:val="none"/>
                <w:lang w:val="en-US" w:eastAsia="zh-CN"/>
              </w:rPr>
              <w:t>由磋商小组推荐成交供应商3名，采购人出具成交确认书确定成交供应商。</w:t>
            </w:r>
          </w:p>
        </w:tc>
      </w:tr>
      <w:tr w14:paraId="5FEEA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325675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代理费</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DC53FFE">
            <w:pPr>
              <w:pStyle w:val="30"/>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9"/>
                <w:sz w:val="24"/>
                <w:szCs w:val="24"/>
                <w:highlight w:val="none"/>
              </w:rPr>
              <w:t>□</w:t>
            </w:r>
            <w:r>
              <w:rPr>
                <w:rFonts w:hint="eastAsia" w:asciiTheme="minorEastAsia" w:hAnsiTheme="minorEastAsia" w:eastAsiaTheme="minorEastAsia" w:cstheme="minorEastAsia"/>
                <w:sz w:val="24"/>
                <w:szCs w:val="24"/>
                <w:highlight w:val="none"/>
                <w:lang w:val="en-US" w:eastAsia="zh-CN"/>
              </w:rPr>
              <w:t>集中采购机构不收费</w:t>
            </w:r>
          </w:p>
          <w:p w14:paraId="4EF4FF49">
            <w:pPr>
              <w:pStyle w:val="30"/>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收费对象：</w:t>
            </w:r>
            <w:r>
              <w:rPr>
                <w:rFonts w:hint="eastAsia" w:asciiTheme="minorEastAsia" w:hAnsiTheme="minorEastAsia" w:eastAsiaTheme="minorEastAsia" w:cstheme="minorEastAsia"/>
                <w:spacing w:val="29"/>
                <w:sz w:val="24"/>
                <w:szCs w:val="24"/>
                <w:highlight w:val="none"/>
              </w:rPr>
              <w:t>□</w:t>
            </w:r>
            <w:r>
              <w:rPr>
                <w:rFonts w:hint="eastAsia" w:asciiTheme="minorEastAsia" w:hAnsiTheme="minorEastAsia" w:eastAsiaTheme="minorEastAsia" w:cstheme="minorEastAsia"/>
                <w:spacing w:val="29"/>
                <w:sz w:val="24"/>
                <w:szCs w:val="24"/>
                <w:highlight w:val="none"/>
                <w:lang w:val="en-US" w:eastAsia="zh-CN"/>
              </w:rPr>
              <w:t>采购人</w:t>
            </w:r>
            <w:r>
              <w:rPr>
                <w:rFonts w:hint="eastAsia" w:asciiTheme="minorEastAsia" w:hAnsiTheme="minorEastAsia" w:eastAsiaTheme="minorEastAsia" w:cstheme="minorEastAsia"/>
                <w:spacing w:val="-13"/>
                <w:sz w:val="24"/>
                <w:szCs w:val="24"/>
                <w:highlight w:val="none"/>
                <w:lang w:eastAsia="zh-CN"/>
              </w:rPr>
              <w:t>☑</w:t>
            </w:r>
            <w:r>
              <w:rPr>
                <w:rFonts w:hint="eastAsia" w:asciiTheme="minorEastAsia" w:hAnsiTheme="minorEastAsia" w:eastAsiaTheme="minorEastAsia" w:cstheme="minorEastAsia"/>
                <w:spacing w:val="-13"/>
                <w:sz w:val="24"/>
                <w:szCs w:val="24"/>
                <w:highlight w:val="none"/>
                <w:lang w:val="en-US" w:eastAsia="zh-CN"/>
              </w:rPr>
              <w:t>中标人</w:t>
            </w:r>
          </w:p>
          <w:p w14:paraId="0D4F037A">
            <w:pPr>
              <w:pStyle w:val="30"/>
              <w:keepNext w:val="0"/>
              <w:keepLines w:val="0"/>
              <w:pageBreakBefore w:val="0"/>
              <w:kinsoku/>
              <w:wordWrap w:val="0"/>
              <w:overflowPunct/>
              <w:topLinePunct w:val="0"/>
              <w:bidi w:val="0"/>
              <w:spacing w:before="1" w:line="220" w:lineRule="auto"/>
              <w:ind w:left="126" w:leftChars="0"/>
              <w:jc w:val="both"/>
              <w:rPr>
                <w:rFonts w:hint="default"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pacing w:val="-13"/>
                <w:sz w:val="24"/>
                <w:szCs w:val="24"/>
                <w:highlight w:val="none"/>
                <w:lang w:val="en-US" w:eastAsia="zh-CN"/>
              </w:rPr>
              <w:t>收费标准：</w:t>
            </w:r>
            <w:r>
              <w:rPr>
                <w:rFonts w:hint="eastAsia" w:asciiTheme="minorEastAsia" w:hAnsiTheme="minorEastAsia" w:eastAsiaTheme="minorEastAsia" w:cstheme="minorEastAsia"/>
                <w:spacing w:val="-13"/>
                <w:sz w:val="24"/>
                <w:szCs w:val="24"/>
                <w:highlight w:val="none"/>
                <w:shd w:val="clear"/>
                <w:lang w:val="en-US" w:eastAsia="zh-CN"/>
              </w:rPr>
              <w:t>按照豫招协【2023】002号文规定之招标代理服务收费计算标准，向中标、成交供应商收取，不足1万按1万元收取。</w:t>
            </w:r>
          </w:p>
        </w:tc>
      </w:tr>
      <w:tr w14:paraId="7D16C3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4E1202D">
            <w:pPr>
              <w:pStyle w:val="3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color w:val="000000" w:themeColor="text1"/>
                <w:spacing w:val="0"/>
                <w:sz w:val="24"/>
                <w:szCs w:val="24"/>
                <w:highlight w:val="none"/>
                <w14:textFill>
                  <w14:solidFill>
                    <w14:schemeClr w14:val="tx1"/>
                  </w14:solidFill>
                </w14:textFill>
              </w:rPr>
              <w:t>解释权</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A91BAA8">
            <w:pPr>
              <w:pStyle w:val="3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Theme="minorEastAsia" w:hAnsiTheme="minorEastAsia" w:eastAsiaTheme="minorEastAsia" w:cstheme="minorEastAsia"/>
                <w:spacing w:val="-13"/>
                <w:sz w:val="24"/>
                <w:szCs w:val="24"/>
                <w:highlight w:val="none"/>
                <w:lang w:val="en-US" w:eastAsia="zh-CN"/>
              </w:rPr>
            </w:pPr>
            <w:r>
              <w:rPr>
                <w:color w:val="000000" w:themeColor="text1"/>
                <w:spacing w:val="0"/>
                <w:sz w:val="24"/>
                <w:szCs w:val="24"/>
                <w:highlight w:val="none"/>
                <w14:textFill>
                  <w14:solidFill>
                    <w14:schemeClr w14:val="tx1"/>
                  </w14:solidFill>
                </w14:textFill>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供应商须知、评审办法、磋商文件格式的先后顺序解释；同组成文件中就同一事项的规定或约定不一致的，以编排顺序在后者为准；同一组成文件不同版本之间有不一致的，以形成时间在后者为准。按本款前述规定仍不能形成结论的，由招标人负责解释。</w:t>
            </w:r>
          </w:p>
        </w:tc>
      </w:tr>
      <w:tr w14:paraId="2852B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82EF8E5">
            <w:pPr>
              <w:pStyle w:val="3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供应商提出问题的截止时间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4E046B0">
            <w:pPr>
              <w:pStyle w:val="3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both"/>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递交响应性文件的截止之日5日前</w:t>
            </w:r>
          </w:p>
        </w:tc>
      </w:tr>
      <w:tr w14:paraId="5468B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235F0CEE">
            <w:pPr>
              <w:pStyle w:val="3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其他说明</w:t>
            </w:r>
          </w:p>
        </w:tc>
        <w:tc>
          <w:tcPr>
            <w:tcW w:w="7305" w:type="dxa"/>
            <w:tcBorders>
              <w:top w:val="single" w:color="auto" w:sz="6" w:space="0"/>
              <w:left w:val="single" w:color="auto" w:sz="6" w:space="0"/>
              <w:bottom w:val="single" w:color="auto" w:sz="12" w:space="0"/>
              <w:right w:val="single" w:color="auto" w:sz="12" w:space="0"/>
            </w:tcBorders>
            <w:noWrap w:val="0"/>
            <w:vAlign w:val="top"/>
          </w:tcPr>
          <w:p w14:paraId="1E4C9B2D">
            <w:pPr>
              <w:pStyle w:val="3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“招标人”与“采购人”，“投标人”与“供应商”按照同一意思理解。</w:t>
            </w:r>
          </w:p>
        </w:tc>
      </w:tr>
    </w:tbl>
    <w:p w14:paraId="2EE8A56A">
      <w:pPr>
        <w:pStyle w:val="3"/>
        <w:keepNext w:val="0"/>
        <w:keepLines w:val="0"/>
        <w:pageBreakBefore w:val="0"/>
        <w:kinsoku/>
        <w:wordWrap w:val="0"/>
        <w:overflowPunct/>
        <w:topLinePunct w:val="0"/>
        <w:bidi w:val="0"/>
        <w:spacing w:before="91" w:line="360" w:lineRule="auto"/>
        <w:ind w:left="3844"/>
        <w:jc w:val="both"/>
        <w:rPr>
          <w:sz w:val="28"/>
          <w:szCs w:val="28"/>
          <w:highlight w:val="none"/>
        </w:rPr>
      </w:pPr>
      <w:r>
        <w:rPr>
          <w:spacing w:val="-1"/>
          <w:sz w:val="28"/>
          <w:szCs w:val="28"/>
          <w:highlight w:val="none"/>
          <w14:textOutline w14:w="1800" w14:cap="flat" w14:cmpd="sng">
            <w14:solidFill>
              <w14:srgbClr w14:val="000000"/>
            </w14:solidFill>
            <w14:prstDash w14:val="solid"/>
            <w14:miter w14:val="0"/>
          </w14:textOutline>
        </w:rPr>
        <w:t>供应商须知</w:t>
      </w:r>
    </w:p>
    <w:p w14:paraId="5CE2089E">
      <w:pPr>
        <w:pStyle w:val="3"/>
        <w:keepNext w:val="0"/>
        <w:keepLines w:val="0"/>
        <w:pageBreakBefore w:val="0"/>
        <w:kinsoku/>
        <w:wordWrap w:val="0"/>
        <w:overflowPunct/>
        <w:topLinePunct w:val="0"/>
        <w:bidi w:val="0"/>
        <w:spacing w:before="270" w:line="360" w:lineRule="auto"/>
        <w:jc w:val="both"/>
        <w:outlineLvl w:val="1"/>
        <w:rPr>
          <w:rFonts w:hint="eastAsia" w:asciiTheme="minorEastAsia" w:hAnsiTheme="minorEastAsia" w:eastAsiaTheme="minorEastAsia" w:cstheme="minorEastAsia"/>
          <w:spacing w:val="-1"/>
          <w:sz w:val="24"/>
          <w:szCs w:val="24"/>
          <w:highlight w:val="none"/>
        </w:rPr>
      </w:pPr>
      <w:bookmarkStart w:id="5" w:name="_Toc9525"/>
      <w:r>
        <w:rPr>
          <w:spacing w:val="-10"/>
          <w:sz w:val="28"/>
          <w:szCs w:val="28"/>
          <w:highlight w:val="none"/>
          <w14:textOutline w14:w="1800" w14:cap="flat" w14:cmpd="sng">
            <w14:solidFill>
              <w14:srgbClr w14:val="000000"/>
            </w14:solidFill>
            <w14:prstDash w14:val="solid"/>
            <w14:miter w14:val="0"/>
          </w14:textOutline>
        </w:rPr>
        <w:t>一</w:t>
      </w:r>
      <w:r>
        <w:rPr>
          <w:rFonts w:hint="eastAsia"/>
          <w:spacing w:val="5"/>
          <w:sz w:val="28"/>
          <w:szCs w:val="28"/>
          <w:highlight w:val="none"/>
          <w:lang w:eastAsia="zh-CN"/>
        </w:rPr>
        <w:t>、</w:t>
      </w:r>
      <w:r>
        <w:rPr>
          <w:spacing w:val="-10"/>
          <w:sz w:val="28"/>
          <w:szCs w:val="28"/>
          <w:highlight w:val="none"/>
          <w14:textOutline w14:w="1800" w14:cap="flat" w14:cmpd="sng">
            <w14:solidFill>
              <w14:srgbClr w14:val="000000"/>
            </w14:solidFill>
            <w14:prstDash w14:val="solid"/>
            <w14:miter w14:val="0"/>
          </w14:textOutline>
        </w:rPr>
        <w:t>说明</w:t>
      </w:r>
      <w:bookmarkEnd w:id="5"/>
    </w:p>
    <w:p w14:paraId="69288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1"/>
          <w:sz w:val="24"/>
          <w:szCs w:val="24"/>
          <w:highlight w:val="none"/>
        </w:rPr>
        <w:t>1</w:t>
      </w:r>
      <w:r>
        <w:rPr>
          <w:rFonts w:hint="eastAsia" w:asciiTheme="minorEastAsia" w:hAnsiTheme="minorEastAsia" w:eastAsiaTheme="minorEastAsia" w:cstheme="minorEastAsia"/>
          <w:b/>
          <w:bCs/>
          <w:spacing w:val="-1"/>
          <w:sz w:val="24"/>
          <w:szCs w:val="24"/>
          <w:highlight w:val="none"/>
          <w:lang w:val="en-US" w:eastAsia="zh-CN"/>
        </w:rPr>
        <w:t>.</w:t>
      </w:r>
      <w:r>
        <w:rPr>
          <w:rFonts w:hint="eastAsia" w:asciiTheme="minorEastAsia" w:hAnsiTheme="minorEastAsia" w:eastAsiaTheme="minorEastAsia" w:cstheme="minorEastAsia"/>
          <w:b/>
          <w:bCs/>
          <w:spacing w:val="-1"/>
          <w:sz w:val="24"/>
          <w:szCs w:val="24"/>
          <w:highlight w:val="none"/>
        </w:rPr>
        <w:t>采购人、采购代理机构、</w:t>
      </w:r>
      <w:r>
        <w:rPr>
          <w:rFonts w:hint="eastAsia" w:asciiTheme="minorEastAsia" w:hAnsiTheme="minorEastAsia" w:eastAsiaTheme="minorEastAsia" w:cstheme="minorEastAsia"/>
          <w:b/>
          <w:bCs/>
          <w:spacing w:val="-4"/>
          <w:sz w:val="24"/>
          <w:szCs w:val="24"/>
          <w:highlight w:val="none"/>
          <w:lang w:val="en-US" w:eastAsia="zh-CN"/>
        </w:rPr>
        <w:t>供应商</w:t>
      </w:r>
      <w:r>
        <w:rPr>
          <w:rFonts w:hint="eastAsia" w:asciiTheme="minorEastAsia" w:hAnsiTheme="minorEastAsia" w:eastAsiaTheme="minorEastAsia" w:cstheme="minorEastAsia"/>
          <w:b/>
          <w:bCs/>
          <w:spacing w:val="-1"/>
          <w:sz w:val="24"/>
          <w:szCs w:val="24"/>
          <w:highlight w:val="none"/>
        </w:rPr>
        <w:t>、联合体</w:t>
      </w:r>
    </w:p>
    <w:p w14:paraId="672DD48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1.1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highlight w:val="none"/>
          <w:lang w:val="en-US" w:eastAsia="zh-CN"/>
        </w:rPr>
        <w:t>竞争性磋商公告</w:t>
      </w:r>
      <w:r>
        <w:rPr>
          <w:rFonts w:hint="eastAsia" w:asciiTheme="minorEastAsia" w:hAnsiTheme="minorEastAsia" w:eastAsiaTheme="minorEastAsia" w:cstheme="minorEastAsia"/>
          <w:spacing w:val="2"/>
          <w:sz w:val="24"/>
          <w:szCs w:val="24"/>
          <w:highlight w:val="none"/>
        </w:rPr>
        <w:t>》。</w:t>
      </w:r>
    </w:p>
    <w:p w14:paraId="4ABD448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1.2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供应商（也称申请人）：指向采购人</w:t>
      </w:r>
      <w:r>
        <w:rPr>
          <w:rFonts w:hint="eastAsia" w:asciiTheme="minorEastAsia" w:hAnsiTheme="minorEastAsia" w:eastAsiaTheme="minorEastAsia" w:cstheme="minorEastAsia"/>
          <w:spacing w:val="2"/>
          <w:sz w:val="24"/>
          <w:szCs w:val="24"/>
          <w:highlight w:val="none"/>
          <w:lang w:val="en-US" w:eastAsia="zh-CN"/>
        </w:rPr>
        <w:t>提</w:t>
      </w:r>
      <w:r>
        <w:rPr>
          <w:rFonts w:hint="eastAsia" w:asciiTheme="minorEastAsia" w:hAnsiTheme="minorEastAsia" w:eastAsiaTheme="minorEastAsia" w:cstheme="minorEastAsia"/>
          <w:spacing w:val="2"/>
          <w:sz w:val="24"/>
          <w:szCs w:val="24"/>
          <w:highlight w:val="none"/>
        </w:rPr>
        <w:t>供货物、工程或者服务的法人、其他组织或者自然人。</w:t>
      </w:r>
    </w:p>
    <w:p w14:paraId="006B11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1.3</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联合体：指两个以上的自然人、法人或者其他组织组成一个联合体，以一个供应商的身份共同参加政府采购。</w:t>
      </w:r>
    </w:p>
    <w:p w14:paraId="55BB5F7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资金来源、项目属性、科研仪器设备采购</w:t>
      </w:r>
    </w:p>
    <w:p w14:paraId="6645BDE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2.1</w:t>
      </w:r>
      <w:r>
        <w:rPr>
          <w:rFonts w:hint="eastAsia" w:asciiTheme="minorEastAsia" w:hAnsiTheme="minorEastAsia" w:eastAsiaTheme="minorEastAsia" w:cstheme="minorEastAsia"/>
          <w:spacing w:val="7"/>
          <w:sz w:val="24"/>
          <w:szCs w:val="24"/>
          <w:highlight w:val="none"/>
          <w:lang w:val="en-US" w:eastAsia="zh-CN"/>
        </w:rPr>
        <w:t xml:space="preserve"> </w:t>
      </w:r>
      <w:r>
        <w:rPr>
          <w:rFonts w:hint="eastAsia" w:asciiTheme="minorEastAsia" w:hAnsiTheme="minorEastAsia" w:eastAsiaTheme="minorEastAsia" w:cstheme="minorEastAsia"/>
          <w:spacing w:val="7"/>
          <w:sz w:val="24"/>
          <w:szCs w:val="24"/>
          <w:highlight w:val="none"/>
        </w:rPr>
        <w:t>资金来源为</w:t>
      </w:r>
      <w:r>
        <w:rPr>
          <w:rFonts w:hint="eastAsia" w:asciiTheme="minorEastAsia" w:hAnsiTheme="minorEastAsia" w:eastAsiaTheme="minorEastAsia" w:cstheme="minorEastAsia"/>
          <w:spacing w:val="7"/>
          <w:sz w:val="24"/>
          <w:szCs w:val="24"/>
          <w:highlight w:val="none"/>
          <w:lang w:val="en-US" w:eastAsia="zh-CN"/>
        </w:rPr>
        <w:t>财政资金</w:t>
      </w:r>
      <w:r>
        <w:rPr>
          <w:rFonts w:hint="eastAsia" w:asciiTheme="minorEastAsia" w:hAnsiTheme="minorEastAsia" w:eastAsiaTheme="minorEastAsia" w:cstheme="minorEastAsia"/>
          <w:spacing w:val="-9"/>
          <w:sz w:val="24"/>
          <w:szCs w:val="24"/>
          <w:highlight w:val="none"/>
        </w:rPr>
        <w:t>。</w:t>
      </w:r>
    </w:p>
    <w:p w14:paraId="636E6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2.2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项目属性见《</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lang w:eastAsia="zh-CN"/>
        </w:rPr>
        <w:t>须知表</w:t>
      </w:r>
      <w:r>
        <w:rPr>
          <w:rFonts w:hint="eastAsia" w:asciiTheme="minorEastAsia" w:hAnsiTheme="minorEastAsia" w:eastAsiaTheme="minorEastAsia" w:cstheme="minorEastAsia"/>
          <w:spacing w:val="2"/>
          <w:sz w:val="24"/>
          <w:szCs w:val="24"/>
          <w:highlight w:val="none"/>
        </w:rPr>
        <w:t>》。</w:t>
      </w:r>
    </w:p>
    <w:p w14:paraId="58F2358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2.3</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是否属于科研仪器设备采购见《</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lang w:eastAsia="zh-CN"/>
        </w:rPr>
        <w:t>须知表</w:t>
      </w:r>
      <w:r>
        <w:rPr>
          <w:rFonts w:hint="eastAsia" w:asciiTheme="minorEastAsia" w:hAnsiTheme="minorEastAsia" w:eastAsiaTheme="minorEastAsia" w:cstheme="minorEastAsia"/>
          <w:spacing w:val="2"/>
          <w:sz w:val="24"/>
          <w:szCs w:val="24"/>
          <w:highlight w:val="none"/>
        </w:rPr>
        <w:t>》。</w:t>
      </w:r>
    </w:p>
    <w:p w14:paraId="278579F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现场考察、开标前答疑会</w:t>
      </w:r>
    </w:p>
    <w:p w14:paraId="10D396D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3.1</w:t>
      </w:r>
      <w:r>
        <w:rPr>
          <w:rFonts w:hint="eastAsia" w:asciiTheme="minorEastAsia" w:hAnsiTheme="minorEastAsia" w:eastAsiaTheme="minorEastAsia" w:cstheme="minorEastAsia"/>
          <w:spacing w:val="3"/>
          <w:sz w:val="24"/>
          <w:szCs w:val="24"/>
          <w:highlight w:val="none"/>
          <w:lang w:val="en-US" w:eastAsia="zh-CN"/>
        </w:rPr>
        <w:t xml:space="preserve"> </w:t>
      </w:r>
      <w:r>
        <w:rPr>
          <w:rFonts w:hint="eastAsia" w:asciiTheme="minorEastAsia" w:hAnsiTheme="minorEastAsia" w:eastAsiaTheme="minorEastAsia" w:cstheme="minorEastAsia"/>
          <w:spacing w:val="3"/>
          <w:sz w:val="24"/>
          <w:szCs w:val="24"/>
          <w:highlight w:val="none"/>
        </w:rPr>
        <w:t>若《</w:t>
      </w:r>
      <w:r>
        <w:rPr>
          <w:rFonts w:hint="eastAsia" w:asciiTheme="minorEastAsia" w:hAnsiTheme="minorEastAsia" w:eastAsiaTheme="minorEastAsia" w:cstheme="minorEastAsia"/>
          <w:spacing w:val="3"/>
          <w:sz w:val="24"/>
          <w:szCs w:val="24"/>
          <w:highlight w:val="none"/>
          <w:lang w:val="en-US" w:eastAsia="zh-CN"/>
        </w:rPr>
        <w:t>供应商</w:t>
      </w:r>
      <w:r>
        <w:rPr>
          <w:rFonts w:hint="eastAsia" w:asciiTheme="minorEastAsia" w:hAnsiTheme="minorEastAsia" w:eastAsiaTheme="minorEastAsia" w:cstheme="minorEastAsia"/>
          <w:spacing w:val="3"/>
          <w:sz w:val="24"/>
          <w:szCs w:val="24"/>
          <w:highlight w:val="none"/>
          <w:lang w:eastAsia="zh-CN"/>
        </w:rPr>
        <w:t>须知表</w:t>
      </w:r>
      <w:r>
        <w:rPr>
          <w:rFonts w:hint="eastAsia" w:asciiTheme="minorEastAsia" w:hAnsiTheme="minorEastAsia" w:eastAsiaTheme="minorEastAsia" w:cstheme="minorEastAsia"/>
          <w:spacing w:val="3"/>
          <w:sz w:val="24"/>
          <w:szCs w:val="24"/>
          <w:highlight w:val="none"/>
        </w:rPr>
        <w:t>》中规定了组</w:t>
      </w:r>
      <w:r>
        <w:rPr>
          <w:rFonts w:hint="eastAsia" w:asciiTheme="minorEastAsia" w:hAnsiTheme="minorEastAsia" w:eastAsiaTheme="minorEastAsia" w:cstheme="minorEastAsia"/>
          <w:spacing w:val="2"/>
          <w:sz w:val="24"/>
          <w:szCs w:val="24"/>
          <w:highlight w:val="none"/>
        </w:rPr>
        <w:t>织现场考察、召开</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前答疑会，则供应商</w:t>
      </w:r>
      <w:r>
        <w:rPr>
          <w:rFonts w:hint="eastAsia" w:asciiTheme="minorEastAsia" w:hAnsiTheme="minorEastAsia" w:eastAsiaTheme="minorEastAsia" w:cstheme="minorEastAsia"/>
          <w:spacing w:val="-3"/>
          <w:sz w:val="24"/>
          <w:szCs w:val="24"/>
          <w:highlight w:val="none"/>
        </w:rPr>
        <w:t>应按要求在规定的时间和地点参加。</w:t>
      </w:r>
    </w:p>
    <w:p w14:paraId="233CA49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3.2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由于未参加现场考察或</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前答疑会而导致对项目实际情况不了解，影响</w:t>
      </w:r>
      <w:r>
        <w:rPr>
          <w:rFonts w:hint="eastAsia" w:asciiTheme="minorEastAsia" w:hAnsiTheme="minorEastAsia" w:eastAsiaTheme="minorEastAsia" w:cstheme="minorEastAsia"/>
          <w:spacing w:val="2"/>
          <w:sz w:val="24"/>
          <w:szCs w:val="24"/>
          <w:highlight w:val="none"/>
          <w:lang w:val="en-US" w:eastAsia="zh-CN"/>
        </w:rPr>
        <w:t>响应</w:t>
      </w:r>
      <w:r>
        <w:rPr>
          <w:rFonts w:hint="eastAsia" w:asciiTheme="minorEastAsia" w:hAnsiTheme="minorEastAsia" w:eastAsiaTheme="minorEastAsia" w:cstheme="minorEastAsia"/>
          <w:spacing w:val="2"/>
          <w:sz w:val="24"/>
          <w:szCs w:val="24"/>
          <w:highlight w:val="none"/>
        </w:rPr>
        <w:t>文件编制、</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报价准确性、综合因素响应不全面等问题的，由</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rPr>
        <w:t>自行承担不利评审后果。</w:t>
      </w:r>
    </w:p>
    <w:p w14:paraId="393BAFE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1"/>
          <w:position w:val="17"/>
          <w:sz w:val="24"/>
          <w:szCs w:val="24"/>
          <w:highlight w:val="none"/>
          <w:lang w:val="en-US" w:eastAsia="zh-CN"/>
        </w:rPr>
        <w:t>4.</w:t>
      </w:r>
      <w:r>
        <w:rPr>
          <w:rFonts w:hint="eastAsia" w:asciiTheme="minorEastAsia" w:hAnsiTheme="minorEastAsia" w:eastAsiaTheme="minorEastAsia" w:cstheme="minorEastAsia"/>
          <w:b/>
          <w:bCs/>
          <w:spacing w:val="-1"/>
          <w:position w:val="17"/>
          <w:sz w:val="24"/>
          <w:szCs w:val="24"/>
          <w:highlight w:val="none"/>
        </w:rPr>
        <w:t>政府采购政策（包括但不限于下列具体政策要求）</w:t>
      </w:r>
    </w:p>
    <w:p w14:paraId="037A4D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采购本国货物、工程和服务</w:t>
      </w:r>
    </w:p>
    <w:p w14:paraId="23F5C81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.1.1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政府采购应当采购本国货物、工程和服务。但有《中华人民共和国政府采购法》第十条规定情形的除外。</w:t>
      </w:r>
    </w:p>
    <w:p w14:paraId="0287EBB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.1.2</w:t>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本项目如接受非本国货</w:t>
      </w:r>
      <w:r>
        <w:rPr>
          <w:rFonts w:hint="eastAsia" w:asciiTheme="minorEastAsia" w:hAnsiTheme="minorEastAsia" w:eastAsiaTheme="minorEastAsia" w:cstheme="minorEastAsia"/>
          <w:spacing w:val="-5"/>
          <w:sz w:val="24"/>
          <w:szCs w:val="24"/>
          <w:highlight w:val="none"/>
        </w:rPr>
        <w:t>物、工程、服务参与</w:t>
      </w:r>
      <w:r>
        <w:rPr>
          <w:rFonts w:hint="eastAsia" w:asciiTheme="minorEastAsia" w:hAnsiTheme="minorEastAsia" w:eastAsiaTheme="minorEastAsia" w:cstheme="minorEastAsia"/>
          <w:spacing w:val="-5"/>
          <w:sz w:val="24"/>
          <w:szCs w:val="24"/>
          <w:highlight w:val="none"/>
          <w:lang w:val="en-US" w:eastAsia="zh-CN"/>
        </w:rPr>
        <w:t>磋商</w:t>
      </w:r>
      <w:r>
        <w:rPr>
          <w:rFonts w:hint="eastAsia" w:asciiTheme="minorEastAsia" w:hAnsiTheme="minorEastAsia" w:eastAsiaTheme="minorEastAsia" w:cstheme="minorEastAsia"/>
          <w:spacing w:val="-5"/>
          <w:sz w:val="24"/>
          <w:szCs w:val="24"/>
          <w:highlight w:val="none"/>
        </w:rPr>
        <w:t>，则具体要求见第</w:t>
      </w:r>
      <w:r>
        <w:rPr>
          <w:rFonts w:hint="eastAsia" w:asciiTheme="minorEastAsia" w:hAnsiTheme="minorEastAsia" w:eastAsiaTheme="minorEastAsia" w:cstheme="minorEastAsia"/>
          <w:spacing w:val="-5"/>
          <w:sz w:val="24"/>
          <w:szCs w:val="24"/>
          <w:highlight w:val="none"/>
          <w:lang w:val="en-US" w:eastAsia="zh-CN"/>
        </w:rPr>
        <w:t>二</w:t>
      </w:r>
      <w:r>
        <w:rPr>
          <w:rFonts w:hint="eastAsia" w:asciiTheme="minorEastAsia" w:hAnsiTheme="minorEastAsia" w:eastAsiaTheme="minorEastAsia" w:cstheme="minorEastAsia"/>
          <w:spacing w:val="-19"/>
          <w:sz w:val="24"/>
          <w:szCs w:val="24"/>
          <w:highlight w:val="none"/>
        </w:rPr>
        <w:t>章《采购需求》。</w:t>
      </w:r>
    </w:p>
    <w:p w14:paraId="761805D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4</w:t>
      </w:r>
      <w:r>
        <w:rPr>
          <w:rFonts w:hint="eastAsia" w:asciiTheme="minorEastAsia" w:hAnsiTheme="minorEastAsia" w:eastAsiaTheme="minorEastAsia" w:cstheme="minorEastAsia"/>
          <w:spacing w:val="6"/>
          <w:sz w:val="24"/>
          <w:szCs w:val="24"/>
          <w:highlight w:val="none"/>
        </w:rPr>
        <w:t>.1.3</w:t>
      </w:r>
      <w:r>
        <w:rPr>
          <w:rFonts w:hint="eastAsia" w:asciiTheme="minorEastAsia" w:hAnsiTheme="minorEastAsia" w:eastAsiaTheme="minorEastAsia" w:cstheme="minorEastAsia"/>
          <w:spacing w:val="6"/>
          <w:sz w:val="24"/>
          <w:szCs w:val="24"/>
          <w:highlight w:val="none"/>
          <w:lang w:val="en-US" w:eastAsia="zh-CN"/>
        </w:rPr>
        <w:t xml:space="preserve"> </w:t>
      </w:r>
      <w:r>
        <w:rPr>
          <w:rFonts w:hint="eastAsia" w:asciiTheme="minorEastAsia" w:hAnsiTheme="minorEastAsia" w:eastAsiaTheme="minorEastAsia" w:cstheme="minorEastAsia"/>
          <w:spacing w:val="6"/>
          <w:sz w:val="24"/>
          <w:szCs w:val="24"/>
          <w:highlight w:val="none"/>
        </w:rPr>
        <w:t>进口产品指通过中国海关</w:t>
      </w:r>
      <w:r>
        <w:rPr>
          <w:rFonts w:hint="eastAsia" w:asciiTheme="minorEastAsia" w:hAnsiTheme="minorEastAsia" w:eastAsiaTheme="minorEastAsia" w:cstheme="minorEastAsia"/>
          <w:spacing w:val="5"/>
          <w:sz w:val="24"/>
          <w:szCs w:val="24"/>
          <w:highlight w:val="none"/>
        </w:rPr>
        <w:t>报关验放进入中国境内且产自关境外的产</w:t>
      </w:r>
      <w:r>
        <w:rPr>
          <w:rFonts w:hint="eastAsia" w:asciiTheme="minorEastAsia" w:hAnsiTheme="minorEastAsia" w:eastAsiaTheme="minorEastAsia" w:cstheme="minorEastAsia"/>
          <w:spacing w:val="-5"/>
          <w:sz w:val="24"/>
          <w:szCs w:val="24"/>
          <w:highlight w:val="none"/>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highlight w:val="none"/>
        </w:rPr>
        <w:t>于政府采购进口产品管理有关问题的通知》（财办库〔</w:t>
      </w:r>
      <w:r>
        <w:rPr>
          <w:rFonts w:hint="eastAsia" w:asciiTheme="minorEastAsia" w:hAnsiTheme="minorEastAsia" w:eastAsiaTheme="minorEastAsia" w:cstheme="minorEastAsia"/>
          <w:spacing w:val="4"/>
          <w:sz w:val="24"/>
          <w:szCs w:val="24"/>
          <w:highlight w:val="none"/>
        </w:rPr>
        <w:t>2008〕248</w:t>
      </w:r>
      <w:r>
        <w:rPr>
          <w:rFonts w:hint="eastAsia" w:asciiTheme="minorEastAsia" w:hAnsiTheme="minorEastAsia" w:eastAsiaTheme="minorEastAsia" w:cstheme="minorEastAsia"/>
          <w:spacing w:val="-38"/>
          <w:sz w:val="24"/>
          <w:szCs w:val="24"/>
          <w:highlight w:val="none"/>
        </w:rPr>
        <w:t>号文）</w:t>
      </w:r>
      <w:r>
        <w:rPr>
          <w:rFonts w:hint="eastAsia" w:asciiTheme="minorEastAsia" w:hAnsiTheme="minorEastAsia" w:eastAsiaTheme="minorEastAsia" w:cstheme="minorEastAsia"/>
          <w:spacing w:val="5"/>
          <w:sz w:val="24"/>
          <w:szCs w:val="24"/>
          <w:highlight w:val="none"/>
          <w:lang w:val="en-US" w:eastAsia="zh-CN"/>
        </w:rPr>
        <w:t>以及唐河县财政局的具体规定</w:t>
      </w:r>
      <w:r>
        <w:rPr>
          <w:rFonts w:hint="eastAsia" w:asciiTheme="minorEastAsia" w:hAnsiTheme="minorEastAsia" w:eastAsiaTheme="minorEastAsia" w:cstheme="minorEastAsia"/>
          <w:spacing w:val="5"/>
          <w:sz w:val="24"/>
          <w:szCs w:val="24"/>
          <w:highlight w:val="none"/>
        </w:rPr>
        <w:t>。</w:t>
      </w:r>
    </w:p>
    <w:p w14:paraId="1055AE57">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.2</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中小企业、监狱企业及残疾人福利性单位</w:t>
      </w:r>
    </w:p>
    <w:p w14:paraId="24CC1C28">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.2.1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中小企业定义：</w:t>
      </w:r>
    </w:p>
    <w:p w14:paraId="53D315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HYPERLINK"5.2.1.1"</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.2.1.1</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highlight w:val="none"/>
          <w:lang w:val="en-US" w:eastAsia="zh-CN"/>
        </w:rPr>
        <w:t>执行</w:t>
      </w:r>
      <w:r>
        <w:rPr>
          <w:rFonts w:hint="eastAsia" w:asciiTheme="minorEastAsia" w:hAnsiTheme="minorEastAsia" w:eastAsiaTheme="minorEastAsia" w:cstheme="minorEastAsia"/>
          <w:spacing w:val="-4"/>
          <w:sz w:val="24"/>
          <w:szCs w:val="24"/>
          <w:highlight w:val="none"/>
        </w:rPr>
        <w:t>。</w:t>
      </w:r>
    </w:p>
    <w:p w14:paraId="03288FDE">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HYPERLINK"5.2.1.2"</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.2.1.2</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供应商</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供的货物、工程或者服务符合下列情形的，享受中小企业扶持政策：</w:t>
      </w:r>
    </w:p>
    <w:p w14:paraId="21E5A874">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（1）在货物采购项目中，货物由中小企业制造，即货物由中小企业生产且使用该中小企业商号或者注册商标；</w:t>
      </w:r>
    </w:p>
    <w:p w14:paraId="558B5D6E">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（2）在工程采购项目中，工程由中小企业承建，即工程施工单位为中小企业；</w:t>
      </w:r>
    </w:p>
    <w:p w14:paraId="00595DF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（3）在服务采购项目中，服务由中小企业承接，即</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供服务的人员为中小企业依照《中华人民共和国劳动合同法》订立劳动合同的从业人员。</w:t>
      </w:r>
    </w:p>
    <w:p w14:paraId="2822D2A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HYPERLINK"5.2.1.3"</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.2.1.3</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在货物采购项目中，供应商</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供的货物既有中小企业制造货物，也有大型企业制造货物的，不享受中小企业扶持政策。</w:t>
      </w:r>
    </w:p>
    <w:p w14:paraId="7039D7F3">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HYPERLINK"5.2.1.4"</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.2.1.4</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以联合体形式参加政府采购活动，联合体各方均为中小企业的，联合体视同中小企业。其中，联合体各方均为小微企业的，联合体视同小微企业。</w:t>
      </w:r>
    </w:p>
    <w:p w14:paraId="45E2DD33">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.2.2</w:t>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highlight w:val="none"/>
        </w:rPr>
        <w:t>企业定义：是指由司法部认定的为罪犯、戒</w:t>
      </w:r>
      <w:r>
        <w:rPr>
          <w:rFonts w:hint="eastAsia" w:asciiTheme="minorEastAsia" w:hAnsiTheme="minorEastAsia" w:eastAsiaTheme="minorEastAsia" w:cstheme="minorEastAsia"/>
          <w:spacing w:val="-7"/>
          <w:sz w:val="24"/>
          <w:szCs w:val="24"/>
          <w:highlight w:val="none"/>
        </w:rPr>
        <w:t>毒人员</w:t>
      </w:r>
      <w:r>
        <w:rPr>
          <w:rFonts w:hint="eastAsia" w:asciiTheme="minorEastAsia" w:hAnsiTheme="minorEastAsia" w:eastAsiaTheme="minorEastAsia" w:cstheme="minorEastAsia"/>
          <w:spacing w:val="-7"/>
          <w:sz w:val="24"/>
          <w:szCs w:val="24"/>
          <w:highlight w:val="none"/>
          <w:lang w:val="en-US" w:eastAsia="zh-CN"/>
        </w:rPr>
        <w:t>提</w:t>
      </w:r>
      <w:r>
        <w:rPr>
          <w:rFonts w:hint="eastAsia" w:asciiTheme="minorEastAsia" w:hAnsiTheme="minorEastAsia" w:eastAsiaTheme="minorEastAsia" w:cstheme="minorEastAsia"/>
          <w:spacing w:val="-7"/>
          <w:sz w:val="24"/>
          <w:szCs w:val="24"/>
          <w:highlight w:val="none"/>
        </w:rPr>
        <w:t>供生产项目和劳</w:t>
      </w:r>
      <w:r>
        <w:rPr>
          <w:rFonts w:hint="eastAsia" w:asciiTheme="minorEastAsia" w:hAnsiTheme="minorEastAsia" w:eastAsiaTheme="minorEastAsia" w:cstheme="minorEastAsia"/>
          <w:spacing w:val="-8"/>
          <w:sz w:val="24"/>
          <w:szCs w:val="24"/>
          <w:highlight w:val="none"/>
        </w:rPr>
        <w:t>动对象，且全部产权属于司法部监狱管理局、戒毒管理局、直属煤矿</w:t>
      </w:r>
      <w:r>
        <w:rPr>
          <w:rFonts w:hint="eastAsia" w:asciiTheme="minorEastAsia" w:hAnsiTheme="minorEastAsia" w:eastAsiaTheme="minorEastAsia" w:cstheme="minorEastAsia"/>
          <w:spacing w:val="-13"/>
          <w:sz w:val="24"/>
          <w:szCs w:val="24"/>
          <w:highlight w:val="none"/>
        </w:rPr>
        <w:t>管理局，各省、自治区、直辖市监狱管理</w:t>
      </w:r>
      <w:r>
        <w:rPr>
          <w:rFonts w:hint="eastAsia" w:asciiTheme="minorEastAsia" w:hAnsiTheme="minorEastAsia" w:eastAsiaTheme="minorEastAsia" w:cstheme="minorEastAsia"/>
          <w:spacing w:val="-14"/>
          <w:sz w:val="24"/>
          <w:szCs w:val="24"/>
          <w:highlight w:val="none"/>
        </w:rPr>
        <w:t>局、戒毒管理局，各地（设</w:t>
      </w:r>
      <w:r>
        <w:rPr>
          <w:rFonts w:hint="eastAsia" w:asciiTheme="minorEastAsia" w:hAnsiTheme="minorEastAsia" w:eastAsiaTheme="minorEastAsia" w:cstheme="minorEastAsia"/>
          <w:spacing w:val="-13"/>
          <w:sz w:val="24"/>
          <w:szCs w:val="24"/>
          <w:highlight w:val="none"/>
        </w:rPr>
        <w:t>区的市）监狱、强制隔离戒毒所、戒毒康复所，以及新疆生产建设兵</w:t>
      </w:r>
      <w:r>
        <w:rPr>
          <w:rFonts w:hint="eastAsia" w:asciiTheme="minorEastAsia" w:hAnsiTheme="minorEastAsia" w:eastAsiaTheme="minorEastAsia" w:cstheme="minorEastAsia"/>
          <w:spacing w:val="-4"/>
          <w:sz w:val="24"/>
          <w:szCs w:val="24"/>
          <w:highlight w:val="none"/>
        </w:rPr>
        <w:t>团监狱管理局、戒毒管理局的企业。</w:t>
      </w:r>
    </w:p>
    <w:p w14:paraId="3A473FF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在政府采购活动中，残疾人福利性单位视同小型、微型企业</w:t>
      </w:r>
      <w:r>
        <w:rPr>
          <w:rFonts w:hint="eastAsia" w:asciiTheme="minorEastAsia" w:hAnsiTheme="minorEastAsia" w:eastAsiaTheme="minorEastAsia" w:cstheme="minorEastAsia"/>
          <w:spacing w:val="-9"/>
          <w:sz w:val="24"/>
          <w:szCs w:val="24"/>
          <w:highlight w:val="none"/>
        </w:rPr>
        <w:t>，享受预</w:t>
      </w:r>
      <w:r>
        <w:rPr>
          <w:rFonts w:hint="eastAsia" w:asciiTheme="minorEastAsia" w:hAnsiTheme="minorEastAsia" w:eastAsiaTheme="minorEastAsia" w:cstheme="minorEastAsia"/>
          <w:spacing w:val="-5"/>
          <w:sz w:val="24"/>
          <w:szCs w:val="24"/>
          <w:highlight w:val="none"/>
        </w:rPr>
        <w:t>留份额、评审中价格扣除等促进中小企业发展的政府采购政策。残疾</w:t>
      </w:r>
      <w:r>
        <w:rPr>
          <w:rFonts w:hint="eastAsia" w:asciiTheme="minorEastAsia" w:hAnsiTheme="minorEastAsia" w:eastAsiaTheme="minorEastAsia" w:cstheme="minorEastAsia"/>
          <w:spacing w:val="-7"/>
          <w:sz w:val="24"/>
          <w:szCs w:val="24"/>
          <w:highlight w:val="none"/>
        </w:rPr>
        <w:t>人福利性单位定义：享受政府采购支持政策的残疾人福利性单位应当</w:t>
      </w:r>
      <w:r>
        <w:rPr>
          <w:rFonts w:hint="eastAsia" w:asciiTheme="minorEastAsia" w:hAnsiTheme="minorEastAsia" w:eastAsiaTheme="minorEastAsia" w:cstheme="minorEastAsia"/>
          <w:spacing w:val="-9"/>
          <w:sz w:val="24"/>
          <w:szCs w:val="24"/>
          <w:highlight w:val="none"/>
        </w:rPr>
        <w:t>同时满足以下条件：</w:t>
      </w:r>
    </w:p>
    <w:p w14:paraId="261F378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HYPERLINK"5.2.3.1"</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.2.3.1</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安置的残疾人占本单位在职职工人数的比例不低于25%（含25%），并且安置的残疾人人数不少于10人（含10人）；</w:t>
      </w:r>
    </w:p>
    <w:p w14:paraId="20CD92F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HYPERLINK"5.2.3.2"</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.2.3.2</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依法与安置的每位残疾人签订了一年以上（含一年）的劳动合同或服务协议；</w:t>
      </w:r>
    </w:p>
    <w:p w14:paraId="4A0032F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HYPERLINK"5.2.3.3"</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.2.3.3</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rPr>
        <w:t>为安置的每位残疾人按月足额缴纳了基本养老、医疗、失业</w:t>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工伤和生育等社会保险费；</w:t>
      </w:r>
    </w:p>
    <w:p w14:paraId="5A93818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HYPERLINK"5.2.3.4"</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.2.3.4</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通过银行等金融机构向安置的每位残疾人，按月支付了不低于单位所在区县的月最低工资标准的工资；</w:t>
      </w:r>
    </w:p>
    <w:p w14:paraId="5A92826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HYPERLINK"5.2.3.5"</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.2.3.5</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提</w:t>
      </w:r>
      <w:r>
        <w:rPr>
          <w:rFonts w:hint="eastAsia" w:asciiTheme="minorEastAsia" w:hAnsiTheme="minorEastAsia" w:eastAsiaTheme="minorEastAsia" w:cstheme="minorEastAsia"/>
          <w:spacing w:val="-8"/>
          <w:sz w:val="24"/>
          <w:szCs w:val="24"/>
          <w:highlight w:val="none"/>
        </w:rPr>
        <w:t>供本单位制造的货物、承担的工程或者服务（以下简称产品），或者</w:t>
      </w:r>
      <w:r>
        <w:rPr>
          <w:rFonts w:hint="eastAsia" w:asciiTheme="minorEastAsia" w:hAnsiTheme="minorEastAsia" w:eastAsiaTheme="minorEastAsia" w:cstheme="minorEastAsia"/>
          <w:spacing w:val="-8"/>
          <w:sz w:val="24"/>
          <w:szCs w:val="24"/>
          <w:highlight w:val="none"/>
          <w:lang w:val="en-US" w:eastAsia="zh-CN"/>
        </w:rPr>
        <w:t>提</w:t>
      </w:r>
      <w:r>
        <w:rPr>
          <w:rFonts w:hint="eastAsia" w:asciiTheme="minorEastAsia" w:hAnsiTheme="minorEastAsia" w:eastAsiaTheme="minorEastAsia" w:cstheme="minorEastAsia"/>
          <w:spacing w:val="-8"/>
          <w:sz w:val="24"/>
          <w:szCs w:val="24"/>
          <w:highlight w:val="none"/>
        </w:rPr>
        <w:t>供其他残疾人福利性单位制造的货物（不包括使用非残疾人福利性单位注册商标的货物）；</w:t>
      </w:r>
    </w:p>
    <w:p w14:paraId="6AD4F50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HYPERLINK"5.2.3.6"</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.2.3.6</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1B54496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本项目是否专门面向中小企业预留采购份额见第一章《</w:t>
      </w:r>
      <w:r>
        <w:rPr>
          <w:rFonts w:hint="eastAsia" w:asciiTheme="minorEastAsia" w:hAnsiTheme="minorEastAsia" w:eastAsiaTheme="minorEastAsia" w:cstheme="minorEastAsia"/>
          <w:spacing w:val="-8"/>
          <w:sz w:val="24"/>
          <w:szCs w:val="24"/>
          <w:highlight w:val="none"/>
          <w:lang w:val="en-US" w:eastAsia="zh-CN"/>
        </w:rPr>
        <w:t>竞争性磋商公告</w:t>
      </w:r>
      <w:r>
        <w:rPr>
          <w:rFonts w:hint="eastAsia" w:asciiTheme="minorEastAsia" w:hAnsiTheme="minorEastAsia" w:eastAsiaTheme="minorEastAsia" w:cstheme="minorEastAsia"/>
          <w:spacing w:val="-8"/>
          <w:sz w:val="24"/>
          <w:szCs w:val="24"/>
          <w:highlight w:val="none"/>
        </w:rPr>
        <w:t>》。</w:t>
      </w:r>
    </w:p>
    <w:p w14:paraId="7AFACF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.2.5</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采购标的对应的中小企业划分标准所属行业见《</w:t>
      </w:r>
      <w:r>
        <w:rPr>
          <w:rFonts w:hint="eastAsia" w:asciiTheme="minorEastAsia" w:hAnsiTheme="minorEastAsia" w:eastAsiaTheme="minorEastAsia" w:cstheme="minorEastAsia"/>
          <w:spacing w:val="-8"/>
          <w:sz w:val="24"/>
          <w:szCs w:val="24"/>
          <w:highlight w:val="none"/>
          <w:lang w:val="en-US" w:eastAsia="zh-CN"/>
        </w:rPr>
        <w:t>供应商</w:t>
      </w:r>
      <w:r>
        <w:rPr>
          <w:rFonts w:hint="eastAsia" w:asciiTheme="minorEastAsia" w:hAnsiTheme="minorEastAsia" w:eastAsiaTheme="minorEastAsia" w:cstheme="minorEastAsia"/>
          <w:spacing w:val="-8"/>
          <w:sz w:val="24"/>
          <w:szCs w:val="24"/>
          <w:highlight w:val="none"/>
          <w:lang w:eastAsia="zh-CN"/>
        </w:rPr>
        <w:t>须知表</w:t>
      </w:r>
      <w:r>
        <w:rPr>
          <w:rFonts w:hint="eastAsia" w:asciiTheme="minorEastAsia" w:hAnsiTheme="minorEastAsia" w:eastAsiaTheme="minorEastAsia" w:cstheme="minorEastAsia"/>
          <w:spacing w:val="-8"/>
          <w:sz w:val="24"/>
          <w:szCs w:val="24"/>
          <w:highlight w:val="none"/>
        </w:rPr>
        <w:t>》。</w:t>
      </w:r>
    </w:p>
    <w:p w14:paraId="70C0FCE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.2.6</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小微企业价格评审优惠的政策调整：见第四章《评</w:t>
      </w:r>
      <w:r>
        <w:rPr>
          <w:rFonts w:hint="eastAsia" w:asciiTheme="minorEastAsia" w:hAnsiTheme="minorEastAsia" w:eastAsiaTheme="minorEastAsia" w:cstheme="minorEastAsia"/>
          <w:spacing w:val="-8"/>
          <w:sz w:val="24"/>
          <w:szCs w:val="24"/>
          <w:highlight w:val="none"/>
          <w:lang w:val="en-US" w:eastAsia="zh-CN"/>
        </w:rPr>
        <w:t>审</w:t>
      </w:r>
      <w:r>
        <w:rPr>
          <w:rFonts w:hint="eastAsia" w:asciiTheme="minorEastAsia" w:hAnsiTheme="minorEastAsia" w:eastAsiaTheme="minorEastAsia" w:cstheme="minorEastAsia"/>
          <w:spacing w:val="-8"/>
          <w:sz w:val="24"/>
          <w:szCs w:val="24"/>
          <w:highlight w:val="none"/>
        </w:rPr>
        <w:t>程序、评审方法和评审标准》。</w:t>
      </w:r>
    </w:p>
    <w:p w14:paraId="28E5BE3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政府采购节能产品、环境标志产品</w:t>
      </w:r>
    </w:p>
    <w:p w14:paraId="6B8660B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.3.1</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35F5FB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.3.2</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0E246C0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b/>
          <w:bCs/>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如本项目采购产品属于实施政府强制采购品目清单范围的节能产品，则</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8"/>
          <w:sz w:val="24"/>
          <w:szCs w:val="24"/>
          <w:highlight w:val="none"/>
        </w:rPr>
        <w:t>所报产品必须获得国家确定的认证机构出具的、处于有效期之内的节能产品认证证书，否则</w:t>
      </w:r>
      <w:r>
        <w:rPr>
          <w:rFonts w:hint="eastAsia" w:asciiTheme="minorEastAsia" w:hAnsiTheme="minorEastAsia" w:eastAsiaTheme="minorEastAsia" w:cstheme="minorEastAsia"/>
          <w:spacing w:val="-8"/>
          <w:sz w:val="24"/>
          <w:szCs w:val="24"/>
          <w:highlight w:val="none"/>
          <w:lang w:val="en-US" w:eastAsia="zh-CN"/>
        </w:rPr>
        <w:t>响应</w:t>
      </w:r>
      <w:r>
        <w:rPr>
          <w:rFonts w:hint="eastAsia" w:asciiTheme="minorEastAsia" w:hAnsiTheme="minorEastAsia" w:eastAsiaTheme="minorEastAsia" w:cstheme="minorEastAsia"/>
          <w:spacing w:val="-8"/>
          <w:sz w:val="24"/>
          <w:szCs w:val="24"/>
          <w:highlight w:val="none"/>
        </w:rPr>
        <w:t>无效</w:t>
      </w:r>
      <w:r>
        <w:rPr>
          <w:rFonts w:hint="eastAsia" w:asciiTheme="minorEastAsia" w:hAnsiTheme="minorEastAsia" w:eastAsiaTheme="minorEastAsia" w:cstheme="minorEastAsia"/>
          <w:spacing w:val="-8"/>
          <w:sz w:val="24"/>
          <w:szCs w:val="24"/>
          <w:highlight w:val="none"/>
          <w:lang w:val="en-US" w:eastAsia="zh-CN"/>
        </w:rPr>
        <w:t>；</w:t>
      </w:r>
    </w:p>
    <w:p w14:paraId="63267CA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非政府强制采购的节能产品或环境标志产品，依据品目清单和认证证书实施政府优先采购。优先采购的具体规定见第四章《评</w:t>
      </w:r>
      <w:r>
        <w:rPr>
          <w:rFonts w:hint="eastAsia" w:asciiTheme="minorEastAsia" w:hAnsiTheme="minorEastAsia" w:eastAsiaTheme="minorEastAsia" w:cstheme="minorEastAsia"/>
          <w:spacing w:val="-8"/>
          <w:sz w:val="24"/>
          <w:szCs w:val="24"/>
          <w:highlight w:val="none"/>
          <w:lang w:val="en-US" w:eastAsia="zh-CN"/>
        </w:rPr>
        <w:t>审</w:t>
      </w:r>
      <w:r>
        <w:rPr>
          <w:rFonts w:hint="eastAsia" w:asciiTheme="minorEastAsia" w:hAnsiTheme="minorEastAsia" w:eastAsiaTheme="minorEastAsia" w:cstheme="minorEastAsia"/>
          <w:spacing w:val="-8"/>
          <w:sz w:val="24"/>
          <w:szCs w:val="24"/>
          <w:highlight w:val="none"/>
        </w:rPr>
        <w:t>程序、评审方法和评审标准》。（如涉及）。</w:t>
      </w:r>
    </w:p>
    <w:p w14:paraId="0BD00D2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正版软件</w:t>
      </w:r>
    </w:p>
    <w:p w14:paraId="343522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.4.1</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依据《财政部</w:t>
      </w:r>
      <w:r>
        <w:rPr>
          <w:rFonts w:hint="eastAsia" w:asciiTheme="minorEastAsia" w:hAnsiTheme="minorEastAsia" w:eastAsiaTheme="minorEastAsia" w:cstheme="minorEastAsia"/>
          <w:spacing w:val="-8"/>
          <w:sz w:val="24"/>
          <w:szCs w:val="24"/>
          <w:highlight w:val="none"/>
          <w:lang w:eastAsia="zh-CN"/>
        </w:rPr>
        <w:t>、</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spacing w:val="-8"/>
          <w:sz w:val="24"/>
          <w:szCs w:val="24"/>
          <w:highlight w:val="none"/>
          <w:lang w:val="en-US" w:eastAsia="zh-CN"/>
        </w:rPr>
        <w:t>响应</w:t>
      </w:r>
      <w:r>
        <w:rPr>
          <w:rFonts w:hint="eastAsia" w:asciiTheme="minorEastAsia" w:hAnsiTheme="minorEastAsia" w:eastAsiaTheme="minorEastAsia" w:cstheme="minorEastAsia"/>
          <w:spacing w:val="-8"/>
          <w:sz w:val="24"/>
          <w:szCs w:val="24"/>
          <w:highlight w:val="none"/>
        </w:rPr>
        <w:t>无效。财政部、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、信息产业部以文件形式确定、公布并适时调整。</w:t>
      </w:r>
    </w:p>
    <w:p w14:paraId="7353232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4</w:t>
      </w:r>
      <w:r>
        <w:rPr>
          <w:rFonts w:hint="eastAsia" w:asciiTheme="minorEastAsia" w:hAnsiTheme="minorEastAsia" w:eastAsiaTheme="minorEastAsia" w:cstheme="minorEastAsia"/>
          <w:spacing w:val="-3"/>
          <w:sz w:val="24"/>
          <w:szCs w:val="24"/>
          <w:highlight w:val="none"/>
        </w:rPr>
        <w:t>.4.2</w:t>
      </w:r>
      <w:r>
        <w:rPr>
          <w:rFonts w:hint="eastAsia" w:asciiTheme="minorEastAsia" w:hAnsiTheme="minorEastAsia" w:eastAsiaTheme="minorEastAsia" w:cstheme="minorEastAsia"/>
          <w:spacing w:val="-3"/>
          <w:sz w:val="24"/>
          <w:szCs w:val="24"/>
          <w:highlight w:val="none"/>
          <w:lang w:val="en-US" w:eastAsia="zh-CN"/>
        </w:rPr>
        <w:t xml:space="preserve"> </w:t>
      </w:r>
      <w:r>
        <w:rPr>
          <w:rFonts w:hint="eastAsia" w:asciiTheme="minorEastAsia" w:hAnsiTheme="minorEastAsia" w:eastAsiaTheme="minorEastAsia" w:cstheme="minorEastAsia"/>
          <w:spacing w:val="-3"/>
          <w:sz w:val="24"/>
          <w:szCs w:val="24"/>
          <w:highlight w:val="none"/>
        </w:rPr>
        <w:t>各级政府部门在购置计算机办公设备时，必须采购预装正版操作系统</w:t>
      </w:r>
      <w:r>
        <w:rPr>
          <w:rFonts w:hint="eastAsia" w:asciiTheme="minorEastAsia" w:hAnsiTheme="minorEastAsia" w:eastAsiaTheme="minorEastAsia" w:cstheme="minorEastAsia"/>
          <w:spacing w:val="-9"/>
          <w:sz w:val="24"/>
          <w:szCs w:val="24"/>
          <w:highlight w:val="none"/>
        </w:rPr>
        <w:t>软件的计算机产品，相关规定依据《国家版权局、信息产业</w:t>
      </w:r>
      <w:r>
        <w:rPr>
          <w:rFonts w:hint="eastAsia" w:asciiTheme="minorEastAsia" w:hAnsiTheme="minorEastAsia" w:eastAsiaTheme="minorEastAsia" w:cstheme="minorEastAsia"/>
          <w:spacing w:val="-10"/>
          <w:sz w:val="24"/>
          <w:szCs w:val="24"/>
          <w:highlight w:val="none"/>
        </w:rPr>
        <w:t>部、财政</w:t>
      </w:r>
      <w:r>
        <w:rPr>
          <w:rFonts w:hint="eastAsia" w:asciiTheme="minorEastAsia" w:hAnsiTheme="minorEastAsia" w:eastAsiaTheme="minorEastAsia" w:cstheme="minorEastAsia"/>
          <w:spacing w:val="-4"/>
          <w:sz w:val="24"/>
          <w:szCs w:val="24"/>
          <w:highlight w:val="none"/>
        </w:rPr>
        <w:t>部、国务院机关事务管理局关于政府部门购置计算机办公设备必须采</w:t>
      </w:r>
      <w:r>
        <w:rPr>
          <w:rFonts w:hint="eastAsia" w:asciiTheme="minorEastAsia" w:hAnsiTheme="minorEastAsia" w:eastAsiaTheme="minorEastAsia" w:cstheme="minorEastAsia"/>
          <w:spacing w:val="-3"/>
          <w:sz w:val="24"/>
          <w:szCs w:val="24"/>
          <w:highlight w:val="none"/>
        </w:rPr>
        <w:t>购已预装正版操作系统软件产品的通知》（国权联〔200</w:t>
      </w:r>
      <w:r>
        <w:rPr>
          <w:rFonts w:hint="eastAsia" w:asciiTheme="minorEastAsia" w:hAnsiTheme="minorEastAsia" w:eastAsiaTheme="minorEastAsia" w:cstheme="minorEastAsia"/>
          <w:spacing w:val="-4"/>
          <w:sz w:val="24"/>
          <w:szCs w:val="24"/>
          <w:highlight w:val="none"/>
        </w:rPr>
        <w:t>6〕1号）、</w:t>
      </w:r>
      <w:r>
        <w:rPr>
          <w:rFonts w:hint="eastAsia" w:asciiTheme="minorEastAsia" w:hAnsiTheme="minorEastAsia" w:eastAsiaTheme="minorEastAsia" w:cstheme="minorEastAsia"/>
          <w:sz w:val="24"/>
          <w:szCs w:val="24"/>
          <w:highlight w:val="none"/>
        </w:rPr>
        <w:t>《国务院办公厅关于进一步做好政府机关使用正版</w:t>
      </w:r>
      <w:r>
        <w:rPr>
          <w:rFonts w:hint="eastAsia" w:asciiTheme="minorEastAsia" w:hAnsiTheme="minorEastAsia" w:eastAsiaTheme="minorEastAsia" w:cstheme="minorEastAsia"/>
          <w:spacing w:val="-1"/>
          <w:sz w:val="24"/>
          <w:szCs w:val="24"/>
          <w:highlight w:val="none"/>
        </w:rPr>
        <w:t>软件工作的通知》</w:t>
      </w:r>
      <w:r>
        <w:rPr>
          <w:rFonts w:hint="eastAsia" w:asciiTheme="minorEastAsia" w:hAnsiTheme="minorEastAsia" w:eastAsiaTheme="minorEastAsia" w:cstheme="minorEastAsia"/>
          <w:spacing w:val="-3"/>
          <w:sz w:val="24"/>
          <w:szCs w:val="24"/>
          <w:highlight w:val="none"/>
        </w:rPr>
        <w:t>（国办发〔2010〕47号）、《财政部关于进一步做好政府机关使用</w:t>
      </w:r>
      <w:r>
        <w:rPr>
          <w:rFonts w:hint="eastAsia" w:asciiTheme="minorEastAsia" w:hAnsiTheme="minorEastAsia" w:eastAsiaTheme="minorEastAsia" w:cstheme="minorEastAsia"/>
          <w:spacing w:val="-6"/>
          <w:sz w:val="24"/>
          <w:szCs w:val="24"/>
          <w:highlight w:val="none"/>
        </w:rPr>
        <w:t>正版软件工作的通知》（财预〔2010〕536号）。</w:t>
      </w:r>
    </w:p>
    <w:p w14:paraId="329B24C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网络安全专用产品</w:t>
      </w:r>
    </w:p>
    <w:p w14:paraId="026FB83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.5.1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所投产品属于列入《网络关键设备和网络安全专用产品目录》的网络</w:t>
      </w:r>
      <w:r>
        <w:rPr>
          <w:rFonts w:hint="eastAsia" w:asciiTheme="minorEastAsia" w:hAnsiTheme="minorEastAsia" w:eastAsiaTheme="minorEastAsia" w:cstheme="minorEastAsia"/>
          <w:spacing w:val="-2"/>
          <w:sz w:val="24"/>
          <w:szCs w:val="24"/>
          <w:highlight w:val="none"/>
        </w:rPr>
        <w:t>安全专用产品，应当在国家互联网信息办公室会同工业和信息化部、</w:t>
      </w:r>
      <w:r>
        <w:rPr>
          <w:rFonts w:hint="eastAsia" w:asciiTheme="minorEastAsia" w:hAnsiTheme="minorEastAsia" w:eastAsiaTheme="minorEastAsia" w:cstheme="minorEastAsia"/>
          <w:spacing w:val="-4"/>
          <w:sz w:val="24"/>
          <w:szCs w:val="24"/>
          <w:highlight w:val="none"/>
        </w:rPr>
        <w:t>公安部、国家认证认可监督管理委员会统一公布和更新</w:t>
      </w:r>
      <w:r>
        <w:rPr>
          <w:rFonts w:hint="eastAsia" w:asciiTheme="minorEastAsia" w:hAnsiTheme="minorEastAsia" w:eastAsiaTheme="minorEastAsia" w:cstheme="minorEastAsia"/>
          <w:spacing w:val="-5"/>
          <w:sz w:val="24"/>
          <w:szCs w:val="24"/>
          <w:highlight w:val="none"/>
        </w:rPr>
        <w:t>的符合要求的</w:t>
      </w:r>
      <w:r>
        <w:rPr>
          <w:rFonts w:hint="eastAsia" w:asciiTheme="minorEastAsia" w:hAnsiTheme="minorEastAsia" w:eastAsiaTheme="minorEastAsia" w:cstheme="minorEastAsia"/>
          <w:spacing w:val="-4"/>
          <w:sz w:val="24"/>
          <w:szCs w:val="24"/>
          <w:highlight w:val="none"/>
        </w:rPr>
        <w:t>网络关键设备和网络安全专用产品清单中。</w:t>
      </w:r>
    </w:p>
    <w:p w14:paraId="0867604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lang w:val="en-US" w:eastAsia="zh-CN"/>
        </w:rPr>
        <w:t xml:space="preserve">6 </w:t>
      </w:r>
      <w:r>
        <w:rPr>
          <w:rFonts w:hint="eastAsia" w:asciiTheme="minorEastAsia" w:hAnsiTheme="minorEastAsia" w:eastAsiaTheme="minorEastAsia" w:cstheme="minorEastAsia"/>
          <w:spacing w:val="2"/>
          <w:sz w:val="24"/>
          <w:szCs w:val="24"/>
          <w:highlight w:val="none"/>
        </w:rPr>
        <w:t>采购需求标准</w:t>
      </w:r>
    </w:p>
    <w:p w14:paraId="51E1C43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lang w:val="en-US" w:eastAsia="zh-CN"/>
        </w:rPr>
        <w:t>6</w:t>
      </w:r>
      <w:r>
        <w:rPr>
          <w:rFonts w:hint="eastAsia" w:asciiTheme="minorEastAsia" w:hAnsiTheme="minorEastAsia" w:eastAsiaTheme="minorEastAsia" w:cstheme="minorEastAsia"/>
          <w:spacing w:val="2"/>
          <w:sz w:val="24"/>
          <w:szCs w:val="24"/>
          <w:highlight w:val="none"/>
        </w:rPr>
        <w:t>.1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商品包装、快递包装政府采购需求标准（试行）</w:t>
      </w:r>
      <w:r>
        <w:rPr>
          <w:rFonts w:hint="eastAsia" w:asciiTheme="minorEastAsia" w:hAnsiTheme="minorEastAsia" w:eastAsiaTheme="minorEastAsia" w:cstheme="minorEastAsia"/>
          <w:spacing w:val="-12"/>
          <w:sz w:val="24"/>
          <w:szCs w:val="24"/>
          <w:highlight w:val="none"/>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highlight w:val="none"/>
        </w:rPr>
        <w:t>标准（试行）》的通知（财办库〔2020〕1</w:t>
      </w:r>
      <w:r>
        <w:rPr>
          <w:rFonts w:hint="eastAsia" w:asciiTheme="minorEastAsia" w:hAnsiTheme="minorEastAsia" w:eastAsiaTheme="minorEastAsia" w:cstheme="minorEastAsia"/>
          <w:spacing w:val="-4"/>
          <w:sz w:val="24"/>
          <w:szCs w:val="24"/>
          <w:highlight w:val="none"/>
        </w:rPr>
        <w:t>23号</w:t>
      </w:r>
      <w:r>
        <w:rPr>
          <w:rFonts w:hint="eastAsia" w:asciiTheme="minorEastAsia" w:hAnsiTheme="minorEastAsia" w:eastAsiaTheme="minorEastAsia" w:cstheme="minorEastAsia"/>
          <w:spacing w:val="-28"/>
          <w:sz w:val="24"/>
          <w:szCs w:val="24"/>
          <w:highlight w:val="none"/>
        </w:rPr>
        <w:t>），</w:t>
      </w:r>
      <w:r>
        <w:rPr>
          <w:rFonts w:hint="eastAsia" w:asciiTheme="minorEastAsia" w:hAnsiTheme="minorEastAsia" w:eastAsiaTheme="minorEastAsia" w:cstheme="minorEastAsia"/>
          <w:spacing w:val="-4"/>
          <w:sz w:val="24"/>
          <w:szCs w:val="24"/>
          <w:highlight w:val="none"/>
        </w:rPr>
        <w:t>本项目如涉及商</w:t>
      </w:r>
      <w:r>
        <w:rPr>
          <w:rFonts w:hint="eastAsia" w:asciiTheme="minorEastAsia" w:hAnsiTheme="minorEastAsia" w:eastAsiaTheme="minorEastAsia" w:cstheme="minorEastAsia"/>
          <w:spacing w:val="-6"/>
          <w:sz w:val="24"/>
          <w:szCs w:val="24"/>
          <w:highlight w:val="none"/>
        </w:rPr>
        <w:t>品包装和快递包装的，则其具体要求见第</w:t>
      </w:r>
      <w:r>
        <w:rPr>
          <w:rFonts w:hint="eastAsia" w:asciiTheme="minorEastAsia" w:hAnsiTheme="minorEastAsia" w:eastAsiaTheme="minorEastAsia" w:cstheme="minorEastAsia"/>
          <w:spacing w:val="-6"/>
          <w:sz w:val="24"/>
          <w:szCs w:val="24"/>
          <w:highlight w:val="none"/>
          <w:lang w:val="en-US" w:eastAsia="zh-CN"/>
        </w:rPr>
        <w:t>二</w:t>
      </w:r>
      <w:r>
        <w:rPr>
          <w:rFonts w:hint="eastAsia" w:asciiTheme="minorEastAsia" w:hAnsiTheme="minorEastAsia" w:eastAsiaTheme="minorEastAsia" w:cstheme="minorEastAsia"/>
          <w:spacing w:val="-6"/>
          <w:sz w:val="24"/>
          <w:szCs w:val="24"/>
          <w:highlight w:val="none"/>
        </w:rPr>
        <w:t>章《采购需求》。</w:t>
      </w:r>
    </w:p>
    <w:p w14:paraId="1E8FAA1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lang w:val="en-US" w:eastAsia="zh-CN"/>
        </w:rPr>
        <w:t>4</w:t>
      </w:r>
      <w:r>
        <w:rPr>
          <w:rFonts w:hint="eastAsia" w:asciiTheme="minorEastAsia" w:hAnsiTheme="minorEastAsia" w:eastAsiaTheme="minorEastAsia" w:cstheme="minorEastAsia"/>
          <w:spacing w:val="-12"/>
          <w:sz w:val="24"/>
          <w:szCs w:val="24"/>
          <w:highlight w:val="none"/>
        </w:rPr>
        <w:t>.</w:t>
      </w:r>
      <w:r>
        <w:rPr>
          <w:rFonts w:hint="eastAsia" w:asciiTheme="minorEastAsia" w:hAnsiTheme="minorEastAsia" w:eastAsiaTheme="minorEastAsia" w:cstheme="minorEastAsia"/>
          <w:spacing w:val="-12"/>
          <w:sz w:val="24"/>
          <w:szCs w:val="24"/>
          <w:highlight w:val="none"/>
          <w:lang w:val="en-US" w:eastAsia="zh-CN"/>
        </w:rPr>
        <w:t>6</w:t>
      </w:r>
      <w:r>
        <w:rPr>
          <w:rFonts w:hint="eastAsia" w:asciiTheme="minorEastAsia" w:hAnsiTheme="minorEastAsia" w:eastAsiaTheme="minorEastAsia" w:cstheme="minorEastAsia"/>
          <w:spacing w:val="-12"/>
          <w:sz w:val="24"/>
          <w:szCs w:val="24"/>
          <w:highlight w:val="none"/>
        </w:rPr>
        <w:t>.2</w:t>
      </w:r>
      <w:r>
        <w:rPr>
          <w:rFonts w:hint="eastAsia" w:asciiTheme="minorEastAsia" w:hAnsiTheme="minorEastAsia" w:eastAsiaTheme="minorEastAsia" w:cstheme="minorEastAsia"/>
          <w:spacing w:val="-12"/>
          <w:sz w:val="24"/>
          <w:szCs w:val="24"/>
          <w:highlight w:val="none"/>
          <w:lang w:val="en-US" w:eastAsia="zh-CN"/>
        </w:rPr>
        <w:t xml:space="preserve"> </w:t>
      </w:r>
      <w:r>
        <w:rPr>
          <w:rFonts w:hint="eastAsia" w:asciiTheme="minorEastAsia" w:hAnsiTheme="minorEastAsia" w:eastAsiaTheme="minorEastAsia" w:cstheme="minorEastAsia"/>
          <w:spacing w:val="-12"/>
          <w:sz w:val="24"/>
          <w:szCs w:val="24"/>
          <w:highlight w:val="none"/>
        </w:rPr>
        <w:t>绿色数据中心政府采购需求标准（试行）</w:t>
      </w:r>
    </w:p>
    <w:p w14:paraId="2336E32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为加快数据中心绿色转型，根据财政部</w:t>
      </w:r>
      <w:r>
        <w:rPr>
          <w:rFonts w:hint="eastAsia" w:asciiTheme="minorEastAsia" w:hAnsiTheme="minorEastAsia" w:eastAsiaTheme="minorEastAsia" w:cstheme="minorEastAsia"/>
          <w:spacing w:val="-12"/>
          <w:sz w:val="24"/>
          <w:szCs w:val="24"/>
          <w:highlight w:val="none"/>
          <w:lang w:eastAsia="zh-CN"/>
        </w:rPr>
        <w:t>、</w:t>
      </w:r>
      <w:r>
        <w:rPr>
          <w:rFonts w:hint="eastAsia" w:asciiTheme="minorEastAsia" w:hAnsiTheme="minorEastAsia" w:eastAsiaTheme="minorEastAsia" w:cstheme="minorEastAsia"/>
          <w:spacing w:val="-12"/>
          <w:sz w:val="24"/>
          <w:szCs w:val="24"/>
          <w:highlight w:val="none"/>
        </w:rPr>
        <w:t>生态环境部</w:t>
      </w:r>
      <w:r>
        <w:rPr>
          <w:rFonts w:hint="eastAsia" w:asciiTheme="minorEastAsia" w:hAnsiTheme="minorEastAsia" w:eastAsiaTheme="minorEastAsia" w:cstheme="minorEastAsia"/>
          <w:spacing w:val="-12"/>
          <w:sz w:val="24"/>
          <w:szCs w:val="24"/>
          <w:highlight w:val="none"/>
          <w:lang w:eastAsia="zh-CN"/>
        </w:rPr>
        <w:t>、</w:t>
      </w:r>
      <w:r>
        <w:rPr>
          <w:rFonts w:hint="eastAsia" w:asciiTheme="minorEastAsia" w:hAnsiTheme="minorEastAsia" w:eastAsiaTheme="minorEastAsia" w:cstheme="minorEastAsia"/>
          <w:spacing w:val="-12"/>
          <w:sz w:val="24"/>
          <w:szCs w:val="24"/>
          <w:highlight w:val="none"/>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highlight w:val="none"/>
          <w:lang w:val="en-US" w:eastAsia="zh-CN"/>
        </w:rPr>
        <w:t>二</w:t>
      </w:r>
      <w:r>
        <w:rPr>
          <w:rFonts w:hint="eastAsia" w:asciiTheme="minorEastAsia" w:hAnsiTheme="minorEastAsia" w:eastAsiaTheme="minorEastAsia" w:cstheme="minorEastAsia"/>
          <w:spacing w:val="-12"/>
          <w:sz w:val="24"/>
          <w:szCs w:val="24"/>
          <w:highlight w:val="none"/>
        </w:rPr>
        <w:t>章《采购需求》。</w:t>
      </w:r>
    </w:p>
    <w:p w14:paraId="1B621B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4"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2"/>
          <w:sz w:val="24"/>
          <w:szCs w:val="24"/>
          <w:highlight w:val="none"/>
          <w:lang w:val="en-US" w:eastAsia="zh-CN"/>
        </w:rPr>
        <w:t>5.采购</w:t>
      </w:r>
      <w:r>
        <w:rPr>
          <w:rFonts w:hint="eastAsia" w:asciiTheme="minorEastAsia" w:hAnsiTheme="minorEastAsia" w:eastAsiaTheme="minorEastAsia" w:cstheme="minorEastAsia"/>
          <w:b/>
          <w:bCs/>
          <w:spacing w:val="-2"/>
          <w:sz w:val="24"/>
          <w:szCs w:val="24"/>
          <w:highlight w:val="none"/>
        </w:rPr>
        <w:t>费用</w:t>
      </w:r>
    </w:p>
    <w:p w14:paraId="4D41E9C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4"/>
          <w:sz w:val="24"/>
          <w:szCs w:val="24"/>
          <w:highlight w:val="none"/>
        </w:rPr>
        <w:t>应自行承担所有与准备和参加</w:t>
      </w:r>
      <w:r>
        <w:rPr>
          <w:rFonts w:hint="eastAsia" w:asciiTheme="minorEastAsia" w:hAnsiTheme="minorEastAsia" w:eastAsiaTheme="minorEastAsia" w:cstheme="minorEastAsia"/>
          <w:spacing w:val="-4"/>
          <w:sz w:val="24"/>
          <w:szCs w:val="24"/>
          <w:highlight w:val="none"/>
          <w:lang w:val="en-US" w:eastAsia="zh-CN"/>
        </w:rPr>
        <w:t>本次采购</w:t>
      </w:r>
      <w:r>
        <w:rPr>
          <w:rFonts w:hint="eastAsia" w:asciiTheme="minorEastAsia" w:hAnsiTheme="minorEastAsia" w:eastAsiaTheme="minorEastAsia" w:cstheme="minorEastAsia"/>
          <w:spacing w:val="-4"/>
          <w:sz w:val="24"/>
          <w:szCs w:val="24"/>
          <w:highlight w:val="none"/>
        </w:rPr>
        <w:t>有关的费用</w:t>
      </w:r>
      <w:r>
        <w:rPr>
          <w:rFonts w:hint="eastAsia" w:asciiTheme="minorEastAsia" w:hAnsiTheme="minorEastAsia" w:eastAsiaTheme="minorEastAsia" w:cstheme="minorEastAsia"/>
          <w:spacing w:val="-5"/>
          <w:sz w:val="24"/>
          <w:szCs w:val="24"/>
          <w:highlight w:val="none"/>
        </w:rPr>
        <w:t>，无论</w:t>
      </w:r>
      <w:r>
        <w:rPr>
          <w:rFonts w:hint="eastAsia" w:asciiTheme="minorEastAsia" w:hAnsiTheme="minorEastAsia" w:eastAsiaTheme="minorEastAsia" w:cstheme="minorEastAsia"/>
          <w:spacing w:val="-5"/>
          <w:sz w:val="24"/>
          <w:szCs w:val="24"/>
          <w:highlight w:val="none"/>
          <w:lang w:val="en-US" w:eastAsia="zh-CN"/>
        </w:rPr>
        <w:t>磋商</w:t>
      </w:r>
      <w:r>
        <w:rPr>
          <w:rFonts w:hint="eastAsia" w:asciiTheme="minorEastAsia" w:hAnsiTheme="minorEastAsia" w:eastAsiaTheme="minorEastAsia" w:cstheme="minorEastAsia"/>
          <w:spacing w:val="-5"/>
          <w:sz w:val="24"/>
          <w:szCs w:val="24"/>
          <w:highlight w:val="none"/>
        </w:rPr>
        <w:t>的结果如何，</w:t>
      </w:r>
      <w:r>
        <w:rPr>
          <w:rFonts w:hint="eastAsia" w:asciiTheme="minorEastAsia" w:hAnsiTheme="minorEastAsia" w:eastAsiaTheme="minorEastAsia" w:cstheme="minorEastAsia"/>
          <w:spacing w:val="-1"/>
          <w:sz w:val="24"/>
          <w:szCs w:val="24"/>
          <w:highlight w:val="none"/>
        </w:rPr>
        <w:t>采购人或采购代理机构在任何情况下均无承担</w:t>
      </w:r>
      <w:r>
        <w:rPr>
          <w:rFonts w:hint="eastAsia" w:asciiTheme="minorEastAsia" w:hAnsiTheme="minorEastAsia" w:eastAsiaTheme="minorEastAsia" w:cstheme="minorEastAsia"/>
          <w:spacing w:val="-2"/>
          <w:sz w:val="24"/>
          <w:szCs w:val="24"/>
          <w:highlight w:val="none"/>
        </w:rPr>
        <w:t>这些费用的义务和责任。</w:t>
      </w:r>
    </w:p>
    <w:p w14:paraId="1000B6C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6.采购范围及适用法律</w:t>
      </w:r>
    </w:p>
    <w:p w14:paraId="1E4F17F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0773C90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唐河县财政局 </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w:t>
      </w:r>
    </w:p>
    <w:p w14:paraId="100D855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6.3 “货物”指供应商按采购文件规定，须向采购人提供的与本次采购相关的</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    </w:t>
      </w: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w:t>
      </w:r>
    </w:p>
    <w:p w14:paraId="19E14CE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6.4 “服务”指采购文件规定供应商应承担的</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工程施工及缺陷责任期内 </w:t>
      </w: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服务。</w:t>
      </w:r>
    </w:p>
    <w:p w14:paraId="45ED50A4">
      <w:pPr>
        <w:pStyle w:val="3"/>
        <w:keepNext w:val="0"/>
        <w:keepLines w:val="0"/>
        <w:pageBreakBefore w:val="0"/>
        <w:kinsoku/>
        <w:wordWrap w:val="0"/>
        <w:overflowPunct/>
        <w:topLinePunct w:val="0"/>
        <w:bidi w:val="0"/>
        <w:spacing w:before="91" w:line="360" w:lineRule="auto"/>
        <w:jc w:val="both"/>
        <w:outlineLvl w:val="1"/>
        <w:rPr>
          <w:rFonts w:hint="eastAsia"/>
          <w:sz w:val="24"/>
          <w:szCs w:val="24"/>
          <w:highlight w:val="none"/>
          <w:lang w:val="en-US" w:eastAsia="zh-CN"/>
        </w:rPr>
      </w:pPr>
      <w:bookmarkStart w:id="6" w:name="_Toc11788"/>
      <w:r>
        <w:rPr>
          <w:spacing w:val="-1"/>
          <w:sz w:val="28"/>
          <w:szCs w:val="28"/>
          <w:highlight w:val="none"/>
          <w14:textOutline w14:w="1800" w14:cap="flat" w14:cmpd="sng">
            <w14:solidFill>
              <w14:srgbClr w14:val="000000"/>
            </w14:solidFill>
            <w14:prstDash w14:val="solid"/>
            <w14:miter w14:val="0"/>
          </w14:textOutline>
        </w:rPr>
        <w:t>二</w:t>
      </w:r>
      <w:r>
        <w:rPr>
          <w:rFonts w:hint="eastAsia"/>
          <w:spacing w:val="-1"/>
          <w:sz w:val="28"/>
          <w:szCs w:val="28"/>
          <w:highlight w:val="none"/>
          <w:lang w:eastAsia="zh-CN"/>
        </w:rPr>
        <w:t>、</w:t>
      </w:r>
      <w:r>
        <w:rPr>
          <w:spacing w:val="-1"/>
          <w:sz w:val="28"/>
          <w:szCs w:val="28"/>
          <w:highlight w:val="none"/>
          <w14:textOutline w14:w="1800" w14:cap="flat" w14:cmpd="sng">
            <w14:solidFill>
              <w14:srgbClr w14:val="000000"/>
            </w14:solidFill>
            <w14:prstDash w14:val="solid"/>
            <w14:miter w14:val="0"/>
          </w14:textOutline>
        </w:rPr>
        <w:t>竞争性磋商文件</w:t>
      </w:r>
      <w:bookmarkEnd w:id="6"/>
    </w:p>
    <w:p w14:paraId="4B49E2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b/>
          <w:bCs/>
          <w:sz w:val="24"/>
          <w:szCs w:val="24"/>
          <w:highlight w:val="none"/>
        </w:rPr>
      </w:pPr>
      <w:r>
        <w:rPr>
          <w:rFonts w:hint="eastAsia"/>
          <w:b/>
          <w:bCs/>
          <w:sz w:val="24"/>
          <w:szCs w:val="24"/>
          <w:highlight w:val="none"/>
          <w:lang w:val="en-US" w:eastAsia="zh-CN"/>
        </w:rPr>
        <w:t>7.</w:t>
      </w:r>
      <w:r>
        <w:rPr>
          <w:b/>
          <w:bCs/>
          <w:sz w:val="24"/>
          <w:szCs w:val="24"/>
          <w:highlight w:val="none"/>
        </w:rPr>
        <w:t>竞争性磋商文件构成</w:t>
      </w:r>
    </w:p>
    <w:p w14:paraId="728F5769">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rFonts w:hint="eastAsia"/>
          <w:spacing w:val="-1"/>
          <w:sz w:val="24"/>
          <w:szCs w:val="24"/>
          <w:highlight w:val="none"/>
          <w:lang w:val="en-US" w:eastAsia="zh-CN"/>
        </w:rPr>
        <w:t>7</w:t>
      </w:r>
      <w:r>
        <w:rPr>
          <w:spacing w:val="-1"/>
          <w:sz w:val="24"/>
          <w:szCs w:val="24"/>
          <w:highlight w:val="none"/>
        </w:rPr>
        <w:t>.1</w:t>
      </w:r>
      <w:r>
        <w:rPr>
          <w:rFonts w:hint="eastAsia"/>
          <w:spacing w:val="-1"/>
          <w:sz w:val="24"/>
          <w:szCs w:val="24"/>
          <w:highlight w:val="none"/>
          <w:lang w:val="en-US" w:eastAsia="zh-CN"/>
        </w:rPr>
        <w:t xml:space="preserve"> </w:t>
      </w:r>
      <w:r>
        <w:rPr>
          <w:spacing w:val="-1"/>
          <w:sz w:val="24"/>
          <w:szCs w:val="24"/>
          <w:highlight w:val="none"/>
        </w:rPr>
        <w:t>竞争性磋商文件包括以下部分：</w:t>
      </w:r>
    </w:p>
    <w:p w14:paraId="2EC79F5B">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fldChar w:fldCharType="begin"/>
      </w:r>
      <w:r>
        <w:rPr>
          <w:spacing w:val="-1"/>
          <w:sz w:val="24"/>
          <w:szCs w:val="24"/>
          <w:highlight w:val="none"/>
        </w:rPr>
        <w:instrText xml:space="preserve">HYPERLINK\l"bookmark1"</w:instrText>
      </w:r>
      <w:r>
        <w:rPr>
          <w:spacing w:val="-1"/>
          <w:sz w:val="24"/>
          <w:szCs w:val="24"/>
          <w:highlight w:val="none"/>
        </w:rPr>
        <w:fldChar w:fldCharType="separate"/>
      </w:r>
      <w:r>
        <w:rPr>
          <w:spacing w:val="-1"/>
          <w:sz w:val="24"/>
          <w:szCs w:val="24"/>
          <w:highlight w:val="none"/>
        </w:rPr>
        <w:t>第一章</w:t>
      </w:r>
      <w:r>
        <w:rPr>
          <w:rFonts w:hint="eastAsia"/>
          <w:spacing w:val="-1"/>
          <w:sz w:val="24"/>
          <w:szCs w:val="24"/>
          <w:highlight w:val="none"/>
          <w:lang w:val="en-US" w:eastAsia="zh-CN"/>
        </w:rPr>
        <w:t xml:space="preserve"> </w:t>
      </w:r>
      <w:r>
        <w:rPr>
          <w:rFonts w:hint="eastAsia"/>
          <w:spacing w:val="-1"/>
          <w:sz w:val="24"/>
          <w:szCs w:val="24"/>
          <w:highlight w:val="none"/>
          <w:lang w:eastAsia="zh-CN"/>
        </w:rPr>
        <w:t>竞争性磋商公告</w:t>
      </w:r>
      <w:r>
        <w:rPr>
          <w:spacing w:val="-1"/>
          <w:sz w:val="24"/>
          <w:szCs w:val="24"/>
          <w:highlight w:val="none"/>
        </w:rPr>
        <w:fldChar w:fldCharType="end"/>
      </w:r>
    </w:p>
    <w:p w14:paraId="13232C3B">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第二章</w:t>
      </w:r>
      <w:r>
        <w:rPr>
          <w:rFonts w:hint="eastAsia"/>
          <w:spacing w:val="-1"/>
          <w:sz w:val="24"/>
          <w:szCs w:val="24"/>
          <w:highlight w:val="none"/>
          <w:lang w:val="en-US" w:eastAsia="zh-CN"/>
        </w:rPr>
        <w:t xml:space="preserve"> </w:t>
      </w:r>
      <w:r>
        <w:rPr>
          <w:spacing w:val="-1"/>
          <w:sz w:val="24"/>
          <w:szCs w:val="24"/>
          <w:highlight w:val="none"/>
        </w:rPr>
        <w:t>采购需求</w:t>
      </w:r>
    </w:p>
    <w:p w14:paraId="1EE8A99A">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第三章</w:t>
      </w:r>
      <w:r>
        <w:rPr>
          <w:rFonts w:hint="eastAsia"/>
          <w:spacing w:val="-1"/>
          <w:sz w:val="24"/>
          <w:szCs w:val="24"/>
          <w:highlight w:val="none"/>
          <w:lang w:val="en-US" w:eastAsia="zh-CN"/>
        </w:rPr>
        <w:t xml:space="preserve"> </w:t>
      </w:r>
      <w:r>
        <w:rPr>
          <w:spacing w:val="-1"/>
          <w:sz w:val="24"/>
          <w:szCs w:val="24"/>
          <w:highlight w:val="none"/>
        </w:rPr>
        <w:t>供应商须知</w:t>
      </w:r>
    </w:p>
    <w:p w14:paraId="65F33D9A">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第四章</w:t>
      </w:r>
      <w:r>
        <w:rPr>
          <w:rFonts w:hint="eastAsia"/>
          <w:spacing w:val="-1"/>
          <w:sz w:val="24"/>
          <w:szCs w:val="24"/>
          <w:highlight w:val="none"/>
          <w:lang w:val="en-US" w:eastAsia="zh-CN"/>
        </w:rPr>
        <w:t xml:space="preserve"> </w:t>
      </w:r>
      <w:r>
        <w:rPr>
          <w:rFonts w:hint="eastAsia"/>
          <w:spacing w:val="-1"/>
          <w:sz w:val="24"/>
          <w:szCs w:val="24"/>
          <w:highlight w:val="none"/>
        </w:rPr>
        <w:t>评</w:t>
      </w:r>
      <w:r>
        <w:rPr>
          <w:rFonts w:hint="eastAsia"/>
          <w:spacing w:val="-1"/>
          <w:sz w:val="24"/>
          <w:szCs w:val="24"/>
          <w:highlight w:val="none"/>
          <w:lang w:val="en-US" w:eastAsia="zh-CN"/>
        </w:rPr>
        <w:t>审</w:t>
      </w:r>
      <w:r>
        <w:rPr>
          <w:rFonts w:hint="eastAsia"/>
          <w:spacing w:val="-1"/>
          <w:sz w:val="24"/>
          <w:szCs w:val="24"/>
          <w:highlight w:val="none"/>
        </w:rPr>
        <w:t>程序、</w:t>
      </w:r>
      <w:r>
        <w:rPr>
          <w:spacing w:val="-1"/>
          <w:sz w:val="24"/>
          <w:szCs w:val="24"/>
          <w:highlight w:val="none"/>
        </w:rPr>
        <w:t>评审方法和评审标准</w:t>
      </w:r>
    </w:p>
    <w:p w14:paraId="2973997E">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第五章</w:t>
      </w:r>
      <w:r>
        <w:rPr>
          <w:rFonts w:hint="eastAsia"/>
          <w:spacing w:val="-1"/>
          <w:sz w:val="24"/>
          <w:szCs w:val="24"/>
          <w:highlight w:val="none"/>
          <w:lang w:val="en-US" w:eastAsia="zh-CN"/>
        </w:rPr>
        <w:t xml:space="preserve"> </w:t>
      </w:r>
      <w:r>
        <w:rPr>
          <w:rFonts w:hint="eastAsia"/>
          <w:spacing w:val="-1"/>
          <w:sz w:val="24"/>
          <w:szCs w:val="24"/>
          <w:highlight w:val="none"/>
          <w:lang w:eastAsia="zh-CN"/>
        </w:rPr>
        <w:t>政府采购合同（草案）</w:t>
      </w:r>
    </w:p>
    <w:p w14:paraId="39B31A29">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第六章</w:t>
      </w:r>
      <w:r>
        <w:rPr>
          <w:rFonts w:hint="eastAsia"/>
          <w:spacing w:val="-1"/>
          <w:sz w:val="24"/>
          <w:szCs w:val="24"/>
          <w:highlight w:val="none"/>
          <w:lang w:val="en-US" w:eastAsia="zh-CN"/>
        </w:rPr>
        <w:t xml:space="preserve"> </w:t>
      </w:r>
      <w:r>
        <w:rPr>
          <w:spacing w:val="-1"/>
          <w:sz w:val="24"/>
          <w:szCs w:val="24"/>
          <w:highlight w:val="none"/>
        </w:rPr>
        <w:t>响应文件格式</w:t>
      </w:r>
    </w:p>
    <w:p w14:paraId="647A1E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7.2 供应商应认真阅读竞争性磋商文件的全部内容。供应商应按照竞争性磋商文件要求提交响应文件并保证所提供的全部资料的真实性，并对竞争性磋商文件做出实质性响应，否则响应无效。</w:t>
      </w:r>
    </w:p>
    <w:p w14:paraId="4F7873E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highlight w:val="none"/>
          <w:lang w:val="en-US" w:eastAsia="zh-CN"/>
        </w:rPr>
      </w:pPr>
      <w:r>
        <w:rPr>
          <w:rFonts w:hint="eastAsia"/>
          <w:b/>
          <w:bCs/>
          <w:spacing w:val="-1"/>
          <w:sz w:val="24"/>
          <w:szCs w:val="24"/>
          <w:highlight w:val="none"/>
          <w:lang w:val="en-US" w:eastAsia="zh-CN"/>
        </w:rPr>
        <w:t>8.对竞争性磋商文件的澄清或修改</w:t>
      </w:r>
    </w:p>
    <w:p w14:paraId="436D15D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 xml:space="preserve">8.1 </w:t>
      </w:r>
      <w:r>
        <w:rPr>
          <w:rFonts w:hint="eastAsia" w:asciiTheme="minorEastAsia" w:hAnsiTheme="minorEastAsia" w:eastAsiaTheme="minorEastAsia" w:cstheme="minorEastAsia"/>
          <w:spacing w:val="-8"/>
          <w:sz w:val="24"/>
          <w:szCs w:val="24"/>
          <w:highlight w:val="none"/>
          <w:lang w:val="en-US" w:eastAsia="zh-CN"/>
        </w:rPr>
        <w:t>采购人或采购代理机构</w:t>
      </w:r>
      <w:r>
        <w:rPr>
          <w:rFonts w:hint="eastAsia"/>
          <w:spacing w:val="-1"/>
          <w:sz w:val="24"/>
          <w:szCs w:val="24"/>
          <w:highlight w:val="none"/>
          <w:lang w:val="en-US" w:eastAsia="zh-CN"/>
        </w:rPr>
        <w:t>可用补充文件的方式修正竞争性磋商文件，补充文件内容以公告的形式告知所有竞争性磋商文件收受人，该补充文件将成为竞争性磋商文件的组成部分，并替代所修正的部分。</w:t>
      </w:r>
    </w:p>
    <w:p w14:paraId="569EBB2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 xml:space="preserve">8.2 </w:t>
      </w:r>
      <w:r>
        <w:rPr>
          <w:rFonts w:hint="eastAsia" w:asciiTheme="minorEastAsia" w:hAnsiTheme="minorEastAsia" w:eastAsiaTheme="minorEastAsia" w:cstheme="minorEastAsia"/>
          <w:spacing w:val="-8"/>
          <w:sz w:val="24"/>
          <w:szCs w:val="24"/>
          <w:highlight w:val="none"/>
          <w:lang w:val="en-US" w:eastAsia="zh-CN"/>
        </w:rPr>
        <w:t>采购人或采购代理机构</w:t>
      </w:r>
      <w:r>
        <w:rPr>
          <w:rFonts w:hint="eastAsia"/>
          <w:spacing w:val="-1"/>
          <w:sz w:val="24"/>
          <w:szCs w:val="24"/>
          <w:highlight w:val="none"/>
          <w:lang w:val="en-US" w:eastAsia="zh-CN"/>
        </w:rPr>
        <w:t>可以酌情延长上传截止时间，并将此变更以公告形式通知所有竞争性磋商文件收受人。</w:t>
      </w:r>
    </w:p>
    <w:p w14:paraId="44390E8E">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highlight w:val="none"/>
          <w:lang w:val="en-US" w:eastAsia="zh-CN"/>
        </w:rPr>
        <w:t>（必须在原公告发布媒体上发布公告）</w:t>
      </w:r>
      <w:r>
        <w:rPr>
          <w:rFonts w:hint="eastAsia"/>
          <w:spacing w:val="-1"/>
          <w:sz w:val="24"/>
          <w:szCs w:val="24"/>
          <w:highlight w:val="none"/>
          <w:lang w:val="en-US" w:eastAsia="zh-CN"/>
        </w:rPr>
        <w:t>通知所有获取磋商文件的供应商；不足5日的，将顺延上传响应文件截止时间。</w:t>
      </w:r>
    </w:p>
    <w:p w14:paraId="28997EC6">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highlight w:val="none"/>
          <w:lang w:val="en-US" w:eastAsia="zh-CN"/>
        </w:rPr>
      </w:pPr>
      <w:r>
        <w:rPr>
          <w:rFonts w:hint="eastAsia"/>
          <w:b/>
          <w:bCs/>
          <w:spacing w:val="-1"/>
          <w:sz w:val="24"/>
          <w:szCs w:val="24"/>
          <w:highlight w:val="none"/>
          <w:lang w:val="en-US" w:eastAsia="zh-CN"/>
        </w:rPr>
        <w:t>8.4 政府采购项目实行网上受理，开标前所有信息保密。因此，</w:t>
      </w:r>
      <w:r>
        <w:rPr>
          <w:rFonts w:hint="eastAsia" w:asciiTheme="minorEastAsia" w:hAnsiTheme="minorEastAsia" w:eastAsiaTheme="minorEastAsia" w:cstheme="minorEastAsia"/>
          <w:b/>
          <w:bCs/>
          <w:spacing w:val="-8"/>
          <w:sz w:val="24"/>
          <w:szCs w:val="24"/>
          <w:highlight w:val="none"/>
          <w:lang w:val="en-US" w:eastAsia="zh-CN"/>
        </w:rPr>
        <w:t>采购人或采购代理机构</w:t>
      </w:r>
      <w:r>
        <w:rPr>
          <w:rFonts w:hint="eastAsia"/>
          <w:b/>
          <w:bCs/>
          <w:spacing w:val="-1"/>
          <w:sz w:val="24"/>
          <w:szCs w:val="24"/>
          <w:highlight w:val="none"/>
          <w:lang w:val="en-US" w:eastAsia="zh-CN"/>
        </w:rPr>
        <w:t>发布的一切公告信息（包括采购公告、变更公告、澄清公告等）均在“河南省政府采购网”“唐河县公共资源交易中心网”等媒体发布，请潜在供应商随时查询有关公告信息。若因潜在供应商没有及时查看到公告信息而造成的失误，责任自负。</w:t>
      </w:r>
    </w:p>
    <w:p w14:paraId="062D253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sz w:val="24"/>
          <w:szCs w:val="24"/>
          <w:highlight w:val="none"/>
        </w:rPr>
      </w:pPr>
      <w:r>
        <w:rPr>
          <w:rFonts w:hint="eastAsia" w:asciiTheme="minorEastAsia" w:hAnsiTheme="minorEastAsia" w:eastAsiaTheme="minorEastAsia" w:cstheme="minorEastAsia"/>
          <w:b/>
          <w:bCs/>
          <w:spacing w:val="-8"/>
          <w:sz w:val="24"/>
          <w:szCs w:val="24"/>
          <w:highlight w:val="none"/>
          <w:lang w:val="en-US" w:eastAsia="zh-CN"/>
        </w:rPr>
        <w:t>8.5 供应商应关注是否有发布最新的澄清更正公告和更正的最新磋商文件（电子答疑文件），如有则需下载最新的磋商文件，并在此基础上制作最新的响应文件并上传。</w:t>
      </w:r>
    </w:p>
    <w:p w14:paraId="2D0499EF">
      <w:pPr>
        <w:pStyle w:val="3"/>
        <w:keepNext w:val="0"/>
        <w:keepLines w:val="0"/>
        <w:pageBreakBefore w:val="0"/>
        <w:kinsoku/>
        <w:wordWrap w:val="0"/>
        <w:overflowPunct/>
        <w:topLinePunct w:val="0"/>
        <w:bidi w:val="0"/>
        <w:spacing w:before="91" w:line="360" w:lineRule="auto"/>
        <w:jc w:val="both"/>
        <w:outlineLvl w:val="1"/>
        <w:rPr>
          <w:rFonts w:hint="eastAsia" w:ascii="Arial" w:hAnsi="Arial" w:eastAsia="宋体" w:cs="Arial"/>
          <w:sz w:val="24"/>
          <w:szCs w:val="24"/>
          <w:highlight w:val="none"/>
          <w:lang w:val="en-US" w:eastAsia="zh-CN"/>
        </w:rPr>
      </w:pPr>
      <w:bookmarkStart w:id="7" w:name="_Toc18131"/>
      <w:r>
        <w:rPr>
          <w:spacing w:val="-4"/>
          <w:sz w:val="28"/>
          <w:szCs w:val="28"/>
          <w:highlight w:val="none"/>
          <w14:textOutline w14:w="1800" w14:cap="flat" w14:cmpd="sng">
            <w14:solidFill>
              <w14:srgbClr w14:val="000000"/>
            </w14:solidFill>
            <w14:prstDash w14:val="solid"/>
            <w14:miter w14:val="0"/>
          </w14:textOutline>
        </w:rPr>
        <w:t>三</w:t>
      </w:r>
      <w:r>
        <w:rPr>
          <w:rFonts w:hint="eastAsia"/>
          <w:spacing w:val="10"/>
          <w:sz w:val="28"/>
          <w:szCs w:val="28"/>
          <w:highlight w:val="none"/>
          <w:lang w:eastAsia="zh-CN"/>
        </w:rPr>
        <w:t>、</w:t>
      </w:r>
      <w:r>
        <w:rPr>
          <w:spacing w:val="-4"/>
          <w:sz w:val="28"/>
          <w:szCs w:val="28"/>
          <w:highlight w:val="none"/>
          <w14:textOutline w14:w="1800" w14:cap="flat" w14:cmpd="sng">
            <w14:solidFill>
              <w14:srgbClr w14:val="000000"/>
            </w14:solidFill>
            <w14:prstDash w14:val="solid"/>
            <w14:miter w14:val="0"/>
          </w14:textOutline>
        </w:rPr>
        <w:t>响应文件的编制</w:t>
      </w:r>
      <w:bookmarkEnd w:id="7"/>
    </w:p>
    <w:p w14:paraId="09D2BFB5">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highlight w:val="none"/>
          <w:lang w:val="en-US" w:eastAsia="zh-CN"/>
        </w:rPr>
      </w:pPr>
      <w:r>
        <w:rPr>
          <w:rFonts w:hint="eastAsia"/>
          <w:b/>
          <w:bCs/>
          <w:spacing w:val="-1"/>
          <w:sz w:val="24"/>
          <w:szCs w:val="24"/>
          <w:highlight w:val="none"/>
          <w:lang w:val="en-US" w:eastAsia="zh-CN"/>
        </w:rPr>
        <w:t>9.响应范围、竞争性磋商文件中计量单位的使用及磋商语言</w:t>
      </w:r>
    </w:p>
    <w:p w14:paraId="2E8E78E0">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26F83F70">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9.2 除竞争性磋商文件有特殊要求外，本项目磋商所使用的计量单位，应采用中华人民共和国法定计量单位。</w:t>
      </w:r>
    </w:p>
    <w:p w14:paraId="02F0BF9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4AC68F8">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highlight w:val="none"/>
          <w:lang w:val="en-US" w:eastAsia="zh-CN"/>
        </w:rPr>
      </w:pPr>
      <w:r>
        <w:rPr>
          <w:rFonts w:hint="eastAsia"/>
          <w:b/>
          <w:bCs/>
          <w:spacing w:val="-1"/>
          <w:sz w:val="24"/>
          <w:szCs w:val="24"/>
          <w:highlight w:val="none"/>
          <w:lang w:val="en-US" w:eastAsia="zh-CN"/>
        </w:rPr>
        <w:t>10.响应文件构成</w:t>
      </w:r>
    </w:p>
    <w:p w14:paraId="02772AE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10.1 供应商应当按照竞争性磋商文件的要求编制响应文件，并对其提交的响应文件的真实性、合法性承担法律责任。响应文件的部分格式要求，见第六章《响应文件格式》。</w:t>
      </w:r>
    </w:p>
    <w:p w14:paraId="464E3C2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1C66A56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rPr>
        <w:t>10.3</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电子</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lang w:eastAsia="zh-CN"/>
        </w:rPr>
        <w:t>文件应使用CA数字证书生成并在截止时间前上传其加密版本，</w:t>
      </w:r>
      <w:r>
        <w:rPr>
          <w:rFonts w:hint="eastAsia" w:asciiTheme="minorEastAsia" w:hAnsiTheme="minorEastAsia" w:eastAsiaTheme="minorEastAsia" w:cstheme="minorEastAsia"/>
          <w:sz w:val="24"/>
          <w:szCs w:val="24"/>
          <w:highlight w:val="none"/>
          <w:lang w:val="en-US" w:eastAsia="zh-CN"/>
        </w:rPr>
        <w:t>根据磋商文件中规定的下载平台要求，</w:t>
      </w:r>
      <w:r>
        <w:rPr>
          <w:rFonts w:hint="eastAsia" w:asciiTheme="minorEastAsia" w:hAnsiTheme="minorEastAsia" w:eastAsiaTheme="minorEastAsia" w:cstheme="minorEastAsia"/>
          <w:sz w:val="24"/>
          <w:szCs w:val="24"/>
          <w:highlight w:val="none"/>
          <w:lang w:eastAsia="zh-CN"/>
        </w:rPr>
        <w:t>具体详见《投标文件制作工具操作手册》。</w:t>
      </w:r>
      <w:r>
        <w:rPr>
          <w:rFonts w:hint="eastAsia" w:asciiTheme="minorEastAsia" w:hAnsiTheme="minorEastAsia" w:eastAsiaTheme="minorEastAsia" w:cstheme="minorEastAsia"/>
          <w:b/>
          <w:bCs/>
          <w:sz w:val="24"/>
          <w:szCs w:val="24"/>
          <w:highlight w:val="none"/>
          <w:lang w:eastAsia="zh-CN"/>
        </w:rPr>
        <w:t>否则，被视为无效</w:t>
      </w:r>
      <w:r>
        <w:rPr>
          <w:rFonts w:hint="eastAsia" w:asciiTheme="minorEastAsia" w:hAnsiTheme="minorEastAsia" w:eastAsiaTheme="minorEastAsia" w:cstheme="minorEastAsia"/>
          <w:b/>
          <w:bCs/>
          <w:sz w:val="24"/>
          <w:szCs w:val="24"/>
          <w:highlight w:val="none"/>
          <w:lang w:val="en-US" w:eastAsia="zh-CN"/>
        </w:rPr>
        <w:t>响应</w:t>
      </w:r>
      <w:r>
        <w:rPr>
          <w:rFonts w:hint="eastAsia" w:asciiTheme="minorEastAsia" w:hAnsiTheme="minorEastAsia" w:eastAsiaTheme="minorEastAsia" w:cstheme="minorEastAsia"/>
          <w:b/>
          <w:bCs/>
          <w:sz w:val="24"/>
          <w:szCs w:val="24"/>
          <w:highlight w:val="none"/>
          <w:lang w:eastAsia="zh-CN"/>
        </w:rPr>
        <w:t>文件，将被平台系统拒绝。</w:t>
      </w:r>
    </w:p>
    <w:p w14:paraId="177711C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10.4 </w:t>
      </w:r>
      <w:r>
        <w:rPr>
          <w:rFonts w:hint="eastAsia" w:asciiTheme="minorEastAsia" w:hAnsiTheme="minorEastAsia" w:eastAsiaTheme="minorEastAsia" w:cstheme="minorEastAsia"/>
          <w:sz w:val="24"/>
          <w:szCs w:val="24"/>
          <w:highlight w:val="none"/>
        </w:rPr>
        <w:t>第四章《</w:t>
      </w:r>
      <w:r>
        <w:rPr>
          <w:rFonts w:hint="eastAsia"/>
          <w:spacing w:val="-1"/>
          <w:sz w:val="24"/>
          <w:szCs w:val="24"/>
          <w:highlight w:val="none"/>
        </w:rPr>
        <w:t>评</w:t>
      </w:r>
      <w:r>
        <w:rPr>
          <w:rFonts w:hint="eastAsia"/>
          <w:spacing w:val="-1"/>
          <w:sz w:val="24"/>
          <w:szCs w:val="24"/>
          <w:highlight w:val="none"/>
          <w:lang w:val="en-US" w:eastAsia="zh-CN"/>
        </w:rPr>
        <w:t>审</w:t>
      </w:r>
      <w:r>
        <w:rPr>
          <w:rFonts w:hint="eastAsia"/>
          <w:spacing w:val="-1"/>
          <w:sz w:val="24"/>
          <w:szCs w:val="24"/>
          <w:highlight w:val="none"/>
        </w:rPr>
        <w:t>程序、</w:t>
      </w:r>
      <w:r>
        <w:rPr>
          <w:spacing w:val="-1"/>
          <w:sz w:val="24"/>
          <w:szCs w:val="24"/>
          <w:highlight w:val="none"/>
        </w:rPr>
        <w:t>评审方法和评审标准</w:t>
      </w:r>
      <w:r>
        <w:rPr>
          <w:rFonts w:hint="eastAsia" w:asciiTheme="minorEastAsia" w:hAnsiTheme="minorEastAsia" w:eastAsiaTheme="minorEastAsia" w:cstheme="minorEastAsia"/>
          <w:sz w:val="24"/>
          <w:szCs w:val="24"/>
          <w:highlight w:val="none"/>
        </w:rPr>
        <w:t>》中涉及的证明文件。</w:t>
      </w:r>
    </w:p>
    <w:p w14:paraId="082008E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z w:val="24"/>
          <w:szCs w:val="24"/>
          <w:highlight w:val="none"/>
          <w:lang w:val="en-US" w:eastAsia="zh-CN"/>
        </w:rPr>
        <w:t xml:space="preserve">5 </w:t>
      </w:r>
      <w:r>
        <w:rPr>
          <w:rFonts w:hint="eastAsia" w:asciiTheme="minorEastAsia" w:hAnsiTheme="minorEastAsia" w:eastAsiaTheme="minorEastAsia" w:cstheme="minorEastAsia"/>
          <w:sz w:val="24"/>
          <w:szCs w:val="24"/>
          <w:highlight w:val="none"/>
        </w:rPr>
        <w:t>对照第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章《采购需求》，说明所</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供货物</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服务</w:t>
      </w:r>
      <w:r>
        <w:rPr>
          <w:rFonts w:hint="eastAsia" w:asciiTheme="minorEastAsia" w:hAnsiTheme="minorEastAsia" w:eastAsiaTheme="minorEastAsia" w:cstheme="minorEastAsia"/>
          <w:sz w:val="24"/>
          <w:szCs w:val="24"/>
          <w:highlight w:val="none"/>
          <w:lang w:val="en-US" w:eastAsia="zh-CN"/>
        </w:rPr>
        <w:t>或工程</w:t>
      </w:r>
      <w:r>
        <w:rPr>
          <w:rFonts w:hint="eastAsia" w:asciiTheme="minorEastAsia" w:hAnsiTheme="minorEastAsia" w:eastAsiaTheme="minorEastAsia" w:cstheme="minorEastAsia"/>
          <w:sz w:val="24"/>
          <w:szCs w:val="24"/>
          <w:highlight w:val="none"/>
        </w:rPr>
        <w:t>已对第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章《采购需求》做出了响应，或申明与第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章《采购需求》的偏差和例外。如第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章《采购需求》中要求</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供证明文件的，</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rPr>
        <w:t>应当按具体要求</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供证明文件。</w:t>
      </w:r>
    </w:p>
    <w:p w14:paraId="4D9259C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10.6 </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lang w:val="en-US" w:eastAsia="zh-CN"/>
        </w:rPr>
        <w:t>编制响应文件时，涉及营业执照、资质、业绩、财务、社保、纳税及各类证书、报告等内容，必须是原件的扫描件。</w:t>
      </w:r>
    </w:p>
    <w:p w14:paraId="577F11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10.7 </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lang w:val="en-US" w:eastAsia="zh-CN"/>
        </w:rPr>
        <w:t>认为应附的其他材料。</w:t>
      </w:r>
    </w:p>
    <w:p w14:paraId="156DEBAB">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11.报价</w:t>
      </w:r>
    </w:p>
    <w:p w14:paraId="57B7BF5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w:t>
      </w:r>
      <w:r>
        <w:rPr>
          <w:rFonts w:hint="eastAsia" w:asciiTheme="minorEastAsia" w:hAnsiTheme="minorEastAsia" w:eastAsiaTheme="minorEastAsia" w:cstheme="minorEastAsia"/>
          <w:sz w:val="24"/>
          <w:szCs w:val="24"/>
          <w:highlight w:val="none"/>
          <w:lang w:val="en-US" w:eastAsia="zh-CN"/>
        </w:rPr>
        <w:t xml:space="preserve"> 报价</w:t>
      </w:r>
      <w:r>
        <w:rPr>
          <w:rFonts w:hint="eastAsia" w:asciiTheme="minorEastAsia" w:hAnsiTheme="minorEastAsia" w:eastAsiaTheme="minorEastAsia" w:cstheme="minorEastAsia"/>
          <w:sz w:val="24"/>
          <w:szCs w:val="24"/>
          <w:highlight w:val="none"/>
        </w:rPr>
        <w:t>均以人民币报价。</w:t>
      </w:r>
    </w:p>
    <w:p w14:paraId="21BF3E9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的报价应包括为完成本项目所发生的一切费用和税费，采购人将不再支付报价以外的任何费用。</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的报价应包括但不限于下列内容，</w:t>
      </w:r>
      <w:r>
        <w:rPr>
          <w:rFonts w:hint="eastAsia" w:asciiTheme="minorEastAsia" w:hAnsiTheme="minorEastAsia" w:eastAsiaTheme="minorEastAsia" w:cstheme="minorEastAsia"/>
          <w:sz w:val="24"/>
          <w:szCs w:val="24"/>
          <w:highlight w:val="none"/>
          <w:lang w:val="en-US" w:eastAsia="zh-CN"/>
        </w:rPr>
        <w:t>磋商文件</w:t>
      </w:r>
      <w:r>
        <w:rPr>
          <w:rFonts w:hint="eastAsia" w:asciiTheme="minorEastAsia" w:hAnsiTheme="minorEastAsia" w:eastAsiaTheme="minorEastAsia" w:cstheme="minorEastAsia"/>
          <w:sz w:val="24"/>
          <w:szCs w:val="24"/>
          <w:highlight w:val="none"/>
        </w:rPr>
        <w:t>中有特殊规定的，从其规定。</w:t>
      </w:r>
    </w:p>
    <w:p w14:paraId="3219D1D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w:t>
      </w:r>
      <w:r>
        <w:rPr>
          <w:rFonts w:hint="eastAsia" w:asciiTheme="minorEastAsia" w:hAnsiTheme="minorEastAsia" w:eastAsiaTheme="minorEastAsia" w:cstheme="minorEastAsia"/>
          <w:sz w:val="24"/>
          <w:szCs w:val="24"/>
          <w:highlight w:val="none"/>
          <w:lang w:val="en-US" w:eastAsia="zh-CN"/>
        </w:rPr>
        <w:t xml:space="preserve">1 </w:t>
      </w:r>
      <w:r>
        <w:rPr>
          <w:rFonts w:hint="eastAsia" w:asciiTheme="minorEastAsia" w:hAnsiTheme="minorEastAsia" w:eastAsiaTheme="minorEastAsia" w:cstheme="minorEastAsia"/>
          <w:sz w:val="24"/>
          <w:szCs w:val="24"/>
          <w:highlight w:val="none"/>
          <w:lang w:eastAsia="zh-CN"/>
        </w:rPr>
        <w:t>所投</w:t>
      </w:r>
      <w:r>
        <w:rPr>
          <w:rFonts w:hint="eastAsia" w:asciiTheme="minorEastAsia" w:hAnsiTheme="minorEastAsia" w:eastAsiaTheme="minorEastAsia" w:cstheme="minorEastAsia"/>
          <w:sz w:val="24"/>
          <w:szCs w:val="24"/>
          <w:highlight w:val="none"/>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highlight w:val="none"/>
          <w:lang w:eastAsia="zh-CN"/>
        </w:rPr>
        <w:t>报价时应详细列出所投产品的生产厂商、品牌、型号、单价、数量、总价等。</w:t>
      </w:r>
    </w:p>
    <w:p w14:paraId="5B8D084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11.2.2</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服务项目</w:t>
      </w:r>
      <w:r>
        <w:rPr>
          <w:rFonts w:hint="eastAsia" w:asciiTheme="minorEastAsia" w:hAnsiTheme="minorEastAsia" w:eastAsiaTheme="minorEastAsia" w:cstheme="minorEastAsia"/>
          <w:sz w:val="24"/>
          <w:szCs w:val="24"/>
          <w:highlight w:val="none"/>
        </w:rPr>
        <w:t>按照</w:t>
      </w:r>
      <w:r>
        <w:rPr>
          <w:rFonts w:hint="eastAsia" w:asciiTheme="minorEastAsia" w:hAnsiTheme="minorEastAsia" w:eastAsiaTheme="minorEastAsia" w:cstheme="minorEastAsia"/>
          <w:sz w:val="24"/>
          <w:szCs w:val="24"/>
          <w:highlight w:val="none"/>
          <w:lang w:eastAsia="zh-CN"/>
        </w:rPr>
        <w:t>磋商</w:t>
      </w:r>
      <w:r>
        <w:rPr>
          <w:rFonts w:hint="eastAsia" w:asciiTheme="minorEastAsia" w:hAnsiTheme="minorEastAsia" w:eastAsiaTheme="minorEastAsia" w:cstheme="minorEastAsia"/>
          <w:sz w:val="24"/>
          <w:szCs w:val="24"/>
          <w:highlight w:val="none"/>
        </w:rPr>
        <w:t>文件要求完成本项目的全部相关费用。</w:t>
      </w:r>
    </w:p>
    <w:p w14:paraId="3F5FB4E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采购人不得向供应商索要或者接受其给予的赠品、回扣或者与采购无关的其他商品、服务。</w:t>
      </w:r>
    </w:p>
    <w:p w14:paraId="2C7280D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11.4</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不能</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供任何有选择性或可调整的报价（</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竞争性磋商</w:t>
      </w:r>
      <w:r>
        <w:rPr>
          <w:rFonts w:hint="eastAsia" w:asciiTheme="minorEastAsia" w:hAnsiTheme="minorEastAsia" w:eastAsiaTheme="minorEastAsia" w:cstheme="minorEastAsia"/>
          <w:sz w:val="24"/>
          <w:szCs w:val="24"/>
          <w:highlight w:val="none"/>
        </w:rPr>
        <w:t>文件另有规定的除外），否则其</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无效。</w:t>
      </w:r>
    </w:p>
    <w:p w14:paraId="0B4DAA9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11.5 本项目将按供应商所提交的单价和总价来支付本项目所需的费用。对供应商没有填写单价和总价的内容,将被认为这些项目费用已包括在报价中。</w:t>
      </w:r>
    </w:p>
    <w:p w14:paraId="019188F2">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11.6 磋商结束，供应商进行网上最终报价。</w:t>
      </w:r>
    </w:p>
    <w:p w14:paraId="453B8FA0">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11.7 本次采购设有预算，供应商最终报价超过预算的，磋商小组将不予评议。</w:t>
      </w:r>
    </w:p>
    <w:p w14:paraId="79A794A9">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11.8 供应商的所有报价不得低于成本恶意竞争。</w:t>
      </w:r>
    </w:p>
    <w:p w14:paraId="32AC8E9B">
      <w:pPr>
        <w:keepNext w:val="0"/>
        <w:keepLines w:val="0"/>
        <w:pageBreakBefore w:val="0"/>
        <w:widowControl/>
        <w:kinsoku/>
        <w:wordWrap w:val="0"/>
        <w:overflowPunct/>
        <w:topLinePunct w:val="0"/>
        <w:autoSpaceDE/>
        <w:autoSpaceDN/>
        <w:bidi w:val="0"/>
        <w:adjustRightInd/>
        <w:snapToGrid/>
        <w:spacing w:after="0" w:line="360" w:lineRule="auto"/>
        <w:ind w:firstLine="478" w:firstLineChars="200"/>
        <w:jc w:val="both"/>
        <w:textAlignment w:val="auto"/>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12.响应有效期</w:t>
      </w:r>
    </w:p>
    <w:p w14:paraId="23B41D1B">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12.1 响应文件应在本竞争性磋商文件《供应商须知表》中规定的响应有效期内保持有效，响应有效期少于磋商文件规定期限的，其响应无效。成交人的响应有效期延长至项目验收合格之日。</w:t>
      </w:r>
    </w:p>
    <w:p w14:paraId="3133C39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12.2 特别情况下，采购代理机构、采购人可于响应有效期满之前要求供应商同意延长有效期，要求与答复均为书面形式。供应商可以拒绝上述要求。对于同意该要求的供应商，既不要求也不允许其修改响应文件。</w:t>
      </w:r>
    </w:p>
    <w:p w14:paraId="24ADF8DE">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13.响应</w:t>
      </w:r>
      <w:r>
        <w:rPr>
          <w:rFonts w:hint="eastAsia" w:asciiTheme="minorEastAsia" w:hAnsiTheme="minorEastAsia" w:eastAsiaTheme="minorEastAsia" w:cstheme="minorEastAsia"/>
          <w:b/>
          <w:bCs/>
          <w:sz w:val="24"/>
          <w:szCs w:val="24"/>
          <w:highlight w:val="none"/>
        </w:rPr>
        <w:t>文件的签署、盖章</w:t>
      </w:r>
    </w:p>
    <w:p w14:paraId="2BC1EB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13.1 电子响应文件必须在规定签章处电子签章或手写签字后扫描上传进响应文件。</w:t>
      </w:r>
    </w:p>
    <w:p w14:paraId="4A02E66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13.2 竞争性磋商文件要求盖章的内容，一般通过CA证书加盖电子签章。</w:t>
      </w:r>
    </w:p>
    <w:p w14:paraId="46488DDC">
      <w:pPr>
        <w:pStyle w:val="3"/>
        <w:keepNext w:val="0"/>
        <w:keepLines w:val="0"/>
        <w:pageBreakBefore w:val="0"/>
        <w:kinsoku/>
        <w:wordWrap w:val="0"/>
        <w:overflowPunct/>
        <w:topLinePunct w:val="0"/>
        <w:bidi w:val="0"/>
        <w:spacing w:before="122" w:line="360" w:lineRule="auto"/>
        <w:jc w:val="both"/>
        <w:outlineLvl w:val="1"/>
        <w:rPr>
          <w:rFonts w:hint="eastAsia" w:ascii="宋体" w:hAnsi="宋体" w:eastAsia="宋体" w:cs="宋体"/>
          <w:snapToGrid w:val="0"/>
          <w:color w:val="000000"/>
          <w:spacing w:val="-1"/>
          <w:kern w:val="0"/>
          <w:sz w:val="24"/>
          <w:szCs w:val="24"/>
          <w:highlight w:val="none"/>
          <w:lang w:val="en-US" w:eastAsia="zh-CN" w:bidi="ar-SA"/>
        </w:rPr>
      </w:pPr>
      <w:bookmarkStart w:id="8" w:name="_Toc24840"/>
      <w:r>
        <w:rPr>
          <w:spacing w:val="-4"/>
          <w:sz w:val="28"/>
          <w:szCs w:val="28"/>
          <w:highlight w:val="none"/>
          <w14:textOutline w14:w="1800" w14:cap="flat" w14:cmpd="sng">
            <w14:solidFill>
              <w14:srgbClr w14:val="000000"/>
            </w14:solidFill>
            <w14:prstDash w14:val="solid"/>
            <w14:miter w14:val="0"/>
          </w14:textOutline>
        </w:rPr>
        <w:t>四</w:t>
      </w:r>
      <w:r>
        <w:rPr>
          <w:rFonts w:hint="eastAsia"/>
          <w:spacing w:val="10"/>
          <w:sz w:val="28"/>
          <w:szCs w:val="28"/>
          <w:highlight w:val="none"/>
          <w:lang w:eastAsia="zh-CN"/>
        </w:rPr>
        <w:t>、</w:t>
      </w:r>
      <w:r>
        <w:rPr>
          <w:spacing w:val="-4"/>
          <w:sz w:val="28"/>
          <w:szCs w:val="28"/>
          <w:highlight w:val="none"/>
          <w14:textOutline w14:w="1800" w14:cap="flat" w14:cmpd="sng">
            <w14:solidFill>
              <w14:srgbClr w14:val="000000"/>
            </w14:solidFill>
            <w14:prstDash w14:val="solid"/>
            <w14:miter w14:val="0"/>
          </w14:textOutline>
        </w:rPr>
        <w:t>响应文件的</w:t>
      </w:r>
      <w:r>
        <w:rPr>
          <w:rFonts w:hint="eastAsia" w:ascii="Arial Unicode MS" w:hAnsi="Arial Unicode MS" w:eastAsia="宋体" w:cs="Arial Unicode MS"/>
          <w:spacing w:val="-4"/>
          <w:sz w:val="28"/>
          <w:szCs w:val="28"/>
          <w:highlight w:val="none"/>
          <w:lang w:eastAsia="zh-CN"/>
          <w14:textOutline w14:w="1800" w14:cap="flat" w14:cmpd="sng">
            <w14:solidFill>
              <w14:srgbClr w14:val="000000"/>
            </w14:solidFill>
            <w14:prstDash w14:val="solid"/>
            <w14:miter w14:val="0"/>
          </w14:textOutline>
        </w:rPr>
        <w:t>提</w:t>
      </w:r>
      <w:r>
        <w:rPr>
          <w:rFonts w:ascii="Arial Unicode MS" w:hAnsi="Arial Unicode MS" w:eastAsia="Arial Unicode MS" w:cs="Arial Unicode MS"/>
          <w:spacing w:val="-4"/>
          <w:sz w:val="28"/>
          <w:szCs w:val="28"/>
          <w:highlight w:val="none"/>
          <w14:textOutline w14:w="1800" w14:cap="flat" w14:cmpd="sng">
            <w14:solidFill>
              <w14:srgbClr w14:val="000000"/>
            </w14:solidFill>
            <w14:prstDash w14:val="solid"/>
            <w14:miter w14:val="0"/>
          </w14:textOutline>
        </w:rPr>
        <w:t>交</w:t>
      </w:r>
      <w:bookmarkEnd w:id="8"/>
    </w:p>
    <w:p w14:paraId="3E5B186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14.响应文件的提交</w:t>
      </w:r>
    </w:p>
    <w:p w14:paraId="28F2106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4.</w:t>
      </w: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 xml:space="preserve"> 电子响应文件的提交是指使用唐河县公共资源交易中心网上交易系统在上传截止时间前完成制作软件生成的加密电子响应文件的上传。未在上传截止时间前完成上传的，视为逾期提交。逾期提交的响应文件不予受理。</w:t>
      </w:r>
    </w:p>
    <w:p w14:paraId="3A52A9C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14.2 采购人及采购代理机构拒绝接受通过电子交易平台以外任何形式提交的响应文件。</w:t>
      </w:r>
    </w:p>
    <w:p w14:paraId="69913CF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15.响应文件上传截止时间</w:t>
      </w:r>
    </w:p>
    <w:p w14:paraId="15A59336">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供应商应在竞争性磋商文件要求响应文件上传截止时间前，将电子响应文件提交至电子交易平台。</w:t>
      </w:r>
    </w:p>
    <w:p w14:paraId="196C435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16.响应文件的修改与撤回</w:t>
      </w:r>
    </w:p>
    <w:p w14:paraId="71BC6FC6">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spacing w:val="-1"/>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在采购文件规定的电子响应文件上传截止时间前，供应商可以修改或撤回已上传的电子响应文件，最终电子响应文件以上传截止时间前完成上传至唐河县公共资源交易电子交易平台最后一份加密电子响应文件为准。</w:t>
      </w:r>
      <w:r>
        <w:rPr>
          <w:rFonts w:hint="eastAsia" w:asciiTheme="minorEastAsia" w:hAnsiTheme="minorEastAsia" w:eastAsiaTheme="minorEastAsia" w:cstheme="minorEastAsia"/>
          <w:spacing w:val="3"/>
          <w:sz w:val="24"/>
          <w:szCs w:val="24"/>
          <w:highlight w:val="none"/>
          <w:lang w:val="en-US" w:eastAsia="zh-CN"/>
        </w:rPr>
        <w:t>上传截止时间之后，供应商不得修改或撤回电子响应文件。</w:t>
      </w:r>
      <w:bookmarkStart w:id="9" w:name="_Toc10621"/>
    </w:p>
    <w:p w14:paraId="6CEF78AA">
      <w:pPr>
        <w:pStyle w:val="3"/>
        <w:keepNext w:val="0"/>
        <w:keepLines w:val="0"/>
        <w:pageBreakBefore w:val="0"/>
        <w:kinsoku/>
        <w:wordWrap w:val="0"/>
        <w:overflowPunct/>
        <w:topLinePunct w:val="0"/>
        <w:bidi w:val="0"/>
        <w:spacing w:before="358" w:line="360" w:lineRule="auto"/>
        <w:jc w:val="center"/>
        <w:outlineLvl w:val="0"/>
        <w:rPr>
          <w:spacing w:val="-2"/>
          <w:sz w:val="24"/>
          <w:szCs w:val="24"/>
          <w:highlight w:val="none"/>
          <w14:textOutline w14:w="1537" w14:cap="flat" w14:cmpd="sng">
            <w14:solidFill>
              <w14:srgbClr w14:val="000000"/>
            </w14:solidFill>
            <w14:prstDash w14:val="solid"/>
            <w14:miter w14:val="0"/>
          </w14:textOutline>
        </w:rPr>
      </w:pPr>
      <w:r>
        <w:rPr>
          <w:spacing w:val="-1"/>
          <w:sz w:val="36"/>
          <w:szCs w:val="36"/>
          <w:highlight w:val="none"/>
          <w14:textOutline w14:w="2306" w14:cap="flat" w14:cmpd="sng">
            <w14:solidFill>
              <w14:srgbClr w14:val="000000"/>
            </w14:solidFill>
            <w14:prstDash w14:val="solid"/>
            <w14:miter w14:val="0"/>
          </w14:textOutline>
        </w:rPr>
        <w:t>第</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四</w:t>
      </w:r>
      <w:r>
        <w:rPr>
          <w:spacing w:val="-1"/>
          <w:sz w:val="36"/>
          <w:szCs w:val="36"/>
          <w:highlight w:val="none"/>
          <w14:textOutline w14:w="2306" w14:cap="flat" w14:cmpd="sng">
            <w14:solidFill>
              <w14:srgbClr w14:val="000000"/>
            </w14:solidFill>
            <w14:prstDash w14:val="solid"/>
            <w14:miter w14:val="0"/>
          </w14:textOutline>
        </w:rPr>
        <w:t>章</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highlight w:val="none"/>
          <w14:textOutline w14:w="2306" w14:cap="flat" w14:cmpd="sng">
            <w14:solidFill>
              <w14:srgbClr w14:val="000000"/>
            </w14:solidFill>
            <w14:prstDash w14:val="solid"/>
            <w14:miter w14:val="0"/>
          </w14:textOutline>
        </w:rPr>
        <w:t>评</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审</w:t>
      </w:r>
      <w:r>
        <w:rPr>
          <w:rFonts w:hint="eastAsia"/>
          <w:spacing w:val="-1"/>
          <w:sz w:val="36"/>
          <w:szCs w:val="36"/>
          <w:highlight w:val="none"/>
          <w14:textOutline w14:w="2306" w14:cap="flat" w14:cmpd="sng">
            <w14:solidFill>
              <w14:srgbClr w14:val="000000"/>
            </w14:solidFill>
            <w14:prstDash w14:val="solid"/>
            <w14:miter w14:val="0"/>
          </w14:textOutline>
        </w:rPr>
        <w:t>程序、</w:t>
      </w:r>
      <w:r>
        <w:rPr>
          <w:spacing w:val="-1"/>
          <w:sz w:val="36"/>
          <w:szCs w:val="36"/>
          <w:highlight w:val="none"/>
          <w14:textOutline w14:w="2306" w14:cap="flat" w14:cmpd="sng">
            <w14:solidFill>
              <w14:srgbClr w14:val="000000"/>
            </w14:solidFill>
            <w14:prstDash w14:val="solid"/>
            <w14:miter w14:val="0"/>
          </w14:textOutline>
        </w:rPr>
        <w:t>评审方法和评审标准</w:t>
      </w:r>
      <w:bookmarkEnd w:id="9"/>
    </w:p>
    <w:p w14:paraId="4619FF5D">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10" w:name="_Toc31954"/>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一、编制、确认竞争性磋商文件</w:t>
      </w:r>
      <w:bookmarkEnd w:id="10"/>
    </w:p>
    <w:p w14:paraId="116BA77D">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pacing w:val="3"/>
          <w:sz w:val="24"/>
          <w:szCs w:val="24"/>
          <w:highlight w:val="none"/>
          <w:lang w:val="en-US" w:eastAsia="zh-CN"/>
        </w:rPr>
        <w:t>采购人或采购代理机构</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根据采购项目特点和采购实际需求编制竞争性磋商文件，编制的竞争性磋商文件应由采购人审核并确认。</w:t>
      </w:r>
    </w:p>
    <w:p w14:paraId="79F6167E">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11" w:name="_Toc26340"/>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二、发布竞争性磋商公告，邀请供应商参加磋商</w:t>
      </w:r>
      <w:bookmarkEnd w:id="11"/>
    </w:p>
    <w:p w14:paraId="4B8AB36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竞争性磋商文件经采购人书面确认后，将在指定媒体和唐河县公共资源交易中心网发布竞争性磋商公告。供应商按照公告和竞争性磋商文件要求制作并递交响应文件。</w:t>
      </w:r>
    </w:p>
    <w:p w14:paraId="10F8A813">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12" w:name="_Toc32234"/>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三、组建磋商小组</w:t>
      </w:r>
      <w:bookmarkEnd w:id="12"/>
    </w:p>
    <w:p w14:paraId="0BF98173">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根据</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7250DC77">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竞争性磋商小组负责对响应文件进行评审、质疑、评估、比较、评分，组织磋商和最后报价。</w:t>
      </w:r>
    </w:p>
    <w:p w14:paraId="7F88D25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评审专家应当严格遵守评审工作纪律，按照客观、公正、审慎的原则，根据磋商文件规定的评审程序、评审方法和评审标准进行独立评审。</w:t>
      </w:r>
    </w:p>
    <w:p w14:paraId="5654B79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5B6318E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lang w:val="en-US" w:eastAsia="zh-CN"/>
        </w:rPr>
        <w:t>评审活动结束，按照《河南省政府采购评审专家劳务报酬支付标准》的通知(豫财购〔2017〕9号)的规定，发放劳务报酬。</w:t>
      </w:r>
    </w:p>
    <w:p w14:paraId="3A15D86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评审专家未完成评审工作擅自离开评审现场，或者在评审活动中有违法违规行为的，不得获取劳务报酬和报销异地评审差旅费。评审专家以外的其他人员不得获取评审劳务报酬。</w:t>
      </w:r>
    </w:p>
    <w:p w14:paraId="551EA549">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bookmarkStart w:id="13" w:name="_Toc29911"/>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四、解密电子响应文件</w:t>
      </w:r>
      <w:bookmarkEnd w:id="13"/>
    </w:p>
    <w:p w14:paraId="549B21C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92" w:firstLineChars="200"/>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14" w:name="_Toc26883"/>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供应商解密：供应商制作电子响应文件时，必须使用本单位的CA证书进行加密，供应商在解密前须自行检查CA证书的有效性。解密时未在开启响应文件时间后30分钟内进行解密成功的视为撤销其响应文件（因电子开标系统原因除外）。</w:t>
      </w:r>
      <w:bookmarkEnd w:id="14"/>
    </w:p>
    <w:p w14:paraId="21A278CE">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bookmarkStart w:id="15" w:name="_Toc6867"/>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五、评审</w:t>
      </w:r>
      <w:bookmarkEnd w:id="15"/>
    </w:p>
    <w:p w14:paraId="79E15A30">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磋商小组对供应商提交的响应文件进行评审。主要对响应文件的有效性、完整性和响应程度进行审查，具体包括：</w:t>
      </w:r>
    </w:p>
    <w:p w14:paraId="5071CE19">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4" w:firstLineChars="200"/>
        <w:jc w:val="center"/>
        <w:textAlignment w:val="baseline"/>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资格性审查</w:t>
      </w:r>
    </w:p>
    <w:tbl>
      <w:tblPr>
        <w:tblStyle w:val="29"/>
        <w:tblW w:w="97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58"/>
        <w:gridCol w:w="4773"/>
        <w:gridCol w:w="3227"/>
      </w:tblGrid>
      <w:tr w14:paraId="725D5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1" w:type="dxa"/>
            <w:vAlign w:val="top"/>
          </w:tcPr>
          <w:p w14:paraId="23EAB000">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序号</w:t>
            </w:r>
          </w:p>
        </w:tc>
        <w:tc>
          <w:tcPr>
            <w:tcW w:w="1058" w:type="dxa"/>
            <w:vAlign w:val="top"/>
          </w:tcPr>
          <w:p w14:paraId="3FE2C011">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14:textOutline w14:w="1537" w14:cap="flat" w14:cmpd="sng">
                  <w14:solidFill>
                    <w14:srgbClr w14:val="000000"/>
                  </w14:solidFill>
                  <w14:prstDash w14:val="solid"/>
                  <w14:miter w14:val="0"/>
                </w14:textOutline>
              </w:rPr>
              <w:t>审查因素</w:t>
            </w:r>
          </w:p>
        </w:tc>
        <w:tc>
          <w:tcPr>
            <w:tcW w:w="4773" w:type="dxa"/>
            <w:vAlign w:val="top"/>
          </w:tcPr>
          <w:p w14:paraId="0AACFB8C">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14:textOutline w14:w="1537" w14:cap="flat" w14:cmpd="sng">
                  <w14:solidFill>
                    <w14:srgbClr w14:val="000000"/>
                  </w14:solidFill>
                  <w14:prstDash w14:val="solid"/>
                  <w14:miter w14:val="0"/>
                </w14:textOutline>
              </w:rPr>
              <w:t>审查内容</w:t>
            </w:r>
          </w:p>
        </w:tc>
        <w:tc>
          <w:tcPr>
            <w:tcW w:w="3227" w:type="dxa"/>
            <w:vAlign w:val="top"/>
          </w:tcPr>
          <w:p w14:paraId="12E5370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
                <w:sz w:val="24"/>
                <w:szCs w:val="24"/>
                <w:highlight w:val="none"/>
                <w:lang w:val="en-US" w:eastAsia="zh-CN"/>
                <w14:textOutline w14:w="1537" w14:cap="flat" w14:cmpd="sng">
                  <w14:solidFill>
                    <w14:srgbClr w14:val="000000"/>
                  </w14:solidFill>
                  <w14:prstDash w14:val="solid"/>
                  <w14:miter w14:val="0"/>
                </w14:textOutline>
              </w:rPr>
              <w:t>备注</w:t>
            </w:r>
          </w:p>
        </w:tc>
      </w:tr>
      <w:tr w14:paraId="7A2E3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13743B28">
            <w:pPr>
              <w:pStyle w:val="30"/>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highlight w:val="none"/>
              </w:rPr>
            </w:pPr>
          </w:p>
          <w:p w14:paraId="7032A4D6">
            <w:pPr>
              <w:pStyle w:val="30"/>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1058" w:type="dxa"/>
            <w:vAlign w:val="center"/>
          </w:tcPr>
          <w:p w14:paraId="15D6E04C">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满足第一章《</w:t>
            </w:r>
            <w:r>
              <w:rPr>
                <w:rFonts w:hint="eastAsia" w:asciiTheme="minorEastAsia" w:hAnsiTheme="minorEastAsia" w:eastAsiaTheme="minorEastAsia" w:cstheme="minorEastAsia"/>
                <w:spacing w:val="-2"/>
                <w:sz w:val="24"/>
                <w:szCs w:val="24"/>
                <w:highlight w:val="none"/>
                <w:lang w:val="en-US" w:eastAsia="zh-CN"/>
              </w:rPr>
              <w:t>竞争性磋商公告</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2"/>
                <w:sz w:val="24"/>
                <w:szCs w:val="24"/>
                <w:highlight w:val="none"/>
                <w:lang w:val="en-US" w:eastAsia="zh-CN"/>
              </w:rPr>
              <w:t>具备的</w:t>
            </w:r>
            <w:r>
              <w:rPr>
                <w:rFonts w:hint="eastAsia" w:asciiTheme="minorEastAsia" w:hAnsiTheme="minorEastAsia" w:eastAsiaTheme="minorEastAsia" w:cstheme="minorEastAsia"/>
                <w:spacing w:val="-2"/>
                <w:sz w:val="24"/>
                <w:szCs w:val="24"/>
                <w:highlight w:val="none"/>
              </w:rPr>
              <w:t>资格要求</w:t>
            </w:r>
          </w:p>
        </w:tc>
        <w:tc>
          <w:tcPr>
            <w:tcW w:w="4773" w:type="dxa"/>
            <w:vAlign w:val="top"/>
          </w:tcPr>
          <w:p w14:paraId="0D2B7600">
            <w:pPr>
              <w:keepNext w:val="0"/>
              <w:keepLines w:val="0"/>
              <w:pageBreakBefore w:val="0"/>
              <w:numPr>
                <w:ilvl w:val="0"/>
                <w:numId w:val="1"/>
              </w:numPr>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具有独立承担民事责任的能力以及有效的营业执照；</w:t>
            </w:r>
          </w:p>
          <w:p w14:paraId="2D031026">
            <w:pPr>
              <w:keepNext w:val="0"/>
              <w:keepLines w:val="0"/>
              <w:pageBreakBefore w:val="0"/>
              <w:numPr>
                <w:ilvl w:val="0"/>
                <w:numId w:val="1"/>
              </w:numPr>
              <w:kinsoku/>
              <w:wordWrap w:val="0"/>
              <w:overflowPunct/>
              <w:topLinePunct w:val="0"/>
              <w:bidi w:val="0"/>
              <w:spacing w:before="32" w:line="232" w:lineRule="auto"/>
              <w:ind w:left="112" w:leftChars="0" w:right="105" w:firstLine="0" w:firstLine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供应商须具有建筑工程施工总承包叁级及以上资质等级，且具有有效的安全生产许可证，并在人员、设备、资金等方面具有相应的施工能力；</w:t>
            </w:r>
          </w:p>
          <w:p w14:paraId="7B30DB5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（3）拟派项目经理须具备相关专业贰级及以上注册建造师资格证书及有效的安全生产考核合格证，且未担任其他在建工程的项目经理并作出承诺；技术负责人具有相关专业中级及以上工程技术职称；</w:t>
            </w:r>
          </w:p>
          <w:p w14:paraId="622DB24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（4）具有履行合同所必需的设备和专业技术能力</w:t>
            </w:r>
          </w:p>
          <w:p w14:paraId="7A850EF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（5）参加本次政府采购活动前三年内，在经营活动中没有重大违法犯罪记录；</w:t>
            </w:r>
          </w:p>
          <w:p w14:paraId="014D2C6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（6）财务状况良好，没有处于被责令停业、破产状态，各投标人须提供具有近三年（2022年度、2023年度、2024年度）经审计的财务报告，信誉良好（成立不足三年的企业，从成立之日算起）。</w:t>
            </w:r>
          </w:p>
          <w:p w14:paraId="05666E75">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（7）供应商依法缴纳税收和社会保障资金。依法免税或不需要缴纳社会保障资金的供应商，应提供相应证明文件。</w:t>
            </w:r>
          </w:p>
          <w:p w14:paraId="455233C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投标文件中提供相关网站查询截图，查询日期不得早于公告发布日期）；</w:t>
            </w:r>
          </w:p>
          <w:p w14:paraId="38C0E99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（9）本次招标不接受联合体投标，不允许分包和转包。</w:t>
            </w:r>
          </w:p>
          <w:p w14:paraId="28E3103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（10）遵守国家有关法律、法规、规章。</w:t>
            </w:r>
          </w:p>
          <w:p w14:paraId="50BD6CF0">
            <w:pPr>
              <w:keepNext w:val="0"/>
              <w:keepLines w:val="0"/>
              <w:pageBreakBefore w:val="0"/>
              <w:kinsoku/>
              <w:wordWrap w:val="0"/>
              <w:overflowPunct/>
              <w:topLinePunct w:val="0"/>
              <w:bidi w:val="0"/>
              <w:spacing w:before="32" w:line="232" w:lineRule="auto"/>
              <w:ind w:left="112" w:right="105"/>
              <w:jc w:val="both"/>
              <w:rPr>
                <w:rFonts w:hint="eastAsia"/>
              </w:rPr>
            </w:pPr>
          </w:p>
        </w:tc>
        <w:tc>
          <w:tcPr>
            <w:tcW w:w="3227" w:type="dxa"/>
            <w:vAlign w:val="top"/>
          </w:tcPr>
          <w:p w14:paraId="686B56D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供应商为企业（包括合伙企业、个体工商户）的，应提供有效的营业执照；</w:t>
            </w:r>
          </w:p>
          <w:p w14:paraId="3BD1B61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供应商为事业单位的，应提供有效的事业单位法人证书；</w:t>
            </w:r>
          </w:p>
          <w:p w14:paraId="4246512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供应商是非企业机构的，应提供有效的执业许可证、登记证书等证明文件；</w:t>
            </w:r>
          </w:p>
          <w:p w14:paraId="2A5CBB7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供应商是自然人的，应提供有效的自然人身份证明。</w:t>
            </w:r>
          </w:p>
          <w:p w14:paraId="63C9B977">
            <w:pPr>
              <w:keepNext w:val="0"/>
              <w:keepLines w:val="0"/>
              <w:pageBreakBefore w:val="0"/>
              <w:kinsoku/>
              <w:wordWrap w:val="0"/>
              <w:overflowPunct/>
              <w:topLinePunct w:val="0"/>
              <w:bidi w:val="0"/>
              <w:spacing w:before="32" w:line="232" w:lineRule="auto"/>
              <w:ind w:left="112" w:right="105"/>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p w14:paraId="3A3F5D44">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highlight w:val="none"/>
              </w:rPr>
            </w:pPr>
          </w:p>
        </w:tc>
      </w:tr>
      <w:tr w14:paraId="690DC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721" w:type="dxa"/>
            <w:vAlign w:val="center"/>
          </w:tcPr>
          <w:p w14:paraId="2B17B3D4">
            <w:pPr>
              <w:pStyle w:val="30"/>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w:t>
            </w:r>
          </w:p>
        </w:tc>
        <w:tc>
          <w:tcPr>
            <w:tcW w:w="1058" w:type="dxa"/>
            <w:vAlign w:val="center"/>
          </w:tcPr>
          <w:p w14:paraId="61448E8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中 小 企业政策</w:t>
            </w:r>
          </w:p>
        </w:tc>
        <w:tc>
          <w:tcPr>
            <w:tcW w:w="4773" w:type="dxa"/>
            <w:vAlign w:val="top"/>
          </w:tcPr>
          <w:p w14:paraId="3A90878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具体要求见第一章《竞争性磋商公告》</w:t>
            </w:r>
          </w:p>
        </w:tc>
        <w:tc>
          <w:tcPr>
            <w:tcW w:w="3227" w:type="dxa"/>
            <w:vAlign w:val="top"/>
          </w:tcPr>
          <w:p w14:paraId="585F770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p>
        </w:tc>
      </w:tr>
      <w:tr w14:paraId="42EDD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6DE22D6A">
            <w:pPr>
              <w:pStyle w:val="30"/>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2-1</w:t>
            </w:r>
          </w:p>
        </w:tc>
        <w:tc>
          <w:tcPr>
            <w:tcW w:w="1058" w:type="dxa"/>
            <w:vAlign w:val="center"/>
          </w:tcPr>
          <w:p w14:paraId="3BE97726">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中 小 企</w:t>
            </w:r>
          </w:p>
          <w:p w14:paraId="6331F779">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业 证 明</w:t>
            </w:r>
          </w:p>
          <w:p w14:paraId="3D4B83E7">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文件</w:t>
            </w:r>
          </w:p>
          <w:p w14:paraId="1E95EBF9">
            <w:pPr>
              <w:keepNext w:val="0"/>
              <w:keepLines w:val="0"/>
              <w:pageBreakBefore w:val="0"/>
              <w:kinsoku/>
              <w:wordWrap w:val="0"/>
              <w:overflowPunct/>
              <w:topLinePunct w:val="0"/>
              <w:bidi w:val="0"/>
              <w:spacing w:before="32" w:line="240" w:lineRule="auto"/>
              <w:ind w:left="112" w:right="105"/>
              <w:jc w:val="both"/>
              <w:rPr>
                <w:rFonts w:hint="eastAsia"/>
                <w:highlight w:val="none"/>
              </w:rPr>
            </w:pPr>
          </w:p>
        </w:tc>
        <w:tc>
          <w:tcPr>
            <w:tcW w:w="4773" w:type="dxa"/>
            <w:vAlign w:val="top"/>
          </w:tcPr>
          <w:p w14:paraId="1CDF351B">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当本项目（包）涉及预留份额专门面向中小企业采购，此时须在《资格证明文件》中提供。</w:t>
            </w:r>
          </w:p>
          <w:p w14:paraId="4124D9F8">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1、供应商单独参与的，应提供《中小企业声明函》或《残疾人福利性单位声明函》或由省级以上监狱管理局、戒毒管理局（含新疆生产建设兵团）出具的属于监狱企业的证明文件。</w:t>
            </w:r>
          </w:p>
          <w:p w14:paraId="01F7BCF6">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2、如采购文件要求以联合体形式参加，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竞争性磋商文件关于预留份额的要求。</w:t>
            </w:r>
          </w:p>
        </w:tc>
        <w:tc>
          <w:tcPr>
            <w:tcW w:w="3227" w:type="dxa"/>
            <w:vAlign w:val="top"/>
          </w:tcPr>
          <w:p w14:paraId="45423D9A">
            <w:pPr>
              <w:keepNext w:val="0"/>
              <w:keepLines w:val="0"/>
              <w:pageBreakBefore w:val="0"/>
              <w:kinsoku/>
              <w:wordWrap w:val="0"/>
              <w:overflowPunct/>
              <w:topLinePunct w:val="0"/>
              <w:bidi w:val="0"/>
              <w:spacing w:before="32" w:line="240"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格式见《响应文件格式》</w:t>
            </w:r>
          </w:p>
        </w:tc>
      </w:tr>
      <w:tr w14:paraId="2455B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126476B3">
            <w:pPr>
              <w:pStyle w:val="30"/>
              <w:keepNext w:val="0"/>
              <w:keepLines w:val="0"/>
              <w:pageBreakBefore w:val="0"/>
              <w:kinsoku/>
              <w:wordWrap w:val="0"/>
              <w:overflowPunct/>
              <w:topLinePunct w:val="0"/>
              <w:bidi w:val="0"/>
              <w:spacing w:before="69" w:line="199" w:lineRule="auto"/>
              <w:ind w:left="372"/>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w:t>
            </w:r>
          </w:p>
        </w:tc>
        <w:tc>
          <w:tcPr>
            <w:tcW w:w="1058" w:type="dxa"/>
            <w:vAlign w:val="center"/>
          </w:tcPr>
          <w:p w14:paraId="5D0C8FD2">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本 项 目</w:t>
            </w:r>
          </w:p>
          <w:p w14:paraId="71391EEC">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的 其 他</w:t>
            </w:r>
          </w:p>
          <w:p w14:paraId="3D101264">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资 格 要</w:t>
            </w:r>
          </w:p>
          <w:p w14:paraId="5FBBA66C">
            <w:pPr>
              <w:keepNext w:val="0"/>
              <w:keepLines w:val="0"/>
              <w:widowControl/>
              <w:suppressLineNumbers w:val="0"/>
              <w:spacing w:line="240" w:lineRule="auto"/>
              <w:jc w:val="center"/>
              <w:rPr>
                <w:rFonts w:hint="eastAsia"/>
                <w:highlight w:val="none"/>
              </w:rPr>
            </w:pPr>
            <w:r>
              <w:rPr>
                <w:rFonts w:hint="eastAsia" w:ascii="宋体" w:hAnsi="宋体" w:eastAsia="宋体" w:cs="宋体"/>
                <w:snapToGrid w:val="0"/>
                <w:color w:val="000000"/>
                <w:kern w:val="0"/>
                <w:sz w:val="24"/>
                <w:szCs w:val="24"/>
                <w:highlight w:val="none"/>
                <w:lang w:val="en-US" w:eastAsia="zh-CN" w:bidi="ar"/>
              </w:rPr>
              <w:t>求</w:t>
            </w:r>
          </w:p>
        </w:tc>
        <w:tc>
          <w:tcPr>
            <w:tcW w:w="4773" w:type="dxa"/>
            <w:vAlign w:val="top"/>
          </w:tcPr>
          <w:p w14:paraId="0A33A108">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如有，见第一章《竞争性磋商公告》</w:t>
            </w:r>
          </w:p>
        </w:tc>
        <w:tc>
          <w:tcPr>
            <w:tcW w:w="3227" w:type="dxa"/>
            <w:vAlign w:val="top"/>
          </w:tcPr>
          <w:p w14:paraId="5921663D">
            <w:pPr>
              <w:keepNext w:val="0"/>
              <w:keepLines w:val="0"/>
              <w:pageBreakBefore w:val="0"/>
              <w:kinsoku/>
              <w:wordWrap w:val="0"/>
              <w:overflowPunct/>
              <w:topLinePunct w:val="0"/>
              <w:bidi w:val="0"/>
              <w:spacing w:before="32" w:line="240" w:lineRule="auto"/>
              <w:ind w:left="112" w:right="105"/>
              <w:jc w:val="both"/>
              <w:rPr>
                <w:rFonts w:hint="eastAsia" w:asciiTheme="minorEastAsia" w:hAnsiTheme="minorEastAsia" w:eastAsiaTheme="minorEastAsia" w:cstheme="minorEastAsia"/>
                <w:spacing w:val="-2"/>
                <w:sz w:val="24"/>
                <w:szCs w:val="24"/>
                <w:highlight w:val="none"/>
                <w:lang w:val="en-US" w:eastAsia="zh-CN"/>
              </w:rPr>
            </w:pPr>
          </w:p>
        </w:tc>
      </w:tr>
    </w:tbl>
    <w:p w14:paraId="230D5E42">
      <w:pPr>
        <w:pStyle w:val="3"/>
        <w:keepNext w:val="0"/>
        <w:keepLines w:val="0"/>
        <w:pageBreakBefore w:val="0"/>
        <w:widowControl/>
        <w:kinsoku/>
        <w:wordWrap w:val="0"/>
        <w:overflowPunct/>
        <w:topLinePunct w:val="0"/>
        <w:autoSpaceDE w:val="0"/>
        <w:autoSpaceDN w:val="0"/>
        <w:bidi w:val="0"/>
        <w:adjustRightInd w:val="0"/>
        <w:snapToGrid w:val="0"/>
        <w:spacing w:line="480" w:lineRule="auto"/>
        <w:ind w:left="0" w:firstLine="482" w:firstLineChars="200"/>
        <w:jc w:val="both"/>
        <w:textAlignment w:val="baseline"/>
        <w:rPr>
          <w:rFonts w:hint="eastAsia" w:asciiTheme="minorEastAsia" w:hAnsiTheme="minorEastAsia" w:eastAsiaTheme="minorEastAsia" w:cstheme="minorEastAsia"/>
          <w:b/>
          <w:bCs/>
          <w:snapToGrid w:val="0"/>
          <w:color w:val="000000"/>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kern w:val="0"/>
          <w:sz w:val="24"/>
          <w:szCs w:val="24"/>
          <w:highlight w:val="none"/>
          <w:lang w:val="en-US" w:eastAsia="zh-CN" w:bidi="ar-SA"/>
        </w:rPr>
        <w:t>按照唐河县财政局《关于在政府采购活动中试行供应商资格信用承诺制的通知》唐财购[2021]18号的要求，供应商在投标(响应)时，按照规定提供“投标承诺函”(详见采购文件)的，无需再提交上述（3.6）（3.7）的证明材料。供应商在中标(成交)后，应将上述由投标承诺函替代的证明材料提交采购人、采购代理机构，证明材料将随公告一并公示。</w:t>
      </w:r>
    </w:p>
    <w:p w14:paraId="3F96739C">
      <w:pPr>
        <w:pStyle w:val="3"/>
        <w:keepNext w:val="0"/>
        <w:keepLines w:val="0"/>
        <w:pageBreakBefore w:val="0"/>
        <w:widowControl/>
        <w:kinsoku/>
        <w:wordWrap w:val="0"/>
        <w:overflowPunct/>
        <w:topLinePunct w:val="0"/>
        <w:autoSpaceDE w:val="0"/>
        <w:autoSpaceDN w:val="0"/>
        <w:bidi w:val="0"/>
        <w:adjustRightInd w:val="0"/>
        <w:snapToGrid w:val="0"/>
        <w:spacing w:line="480" w:lineRule="auto"/>
        <w:ind w:left="0" w:firstLine="482" w:firstLineChars="200"/>
        <w:jc w:val="both"/>
        <w:textAlignment w:val="baseline"/>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kern w:val="0"/>
          <w:sz w:val="24"/>
          <w:szCs w:val="24"/>
          <w:highlight w:val="none"/>
          <w:lang w:val="en-US" w:eastAsia="zh-CN" w:bidi="ar-SA"/>
        </w:rPr>
        <w:t>备注：以上材料以供应商南阳市公共资源交易中心企业诚信库“投标所需的其他材料”中上传的原件扫描件为准，由磋商小组依据投标企业在南阳市公共资源交易中心网站诚信库填报的信息资料扫描件进行审查。以投标截止时间前填报上传企业诚信库信息为准，过期更改的诚信库信息不作为本项目评审依据。开评标现场不接受诚信库信息原件。诚信库上传信息必须内容齐全，真实有效，原件扫描件清晰可辨。否则，由此造成资格审查不合格等情况的，由投标企业承担责任。</w:t>
      </w:r>
    </w:p>
    <w:p w14:paraId="5606345B">
      <w:pPr>
        <w:pStyle w:val="3"/>
        <w:keepNext w:val="0"/>
        <w:keepLines w:val="0"/>
        <w:pageBreakBefore w:val="0"/>
        <w:widowControl/>
        <w:kinsoku/>
        <w:wordWrap w:val="0"/>
        <w:overflowPunct/>
        <w:topLinePunct w:val="0"/>
        <w:autoSpaceDE w:val="0"/>
        <w:autoSpaceDN w:val="0"/>
        <w:bidi w:val="0"/>
        <w:adjustRightInd w:val="0"/>
        <w:snapToGrid w:val="0"/>
        <w:spacing w:line="480" w:lineRule="auto"/>
        <w:ind w:left="0" w:firstLine="484" w:firstLineChars="200"/>
        <w:jc w:val="both"/>
        <w:textAlignment w:val="baseline"/>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2.</w:t>
      </w: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符合性审查</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w:t>
      </w:r>
    </w:p>
    <w:p w14:paraId="69278A90">
      <w:pPr>
        <w:keepNext w:val="0"/>
        <w:keepLines w:val="0"/>
        <w:pageBreakBefore w:val="0"/>
        <w:kinsoku/>
        <w:wordWrap w:val="0"/>
        <w:overflowPunct/>
        <w:topLinePunct w:val="0"/>
        <w:bidi w:val="0"/>
        <w:spacing w:after="0" w:line="48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磋商小组依据竞争性磋商文件的规定检查供应商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响应文件</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制作内容</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的完整度和符合性</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是否符合竞争性磋商文件的各项要求。</w:t>
      </w:r>
    </w:p>
    <w:tbl>
      <w:tblPr>
        <w:tblStyle w:val="17"/>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621"/>
        <w:gridCol w:w="5259"/>
      </w:tblGrid>
      <w:tr w14:paraId="26FE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blHeader/>
          <w:jc w:val="center"/>
        </w:trPr>
        <w:tc>
          <w:tcPr>
            <w:tcW w:w="879" w:type="dxa"/>
            <w:noWrap w:val="0"/>
            <w:vAlign w:val="center"/>
          </w:tcPr>
          <w:p w14:paraId="31D7D3CF">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rPr>
              <w:t>序</w:t>
            </w:r>
            <w:r>
              <w:rPr>
                <w:rFonts w:hint="eastAsia" w:ascii="宋体" w:hAnsi="宋体" w:cs="宋体"/>
                <w:b/>
                <w:snapToGrid w:val="0"/>
                <w:color w:val="000000"/>
                <w:kern w:val="0"/>
                <w:sz w:val="24"/>
                <w:highlight w:val="none"/>
                <w:lang w:eastAsia="en-US"/>
              </w:rPr>
              <w:t>号</w:t>
            </w:r>
          </w:p>
        </w:tc>
        <w:tc>
          <w:tcPr>
            <w:tcW w:w="3621" w:type="dxa"/>
            <w:noWrap w:val="0"/>
            <w:vAlign w:val="center"/>
          </w:tcPr>
          <w:p w14:paraId="1EC6ABCE">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lang w:eastAsia="en-US"/>
              </w:rPr>
              <w:t>评审因素</w:t>
            </w:r>
          </w:p>
        </w:tc>
        <w:tc>
          <w:tcPr>
            <w:tcW w:w="5259" w:type="dxa"/>
            <w:noWrap w:val="0"/>
            <w:vAlign w:val="center"/>
          </w:tcPr>
          <w:p w14:paraId="7BEAA119">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lang w:eastAsia="en-US"/>
              </w:rPr>
              <w:t>评审标准</w:t>
            </w:r>
          </w:p>
        </w:tc>
      </w:tr>
      <w:tr w14:paraId="42EB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79" w:type="dxa"/>
            <w:noWrap w:val="0"/>
            <w:vAlign w:val="center"/>
          </w:tcPr>
          <w:p w14:paraId="0B321212">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1</w:t>
            </w:r>
          </w:p>
        </w:tc>
        <w:tc>
          <w:tcPr>
            <w:tcW w:w="3621" w:type="dxa"/>
            <w:noWrap w:val="0"/>
            <w:vAlign w:val="center"/>
          </w:tcPr>
          <w:p w14:paraId="5F65F087">
            <w:pPr>
              <w:widowControl/>
              <w:kinsoku w:val="0"/>
              <w:autoSpaceDE w:val="0"/>
              <w:autoSpaceDN w:val="0"/>
              <w:adjustRightInd w:val="0"/>
              <w:snapToGrid w:val="0"/>
              <w:ind w:left="537"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供应商名称</w:t>
            </w:r>
          </w:p>
        </w:tc>
        <w:tc>
          <w:tcPr>
            <w:tcW w:w="5259" w:type="dxa"/>
            <w:noWrap w:val="0"/>
            <w:vAlign w:val="center"/>
          </w:tcPr>
          <w:p w14:paraId="336BC825">
            <w:pPr>
              <w:widowControl/>
              <w:kinsoku w:val="0"/>
              <w:autoSpaceDE w:val="0"/>
              <w:autoSpaceDN w:val="0"/>
              <w:adjustRightInd w:val="0"/>
              <w:snapToGrid w:val="0"/>
              <w:ind w:left="43"/>
              <w:jc w:val="center"/>
              <w:textAlignment w:val="baseline"/>
              <w:rPr>
                <w:rFonts w:ascii="宋体" w:hAnsi="宋体" w:cs="宋体"/>
                <w:snapToGrid w:val="0"/>
                <w:color w:val="000000"/>
                <w:kern w:val="0"/>
                <w:sz w:val="24"/>
                <w:highlight w:val="none"/>
              </w:rPr>
            </w:pPr>
            <w:r>
              <w:rPr>
                <w:rFonts w:hint="eastAsia"/>
                <w:sz w:val="24"/>
                <w:highlight w:val="none"/>
              </w:rPr>
              <w:t>与营业执照或其他资格证明文件（</w:t>
            </w:r>
            <w:r>
              <w:rPr>
                <w:rFonts w:hint="eastAsia" w:ascii="宋体" w:hAnsi="宋体" w:cs="宋体"/>
                <w:spacing w:val="-2"/>
                <w:sz w:val="24"/>
                <w:highlight w:val="none"/>
              </w:rPr>
              <w:t>如事业单位法人证书等</w:t>
            </w:r>
            <w:r>
              <w:rPr>
                <w:rFonts w:hint="eastAsia"/>
                <w:sz w:val="24"/>
                <w:highlight w:val="none"/>
              </w:rPr>
              <w:t>）一致</w:t>
            </w:r>
          </w:p>
        </w:tc>
      </w:tr>
      <w:tr w14:paraId="20A8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9" w:type="dxa"/>
            <w:noWrap w:val="0"/>
            <w:vAlign w:val="center"/>
          </w:tcPr>
          <w:p w14:paraId="45EC1AF4">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2</w:t>
            </w:r>
          </w:p>
        </w:tc>
        <w:tc>
          <w:tcPr>
            <w:tcW w:w="3621" w:type="dxa"/>
            <w:noWrap w:val="0"/>
            <w:vAlign w:val="center"/>
          </w:tcPr>
          <w:p w14:paraId="2A653A51">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响应文件签字盖章</w:t>
            </w:r>
          </w:p>
        </w:tc>
        <w:tc>
          <w:tcPr>
            <w:tcW w:w="5259" w:type="dxa"/>
            <w:noWrap w:val="0"/>
            <w:vAlign w:val="center"/>
          </w:tcPr>
          <w:p w14:paraId="3A0BF2CA">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符合竞争性磋商文件要求</w:t>
            </w:r>
          </w:p>
        </w:tc>
      </w:tr>
      <w:tr w14:paraId="1BB7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79" w:type="dxa"/>
            <w:noWrap w:val="0"/>
            <w:vAlign w:val="center"/>
          </w:tcPr>
          <w:p w14:paraId="23F7A07B">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3</w:t>
            </w:r>
          </w:p>
        </w:tc>
        <w:tc>
          <w:tcPr>
            <w:tcW w:w="3621" w:type="dxa"/>
            <w:noWrap w:val="0"/>
            <w:vAlign w:val="center"/>
          </w:tcPr>
          <w:p w14:paraId="07FC1F24">
            <w:pPr>
              <w:widowControl/>
              <w:kinsoku w:val="0"/>
              <w:autoSpaceDE w:val="0"/>
              <w:autoSpaceDN w:val="0"/>
              <w:adjustRightInd w:val="0"/>
              <w:snapToGrid w:val="0"/>
              <w:ind w:right="492" w:firstLine="960" w:firstLineChars="400"/>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响应文件格式</w:t>
            </w:r>
          </w:p>
        </w:tc>
        <w:tc>
          <w:tcPr>
            <w:tcW w:w="5259" w:type="dxa"/>
            <w:noWrap w:val="0"/>
            <w:vAlign w:val="center"/>
          </w:tcPr>
          <w:p w14:paraId="1F94286D">
            <w:pPr>
              <w:widowControl/>
              <w:kinsoku w:val="0"/>
              <w:autoSpaceDE w:val="0"/>
              <w:autoSpaceDN w:val="0"/>
              <w:adjustRightInd w:val="0"/>
              <w:snapToGrid w:val="0"/>
              <w:ind w:left="43"/>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符合第六章</w:t>
            </w:r>
            <w:r>
              <w:rPr>
                <w:rFonts w:ascii="宋体" w:hAnsi="宋体" w:cs="宋体"/>
                <w:snapToGrid w:val="0"/>
                <w:color w:val="000000"/>
                <w:kern w:val="0"/>
                <w:sz w:val="24"/>
                <w:highlight w:val="none"/>
              </w:rPr>
              <w:t>“</w:t>
            </w:r>
            <w:r>
              <w:rPr>
                <w:rFonts w:hint="eastAsia" w:ascii="宋体" w:hAnsi="宋体" w:cs="宋体"/>
                <w:snapToGrid w:val="0"/>
                <w:color w:val="000000"/>
                <w:kern w:val="0"/>
                <w:sz w:val="24"/>
                <w:highlight w:val="none"/>
              </w:rPr>
              <w:t>响应文件格式</w:t>
            </w:r>
            <w:r>
              <w:rPr>
                <w:rFonts w:ascii="宋体" w:hAnsi="宋体" w:cs="宋体"/>
                <w:snapToGrid w:val="0"/>
                <w:color w:val="000000"/>
                <w:kern w:val="0"/>
                <w:sz w:val="24"/>
                <w:highlight w:val="none"/>
              </w:rPr>
              <w:t>”</w:t>
            </w:r>
            <w:r>
              <w:rPr>
                <w:rFonts w:hint="eastAsia" w:ascii="宋体" w:hAnsi="宋体" w:cs="宋体"/>
                <w:snapToGrid w:val="0"/>
                <w:color w:val="000000"/>
                <w:kern w:val="0"/>
                <w:sz w:val="24"/>
                <w:highlight w:val="none"/>
              </w:rPr>
              <w:t>的规定</w:t>
            </w:r>
          </w:p>
        </w:tc>
      </w:tr>
      <w:tr w14:paraId="672E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79" w:type="dxa"/>
            <w:noWrap w:val="0"/>
            <w:vAlign w:val="center"/>
          </w:tcPr>
          <w:p w14:paraId="16F45156">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4</w:t>
            </w:r>
          </w:p>
        </w:tc>
        <w:tc>
          <w:tcPr>
            <w:tcW w:w="3621" w:type="dxa"/>
            <w:noWrap w:val="0"/>
            <w:vAlign w:val="center"/>
          </w:tcPr>
          <w:p w14:paraId="7B57C96E">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报价唯一</w:t>
            </w:r>
          </w:p>
        </w:tc>
        <w:tc>
          <w:tcPr>
            <w:tcW w:w="5259" w:type="dxa"/>
            <w:noWrap w:val="0"/>
            <w:vAlign w:val="center"/>
          </w:tcPr>
          <w:p w14:paraId="7E625770">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只有一个有效报价且不超过最高限价</w:t>
            </w:r>
          </w:p>
        </w:tc>
      </w:tr>
      <w:tr w14:paraId="16C9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9" w:type="dxa"/>
            <w:noWrap w:val="0"/>
            <w:vAlign w:val="center"/>
          </w:tcPr>
          <w:p w14:paraId="200B7C7A">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5</w:t>
            </w:r>
          </w:p>
        </w:tc>
        <w:tc>
          <w:tcPr>
            <w:tcW w:w="3621" w:type="dxa"/>
            <w:noWrap w:val="0"/>
            <w:vAlign w:val="center"/>
          </w:tcPr>
          <w:p w14:paraId="646D75B1">
            <w:pPr>
              <w:widowControl/>
              <w:kinsoku w:val="0"/>
              <w:autoSpaceDE w:val="0"/>
              <w:autoSpaceDN w:val="0"/>
              <w:adjustRightInd w:val="0"/>
              <w:snapToGrid w:val="0"/>
              <w:spacing w:before="1"/>
              <w:ind w:left="539"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响应范围</w:t>
            </w:r>
          </w:p>
        </w:tc>
        <w:tc>
          <w:tcPr>
            <w:tcW w:w="5259" w:type="dxa"/>
            <w:noWrap w:val="0"/>
            <w:vAlign w:val="center"/>
          </w:tcPr>
          <w:p w14:paraId="25B139E6">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20CB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79" w:type="dxa"/>
            <w:noWrap w:val="0"/>
            <w:vAlign w:val="center"/>
          </w:tcPr>
          <w:p w14:paraId="6AAABD88">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6</w:t>
            </w:r>
          </w:p>
        </w:tc>
        <w:tc>
          <w:tcPr>
            <w:tcW w:w="3621" w:type="dxa"/>
            <w:noWrap w:val="0"/>
            <w:vAlign w:val="center"/>
          </w:tcPr>
          <w:p w14:paraId="13925DB7">
            <w:pPr>
              <w:widowControl/>
              <w:kinsoku w:val="0"/>
              <w:autoSpaceDE w:val="0"/>
              <w:autoSpaceDN w:val="0"/>
              <w:adjustRightInd w:val="0"/>
              <w:snapToGrid w:val="0"/>
              <w:spacing w:before="1"/>
              <w:ind w:left="539" w:right="494"/>
              <w:jc w:val="center"/>
              <w:textAlignment w:val="baseline"/>
              <w:rPr>
                <w:rFonts w:hint="eastAsia" w:ascii="宋体" w:hAnsi="宋体" w:eastAsia="宋体" w:cs="宋体"/>
                <w:snapToGrid w:val="0"/>
                <w:color w:val="000000"/>
                <w:kern w:val="0"/>
                <w:sz w:val="24"/>
                <w:highlight w:val="none"/>
                <w:lang w:eastAsia="zh-CN"/>
              </w:rPr>
            </w:pPr>
            <w:r>
              <w:rPr>
                <w:rFonts w:hint="eastAsia" w:ascii="宋体" w:hAnsi="宋体" w:eastAsia="宋体" w:cs="宋体"/>
                <w:snapToGrid w:val="0"/>
                <w:color w:val="000000"/>
                <w:kern w:val="0"/>
                <w:sz w:val="24"/>
                <w:highlight w:val="none"/>
                <w:lang w:val="en-US" w:eastAsia="zh-CN"/>
              </w:rPr>
              <w:t>工期</w:t>
            </w:r>
          </w:p>
        </w:tc>
        <w:tc>
          <w:tcPr>
            <w:tcW w:w="5259" w:type="dxa"/>
            <w:noWrap w:val="0"/>
            <w:vAlign w:val="center"/>
          </w:tcPr>
          <w:p w14:paraId="66891E4C">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616D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79" w:type="dxa"/>
            <w:noWrap w:val="0"/>
            <w:vAlign w:val="center"/>
          </w:tcPr>
          <w:p w14:paraId="1F83C2D3">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7</w:t>
            </w:r>
          </w:p>
        </w:tc>
        <w:tc>
          <w:tcPr>
            <w:tcW w:w="3621" w:type="dxa"/>
            <w:noWrap w:val="0"/>
            <w:vAlign w:val="center"/>
          </w:tcPr>
          <w:p w14:paraId="7E08369D">
            <w:pPr>
              <w:widowControl/>
              <w:kinsoku w:val="0"/>
              <w:autoSpaceDE w:val="0"/>
              <w:autoSpaceDN w:val="0"/>
              <w:adjustRightInd w:val="0"/>
              <w:snapToGrid w:val="0"/>
              <w:spacing w:before="1"/>
              <w:ind w:left="539" w:right="494"/>
              <w:jc w:val="center"/>
              <w:textAlignment w:val="baseline"/>
              <w:rPr>
                <w:rFonts w:hint="eastAsia" w:ascii="宋体" w:hAnsi="宋体" w:eastAsia="宋体" w:cs="宋体"/>
                <w:snapToGrid w:val="0"/>
                <w:color w:val="000000"/>
                <w:kern w:val="0"/>
                <w:sz w:val="24"/>
                <w:highlight w:val="none"/>
                <w:lang w:eastAsia="zh-CN"/>
              </w:rPr>
            </w:pPr>
            <w:r>
              <w:rPr>
                <w:rFonts w:hint="eastAsia" w:ascii="宋体" w:hAnsi="宋体" w:eastAsia="宋体" w:cs="宋体"/>
                <w:snapToGrid w:val="0"/>
                <w:color w:val="000000"/>
                <w:kern w:val="0"/>
                <w:sz w:val="24"/>
                <w:highlight w:val="none"/>
                <w:lang w:val="en-US" w:eastAsia="zh-CN"/>
              </w:rPr>
              <w:t>缺陷责任期</w:t>
            </w:r>
          </w:p>
        </w:tc>
        <w:tc>
          <w:tcPr>
            <w:tcW w:w="5259" w:type="dxa"/>
            <w:noWrap w:val="0"/>
            <w:vAlign w:val="center"/>
          </w:tcPr>
          <w:p w14:paraId="7D99B182">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707D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79" w:type="dxa"/>
            <w:noWrap w:val="0"/>
            <w:vAlign w:val="center"/>
          </w:tcPr>
          <w:p w14:paraId="0D37C146">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8</w:t>
            </w:r>
          </w:p>
        </w:tc>
        <w:tc>
          <w:tcPr>
            <w:tcW w:w="3621" w:type="dxa"/>
            <w:noWrap w:val="0"/>
            <w:vAlign w:val="center"/>
          </w:tcPr>
          <w:p w14:paraId="440D0CCE">
            <w:pPr>
              <w:widowControl/>
              <w:kinsoku w:val="0"/>
              <w:autoSpaceDE w:val="0"/>
              <w:autoSpaceDN w:val="0"/>
              <w:adjustRightInd w:val="0"/>
              <w:snapToGrid w:val="0"/>
              <w:spacing w:before="1"/>
              <w:ind w:left="539"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质量要求</w:t>
            </w:r>
          </w:p>
        </w:tc>
        <w:tc>
          <w:tcPr>
            <w:tcW w:w="5259" w:type="dxa"/>
            <w:noWrap w:val="0"/>
            <w:vAlign w:val="center"/>
          </w:tcPr>
          <w:p w14:paraId="05E60D1F">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31117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noWrap w:val="0"/>
            <w:vAlign w:val="center"/>
          </w:tcPr>
          <w:p w14:paraId="08FBABCF">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9</w:t>
            </w:r>
          </w:p>
        </w:tc>
        <w:tc>
          <w:tcPr>
            <w:tcW w:w="3621" w:type="dxa"/>
            <w:noWrap w:val="0"/>
            <w:vAlign w:val="center"/>
          </w:tcPr>
          <w:p w14:paraId="470CC5AB">
            <w:pPr>
              <w:widowControl/>
              <w:kinsoku w:val="0"/>
              <w:autoSpaceDE w:val="0"/>
              <w:autoSpaceDN w:val="0"/>
              <w:adjustRightInd w:val="0"/>
              <w:snapToGrid w:val="0"/>
              <w:ind w:firstLine="1200" w:firstLineChars="500"/>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响应有效期</w:t>
            </w:r>
          </w:p>
        </w:tc>
        <w:tc>
          <w:tcPr>
            <w:tcW w:w="5259" w:type="dxa"/>
            <w:noWrap w:val="0"/>
            <w:vAlign w:val="center"/>
          </w:tcPr>
          <w:p w14:paraId="6B9A059A">
            <w:pPr>
              <w:widowControl/>
              <w:kinsoku w:val="0"/>
              <w:autoSpaceDE w:val="0"/>
              <w:autoSpaceDN w:val="0"/>
              <w:adjustRightInd w:val="0"/>
              <w:snapToGrid w:val="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bl>
    <w:p w14:paraId="6D83BA4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只有通过以上审查的供应商的响应文件，方可进入商务和技术评估，综合比较与评价。</w:t>
      </w:r>
    </w:p>
    <w:p w14:paraId="5276987F">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3.</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技术（服务）审查。磋商小组依据竞争性磋商文件的规定审查各供应商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所响应设备的技术指标、技术性能、产品技术说明或项目方案、人员配备等</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是否符合最低要求。</w:t>
      </w:r>
    </w:p>
    <w:p w14:paraId="2EEA9B4E">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4.</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综合比较与评价。对各供应商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对磋商文件的符合性和技术响应程度、项目方案或技术响应程度、综合实力、售后服务以及报价等因素，</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进行综合评比。</w:t>
      </w:r>
    </w:p>
    <w:p w14:paraId="2886FBB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5.</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未实质性响应磋商文件的响应文件按无效响应处理，磋商小组应当告知提交响应文件的供应商。</w:t>
      </w:r>
    </w:p>
    <w:p w14:paraId="1681ABA8">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响应文件无效的情形：</w:t>
      </w:r>
    </w:p>
    <w:p w14:paraId="2EFBC4D3">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在资格性和符合性审查时，如发现下列情形之一的，响应文件将被视为无效：</w:t>
      </w:r>
    </w:p>
    <w:p w14:paraId="4AF5C62A">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资格证明文件不全的，或者不符合竞争性磋商文件标明的资格要求的；</w:t>
      </w:r>
    </w:p>
    <w:p w14:paraId="2E9A63E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响应文件无法定代表人或负责人签字,或未提供法定代表人或负责人授权委托书、</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承诺</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书或者填写项目不齐全的；</w:t>
      </w:r>
    </w:p>
    <w:p w14:paraId="4715ACD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5.1.3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授权代表人未能出具身份证明或与法定代表人或负责人授权委托人身份不符的；</w:t>
      </w:r>
    </w:p>
    <w:p w14:paraId="1B2DEFE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5.1.4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电子响应文件未使用</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CA</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加密的；</w:t>
      </w:r>
    </w:p>
    <w:p w14:paraId="79541505">
      <w:pPr>
        <w:keepNext w:val="0"/>
        <w:keepLines w:val="0"/>
        <w:pageBreakBefore w:val="0"/>
        <w:kinsoku/>
        <w:wordWrap w:val="0"/>
        <w:overflowPunct/>
        <w:topLinePunct w:val="0"/>
        <w:bidi w:val="0"/>
        <w:spacing w:after="0" w:line="360" w:lineRule="auto"/>
        <w:ind w:firstLine="494" w:firstLineChars="200"/>
        <w:jc w:val="both"/>
        <w:rPr>
          <w:rFonts w:hint="default"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5.1.5 其他不符合磋商文件实质性要求的。</w:t>
      </w:r>
    </w:p>
    <w:p w14:paraId="11C210C2">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在报价评审时，如发现下列情形之一的，响应文件将被视为无效：</w:t>
      </w:r>
    </w:p>
    <w:p w14:paraId="3B0D5E85">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未采用人民币报价的；</w:t>
      </w:r>
    </w:p>
    <w:p w14:paraId="0D1A9E6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报价具有选择性；</w:t>
      </w:r>
    </w:p>
    <w:p w14:paraId="6D1EB09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5.2.3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未进行最后报价或最后报价高于采购人预算的</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w:t>
      </w:r>
    </w:p>
    <w:p w14:paraId="67F2CC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磋商、响应文件有关事项的澄清、说明或者更正和最后报价</w:t>
      </w:r>
    </w:p>
    <w:p w14:paraId="0F7AA2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.1</w:t>
      </w:r>
      <w:r>
        <w:rPr>
          <w:rFonts w:hint="eastAsia"/>
          <w:sz w:val="24"/>
          <w:szCs w:val="24"/>
          <w:highlight w:val="none"/>
          <w:lang w:val="en-US" w:eastAsia="zh-CN"/>
        </w:rPr>
        <w:t xml:space="preserve"> </w:t>
      </w:r>
      <w:r>
        <w:rPr>
          <w:sz w:val="24"/>
          <w:szCs w:val="24"/>
          <w:highlight w:val="none"/>
        </w:rPr>
        <w:t>磋商小组所有成员将集中与单一供应商分别进行磋商，并给予所有参加磋商的供应商平等的磋商机会。</w:t>
      </w:r>
    </w:p>
    <w:p w14:paraId="2FB5655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.2</w:t>
      </w:r>
      <w:r>
        <w:rPr>
          <w:rFonts w:hint="eastAsia"/>
          <w:sz w:val="24"/>
          <w:szCs w:val="24"/>
          <w:highlight w:val="none"/>
          <w:lang w:val="en-US" w:eastAsia="zh-CN"/>
        </w:rPr>
        <w:t xml:space="preserve"> </w:t>
      </w:r>
      <w:r>
        <w:rPr>
          <w:sz w:val="24"/>
          <w:szCs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1B86DC8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.3</w:t>
      </w:r>
      <w:r>
        <w:rPr>
          <w:rFonts w:hint="eastAsia"/>
          <w:sz w:val="24"/>
          <w:szCs w:val="24"/>
          <w:highlight w:val="none"/>
          <w:lang w:val="en-US" w:eastAsia="zh-CN"/>
        </w:rPr>
        <w:t xml:space="preserve"> </w:t>
      </w:r>
      <w:r>
        <w:rPr>
          <w:sz w:val="24"/>
          <w:szCs w:val="24"/>
          <w:highlight w:val="none"/>
        </w:rPr>
        <w:t>对磋商文件作出的实质性变动是磋商文件的有效组成部分，磋商小组应当及时</w:t>
      </w:r>
      <w:r>
        <w:rPr>
          <w:rFonts w:hint="eastAsia"/>
          <w:sz w:val="24"/>
          <w:szCs w:val="24"/>
          <w:highlight w:val="none"/>
          <w:lang w:val="en-US" w:eastAsia="zh-CN"/>
        </w:rPr>
        <w:t>通过</w:t>
      </w:r>
      <w:r>
        <w:rPr>
          <w:rFonts w:hint="eastAsia"/>
          <w:sz w:val="24"/>
          <w:szCs w:val="24"/>
          <w:highlight w:val="none"/>
        </w:rPr>
        <w:t>评标系统通知</w:t>
      </w:r>
      <w:r>
        <w:rPr>
          <w:sz w:val="24"/>
          <w:szCs w:val="24"/>
          <w:highlight w:val="none"/>
        </w:rPr>
        <w:t>所有参加磋商的供应商。</w:t>
      </w:r>
      <w:r>
        <w:rPr>
          <w:rFonts w:hint="eastAsia"/>
          <w:sz w:val="24"/>
          <w:szCs w:val="24"/>
          <w:highlight w:val="none"/>
        </w:rPr>
        <w:t>具体磋商内容由磋商小组根据磋商实际情况确定。</w:t>
      </w:r>
    </w:p>
    <w:p w14:paraId="21FDCFD8">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6</w:t>
      </w:r>
      <w:r>
        <w:rPr>
          <w:rFonts w:ascii="宋体" w:hAnsi="宋体" w:eastAsia="宋体" w:cs="宋体"/>
          <w:snapToGrid w:val="0"/>
          <w:color w:val="000000"/>
          <w:kern w:val="0"/>
          <w:sz w:val="24"/>
          <w:szCs w:val="24"/>
          <w:highlight w:val="none"/>
          <w:lang w:val="en-US" w:eastAsia="en-US" w:bidi="ar-SA"/>
        </w:rPr>
        <w:t>.4</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供应商应当按照竞争性磋商文件的变动情况和磋商小组的要求，通过</w:t>
      </w:r>
      <w:r>
        <w:rPr>
          <w:rFonts w:hint="eastAsia" w:ascii="宋体" w:hAnsi="宋体" w:eastAsia="宋体" w:cs="宋体"/>
          <w:snapToGrid w:val="0"/>
          <w:color w:val="000000"/>
          <w:kern w:val="0"/>
          <w:sz w:val="24"/>
          <w:szCs w:val="24"/>
          <w:highlight w:val="none"/>
          <w:lang w:val="en-US" w:eastAsia="zh-CN" w:bidi="ar-SA"/>
        </w:rPr>
        <w:t>评标</w:t>
      </w:r>
      <w:r>
        <w:rPr>
          <w:rFonts w:hint="eastAsia" w:ascii="宋体" w:hAnsi="宋体" w:eastAsia="宋体" w:cs="宋体"/>
          <w:snapToGrid w:val="0"/>
          <w:color w:val="000000"/>
          <w:kern w:val="0"/>
          <w:sz w:val="24"/>
          <w:szCs w:val="24"/>
          <w:highlight w:val="none"/>
          <w:lang w:val="en-US" w:eastAsia="en-US" w:bidi="ar-SA"/>
        </w:rPr>
        <w:t>系统以在线形式提交承诺，并用</w:t>
      </w:r>
      <w:r>
        <w:rPr>
          <w:rFonts w:hint="eastAsia" w:ascii="宋体" w:hAnsi="宋体" w:eastAsia="宋体" w:cs="宋体"/>
          <w:snapToGrid w:val="0"/>
          <w:color w:val="000000"/>
          <w:kern w:val="0"/>
          <w:sz w:val="24"/>
          <w:szCs w:val="24"/>
          <w:highlight w:val="none"/>
          <w:lang w:val="en-US" w:eastAsia="zh-CN" w:bidi="ar-SA"/>
        </w:rPr>
        <w:t>CA</w:t>
      </w:r>
      <w:r>
        <w:rPr>
          <w:rFonts w:hint="eastAsia" w:ascii="宋体" w:hAnsi="宋体" w:eastAsia="宋体" w:cs="宋体"/>
          <w:snapToGrid w:val="0"/>
          <w:color w:val="000000"/>
          <w:kern w:val="0"/>
          <w:sz w:val="24"/>
          <w:szCs w:val="24"/>
          <w:highlight w:val="none"/>
          <w:lang w:val="en-US" w:eastAsia="en-US" w:bidi="ar-SA"/>
        </w:rPr>
        <w:t>签章。</w:t>
      </w:r>
    </w:p>
    <w:p w14:paraId="7A82E95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ascii="宋体" w:hAnsi="宋体" w:eastAsia="宋体" w:cs="宋体"/>
          <w:snapToGrid w:val="0"/>
          <w:color w:val="000000"/>
          <w:kern w:val="0"/>
          <w:sz w:val="24"/>
          <w:szCs w:val="24"/>
          <w:highlight w:val="none"/>
          <w:lang w:val="en-US" w:eastAsia="en-US" w:bidi="ar-SA"/>
        </w:rPr>
        <w:t>.5</w:t>
      </w:r>
      <w:r>
        <w:rPr>
          <w:rFonts w:hint="eastAsia" w:cs="宋体"/>
          <w:snapToGrid w:val="0"/>
          <w:color w:val="000000"/>
          <w:kern w:val="0"/>
          <w:sz w:val="24"/>
          <w:szCs w:val="24"/>
          <w:highlight w:val="none"/>
          <w:lang w:val="en-US" w:eastAsia="zh-CN" w:bidi="ar-SA"/>
        </w:rPr>
        <w:t xml:space="preserve"> </w:t>
      </w:r>
      <w:r>
        <w:rPr>
          <w:rFonts w:ascii="宋体" w:hAnsi="宋体" w:eastAsia="宋体" w:cs="宋体"/>
          <w:snapToGrid w:val="0"/>
          <w:color w:val="000000"/>
          <w:kern w:val="0"/>
          <w:sz w:val="24"/>
          <w:szCs w:val="24"/>
          <w:highlight w:val="none"/>
          <w:lang w:val="en-US" w:eastAsia="en-US" w:bidi="ar-SA"/>
        </w:rPr>
        <w:t>响应文件的澄清、说明或者更正：</w:t>
      </w:r>
    </w:p>
    <w:p w14:paraId="40112D0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.5.1</w:t>
      </w:r>
      <w:r>
        <w:rPr>
          <w:rFonts w:hint="eastAsia"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磋商小组在对响应文件的有效性、完整性和响应程度进行审查时，可以要求供应商对响应文件中含义不明确、同类问题表述不一致或者有明显文字和计算错误的内容等作出必要的澄清、说明或者更正。</w:t>
      </w:r>
    </w:p>
    <w:p w14:paraId="3772285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.5.</w:t>
      </w:r>
      <w:r>
        <w:rPr>
          <w:rFonts w:hint="eastAsia" w:cs="宋体"/>
          <w:snapToGrid w:val="0"/>
          <w:color w:val="000000"/>
          <w:kern w:val="0"/>
          <w:sz w:val="24"/>
          <w:szCs w:val="24"/>
          <w:highlight w:val="none"/>
          <w:lang w:val="en-US" w:eastAsia="zh-CN" w:bidi="ar-SA"/>
        </w:rPr>
        <w:t xml:space="preserve">2 </w:t>
      </w:r>
      <w:r>
        <w:rPr>
          <w:rFonts w:hint="eastAsia" w:ascii="宋体" w:hAnsi="宋体" w:eastAsia="宋体" w:cs="宋体"/>
          <w:snapToGrid w:val="0"/>
          <w:color w:val="000000"/>
          <w:kern w:val="0"/>
          <w:sz w:val="24"/>
          <w:szCs w:val="24"/>
          <w:highlight w:val="none"/>
          <w:lang w:val="en-US" w:eastAsia="en-US" w:bidi="ar-SA"/>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cs="宋体"/>
          <w:snapToGrid w:val="0"/>
          <w:color w:val="000000"/>
          <w:kern w:val="0"/>
          <w:sz w:val="24"/>
          <w:szCs w:val="24"/>
          <w:highlight w:val="none"/>
          <w:lang w:val="en-US" w:eastAsia="zh-CN" w:bidi="ar-SA"/>
        </w:rPr>
        <w:t>、</w:t>
      </w:r>
      <w:r>
        <w:rPr>
          <w:rFonts w:hint="eastAsia" w:ascii="宋体" w:hAnsi="宋体" w:eastAsia="宋体" w:cs="宋体"/>
          <w:snapToGrid w:val="0"/>
          <w:color w:val="000000"/>
          <w:kern w:val="0"/>
          <w:sz w:val="24"/>
          <w:szCs w:val="24"/>
          <w:highlight w:val="none"/>
          <w:lang w:val="en-US" w:eastAsia="en-US" w:bidi="ar-SA"/>
        </w:rPr>
        <w:t>加盖公章。供应商为自然人的，应当由本人签字并附身份证明。澄清、说明或者更正文件将作为响应文件内容的一部分。</w:t>
      </w:r>
    </w:p>
    <w:p w14:paraId="60012716">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.6</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磋商结束后，磋商小组通过电子评标系统向所有实质性响应的供应商发出要求最后报价要求，各供应商在会员系统中收到有关信息后，必须在规定时间内给出答复，并在签章后提交。提交最后报价的供应商不</w:t>
      </w:r>
      <w:r>
        <w:rPr>
          <w:rFonts w:hint="eastAsia" w:ascii="宋体" w:hAnsi="宋体" w:eastAsia="宋体" w:cs="宋体"/>
          <w:snapToGrid w:val="0"/>
          <w:color w:val="000000"/>
          <w:kern w:val="0"/>
          <w:sz w:val="24"/>
          <w:szCs w:val="24"/>
          <w:highlight w:val="none"/>
          <w:lang w:val="en-US" w:eastAsia="zh-CN" w:bidi="ar-SA"/>
        </w:rPr>
        <w:t>得</w:t>
      </w:r>
      <w:r>
        <w:rPr>
          <w:rFonts w:hint="eastAsia" w:ascii="宋体" w:hAnsi="宋体" w:eastAsia="宋体" w:cs="宋体"/>
          <w:snapToGrid w:val="0"/>
          <w:color w:val="000000"/>
          <w:kern w:val="0"/>
          <w:sz w:val="24"/>
          <w:szCs w:val="24"/>
          <w:highlight w:val="none"/>
          <w:lang w:val="en-US" w:eastAsia="en-US" w:bidi="ar-SA"/>
        </w:rPr>
        <w:t>少于</w:t>
      </w: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家。《</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政府采购竞争性磋商采购方式管理暂行办法</w:t>
      </w:r>
      <w:r>
        <w:rPr>
          <w:rFonts w:hint="eastAsia" w:ascii="宋体" w:hAnsi="宋体" w:eastAsia="宋体" w:cs="宋体"/>
          <w:snapToGrid w:val="0"/>
          <w:color w:val="000000"/>
          <w:kern w:val="0"/>
          <w:sz w:val="24"/>
          <w:szCs w:val="24"/>
          <w:highlight w:val="none"/>
          <w:lang w:val="en-US" w:eastAsia="en-US" w:bidi="ar-SA"/>
        </w:rPr>
        <w:t>》第</w:t>
      </w:r>
      <w:r>
        <w:rPr>
          <w:rFonts w:hint="eastAsia" w:ascii="宋体" w:hAnsi="宋体" w:eastAsia="宋体" w:cs="宋体"/>
          <w:snapToGrid w:val="0"/>
          <w:color w:val="000000"/>
          <w:kern w:val="0"/>
          <w:sz w:val="24"/>
          <w:szCs w:val="24"/>
          <w:highlight w:val="none"/>
          <w:lang w:val="en-US" w:eastAsia="zh-CN" w:bidi="ar-SA"/>
        </w:rPr>
        <w:t>三</w:t>
      </w:r>
      <w:r>
        <w:rPr>
          <w:rFonts w:hint="eastAsia" w:ascii="宋体" w:hAnsi="宋体" w:eastAsia="宋体" w:cs="宋体"/>
          <w:snapToGrid w:val="0"/>
          <w:color w:val="000000"/>
          <w:kern w:val="0"/>
          <w:sz w:val="24"/>
          <w:szCs w:val="24"/>
          <w:highlight w:val="none"/>
          <w:lang w:val="en-US" w:eastAsia="en-US" w:bidi="ar-SA"/>
        </w:rPr>
        <w:t>条第</w:t>
      </w:r>
      <w:r>
        <w:rPr>
          <w:rFonts w:hint="eastAsia" w:ascii="宋体" w:hAnsi="宋体" w:eastAsia="宋体" w:cs="宋体"/>
          <w:snapToGrid w:val="0"/>
          <w:color w:val="000000"/>
          <w:kern w:val="0"/>
          <w:sz w:val="24"/>
          <w:szCs w:val="24"/>
          <w:highlight w:val="none"/>
          <w:lang w:val="en-US" w:eastAsia="zh-CN" w:bidi="ar-SA"/>
        </w:rPr>
        <w:t>四项</w:t>
      </w:r>
      <w:r>
        <w:rPr>
          <w:rFonts w:hint="eastAsia" w:ascii="宋体" w:hAnsi="宋体" w:eastAsia="宋体" w:cs="宋体"/>
          <w:snapToGrid w:val="0"/>
          <w:color w:val="000000"/>
          <w:kern w:val="0"/>
          <w:sz w:val="24"/>
          <w:szCs w:val="24"/>
          <w:highlight w:val="none"/>
          <w:lang w:val="en-US" w:eastAsia="en-US" w:bidi="ar-SA"/>
        </w:rPr>
        <w:t>规定的情形除外。最后报价是响应文件的有效组成部分。</w:t>
      </w:r>
    </w:p>
    <w:p w14:paraId="156FE62F">
      <w:pPr>
        <w:keepNext w:val="0"/>
        <w:keepLines w:val="0"/>
        <w:pageBreakBefore w:val="0"/>
        <w:kinsoku/>
        <w:wordWrap w:val="0"/>
        <w:overflowPunct/>
        <w:topLinePunct w:val="0"/>
        <w:bidi w:val="0"/>
        <w:spacing w:after="0" w:line="360" w:lineRule="auto"/>
        <w:ind w:firstLine="480" w:firstLineChars="200"/>
        <w:jc w:val="both"/>
        <w:rPr>
          <w:sz w:val="24"/>
          <w:szCs w:val="24"/>
          <w:highlight w:val="none"/>
        </w:rPr>
      </w:pPr>
      <w:r>
        <w:rPr>
          <w:rFonts w:hint="eastAsia" w:ascii="宋体" w:hAnsi="宋体" w:eastAsia="宋体"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.7</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磋商文件不能详细列明采购标的的技术、服务要求，需经磋商由供应商</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供最终设计方案或解决方案的，磋商结束后，磋商小组应当按照少数服从多数的原则投票推荐3家以上供应商的设计方案或者解决方案，并要求其在规定时间内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交最后报价。市场竞争不充分的科研项目，以及需要扶持的科技成果转化项目，</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交最后报价的供应商可以为2家；政府购买服务项目（含政府和社会资本合作项目），在采购过程中符合要求的供应商（社会资本）只有2家的，竞争性磋商采购活动可以继续进行。</w:t>
      </w:r>
    </w:p>
    <w:p w14:paraId="6720455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cs="宋体"/>
          <w:snapToGrid w:val="0"/>
          <w:color w:val="000000"/>
          <w:kern w:val="0"/>
          <w:sz w:val="24"/>
          <w:szCs w:val="24"/>
          <w:highlight w:val="none"/>
          <w:lang w:val="en-US" w:eastAsia="en-US" w:bidi="ar-SA"/>
        </w:rPr>
        <w:t>.</w:t>
      </w:r>
      <w:r>
        <w:rPr>
          <w:rFonts w:hint="eastAsia" w:cs="宋体"/>
          <w:snapToGrid w:val="0"/>
          <w:color w:val="000000"/>
          <w:kern w:val="0"/>
          <w:sz w:val="24"/>
          <w:szCs w:val="24"/>
          <w:highlight w:val="none"/>
          <w:lang w:val="en-US" w:eastAsia="zh-CN" w:bidi="ar-SA"/>
        </w:rPr>
        <w:t xml:space="preserve">8 </w:t>
      </w:r>
      <w:r>
        <w:rPr>
          <w:rFonts w:hint="eastAsia" w:cs="宋体"/>
          <w:snapToGrid w:val="0"/>
          <w:color w:val="000000"/>
          <w:kern w:val="0"/>
          <w:sz w:val="24"/>
          <w:szCs w:val="24"/>
          <w:highlight w:val="none"/>
          <w:lang w:val="en-US" w:eastAsia="en-US" w:bidi="ar-SA"/>
        </w:rPr>
        <w:t>已</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交响应文件的供应商，在</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交最后报价之前，可以根据磋商情况退出磋商。</w:t>
      </w:r>
    </w:p>
    <w:p w14:paraId="371E094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7.</w:t>
      </w:r>
      <w:r>
        <w:rPr>
          <w:rFonts w:hint="eastAsia" w:cs="宋体"/>
          <w:snapToGrid w:val="0"/>
          <w:color w:val="000000"/>
          <w:kern w:val="0"/>
          <w:sz w:val="24"/>
          <w:szCs w:val="24"/>
          <w:highlight w:val="none"/>
          <w:lang w:val="en-US" w:eastAsia="en-US" w:bidi="ar-SA"/>
        </w:rPr>
        <w:t>最后报价的算术修正及政策调整</w:t>
      </w:r>
    </w:p>
    <w:p w14:paraId="237193A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eastAsia="宋体" w:cs="宋体"/>
          <w:snapToGrid w:val="0"/>
          <w:color w:val="000000"/>
          <w:kern w:val="0"/>
          <w:sz w:val="24"/>
          <w:szCs w:val="24"/>
          <w:highlight w:val="none"/>
          <w:lang w:val="en-US" w:eastAsia="zh-CN" w:bidi="ar-SA"/>
        </w:rPr>
      </w:pPr>
      <w:r>
        <w:rPr>
          <w:rFonts w:hint="eastAsia" w:cs="宋体"/>
          <w:snapToGrid w:val="0"/>
          <w:color w:val="000000"/>
          <w:kern w:val="0"/>
          <w:sz w:val="24"/>
          <w:szCs w:val="24"/>
          <w:highlight w:val="none"/>
          <w:lang w:val="en-US" w:eastAsia="en-US" w:bidi="ar-SA"/>
        </w:rPr>
        <w:t>最后报价须包含竞争性磋商文件全部内容，最后报价出现大写金额和小写金额不一致的，以大写金额为准</w:t>
      </w:r>
      <w:r>
        <w:rPr>
          <w:rFonts w:hint="eastAsia" w:cs="宋体"/>
          <w:snapToGrid w:val="0"/>
          <w:color w:val="000000"/>
          <w:kern w:val="0"/>
          <w:sz w:val="24"/>
          <w:szCs w:val="24"/>
          <w:highlight w:val="none"/>
          <w:lang w:val="en-US" w:eastAsia="zh-CN" w:bidi="ar-SA"/>
        </w:rPr>
        <w:t>。</w:t>
      </w:r>
    </w:p>
    <w:p w14:paraId="617B7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评审方法和评审标准</w:t>
      </w:r>
    </w:p>
    <w:p w14:paraId="661D8517">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本项目采用的评审方法为</w:t>
      </w:r>
      <w:r>
        <w:rPr>
          <w:rFonts w:hint="eastAsia" w:cs="宋体"/>
          <w:snapToGrid w:val="0"/>
          <w:color w:val="000000"/>
          <w:kern w:val="0"/>
          <w:sz w:val="24"/>
          <w:szCs w:val="24"/>
          <w:highlight w:val="none"/>
          <w:lang w:val="en-US" w:eastAsia="zh-CN" w:bidi="ar-SA"/>
        </w:rPr>
        <w:t>：</w:t>
      </w:r>
      <w:r>
        <w:rPr>
          <w:rFonts w:hint="eastAsia" w:cs="宋体"/>
          <w:snapToGrid w:val="0"/>
          <w:color w:val="000000"/>
          <w:kern w:val="0"/>
          <w:sz w:val="24"/>
          <w:szCs w:val="24"/>
          <w:highlight w:val="none"/>
          <w:lang w:val="en-US" w:eastAsia="en-US" w:bidi="ar-SA"/>
        </w:rPr>
        <w:t>综合评分法。综合评分法，是指响应文件满足磋商文件全部实质性要求且按评审因素的量化指标评审得分最高的供应商为成交候选供应商的评审方法。</w:t>
      </w:r>
    </w:p>
    <w:p w14:paraId="53B0B55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.2</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竞争性磋商文件中没有规定的评审标准不得作为评审依据。</w:t>
      </w:r>
    </w:p>
    <w:p w14:paraId="679E56F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.3</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非政府强制采购的节能产品或环境标志产品，依据品目清单和认证证书实施政府优先采购。优先采购的具体规定（如涉及</w:t>
      </w:r>
      <w:r>
        <w:rPr>
          <w:rFonts w:hint="eastAsia" w:cs="宋体"/>
          <w:snapToGrid w:val="0"/>
          <w:color w:val="000000"/>
          <w:kern w:val="0"/>
          <w:sz w:val="24"/>
          <w:szCs w:val="24"/>
          <w:highlight w:val="none"/>
          <w:lang w:val="en-US" w:eastAsia="zh-CN" w:bidi="ar-SA"/>
        </w:rPr>
        <w:t>）</w:t>
      </w:r>
      <w:r>
        <w:rPr>
          <w:rFonts w:hint="eastAsia" w:cs="宋体"/>
          <w:snapToGrid w:val="0"/>
          <w:color w:val="000000"/>
          <w:kern w:val="0"/>
          <w:sz w:val="24"/>
          <w:szCs w:val="24"/>
          <w:highlight w:val="none"/>
          <w:lang w:val="en-US" w:eastAsia="en-US" w:bidi="ar-SA"/>
        </w:rPr>
        <w:t>。</w:t>
      </w:r>
    </w:p>
    <w:p w14:paraId="13A77AB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.4</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关于无线局域网认证产品政府采购清单中的产品，优先采购的具体规定（如涉及）</w:t>
      </w:r>
      <w:r>
        <w:rPr>
          <w:spacing w:val="-25"/>
          <w:sz w:val="24"/>
          <w:szCs w:val="24"/>
          <w:highlight w:val="none"/>
        </w:rPr>
        <w:t>。</w:t>
      </w:r>
    </w:p>
    <w:p w14:paraId="4C6B08F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确定成交候选人名单</w:t>
      </w:r>
    </w:p>
    <w:p w14:paraId="050A302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583E99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cs="宋体"/>
          <w:b/>
          <w:bCs/>
          <w:snapToGrid w:val="0"/>
          <w:color w:val="000000"/>
          <w:kern w:val="0"/>
          <w:sz w:val="24"/>
          <w:szCs w:val="24"/>
          <w:highlight w:val="none"/>
          <w:lang w:val="en-US" w:eastAsia="en-US" w:bidi="ar-SA"/>
        </w:rPr>
      </w:pPr>
      <w:r>
        <w:rPr>
          <w:rFonts w:hint="eastAsia" w:cs="宋体"/>
          <w:b/>
          <w:bCs/>
          <w:snapToGrid w:val="0"/>
          <w:color w:val="000000"/>
          <w:kern w:val="0"/>
          <w:sz w:val="24"/>
          <w:szCs w:val="24"/>
          <w:highlight w:val="none"/>
          <w:lang w:val="en-US" w:eastAsia="zh-CN" w:bidi="ar-SA"/>
        </w:rPr>
        <w:t>9</w:t>
      </w:r>
      <w:r>
        <w:rPr>
          <w:rFonts w:hint="eastAsia" w:cs="宋体"/>
          <w:b/>
          <w:bCs/>
          <w:snapToGrid w:val="0"/>
          <w:color w:val="000000"/>
          <w:kern w:val="0"/>
          <w:sz w:val="24"/>
          <w:szCs w:val="24"/>
          <w:highlight w:val="none"/>
          <w:lang w:val="en-US" w:eastAsia="en-US" w:bidi="ar-SA"/>
        </w:rPr>
        <w:t>.</w:t>
      </w:r>
      <w:r>
        <w:rPr>
          <w:rFonts w:hint="eastAsia" w:cs="宋体"/>
          <w:b/>
          <w:bCs/>
          <w:snapToGrid w:val="0"/>
          <w:color w:val="000000"/>
          <w:kern w:val="0"/>
          <w:sz w:val="24"/>
          <w:szCs w:val="24"/>
          <w:highlight w:val="none"/>
          <w:lang w:val="en-US" w:eastAsia="zh-CN" w:bidi="ar-SA"/>
        </w:rPr>
        <w:t xml:space="preserve">2 </w:t>
      </w:r>
      <w:r>
        <w:rPr>
          <w:rFonts w:hint="eastAsia" w:cs="宋体"/>
          <w:b/>
          <w:bCs/>
          <w:snapToGrid w:val="0"/>
          <w:color w:val="000000"/>
          <w:kern w:val="0"/>
          <w:sz w:val="24"/>
          <w:szCs w:val="24"/>
          <w:highlight w:val="none"/>
          <w:lang w:val="en-US" w:eastAsia="en-US" w:bidi="ar-SA"/>
        </w:rPr>
        <w:t>磋商小组要对评分汇总情况进行复核，特别是对排名第一的、报价最低的、响应文件被认定为无效的情形进行重点复核。</w:t>
      </w:r>
    </w:p>
    <w:p w14:paraId="30777A6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w:t>
      </w:r>
      <w:r>
        <w:rPr>
          <w:rFonts w:hint="eastAsia" w:cs="宋体"/>
          <w:snapToGrid w:val="0"/>
          <w:color w:val="000000"/>
          <w:kern w:val="0"/>
          <w:sz w:val="24"/>
          <w:szCs w:val="24"/>
          <w:highlight w:val="none"/>
          <w:lang w:val="en-US" w:eastAsia="zh-CN" w:bidi="ar-SA"/>
        </w:rPr>
        <w:t>3 ☑</w:t>
      </w:r>
      <w:r>
        <w:rPr>
          <w:rFonts w:hint="eastAsia" w:cs="宋体"/>
          <w:snapToGrid w:val="0"/>
          <w:color w:val="000000"/>
          <w:kern w:val="0"/>
          <w:sz w:val="24"/>
          <w:szCs w:val="24"/>
          <w:highlight w:val="none"/>
          <w:lang w:val="en-US" w:eastAsia="en-US" w:bidi="ar-SA"/>
        </w:rPr>
        <w:t>磋商小组根据上述供应商排序，依次推荐排序前</w:t>
      </w:r>
      <w:r>
        <w:rPr>
          <w:rFonts w:hint="eastAsia" w:cs="宋体"/>
          <w:snapToGrid w:val="0"/>
          <w:color w:val="000000"/>
          <w:kern w:val="0"/>
          <w:sz w:val="24"/>
          <w:szCs w:val="24"/>
          <w:highlight w:val="none"/>
          <w:lang w:val="en-US" w:eastAsia="zh-CN" w:bidi="ar-SA"/>
        </w:rPr>
        <w:t>3</w:t>
      </w:r>
      <w:r>
        <w:rPr>
          <w:rFonts w:hint="eastAsia" w:cs="宋体"/>
          <w:snapToGrid w:val="0"/>
          <w:color w:val="000000"/>
          <w:kern w:val="0"/>
          <w:sz w:val="24"/>
          <w:szCs w:val="24"/>
          <w:highlight w:val="none"/>
          <w:lang w:val="en-US" w:eastAsia="en-US" w:bidi="ar-SA"/>
        </w:rPr>
        <w:t>名的供应商为成交候选供应商。采购人应当自收到评审报告之日起5个工作日内在评审报告推荐的成交候选人中按顺序确定成交供应商。</w:t>
      </w:r>
    </w:p>
    <w:p w14:paraId="29EB1F0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10.</w:t>
      </w:r>
      <w:r>
        <w:rPr>
          <w:rFonts w:hint="eastAsia" w:cs="宋体"/>
          <w:snapToGrid w:val="0"/>
          <w:color w:val="000000"/>
          <w:kern w:val="0"/>
          <w:sz w:val="24"/>
          <w:szCs w:val="24"/>
          <w:highlight w:val="none"/>
          <w:lang w:val="en-US" w:eastAsia="en-US" w:bidi="ar-SA"/>
        </w:rPr>
        <w:t>报告违法行为</w:t>
      </w:r>
    </w:p>
    <w:p w14:paraId="7B034A9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highlight w:val="none"/>
        </w:rPr>
      </w:pPr>
      <w:r>
        <w:rPr>
          <w:rFonts w:hint="eastAsia" w:cs="宋体"/>
          <w:snapToGrid w:val="0"/>
          <w:color w:val="000000"/>
          <w:kern w:val="0"/>
          <w:sz w:val="24"/>
          <w:szCs w:val="24"/>
          <w:highlight w:val="none"/>
          <w:lang w:val="en-US" w:eastAsia="zh-CN" w:bidi="ar-SA"/>
        </w:rPr>
        <w:t>10</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磋商小组在评审过程中发现供应商有行贿、</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供虚假材料或者串通等违法行为时，有向采购人、采购代理机构或者有关部门报告的职责。</w:t>
      </w:r>
      <w:bookmarkStart w:id="16" w:name="_Toc20187"/>
    </w:p>
    <w:p w14:paraId="73D8330D">
      <w:pPr>
        <w:pStyle w:val="3"/>
        <w:keepNext w:val="0"/>
        <w:keepLines w:val="0"/>
        <w:pageBreakBefore w:val="0"/>
        <w:kinsoku/>
        <w:wordWrap w:val="0"/>
        <w:overflowPunct/>
        <w:topLinePunct w:val="0"/>
        <w:bidi w:val="0"/>
        <w:spacing w:before="78" w:line="221" w:lineRule="auto"/>
        <w:jc w:val="center"/>
        <w:outlineLvl w:val="1"/>
        <w:rPr>
          <w:spacing w:val="-2"/>
          <w:sz w:val="24"/>
          <w:szCs w:val="24"/>
          <w:highlight w:val="none"/>
          <w14:textOutline w14:w="1537" w14:cap="flat" w14:cmpd="sng">
            <w14:solidFill>
              <w14:srgbClr w14:val="000000"/>
            </w14:solidFill>
            <w14:prstDash w14:val="solid"/>
            <w14:miter w14:val="0"/>
          </w14:textOutline>
        </w:rPr>
      </w:pPr>
      <w:r>
        <w:rPr>
          <w:spacing w:val="-2"/>
          <w:sz w:val="24"/>
          <w:szCs w:val="24"/>
          <w:highlight w:val="none"/>
          <w14:textOutline w14:w="1537" w14:cap="flat" w14:cmpd="sng">
            <w14:solidFill>
              <w14:srgbClr w14:val="000000"/>
            </w14:solidFill>
            <w14:prstDash w14:val="solid"/>
            <w14:miter w14:val="0"/>
          </w14:textOutline>
        </w:rPr>
        <w:t>评审标准</w:t>
      </w:r>
      <w:bookmarkEnd w:id="16"/>
    </w:p>
    <w:tbl>
      <w:tblPr>
        <w:tblStyle w:val="29"/>
        <w:tblW w:w="975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595"/>
        <w:gridCol w:w="883"/>
        <w:gridCol w:w="1972"/>
        <w:gridCol w:w="4461"/>
      </w:tblGrid>
      <w:tr w14:paraId="5A69E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839" w:type="dxa"/>
            <w:vAlign w:val="top"/>
          </w:tcPr>
          <w:p w14:paraId="30F37186">
            <w:pPr>
              <w:keepNext w:val="0"/>
              <w:keepLines w:val="0"/>
              <w:pageBreakBefore w:val="0"/>
              <w:kinsoku/>
              <w:wordWrap w:val="0"/>
              <w:overflowPunct/>
              <w:topLinePunct w:val="0"/>
              <w:bidi w:val="0"/>
              <w:spacing w:before="40" w:line="208" w:lineRule="auto"/>
              <w:ind w:left="198"/>
              <w:jc w:val="both"/>
              <w:rPr>
                <w:rFonts w:hint="eastAsia" w:ascii="宋体" w:hAnsi="宋体" w:eastAsia="宋体" w:cs="宋体"/>
                <w:sz w:val="22"/>
                <w:szCs w:val="22"/>
                <w:highlight w:val="none"/>
              </w:rPr>
            </w:pPr>
            <w:r>
              <w:rPr>
                <w:rFonts w:hint="eastAsia" w:ascii="宋体" w:hAnsi="宋体" w:eastAsia="宋体" w:cs="宋体"/>
                <w:spacing w:val="-3"/>
                <w:sz w:val="22"/>
                <w:szCs w:val="22"/>
                <w:highlight w:val="none"/>
                <w14:textOutline w14:w="1537" w14:cap="flat" w14:cmpd="sng">
                  <w14:solidFill>
                    <w14:srgbClr w14:val="000000"/>
                  </w14:solidFill>
                  <w14:prstDash w14:val="solid"/>
                  <w14:miter w14:val="0"/>
                </w14:textOutline>
              </w:rPr>
              <w:t>序号</w:t>
            </w:r>
          </w:p>
        </w:tc>
        <w:tc>
          <w:tcPr>
            <w:tcW w:w="1595" w:type="dxa"/>
            <w:vAlign w:val="top"/>
          </w:tcPr>
          <w:p w14:paraId="45AE163E">
            <w:pPr>
              <w:keepNext w:val="0"/>
              <w:keepLines w:val="0"/>
              <w:pageBreakBefore w:val="0"/>
              <w:kinsoku/>
              <w:wordWrap w:val="0"/>
              <w:overflowPunct/>
              <w:topLinePunct w:val="0"/>
              <w:bidi w:val="0"/>
              <w:spacing w:before="40" w:line="208" w:lineRule="auto"/>
              <w:ind w:left="268"/>
              <w:jc w:val="both"/>
              <w:rPr>
                <w:rFonts w:hint="eastAsia" w:ascii="宋体" w:hAnsi="宋体" w:eastAsia="宋体" w:cs="宋体"/>
                <w:sz w:val="22"/>
                <w:szCs w:val="22"/>
                <w:highlight w:val="none"/>
              </w:rPr>
            </w:pPr>
            <w:r>
              <w:rPr>
                <w:rFonts w:hint="eastAsia" w:ascii="宋体" w:hAnsi="宋体" w:eastAsia="宋体" w:cs="宋体"/>
                <w:spacing w:val="-2"/>
                <w:sz w:val="22"/>
                <w:szCs w:val="22"/>
                <w:highlight w:val="none"/>
                <w14:textOutline w14:w="1537" w14:cap="flat" w14:cmpd="sng">
                  <w14:solidFill>
                    <w14:srgbClr w14:val="000000"/>
                  </w14:solidFill>
                  <w14:prstDash w14:val="solid"/>
                  <w14:miter w14:val="0"/>
                </w14:textOutline>
              </w:rPr>
              <w:t>评分因素</w:t>
            </w:r>
          </w:p>
        </w:tc>
        <w:tc>
          <w:tcPr>
            <w:tcW w:w="883" w:type="dxa"/>
            <w:vAlign w:val="top"/>
          </w:tcPr>
          <w:p w14:paraId="33647E3E">
            <w:pPr>
              <w:keepNext w:val="0"/>
              <w:keepLines w:val="0"/>
              <w:pageBreakBefore w:val="0"/>
              <w:kinsoku/>
              <w:wordWrap w:val="0"/>
              <w:overflowPunct/>
              <w:topLinePunct w:val="0"/>
              <w:bidi w:val="0"/>
              <w:spacing w:before="40" w:line="208" w:lineRule="auto"/>
              <w:ind w:firstLine="212" w:firstLineChars="100"/>
              <w:jc w:val="center"/>
              <w:rPr>
                <w:rFonts w:hint="eastAsia" w:ascii="宋体" w:hAnsi="宋体" w:eastAsia="宋体" w:cs="宋体"/>
                <w:sz w:val="22"/>
                <w:szCs w:val="22"/>
                <w:highlight w:val="none"/>
              </w:rPr>
            </w:pPr>
            <w:r>
              <w:rPr>
                <w:rFonts w:hint="eastAsia" w:ascii="宋体" w:hAnsi="宋体" w:eastAsia="宋体" w:cs="宋体"/>
                <w:spacing w:val="-4"/>
                <w:sz w:val="22"/>
                <w:szCs w:val="22"/>
                <w:highlight w:val="none"/>
                <w14:textOutline w14:w="1537" w14:cap="flat" w14:cmpd="sng">
                  <w14:solidFill>
                    <w14:srgbClr w14:val="000000"/>
                  </w14:solidFill>
                  <w14:prstDash w14:val="solid"/>
                  <w14:miter w14:val="0"/>
                </w14:textOutline>
              </w:rPr>
              <w:t>分值</w:t>
            </w:r>
          </w:p>
        </w:tc>
        <w:tc>
          <w:tcPr>
            <w:tcW w:w="1972" w:type="dxa"/>
            <w:vAlign w:val="top"/>
          </w:tcPr>
          <w:p w14:paraId="2935D67A">
            <w:pPr>
              <w:keepNext w:val="0"/>
              <w:keepLines w:val="0"/>
              <w:pageBreakBefore w:val="0"/>
              <w:kinsoku/>
              <w:wordWrap w:val="0"/>
              <w:overflowPunct/>
              <w:topLinePunct w:val="0"/>
              <w:bidi w:val="0"/>
              <w:spacing w:before="40" w:line="208"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14:textOutline w14:w="1537" w14:cap="flat" w14:cmpd="sng">
                  <w14:solidFill>
                    <w14:srgbClr w14:val="000000"/>
                  </w14:solidFill>
                  <w14:prstDash w14:val="solid"/>
                  <w14:miter w14:val="0"/>
                </w14:textOutline>
              </w:rPr>
              <w:t>评分标准</w:t>
            </w:r>
          </w:p>
        </w:tc>
        <w:tc>
          <w:tcPr>
            <w:tcW w:w="4461" w:type="dxa"/>
            <w:vAlign w:val="top"/>
          </w:tcPr>
          <w:p w14:paraId="00AFAF9B">
            <w:pPr>
              <w:keepNext w:val="0"/>
              <w:keepLines w:val="0"/>
              <w:pageBreakBefore w:val="0"/>
              <w:kinsoku/>
              <w:wordWrap w:val="0"/>
              <w:overflowPunct/>
              <w:topLinePunct w:val="0"/>
              <w:bidi w:val="0"/>
              <w:spacing w:before="40" w:line="208" w:lineRule="auto"/>
              <w:jc w:val="center"/>
              <w:rPr>
                <w:rFonts w:hint="eastAsia" w:ascii="宋体" w:hAnsi="宋体" w:eastAsia="宋体" w:cs="宋体"/>
                <w:sz w:val="22"/>
                <w:szCs w:val="22"/>
                <w:highlight w:val="none"/>
              </w:rPr>
            </w:pPr>
            <w:r>
              <w:rPr>
                <w:rFonts w:hint="eastAsia" w:ascii="宋体" w:hAnsi="宋体" w:eastAsia="宋体" w:cs="宋体"/>
                <w:spacing w:val="-4"/>
                <w:sz w:val="22"/>
                <w:szCs w:val="22"/>
                <w:highlight w:val="none"/>
                <w14:textOutline w14:w="1537" w14:cap="flat" w14:cmpd="sng">
                  <w14:solidFill>
                    <w14:srgbClr w14:val="000000"/>
                  </w14:solidFill>
                  <w14:prstDash w14:val="solid"/>
                  <w14:miter w14:val="0"/>
                </w14:textOutline>
              </w:rPr>
              <w:t>说明</w:t>
            </w:r>
          </w:p>
        </w:tc>
      </w:tr>
      <w:tr w14:paraId="078E0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39" w:type="dxa"/>
            <w:vAlign w:val="center"/>
          </w:tcPr>
          <w:p w14:paraId="0D024760">
            <w:pPr>
              <w:pStyle w:val="30"/>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p w14:paraId="6D4FD8B1">
            <w:pPr>
              <w:pStyle w:val="30"/>
              <w:keepNext w:val="0"/>
              <w:keepLines w:val="0"/>
              <w:pageBreakBefore w:val="0"/>
              <w:kinsoku/>
              <w:wordWrap w:val="0"/>
              <w:overflowPunct/>
              <w:topLinePunct w:val="0"/>
              <w:bidi w:val="0"/>
              <w:ind w:firstLine="200" w:firstLineChars="100"/>
              <w:jc w:val="both"/>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w:t>
            </w:r>
          </w:p>
        </w:tc>
        <w:tc>
          <w:tcPr>
            <w:tcW w:w="1595" w:type="dxa"/>
            <w:vAlign w:val="center"/>
          </w:tcPr>
          <w:p w14:paraId="05AFAF5B">
            <w:pPr>
              <w:pStyle w:val="30"/>
              <w:keepNext w:val="0"/>
              <w:keepLines w:val="0"/>
              <w:pageBreakBefore w:val="0"/>
              <w:kinsoku/>
              <w:wordWrap w:val="0"/>
              <w:overflowPunct/>
              <w:topLinePunct w:val="0"/>
              <w:bidi w:val="0"/>
              <w:spacing w:line="295" w:lineRule="auto"/>
              <w:jc w:val="center"/>
              <w:rPr>
                <w:rFonts w:hint="eastAsia" w:ascii="宋体" w:hAnsi="宋体" w:eastAsia="宋体" w:cs="宋体"/>
                <w:sz w:val="20"/>
                <w:szCs w:val="20"/>
                <w:highlight w:val="none"/>
              </w:rPr>
            </w:pPr>
          </w:p>
          <w:p w14:paraId="6B464D9A">
            <w:pPr>
              <w:keepNext w:val="0"/>
              <w:keepLines w:val="0"/>
              <w:pageBreakBefore w:val="0"/>
              <w:kinsoku/>
              <w:wordWrap w:val="0"/>
              <w:overflowPunct/>
              <w:topLinePunct w:val="0"/>
              <w:bidi w:val="0"/>
              <w:spacing w:before="78" w:line="219" w:lineRule="auto"/>
              <w:jc w:val="center"/>
              <w:rPr>
                <w:rFonts w:hint="eastAsia" w:ascii="宋体" w:hAnsi="宋体" w:eastAsia="宋体" w:cs="宋体"/>
                <w:sz w:val="22"/>
                <w:szCs w:val="22"/>
                <w:highlight w:val="none"/>
              </w:rPr>
            </w:pPr>
            <w:r>
              <w:rPr>
                <w:rFonts w:hint="eastAsia" w:ascii="宋体" w:hAnsi="宋体" w:eastAsia="宋体" w:cs="宋体"/>
                <w:spacing w:val="-3"/>
                <w:sz w:val="22"/>
                <w:szCs w:val="22"/>
                <w:highlight w:val="none"/>
                <w:lang w:val="en-US" w:eastAsia="zh-CN"/>
              </w:rPr>
              <w:t>磋商</w:t>
            </w:r>
            <w:r>
              <w:rPr>
                <w:rFonts w:hint="eastAsia" w:ascii="宋体" w:hAnsi="宋体" w:eastAsia="宋体" w:cs="宋体"/>
                <w:spacing w:val="-3"/>
                <w:sz w:val="22"/>
                <w:szCs w:val="22"/>
                <w:highlight w:val="none"/>
              </w:rPr>
              <w:t>报价</w:t>
            </w:r>
          </w:p>
        </w:tc>
        <w:tc>
          <w:tcPr>
            <w:tcW w:w="883" w:type="dxa"/>
            <w:vAlign w:val="center"/>
          </w:tcPr>
          <w:p w14:paraId="400A7329">
            <w:pPr>
              <w:pStyle w:val="30"/>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30分</w:t>
            </w:r>
          </w:p>
        </w:tc>
        <w:tc>
          <w:tcPr>
            <w:tcW w:w="1972" w:type="dxa"/>
            <w:vAlign w:val="center"/>
          </w:tcPr>
          <w:p w14:paraId="37DB220D">
            <w:pPr>
              <w:keepNext w:val="0"/>
              <w:keepLines w:val="0"/>
              <w:pageBreakBefore w:val="0"/>
              <w:kinsoku/>
              <w:wordWrap w:val="0"/>
              <w:overflowPunct/>
              <w:topLinePunct w:val="0"/>
              <w:bidi w:val="0"/>
              <w:spacing w:before="191" w:line="235" w:lineRule="auto"/>
              <w:ind w:left="113" w:right="103"/>
              <w:jc w:val="left"/>
              <w:rPr>
                <w:rFonts w:hint="eastAsia" w:ascii="宋体" w:hAnsi="宋体" w:eastAsia="宋体" w:cs="宋体"/>
                <w:sz w:val="22"/>
                <w:szCs w:val="22"/>
                <w:highlight w:val="none"/>
              </w:rPr>
            </w:pPr>
            <w:r>
              <w:rPr>
                <w:rFonts w:hint="eastAsia" w:ascii="宋体" w:hAnsi="宋体" w:eastAsia="宋体" w:cs="宋体"/>
                <w:spacing w:val="10"/>
                <w:sz w:val="22"/>
                <w:szCs w:val="22"/>
                <w:highlight w:val="none"/>
              </w:rPr>
              <w:t>满足</w:t>
            </w:r>
            <w:r>
              <w:rPr>
                <w:rFonts w:hint="eastAsia" w:ascii="宋体" w:hAnsi="宋体" w:eastAsia="宋体" w:cs="宋体"/>
                <w:snapToGrid w:val="0"/>
                <w:color w:val="000000"/>
                <w:spacing w:val="-2"/>
                <w:kern w:val="0"/>
                <w:sz w:val="22"/>
                <w:szCs w:val="22"/>
                <w:highlight w:val="none"/>
                <w:lang w:val="en-US" w:eastAsia="zh-CN" w:bidi="ar-SA"/>
              </w:rPr>
              <w:t>竞争性磋商</w:t>
            </w:r>
            <w:r>
              <w:rPr>
                <w:rFonts w:hint="eastAsia" w:ascii="宋体" w:hAnsi="宋体" w:eastAsia="宋体" w:cs="宋体"/>
                <w:spacing w:val="10"/>
                <w:sz w:val="22"/>
                <w:szCs w:val="22"/>
                <w:highlight w:val="none"/>
              </w:rPr>
              <w:t>文件要求且</w:t>
            </w:r>
            <w:r>
              <w:rPr>
                <w:rFonts w:hint="eastAsia" w:ascii="宋体" w:hAnsi="宋体" w:eastAsia="宋体" w:cs="宋体"/>
                <w:spacing w:val="10"/>
                <w:sz w:val="22"/>
                <w:szCs w:val="22"/>
                <w:highlight w:val="none"/>
                <w:lang w:val="en-US" w:eastAsia="zh-CN"/>
              </w:rPr>
              <w:t>磋商</w:t>
            </w:r>
            <w:r>
              <w:rPr>
                <w:rFonts w:hint="eastAsia" w:ascii="宋体" w:hAnsi="宋体" w:eastAsia="宋体" w:cs="宋体"/>
                <w:spacing w:val="10"/>
                <w:sz w:val="22"/>
                <w:szCs w:val="22"/>
                <w:highlight w:val="none"/>
              </w:rPr>
              <w:t>价格最低</w:t>
            </w:r>
            <w:r>
              <w:rPr>
                <w:rFonts w:hint="eastAsia" w:ascii="宋体" w:hAnsi="宋体" w:eastAsia="宋体" w:cs="宋体"/>
                <w:spacing w:val="-13"/>
                <w:sz w:val="22"/>
                <w:szCs w:val="22"/>
                <w:highlight w:val="none"/>
              </w:rPr>
              <w:t>的</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rPr>
              <w:t>报价为评标基准价，其价格分</w:t>
            </w:r>
            <w:r>
              <w:rPr>
                <w:rFonts w:hint="eastAsia" w:ascii="宋体" w:hAnsi="宋体" w:eastAsia="宋体" w:cs="宋体"/>
                <w:spacing w:val="-6"/>
                <w:sz w:val="22"/>
                <w:szCs w:val="22"/>
                <w:highlight w:val="none"/>
              </w:rPr>
              <w:t>为满分。其他</w:t>
            </w:r>
            <w:r>
              <w:rPr>
                <w:rFonts w:hint="eastAsia" w:ascii="宋体" w:hAnsi="宋体" w:eastAsia="宋体" w:cs="宋体"/>
                <w:spacing w:val="2"/>
                <w:sz w:val="22"/>
                <w:szCs w:val="22"/>
                <w:highlight w:val="none"/>
              </w:rPr>
              <w:t>供应商</w:t>
            </w:r>
            <w:r>
              <w:rPr>
                <w:rFonts w:hint="eastAsia" w:ascii="宋体" w:hAnsi="宋体" w:eastAsia="宋体" w:cs="宋体"/>
                <w:spacing w:val="-6"/>
                <w:sz w:val="22"/>
                <w:szCs w:val="22"/>
                <w:highlight w:val="none"/>
              </w:rPr>
              <w:t>的价格分统一按</w:t>
            </w:r>
            <w:r>
              <w:rPr>
                <w:rFonts w:hint="eastAsia" w:ascii="宋体" w:hAnsi="宋体" w:eastAsia="宋体" w:cs="宋体"/>
                <w:spacing w:val="-8"/>
                <w:sz w:val="22"/>
                <w:szCs w:val="22"/>
                <w:highlight w:val="none"/>
              </w:rPr>
              <w:t>照下列公式计算：</w:t>
            </w:r>
          </w:p>
          <w:p w14:paraId="6685DBCF">
            <w:pPr>
              <w:pStyle w:val="30"/>
              <w:keepNext w:val="0"/>
              <w:keepLines w:val="0"/>
              <w:pageBreakBefore w:val="0"/>
              <w:kinsoku/>
              <w:wordWrap w:val="0"/>
              <w:overflowPunct/>
              <w:topLinePunct w:val="0"/>
              <w:bidi w:val="0"/>
              <w:spacing w:before="26" w:line="228" w:lineRule="auto"/>
              <w:ind w:left="111" w:right="103" w:firstLine="4"/>
              <w:jc w:val="left"/>
              <w:rPr>
                <w:rFonts w:hint="eastAsia" w:ascii="宋体" w:hAnsi="宋体" w:eastAsia="宋体" w:cs="宋体"/>
                <w:sz w:val="22"/>
                <w:szCs w:val="22"/>
                <w:highlight w:val="none"/>
              </w:rPr>
            </w:pPr>
            <w:r>
              <w:rPr>
                <w:rFonts w:hint="eastAsia" w:ascii="宋体" w:hAnsi="宋体" w:eastAsia="宋体" w:cs="宋体"/>
                <w:spacing w:val="7"/>
                <w:sz w:val="22"/>
                <w:szCs w:val="22"/>
                <w:highlight w:val="none"/>
                <w:lang w:val="en-US" w:eastAsia="zh-CN"/>
              </w:rPr>
              <w:t>磋商</w:t>
            </w:r>
            <w:r>
              <w:rPr>
                <w:rFonts w:hint="eastAsia" w:ascii="宋体" w:hAnsi="宋体" w:eastAsia="宋体" w:cs="宋体"/>
                <w:spacing w:val="7"/>
                <w:sz w:val="22"/>
                <w:szCs w:val="22"/>
                <w:highlight w:val="none"/>
              </w:rPr>
              <w:t>报价得分</w:t>
            </w:r>
            <w:r>
              <w:rPr>
                <w:rFonts w:hint="eastAsia" w:ascii="宋体" w:hAnsi="宋体" w:eastAsia="宋体" w:cs="宋体"/>
                <w:spacing w:val="-8"/>
                <w:sz w:val="22"/>
                <w:szCs w:val="22"/>
                <w:highlight w:val="none"/>
              </w:rPr>
              <w:t>＝（</w:t>
            </w:r>
            <w:r>
              <w:rPr>
                <w:rFonts w:hint="eastAsia" w:ascii="宋体" w:hAnsi="宋体" w:eastAsia="宋体" w:cs="宋体"/>
                <w:spacing w:val="7"/>
                <w:sz w:val="22"/>
                <w:szCs w:val="22"/>
                <w:highlight w:val="none"/>
              </w:rPr>
              <w:t>评标基准价/</w:t>
            </w:r>
            <w:r>
              <w:rPr>
                <w:rFonts w:hint="eastAsia" w:ascii="宋体" w:hAnsi="宋体" w:eastAsia="宋体" w:cs="宋体"/>
                <w:spacing w:val="7"/>
                <w:sz w:val="22"/>
                <w:szCs w:val="22"/>
                <w:highlight w:val="none"/>
                <w:lang w:val="en-US" w:eastAsia="zh-CN"/>
              </w:rPr>
              <w:t>磋商</w:t>
            </w:r>
            <w:r>
              <w:rPr>
                <w:rFonts w:hint="eastAsia" w:ascii="宋体" w:hAnsi="宋体" w:eastAsia="宋体" w:cs="宋体"/>
                <w:spacing w:val="-12"/>
                <w:sz w:val="22"/>
                <w:szCs w:val="22"/>
                <w:highlight w:val="none"/>
              </w:rPr>
              <w:t>报价）×</w:t>
            </w:r>
            <w:r>
              <w:rPr>
                <w:rFonts w:hint="eastAsia" w:ascii="宋体" w:hAnsi="宋体" w:eastAsia="宋体" w:cs="宋体"/>
                <w:spacing w:val="-12"/>
                <w:sz w:val="22"/>
                <w:szCs w:val="22"/>
                <w:highlight w:val="none"/>
                <w:lang w:val="en-US" w:eastAsia="zh-CN"/>
              </w:rPr>
              <w:t>30</w:t>
            </w:r>
            <w:r>
              <w:rPr>
                <w:rFonts w:hint="eastAsia" w:ascii="宋体" w:hAnsi="宋体" w:eastAsia="宋体" w:cs="宋体"/>
                <w:spacing w:val="-12"/>
                <w:sz w:val="22"/>
                <w:szCs w:val="22"/>
                <w:highlight w:val="none"/>
              </w:rPr>
              <w:t>。</w:t>
            </w:r>
          </w:p>
        </w:tc>
        <w:tc>
          <w:tcPr>
            <w:tcW w:w="4461" w:type="dxa"/>
            <w:vAlign w:val="center"/>
          </w:tcPr>
          <w:p w14:paraId="14BBCDE5">
            <w:pPr>
              <w:keepNext w:val="0"/>
              <w:keepLines w:val="0"/>
              <w:pageBreakBefore w:val="0"/>
              <w:kinsoku/>
              <w:wordWrap w:val="0"/>
              <w:overflowPunct/>
              <w:topLinePunct w:val="0"/>
              <w:bidi w:val="0"/>
              <w:spacing w:before="191" w:line="235" w:lineRule="auto"/>
              <w:ind w:left="113" w:right="103"/>
              <w:jc w:val="both"/>
              <w:rPr>
                <w:rFonts w:hint="eastAsia" w:ascii="宋体" w:hAnsi="宋体" w:eastAsia="宋体" w:cs="宋体"/>
                <w:sz w:val="22"/>
                <w:szCs w:val="22"/>
                <w:highlight w:val="none"/>
              </w:rPr>
            </w:pPr>
            <w:r>
              <w:rPr>
                <w:rFonts w:hint="eastAsia" w:ascii="宋体" w:hAnsi="宋体" w:eastAsia="宋体" w:cs="宋体"/>
                <w:spacing w:val="-13"/>
                <w:sz w:val="22"/>
                <w:szCs w:val="22"/>
                <w:highlight w:val="none"/>
                <w:lang w:eastAsia="zh-CN"/>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w:t>
            </w:r>
            <w:r>
              <w:rPr>
                <w:rFonts w:hint="eastAsia" w:ascii="宋体" w:hAnsi="宋体" w:eastAsia="宋体" w:cs="宋体"/>
                <w:snapToGrid w:val="0"/>
                <w:color w:val="000000"/>
                <w:spacing w:val="-1"/>
                <w:kern w:val="0"/>
                <w:sz w:val="22"/>
                <w:szCs w:val="22"/>
                <w:highlight w:val="none"/>
                <w:lang w:val="en-US" w:eastAsia="zh-CN" w:bidi="ar-SA"/>
              </w:rPr>
              <w:t>响应</w:t>
            </w:r>
            <w:r>
              <w:rPr>
                <w:rFonts w:hint="eastAsia" w:ascii="宋体" w:hAnsi="宋体" w:eastAsia="宋体" w:cs="宋体"/>
                <w:spacing w:val="-13"/>
                <w:sz w:val="22"/>
                <w:szCs w:val="22"/>
                <w:highlight w:val="none"/>
                <w:lang w:eastAsia="zh-CN"/>
              </w:rPr>
              <w:t>文件中提交了《</w:t>
            </w:r>
            <w:r>
              <w:rPr>
                <w:rFonts w:hint="eastAsia" w:ascii="宋体" w:hAnsi="宋体" w:eastAsia="宋体" w:cs="宋体"/>
                <w:spacing w:val="2"/>
                <w:sz w:val="22"/>
                <w:szCs w:val="22"/>
                <w:highlight w:val="none"/>
              </w:rPr>
              <w:t>供应商</w:t>
            </w:r>
            <w:r>
              <w:rPr>
                <w:rFonts w:hint="eastAsia" w:ascii="宋体" w:hAnsi="宋体" w:eastAsia="宋体" w:cs="宋体"/>
                <w:spacing w:val="-13"/>
                <w:sz w:val="22"/>
                <w:szCs w:val="22"/>
                <w:highlight w:val="none"/>
                <w:lang w:eastAsia="zh-CN"/>
              </w:rPr>
              <w:t>企业类型声明函》或《残疾人福利性单位声明函》或省级以上监狱管理局、戒毒管理局（含新疆生产建设兵团）出具的属于监狱企业的证明文件的</w:t>
            </w:r>
            <w:r>
              <w:rPr>
                <w:rFonts w:hint="eastAsia" w:ascii="宋体" w:hAnsi="宋体" w:eastAsia="宋体" w:cs="宋体"/>
                <w:spacing w:val="2"/>
                <w:sz w:val="22"/>
                <w:szCs w:val="22"/>
                <w:highlight w:val="none"/>
              </w:rPr>
              <w:t>供应商</w:t>
            </w:r>
            <w:r>
              <w:rPr>
                <w:rFonts w:hint="eastAsia" w:ascii="宋体" w:hAnsi="宋体" w:eastAsia="宋体" w:cs="宋体"/>
                <w:spacing w:val="-13"/>
                <w:sz w:val="22"/>
                <w:szCs w:val="22"/>
                <w:highlight w:val="none"/>
                <w:lang w:eastAsia="zh-CN"/>
              </w:rPr>
              <w:t>，其</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lang w:eastAsia="zh-CN"/>
              </w:rPr>
              <w:t>报价扣除</w:t>
            </w:r>
            <w:r>
              <w:rPr>
                <w:rFonts w:hint="eastAsia" w:ascii="宋体" w:hAnsi="宋体" w:eastAsia="宋体" w:cs="宋体"/>
                <w:color w:val="auto"/>
                <w:spacing w:val="-13"/>
                <w:sz w:val="22"/>
                <w:szCs w:val="22"/>
                <w:highlight w:val="none"/>
                <w:u w:val="single"/>
                <w:lang w:val="en-US" w:eastAsia="zh-CN"/>
              </w:rPr>
              <w:t xml:space="preserve"> 10 </w:t>
            </w:r>
            <w:r>
              <w:rPr>
                <w:rFonts w:hint="eastAsia" w:ascii="宋体" w:hAnsi="宋体" w:eastAsia="宋体" w:cs="宋体"/>
                <w:spacing w:val="-13"/>
                <w:sz w:val="22"/>
                <w:szCs w:val="22"/>
                <w:highlight w:val="none"/>
                <w:lang w:eastAsia="zh-CN"/>
              </w:rPr>
              <w:t>%后参与评审。对于同时属于小微企业、监狱企业或残疾人福利性单位的，不重复进行</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lang w:eastAsia="zh-CN"/>
              </w:rPr>
              <w:t>报价扣除。（</w:t>
            </w:r>
            <w:r>
              <w:rPr>
                <w:rFonts w:hint="eastAsia" w:ascii="宋体" w:hAnsi="宋体" w:eastAsia="宋体" w:cs="宋体"/>
                <w:spacing w:val="-13"/>
                <w:sz w:val="22"/>
                <w:szCs w:val="22"/>
                <w:highlight w:val="none"/>
                <w:lang w:val="en-US" w:eastAsia="zh-CN"/>
              </w:rPr>
              <w:t>专门面向中小企业的项目除外</w:t>
            </w:r>
            <w:r>
              <w:rPr>
                <w:rFonts w:hint="eastAsia" w:ascii="宋体" w:hAnsi="宋体" w:eastAsia="宋体" w:cs="宋体"/>
                <w:spacing w:val="-13"/>
                <w:sz w:val="22"/>
                <w:szCs w:val="22"/>
                <w:highlight w:val="none"/>
                <w:lang w:eastAsia="zh-CN"/>
              </w:rPr>
              <w:t>）</w:t>
            </w:r>
          </w:p>
        </w:tc>
      </w:tr>
      <w:tr w14:paraId="13A24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restart"/>
            <w:vAlign w:val="center"/>
          </w:tcPr>
          <w:p w14:paraId="53AA5CD8">
            <w:pPr>
              <w:pStyle w:val="3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2</w:t>
            </w:r>
          </w:p>
        </w:tc>
        <w:tc>
          <w:tcPr>
            <w:tcW w:w="1595" w:type="dxa"/>
            <w:vMerge w:val="restart"/>
            <w:vAlign w:val="center"/>
          </w:tcPr>
          <w:p w14:paraId="4BA4BFFA">
            <w:pPr>
              <w:keepNext w:val="0"/>
              <w:keepLines w:val="0"/>
              <w:pageBreakBefore w:val="0"/>
              <w:kinsoku/>
              <w:wordWrap w:val="0"/>
              <w:overflowPunct/>
              <w:topLinePunct w:val="0"/>
              <w:bidi w:val="0"/>
              <w:spacing w:before="78" w:line="219" w:lineRule="auto"/>
              <w:ind w:firstLine="194" w:firstLineChars="10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技术标评分标准</w:t>
            </w:r>
          </w:p>
        </w:tc>
        <w:tc>
          <w:tcPr>
            <w:tcW w:w="883" w:type="dxa"/>
            <w:vAlign w:val="center"/>
          </w:tcPr>
          <w:p w14:paraId="4D19A1D0">
            <w:pPr>
              <w:pStyle w:val="3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0FA30761">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施工方案和技术措施</w:t>
            </w:r>
          </w:p>
          <w:p w14:paraId="3122BDEC">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666D3127">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内容合理、针对性强，得8分；</w:t>
            </w:r>
          </w:p>
          <w:p w14:paraId="4875221B">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内容较合理、但针对性不强，较完整得5分；</w:t>
            </w:r>
          </w:p>
          <w:p w14:paraId="1135C3E2">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内容欠合理、针对性不强，不完整得3分。</w:t>
            </w:r>
          </w:p>
          <w:p w14:paraId="2932EDA6">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p>
        </w:tc>
      </w:tr>
      <w:tr w14:paraId="00326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6CA4D1F1">
            <w:pPr>
              <w:pStyle w:val="3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771E531A">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211BA507">
            <w:pPr>
              <w:pStyle w:val="3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01255FC4">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质量管理体系与措施</w:t>
            </w:r>
          </w:p>
          <w:p w14:paraId="206500A2">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35AA57B8">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一档：质量体系与措施合理、针对性强，完整得8分；</w:t>
            </w:r>
          </w:p>
          <w:p w14:paraId="3E3376E5">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二档：质量体系与措施较合理、但针对性不强，较完整得5分；</w:t>
            </w:r>
          </w:p>
          <w:p w14:paraId="32B3A9DE">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三档：质量体系与措施欠合理、针对性不强，不完整得3分。</w:t>
            </w:r>
          </w:p>
          <w:p w14:paraId="0F61876F">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r>
              <w:rPr>
                <w:rFonts w:hint="eastAsia" w:ascii="宋体" w:hAnsi="宋体" w:eastAsia="宋体" w:cs="宋体"/>
                <w:spacing w:val="0"/>
                <w:sz w:val="22"/>
                <w:szCs w:val="22"/>
                <w:highlight w:val="none"/>
                <w:lang w:val="en-US" w:eastAsia="zh-CN"/>
              </w:rPr>
              <w:t xml:space="preserve"> </w:t>
            </w:r>
          </w:p>
        </w:tc>
      </w:tr>
      <w:tr w14:paraId="639E5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2" w:hRule="atLeast"/>
          <w:jc w:val="center"/>
        </w:trPr>
        <w:tc>
          <w:tcPr>
            <w:tcW w:w="839" w:type="dxa"/>
            <w:vMerge w:val="continue"/>
            <w:vAlign w:val="center"/>
          </w:tcPr>
          <w:p w14:paraId="239C7FFF">
            <w:pPr>
              <w:pStyle w:val="3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71174C4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1027277B">
            <w:pPr>
              <w:pStyle w:val="3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6003C52D">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安全管理体系与措施</w:t>
            </w:r>
          </w:p>
          <w:p w14:paraId="4D70C862">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5C0EE693">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一档：安全体系与措施合理、针对性强，完整得8分；</w:t>
            </w:r>
          </w:p>
          <w:p w14:paraId="79AE1DCB">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二档：安全体系与措施较合理、但针对性不强，较完整得5分；</w:t>
            </w:r>
          </w:p>
          <w:p w14:paraId="65FF1CA1">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三档：安全体系与措施欠合理、针对性不强，不完整得3分。</w:t>
            </w:r>
          </w:p>
          <w:p w14:paraId="48CC5C71">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r>
              <w:rPr>
                <w:rFonts w:hint="eastAsia" w:ascii="宋体" w:hAnsi="宋体" w:eastAsia="宋体" w:cs="宋体"/>
                <w:spacing w:val="0"/>
                <w:sz w:val="22"/>
                <w:szCs w:val="22"/>
                <w:highlight w:val="none"/>
                <w:lang w:val="en-US" w:eastAsia="zh-CN"/>
              </w:rPr>
              <w:t xml:space="preserve">  </w:t>
            </w:r>
          </w:p>
        </w:tc>
      </w:tr>
      <w:tr w14:paraId="78BDC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CE95B9A">
            <w:pPr>
              <w:pStyle w:val="3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22D44508">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36E83FCF">
            <w:pPr>
              <w:pStyle w:val="3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5C553768">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工程进度计划与措施</w:t>
            </w:r>
          </w:p>
          <w:p w14:paraId="3AF498C0">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327415A7">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一档：进度计划与措施合理、针对性强，完整得8分；</w:t>
            </w:r>
          </w:p>
          <w:p w14:paraId="5EF2A552">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二档：进度计划与措施较合理、但针对性不强，较完整得5分；</w:t>
            </w:r>
          </w:p>
          <w:p w14:paraId="396C4480">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 xml:space="preserve">三档：进度计划与措施欠合理、针对性不强，不完整得3分。 </w:t>
            </w:r>
          </w:p>
          <w:p w14:paraId="5E1965FD">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lang w:val="en-US" w:eastAsia="zh-CN"/>
              </w:rPr>
              <w:t xml:space="preserve">未提供或提供的内容完全与本项目无关的，得0分 </w:t>
            </w:r>
          </w:p>
        </w:tc>
      </w:tr>
      <w:tr w14:paraId="1CDCA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BC812B3">
            <w:pPr>
              <w:pStyle w:val="3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13115C6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75763FF1">
            <w:pPr>
              <w:pStyle w:val="3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13B16BB9">
            <w:pPr>
              <w:pStyle w:val="24"/>
              <w:spacing w:line="240" w:lineRule="atLeast"/>
              <w:jc w:val="cente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拟投入资源配备计划（含项目组成员）</w:t>
            </w:r>
          </w:p>
        </w:tc>
        <w:tc>
          <w:tcPr>
            <w:tcW w:w="4461" w:type="dxa"/>
            <w:vAlign w:val="center"/>
          </w:tcPr>
          <w:p w14:paraId="2A2AFC38">
            <w:pPr>
              <w:pStyle w:val="24"/>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一档：资源计划和成员配备合理、符合项目实际，完整8分；</w:t>
            </w:r>
          </w:p>
          <w:p w14:paraId="69D6EB71">
            <w:pPr>
              <w:pStyle w:val="24"/>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二档：资源计划和成员配备较合理，较符合项目实际，较完整5分；</w:t>
            </w:r>
          </w:p>
          <w:p w14:paraId="6C2921F1">
            <w:pPr>
              <w:pStyle w:val="24"/>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三档：资源计划和成员配备欠合理，基本符合项目实际，不完整3分。 </w:t>
            </w:r>
          </w:p>
          <w:p w14:paraId="682FA03F">
            <w:pP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21B82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42440B38">
            <w:pPr>
              <w:pStyle w:val="3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49AB0D4C">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56514C15">
            <w:pPr>
              <w:pStyle w:val="30"/>
              <w:keepNext w:val="0"/>
              <w:keepLines w:val="0"/>
              <w:pageBreakBefore w:val="0"/>
              <w:kinsoku/>
              <w:wordWrap w:val="0"/>
              <w:overflowPunct/>
              <w:topLinePunct w:val="0"/>
              <w:bidi w:val="0"/>
              <w:jc w:val="center"/>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5分</w:t>
            </w:r>
          </w:p>
        </w:tc>
        <w:tc>
          <w:tcPr>
            <w:tcW w:w="1972" w:type="dxa"/>
            <w:vAlign w:val="center"/>
          </w:tcPr>
          <w:p w14:paraId="422892C4">
            <w:pPr>
              <w:pStyle w:val="24"/>
              <w:spacing w:line="240" w:lineRule="atLeast"/>
              <w:jc w:val="cente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施工现场实施信息化监控和数据处理</w:t>
            </w:r>
          </w:p>
        </w:tc>
        <w:tc>
          <w:tcPr>
            <w:tcW w:w="4461" w:type="dxa"/>
            <w:vAlign w:val="center"/>
          </w:tcPr>
          <w:p w14:paraId="46AC5BEF">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一档:施工现场实施信息化监控和数据处理系统布置合理，满足需要，得5分；</w:t>
            </w:r>
          </w:p>
          <w:p w14:paraId="7D12B3EB">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二档:施工现场实施信息化监控和数据处理系统布置基本符合需要，得3分；</w:t>
            </w:r>
          </w:p>
          <w:p w14:paraId="1445FA79">
            <w:pPr>
              <w:pStyle w:val="2"/>
              <w:ind w:left="0" w:leftChars="0" w:firstLine="0" w:firstLineChars="0"/>
              <w:rPr>
                <w:rFonts w:hint="default" w:ascii="宋体" w:hAnsi="宋体" w:eastAsia="宋体" w:cs="宋体"/>
                <w:snapToGrid w:val="0"/>
                <w:color w:val="auto"/>
                <w:kern w:val="0"/>
                <w:sz w:val="22"/>
                <w:szCs w:val="20"/>
                <w:highlight w:val="none"/>
                <w:lang w:val="en-US" w:eastAsia="zh-CN" w:bidi="zh-CN"/>
              </w:rPr>
            </w:pPr>
            <w:r>
              <w:rPr>
                <w:rFonts w:hint="eastAsia" w:ascii="宋体" w:hAnsi="宋体" w:eastAsia="宋体" w:cs="宋体"/>
                <w:snapToGrid w:val="0"/>
                <w:color w:val="auto"/>
                <w:kern w:val="0"/>
                <w:sz w:val="22"/>
                <w:szCs w:val="20"/>
                <w:highlight w:val="none"/>
                <w:lang w:val="en-US" w:eastAsia="zh-CN" w:bidi="zh-CN"/>
              </w:rPr>
              <w:t>三档：</w:t>
            </w:r>
            <w:r>
              <w:rPr>
                <w:rFonts w:hint="eastAsia" w:cs="宋体"/>
                <w:snapToGrid w:val="0"/>
                <w:color w:val="auto"/>
                <w:kern w:val="0"/>
                <w:sz w:val="22"/>
                <w:szCs w:val="20"/>
                <w:highlight w:val="none"/>
                <w:lang w:val="en-US" w:eastAsia="zh-CN" w:bidi="zh-CN"/>
              </w:rPr>
              <w:t>施工现场实施信息化监控和数据处理系统布置不合理，没有针对性，不能满足需求，得1分；</w:t>
            </w:r>
          </w:p>
          <w:p w14:paraId="48CEC181">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7C22B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4569656B">
            <w:pPr>
              <w:pStyle w:val="3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1A8103A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18F2097A">
            <w:pPr>
              <w:pStyle w:val="30"/>
              <w:keepNext w:val="0"/>
              <w:keepLines w:val="0"/>
              <w:pageBreakBefore w:val="0"/>
              <w:kinsoku/>
              <w:wordWrap w:val="0"/>
              <w:overflowPunct/>
              <w:topLinePunct w:val="0"/>
              <w:bidi w:val="0"/>
              <w:jc w:val="center"/>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5分</w:t>
            </w:r>
          </w:p>
        </w:tc>
        <w:tc>
          <w:tcPr>
            <w:tcW w:w="1972" w:type="dxa"/>
            <w:vAlign w:val="center"/>
          </w:tcPr>
          <w:p w14:paraId="2BDD6D51">
            <w:pPr>
              <w:pStyle w:val="24"/>
              <w:spacing w:line="240" w:lineRule="atLeast"/>
              <w:jc w:val="cente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风险管理措施</w:t>
            </w:r>
          </w:p>
        </w:tc>
        <w:tc>
          <w:tcPr>
            <w:tcW w:w="4461" w:type="dxa"/>
            <w:vAlign w:val="center"/>
          </w:tcPr>
          <w:p w14:paraId="725271F1">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一档:风险防控管理措施齐全，风险预控符合规范要求，风险控制要点定位准确，有各阶段风险控 制及应急措施得力，得5分;</w:t>
            </w:r>
          </w:p>
          <w:p w14:paraId="2A6365CB">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二档:风险防控管理措施基本齐全,风险预控符合规范要求，风险控制要点定位基本准确，有各阶段风险控制及应急措施，得3分;</w:t>
            </w:r>
          </w:p>
          <w:p w14:paraId="297CB647">
            <w:pPr>
              <w:pStyle w:val="2"/>
              <w:ind w:left="0" w:leftChars="0" w:firstLine="0" w:firstLineChars="0"/>
              <w:rPr>
                <w:rFonts w:hint="default"/>
                <w:lang w:val="en-US" w:eastAsia="zh-CN"/>
              </w:rPr>
            </w:pPr>
            <w:r>
              <w:rPr>
                <w:rFonts w:hint="eastAsia" w:cs="宋体"/>
                <w:color w:val="auto"/>
                <w:kern w:val="0"/>
                <w:sz w:val="22"/>
                <w:szCs w:val="20"/>
                <w:highlight w:val="none"/>
                <w:lang w:val="en-US" w:eastAsia="zh-CN" w:bidi="zh-CN"/>
              </w:rPr>
              <w:t>三档：风险防控管理措施不齐全，风险预控基本符合规范要求，风险控制要点定位不准确，有各阶段风险控制及应急措施，得1分；</w:t>
            </w:r>
          </w:p>
          <w:p w14:paraId="632D5922">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34E8A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restart"/>
            <w:vAlign w:val="center"/>
          </w:tcPr>
          <w:p w14:paraId="704D7108">
            <w:pPr>
              <w:pStyle w:val="30"/>
              <w:keepNext w:val="0"/>
              <w:keepLines w:val="0"/>
              <w:pageBreakBefore w:val="0"/>
              <w:kinsoku/>
              <w:wordWrap w:val="0"/>
              <w:overflowPunct/>
              <w:topLinePunct w:val="0"/>
              <w:bidi w:val="0"/>
              <w:jc w:val="center"/>
              <w:rPr>
                <w:rFonts w:hint="eastAsia" w:ascii="宋体" w:hAnsi="宋体" w:eastAsia="宋体" w:cs="宋体"/>
                <w:snapToGrid w:val="0"/>
                <w:color w:val="000000"/>
                <w:kern w:val="0"/>
                <w:sz w:val="20"/>
                <w:szCs w:val="20"/>
                <w:highlight w:val="none"/>
                <w:lang w:val="en-US" w:eastAsia="zh-CN" w:bidi="ar-SA"/>
              </w:rPr>
            </w:pPr>
            <w:r>
              <w:rPr>
                <w:rFonts w:hint="eastAsia" w:ascii="宋体" w:hAnsi="宋体" w:eastAsia="宋体" w:cs="宋体"/>
                <w:sz w:val="20"/>
                <w:szCs w:val="20"/>
                <w:highlight w:val="none"/>
                <w:lang w:val="en-US" w:eastAsia="zh-CN"/>
              </w:rPr>
              <w:t>3</w:t>
            </w:r>
          </w:p>
        </w:tc>
        <w:tc>
          <w:tcPr>
            <w:tcW w:w="1595" w:type="dxa"/>
            <w:vMerge w:val="restart"/>
            <w:vAlign w:val="center"/>
          </w:tcPr>
          <w:p w14:paraId="1F2F1521">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napToGrid w:val="0"/>
                <w:color w:val="000000"/>
                <w:kern w:val="0"/>
                <w:sz w:val="22"/>
                <w:szCs w:val="22"/>
                <w:highlight w:val="none"/>
                <w:lang w:val="en-US" w:eastAsia="zh-CN" w:bidi="ar-SA"/>
              </w:rPr>
            </w:pPr>
            <w:r>
              <w:rPr>
                <w:rFonts w:hint="eastAsia" w:ascii="宋体" w:hAnsi="宋体" w:eastAsia="宋体" w:cs="宋体"/>
                <w:snapToGrid/>
                <w:color w:val="auto"/>
                <w:kern w:val="0"/>
                <w:sz w:val="22"/>
                <w:szCs w:val="20"/>
                <w:highlight w:val="none"/>
                <w:lang w:val="en-US" w:eastAsia="zh-CN" w:bidi="zh-CN"/>
              </w:rPr>
              <w:t>综合标部分</w:t>
            </w:r>
          </w:p>
        </w:tc>
        <w:tc>
          <w:tcPr>
            <w:tcW w:w="883" w:type="dxa"/>
            <w:vAlign w:val="center"/>
          </w:tcPr>
          <w:p w14:paraId="2AB5AD94">
            <w:pPr>
              <w:pStyle w:val="3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2分</w:t>
            </w:r>
          </w:p>
        </w:tc>
        <w:tc>
          <w:tcPr>
            <w:tcW w:w="1972" w:type="dxa"/>
            <w:vAlign w:val="center"/>
          </w:tcPr>
          <w:p w14:paraId="0D37CA85">
            <w:pPr>
              <w:pStyle w:val="24"/>
              <w:spacing w:line="240" w:lineRule="atLeast"/>
              <w:jc w:val="left"/>
              <w:rPr>
                <w:rFonts w:hint="eastAsia" w:ascii="宋体" w:hAnsi="宋体" w:eastAsia="宋体" w:cs="宋体"/>
                <w:snapToGrid w:val="0"/>
                <w:color w:val="000000"/>
                <w:spacing w:val="-13"/>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投标人的业绩、类似工程经历</w:t>
            </w:r>
          </w:p>
        </w:tc>
        <w:tc>
          <w:tcPr>
            <w:tcW w:w="4461" w:type="dxa"/>
            <w:vAlign w:val="center"/>
          </w:tcPr>
          <w:p w14:paraId="43B3D40C">
            <w:pPr>
              <w:pStyle w:val="24"/>
              <w:keepNext w:val="0"/>
              <w:keepLines w:val="0"/>
              <w:pageBreakBefore w:val="0"/>
              <w:widowControl w:val="0"/>
              <w:kinsoku/>
              <w:wordWrap/>
              <w:overflowPunct/>
              <w:topLinePunct w:val="0"/>
              <w:autoSpaceDE w:val="0"/>
              <w:autoSpaceDN w:val="0"/>
              <w:bidi w:val="0"/>
              <w:adjustRightInd w:val="0"/>
              <w:snapToGrid/>
              <w:spacing w:after="0" w:line="240" w:lineRule="atLeast"/>
              <w:jc w:val="left"/>
              <w:textAlignment w:val="auto"/>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2022年1月1日（合同签订时间）以来，承担过类似工程施工，每有1项得1分，最多得2分。否则不计分。</w:t>
            </w:r>
          </w:p>
          <w:p w14:paraId="11B36E07">
            <w:pPr>
              <w:pStyle w:val="24"/>
              <w:keepNext w:val="0"/>
              <w:keepLines w:val="0"/>
              <w:pageBreakBefore w:val="0"/>
              <w:widowControl w:val="0"/>
              <w:kinsoku/>
              <w:wordWrap/>
              <w:overflowPunct/>
              <w:topLinePunct w:val="0"/>
              <w:autoSpaceDE w:val="0"/>
              <w:autoSpaceDN w:val="0"/>
              <w:bidi w:val="0"/>
              <w:adjustRightInd w:val="0"/>
              <w:snapToGrid/>
              <w:spacing w:after="0" w:line="240" w:lineRule="atLeast"/>
              <w:jc w:val="left"/>
              <w:textAlignment w:val="auto"/>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b/>
                <w:bCs/>
                <w:color w:val="auto"/>
                <w:kern w:val="0"/>
                <w:sz w:val="21"/>
                <w:szCs w:val="18"/>
                <w:highlight w:val="none"/>
                <w:lang w:val="en-US" w:eastAsia="zh-CN" w:bidi="zh-CN"/>
              </w:rPr>
              <w:t>注：需提供合同（响应文件中附扫描件）。</w:t>
            </w:r>
          </w:p>
        </w:tc>
      </w:tr>
      <w:tr w14:paraId="54B28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D6DD1A9">
            <w:pPr>
              <w:pStyle w:val="30"/>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7C406899">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14C27B4E">
            <w:pPr>
              <w:pStyle w:val="30"/>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napToGrid w:val="0"/>
                <w:color w:val="000000"/>
                <w:spacing w:val="0"/>
                <w:kern w:val="0"/>
                <w:sz w:val="22"/>
                <w:szCs w:val="22"/>
                <w:highlight w:val="none"/>
                <w:lang w:val="en-US" w:eastAsia="zh-CN" w:bidi="ar-SA"/>
              </w:rPr>
              <w:t>9分</w:t>
            </w:r>
          </w:p>
        </w:tc>
        <w:tc>
          <w:tcPr>
            <w:tcW w:w="1972" w:type="dxa"/>
            <w:vAlign w:val="center"/>
          </w:tcPr>
          <w:p w14:paraId="6BE76F51">
            <w:pPr>
              <w:autoSpaceDE w:val="0"/>
              <w:autoSpaceDN w:val="0"/>
              <w:adjustRightInd w:val="0"/>
              <w:spacing w:line="320" w:lineRule="exact"/>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服务承诺</w:t>
            </w:r>
          </w:p>
        </w:tc>
        <w:tc>
          <w:tcPr>
            <w:tcW w:w="4461" w:type="dxa"/>
            <w:vAlign w:val="center"/>
          </w:tcPr>
          <w:p w14:paraId="5590614A">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1、有关于不拖欠农民工资的实质性承诺得3分，没有得0分； </w:t>
            </w:r>
          </w:p>
          <w:p w14:paraId="1EAE0DD3">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2、有保证连续施工的实质性承诺情况得3分，没有得0分； </w:t>
            </w:r>
          </w:p>
          <w:p w14:paraId="6127656F">
            <w:pPr>
              <w:autoSpaceDE w:val="0"/>
              <w:autoSpaceDN w:val="0"/>
              <w:adjustRightInd w:val="0"/>
              <w:spacing w:line="320" w:lineRule="exact"/>
              <w:rPr>
                <w:rFonts w:hint="eastAsia"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color w:val="auto"/>
                <w:kern w:val="0"/>
                <w:sz w:val="22"/>
                <w:szCs w:val="20"/>
                <w:highlight w:val="none"/>
                <w:lang w:val="en-US" w:eastAsia="zh-CN" w:bidi="zh-CN"/>
              </w:rPr>
              <w:t xml:space="preserve">3、有其他实质性承诺情况得3分，没有得0分； </w:t>
            </w:r>
          </w:p>
        </w:tc>
      </w:tr>
      <w:tr w14:paraId="06CBD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jc w:val="center"/>
        </w:trPr>
        <w:tc>
          <w:tcPr>
            <w:tcW w:w="839" w:type="dxa"/>
            <w:vMerge w:val="continue"/>
            <w:vAlign w:val="center"/>
          </w:tcPr>
          <w:p w14:paraId="2215307B">
            <w:pPr>
              <w:pStyle w:val="30"/>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08FE3D92">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0965E503">
            <w:pPr>
              <w:pStyle w:val="30"/>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snapToGrid w:val="0"/>
                <w:color w:val="000000"/>
                <w:spacing w:val="0"/>
                <w:kern w:val="0"/>
                <w:sz w:val="22"/>
                <w:szCs w:val="22"/>
                <w:highlight w:val="none"/>
                <w:lang w:val="en-US" w:eastAsia="zh-CN" w:bidi="ar-SA"/>
              </w:rPr>
              <w:t>7分</w:t>
            </w:r>
          </w:p>
        </w:tc>
        <w:tc>
          <w:tcPr>
            <w:tcW w:w="1972" w:type="dxa"/>
            <w:vAlign w:val="center"/>
          </w:tcPr>
          <w:p w14:paraId="1D0C1E77">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优惠承诺</w:t>
            </w:r>
          </w:p>
        </w:tc>
        <w:tc>
          <w:tcPr>
            <w:tcW w:w="4461" w:type="dxa"/>
            <w:vAlign w:val="center"/>
          </w:tcPr>
          <w:p w14:paraId="271802BF">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一档：优惠承诺应是书面的符合工程实际情况，确保依法依规，优惠合理，详实可行得 7 分； </w:t>
            </w:r>
          </w:p>
          <w:p w14:paraId="0C7608CD">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二档：优惠承诺符合工程实际情况，确保依法依规，优惠基本合理，基本详实可行得 4 分；</w:t>
            </w:r>
          </w:p>
          <w:p w14:paraId="022FB7E9">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三档：优惠承诺符合工程实际情况，确保依法依规，优惠不够完整、可行性差得 2 分； </w:t>
            </w:r>
          </w:p>
          <w:p w14:paraId="2362D717">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没有得0分。 </w:t>
            </w:r>
          </w:p>
        </w:tc>
      </w:tr>
      <w:tr w14:paraId="3D2C8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jc w:val="center"/>
        </w:trPr>
        <w:tc>
          <w:tcPr>
            <w:tcW w:w="839" w:type="dxa"/>
            <w:vMerge w:val="continue"/>
            <w:vAlign w:val="center"/>
          </w:tcPr>
          <w:p w14:paraId="412B6521">
            <w:pPr>
              <w:pStyle w:val="30"/>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323A7248">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333442C7">
            <w:pPr>
              <w:pStyle w:val="30"/>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default"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snapToGrid w:val="0"/>
                <w:color w:val="000000"/>
                <w:spacing w:val="0"/>
                <w:kern w:val="0"/>
                <w:sz w:val="22"/>
                <w:szCs w:val="22"/>
                <w:highlight w:val="none"/>
                <w:lang w:val="en-US" w:eastAsia="zh-CN" w:bidi="ar-SA"/>
              </w:rPr>
              <w:t>2分</w:t>
            </w:r>
          </w:p>
        </w:tc>
        <w:tc>
          <w:tcPr>
            <w:tcW w:w="1972" w:type="dxa"/>
            <w:vAlign w:val="center"/>
          </w:tcPr>
          <w:p w14:paraId="2DC0EBF6">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政府采购信用评价</w:t>
            </w:r>
          </w:p>
        </w:tc>
        <w:tc>
          <w:tcPr>
            <w:tcW w:w="4461" w:type="dxa"/>
            <w:vAlign w:val="center"/>
          </w:tcPr>
          <w:p w14:paraId="451CE7D8">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根据唐河县政府采购信用评价实施办法，诚信指数高的供应商，在参加唐河县的政府采购活动时，享受政策支持，在采用综合评分法的项目中，诚信评价为满分的得2分，90-99分(不含90分)之间得1分,90分以下的不得分。供应商可在公告发布之日到投标截止期间，登录“唐河县政府采购信用管理系统”tangheweb.zcxy.caizj.nanyang.gov.cn:8008在线打印《南阳市政府采购供应商信用记录表》，作为投标(响应)文件的组成部分提交，评审时作为享受政策支持的依据。</w:t>
            </w:r>
          </w:p>
        </w:tc>
      </w:tr>
      <w:tr w14:paraId="698EE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2434" w:type="dxa"/>
            <w:gridSpan w:val="2"/>
            <w:vAlign w:val="top"/>
          </w:tcPr>
          <w:p w14:paraId="61666B92">
            <w:pPr>
              <w:keepNext w:val="0"/>
              <w:keepLines w:val="0"/>
              <w:pageBreakBefore w:val="0"/>
              <w:kinsoku/>
              <w:wordWrap w:val="0"/>
              <w:overflowPunct/>
              <w:topLinePunct w:val="0"/>
              <w:bidi w:val="0"/>
              <w:spacing w:before="42" w:line="206" w:lineRule="auto"/>
              <w:ind w:left="932"/>
              <w:jc w:val="both"/>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合计</w:t>
            </w:r>
          </w:p>
        </w:tc>
        <w:tc>
          <w:tcPr>
            <w:tcW w:w="883" w:type="dxa"/>
            <w:vAlign w:val="top"/>
          </w:tcPr>
          <w:p w14:paraId="5B112983">
            <w:pPr>
              <w:pStyle w:val="30"/>
              <w:keepNext w:val="0"/>
              <w:keepLines w:val="0"/>
              <w:pageBreakBefore w:val="0"/>
              <w:kinsoku/>
              <w:wordWrap w:val="0"/>
              <w:overflowPunct/>
              <w:topLinePunct w:val="0"/>
              <w:bidi w:val="0"/>
              <w:spacing w:before="59" w:line="202" w:lineRule="auto"/>
              <w:ind w:left="265"/>
              <w:jc w:val="both"/>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100</w:t>
            </w:r>
          </w:p>
        </w:tc>
        <w:tc>
          <w:tcPr>
            <w:tcW w:w="6433" w:type="dxa"/>
            <w:gridSpan w:val="2"/>
            <w:vAlign w:val="top"/>
          </w:tcPr>
          <w:p w14:paraId="42092B8D">
            <w:pPr>
              <w:pStyle w:val="30"/>
              <w:keepNext w:val="0"/>
              <w:keepLines w:val="0"/>
              <w:pageBreakBefore w:val="0"/>
              <w:kinsoku/>
              <w:wordWrap w:val="0"/>
              <w:overflowPunct/>
              <w:topLinePunct w:val="0"/>
              <w:bidi w:val="0"/>
              <w:jc w:val="both"/>
              <w:rPr>
                <w:rFonts w:hint="eastAsia" w:ascii="宋体" w:hAnsi="宋体" w:eastAsia="宋体" w:cs="宋体"/>
                <w:sz w:val="20"/>
                <w:szCs w:val="20"/>
                <w:highlight w:val="none"/>
              </w:rPr>
            </w:pPr>
          </w:p>
        </w:tc>
      </w:tr>
    </w:tbl>
    <w:p w14:paraId="6010BB9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t>备注：严格执行《唐河县政府采购负面清单》，根据实际项目需要设置科学合理的评分因素及分值。</w:t>
      </w:r>
    </w:p>
    <w:p w14:paraId="621B24F6">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11.</w:t>
      </w:r>
      <w:r>
        <w:rPr>
          <w:rFonts w:hint="eastAsia" w:ascii="宋体" w:hAnsi="宋体" w:eastAsia="宋体" w:cs="宋体"/>
          <w:snapToGrid w:val="0"/>
          <w:color w:val="000000"/>
          <w:kern w:val="0"/>
          <w:sz w:val="24"/>
          <w:szCs w:val="24"/>
          <w:highlight w:val="none"/>
          <w:lang w:val="en-US" w:eastAsia="en-US" w:bidi="ar-SA"/>
        </w:rPr>
        <w:t>有下列情况之一的，</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宣布本项目终止：</w:t>
      </w:r>
    </w:p>
    <w:p w14:paraId="404D9AC3">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 xml:space="preserve">11.1 </w:t>
      </w:r>
      <w:r>
        <w:rPr>
          <w:rFonts w:hint="eastAsia" w:ascii="宋体" w:hAnsi="宋体" w:eastAsia="宋体" w:cs="宋体"/>
          <w:snapToGrid w:val="0"/>
          <w:color w:val="000000"/>
          <w:kern w:val="0"/>
          <w:sz w:val="24"/>
          <w:szCs w:val="24"/>
          <w:highlight w:val="none"/>
          <w:lang w:val="en-US" w:eastAsia="en-US" w:bidi="ar-SA"/>
        </w:rPr>
        <w:t>因情况变化，不再符合规定的竞争性磋商采购方式适用情形的；</w:t>
      </w:r>
    </w:p>
    <w:p w14:paraId="4CE401A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 xml:space="preserve">11.2 </w:t>
      </w:r>
      <w:r>
        <w:rPr>
          <w:rFonts w:hint="eastAsia" w:ascii="宋体" w:hAnsi="宋体" w:eastAsia="宋体" w:cs="宋体"/>
          <w:snapToGrid w:val="0"/>
          <w:color w:val="000000"/>
          <w:kern w:val="0"/>
          <w:sz w:val="24"/>
          <w:szCs w:val="24"/>
          <w:highlight w:val="none"/>
          <w:lang w:val="en-US" w:eastAsia="en-US" w:bidi="ar-SA"/>
        </w:rPr>
        <w:t>出现影响采购公正的违法、违规行为的；</w:t>
      </w:r>
    </w:p>
    <w:p w14:paraId="367F943E">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11.3 </w:t>
      </w:r>
      <w:r>
        <w:rPr>
          <w:rFonts w:hint="eastAsia" w:ascii="宋体" w:hAnsi="宋体" w:eastAsia="宋体" w:cs="宋体"/>
          <w:snapToGrid w:val="0"/>
          <w:color w:val="000000"/>
          <w:kern w:val="0"/>
          <w:sz w:val="24"/>
          <w:szCs w:val="24"/>
          <w:highlight w:val="none"/>
          <w:lang w:val="en-US" w:eastAsia="en-US" w:bidi="ar-SA"/>
        </w:rPr>
        <w:t>法律法规规定的其他情况。</w:t>
      </w:r>
    </w:p>
    <w:p w14:paraId="0174BA2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仿宋_GB2312" w:eastAsia="仿宋_GB2312" w:cs="仿宋_GB2312"/>
          <w:b/>
          <w:sz w:val="28"/>
          <w:szCs w:val="28"/>
          <w:highlight w:val="none"/>
          <w:lang w:val="en-US" w:eastAsia="zh-CN"/>
        </w:rPr>
      </w:pPr>
      <w:r>
        <w:rPr>
          <w:rFonts w:hint="eastAsia" w:ascii="宋体" w:hAnsi="宋体" w:eastAsia="宋体" w:cs="宋体"/>
          <w:snapToGrid w:val="0"/>
          <w:color w:val="000000"/>
          <w:kern w:val="0"/>
          <w:sz w:val="24"/>
          <w:szCs w:val="24"/>
          <w:highlight w:val="none"/>
          <w:lang w:val="en-US" w:eastAsia="zh-CN" w:bidi="ar-SA"/>
        </w:rPr>
        <w:t>12.</w:t>
      </w:r>
      <w:r>
        <w:rPr>
          <w:rFonts w:hint="eastAsia" w:ascii="宋体" w:hAnsi="宋体" w:eastAsia="宋体" w:cs="宋体"/>
          <w:snapToGrid w:val="0"/>
          <w:color w:val="000000"/>
          <w:kern w:val="0"/>
          <w:sz w:val="24"/>
          <w:szCs w:val="24"/>
          <w:highlight w:val="none"/>
          <w:lang w:val="en-US" w:eastAsia="en-US" w:bidi="ar-SA"/>
        </w:rPr>
        <w:t>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highlight w:val="none"/>
          <w:lang w:eastAsia="zh-CN"/>
        </w:rPr>
        <w:t>﹝20</w:t>
      </w:r>
      <w:r>
        <w:rPr>
          <w:rFonts w:hint="eastAsia" w:asciiTheme="minorEastAsia" w:hAnsiTheme="minorEastAsia" w:eastAsiaTheme="minorEastAsia" w:cstheme="minorEastAsia"/>
          <w:spacing w:val="-13"/>
          <w:sz w:val="24"/>
          <w:szCs w:val="24"/>
          <w:highlight w:val="none"/>
          <w:lang w:val="en-US" w:eastAsia="zh-CN"/>
        </w:rPr>
        <w:t>15</w:t>
      </w:r>
      <w:r>
        <w:rPr>
          <w:rFonts w:hint="eastAsia" w:asciiTheme="minorEastAsia" w:hAnsiTheme="minorEastAsia" w:eastAsiaTheme="minorEastAsia" w:cstheme="minorEastAsia"/>
          <w:spacing w:val="-13"/>
          <w:sz w:val="24"/>
          <w:szCs w:val="24"/>
          <w:highlight w:val="none"/>
          <w:lang w:eastAsia="zh-CN"/>
        </w:rPr>
        <w:t>﹞</w:t>
      </w:r>
      <w:r>
        <w:rPr>
          <w:rFonts w:hint="eastAsia" w:ascii="宋体" w:hAnsi="宋体" w:eastAsia="宋体" w:cs="宋体"/>
          <w:snapToGrid w:val="0"/>
          <w:color w:val="000000"/>
          <w:kern w:val="0"/>
          <w:sz w:val="24"/>
          <w:szCs w:val="24"/>
          <w:highlight w:val="none"/>
          <w:lang w:val="en-US" w:eastAsia="en-US" w:bidi="ar-SA"/>
        </w:rPr>
        <w:t>124号）等规定执行。</w:t>
      </w:r>
    </w:p>
    <w:p w14:paraId="0E6FF87C">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snapToGrid w:val="0"/>
          <w:color w:val="000000"/>
          <w:kern w:val="0"/>
          <w:sz w:val="24"/>
          <w:szCs w:val="24"/>
          <w:highlight w:val="none"/>
          <w:lang w:val="en-US" w:eastAsia="en-US" w:bidi="ar-SA"/>
        </w:rPr>
      </w:pPr>
      <w:bookmarkStart w:id="17" w:name="_Toc14600"/>
      <w:r>
        <w:rPr>
          <w:rFonts w:hint="eastAsia" w:ascii="宋体" w:hAnsi="宋体" w:eastAsia="宋体" w:cs="宋体"/>
          <w:b/>
          <w:bCs/>
          <w:snapToGrid w:val="0"/>
          <w:color w:val="000000"/>
          <w:kern w:val="0"/>
          <w:sz w:val="24"/>
          <w:szCs w:val="24"/>
          <w:highlight w:val="none"/>
          <w:lang w:val="en-US" w:eastAsia="zh-CN" w:bidi="ar-SA"/>
        </w:rPr>
        <w:t>六、</w:t>
      </w:r>
      <w:r>
        <w:rPr>
          <w:rFonts w:hint="eastAsia" w:ascii="宋体" w:hAnsi="宋体" w:eastAsia="宋体" w:cs="宋体"/>
          <w:b/>
          <w:bCs/>
          <w:snapToGrid w:val="0"/>
          <w:color w:val="000000"/>
          <w:kern w:val="0"/>
          <w:sz w:val="24"/>
          <w:szCs w:val="24"/>
          <w:highlight w:val="none"/>
          <w:lang w:val="en-US" w:eastAsia="en-US" w:bidi="ar-SA"/>
        </w:rPr>
        <w:t>成交</w:t>
      </w:r>
      <w:r>
        <w:rPr>
          <w:rFonts w:hint="eastAsia" w:ascii="宋体" w:hAnsi="宋体" w:eastAsia="宋体" w:cs="宋体"/>
          <w:b/>
          <w:bCs/>
          <w:snapToGrid w:val="0"/>
          <w:color w:val="000000"/>
          <w:kern w:val="0"/>
          <w:sz w:val="24"/>
          <w:szCs w:val="24"/>
          <w:highlight w:val="none"/>
          <w:lang w:val="en-US" w:eastAsia="zh-CN" w:bidi="ar-SA"/>
        </w:rPr>
        <w:t>通知及</w:t>
      </w:r>
      <w:r>
        <w:rPr>
          <w:rFonts w:hint="eastAsia" w:ascii="宋体" w:hAnsi="宋体" w:eastAsia="宋体" w:cs="宋体"/>
          <w:b/>
          <w:bCs/>
          <w:snapToGrid w:val="0"/>
          <w:color w:val="000000"/>
          <w:kern w:val="0"/>
          <w:sz w:val="24"/>
          <w:szCs w:val="24"/>
          <w:highlight w:val="none"/>
          <w:lang w:val="en-US" w:eastAsia="en-US" w:bidi="ar-SA"/>
        </w:rPr>
        <w:t>签订合同</w:t>
      </w:r>
      <w:bookmarkEnd w:id="17"/>
    </w:p>
    <w:p w14:paraId="285CAA1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en-US" w:bidi="ar-SA"/>
        </w:rPr>
        <w:t>成交结果公布</w:t>
      </w:r>
    </w:p>
    <w:p w14:paraId="5258E237">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1.1 </w:t>
      </w:r>
      <w:r>
        <w:rPr>
          <w:rFonts w:hint="eastAsia" w:ascii="宋体" w:hAnsi="宋体" w:eastAsia="宋体" w:cs="宋体"/>
          <w:snapToGrid w:val="0"/>
          <w:color w:val="000000"/>
          <w:kern w:val="0"/>
          <w:sz w:val="24"/>
          <w:szCs w:val="24"/>
          <w:highlight w:val="none"/>
          <w:lang w:val="en-US" w:eastAsia="en-US" w:bidi="ar-SA"/>
        </w:rPr>
        <w:t>成交供应商确定后，</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将在“河南省政府采购网”和“</w:t>
      </w:r>
      <w:r>
        <w:rPr>
          <w:rFonts w:hint="eastAsia" w:ascii="宋体" w:hAnsi="宋体" w:eastAsia="宋体" w:cs="宋体"/>
          <w:snapToGrid w:val="0"/>
          <w:color w:val="000000"/>
          <w:kern w:val="0"/>
          <w:sz w:val="24"/>
          <w:szCs w:val="24"/>
          <w:highlight w:val="none"/>
          <w:lang w:val="en-US" w:eastAsia="zh-CN" w:bidi="ar-SA"/>
        </w:rPr>
        <w:t>唐河县</w:t>
      </w:r>
      <w:r>
        <w:rPr>
          <w:rFonts w:hint="eastAsia" w:ascii="宋体" w:hAnsi="宋体" w:eastAsia="宋体" w:cs="宋体"/>
          <w:snapToGrid w:val="0"/>
          <w:color w:val="000000"/>
          <w:kern w:val="0"/>
          <w:sz w:val="24"/>
          <w:szCs w:val="24"/>
          <w:highlight w:val="none"/>
          <w:lang w:val="en-US" w:eastAsia="en-US" w:bidi="ar-SA"/>
        </w:rPr>
        <w:t>公共资源交易中心网”上发布成交公告。</w:t>
      </w:r>
    </w:p>
    <w:p w14:paraId="2934517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1.2 </w:t>
      </w:r>
      <w:r>
        <w:rPr>
          <w:rFonts w:hint="eastAsia" w:ascii="宋体" w:hAnsi="宋体" w:eastAsia="宋体" w:cs="宋体"/>
          <w:snapToGrid w:val="0"/>
          <w:color w:val="000000"/>
          <w:kern w:val="0"/>
          <w:sz w:val="24"/>
          <w:szCs w:val="24"/>
          <w:highlight w:val="none"/>
          <w:lang w:val="en-US" w:eastAsia="en-US" w:bidi="ar-SA"/>
        </w:rPr>
        <w:t>如项目终止，成交结果公告以“河南省政府采购网”发布的为准。</w:t>
      </w:r>
    </w:p>
    <w:p w14:paraId="36EE964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2.</w:t>
      </w:r>
      <w:r>
        <w:rPr>
          <w:rFonts w:hint="eastAsia" w:ascii="宋体" w:hAnsi="宋体" w:eastAsia="宋体" w:cs="宋体"/>
          <w:snapToGrid w:val="0"/>
          <w:color w:val="000000"/>
          <w:kern w:val="0"/>
          <w:sz w:val="24"/>
          <w:szCs w:val="24"/>
          <w:highlight w:val="none"/>
          <w:lang w:val="en-US" w:eastAsia="en-US" w:bidi="ar-SA"/>
        </w:rPr>
        <w:t>发出成交通知书</w:t>
      </w:r>
    </w:p>
    <w:p w14:paraId="7B6D5FC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2.1 </w:t>
      </w:r>
      <w:r>
        <w:rPr>
          <w:rFonts w:hint="eastAsia" w:ascii="宋体" w:hAnsi="宋体" w:eastAsia="宋体" w:cs="宋体"/>
          <w:snapToGrid w:val="0"/>
          <w:color w:val="000000"/>
          <w:kern w:val="0"/>
          <w:sz w:val="24"/>
          <w:szCs w:val="24"/>
          <w:highlight w:val="none"/>
          <w:lang w:val="en-US" w:eastAsia="en-US" w:bidi="ar-SA"/>
        </w:rPr>
        <w:t>根据成交结果，</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通过“</w:t>
      </w:r>
      <w:r>
        <w:rPr>
          <w:rFonts w:hint="eastAsia" w:ascii="宋体" w:hAnsi="宋体" w:eastAsia="宋体" w:cs="宋体"/>
          <w:snapToGrid w:val="0"/>
          <w:color w:val="000000"/>
          <w:kern w:val="0"/>
          <w:sz w:val="24"/>
          <w:szCs w:val="24"/>
          <w:highlight w:val="none"/>
          <w:lang w:val="en-US" w:eastAsia="zh-CN" w:bidi="ar-SA"/>
        </w:rPr>
        <w:t>唐河县</w:t>
      </w:r>
      <w:r>
        <w:rPr>
          <w:rFonts w:hint="eastAsia" w:ascii="宋体" w:hAnsi="宋体" w:eastAsia="宋体" w:cs="宋体"/>
          <w:snapToGrid w:val="0"/>
          <w:color w:val="000000"/>
          <w:kern w:val="0"/>
          <w:sz w:val="24"/>
          <w:szCs w:val="24"/>
          <w:highlight w:val="none"/>
          <w:lang w:val="en-US" w:eastAsia="en-US" w:bidi="ar-SA"/>
        </w:rPr>
        <w:t>公共资源交易中心</w:t>
      </w:r>
      <w:r>
        <w:rPr>
          <w:rFonts w:hint="eastAsia" w:ascii="宋体" w:hAnsi="宋体" w:eastAsia="宋体" w:cs="宋体"/>
          <w:snapToGrid w:val="0"/>
          <w:color w:val="000000"/>
          <w:kern w:val="0"/>
          <w:sz w:val="24"/>
          <w:szCs w:val="24"/>
          <w:highlight w:val="none"/>
          <w:lang w:val="en-US" w:eastAsia="zh-CN" w:bidi="ar-SA"/>
        </w:rPr>
        <w:t>公共服务平台</w:t>
      </w:r>
      <w:r>
        <w:rPr>
          <w:rFonts w:hint="eastAsia" w:ascii="宋体" w:hAnsi="宋体" w:eastAsia="宋体" w:cs="宋体"/>
          <w:snapToGrid w:val="0"/>
          <w:color w:val="000000"/>
          <w:kern w:val="0"/>
          <w:sz w:val="24"/>
          <w:szCs w:val="24"/>
          <w:highlight w:val="none"/>
          <w:lang w:val="en-US" w:eastAsia="en-US" w:bidi="ar-SA"/>
        </w:rPr>
        <w:t>”向成交供应商发出电子成交通知书，成交供应商可登陆</w:t>
      </w:r>
      <w:r>
        <w:rPr>
          <w:rFonts w:hint="eastAsia" w:ascii="宋体" w:hAnsi="宋体" w:eastAsia="宋体" w:cs="宋体"/>
          <w:snapToGrid w:val="0"/>
          <w:color w:val="000000"/>
          <w:kern w:val="0"/>
          <w:sz w:val="24"/>
          <w:szCs w:val="24"/>
          <w:highlight w:val="none"/>
          <w:lang w:val="en-US" w:eastAsia="zh-CN" w:bidi="ar-SA"/>
        </w:rPr>
        <w:t>唐河县公共资源交易平台会员系统</w:t>
      </w:r>
      <w:r>
        <w:rPr>
          <w:rFonts w:hint="eastAsia" w:ascii="宋体" w:hAnsi="宋体" w:eastAsia="宋体" w:cs="宋体"/>
          <w:snapToGrid w:val="0"/>
          <w:color w:val="000000"/>
          <w:kern w:val="0"/>
          <w:sz w:val="24"/>
          <w:szCs w:val="24"/>
          <w:highlight w:val="none"/>
          <w:lang w:val="en-US" w:eastAsia="en-US" w:bidi="ar-SA"/>
        </w:rPr>
        <w:t>，自行打印加盖电子签章的成交通知书。</w:t>
      </w:r>
    </w:p>
    <w:p w14:paraId="3C60537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2.2 </w:t>
      </w:r>
      <w:r>
        <w:rPr>
          <w:rFonts w:hint="eastAsia" w:ascii="宋体" w:hAnsi="宋体" w:eastAsia="宋体" w:cs="宋体"/>
          <w:snapToGrid w:val="0"/>
          <w:color w:val="000000"/>
          <w:kern w:val="0"/>
          <w:sz w:val="24"/>
          <w:szCs w:val="24"/>
          <w:highlight w:val="none"/>
          <w:lang w:val="en-US" w:eastAsia="en-US" w:bidi="ar-SA"/>
        </w:rPr>
        <w:t>《成交通知书》是签订政府采购合同的重要依据，对采购人与成交供应商具有法律效力。</w:t>
      </w:r>
    </w:p>
    <w:p w14:paraId="18F67074">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签订合同</w:t>
      </w:r>
    </w:p>
    <w:p w14:paraId="3E90C8A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3.1 </w:t>
      </w:r>
      <w:r>
        <w:rPr>
          <w:rFonts w:hint="eastAsia" w:ascii="宋体" w:hAnsi="宋体" w:eastAsia="宋体" w:cs="宋体"/>
          <w:snapToGrid w:val="0"/>
          <w:color w:val="000000"/>
          <w:kern w:val="0"/>
          <w:sz w:val="24"/>
          <w:szCs w:val="24"/>
          <w:highlight w:val="none"/>
          <w:lang w:val="en-US" w:eastAsia="en-US" w:bidi="ar-SA"/>
        </w:rPr>
        <w:t>成交供应商和采购人应在《成交通知书》发出</w:t>
      </w:r>
      <w:r>
        <w:rPr>
          <w:rFonts w:hint="eastAsia" w:ascii="宋体" w:hAnsi="宋体" w:eastAsia="宋体" w:cs="宋体"/>
          <w:snapToGrid w:val="0"/>
          <w:color w:val="000000"/>
          <w:kern w:val="0"/>
          <w:sz w:val="24"/>
          <w:szCs w:val="24"/>
          <w:highlight w:val="none"/>
          <w:lang w:val="en-US" w:eastAsia="zh-CN" w:bidi="ar-SA"/>
        </w:rPr>
        <w:t>后一个工作日内签订</w:t>
      </w:r>
      <w:r>
        <w:rPr>
          <w:rFonts w:hint="eastAsia" w:ascii="宋体" w:hAnsi="宋体" w:eastAsia="宋体" w:cs="宋体"/>
          <w:snapToGrid w:val="0"/>
          <w:color w:val="000000"/>
          <w:kern w:val="0"/>
          <w:sz w:val="24"/>
          <w:szCs w:val="24"/>
          <w:highlight w:val="none"/>
          <w:lang w:val="en-US" w:eastAsia="en-US" w:bidi="ar-SA"/>
        </w:rPr>
        <w:t>政府采购合同，逾期无故不签订的，按《政府采购竞争性磋商采购方式管理暂行办法》及有关规定处理</w:t>
      </w:r>
      <w:r>
        <w:rPr>
          <w:rFonts w:hint="eastAsia" w:ascii="宋体" w:hAnsi="宋体" w:eastAsia="宋体" w:cs="宋体"/>
          <w:snapToGrid w:val="0"/>
          <w:color w:val="000000"/>
          <w:kern w:val="0"/>
          <w:sz w:val="24"/>
          <w:szCs w:val="24"/>
          <w:highlight w:val="none"/>
          <w:lang w:val="en-US" w:eastAsia="zh-CN" w:bidi="ar-SA"/>
        </w:rPr>
        <w:t>。合同签订后需在两个工作日内在河南省政府采购网进行备案，逾期未备案的按照政府采购法等有关规定处理</w:t>
      </w:r>
      <w:r>
        <w:rPr>
          <w:rFonts w:hint="eastAsia" w:ascii="宋体" w:hAnsi="宋体" w:eastAsia="宋体" w:cs="宋体"/>
          <w:snapToGrid w:val="0"/>
          <w:color w:val="000000"/>
          <w:kern w:val="0"/>
          <w:sz w:val="24"/>
          <w:szCs w:val="24"/>
          <w:highlight w:val="none"/>
          <w:lang w:val="en-US" w:eastAsia="en-US" w:bidi="ar-SA"/>
        </w:rPr>
        <w:t>。</w:t>
      </w:r>
    </w:p>
    <w:p w14:paraId="3165F391">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3.2 </w:t>
      </w:r>
      <w:r>
        <w:rPr>
          <w:rFonts w:hint="eastAsia" w:ascii="宋体" w:hAnsi="宋体" w:eastAsia="宋体" w:cs="宋体"/>
          <w:snapToGrid w:val="0"/>
          <w:color w:val="000000"/>
          <w:kern w:val="0"/>
          <w:sz w:val="24"/>
          <w:szCs w:val="24"/>
          <w:highlight w:val="none"/>
          <w:lang w:val="en-US" w:eastAsia="en-US" w:bidi="ar-SA"/>
        </w:rPr>
        <w:t>竞争性磋商文件、响应文件、供应商在磋商过程中的承诺以及确认材料，均为合同的有效组成部分。</w:t>
      </w:r>
    </w:p>
    <w:p w14:paraId="55834B0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3.3 </w:t>
      </w:r>
      <w:r>
        <w:rPr>
          <w:rFonts w:hint="eastAsia" w:ascii="宋体" w:hAnsi="宋体" w:eastAsia="宋体" w:cs="宋体"/>
          <w:snapToGrid w:val="0"/>
          <w:color w:val="000000"/>
          <w:kern w:val="0"/>
          <w:sz w:val="24"/>
          <w:szCs w:val="24"/>
          <w:highlight w:val="none"/>
          <w:lang w:val="en-US" w:eastAsia="en-US" w:bidi="ar-SA"/>
        </w:rPr>
        <w:t>如果成交供应商不按其响应文件承诺和竞争性磋商文件要求签订政府采购合同，采购人将取消其成交资格。</w:t>
      </w:r>
    </w:p>
    <w:p w14:paraId="1B5CC05E">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b/>
          <w:bCs/>
          <w:snapToGrid w:val="0"/>
          <w:color w:val="000000"/>
          <w:kern w:val="0"/>
          <w:sz w:val="24"/>
          <w:szCs w:val="24"/>
          <w:highlight w:val="none"/>
          <w:lang w:val="en-US" w:eastAsia="en-US" w:bidi="ar-SA"/>
        </w:rPr>
      </w:pPr>
      <w:bookmarkStart w:id="18" w:name="_Toc32673"/>
      <w:r>
        <w:rPr>
          <w:rFonts w:hint="eastAsia" w:ascii="宋体" w:hAnsi="宋体" w:eastAsia="宋体" w:cs="宋体"/>
          <w:b/>
          <w:bCs/>
          <w:snapToGrid w:val="0"/>
          <w:color w:val="000000"/>
          <w:kern w:val="0"/>
          <w:sz w:val="24"/>
          <w:szCs w:val="24"/>
          <w:highlight w:val="none"/>
          <w:lang w:val="en-US" w:eastAsia="zh-CN" w:bidi="ar-SA"/>
        </w:rPr>
        <w:t>七、</w:t>
      </w:r>
      <w:r>
        <w:rPr>
          <w:rFonts w:hint="eastAsia" w:ascii="宋体" w:hAnsi="宋体" w:eastAsia="宋体" w:cs="宋体"/>
          <w:b/>
          <w:bCs/>
          <w:snapToGrid w:val="0"/>
          <w:color w:val="000000"/>
          <w:kern w:val="0"/>
          <w:sz w:val="24"/>
          <w:szCs w:val="24"/>
          <w:highlight w:val="none"/>
          <w:lang w:val="en-US" w:eastAsia="en-US" w:bidi="ar-SA"/>
        </w:rPr>
        <w:t>质疑与答复</w:t>
      </w:r>
      <w:bookmarkEnd w:id="18"/>
    </w:p>
    <w:p w14:paraId="5445DE9B">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3B35C146">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发布的质疑函范本格式编制，质疑事项应具体、明确，并有必要的事实依据和法律依据。</w:t>
      </w:r>
    </w:p>
    <w:p w14:paraId="3158BB3A">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接收质疑的方式：</w:t>
      </w:r>
    </w:p>
    <w:p w14:paraId="43CB5ECE">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书面提交，请质疑人将质疑函原件送达或邮寄至采购单位联系人和采购代理机构项目负责人，联系方式及地址详见采购公告。</w:t>
      </w:r>
    </w:p>
    <w:p w14:paraId="57B38D1F">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超出法定质疑期的、重复提出的、分次提出的或内容、形式不符合《政府采购质疑和投诉办法》的，采购人和采购代理机构可以拒收，质疑供应商将依法承担不利后果。</w:t>
      </w:r>
    </w:p>
    <w:p w14:paraId="2B089E0F">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采购人和采购代理机构在收到质疑函后7个工作日内作出答复，并以书面形式通知质疑供应商和其他有关供应商。</w:t>
      </w:r>
    </w:p>
    <w:p w14:paraId="227AC7A4">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b/>
          <w:bCs/>
          <w:snapToGrid w:val="0"/>
          <w:color w:val="000000"/>
          <w:kern w:val="0"/>
          <w:sz w:val="24"/>
          <w:szCs w:val="24"/>
          <w:highlight w:val="none"/>
          <w:lang w:val="en-US" w:eastAsia="en-US" w:bidi="ar-SA"/>
        </w:rPr>
      </w:pPr>
      <w:bookmarkStart w:id="19" w:name="_Toc5287"/>
      <w:r>
        <w:rPr>
          <w:rFonts w:hint="eastAsia" w:ascii="宋体" w:hAnsi="宋体" w:eastAsia="宋体" w:cs="宋体"/>
          <w:b/>
          <w:bCs/>
          <w:snapToGrid w:val="0"/>
          <w:color w:val="000000"/>
          <w:kern w:val="0"/>
          <w:sz w:val="24"/>
          <w:szCs w:val="24"/>
          <w:highlight w:val="none"/>
          <w:lang w:val="en-US" w:eastAsia="zh-CN" w:bidi="ar-SA"/>
        </w:rPr>
        <w:t>八、</w:t>
      </w:r>
      <w:r>
        <w:rPr>
          <w:rFonts w:hint="eastAsia" w:ascii="宋体" w:hAnsi="宋体" w:eastAsia="宋体" w:cs="宋体"/>
          <w:b/>
          <w:bCs/>
          <w:snapToGrid w:val="0"/>
          <w:color w:val="000000"/>
          <w:kern w:val="0"/>
          <w:sz w:val="24"/>
          <w:szCs w:val="24"/>
          <w:highlight w:val="none"/>
          <w:lang w:val="en-US" w:eastAsia="en-US" w:bidi="ar-SA"/>
        </w:rPr>
        <w:t>注意事项</w:t>
      </w:r>
      <w:bookmarkEnd w:id="19"/>
    </w:p>
    <w:p w14:paraId="2E0DBD69">
      <w:pPr>
        <w:keepNext w:val="0"/>
        <w:keepLines w:val="0"/>
        <w:pageBreakBefore w:val="0"/>
        <w:widowControl/>
        <w:kinsoku/>
        <w:wordWrap w:val="0"/>
        <w:overflowPunct/>
        <w:topLinePunct w:val="0"/>
        <w:autoSpaceDE w:val="0"/>
        <w:autoSpaceDN w:val="0"/>
        <w:bidi w:val="0"/>
        <w:adjustRightInd w:val="0"/>
        <w:snapToGrid w:val="0"/>
        <w:spacing w:after="0" w:line="560" w:lineRule="exact"/>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en-US" w:bidi="ar-SA"/>
        </w:rPr>
        <w:t>如对竞争性磋商文件有疑问，应于响应文件递交截止时间前1工作日向</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提出。</w:t>
      </w:r>
    </w:p>
    <w:p w14:paraId="5594C37D">
      <w:pPr>
        <w:keepNext w:val="0"/>
        <w:keepLines w:val="0"/>
        <w:pageBreakBefore w:val="0"/>
        <w:widowControl/>
        <w:kinsoku/>
        <w:wordWrap w:val="0"/>
        <w:overflowPunct/>
        <w:topLinePunct w:val="0"/>
        <w:autoSpaceDE w:val="0"/>
        <w:autoSpaceDN w:val="0"/>
        <w:bidi w:val="0"/>
        <w:adjustRightInd w:val="0"/>
        <w:snapToGrid w:val="0"/>
        <w:spacing w:after="0" w:line="560" w:lineRule="exact"/>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2.</w:t>
      </w:r>
      <w:r>
        <w:rPr>
          <w:rFonts w:hint="eastAsia" w:ascii="宋体" w:hAnsi="宋体" w:eastAsia="宋体" w:cs="宋体"/>
          <w:snapToGrid w:val="0"/>
          <w:color w:val="000000"/>
          <w:kern w:val="0"/>
          <w:sz w:val="24"/>
          <w:szCs w:val="24"/>
          <w:highlight w:val="none"/>
          <w:lang w:val="en-US" w:eastAsia="en-US" w:bidi="ar-SA"/>
        </w:rPr>
        <w:t>供应商必须由法定代表人或授权代表参加磋商，随时接受磋商小组的询问、质疑，并按照磋商小组的要求答复。</w:t>
      </w:r>
    </w:p>
    <w:p w14:paraId="2734AECA">
      <w:pPr>
        <w:keepNext w:val="0"/>
        <w:keepLines w:val="0"/>
        <w:pageBreakBefore w:val="0"/>
        <w:widowControl/>
        <w:kinsoku/>
        <w:wordWrap w:val="0"/>
        <w:overflowPunct/>
        <w:topLinePunct w:val="0"/>
        <w:autoSpaceDE w:val="0"/>
        <w:autoSpaceDN w:val="0"/>
        <w:bidi w:val="0"/>
        <w:adjustRightInd w:val="0"/>
        <w:snapToGrid w:val="0"/>
        <w:spacing w:after="0" w:line="560" w:lineRule="exact"/>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供应商自行承担参加竞争性磋商的全部费用。</w:t>
      </w:r>
    </w:p>
    <w:p w14:paraId="7A1436DD">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4.</w:t>
      </w:r>
      <w:r>
        <w:rPr>
          <w:rFonts w:hint="eastAsia" w:ascii="宋体" w:hAnsi="宋体" w:eastAsia="宋体" w:cs="宋体"/>
          <w:snapToGrid w:val="0"/>
          <w:color w:val="000000"/>
          <w:kern w:val="0"/>
          <w:sz w:val="24"/>
          <w:szCs w:val="24"/>
          <w:highlight w:val="none"/>
          <w:lang w:val="en-US" w:eastAsia="en-US" w:bidi="ar-SA"/>
        </w:rPr>
        <w:t>本竞争性磋商文件最终解释权归</w:t>
      </w:r>
      <w:r>
        <w:rPr>
          <w:rFonts w:hint="eastAsia" w:ascii="宋体" w:hAnsi="宋体" w:eastAsia="宋体" w:cs="宋体"/>
          <w:snapToGrid w:val="0"/>
          <w:color w:val="000000"/>
          <w:kern w:val="0"/>
          <w:sz w:val="24"/>
          <w:szCs w:val="24"/>
          <w:highlight w:val="none"/>
          <w:lang w:val="en-US" w:eastAsia="zh-CN" w:bidi="ar-SA"/>
        </w:rPr>
        <w:t>采购代理机构</w:t>
      </w:r>
      <w:r>
        <w:rPr>
          <w:rFonts w:hint="eastAsia" w:ascii="宋体" w:hAnsi="宋体" w:eastAsia="宋体" w:cs="宋体"/>
          <w:snapToGrid w:val="0"/>
          <w:color w:val="000000"/>
          <w:kern w:val="0"/>
          <w:sz w:val="24"/>
          <w:szCs w:val="24"/>
          <w:highlight w:val="none"/>
          <w:lang w:val="en-US" w:eastAsia="en-US" w:bidi="ar-SA"/>
        </w:rPr>
        <w:t>。</w:t>
      </w:r>
      <w:bookmarkStart w:id="20" w:name="_Toc29335"/>
    </w:p>
    <w:p w14:paraId="0D13E757">
      <w:pPr>
        <w:rPr>
          <w:rFonts w:hint="eastAsia"/>
          <w:lang w:val="en-US" w:eastAsia="zh-CN"/>
        </w:rPr>
      </w:pPr>
    </w:p>
    <w:p w14:paraId="23375ABB">
      <w:pPr>
        <w:pStyle w:val="2"/>
        <w:rPr>
          <w:rFonts w:hint="eastAsia"/>
          <w:highlight w:val="none"/>
          <w:lang w:val="en-US" w:eastAsia="zh-CN"/>
        </w:rPr>
      </w:pPr>
    </w:p>
    <w:p w14:paraId="79BA0A9A">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2DAF3D25">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5624D9EE">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33087841">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661127C6">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2A2F8359">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1C497593">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380887DC">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530A4B34">
      <w:pPr>
        <w:pStyle w:val="2"/>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31493125">
      <w:pPr>
        <w:pStyle w:val="16"/>
        <w:rPr>
          <w:rFonts w:hint="eastAsia"/>
          <w:lang w:val="en-US" w:eastAsia="zh-CN"/>
        </w:rPr>
      </w:pPr>
    </w:p>
    <w:p w14:paraId="349CB13B">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42E77E6E">
      <w:pPr>
        <w:pStyle w:val="2"/>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25B037B6">
      <w:pPr>
        <w:pStyle w:val="16"/>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0BB7FEF2">
      <w:pPr>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47A3F310">
      <w:pPr>
        <w:pStyle w:val="2"/>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2B1D55D5">
      <w:pPr>
        <w:pStyle w:val="16"/>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63C5B124">
      <w:pPr>
        <w:rPr>
          <w:rFonts w:hint="eastAsia"/>
          <w:lang w:val="en-US" w:eastAsia="zh-CN"/>
        </w:rPr>
      </w:pPr>
    </w:p>
    <w:p w14:paraId="25D9CB01">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snapToGrid w:val="0"/>
          <w:color w:val="000000"/>
          <w:spacing w:val="2"/>
          <w:kern w:val="0"/>
          <w:position w:val="17"/>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t>唐河县政府采购合同融资政策告知函</w:t>
      </w:r>
      <w:bookmarkEnd w:id="20"/>
    </w:p>
    <w:p w14:paraId="1ACFF7A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各供应商：</w:t>
      </w:r>
    </w:p>
    <w:p w14:paraId="5508F06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欢迎贵公司参与唐河县政府采购活动</w:t>
      </w:r>
    </w:p>
    <w:p w14:paraId="0E4CBDF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189FE16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贷款渠道和提供贷款的金融机构，可在河南省政府采购网“河南省政府采购合同融资平台”查询联系。</w:t>
      </w:r>
    </w:p>
    <w:p w14:paraId="775CA367">
      <w:pPr>
        <w:keepNext w:val="0"/>
        <w:keepLines w:val="0"/>
        <w:pageBreakBefore w:val="0"/>
        <w:kinsoku/>
        <w:wordWrap w:val="0"/>
        <w:overflowPunct/>
        <w:topLinePunct w:val="0"/>
        <w:bidi w:val="0"/>
        <w:spacing w:after="0" w:line="360" w:lineRule="auto"/>
        <w:ind w:firstLine="43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Theme="minorEastAsia" w:hAnsiTheme="minorEastAsia" w:eastAsiaTheme="minorEastAsia" w:cstheme="minorEastAsia"/>
          <w:b/>
          <w:bCs/>
          <w:spacing w:val="-13"/>
          <w:sz w:val="24"/>
          <w:szCs w:val="24"/>
          <w:highlight w:val="none"/>
        </w:rPr>
        <w:t>为更大力度激发市场活力和社会创造力，增强发展动力</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进一步加强政府采购合同线上融资一站式服务（简称</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政采贷</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），有需求的供应商，可按上述通知要求办理政采贷。</w:t>
      </w:r>
    </w:p>
    <w:p w14:paraId="27143E8F">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p>
    <w:p w14:paraId="6D455EF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p>
    <w:p w14:paraId="55DA1C31">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39B9E2FD">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429C80AA">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bookmarkStart w:id="21" w:name="_Toc15215"/>
    </w:p>
    <w:p w14:paraId="0914E99E">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713A80DB">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7B266A2B">
      <w:pPr>
        <w:keepNext w:val="0"/>
        <w:keepLines w:val="0"/>
        <w:pageBreakBefore w:val="0"/>
        <w:kinsoku/>
        <w:wordWrap w:val="0"/>
        <w:overflowPunct/>
        <w:topLinePunct w:val="0"/>
        <w:autoSpaceDE w:val="0"/>
        <w:autoSpaceDN w:val="0"/>
        <w:bidi w:val="0"/>
        <w:spacing w:before="0" w:beforeLines="1" w:after="0" w:afterLines="1" w:line="560" w:lineRule="exact"/>
        <w:jc w:val="both"/>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24C2F70D">
      <w:pPr>
        <w:pStyle w:val="2"/>
        <w:rPr>
          <w:rFonts w:hint="eastAsia"/>
          <w:highlight w:val="none"/>
        </w:rPr>
      </w:pPr>
    </w:p>
    <w:p w14:paraId="067586E8">
      <w:pPr>
        <w:pStyle w:val="16"/>
        <w:rPr>
          <w:rFonts w:hint="eastAsia"/>
          <w:highlight w:val="none"/>
        </w:rPr>
      </w:pPr>
    </w:p>
    <w:p w14:paraId="49D494ED">
      <w:pPr>
        <w:rPr>
          <w:rFonts w:hint="eastAsia"/>
          <w:highlight w:val="none"/>
        </w:rPr>
      </w:pPr>
    </w:p>
    <w:p w14:paraId="685801F3">
      <w:pPr>
        <w:pStyle w:val="2"/>
        <w:rPr>
          <w:rFonts w:hint="eastAsia"/>
          <w:highlight w:val="none"/>
        </w:rPr>
      </w:pPr>
    </w:p>
    <w:p w14:paraId="23EF6814">
      <w:pPr>
        <w:pStyle w:val="16"/>
        <w:rPr>
          <w:rFonts w:hint="eastAsia"/>
        </w:rPr>
      </w:pPr>
    </w:p>
    <w:p w14:paraId="6F41F6BE">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7D974CB8">
      <w:pPr>
        <w:pStyle w:val="2"/>
        <w:rPr>
          <w:rFonts w:hint="eastAsia"/>
        </w:rPr>
      </w:pPr>
    </w:p>
    <w:p w14:paraId="370B3A79">
      <w:pPr>
        <w:pStyle w:val="2"/>
        <w:ind w:left="0" w:leftChars="0" w:firstLine="0" w:firstLineChars="0"/>
        <w:rPr>
          <w:rFonts w:hint="eastAsia"/>
          <w:highlight w:val="none"/>
        </w:rPr>
      </w:pPr>
    </w:p>
    <w:p w14:paraId="3A98410F">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ascii="Arial"/>
          <w:sz w:val="21"/>
          <w:highlight w:val="none"/>
        </w:rPr>
      </w:pPr>
      <w:r>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t>第五章</w:t>
      </w:r>
      <w:r>
        <w:rPr>
          <w:rFonts w:hint="eastAsia" w:ascii="宋体" w:hAnsi="宋体" w:eastAsia="宋体" w:cs="宋体"/>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t>合同草案条款</w:t>
      </w:r>
      <w:bookmarkEnd w:id="21"/>
    </w:p>
    <w:p w14:paraId="6D6BF7F8">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center"/>
        <w:textAlignment w:val="auto"/>
        <w:rPr>
          <w:rFonts w:hint="eastAsia"/>
          <w:sz w:val="24"/>
          <w:szCs w:val="24"/>
          <w:highlight w:val="none"/>
        </w:rPr>
      </w:pPr>
      <w:bookmarkStart w:id="22" w:name="_Toc23567_WPSOffice_Level2"/>
      <w:bookmarkStart w:id="23" w:name="_Toc30530_WPSOffice_Level2"/>
      <w:bookmarkStart w:id="24" w:name="_Toc30188_WPSOffice_Level2"/>
      <w:bookmarkStart w:id="25" w:name="_Toc32620"/>
      <w:bookmarkStart w:id="26" w:name="_Toc22497_WPSOffice_Level2"/>
      <w:bookmarkStart w:id="27" w:name="_Toc25052_WPSOffice_Level1"/>
      <w:bookmarkStart w:id="28" w:name="_Toc15882"/>
      <w:bookmarkStart w:id="29" w:name="_Toc23433_WPSOffice_Level2"/>
      <w:bookmarkStart w:id="30" w:name="_Toc2983_WPSOffice_Level2"/>
      <w:r>
        <w:rPr>
          <w:rFonts w:hint="eastAsia"/>
          <w:sz w:val="24"/>
          <w:szCs w:val="24"/>
          <w:highlight w:val="none"/>
        </w:rPr>
        <w:t>（以签订正式合同时为准）</w:t>
      </w:r>
      <w:bookmarkEnd w:id="22"/>
      <w:bookmarkEnd w:id="23"/>
      <w:bookmarkEnd w:id="24"/>
      <w:bookmarkEnd w:id="25"/>
      <w:bookmarkEnd w:id="26"/>
      <w:bookmarkEnd w:id="27"/>
      <w:bookmarkEnd w:id="28"/>
      <w:bookmarkEnd w:id="29"/>
      <w:bookmarkEnd w:id="30"/>
    </w:p>
    <w:p w14:paraId="0DAA3E23">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《中华人民共和国招标投标法》、《中华人民共和国政府采购法》和其他法律、法规的规定，并按照公正、平等、自愿、诚实信用的原则，同意按照以下条款和条件，签署本合同。</w:t>
      </w:r>
    </w:p>
    <w:p w14:paraId="01E1CE4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31" w:name="_Toc22466_WPSOffice_Level2"/>
      <w:r>
        <w:rPr>
          <w:rFonts w:hint="eastAsia" w:eastAsia="宋体"/>
          <w:sz w:val="24"/>
          <w:szCs w:val="24"/>
          <w:highlight w:val="none"/>
          <w:lang w:val="en-US" w:eastAsia="zh-CN"/>
        </w:rPr>
        <w:t>一、</w:t>
      </w:r>
      <w:r>
        <w:rPr>
          <w:rFonts w:hint="eastAsia"/>
          <w:sz w:val="24"/>
          <w:szCs w:val="24"/>
          <w:highlight w:val="none"/>
        </w:rPr>
        <w:t>合同文件</w:t>
      </w:r>
      <w:bookmarkEnd w:id="31"/>
    </w:p>
    <w:p w14:paraId="0CFEA1C1">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32" w:name="_Toc20611"/>
      <w:bookmarkStart w:id="33" w:name="_Toc25689"/>
      <w:r>
        <w:rPr>
          <w:rFonts w:hint="eastAsia"/>
          <w:sz w:val="24"/>
          <w:szCs w:val="24"/>
          <w:highlight w:val="none"/>
        </w:rPr>
        <w:t>本合同所附下列文件是构成本合同不可分割的部分：</w:t>
      </w:r>
      <w:bookmarkEnd w:id="32"/>
      <w:bookmarkEnd w:id="33"/>
    </w:p>
    <w:p w14:paraId="3E47D04D">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34" w:name="_Toc25255"/>
      <w:bookmarkStart w:id="35" w:name="_Toc12304"/>
      <w:r>
        <w:rPr>
          <w:rFonts w:hint="eastAsia"/>
          <w:sz w:val="24"/>
          <w:szCs w:val="24"/>
          <w:highlight w:val="none"/>
        </w:rPr>
        <w:t>（一）本项目</w:t>
      </w:r>
      <w:r>
        <w:rPr>
          <w:rFonts w:hint="eastAsia"/>
          <w:sz w:val="24"/>
          <w:szCs w:val="24"/>
          <w:highlight w:val="none"/>
          <w:lang w:val="en-US" w:eastAsia="zh-CN"/>
        </w:rPr>
        <w:t>磋商</w:t>
      </w:r>
      <w:r>
        <w:rPr>
          <w:rFonts w:hint="eastAsia"/>
          <w:sz w:val="24"/>
          <w:szCs w:val="24"/>
          <w:highlight w:val="none"/>
        </w:rPr>
        <w:t>文件</w:t>
      </w:r>
      <w:bookmarkEnd w:id="34"/>
      <w:bookmarkEnd w:id="35"/>
    </w:p>
    <w:p w14:paraId="7586604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36" w:name="_Toc8524"/>
      <w:bookmarkStart w:id="37" w:name="_Toc3310"/>
      <w:r>
        <w:rPr>
          <w:rFonts w:hint="eastAsia"/>
          <w:sz w:val="24"/>
          <w:szCs w:val="24"/>
          <w:highlight w:val="none"/>
        </w:rPr>
        <w:t>（二）</w:t>
      </w:r>
      <w:r>
        <w:rPr>
          <w:rFonts w:hint="eastAsia"/>
          <w:sz w:val="24"/>
          <w:szCs w:val="24"/>
          <w:highlight w:val="none"/>
          <w:lang w:val="en-US" w:eastAsia="zh-CN"/>
        </w:rPr>
        <w:t>供应商</w:t>
      </w:r>
      <w:r>
        <w:rPr>
          <w:rFonts w:hint="eastAsia"/>
          <w:sz w:val="24"/>
          <w:szCs w:val="24"/>
          <w:highlight w:val="none"/>
        </w:rPr>
        <w:t>的</w:t>
      </w:r>
      <w:r>
        <w:rPr>
          <w:rFonts w:hint="eastAsia"/>
          <w:sz w:val="24"/>
          <w:szCs w:val="24"/>
          <w:highlight w:val="none"/>
          <w:lang w:val="en-US" w:eastAsia="zh-CN"/>
        </w:rPr>
        <w:t>响应</w:t>
      </w:r>
      <w:r>
        <w:rPr>
          <w:rFonts w:hint="eastAsia"/>
          <w:sz w:val="24"/>
          <w:szCs w:val="24"/>
          <w:highlight w:val="none"/>
        </w:rPr>
        <w:t>文件</w:t>
      </w:r>
      <w:bookmarkEnd w:id="36"/>
      <w:bookmarkEnd w:id="37"/>
    </w:p>
    <w:p w14:paraId="4B2095F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38" w:name="_Toc11043"/>
      <w:bookmarkStart w:id="39" w:name="_Toc13552"/>
      <w:r>
        <w:rPr>
          <w:rFonts w:hint="eastAsia"/>
          <w:sz w:val="24"/>
          <w:szCs w:val="24"/>
          <w:highlight w:val="none"/>
        </w:rPr>
        <w:t>（三）合同格式、合同条款</w:t>
      </w:r>
      <w:bookmarkEnd w:id="38"/>
      <w:bookmarkEnd w:id="39"/>
    </w:p>
    <w:p w14:paraId="67918E7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0" w:name="_Toc17684"/>
      <w:bookmarkStart w:id="41" w:name="_Toc3434"/>
      <w:r>
        <w:rPr>
          <w:rFonts w:hint="eastAsia"/>
          <w:sz w:val="24"/>
          <w:szCs w:val="24"/>
          <w:highlight w:val="none"/>
        </w:rPr>
        <w:t>（四）中标人在评标过程中做出的有关澄清、说明或者补正文件</w:t>
      </w:r>
      <w:bookmarkEnd w:id="40"/>
      <w:bookmarkEnd w:id="41"/>
    </w:p>
    <w:p w14:paraId="3BC68E6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2" w:name="_Toc17949"/>
      <w:bookmarkStart w:id="43" w:name="_Toc24029"/>
      <w:r>
        <w:rPr>
          <w:rFonts w:hint="eastAsia"/>
          <w:sz w:val="24"/>
          <w:szCs w:val="24"/>
          <w:highlight w:val="none"/>
        </w:rPr>
        <w:t>（五）</w:t>
      </w:r>
      <w:r>
        <w:rPr>
          <w:rFonts w:hint="eastAsia"/>
          <w:sz w:val="24"/>
          <w:szCs w:val="24"/>
          <w:highlight w:val="none"/>
          <w:lang w:val="en-US" w:eastAsia="zh-CN"/>
        </w:rPr>
        <w:t>成交</w:t>
      </w:r>
      <w:r>
        <w:rPr>
          <w:rFonts w:hint="eastAsia"/>
          <w:sz w:val="24"/>
          <w:szCs w:val="24"/>
          <w:highlight w:val="none"/>
        </w:rPr>
        <w:t>通知书</w:t>
      </w:r>
      <w:bookmarkEnd w:id="42"/>
      <w:bookmarkEnd w:id="43"/>
    </w:p>
    <w:p w14:paraId="5DCFA547">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4" w:name="_Toc4313"/>
      <w:bookmarkStart w:id="45" w:name="_Toc25248"/>
      <w:r>
        <w:rPr>
          <w:rFonts w:hint="eastAsia"/>
          <w:sz w:val="24"/>
          <w:szCs w:val="24"/>
          <w:highlight w:val="none"/>
        </w:rPr>
        <w:t>（六）本合同附件</w:t>
      </w:r>
      <w:bookmarkEnd w:id="44"/>
      <w:bookmarkEnd w:id="45"/>
    </w:p>
    <w:p w14:paraId="4B0F03B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outlineLvl w:val="1"/>
        <w:rPr>
          <w:rFonts w:hint="eastAsia"/>
          <w:sz w:val="24"/>
          <w:szCs w:val="24"/>
          <w:highlight w:val="none"/>
        </w:rPr>
      </w:pPr>
      <w:bookmarkStart w:id="46" w:name="_Toc13630_WPSOffice_Level2"/>
      <w:bookmarkStart w:id="47" w:name="_Toc7727"/>
      <w:bookmarkStart w:id="48" w:name="_Toc19424"/>
      <w:bookmarkStart w:id="49" w:name="_Toc24717"/>
      <w:bookmarkStart w:id="50" w:name="_Toc11434"/>
      <w:r>
        <w:rPr>
          <w:rFonts w:hint="eastAsia"/>
          <w:sz w:val="24"/>
          <w:szCs w:val="24"/>
          <w:highlight w:val="none"/>
        </w:rPr>
        <w:t>二、合同的范围和条件</w:t>
      </w:r>
      <w:bookmarkEnd w:id="46"/>
      <w:bookmarkEnd w:id="47"/>
      <w:bookmarkEnd w:id="48"/>
      <w:bookmarkEnd w:id="49"/>
      <w:bookmarkEnd w:id="50"/>
    </w:p>
    <w:p w14:paraId="3B090C2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本合同的范围和条件应与上述合同文件的规定相一致。</w:t>
      </w:r>
    </w:p>
    <w:p w14:paraId="641DED4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outlineLvl w:val="1"/>
        <w:rPr>
          <w:rFonts w:hint="eastAsia"/>
          <w:sz w:val="24"/>
          <w:szCs w:val="24"/>
          <w:highlight w:val="none"/>
        </w:rPr>
      </w:pPr>
      <w:r>
        <w:rPr>
          <w:rFonts w:hint="eastAsia"/>
          <w:sz w:val="24"/>
          <w:szCs w:val="24"/>
          <w:highlight w:val="none"/>
        </w:rPr>
        <w:t xml:space="preserve"> </w:t>
      </w:r>
      <w:bookmarkStart w:id="51" w:name="_Toc24787"/>
      <w:bookmarkStart w:id="52" w:name="_Toc15521_WPSOffice_Level2"/>
      <w:bookmarkStart w:id="53" w:name="_Toc18794"/>
      <w:bookmarkStart w:id="54" w:name="_Toc2465"/>
      <w:bookmarkStart w:id="55" w:name="_Toc21864"/>
      <w:r>
        <w:rPr>
          <w:rFonts w:hint="eastAsia"/>
          <w:sz w:val="24"/>
          <w:szCs w:val="24"/>
          <w:highlight w:val="none"/>
        </w:rPr>
        <w:t>三、合同金额</w:t>
      </w:r>
      <w:bookmarkEnd w:id="51"/>
      <w:bookmarkEnd w:id="52"/>
      <w:bookmarkEnd w:id="53"/>
      <w:bookmarkEnd w:id="54"/>
      <w:bookmarkEnd w:id="55"/>
    </w:p>
    <w:p w14:paraId="2C328BE0">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6" w:name="_Toc12265"/>
      <w:bookmarkStart w:id="57" w:name="_Toc15284"/>
      <w:r>
        <w:rPr>
          <w:rFonts w:hint="eastAsia"/>
          <w:sz w:val="24"/>
          <w:szCs w:val="24"/>
          <w:highlight w:val="none"/>
        </w:rPr>
        <w:t xml:space="preserve">合同总金额：人民币： </w:t>
      </w:r>
      <w:r>
        <w:rPr>
          <w:rFonts w:hint="eastAsia"/>
          <w:sz w:val="24"/>
          <w:szCs w:val="24"/>
          <w:highlight w:val="none"/>
        </w:rPr>
        <w:tab/>
      </w:r>
      <w:r>
        <w:rPr>
          <w:rFonts w:hint="eastAsia"/>
          <w:sz w:val="24"/>
          <w:szCs w:val="24"/>
          <w:highlight w:val="none"/>
        </w:rPr>
        <w:t xml:space="preserve">元（大写） 人民币： </w:t>
      </w:r>
      <w:r>
        <w:rPr>
          <w:rFonts w:hint="eastAsia"/>
          <w:sz w:val="24"/>
          <w:szCs w:val="24"/>
          <w:highlight w:val="none"/>
        </w:rPr>
        <w:tab/>
      </w:r>
      <w:r>
        <w:rPr>
          <w:rFonts w:hint="eastAsia"/>
          <w:sz w:val="24"/>
          <w:szCs w:val="24"/>
          <w:highlight w:val="none"/>
        </w:rPr>
        <w:t>元（小写）</w:t>
      </w:r>
      <w:bookmarkEnd w:id="56"/>
      <w:bookmarkEnd w:id="57"/>
    </w:p>
    <w:p w14:paraId="19EFE1C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8" w:name="_Toc26017_WPSOffice_Level2"/>
      <w:r>
        <w:rPr>
          <w:rFonts w:hint="eastAsia"/>
          <w:sz w:val="24"/>
          <w:szCs w:val="24"/>
          <w:highlight w:val="none"/>
        </w:rPr>
        <w:t>质量要求：</w:t>
      </w:r>
      <w:bookmarkEnd w:id="58"/>
    </w:p>
    <w:p w14:paraId="7CD4B51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lang w:val="en-US" w:eastAsia="zh-CN"/>
        </w:rPr>
      </w:pPr>
      <w:bookmarkStart w:id="59" w:name="_Toc4377_WPSOffice_Level2"/>
      <w:r>
        <w:rPr>
          <w:rFonts w:hint="eastAsia" w:eastAsia="宋体"/>
          <w:sz w:val="24"/>
          <w:szCs w:val="24"/>
          <w:highlight w:val="none"/>
          <w:lang w:val="en-US" w:eastAsia="zh-CN"/>
        </w:rPr>
        <w:t>四、</w:t>
      </w:r>
      <w:r>
        <w:rPr>
          <w:rFonts w:hint="eastAsia"/>
          <w:sz w:val="24"/>
          <w:szCs w:val="24"/>
          <w:highlight w:val="none"/>
        </w:rPr>
        <w:t>付款方式</w:t>
      </w:r>
      <w:bookmarkEnd w:id="59"/>
    </w:p>
    <w:p w14:paraId="54A694BB">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lang w:val="en-US" w:eastAsia="zh-CN"/>
        </w:rPr>
      </w:pPr>
      <w:r>
        <w:rPr>
          <w:rFonts w:hint="eastAsia"/>
          <w:sz w:val="24"/>
          <w:szCs w:val="24"/>
          <w:highlight w:val="none"/>
        </w:rPr>
        <w:t>付款方式：</w:t>
      </w:r>
      <w:r>
        <w:rPr>
          <w:rFonts w:hint="eastAsia"/>
          <w:sz w:val="24"/>
          <w:szCs w:val="24"/>
          <w:highlight w:val="none"/>
          <w:lang w:val="en-US" w:eastAsia="zh-CN"/>
        </w:rPr>
        <w:t xml:space="preserve">                                          </w:t>
      </w:r>
    </w:p>
    <w:p w14:paraId="0955634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60" w:name="_Toc12155_WPSOffice_Level2"/>
      <w:r>
        <w:rPr>
          <w:rFonts w:hint="eastAsia" w:eastAsia="宋体"/>
          <w:sz w:val="24"/>
          <w:szCs w:val="24"/>
          <w:highlight w:val="none"/>
          <w:lang w:val="en-US" w:eastAsia="zh-CN"/>
        </w:rPr>
        <w:t>五、</w:t>
      </w:r>
      <w:r>
        <w:rPr>
          <w:rFonts w:hint="eastAsia"/>
          <w:sz w:val="24"/>
          <w:szCs w:val="24"/>
          <w:highlight w:val="none"/>
        </w:rPr>
        <w:t>服务日期、地点</w:t>
      </w:r>
      <w:bookmarkEnd w:id="60"/>
    </w:p>
    <w:p w14:paraId="0933F376">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 xml:space="preserve">服务时间：于 </w:t>
      </w:r>
      <w:r>
        <w:rPr>
          <w:rFonts w:hint="eastAsia"/>
          <w:sz w:val="24"/>
          <w:szCs w:val="24"/>
          <w:highlight w:val="none"/>
        </w:rPr>
        <w:tab/>
      </w:r>
      <w:r>
        <w:rPr>
          <w:rFonts w:hint="eastAsia"/>
          <w:sz w:val="24"/>
          <w:szCs w:val="24"/>
          <w:highlight w:val="none"/>
        </w:rPr>
        <w:t xml:space="preserve">年 </w:t>
      </w:r>
      <w:r>
        <w:rPr>
          <w:rFonts w:hint="eastAsia"/>
          <w:sz w:val="24"/>
          <w:szCs w:val="24"/>
          <w:highlight w:val="none"/>
        </w:rPr>
        <w:tab/>
      </w:r>
      <w:r>
        <w:rPr>
          <w:rFonts w:hint="eastAsia"/>
          <w:sz w:val="24"/>
          <w:szCs w:val="24"/>
          <w:highlight w:val="none"/>
        </w:rPr>
        <w:t xml:space="preserve">月 </w:t>
      </w:r>
      <w:r>
        <w:rPr>
          <w:rFonts w:hint="eastAsia"/>
          <w:sz w:val="24"/>
          <w:szCs w:val="24"/>
          <w:highlight w:val="none"/>
        </w:rPr>
        <w:tab/>
      </w:r>
      <w:r>
        <w:rPr>
          <w:rFonts w:hint="eastAsia"/>
          <w:sz w:val="24"/>
          <w:szCs w:val="24"/>
          <w:highlight w:val="none"/>
        </w:rPr>
        <w:t>日以前完成。</w:t>
      </w:r>
    </w:p>
    <w:p w14:paraId="3DB85BD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地点：甲方指定地点。</w:t>
      </w:r>
    </w:p>
    <w:p w14:paraId="3E53599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61" w:name="_Toc30055_WPSOffice_Level2"/>
      <w:r>
        <w:rPr>
          <w:rFonts w:hint="eastAsia" w:eastAsia="宋体"/>
          <w:sz w:val="24"/>
          <w:szCs w:val="24"/>
          <w:highlight w:val="none"/>
          <w:lang w:val="en-US" w:eastAsia="zh-CN"/>
        </w:rPr>
        <w:t>六、</w:t>
      </w:r>
      <w:r>
        <w:rPr>
          <w:rFonts w:hint="eastAsia"/>
          <w:sz w:val="24"/>
          <w:szCs w:val="24"/>
          <w:highlight w:val="none"/>
        </w:rPr>
        <w:t>合同保存</w:t>
      </w:r>
      <w:bookmarkEnd w:id="61"/>
    </w:p>
    <w:p w14:paraId="5FCC644F">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sz w:val="24"/>
          <w:szCs w:val="24"/>
          <w:highlight w:val="none"/>
        </w:rPr>
        <w:t xml:space="preserve">本合同一式 </w:t>
      </w:r>
      <w:r>
        <w:rPr>
          <w:rFonts w:hint="eastAsia"/>
          <w:sz w:val="24"/>
          <w:szCs w:val="24"/>
          <w:highlight w:val="none"/>
        </w:rPr>
        <w:tab/>
      </w:r>
      <w:r>
        <w:rPr>
          <w:rFonts w:hint="eastAsia"/>
          <w:sz w:val="24"/>
          <w:szCs w:val="24"/>
          <w:highlight w:val="none"/>
        </w:rPr>
        <w:t xml:space="preserve">份，甲方 </w:t>
      </w:r>
      <w:r>
        <w:rPr>
          <w:rFonts w:hint="eastAsia"/>
          <w:sz w:val="24"/>
          <w:szCs w:val="24"/>
          <w:highlight w:val="none"/>
        </w:rPr>
        <w:tab/>
      </w:r>
      <w:r>
        <w:rPr>
          <w:rFonts w:hint="eastAsia"/>
          <w:sz w:val="24"/>
          <w:szCs w:val="24"/>
          <w:highlight w:val="none"/>
        </w:rPr>
        <w:t xml:space="preserve">份，乙方 </w:t>
      </w:r>
      <w:r>
        <w:rPr>
          <w:rFonts w:hint="eastAsia"/>
          <w:sz w:val="24"/>
          <w:szCs w:val="24"/>
          <w:highlight w:val="none"/>
        </w:rPr>
        <w:tab/>
      </w:r>
      <w:r>
        <w:rPr>
          <w:rFonts w:hint="eastAsia"/>
          <w:sz w:val="24"/>
          <w:szCs w:val="24"/>
          <w:highlight w:val="none"/>
        </w:rPr>
        <w:t xml:space="preserve">份，采购代理机构 </w:t>
      </w:r>
      <w:r>
        <w:rPr>
          <w:rFonts w:hint="eastAsia"/>
          <w:sz w:val="24"/>
          <w:szCs w:val="24"/>
          <w:highlight w:val="none"/>
        </w:rPr>
        <w:tab/>
      </w:r>
      <w:r>
        <w:rPr>
          <w:rFonts w:hint="eastAsia"/>
          <w:sz w:val="24"/>
          <w:szCs w:val="24"/>
          <w:highlight w:val="none"/>
        </w:rPr>
        <w:t>份。</w:t>
      </w:r>
    </w:p>
    <w:p w14:paraId="183AAAD4">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62" w:name="_Toc30238_WPSOffice_Level2"/>
      <w:r>
        <w:rPr>
          <w:rFonts w:hint="eastAsia" w:eastAsia="宋体"/>
          <w:sz w:val="24"/>
          <w:szCs w:val="24"/>
          <w:highlight w:val="none"/>
          <w:lang w:val="en-US" w:eastAsia="zh-CN"/>
        </w:rPr>
        <w:t>七、</w:t>
      </w:r>
      <w:r>
        <w:rPr>
          <w:rFonts w:hint="eastAsia"/>
          <w:sz w:val="24"/>
          <w:szCs w:val="24"/>
          <w:highlight w:val="none"/>
        </w:rPr>
        <w:t>违约条款</w:t>
      </w:r>
      <w:bookmarkEnd w:id="62"/>
    </w:p>
    <w:p w14:paraId="4F05940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sz w:val="24"/>
          <w:szCs w:val="24"/>
          <w:highlight w:val="none"/>
        </w:rPr>
        <w:t>（1）合同一方违约，违约方向对方支付违约金，违约金额为中标金额的 10%。乙方违约， 直接从进度款或履约保金中扣除；甲方违约，从合同款项中扣除。</w:t>
      </w:r>
    </w:p>
    <w:p w14:paraId="2C4EA52C">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63" w:name="_Toc1630"/>
      <w:bookmarkStart w:id="64" w:name="_Toc8155"/>
      <w:r>
        <w:rPr>
          <w:rFonts w:hint="eastAsia"/>
          <w:sz w:val="24"/>
          <w:szCs w:val="24"/>
          <w:highlight w:val="none"/>
        </w:rPr>
        <w:t>（2）乙方给用户造成的实际损失高于违约金的，乙方应给用户对高出违约金的部分予以赔偿。</w:t>
      </w:r>
      <w:bookmarkEnd w:id="63"/>
      <w:bookmarkEnd w:id="64"/>
    </w:p>
    <w:p w14:paraId="2402B0C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65" w:name="_Toc15751"/>
      <w:bookmarkStart w:id="66" w:name="_Toc23941"/>
      <w:r>
        <w:rPr>
          <w:rFonts w:hint="eastAsia"/>
          <w:sz w:val="24"/>
          <w:szCs w:val="24"/>
          <w:highlight w:val="none"/>
        </w:rPr>
        <w:t>（3）乙方迟延履行合同、不完全履行合同或提供的服务不符合招标文件的要求，除支付违约金外，仍应实际履行合同或重新提供符合要求的服务。</w:t>
      </w:r>
      <w:bookmarkEnd w:id="65"/>
      <w:bookmarkEnd w:id="66"/>
    </w:p>
    <w:p w14:paraId="4477B48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67" w:name="_Toc21648"/>
      <w:bookmarkStart w:id="68" w:name="_Toc25387"/>
      <w:r>
        <w:rPr>
          <w:rFonts w:hint="eastAsia"/>
          <w:sz w:val="24"/>
          <w:szCs w:val="24"/>
          <w:highlight w:val="none"/>
        </w:rPr>
        <w:t>（4）由于乙方原因造成的延期，每延期一天，需支付甲方损失为合同总价款的 1‰。</w:t>
      </w:r>
      <w:bookmarkEnd w:id="67"/>
      <w:bookmarkEnd w:id="68"/>
    </w:p>
    <w:p w14:paraId="1CF1E766">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69" w:name="_Toc5115"/>
      <w:bookmarkStart w:id="70" w:name="_Toc8408"/>
      <w:r>
        <w:rPr>
          <w:rFonts w:hint="eastAsia"/>
          <w:sz w:val="24"/>
          <w:szCs w:val="24"/>
          <w:highlight w:val="none"/>
        </w:rPr>
        <w:t>（5）甲方和乙方若需签订补充协议，补充协议与该合同具有同等法律效力。</w:t>
      </w:r>
      <w:bookmarkEnd w:id="69"/>
      <w:bookmarkEnd w:id="70"/>
    </w:p>
    <w:p w14:paraId="39D18E2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1" w:name="_Toc2579"/>
      <w:bookmarkStart w:id="72" w:name="_Toc27685"/>
      <w:r>
        <w:rPr>
          <w:rFonts w:hint="eastAsia"/>
          <w:sz w:val="24"/>
          <w:szCs w:val="24"/>
          <w:highlight w:val="none"/>
        </w:rPr>
        <w:t xml:space="preserve">（6）其它未尽事宜，以《中华人民共和国合同法》规定为准。 </w:t>
      </w:r>
    </w:p>
    <w:p w14:paraId="1A24EFD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eastAsia="宋体"/>
          <w:sz w:val="24"/>
          <w:szCs w:val="24"/>
          <w:highlight w:val="none"/>
          <w:lang w:val="en-US" w:eastAsia="zh-CN"/>
        </w:rPr>
        <w:t>八</w:t>
      </w:r>
      <w:r>
        <w:rPr>
          <w:rFonts w:hint="eastAsia"/>
          <w:sz w:val="24"/>
          <w:szCs w:val="24"/>
          <w:highlight w:val="none"/>
        </w:rPr>
        <w:t>、合同生效及其它</w:t>
      </w:r>
      <w:bookmarkEnd w:id="71"/>
      <w:bookmarkEnd w:id="72"/>
    </w:p>
    <w:p w14:paraId="7904121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3" w:name="_Toc27824"/>
      <w:bookmarkStart w:id="74" w:name="_Toc1264"/>
      <w:r>
        <w:rPr>
          <w:rFonts w:hint="eastAsia"/>
          <w:sz w:val="24"/>
          <w:szCs w:val="24"/>
          <w:highlight w:val="none"/>
        </w:rPr>
        <w:t>（1）合同签订后供需双方即直接产生权利与义务的关系，合同执行过程中出现的问题应按照《合同法》的规定办理；在合同履行过程中，双方如有争议，经协商无效，任何一方可向需方所在地人民法院提起诉讼。</w:t>
      </w:r>
      <w:bookmarkEnd w:id="73"/>
      <w:bookmarkEnd w:id="74"/>
    </w:p>
    <w:p w14:paraId="1C18339E">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5" w:name="_Toc20058"/>
      <w:bookmarkStart w:id="76" w:name="_Toc13678"/>
      <w:r>
        <w:rPr>
          <w:rFonts w:hint="eastAsia"/>
          <w:sz w:val="24"/>
          <w:szCs w:val="24"/>
          <w:highlight w:val="none"/>
        </w:rPr>
        <w:t>（2）合同在执行过程中出现的未尽事宜，双方在不违背本合同和招标文件的原则下协商解决，协商结果以书面形式盖章记录在案，作为本合同的附件，与本合同具有同等效力。</w:t>
      </w:r>
      <w:bookmarkEnd w:id="75"/>
      <w:bookmarkEnd w:id="76"/>
    </w:p>
    <w:p w14:paraId="762DA04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7" w:name="_Toc16421_WPSOffice_Level2"/>
      <w:bookmarkStart w:id="78" w:name="_Toc3081_WPSOffice_Level2"/>
      <w:bookmarkStart w:id="79" w:name="_Toc4045"/>
      <w:bookmarkStart w:id="80" w:name="_Toc26378"/>
      <w:bookmarkStart w:id="81" w:name="_Toc20805_WPSOffice_Level2"/>
      <w:bookmarkStart w:id="82" w:name="_Toc29610_WPSOffice_Level2"/>
      <w:bookmarkStart w:id="83" w:name="_Toc13056_WPSOffice_Level2"/>
      <w:bookmarkStart w:id="84" w:name="_Toc7032_WPSOffice_Level1"/>
      <w:bookmarkStart w:id="85" w:name="_Toc10619_WPSOffice_Level2"/>
      <w:r>
        <w:rPr>
          <w:rFonts w:hint="eastAsia"/>
          <w:sz w:val="24"/>
          <w:szCs w:val="24"/>
          <w:highlight w:val="none"/>
        </w:rPr>
        <w:t>甲</w:t>
      </w:r>
      <w:r>
        <w:rPr>
          <w:rFonts w:hint="eastAsia"/>
          <w:sz w:val="24"/>
          <w:szCs w:val="24"/>
          <w:highlight w:val="none"/>
        </w:rPr>
        <w:tab/>
      </w:r>
      <w:r>
        <w:rPr>
          <w:rFonts w:hint="eastAsia"/>
          <w:sz w:val="24"/>
          <w:szCs w:val="24"/>
          <w:highlight w:val="none"/>
        </w:rPr>
        <w:t>方（公章）：</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乙</w:t>
      </w:r>
      <w:r>
        <w:rPr>
          <w:rFonts w:hint="eastAsia"/>
          <w:sz w:val="24"/>
          <w:szCs w:val="24"/>
          <w:highlight w:val="none"/>
        </w:rPr>
        <w:tab/>
      </w:r>
      <w:r>
        <w:rPr>
          <w:rFonts w:hint="eastAsia"/>
          <w:sz w:val="24"/>
          <w:szCs w:val="24"/>
          <w:highlight w:val="none"/>
        </w:rPr>
        <w:t>方（公章）：</w:t>
      </w:r>
      <w:bookmarkEnd w:id="77"/>
      <w:bookmarkEnd w:id="78"/>
      <w:bookmarkEnd w:id="79"/>
      <w:bookmarkEnd w:id="80"/>
      <w:bookmarkEnd w:id="81"/>
      <w:bookmarkEnd w:id="82"/>
      <w:bookmarkEnd w:id="83"/>
      <w:bookmarkEnd w:id="84"/>
      <w:bookmarkEnd w:id="85"/>
    </w:p>
    <w:p w14:paraId="14064331">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lang w:val="en-US" w:eastAsia="zh-CN"/>
        </w:rPr>
      </w:pPr>
      <w:bookmarkStart w:id="86" w:name="_Toc11748"/>
      <w:bookmarkStart w:id="87" w:name="_Toc20300"/>
      <w:r>
        <w:rPr>
          <w:rFonts w:hint="eastAsia"/>
          <w:sz w:val="24"/>
          <w:szCs w:val="24"/>
          <w:highlight w:val="none"/>
        </w:rPr>
        <w:t>法定代表人或授权代理人：（签字）</w:t>
      </w:r>
      <w:r>
        <w:rPr>
          <w:rFonts w:hint="eastAsia"/>
          <w:sz w:val="24"/>
          <w:szCs w:val="24"/>
          <w:highlight w:val="none"/>
        </w:rPr>
        <w:tab/>
      </w:r>
      <w:r>
        <w:rPr>
          <w:rFonts w:hint="eastAsia"/>
          <w:sz w:val="24"/>
          <w:szCs w:val="24"/>
          <w:highlight w:val="none"/>
        </w:rPr>
        <w:t>法定代表人或授权代理人：（签字）</w:t>
      </w:r>
      <w:bookmarkEnd w:id="86"/>
      <w:bookmarkEnd w:id="87"/>
      <w:r>
        <w:rPr>
          <w:rFonts w:hint="eastAsia"/>
          <w:sz w:val="24"/>
          <w:szCs w:val="24"/>
          <w:highlight w:val="none"/>
        </w:rPr>
        <w:t xml:space="preserve"> </w:t>
      </w:r>
      <w:r>
        <w:rPr>
          <w:rFonts w:hint="eastAsia"/>
          <w:sz w:val="24"/>
          <w:szCs w:val="24"/>
          <w:highlight w:val="none"/>
          <w:lang w:val="en-US" w:eastAsia="zh-CN"/>
        </w:rPr>
        <w:t xml:space="preserve"> </w:t>
      </w:r>
    </w:p>
    <w:p w14:paraId="2433B7D8">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8" w:name="_Toc11893"/>
      <w:bookmarkStart w:id="89" w:name="_Toc2236"/>
      <w:r>
        <w:rPr>
          <w:rFonts w:hint="eastAsia"/>
          <w:sz w:val="24"/>
          <w:szCs w:val="24"/>
          <w:highlight w:val="none"/>
        </w:rPr>
        <w:t>开户单位：</w:t>
      </w:r>
      <w:r>
        <w:rPr>
          <w:rFonts w:hint="eastAsia"/>
          <w:sz w:val="24"/>
          <w:szCs w:val="24"/>
          <w:highlight w:val="none"/>
          <w:lang w:val="en-US" w:eastAsia="zh-CN"/>
        </w:rPr>
        <w:t xml:space="preserve">                        </w:t>
      </w:r>
      <w:r>
        <w:rPr>
          <w:rFonts w:hint="eastAsia"/>
          <w:sz w:val="24"/>
          <w:szCs w:val="24"/>
          <w:highlight w:val="none"/>
        </w:rPr>
        <w:t>开户单位：</w:t>
      </w:r>
      <w:bookmarkEnd w:id="88"/>
      <w:bookmarkEnd w:id="89"/>
    </w:p>
    <w:p w14:paraId="3471F85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90" w:name="_Toc25263"/>
      <w:bookmarkStart w:id="91" w:name="_Toc31863"/>
      <w:r>
        <w:rPr>
          <w:rFonts w:hint="eastAsia"/>
          <w:sz w:val="24"/>
          <w:szCs w:val="24"/>
          <w:highlight w:val="none"/>
        </w:rPr>
        <w:t>开户银行：</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开户银行：</w:t>
      </w:r>
      <w:bookmarkEnd w:id="90"/>
      <w:bookmarkEnd w:id="91"/>
    </w:p>
    <w:p w14:paraId="0C99F9E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92" w:name="_Toc17067"/>
      <w:bookmarkStart w:id="93" w:name="_Toc27472"/>
      <w:r>
        <w:rPr>
          <w:rFonts w:hint="eastAsia"/>
          <w:sz w:val="24"/>
          <w:szCs w:val="24"/>
          <w:highlight w:val="none"/>
        </w:rPr>
        <w:t>帐</w:t>
      </w:r>
      <w:r>
        <w:rPr>
          <w:rFonts w:hint="eastAsia"/>
          <w:sz w:val="24"/>
          <w:szCs w:val="24"/>
          <w:highlight w:val="none"/>
        </w:rPr>
        <w:tab/>
      </w:r>
      <w:r>
        <w:rPr>
          <w:rFonts w:hint="eastAsia"/>
          <w:sz w:val="24"/>
          <w:szCs w:val="24"/>
          <w:highlight w:val="none"/>
        </w:rPr>
        <w:t>号：</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帐</w:t>
      </w:r>
      <w:r>
        <w:rPr>
          <w:rFonts w:hint="eastAsia"/>
          <w:sz w:val="24"/>
          <w:szCs w:val="24"/>
          <w:highlight w:val="none"/>
        </w:rPr>
        <w:tab/>
      </w:r>
      <w:r>
        <w:rPr>
          <w:rFonts w:hint="eastAsia"/>
          <w:sz w:val="24"/>
          <w:szCs w:val="24"/>
          <w:highlight w:val="none"/>
        </w:rPr>
        <w:t>号：</w:t>
      </w:r>
      <w:bookmarkEnd w:id="92"/>
      <w:bookmarkEnd w:id="93"/>
    </w:p>
    <w:p w14:paraId="09BBE5B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94" w:name="_Toc18260"/>
      <w:bookmarkStart w:id="95" w:name="_Toc19503"/>
      <w:r>
        <w:rPr>
          <w:rFonts w:hint="eastAsia"/>
          <w:sz w:val="24"/>
          <w:szCs w:val="24"/>
          <w:highlight w:val="none"/>
        </w:rPr>
        <w:t>地</w:t>
      </w:r>
      <w:r>
        <w:rPr>
          <w:rFonts w:hint="eastAsia"/>
          <w:sz w:val="24"/>
          <w:szCs w:val="24"/>
          <w:highlight w:val="none"/>
        </w:rPr>
        <w:tab/>
      </w:r>
      <w:r>
        <w:rPr>
          <w:rFonts w:hint="eastAsia"/>
          <w:sz w:val="24"/>
          <w:szCs w:val="24"/>
          <w:highlight w:val="none"/>
        </w:rPr>
        <w:t>址：</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地</w:t>
      </w:r>
      <w:r>
        <w:rPr>
          <w:rFonts w:hint="eastAsia"/>
          <w:sz w:val="24"/>
          <w:szCs w:val="24"/>
          <w:highlight w:val="none"/>
        </w:rPr>
        <w:tab/>
      </w:r>
      <w:r>
        <w:rPr>
          <w:rFonts w:hint="eastAsia"/>
          <w:sz w:val="24"/>
          <w:szCs w:val="24"/>
          <w:highlight w:val="none"/>
        </w:rPr>
        <w:t>址：</w:t>
      </w:r>
      <w:bookmarkEnd w:id="94"/>
      <w:bookmarkEnd w:id="95"/>
    </w:p>
    <w:p w14:paraId="09CC3E01">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96" w:name="_Toc16058"/>
      <w:bookmarkStart w:id="97" w:name="_Toc15291"/>
      <w:r>
        <w:rPr>
          <w:rFonts w:hint="eastAsia"/>
          <w:sz w:val="24"/>
          <w:szCs w:val="24"/>
          <w:highlight w:val="none"/>
        </w:rPr>
        <w:t>电</w:t>
      </w:r>
      <w:r>
        <w:rPr>
          <w:rFonts w:hint="eastAsia"/>
          <w:sz w:val="24"/>
          <w:szCs w:val="24"/>
          <w:highlight w:val="none"/>
        </w:rPr>
        <w:tab/>
      </w:r>
      <w:r>
        <w:rPr>
          <w:rFonts w:hint="eastAsia"/>
          <w:sz w:val="24"/>
          <w:szCs w:val="24"/>
          <w:highlight w:val="none"/>
        </w:rPr>
        <w:t>话：</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电</w:t>
      </w:r>
      <w:r>
        <w:rPr>
          <w:rFonts w:hint="eastAsia"/>
          <w:sz w:val="24"/>
          <w:szCs w:val="24"/>
          <w:highlight w:val="none"/>
        </w:rPr>
        <w:tab/>
      </w:r>
      <w:r>
        <w:rPr>
          <w:rFonts w:hint="eastAsia"/>
          <w:sz w:val="24"/>
          <w:szCs w:val="24"/>
          <w:highlight w:val="none"/>
        </w:rPr>
        <w:t>话：</w:t>
      </w:r>
      <w:bookmarkEnd w:id="96"/>
      <w:bookmarkEnd w:id="97"/>
    </w:p>
    <w:p w14:paraId="058643B3">
      <w:pPr>
        <w:pStyle w:val="3"/>
        <w:keepNext w:val="0"/>
        <w:keepLines w:val="0"/>
        <w:pageBreakBefore w:val="0"/>
        <w:kinsoku/>
        <w:wordWrap w:val="0"/>
        <w:overflowPunct/>
        <w:topLinePunct w:val="0"/>
        <w:autoSpaceDE w:val="0"/>
        <w:autoSpaceDN w:val="0"/>
        <w:bidi w:val="0"/>
        <w:spacing w:before="0" w:beforeLines="1" w:after="0" w:afterLines="1" w:line="540" w:lineRule="exact"/>
        <w:ind w:left="237" w:leftChars="113" w:firstLine="223" w:firstLineChars="93"/>
        <w:jc w:val="both"/>
        <w:rPr>
          <w:rFonts w:hint="eastAsia"/>
          <w:sz w:val="24"/>
          <w:szCs w:val="24"/>
          <w:highlight w:val="none"/>
          <w:lang w:eastAsia="zh-CN"/>
        </w:rPr>
      </w:pPr>
      <w:bookmarkStart w:id="98" w:name="_Toc32463"/>
      <w:bookmarkStart w:id="99" w:name="_Toc22352"/>
      <w:r>
        <w:rPr>
          <w:rFonts w:hint="eastAsia"/>
          <w:sz w:val="24"/>
          <w:szCs w:val="24"/>
          <w:highlight w:val="none"/>
        </w:rPr>
        <w:t>签订时间：</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签订时间</w:t>
      </w:r>
      <w:r>
        <w:rPr>
          <w:rFonts w:hint="eastAsia"/>
          <w:sz w:val="24"/>
          <w:szCs w:val="24"/>
          <w:highlight w:val="none"/>
          <w:lang w:eastAsia="zh-CN"/>
        </w:rPr>
        <w:t>：</w:t>
      </w:r>
      <w:bookmarkEnd w:id="98"/>
      <w:bookmarkEnd w:id="99"/>
    </w:p>
    <w:p w14:paraId="65D039BF">
      <w:pPr>
        <w:pStyle w:val="24"/>
        <w:rPr>
          <w:rFonts w:hint="eastAsia"/>
          <w:sz w:val="24"/>
          <w:szCs w:val="24"/>
          <w:highlight w:val="none"/>
          <w:lang w:eastAsia="zh-CN"/>
        </w:rPr>
      </w:pPr>
    </w:p>
    <w:p w14:paraId="1A26217F">
      <w:pPr>
        <w:pStyle w:val="25"/>
        <w:rPr>
          <w:rFonts w:hint="eastAsia"/>
          <w:sz w:val="24"/>
          <w:szCs w:val="24"/>
          <w:highlight w:val="none"/>
          <w:lang w:eastAsia="zh-CN"/>
        </w:rPr>
      </w:pPr>
    </w:p>
    <w:p w14:paraId="6A681A06">
      <w:pPr>
        <w:pStyle w:val="2"/>
        <w:ind w:left="0" w:leftChars="0" w:firstLine="0" w:firstLineChars="0"/>
        <w:rPr>
          <w:rFonts w:hint="eastAsia"/>
          <w:sz w:val="24"/>
          <w:szCs w:val="24"/>
          <w:highlight w:val="none"/>
          <w:lang w:eastAsia="zh-CN"/>
        </w:rPr>
      </w:pPr>
    </w:p>
    <w:p w14:paraId="000A93BD">
      <w:pPr>
        <w:pStyle w:val="16"/>
        <w:rPr>
          <w:rFonts w:hint="eastAsia"/>
          <w:sz w:val="24"/>
          <w:szCs w:val="24"/>
          <w:highlight w:val="none"/>
          <w:lang w:eastAsia="zh-CN"/>
        </w:rPr>
      </w:pPr>
    </w:p>
    <w:p w14:paraId="6C40B179">
      <w:pPr>
        <w:rPr>
          <w:rFonts w:hint="eastAsia"/>
          <w:sz w:val="24"/>
          <w:szCs w:val="24"/>
          <w:highlight w:val="none"/>
          <w:lang w:eastAsia="zh-CN"/>
        </w:rPr>
      </w:pPr>
    </w:p>
    <w:p w14:paraId="5C731CF2">
      <w:pPr>
        <w:pStyle w:val="2"/>
        <w:rPr>
          <w:rFonts w:hint="eastAsia"/>
          <w:lang w:eastAsia="zh-CN"/>
        </w:rPr>
      </w:pPr>
    </w:p>
    <w:p w14:paraId="17A08960">
      <w:pPr>
        <w:pStyle w:val="3"/>
        <w:keepNext w:val="0"/>
        <w:keepLines w:val="0"/>
        <w:pageBreakBefore w:val="0"/>
        <w:numPr>
          <w:ilvl w:val="0"/>
          <w:numId w:val="2"/>
        </w:numPr>
        <w:kinsoku/>
        <w:wordWrap w:val="0"/>
        <w:overflowPunct/>
        <w:topLinePunct w:val="0"/>
        <w:bidi w:val="0"/>
        <w:spacing w:before="353" w:line="360" w:lineRule="auto"/>
        <w:ind w:left="14" w:leftChars="0" w:hanging="14" w:firstLineChars="0"/>
        <w:jc w:val="center"/>
        <w:outlineLvl w:val="0"/>
        <w:rPr>
          <w:spacing w:val="-5"/>
          <w:sz w:val="36"/>
          <w:szCs w:val="36"/>
          <w:highlight w:val="none"/>
          <w14:textOutline w14:w="2306" w14:cap="flat" w14:cmpd="sng">
            <w14:solidFill>
              <w14:srgbClr w14:val="000000"/>
            </w14:solidFill>
            <w14:prstDash w14:val="solid"/>
            <w14:miter w14:val="0"/>
          </w14:textOutline>
        </w:rPr>
      </w:pPr>
      <w:bookmarkStart w:id="100" w:name="_Toc31124"/>
      <w:r>
        <w:rPr>
          <w:spacing w:val="-5"/>
          <w:sz w:val="36"/>
          <w:szCs w:val="36"/>
          <w:highlight w:val="none"/>
          <w14:textOutline w14:w="2306" w14:cap="flat" w14:cmpd="sng">
            <w14:solidFill>
              <w14:srgbClr w14:val="000000"/>
            </w14:solidFill>
            <w14:prstDash w14:val="solid"/>
            <w14:miter w14:val="0"/>
          </w14:textOutline>
        </w:rPr>
        <w:t>响应文件格式</w:t>
      </w:r>
      <w:bookmarkEnd w:id="100"/>
    </w:p>
    <w:p w14:paraId="511E3A9C">
      <w:pPr>
        <w:pStyle w:val="23"/>
        <w:rPr>
          <w:highlight w:val="none"/>
        </w:rPr>
      </w:pPr>
    </w:p>
    <w:p w14:paraId="588EA14D">
      <w:pPr>
        <w:rPr>
          <w:rFonts w:hint="eastAsia"/>
          <w:b/>
          <w:bCs/>
          <w:sz w:val="28"/>
          <w:szCs w:val="28"/>
          <w:highlight w:val="none"/>
        </w:rPr>
      </w:pPr>
      <w:r>
        <w:rPr>
          <w:rFonts w:hint="eastAsia"/>
          <w:b/>
          <w:bCs/>
          <w:sz w:val="28"/>
          <w:szCs w:val="28"/>
          <w:highlight w:val="none"/>
        </w:rPr>
        <w:t>供应商编制文件须知</w:t>
      </w:r>
    </w:p>
    <w:p w14:paraId="6E116570">
      <w:pPr>
        <w:rPr>
          <w:rFonts w:hint="eastAsia"/>
          <w:b/>
          <w:bCs/>
          <w:sz w:val="28"/>
          <w:szCs w:val="28"/>
          <w:highlight w:val="none"/>
        </w:rPr>
      </w:pPr>
      <w:r>
        <w:rPr>
          <w:rFonts w:hint="eastAsia"/>
          <w:b/>
          <w:bCs/>
          <w:sz w:val="28"/>
          <w:szCs w:val="28"/>
          <w:highlight w:val="none"/>
        </w:rPr>
        <w:t>1.供应商按照本部分的顺序编制响应文件，编制中涉及格式资料的，应按照本部分提供的内容和格式（所有表格的格式可扩展）填写提交。</w:t>
      </w:r>
    </w:p>
    <w:p w14:paraId="522D53B2">
      <w:pPr>
        <w:rPr>
          <w:rFonts w:hint="eastAsia"/>
          <w:b/>
          <w:bCs/>
          <w:sz w:val="28"/>
          <w:szCs w:val="28"/>
          <w:highlight w:val="none"/>
        </w:rPr>
      </w:pPr>
      <w:r>
        <w:rPr>
          <w:rFonts w:hint="eastAsia"/>
          <w:b/>
          <w:bCs/>
          <w:sz w:val="28"/>
          <w:szCs w:val="28"/>
          <w:highlight w:val="none"/>
        </w:rPr>
        <w:t>2.全部声明和问题的回答及所附材料必须是真实的、准确的和完整的。</w:t>
      </w:r>
    </w:p>
    <w:p w14:paraId="06EC8B3E">
      <w:pPr>
        <w:rPr>
          <w:highlight w:val="none"/>
        </w:rPr>
      </w:pPr>
    </w:p>
    <w:p w14:paraId="5E8B421A">
      <w:pPr>
        <w:pStyle w:val="23"/>
        <w:rPr>
          <w:highlight w:val="none"/>
        </w:rPr>
      </w:pPr>
    </w:p>
    <w:p w14:paraId="27884627">
      <w:pPr>
        <w:rPr>
          <w:highlight w:val="none"/>
        </w:rPr>
      </w:pPr>
    </w:p>
    <w:p w14:paraId="71DBF1C2">
      <w:pPr>
        <w:rPr>
          <w:highlight w:val="none"/>
        </w:rPr>
      </w:pPr>
    </w:p>
    <w:p w14:paraId="1797149E">
      <w:pPr>
        <w:rPr>
          <w:highlight w:val="none"/>
        </w:rPr>
      </w:pPr>
    </w:p>
    <w:p w14:paraId="6C7E7CDD">
      <w:pPr>
        <w:rPr>
          <w:highlight w:val="none"/>
        </w:rPr>
      </w:pPr>
    </w:p>
    <w:p w14:paraId="0582057C">
      <w:pPr>
        <w:rPr>
          <w:highlight w:val="none"/>
        </w:rPr>
      </w:pPr>
    </w:p>
    <w:p w14:paraId="6A122763">
      <w:pPr>
        <w:rPr>
          <w:highlight w:val="none"/>
        </w:rPr>
      </w:pPr>
    </w:p>
    <w:p w14:paraId="7984C2C1">
      <w:pPr>
        <w:rPr>
          <w:highlight w:val="none"/>
        </w:rPr>
      </w:pPr>
    </w:p>
    <w:p w14:paraId="49A00413">
      <w:pPr>
        <w:rPr>
          <w:highlight w:val="none"/>
        </w:rPr>
      </w:pPr>
    </w:p>
    <w:p w14:paraId="1578D83E">
      <w:pPr>
        <w:rPr>
          <w:highlight w:val="none"/>
        </w:rPr>
      </w:pPr>
    </w:p>
    <w:p w14:paraId="75B28137">
      <w:pPr>
        <w:rPr>
          <w:highlight w:val="none"/>
        </w:rPr>
      </w:pPr>
    </w:p>
    <w:p w14:paraId="757FF5CA">
      <w:pPr>
        <w:rPr>
          <w:highlight w:val="none"/>
        </w:rPr>
      </w:pPr>
    </w:p>
    <w:p w14:paraId="14E870DA">
      <w:pPr>
        <w:rPr>
          <w:highlight w:val="none"/>
        </w:rPr>
      </w:pPr>
    </w:p>
    <w:p w14:paraId="0B9279A7">
      <w:pPr>
        <w:rPr>
          <w:highlight w:val="none"/>
        </w:rPr>
      </w:pPr>
    </w:p>
    <w:p w14:paraId="674B192F">
      <w:pPr>
        <w:rPr>
          <w:highlight w:val="none"/>
        </w:rPr>
      </w:pPr>
    </w:p>
    <w:p w14:paraId="07414F25">
      <w:pPr>
        <w:rPr>
          <w:highlight w:val="none"/>
        </w:rPr>
      </w:pPr>
    </w:p>
    <w:p w14:paraId="673C0712">
      <w:pPr>
        <w:rPr>
          <w:highlight w:val="none"/>
        </w:rPr>
      </w:pPr>
    </w:p>
    <w:p w14:paraId="660EF0B6">
      <w:pPr>
        <w:rPr>
          <w:highlight w:val="none"/>
        </w:rPr>
      </w:pPr>
    </w:p>
    <w:p w14:paraId="7593C689">
      <w:pPr>
        <w:rPr>
          <w:highlight w:val="none"/>
        </w:rPr>
      </w:pPr>
    </w:p>
    <w:p w14:paraId="15C26AA2">
      <w:pPr>
        <w:rPr>
          <w:highlight w:val="none"/>
        </w:rPr>
      </w:pPr>
    </w:p>
    <w:p w14:paraId="2567442C">
      <w:pPr>
        <w:rPr>
          <w:highlight w:val="none"/>
        </w:rPr>
      </w:pPr>
    </w:p>
    <w:p w14:paraId="6ED79FD5">
      <w:pPr>
        <w:rPr>
          <w:highlight w:val="none"/>
        </w:rPr>
      </w:pPr>
    </w:p>
    <w:p w14:paraId="33A85E3D">
      <w:pPr>
        <w:rPr>
          <w:highlight w:val="none"/>
        </w:rPr>
      </w:pPr>
    </w:p>
    <w:p w14:paraId="4E7770BB">
      <w:pPr>
        <w:rPr>
          <w:highlight w:val="none"/>
        </w:rPr>
      </w:pPr>
    </w:p>
    <w:p w14:paraId="2728FD81">
      <w:pPr>
        <w:rPr>
          <w:highlight w:val="none"/>
        </w:rPr>
      </w:pPr>
    </w:p>
    <w:p w14:paraId="46E7A2FE">
      <w:pPr>
        <w:rPr>
          <w:highlight w:val="none"/>
        </w:rPr>
      </w:pPr>
    </w:p>
    <w:p w14:paraId="4106530F">
      <w:pPr>
        <w:rPr>
          <w:highlight w:val="none"/>
        </w:rPr>
      </w:pPr>
    </w:p>
    <w:p w14:paraId="75A66825">
      <w:pPr>
        <w:rPr>
          <w:highlight w:val="none"/>
        </w:rPr>
      </w:pPr>
    </w:p>
    <w:p w14:paraId="469C45B2">
      <w:pPr>
        <w:rPr>
          <w:highlight w:val="none"/>
        </w:rPr>
      </w:pPr>
    </w:p>
    <w:p w14:paraId="253FF9EC">
      <w:pPr>
        <w:rPr>
          <w:highlight w:val="none"/>
        </w:rPr>
      </w:pPr>
    </w:p>
    <w:p w14:paraId="228ED20E">
      <w:pPr>
        <w:rPr>
          <w:highlight w:val="none"/>
        </w:rPr>
      </w:pPr>
    </w:p>
    <w:p w14:paraId="127BCE2E">
      <w:pPr>
        <w:rPr>
          <w:highlight w:val="none"/>
        </w:rPr>
      </w:pPr>
    </w:p>
    <w:p w14:paraId="389FB22C">
      <w:pPr>
        <w:rPr>
          <w:highlight w:val="none"/>
        </w:rPr>
      </w:pPr>
    </w:p>
    <w:p w14:paraId="175C46C4">
      <w:pPr>
        <w:rPr>
          <w:highlight w:val="none"/>
        </w:rPr>
      </w:pPr>
    </w:p>
    <w:p w14:paraId="18A7C7B2">
      <w:pPr>
        <w:rPr>
          <w:highlight w:val="none"/>
        </w:rPr>
      </w:pPr>
    </w:p>
    <w:p w14:paraId="1AEBCB1C">
      <w:pPr>
        <w:rPr>
          <w:highlight w:val="none"/>
        </w:rPr>
      </w:pPr>
    </w:p>
    <w:p w14:paraId="73A012C0">
      <w:pPr>
        <w:rPr>
          <w:highlight w:val="none"/>
        </w:rPr>
      </w:pPr>
    </w:p>
    <w:p w14:paraId="3857F5CB">
      <w:pPr>
        <w:rPr>
          <w:highlight w:val="none"/>
        </w:rPr>
      </w:pPr>
    </w:p>
    <w:p w14:paraId="2954CFE5">
      <w:pPr>
        <w:rPr>
          <w:highlight w:val="none"/>
        </w:rPr>
      </w:pPr>
    </w:p>
    <w:p w14:paraId="27666290">
      <w:pPr>
        <w:rPr>
          <w:highlight w:val="none"/>
        </w:rPr>
      </w:pPr>
    </w:p>
    <w:p w14:paraId="2E6470C4">
      <w:pPr>
        <w:rPr>
          <w:highlight w:val="none"/>
        </w:rPr>
      </w:pPr>
    </w:p>
    <w:p w14:paraId="7621EDDA">
      <w:pPr>
        <w:rPr>
          <w:highlight w:val="none"/>
        </w:rPr>
      </w:pPr>
    </w:p>
    <w:p w14:paraId="4AC3F6C5">
      <w:pPr>
        <w:rPr>
          <w:highlight w:val="none"/>
        </w:rPr>
      </w:pPr>
    </w:p>
    <w:p w14:paraId="367A0F65">
      <w:pPr>
        <w:rPr>
          <w:highlight w:val="none"/>
        </w:rPr>
      </w:pPr>
    </w:p>
    <w:p w14:paraId="3FA3AC9A">
      <w:pPr>
        <w:rPr>
          <w:highlight w:val="none"/>
        </w:rPr>
      </w:pPr>
    </w:p>
    <w:p w14:paraId="1DC0527D">
      <w:pPr>
        <w:rPr>
          <w:highlight w:val="none"/>
        </w:rPr>
      </w:pPr>
    </w:p>
    <w:p w14:paraId="16726A04">
      <w:pPr>
        <w:rPr>
          <w:highlight w:val="none"/>
        </w:rPr>
      </w:pPr>
    </w:p>
    <w:p w14:paraId="6FDDBA60">
      <w:pPr>
        <w:rPr>
          <w:highlight w:val="none"/>
        </w:rPr>
      </w:pPr>
    </w:p>
    <w:p w14:paraId="4BFAA302">
      <w:pPr>
        <w:rPr>
          <w:highlight w:val="none"/>
        </w:rPr>
      </w:pPr>
    </w:p>
    <w:p w14:paraId="5F49E708">
      <w:pPr>
        <w:spacing w:before="0"/>
        <w:ind w:left="220" w:right="0" w:firstLine="0"/>
        <w:jc w:val="left"/>
        <w:rPr>
          <w:b/>
          <w:bCs/>
          <w:sz w:val="24"/>
          <w:highlight w:val="none"/>
        </w:rPr>
      </w:pPr>
      <w:bookmarkStart w:id="101" w:name="_Toc5802"/>
      <w:r>
        <w:rPr>
          <w:b/>
          <w:bCs/>
          <w:sz w:val="24"/>
          <w:highlight w:val="none"/>
        </w:rPr>
        <w:t>响应文件封面格式</w:t>
      </w:r>
    </w:p>
    <w:p w14:paraId="5BC0172E">
      <w:pPr>
        <w:pStyle w:val="3"/>
        <w:rPr>
          <w:sz w:val="20"/>
          <w:highlight w:val="none"/>
        </w:rPr>
      </w:pPr>
    </w:p>
    <w:p w14:paraId="674CD437">
      <w:pPr>
        <w:pStyle w:val="3"/>
        <w:rPr>
          <w:sz w:val="20"/>
          <w:highlight w:val="none"/>
        </w:rPr>
      </w:pPr>
    </w:p>
    <w:p w14:paraId="45177682">
      <w:pPr>
        <w:pStyle w:val="3"/>
        <w:rPr>
          <w:sz w:val="20"/>
          <w:highlight w:val="none"/>
        </w:rPr>
      </w:pPr>
    </w:p>
    <w:p w14:paraId="61BE2E22">
      <w:pPr>
        <w:pStyle w:val="3"/>
        <w:spacing w:before="4"/>
        <w:rPr>
          <w:sz w:val="16"/>
          <w:highlight w:val="none"/>
        </w:rPr>
      </w:pPr>
    </w:p>
    <w:p w14:paraId="14142493">
      <w:pPr>
        <w:tabs>
          <w:tab w:val="left" w:pos="4419"/>
        </w:tabs>
        <w:spacing w:before="57"/>
        <w:ind w:left="0" w:right="16" w:firstLine="0"/>
        <w:jc w:val="center"/>
        <w:rPr>
          <w:b/>
          <w:sz w:val="40"/>
          <w:highlight w:val="none"/>
        </w:rPr>
      </w:pPr>
      <w:r>
        <w:rPr>
          <w:rFonts w:ascii="Times New Roman" w:eastAsia="Times New Roman"/>
          <w:b/>
          <w:w w:val="100"/>
          <w:sz w:val="40"/>
          <w:highlight w:val="none"/>
          <w:u w:val="thick"/>
        </w:rPr>
        <w:t xml:space="preserve"> </w:t>
      </w:r>
      <w:r>
        <w:rPr>
          <w:rFonts w:ascii="Times New Roman" w:eastAsia="Times New Roman"/>
          <w:b/>
          <w:sz w:val="40"/>
          <w:highlight w:val="none"/>
          <w:u w:val="thick"/>
        </w:rPr>
        <w:tab/>
      </w:r>
      <w:r>
        <w:rPr>
          <w:b/>
          <w:sz w:val="40"/>
          <w:highlight w:val="none"/>
        </w:rPr>
        <w:t>项目</w:t>
      </w:r>
    </w:p>
    <w:p w14:paraId="1A6F8B46">
      <w:pPr>
        <w:pStyle w:val="3"/>
        <w:rPr>
          <w:b/>
          <w:sz w:val="20"/>
          <w:highlight w:val="none"/>
        </w:rPr>
      </w:pPr>
    </w:p>
    <w:p w14:paraId="16C49565">
      <w:pPr>
        <w:pStyle w:val="3"/>
        <w:rPr>
          <w:b/>
          <w:sz w:val="20"/>
          <w:highlight w:val="none"/>
        </w:rPr>
      </w:pPr>
    </w:p>
    <w:p w14:paraId="202D4BA0">
      <w:pPr>
        <w:pStyle w:val="3"/>
        <w:rPr>
          <w:b/>
          <w:sz w:val="20"/>
          <w:highlight w:val="none"/>
        </w:rPr>
      </w:pPr>
    </w:p>
    <w:p w14:paraId="5F9854DD">
      <w:pPr>
        <w:pStyle w:val="3"/>
        <w:rPr>
          <w:b/>
          <w:sz w:val="20"/>
          <w:highlight w:val="none"/>
        </w:rPr>
      </w:pPr>
    </w:p>
    <w:p w14:paraId="6A8D653B">
      <w:pPr>
        <w:pStyle w:val="3"/>
        <w:rPr>
          <w:b/>
          <w:sz w:val="20"/>
          <w:highlight w:val="none"/>
        </w:rPr>
      </w:pPr>
    </w:p>
    <w:p w14:paraId="5D3ECE99">
      <w:pPr>
        <w:pStyle w:val="3"/>
        <w:rPr>
          <w:b/>
          <w:sz w:val="20"/>
          <w:highlight w:val="none"/>
        </w:rPr>
      </w:pPr>
    </w:p>
    <w:p w14:paraId="0352C3A0">
      <w:pPr>
        <w:pStyle w:val="3"/>
        <w:rPr>
          <w:b/>
          <w:sz w:val="20"/>
          <w:highlight w:val="none"/>
        </w:rPr>
      </w:pPr>
    </w:p>
    <w:p w14:paraId="4385FF57">
      <w:pPr>
        <w:pStyle w:val="3"/>
        <w:rPr>
          <w:b/>
          <w:sz w:val="20"/>
          <w:highlight w:val="none"/>
        </w:rPr>
      </w:pPr>
    </w:p>
    <w:p w14:paraId="1701E240">
      <w:pPr>
        <w:pStyle w:val="3"/>
        <w:rPr>
          <w:b/>
          <w:sz w:val="20"/>
          <w:highlight w:val="none"/>
        </w:rPr>
      </w:pPr>
    </w:p>
    <w:p w14:paraId="310535E0">
      <w:pPr>
        <w:pStyle w:val="3"/>
        <w:rPr>
          <w:b/>
          <w:sz w:val="20"/>
          <w:highlight w:val="none"/>
        </w:rPr>
      </w:pPr>
    </w:p>
    <w:p w14:paraId="73183176">
      <w:pPr>
        <w:pStyle w:val="3"/>
        <w:rPr>
          <w:b/>
          <w:sz w:val="20"/>
          <w:highlight w:val="none"/>
        </w:rPr>
      </w:pPr>
    </w:p>
    <w:p w14:paraId="2BB3EC46">
      <w:pPr>
        <w:spacing w:before="172"/>
        <w:ind w:left="0" w:right="18" w:firstLine="0"/>
        <w:jc w:val="center"/>
        <w:outlineLvl w:val="1"/>
        <w:rPr>
          <w:sz w:val="72"/>
          <w:highlight w:val="none"/>
        </w:rPr>
      </w:pPr>
      <w:bookmarkStart w:id="102" w:name="_Toc11199"/>
      <w:bookmarkStart w:id="103" w:name="_Toc26935"/>
      <w:r>
        <w:rPr>
          <w:sz w:val="72"/>
          <w:highlight w:val="none"/>
        </w:rPr>
        <w:t>响应文件</w:t>
      </w:r>
      <w:bookmarkEnd w:id="102"/>
      <w:bookmarkEnd w:id="103"/>
    </w:p>
    <w:p w14:paraId="6E3379EC">
      <w:pPr>
        <w:spacing w:before="167"/>
        <w:ind w:left="0" w:right="18" w:firstLine="0"/>
        <w:jc w:val="center"/>
        <w:outlineLvl w:val="9"/>
        <w:rPr>
          <w:sz w:val="24"/>
          <w:highlight w:val="none"/>
        </w:rPr>
      </w:pPr>
      <w:r>
        <w:rPr>
          <w:sz w:val="24"/>
          <w:highlight w:val="none"/>
        </w:rPr>
        <w:t>采购编号：</w:t>
      </w:r>
    </w:p>
    <w:p w14:paraId="192C2464">
      <w:pPr>
        <w:pStyle w:val="3"/>
        <w:rPr>
          <w:sz w:val="24"/>
          <w:highlight w:val="none"/>
        </w:rPr>
      </w:pPr>
    </w:p>
    <w:p w14:paraId="31108C93">
      <w:pPr>
        <w:pStyle w:val="3"/>
        <w:rPr>
          <w:sz w:val="24"/>
          <w:highlight w:val="none"/>
        </w:rPr>
      </w:pPr>
    </w:p>
    <w:p w14:paraId="7BDA861B">
      <w:pPr>
        <w:pStyle w:val="3"/>
        <w:rPr>
          <w:sz w:val="24"/>
          <w:highlight w:val="none"/>
        </w:rPr>
      </w:pPr>
    </w:p>
    <w:p w14:paraId="613B0162">
      <w:pPr>
        <w:pStyle w:val="3"/>
        <w:rPr>
          <w:sz w:val="24"/>
          <w:highlight w:val="none"/>
        </w:rPr>
      </w:pPr>
    </w:p>
    <w:p w14:paraId="3DD7E99D">
      <w:pPr>
        <w:pStyle w:val="3"/>
        <w:rPr>
          <w:sz w:val="24"/>
          <w:highlight w:val="none"/>
        </w:rPr>
      </w:pPr>
    </w:p>
    <w:p w14:paraId="1A7DA37C">
      <w:pPr>
        <w:pStyle w:val="3"/>
        <w:rPr>
          <w:sz w:val="24"/>
          <w:highlight w:val="none"/>
        </w:rPr>
      </w:pPr>
    </w:p>
    <w:p w14:paraId="29393C45">
      <w:pPr>
        <w:pStyle w:val="13"/>
        <w:rPr>
          <w:highlight w:val="none"/>
        </w:rPr>
      </w:pPr>
    </w:p>
    <w:p w14:paraId="7245536E">
      <w:pPr>
        <w:pStyle w:val="13"/>
        <w:rPr>
          <w:highlight w:val="none"/>
        </w:rPr>
      </w:pPr>
    </w:p>
    <w:p w14:paraId="606B83FD">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供应商名称（公章）：</w:t>
      </w:r>
    </w:p>
    <w:p w14:paraId="2B84A0BA">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法定代表人或负责人或被授权人签名（或盖章）：</w:t>
      </w:r>
    </w:p>
    <w:p w14:paraId="01CD0BB2">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pP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228970E6">
      <w:pPr>
        <w:jc w:val="center"/>
        <w:outlineLvl w:val="9"/>
        <w:rPr>
          <w:b/>
          <w:bCs/>
          <w:w w:val="95"/>
          <w:sz w:val="36"/>
          <w:szCs w:val="36"/>
          <w:highlight w:val="none"/>
        </w:rPr>
      </w:pPr>
    </w:p>
    <w:p w14:paraId="319E3B52">
      <w:pPr>
        <w:jc w:val="center"/>
        <w:outlineLvl w:val="9"/>
        <w:rPr>
          <w:b/>
          <w:bCs/>
          <w:w w:val="95"/>
          <w:sz w:val="36"/>
          <w:szCs w:val="36"/>
          <w:highlight w:val="none"/>
        </w:rPr>
      </w:pPr>
    </w:p>
    <w:p w14:paraId="283AA8D6">
      <w:pPr>
        <w:jc w:val="center"/>
        <w:outlineLvl w:val="9"/>
        <w:rPr>
          <w:b/>
          <w:bCs/>
          <w:w w:val="95"/>
          <w:sz w:val="36"/>
          <w:szCs w:val="36"/>
          <w:highlight w:val="none"/>
        </w:rPr>
      </w:pPr>
    </w:p>
    <w:p w14:paraId="0C023704">
      <w:pPr>
        <w:jc w:val="center"/>
        <w:outlineLvl w:val="9"/>
        <w:rPr>
          <w:b/>
          <w:bCs/>
          <w:w w:val="95"/>
          <w:sz w:val="36"/>
          <w:szCs w:val="36"/>
          <w:highlight w:val="none"/>
        </w:rPr>
      </w:pPr>
    </w:p>
    <w:p w14:paraId="227AAA8E">
      <w:pPr>
        <w:jc w:val="center"/>
        <w:outlineLvl w:val="9"/>
        <w:rPr>
          <w:b/>
          <w:bCs/>
          <w:w w:val="95"/>
          <w:sz w:val="36"/>
          <w:szCs w:val="36"/>
          <w:highlight w:val="none"/>
        </w:rPr>
      </w:pPr>
    </w:p>
    <w:p w14:paraId="7CFEF253">
      <w:pPr>
        <w:jc w:val="center"/>
        <w:outlineLvl w:val="9"/>
        <w:rPr>
          <w:rFonts w:hint="eastAsia" w:eastAsia="宋体"/>
          <w:b/>
          <w:bCs/>
          <w:w w:val="95"/>
          <w:sz w:val="36"/>
          <w:szCs w:val="36"/>
          <w:highlight w:val="none"/>
          <w:lang w:val="en-US" w:eastAsia="zh-CN"/>
        </w:rPr>
      </w:pPr>
    </w:p>
    <w:p w14:paraId="5BF84BB7">
      <w:pPr>
        <w:pStyle w:val="2"/>
        <w:rPr>
          <w:rFonts w:hint="eastAsia" w:eastAsia="宋体"/>
          <w:b/>
          <w:bCs/>
          <w:w w:val="95"/>
          <w:sz w:val="36"/>
          <w:szCs w:val="36"/>
          <w:highlight w:val="none"/>
          <w:lang w:val="en-US" w:eastAsia="zh-CN"/>
        </w:rPr>
      </w:pPr>
    </w:p>
    <w:p w14:paraId="795591A9">
      <w:pPr>
        <w:pStyle w:val="16"/>
        <w:rPr>
          <w:rFonts w:hint="eastAsia" w:eastAsia="宋体"/>
          <w:b/>
          <w:bCs/>
          <w:w w:val="95"/>
          <w:sz w:val="36"/>
          <w:szCs w:val="36"/>
          <w:highlight w:val="none"/>
          <w:lang w:val="en-US" w:eastAsia="zh-CN"/>
        </w:rPr>
      </w:pPr>
    </w:p>
    <w:p w14:paraId="62428264">
      <w:pPr>
        <w:rPr>
          <w:rFonts w:hint="eastAsia"/>
          <w:highlight w:val="none"/>
          <w:lang w:val="en-US" w:eastAsia="zh-CN"/>
        </w:rPr>
      </w:pPr>
    </w:p>
    <w:p w14:paraId="2541133B">
      <w:pPr>
        <w:jc w:val="center"/>
        <w:outlineLvl w:val="9"/>
        <w:rPr>
          <w:rFonts w:hint="eastAsia" w:eastAsia="宋体"/>
          <w:b/>
          <w:bCs/>
          <w:w w:val="95"/>
          <w:sz w:val="36"/>
          <w:szCs w:val="36"/>
          <w:highlight w:val="none"/>
          <w:lang w:val="en-US" w:eastAsia="zh-CN"/>
        </w:rPr>
      </w:pPr>
      <w:r>
        <w:rPr>
          <w:rFonts w:hint="eastAsia" w:eastAsia="宋体"/>
          <w:b/>
          <w:bCs/>
          <w:w w:val="95"/>
          <w:sz w:val="36"/>
          <w:szCs w:val="36"/>
          <w:highlight w:val="none"/>
          <w:lang w:val="en-US" w:eastAsia="zh-CN"/>
        </w:rPr>
        <w:t>目  录</w:t>
      </w:r>
    </w:p>
    <w:p w14:paraId="33AD50A1">
      <w:pPr>
        <w:jc w:val="center"/>
        <w:outlineLvl w:val="9"/>
        <w:rPr>
          <w:rFonts w:hint="eastAsia" w:eastAsia="宋体"/>
          <w:b/>
          <w:bCs/>
          <w:w w:val="95"/>
          <w:sz w:val="36"/>
          <w:szCs w:val="36"/>
          <w:highlight w:val="none"/>
          <w:lang w:val="en-US" w:eastAsia="zh-CN"/>
        </w:rPr>
      </w:pPr>
    </w:p>
    <w:p w14:paraId="3D694AAD">
      <w:pPr>
        <w:jc w:val="center"/>
        <w:outlineLvl w:val="9"/>
        <w:rPr>
          <w:rFonts w:hint="eastAsia" w:eastAsia="宋体"/>
          <w:b/>
          <w:bCs/>
          <w:w w:val="95"/>
          <w:sz w:val="36"/>
          <w:szCs w:val="36"/>
          <w:highlight w:val="none"/>
          <w:lang w:val="en-US" w:eastAsia="zh-CN"/>
        </w:rPr>
      </w:pPr>
    </w:p>
    <w:p w14:paraId="3D546889">
      <w:pPr>
        <w:jc w:val="center"/>
        <w:outlineLvl w:val="9"/>
        <w:rPr>
          <w:rFonts w:hint="eastAsia" w:eastAsia="宋体"/>
          <w:b/>
          <w:bCs/>
          <w:w w:val="95"/>
          <w:sz w:val="32"/>
          <w:szCs w:val="32"/>
          <w:highlight w:val="none"/>
          <w:lang w:val="en-US" w:eastAsia="zh-CN"/>
        </w:rPr>
      </w:pPr>
      <w:r>
        <w:rPr>
          <w:rFonts w:hint="eastAsia" w:eastAsia="宋体"/>
          <w:b/>
          <w:bCs/>
          <w:w w:val="95"/>
          <w:sz w:val="32"/>
          <w:szCs w:val="32"/>
          <w:highlight w:val="none"/>
          <w:lang w:val="en-US" w:eastAsia="zh-CN"/>
        </w:rPr>
        <w:t>（由供应商自行编制并设置页码）</w:t>
      </w:r>
    </w:p>
    <w:p w14:paraId="37BAAC8D">
      <w:pPr>
        <w:jc w:val="center"/>
        <w:outlineLvl w:val="9"/>
        <w:rPr>
          <w:b/>
          <w:bCs/>
          <w:w w:val="95"/>
          <w:sz w:val="36"/>
          <w:szCs w:val="36"/>
          <w:highlight w:val="none"/>
        </w:rPr>
      </w:pPr>
    </w:p>
    <w:p w14:paraId="3FA37E30">
      <w:pPr>
        <w:jc w:val="center"/>
        <w:outlineLvl w:val="9"/>
        <w:rPr>
          <w:b/>
          <w:bCs/>
          <w:w w:val="95"/>
          <w:sz w:val="36"/>
          <w:szCs w:val="36"/>
          <w:highlight w:val="none"/>
        </w:rPr>
      </w:pPr>
    </w:p>
    <w:p w14:paraId="40DEC4EF">
      <w:pPr>
        <w:jc w:val="center"/>
        <w:outlineLvl w:val="9"/>
        <w:rPr>
          <w:b/>
          <w:bCs/>
          <w:w w:val="95"/>
          <w:sz w:val="36"/>
          <w:szCs w:val="36"/>
          <w:highlight w:val="none"/>
        </w:rPr>
      </w:pPr>
    </w:p>
    <w:p w14:paraId="20218E7A">
      <w:pPr>
        <w:jc w:val="center"/>
        <w:outlineLvl w:val="9"/>
        <w:rPr>
          <w:b/>
          <w:bCs/>
          <w:w w:val="95"/>
          <w:sz w:val="36"/>
          <w:szCs w:val="36"/>
          <w:highlight w:val="none"/>
        </w:rPr>
      </w:pPr>
    </w:p>
    <w:p w14:paraId="2AEEC27E">
      <w:pPr>
        <w:jc w:val="center"/>
        <w:outlineLvl w:val="9"/>
        <w:rPr>
          <w:b/>
          <w:bCs/>
          <w:w w:val="95"/>
          <w:sz w:val="36"/>
          <w:szCs w:val="36"/>
          <w:highlight w:val="none"/>
        </w:rPr>
      </w:pPr>
    </w:p>
    <w:p w14:paraId="5014A9C6">
      <w:pPr>
        <w:jc w:val="center"/>
        <w:outlineLvl w:val="9"/>
        <w:rPr>
          <w:b/>
          <w:bCs/>
          <w:w w:val="95"/>
          <w:sz w:val="36"/>
          <w:szCs w:val="36"/>
          <w:highlight w:val="none"/>
        </w:rPr>
      </w:pPr>
    </w:p>
    <w:p w14:paraId="1A370DA2">
      <w:pPr>
        <w:jc w:val="center"/>
        <w:outlineLvl w:val="9"/>
        <w:rPr>
          <w:b/>
          <w:bCs/>
          <w:w w:val="95"/>
          <w:sz w:val="36"/>
          <w:szCs w:val="36"/>
          <w:highlight w:val="none"/>
        </w:rPr>
      </w:pPr>
    </w:p>
    <w:p w14:paraId="686CCD25">
      <w:pPr>
        <w:jc w:val="center"/>
        <w:outlineLvl w:val="9"/>
        <w:rPr>
          <w:b/>
          <w:bCs/>
          <w:w w:val="95"/>
          <w:sz w:val="36"/>
          <w:szCs w:val="36"/>
          <w:highlight w:val="none"/>
        </w:rPr>
      </w:pPr>
    </w:p>
    <w:p w14:paraId="18C1A5ED">
      <w:pPr>
        <w:jc w:val="center"/>
        <w:outlineLvl w:val="9"/>
        <w:rPr>
          <w:b/>
          <w:bCs/>
          <w:w w:val="95"/>
          <w:sz w:val="36"/>
          <w:szCs w:val="36"/>
          <w:highlight w:val="none"/>
        </w:rPr>
      </w:pPr>
    </w:p>
    <w:p w14:paraId="2A4AB3FA">
      <w:pPr>
        <w:jc w:val="center"/>
        <w:outlineLvl w:val="9"/>
        <w:rPr>
          <w:b/>
          <w:bCs/>
          <w:w w:val="95"/>
          <w:sz w:val="36"/>
          <w:szCs w:val="36"/>
          <w:highlight w:val="none"/>
        </w:rPr>
      </w:pPr>
    </w:p>
    <w:p w14:paraId="6B5ED8C2">
      <w:pPr>
        <w:jc w:val="center"/>
        <w:outlineLvl w:val="9"/>
        <w:rPr>
          <w:b/>
          <w:bCs/>
          <w:w w:val="95"/>
          <w:sz w:val="36"/>
          <w:szCs w:val="36"/>
          <w:highlight w:val="none"/>
        </w:rPr>
      </w:pPr>
    </w:p>
    <w:p w14:paraId="387838BA">
      <w:pPr>
        <w:jc w:val="center"/>
        <w:outlineLvl w:val="9"/>
        <w:rPr>
          <w:b/>
          <w:bCs/>
          <w:w w:val="95"/>
          <w:sz w:val="36"/>
          <w:szCs w:val="36"/>
          <w:highlight w:val="none"/>
        </w:rPr>
      </w:pPr>
    </w:p>
    <w:p w14:paraId="26C97E24">
      <w:pPr>
        <w:pStyle w:val="2"/>
        <w:rPr>
          <w:b/>
          <w:bCs/>
          <w:w w:val="95"/>
          <w:sz w:val="36"/>
          <w:szCs w:val="36"/>
          <w:highlight w:val="none"/>
        </w:rPr>
      </w:pPr>
    </w:p>
    <w:p w14:paraId="30488442">
      <w:pPr>
        <w:pStyle w:val="16"/>
        <w:rPr>
          <w:b/>
          <w:bCs/>
          <w:w w:val="95"/>
          <w:sz w:val="36"/>
          <w:szCs w:val="36"/>
          <w:highlight w:val="none"/>
        </w:rPr>
      </w:pPr>
    </w:p>
    <w:p w14:paraId="2D1680E7">
      <w:pPr>
        <w:rPr>
          <w:b/>
          <w:bCs/>
          <w:w w:val="95"/>
          <w:sz w:val="36"/>
          <w:szCs w:val="36"/>
          <w:highlight w:val="none"/>
        </w:rPr>
      </w:pPr>
    </w:p>
    <w:p w14:paraId="5C227358">
      <w:pPr>
        <w:pStyle w:val="2"/>
        <w:rPr>
          <w:b/>
          <w:bCs/>
          <w:w w:val="95"/>
          <w:sz w:val="36"/>
          <w:szCs w:val="36"/>
          <w:highlight w:val="none"/>
        </w:rPr>
      </w:pPr>
    </w:p>
    <w:p w14:paraId="6A7C33A9">
      <w:pPr>
        <w:pStyle w:val="16"/>
        <w:rPr>
          <w:b/>
          <w:bCs/>
          <w:w w:val="95"/>
          <w:sz w:val="36"/>
          <w:szCs w:val="36"/>
          <w:highlight w:val="none"/>
        </w:rPr>
      </w:pPr>
    </w:p>
    <w:p w14:paraId="1D87049E">
      <w:pPr>
        <w:rPr>
          <w:b/>
          <w:bCs/>
          <w:w w:val="95"/>
          <w:sz w:val="36"/>
          <w:szCs w:val="36"/>
          <w:highlight w:val="none"/>
        </w:rPr>
      </w:pPr>
    </w:p>
    <w:p w14:paraId="58C34865">
      <w:pPr>
        <w:pStyle w:val="2"/>
        <w:rPr>
          <w:b/>
          <w:bCs/>
          <w:w w:val="95"/>
          <w:sz w:val="36"/>
          <w:szCs w:val="36"/>
          <w:highlight w:val="none"/>
        </w:rPr>
      </w:pPr>
    </w:p>
    <w:p w14:paraId="0BD629E4">
      <w:pPr>
        <w:pStyle w:val="16"/>
        <w:rPr>
          <w:b/>
          <w:bCs/>
          <w:w w:val="95"/>
          <w:sz w:val="36"/>
          <w:szCs w:val="36"/>
          <w:highlight w:val="none"/>
        </w:rPr>
      </w:pPr>
    </w:p>
    <w:p w14:paraId="2C3FB0A8">
      <w:pPr>
        <w:rPr>
          <w:b/>
          <w:bCs/>
          <w:w w:val="95"/>
          <w:sz w:val="36"/>
          <w:szCs w:val="36"/>
          <w:highlight w:val="none"/>
        </w:rPr>
      </w:pPr>
    </w:p>
    <w:p w14:paraId="3F25C28D">
      <w:pPr>
        <w:pStyle w:val="2"/>
      </w:pPr>
    </w:p>
    <w:p w14:paraId="7F98CD0D">
      <w:pPr>
        <w:pStyle w:val="2"/>
      </w:pPr>
    </w:p>
    <w:p w14:paraId="496645FB">
      <w:pPr>
        <w:rPr>
          <w:b/>
          <w:bCs/>
          <w:w w:val="95"/>
          <w:sz w:val="36"/>
          <w:szCs w:val="36"/>
          <w:highlight w:val="none"/>
        </w:rPr>
      </w:pPr>
    </w:p>
    <w:p w14:paraId="3DDB7D36">
      <w:pPr>
        <w:pStyle w:val="2"/>
        <w:rPr>
          <w:b/>
          <w:bCs/>
          <w:w w:val="95"/>
          <w:sz w:val="36"/>
          <w:szCs w:val="36"/>
          <w:highlight w:val="none"/>
        </w:rPr>
      </w:pPr>
    </w:p>
    <w:p w14:paraId="7EF08F8D">
      <w:pPr>
        <w:pStyle w:val="16"/>
        <w:rPr>
          <w:b/>
          <w:bCs/>
          <w:w w:val="95"/>
          <w:sz w:val="36"/>
          <w:szCs w:val="36"/>
          <w:highlight w:val="none"/>
        </w:rPr>
      </w:pPr>
    </w:p>
    <w:p w14:paraId="54CAB795">
      <w:pPr>
        <w:rPr>
          <w:b/>
          <w:bCs/>
          <w:w w:val="95"/>
          <w:sz w:val="36"/>
          <w:szCs w:val="36"/>
          <w:highlight w:val="none"/>
        </w:rPr>
      </w:pPr>
    </w:p>
    <w:p w14:paraId="5263189D">
      <w:pPr>
        <w:jc w:val="both"/>
        <w:outlineLvl w:val="9"/>
        <w:rPr>
          <w:b/>
          <w:bCs/>
          <w:w w:val="95"/>
          <w:sz w:val="36"/>
          <w:szCs w:val="36"/>
          <w:highlight w:val="none"/>
        </w:rPr>
      </w:pPr>
    </w:p>
    <w:p w14:paraId="3B39963F">
      <w:pPr>
        <w:jc w:val="center"/>
        <w:outlineLvl w:val="9"/>
        <w:rPr>
          <w:b/>
          <w:bCs/>
          <w:w w:val="95"/>
          <w:sz w:val="36"/>
          <w:szCs w:val="36"/>
          <w:highlight w:val="none"/>
        </w:rPr>
      </w:pPr>
    </w:p>
    <w:bookmarkEnd w:id="101"/>
    <w:p w14:paraId="643A08E4">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snapToGrid/>
          <w:spacing w:val="-3"/>
          <w:kern w:val="2"/>
          <w:sz w:val="32"/>
          <w:szCs w:val="32"/>
          <w:highlight w:val="none"/>
          <w:lang w:eastAsia="zh-CN"/>
        </w:rPr>
      </w:pPr>
      <w:r>
        <w:rPr>
          <w:rFonts w:hint="eastAsia" w:asciiTheme="majorEastAsia" w:hAnsiTheme="majorEastAsia" w:eastAsiaTheme="majorEastAsia" w:cstheme="majorEastAsia"/>
          <w:b/>
          <w:bCs/>
          <w:snapToGrid/>
          <w:spacing w:val="-3"/>
          <w:kern w:val="2"/>
          <w:sz w:val="32"/>
          <w:szCs w:val="32"/>
          <w:highlight w:val="none"/>
          <w:lang w:eastAsia="zh-CN"/>
        </w:rPr>
        <w:t>一、响应函格式</w:t>
      </w:r>
    </w:p>
    <w:p w14:paraId="4BFF3931">
      <w:pPr>
        <w:widowControl w:val="0"/>
        <w:kinsoku/>
        <w:autoSpaceDE/>
        <w:autoSpaceDN/>
        <w:adjustRightInd/>
        <w:snapToGrid/>
        <w:spacing w:line="360" w:lineRule="auto"/>
        <w:jc w:val="center"/>
        <w:textAlignment w:val="auto"/>
        <w:rPr>
          <w:rFonts w:ascii="宋体" w:hAnsi="宋体" w:eastAsia="宋体" w:cs="宋体"/>
          <w:b/>
          <w:bCs/>
          <w:snapToGrid/>
          <w:spacing w:val="-3"/>
          <w:kern w:val="2"/>
          <w:sz w:val="28"/>
          <w:szCs w:val="28"/>
          <w:highlight w:val="none"/>
          <w:lang w:eastAsia="zh-CN"/>
        </w:rPr>
      </w:pPr>
    </w:p>
    <w:p w14:paraId="6D6972D1">
      <w:pPr>
        <w:widowControl w:val="0"/>
        <w:kinsoku/>
        <w:autoSpaceDE/>
        <w:autoSpaceDN/>
        <w:adjustRightInd/>
        <w:snapToGrid/>
        <w:spacing w:line="360" w:lineRule="auto"/>
        <w:jc w:val="center"/>
        <w:textAlignment w:val="auto"/>
        <w:rPr>
          <w:rFonts w:ascii="宋体" w:hAnsi="宋体" w:eastAsia="宋体" w:cs="宋体"/>
          <w:b/>
          <w:bCs/>
          <w:snapToGrid/>
          <w:spacing w:val="-3"/>
          <w:kern w:val="2"/>
          <w:sz w:val="28"/>
          <w:szCs w:val="28"/>
          <w:highlight w:val="none"/>
          <w:lang w:eastAsia="zh-CN"/>
        </w:rPr>
      </w:pPr>
      <w:r>
        <w:rPr>
          <w:rFonts w:hint="eastAsia" w:ascii="宋体" w:hAnsi="宋体" w:eastAsia="宋体" w:cs="宋体"/>
          <w:b/>
          <w:bCs/>
          <w:snapToGrid/>
          <w:spacing w:val="-3"/>
          <w:kern w:val="2"/>
          <w:sz w:val="28"/>
          <w:szCs w:val="28"/>
          <w:highlight w:val="none"/>
          <w:lang w:eastAsia="zh-CN"/>
        </w:rPr>
        <w:t>响   应   函</w:t>
      </w:r>
    </w:p>
    <w:p w14:paraId="1546BCFA">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p>
    <w:p w14:paraId="58DE1096">
      <w:pPr>
        <w:widowControl w:val="0"/>
        <w:kinsoku/>
        <w:autoSpaceDE/>
        <w:autoSpaceDN/>
        <w:adjustRightInd/>
        <w:snapToGrid/>
        <w:spacing w:line="360" w:lineRule="auto"/>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致：</w:t>
      </w:r>
      <w:r>
        <w:rPr>
          <w:rFonts w:hint="eastAsia" w:ascii="宋体" w:hAnsi="宋体" w:eastAsia="宋体" w:cs="宋体"/>
          <w:snapToGrid/>
          <w:kern w:val="2"/>
          <w:sz w:val="24"/>
          <w:szCs w:val="24"/>
          <w:highlight w:val="none"/>
          <w:lang w:eastAsia="zh-CN"/>
        </w:rPr>
        <w:t>采购人或采购代理机构</w:t>
      </w:r>
      <w:r>
        <w:rPr>
          <w:rFonts w:hint="eastAsia" w:ascii="宋体" w:hAnsi="宋体" w:eastAsia="宋体" w:cs="宋体"/>
          <w:snapToGrid/>
          <w:spacing w:val="-3"/>
          <w:kern w:val="2"/>
          <w:sz w:val="24"/>
          <w:szCs w:val="24"/>
          <w:highlight w:val="none"/>
          <w:lang w:eastAsia="zh-CN"/>
        </w:rPr>
        <w:t>：</w:t>
      </w:r>
    </w:p>
    <w:p w14:paraId="6C5556FC">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根据贵方项目编号为____________的竞争性磋商文件要求，签字代表_________（全名、职务）经正式授权并代表_________（供应商名称、地址）提交包含响应文件组成第</w:t>
      </w:r>
      <w:r>
        <w:rPr>
          <w:rFonts w:hint="eastAsia" w:ascii="宋体" w:hAnsi="宋体" w:eastAsia="宋体" w:cs="宋体"/>
          <w:snapToGrid/>
          <w:spacing w:val="-3"/>
          <w:kern w:val="2"/>
          <w:sz w:val="24"/>
          <w:szCs w:val="24"/>
          <w:highlight w:val="none"/>
          <w:u w:val="single"/>
          <w:lang w:eastAsia="zh-CN"/>
        </w:rPr>
        <w:t xml:space="preserve">一 </w:t>
      </w:r>
      <w:r>
        <w:rPr>
          <w:rFonts w:hint="eastAsia" w:ascii="宋体" w:hAnsi="宋体" w:eastAsia="宋体" w:cs="宋体"/>
          <w:snapToGrid/>
          <w:spacing w:val="-3"/>
          <w:kern w:val="2"/>
          <w:sz w:val="24"/>
          <w:szCs w:val="24"/>
          <w:highlight w:val="none"/>
          <w:lang w:eastAsia="zh-CN"/>
        </w:rPr>
        <w:t>项至第</w:t>
      </w:r>
      <w:r>
        <w:rPr>
          <w:rFonts w:hint="eastAsia" w:ascii="宋体" w:hAnsi="宋体" w:eastAsia="宋体" w:cs="宋体"/>
          <w:snapToGrid/>
          <w:spacing w:val="-3"/>
          <w:kern w:val="2"/>
          <w:sz w:val="24"/>
          <w:szCs w:val="24"/>
          <w:highlight w:val="none"/>
          <w:u w:val="single"/>
          <w:lang w:eastAsia="zh-CN"/>
        </w:rPr>
        <w:t xml:space="preserve">  </w:t>
      </w:r>
      <w:r>
        <w:rPr>
          <w:rFonts w:hint="eastAsia" w:ascii="宋体" w:hAnsi="宋体" w:eastAsia="宋体" w:cs="宋体"/>
          <w:snapToGrid/>
          <w:spacing w:val="-3"/>
          <w:kern w:val="2"/>
          <w:sz w:val="24"/>
          <w:szCs w:val="24"/>
          <w:highlight w:val="none"/>
          <w:lang w:eastAsia="zh-CN"/>
        </w:rPr>
        <w:t>项的响应文件电子版本一份。</w:t>
      </w:r>
    </w:p>
    <w:p w14:paraId="367974A2">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据此函，签字代表宣布同意并郑重承诺如下：</w:t>
      </w:r>
    </w:p>
    <w:p w14:paraId="20CFE480">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1、我方递交的响应文件中所有的资料均为真实的、准确的，无任何虚假内容。若存在有虚假内容，我方愿意承担法律责任。</w:t>
      </w:r>
    </w:p>
    <w:p w14:paraId="59C75009">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2、我方已详细审查全部竞争性磋商文件，包括修改文件（如有的话）以及全部参考资料和有关附件。我们完全理解并同意放弃对这方面有不明白及误解的权利。</w:t>
      </w:r>
    </w:p>
    <w:p w14:paraId="1B24BBAF">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3、若成交，我方将按照竞争性磋商文件的具体规定与采购人签订供货安装调试或服务合同，并且严格按合同履行义务，按时交付使用，保证设备或服务质量符合竞争性磋商文件要求，并提供优质服务。如果在合同执行过程中，发现问题，我方一定尽快对其进行调整，并承担相应的经济责任。</w:t>
      </w:r>
    </w:p>
    <w:p w14:paraId="10023C06">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4、我方保证，严格遵守</w:t>
      </w:r>
      <w:r>
        <w:rPr>
          <w:rFonts w:hint="eastAsia" w:ascii="宋体" w:hAnsi="宋体" w:eastAsia="宋体" w:cs="宋体"/>
          <w:kern w:val="2"/>
          <w:sz w:val="24"/>
          <w:szCs w:val="24"/>
          <w:highlight w:val="none"/>
          <w:lang w:val="en-US" w:eastAsia="zh-CN" w:bidi="ar-SA"/>
        </w:rPr>
        <w:t>《中华人民共和国政府采购法》《中华人民共和国政府采购法实施条例》</w:t>
      </w:r>
      <w:r>
        <w:rPr>
          <w:rFonts w:hint="eastAsia" w:ascii="Times New Roman" w:hAnsi="Times New Roman" w:eastAsia="宋体" w:cs="Times New Roman"/>
          <w:kern w:val="2"/>
          <w:sz w:val="24"/>
          <w:szCs w:val="24"/>
          <w:highlight w:val="none"/>
          <w:lang w:val="en-US" w:eastAsia="zh-CN" w:bidi="ar-SA"/>
        </w:rPr>
        <w:t>《政府采购竞争性磋商采购方式管理暂行办法》</w:t>
      </w:r>
      <w:r>
        <w:rPr>
          <w:rFonts w:hint="eastAsia" w:ascii="宋体" w:hAnsi="宋体" w:eastAsia="宋体" w:cs="宋体"/>
          <w:spacing w:val="-3"/>
          <w:kern w:val="2"/>
          <w:sz w:val="24"/>
          <w:szCs w:val="24"/>
          <w:highlight w:val="none"/>
          <w:lang w:val="en-US" w:eastAsia="zh-CN" w:bidi="ar-SA"/>
        </w:rPr>
        <w:t>及其他相关法律法规的规定，若有违反上述法律法规的行为，愿意接受处罚并承担相应的法律责任。</w:t>
      </w:r>
    </w:p>
    <w:p w14:paraId="5C0BD7C5">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5、本承诺将成为合同不可分割的一部分，与合同具有同等的法律效力。</w:t>
      </w:r>
    </w:p>
    <w:p w14:paraId="1ACBCAA9">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 xml:space="preserve">供应商名称（公章）：                     </w:t>
      </w:r>
    </w:p>
    <w:p w14:paraId="70DF193C">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法定代表人或负责人或被授权人签名（或盖章）：</w:t>
      </w:r>
    </w:p>
    <w:p w14:paraId="096FE96E">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日期：</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年</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月</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日</w:t>
      </w:r>
    </w:p>
    <w:p w14:paraId="604D5CFC">
      <w:pPr>
        <w:jc w:val="center"/>
        <w:outlineLvl w:val="9"/>
        <w:rPr>
          <w:b/>
          <w:bCs/>
          <w:w w:val="95"/>
          <w:sz w:val="36"/>
          <w:szCs w:val="36"/>
          <w:highlight w:val="none"/>
        </w:rPr>
      </w:pPr>
    </w:p>
    <w:p w14:paraId="2DB24F8A">
      <w:pPr>
        <w:pStyle w:val="34"/>
        <w:rPr>
          <w:b/>
          <w:bCs/>
          <w:w w:val="95"/>
          <w:sz w:val="36"/>
          <w:szCs w:val="36"/>
          <w:highlight w:val="none"/>
        </w:rPr>
      </w:pPr>
    </w:p>
    <w:p w14:paraId="348C706B">
      <w:pPr>
        <w:pStyle w:val="34"/>
        <w:rPr>
          <w:b/>
          <w:bCs/>
          <w:w w:val="95"/>
          <w:sz w:val="36"/>
          <w:szCs w:val="36"/>
          <w:highlight w:val="none"/>
        </w:rPr>
      </w:pPr>
    </w:p>
    <w:p w14:paraId="568671F8">
      <w:pPr>
        <w:pStyle w:val="34"/>
        <w:rPr>
          <w:b/>
          <w:bCs/>
          <w:w w:val="95"/>
          <w:sz w:val="36"/>
          <w:szCs w:val="36"/>
          <w:highlight w:val="none"/>
        </w:rPr>
      </w:pPr>
    </w:p>
    <w:p w14:paraId="27B93B62">
      <w:pPr>
        <w:pStyle w:val="34"/>
        <w:rPr>
          <w:b/>
          <w:bCs/>
          <w:w w:val="95"/>
          <w:sz w:val="36"/>
          <w:szCs w:val="36"/>
          <w:highlight w:val="none"/>
        </w:rPr>
      </w:pPr>
    </w:p>
    <w:p w14:paraId="3DB71999">
      <w:pPr>
        <w:pStyle w:val="34"/>
        <w:rPr>
          <w:b/>
          <w:bCs/>
          <w:w w:val="95"/>
          <w:sz w:val="36"/>
          <w:szCs w:val="36"/>
          <w:highlight w:val="none"/>
        </w:rPr>
      </w:pPr>
    </w:p>
    <w:p w14:paraId="6B873F14">
      <w:pPr>
        <w:pStyle w:val="34"/>
        <w:rPr>
          <w:b/>
          <w:bCs/>
          <w:w w:val="95"/>
          <w:sz w:val="36"/>
          <w:szCs w:val="36"/>
          <w:highlight w:val="none"/>
        </w:rPr>
      </w:pPr>
    </w:p>
    <w:p w14:paraId="775112C3">
      <w:pPr>
        <w:pStyle w:val="34"/>
        <w:rPr>
          <w:b/>
          <w:bCs/>
          <w:w w:val="95"/>
          <w:sz w:val="36"/>
          <w:szCs w:val="36"/>
          <w:highlight w:val="none"/>
        </w:rPr>
      </w:pPr>
    </w:p>
    <w:p w14:paraId="424986E9">
      <w:pPr>
        <w:pStyle w:val="34"/>
        <w:rPr>
          <w:b/>
          <w:bCs/>
          <w:w w:val="95"/>
          <w:sz w:val="36"/>
          <w:szCs w:val="36"/>
          <w:highlight w:val="none"/>
        </w:rPr>
      </w:pPr>
    </w:p>
    <w:p w14:paraId="01D12C64">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b/>
          <w:bCs/>
          <w:snapToGrid/>
          <w:spacing w:val="-3"/>
          <w:kern w:val="2"/>
          <w:sz w:val="32"/>
          <w:szCs w:val="32"/>
          <w:highlight w:val="none"/>
          <w:lang w:eastAsia="zh-CN"/>
        </w:rPr>
      </w:pPr>
      <w:r>
        <w:rPr>
          <w:rFonts w:hint="eastAsia" w:asciiTheme="majorEastAsia" w:hAnsiTheme="majorEastAsia" w:eastAsiaTheme="majorEastAsia" w:cstheme="majorEastAsia"/>
          <w:b/>
          <w:bCs/>
          <w:snapToGrid/>
          <w:spacing w:val="-3"/>
          <w:kern w:val="2"/>
          <w:sz w:val="32"/>
          <w:szCs w:val="32"/>
          <w:highlight w:val="none"/>
          <w:lang w:eastAsia="zh-CN"/>
        </w:rPr>
        <w:t>二、法定代表人或负责人授权委托书格式</w:t>
      </w:r>
    </w:p>
    <w:p w14:paraId="603BF59C">
      <w:pPr>
        <w:wordWrap w:val="0"/>
        <w:spacing w:line="360" w:lineRule="auto"/>
        <w:rPr>
          <w:rFonts w:ascii="宋体" w:hAnsi="宋体" w:cs="宋体"/>
          <w:spacing w:val="-3"/>
          <w:sz w:val="24"/>
          <w:highlight w:val="none"/>
        </w:rPr>
      </w:pPr>
    </w:p>
    <w:p w14:paraId="4E9CDFA5">
      <w:pPr>
        <w:wordWrap w:val="0"/>
        <w:spacing w:line="360" w:lineRule="auto"/>
        <w:jc w:val="center"/>
        <w:rPr>
          <w:rFonts w:ascii="宋体" w:hAnsi="宋体" w:cs="宋体"/>
          <w:spacing w:val="-3"/>
          <w:sz w:val="24"/>
          <w:highlight w:val="none"/>
        </w:rPr>
      </w:pPr>
      <w:r>
        <w:rPr>
          <w:rFonts w:hint="eastAsia" w:ascii="宋体" w:hAnsi="宋体" w:cs="宋体"/>
          <w:b/>
          <w:bCs/>
          <w:spacing w:val="-3"/>
          <w:sz w:val="28"/>
          <w:szCs w:val="22"/>
          <w:highlight w:val="none"/>
        </w:rPr>
        <w:t>法定代表人或负责人授权委托书</w:t>
      </w:r>
    </w:p>
    <w:p w14:paraId="2D4ED26C">
      <w:pPr>
        <w:wordWrap w:val="0"/>
        <w:spacing w:line="360" w:lineRule="auto"/>
        <w:rPr>
          <w:rFonts w:ascii="宋体" w:hAnsi="宋体" w:cs="宋体"/>
          <w:spacing w:val="-3"/>
          <w:sz w:val="24"/>
          <w:highlight w:val="none"/>
        </w:rPr>
      </w:pPr>
    </w:p>
    <w:p w14:paraId="0AAE9D2C">
      <w:pPr>
        <w:wordWrap w:val="0"/>
        <w:spacing w:line="360" w:lineRule="auto"/>
        <w:rPr>
          <w:rFonts w:ascii="宋体" w:hAnsi="宋体" w:cs="宋体"/>
          <w:spacing w:val="-3"/>
          <w:sz w:val="24"/>
          <w:highlight w:val="none"/>
        </w:rPr>
      </w:pPr>
      <w:r>
        <w:rPr>
          <w:rFonts w:hint="eastAsia" w:ascii="宋体" w:hAnsi="宋体" w:cs="宋体"/>
          <w:spacing w:val="-3"/>
          <w:sz w:val="24"/>
          <w:highlight w:val="none"/>
        </w:rPr>
        <w:t>致</w:t>
      </w:r>
      <w:r>
        <w:rPr>
          <w:rFonts w:hint="eastAsia" w:ascii="宋体" w:hAnsi="宋体" w:cs="宋体"/>
          <w:sz w:val="24"/>
          <w:highlight w:val="none"/>
        </w:rPr>
        <w:t>采购人或采购代理机构</w:t>
      </w:r>
      <w:r>
        <w:rPr>
          <w:rFonts w:hint="eastAsia" w:ascii="宋体" w:hAnsi="宋体" w:cs="宋体"/>
          <w:spacing w:val="-3"/>
          <w:sz w:val="24"/>
          <w:highlight w:val="none"/>
        </w:rPr>
        <w:t>：</w:t>
      </w:r>
    </w:p>
    <w:p w14:paraId="017199AE">
      <w:pPr>
        <w:wordWrap w:val="0"/>
        <w:spacing w:line="360" w:lineRule="auto"/>
        <w:ind w:firstLine="702" w:firstLineChars="300"/>
        <w:rPr>
          <w:rFonts w:ascii="宋体" w:hAnsi="宋体" w:cs="宋体"/>
          <w:spacing w:val="-3"/>
          <w:sz w:val="24"/>
          <w:highlight w:val="none"/>
        </w:rPr>
      </w:pPr>
      <w:r>
        <w:rPr>
          <w:rFonts w:hint="eastAsia" w:ascii="宋体" w:hAnsi="宋体" w:cs="宋体"/>
          <w:spacing w:val="-3"/>
          <w:sz w:val="24"/>
          <w:highlight w:val="none"/>
        </w:rPr>
        <w:t>我_________（姓名）系_________（供应商名称）的法定代表人或负责人，现授权委托本单位在职职工</w:t>
      </w:r>
      <w:r>
        <w:rPr>
          <w:rFonts w:hint="eastAsia" w:ascii="宋体" w:hAnsi="宋体" w:cs="宋体"/>
          <w:spacing w:val="-3"/>
          <w:sz w:val="24"/>
          <w:highlight w:val="none"/>
          <w:u w:val="single"/>
        </w:rPr>
        <w:t>（姓名）</w:t>
      </w:r>
      <w:r>
        <w:rPr>
          <w:rFonts w:hint="eastAsia" w:ascii="宋体" w:hAnsi="宋体" w:cs="宋体"/>
          <w:spacing w:val="-3"/>
          <w:sz w:val="24"/>
          <w:highlight w:val="none"/>
        </w:rPr>
        <w:t>以我方的名义参加项目的竞争性磋商活动，并代表我方全权办理针对上述项目的具体事务和签署相关文件。我方对被授权人的签名事项负全部责任。</w:t>
      </w:r>
    </w:p>
    <w:p w14:paraId="2202EB1D">
      <w:pPr>
        <w:wordWrap w:val="0"/>
        <w:spacing w:line="360" w:lineRule="auto"/>
        <w:ind w:firstLine="480"/>
        <w:rPr>
          <w:rFonts w:ascii="宋体" w:hAnsi="宋体" w:cs="宋体"/>
          <w:spacing w:val="-3"/>
          <w:sz w:val="24"/>
          <w:highlight w:val="none"/>
        </w:rPr>
      </w:pPr>
      <w:r>
        <w:rPr>
          <w:rFonts w:hint="eastAsia" w:ascii="宋体" w:hAnsi="宋体" w:cs="宋体"/>
          <w:spacing w:val="-3"/>
          <w:sz w:val="24"/>
          <w:highlight w:val="none"/>
        </w:rPr>
        <w:t>在撤销授权的书面通知以前，本授权书一直有效。被授权人在授权书有效期内签署的所有文件不因授权的撤销而失效。</w:t>
      </w:r>
    </w:p>
    <w:p w14:paraId="01A3D873">
      <w:pPr>
        <w:wordWrap w:val="0"/>
        <w:spacing w:line="360" w:lineRule="auto"/>
        <w:ind w:firstLine="480"/>
        <w:rPr>
          <w:rFonts w:ascii="宋体" w:hAnsi="宋体" w:cs="宋体"/>
          <w:spacing w:val="-3"/>
          <w:sz w:val="24"/>
          <w:highlight w:val="none"/>
        </w:rPr>
      </w:pPr>
      <w:r>
        <w:rPr>
          <w:rFonts w:hint="eastAsia" w:ascii="宋体" w:hAnsi="宋体" w:cs="宋体"/>
          <w:spacing w:val="-3"/>
          <w:sz w:val="24"/>
          <w:highlight w:val="none"/>
        </w:rPr>
        <w:t>被授权人无转委托权，特此委托。</w:t>
      </w:r>
    </w:p>
    <w:p w14:paraId="0FC9EEAB">
      <w:pPr>
        <w:wordWrap w:val="0"/>
        <w:spacing w:line="360" w:lineRule="auto"/>
        <w:rPr>
          <w:rFonts w:ascii="宋体" w:hAnsi="宋体" w:cs="宋体"/>
          <w:spacing w:val="-3"/>
          <w:sz w:val="24"/>
          <w:highlight w:val="none"/>
        </w:rPr>
      </w:pPr>
    </w:p>
    <w:p w14:paraId="09AE81D4">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法定代表人或负责人签名（或盖章）：</w:t>
      </w:r>
    </w:p>
    <w:p w14:paraId="2A4B0471">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被授权人签名（或盖章）：</w:t>
      </w:r>
    </w:p>
    <w:p w14:paraId="31F792B5">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职务：</w:t>
      </w:r>
    </w:p>
    <w:p w14:paraId="02E3D831">
      <w:pPr>
        <w:wordWrap w:val="0"/>
        <w:spacing w:line="360" w:lineRule="auto"/>
        <w:ind w:firstLine="2634" w:firstLineChars="1126"/>
        <w:rPr>
          <w:rFonts w:ascii="宋体" w:hAnsi="宋体" w:cs="宋体"/>
          <w:spacing w:val="-3"/>
          <w:sz w:val="24"/>
          <w:highlight w:val="none"/>
        </w:rPr>
      </w:pPr>
      <w:r>
        <w:rPr>
          <w:rFonts w:hint="eastAsia" w:ascii="宋体" w:hAnsi="宋体" w:cs="宋体"/>
          <w:spacing w:val="-3"/>
          <w:sz w:val="24"/>
          <w:highlight w:val="none"/>
        </w:rPr>
        <w:t>联系电话：</w:t>
      </w:r>
    </w:p>
    <w:p w14:paraId="752B8FE6">
      <w:pPr>
        <w:wordWrap w:val="0"/>
        <w:spacing w:line="360" w:lineRule="auto"/>
        <w:rPr>
          <w:rFonts w:ascii="宋体" w:hAnsi="宋体" w:cs="宋体"/>
          <w:spacing w:val="-3"/>
          <w:sz w:val="24"/>
          <w:highlight w:val="none"/>
        </w:rPr>
      </w:pPr>
    </w:p>
    <w:p w14:paraId="1F510BD1">
      <w:pPr>
        <w:wordWrap w:val="0"/>
        <w:spacing w:line="360" w:lineRule="auto"/>
        <w:rPr>
          <w:rFonts w:ascii="宋体" w:hAnsi="宋体" w:cs="宋体"/>
          <w:spacing w:val="-3"/>
          <w:sz w:val="24"/>
          <w:highlight w:val="none"/>
        </w:rPr>
      </w:pPr>
      <w:r>
        <w:rPr>
          <w:rFonts w:hint="eastAsia" w:ascii="宋体" w:hAnsi="宋体" w:cs="宋体"/>
          <w:spacing w:val="-3"/>
          <w:sz w:val="24"/>
          <w:highlight w:val="none"/>
        </w:rPr>
        <w:t>法定代表人或负责人、被授权人身份证复印件</w:t>
      </w:r>
    </w:p>
    <w:p w14:paraId="39652CE1">
      <w:pPr>
        <w:wordWrap w:val="0"/>
        <w:spacing w:line="360" w:lineRule="auto"/>
        <w:rPr>
          <w:rFonts w:ascii="宋体" w:hAnsi="宋体" w:cs="宋体"/>
          <w:spacing w:val="-3"/>
          <w:sz w:val="24"/>
          <w:highlight w:val="none"/>
        </w:rPr>
      </w:pPr>
    </w:p>
    <w:p w14:paraId="5CAD27C3">
      <w:pPr>
        <w:wordWrap w:val="0"/>
        <w:spacing w:line="360" w:lineRule="auto"/>
        <w:ind w:firstLine="6786" w:firstLineChars="2900"/>
        <w:rPr>
          <w:rFonts w:ascii="宋体" w:hAnsi="宋体" w:cs="宋体"/>
          <w:spacing w:val="-3"/>
          <w:sz w:val="24"/>
          <w:highlight w:val="none"/>
        </w:rPr>
      </w:pPr>
    </w:p>
    <w:p w14:paraId="36EA0A7F">
      <w:pPr>
        <w:wordWrap w:val="0"/>
        <w:spacing w:line="360" w:lineRule="auto"/>
        <w:ind w:firstLine="5382" w:firstLineChars="2300"/>
        <w:rPr>
          <w:rFonts w:ascii="宋体" w:hAnsi="宋体" w:cs="宋体"/>
          <w:spacing w:val="-3"/>
          <w:sz w:val="24"/>
          <w:highlight w:val="none"/>
        </w:rPr>
      </w:pPr>
      <w:r>
        <w:rPr>
          <w:rFonts w:hint="eastAsia" w:ascii="宋体" w:hAnsi="宋体" w:cs="宋体"/>
          <w:spacing w:val="-3"/>
          <w:sz w:val="24"/>
          <w:highlight w:val="none"/>
        </w:rPr>
        <w:t>供应商公章：</w:t>
      </w:r>
    </w:p>
    <w:p w14:paraId="4E5B8037">
      <w:pPr>
        <w:wordWrap w:val="0"/>
        <w:spacing w:line="360" w:lineRule="auto"/>
        <w:ind w:firstLine="5400" w:firstLineChars="2250"/>
        <w:rPr>
          <w:rFonts w:ascii="宋体" w:hAnsi="宋体" w:cs="宋体"/>
          <w:sz w:val="24"/>
          <w:highlight w:val="none"/>
          <w:lang w:val="zh-CN"/>
        </w:rPr>
      </w:pPr>
      <w:r>
        <w:rPr>
          <w:rFonts w:hint="eastAsia" w:ascii="宋体" w:hAnsi="宋体" w:cs="宋体"/>
          <w:sz w:val="24"/>
          <w:highlight w:val="none"/>
          <w:lang w:val="zh-CN"/>
        </w:rPr>
        <w:t>日期：</w:t>
      </w:r>
      <w:r>
        <w:rPr>
          <w:rFonts w:hint="eastAsia" w:ascii="宋体" w:hAnsi="宋体" w:eastAsia="宋体" w:cs="宋体"/>
          <w:sz w:val="24"/>
          <w:highlight w:val="none"/>
          <w:lang w:val="en-US" w:eastAsia="zh-CN"/>
        </w:rPr>
        <w:t xml:space="preserve">   </w:t>
      </w:r>
      <w:r>
        <w:rPr>
          <w:rFonts w:hint="eastAsia" w:ascii="宋体" w:hAnsi="宋体" w:cs="宋体"/>
          <w:spacing w:val="-8"/>
          <w:sz w:val="24"/>
          <w:highlight w:val="none"/>
        </w:rPr>
        <w:t>年</w:t>
      </w:r>
      <w:r>
        <w:rPr>
          <w:rFonts w:hint="eastAsia" w:ascii="宋体" w:hAnsi="宋体" w:eastAsia="宋体" w:cs="宋体"/>
          <w:spacing w:val="-8"/>
          <w:sz w:val="24"/>
          <w:highlight w:val="none"/>
          <w:lang w:val="en-US" w:eastAsia="zh-CN"/>
        </w:rPr>
        <w:t xml:space="preserve">   </w:t>
      </w:r>
      <w:r>
        <w:rPr>
          <w:rFonts w:hint="eastAsia" w:ascii="宋体" w:hAnsi="宋体" w:cs="宋体"/>
          <w:spacing w:val="-8"/>
          <w:sz w:val="24"/>
          <w:highlight w:val="none"/>
        </w:rPr>
        <w:t>月</w:t>
      </w:r>
      <w:r>
        <w:rPr>
          <w:rFonts w:hint="eastAsia" w:ascii="宋体" w:hAnsi="宋体" w:eastAsia="宋体" w:cs="宋体"/>
          <w:spacing w:val="-8"/>
          <w:sz w:val="24"/>
          <w:highlight w:val="none"/>
          <w:lang w:val="en-US" w:eastAsia="zh-CN"/>
        </w:rPr>
        <w:t xml:space="preserve">   </w:t>
      </w:r>
      <w:r>
        <w:rPr>
          <w:rFonts w:hint="eastAsia" w:ascii="宋体" w:hAnsi="宋体" w:cs="宋体"/>
          <w:spacing w:val="-8"/>
          <w:sz w:val="24"/>
          <w:highlight w:val="none"/>
        </w:rPr>
        <w:t>日</w:t>
      </w:r>
    </w:p>
    <w:p w14:paraId="47EC2011">
      <w:pPr>
        <w:pStyle w:val="34"/>
        <w:rPr>
          <w:b/>
          <w:bCs/>
          <w:w w:val="95"/>
          <w:sz w:val="36"/>
          <w:szCs w:val="36"/>
          <w:highlight w:val="none"/>
        </w:rPr>
      </w:pPr>
    </w:p>
    <w:p w14:paraId="1A54D1B9">
      <w:pPr>
        <w:jc w:val="center"/>
        <w:outlineLvl w:val="9"/>
        <w:rPr>
          <w:b/>
          <w:bCs/>
          <w:w w:val="95"/>
          <w:sz w:val="36"/>
          <w:szCs w:val="36"/>
          <w:highlight w:val="none"/>
        </w:rPr>
      </w:pPr>
    </w:p>
    <w:p w14:paraId="639186D6">
      <w:pPr>
        <w:jc w:val="center"/>
        <w:outlineLvl w:val="9"/>
        <w:rPr>
          <w:b/>
          <w:bCs/>
          <w:w w:val="95"/>
          <w:sz w:val="36"/>
          <w:szCs w:val="36"/>
          <w:highlight w:val="none"/>
        </w:rPr>
      </w:pPr>
    </w:p>
    <w:p w14:paraId="0C95059E">
      <w:pPr>
        <w:jc w:val="center"/>
        <w:outlineLvl w:val="9"/>
        <w:rPr>
          <w:b/>
          <w:bCs/>
          <w:w w:val="95"/>
          <w:sz w:val="36"/>
          <w:szCs w:val="36"/>
          <w:highlight w:val="none"/>
        </w:rPr>
      </w:pPr>
    </w:p>
    <w:p w14:paraId="685D4AF2">
      <w:pPr>
        <w:jc w:val="center"/>
        <w:outlineLvl w:val="9"/>
        <w:rPr>
          <w:b/>
          <w:bCs/>
          <w:w w:val="95"/>
          <w:sz w:val="36"/>
          <w:szCs w:val="36"/>
          <w:highlight w:val="none"/>
        </w:rPr>
      </w:pPr>
    </w:p>
    <w:p w14:paraId="304855D4">
      <w:pPr>
        <w:jc w:val="center"/>
        <w:outlineLvl w:val="9"/>
        <w:rPr>
          <w:b/>
          <w:bCs/>
          <w:w w:val="95"/>
          <w:sz w:val="36"/>
          <w:szCs w:val="36"/>
          <w:highlight w:val="none"/>
        </w:rPr>
      </w:pPr>
    </w:p>
    <w:p w14:paraId="4BBF5725">
      <w:pPr>
        <w:pStyle w:val="34"/>
        <w:rPr>
          <w:b/>
          <w:bCs/>
          <w:w w:val="95"/>
          <w:sz w:val="36"/>
          <w:szCs w:val="36"/>
          <w:highlight w:val="none"/>
        </w:rPr>
      </w:pPr>
    </w:p>
    <w:p w14:paraId="761EE1CC">
      <w:pPr>
        <w:pStyle w:val="34"/>
        <w:rPr>
          <w:b/>
          <w:bCs/>
          <w:w w:val="95"/>
          <w:sz w:val="36"/>
          <w:szCs w:val="36"/>
          <w:highlight w:val="none"/>
        </w:rPr>
      </w:pPr>
    </w:p>
    <w:p w14:paraId="15C92196">
      <w:pPr>
        <w:jc w:val="center"/>
        <w:outlineLvl w:val="9"/>
        <w:rPr>
          <w:b/>
          <w:bCs/>
          <w:w w:val="95"/>
          <w:sz w:val="36"/>
          <w:szCs w:val="36"/>
          <w:highlight w:val="none"/>
        </w:rPr>
      </w:pPr>
    </w:p>
    <w:p w14:paraId="018D9A3E">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b/>
          <w:bCs/>
          <w:snapToGrid/>
          <w:spacing w:val="-3"/>
          <w:kern w:val="2"/>
          <w:sz w:val="32"/>
          <w:szCs w:val="32"/>
          <w:highlight w:val="none"/>
          <w:lang w:eastAsia="zh-CN"/>
        </w:rPr>
      </w:pPr>
      <w:bookmarkStart w:id="104" w:name="_Toc31556"/>
      <w:bookmarkStart w:id="105" w:name="_Toc13448"/>
      <w:r>
        <w:rPr>
          <w:rFonts w:hint="eastAsia" w:asciiTheme="majorEastAsia" w:hAnsiTheme="majorEastAsia" w:eastAsiaTheme="majorEastAsia" w:cstheme="majorEastAsia"/>
          <w:b/>
          <w:bCs/>
          <w:snapToGrid/>
          <w:spacing w:val="-3"/>
          <w:kern w:val="2"/>
          <w:sz w:val="32"/>
          <w:szCs w:val="32"/>
          <w:highlight w:val="none"/>
          <w:lang w:val="en-US" w:eastAsia="zh-CN"/>
        </w:rPr>
        <w:t>三、</w:t>
      </w:r>
      <w:r>
        <w:rPr>
          <w:rFonts w:hint="eastAsia" w:asciiTheme="majorEastAsia" w:hAnsiTheme="majorEastAsia" w:eastAsiaTheme="majorEastAsia" w:cstheme="majorEastAsia"/>
          <w:b/>
          <w:bCs/>
          <w:snapToGrid/>
          <w:spacing w:val="-3"/>
          <w:kern w:val="2"/>
          <w:sz w:val="32"/>
          <w:szCs w:val="32"/>
          <w:highlight w:val="none"/>
          <w:lang w:eastAsia="zh-CN"/>
        </w:rPr>
        <w:t>报价一览表格式</w:t>
      </w:r>
    </w:p>
    <w:tbl>
      <w:tblPr>
        <w:tblStyle w:val="17"/>
        <w:tblW w:w="46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4"/>
        <w:gridCol w:w="7326"/>
      </w:tblGrid>
      <w:tr w14:paraId="5F1F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B579B12">
            <w:pPr>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项目名称</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343BADE">
            <w:pPr>
              <w:wordWrap w:val="0"/>
              <w:spacing w:line="360" w:lineRule="auto"/>
              <w:rPr>
                <w:rFonts w:ascii="宋体" w:hAnsi="宋体" w:cs="宋体"/>
                <w:spacing w:val="24"/>
                <w:sz w:val="24"/>
                <w:highlight w:val="none"/>
              </w:rPr>
            </w:pPr>
          </w:p>
        </w:tc>
      </w:tr>
      <w:tr w14:paraId="528D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2F84F276">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项目编号</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0CB254DF">
            <w:pPr>
              <w:wordWrap w:val="0"/>
              <w:spacing w:line="360" w:lineRule="auto"/>
              <w:rPr>
                <w:rFonts w:ascii="宋体" w:hAnsi="宋体" w:cs="宋体"/>
                <w:spacing w:val="24"/>
                <w:sz w:val="24"/>
                <w:highlight w:val="none"/>
              </w:rPr>
            </w:pPr>
          </w:p>
        </w:tc>
      </w:tr>
      <w:tr w14:paraId="3ECF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A1105AC">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投标人</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D40405B">
            <w:pPr>
              <w:wordWrap w:val="0"/>
              <w:spacing w:line="360" w:lineRule="auto"/>
              <w:rPr>
                <w:rFonts w:ascii="宋体" w:hAnsi="宋体" w:cs="宋体"/>
                <w:spacing w:val="24"/>
                <w:sz w:val="24"/>
                <w:highlight w:val="none"/>
              </w:rPr>
            </w:pPr>
          </w:p>
        </w:tc>
      </w:tr>
      <w:tr w14:paraId="7E522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03223734">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磋商报价</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244ACA93">
            <w:pPr>
              <w:wordWrap w:val="0"/>
              <w:spacing w:line="360" w:lineRule="auto"/>
              <w:rPr>
                <w:rFonts w:ascii="宋体" w:hAnsi="宋体" w:cs="宋体"/>
                <w:spacing w:val="24"/>
                <w:sz w:val="24"/>
                <w:highlight w:val="none"/>
              </w:rPr>
            </w:pPr>
            <w:r>
              <w:rPr>
                <w:rFonts w:hint="eastAsia" w:ascii="宋体" w:hAnsi="宋体" w:cs="宋体"/>
                <w:spacing w:val="-8"/>
                <w:sz w:val="24"/>
                <w:highlight w:val="none"/>
              </w:rPr>
              <w:t>大写：     （￥：）</w:t>
            </w:r>
          </w:p>
        </w:tc>
      </w:tr>
      <w:tr w14:paraId="761D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DB39430">
            <w:pPr>
              <w:wordWrap w:val="0"/>
              <w:spacing w:line="360" w:lineRule="auto"/>
              <w:jc w:val="center"/>
              <w:rPr>
                <w:rFonts w:hint="eastAsia" w:ascii="宋体" w:hAnsi="宋体" w:eastAsia="宋体" w:cs="宋体"/>
                <w:b/>
                <w:bCs/>
                <w:spacing w:val="-8"/>
                <w:sz w:val="24"/>
                <w:highlight w:val="none"/>
                <w:lang w:eastAsia="zh-CN"/>
              </w:rPr>
            </w:pPr>
            <w:r>
              <w:rPr>
                <w:rFonts w:hint="eastAsia" w:ascii="宋体" w:hAnsi="宋体" w:eastAsia="宋体" w:cs="宋体"/>
                <w:b/>
                <w:bCs/>
                <w:spacing w:val="-8"/>
                <w:sz w:val="24"/>
                <w:highlight w:val="none"/>
                <w:lang w:val="en-US" w:eastAsia="zh-CN"/>
              </w:rPr>
              <w:t>工期</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B5DCE76">
            <w:pPr>
              <w:wordWrap w:val="0"/>
              <w:spacing w:line="360" w:lineRule="auto"/>
              <w:rPr>
                <w:rFonts w:ascii="宋体" w:hAnsi="宋体" w:cs="宋体"/>
                <w:spacing w:val="24"/>
                <w:sz w:val="24"/>
                <w:highlight w:val="none"/>
              </w:rPr>
            </w:pPr>
          </w:p>
        </w:tc>
      </w:tr>
      <w:tr w14:paraId="10E0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20A2977A">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质量</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43747784">
            <w:pPr>
              <w:wordWrap w:val="0"/>
              <w:spacing w:line="360" w:lineRule="auto"/>
              <w:rPr>
                <w:rFonts w:ascii="宋体" w:hAnsi="宋体" w:cs="宋体"/>
                <w:spacing w:val="24"/>
                <w:sz w:val="24"/>
                <w:highlight w:val="none"/>
              </w:rPr>
            </w:pPr>
          </w:p>
        </w:tc>
      </w:tr>
      <w:tr w14:paraId="4B60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46E3D377">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备注</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7B0CB290">
            <w:pPr>
              <w:wordWrap w:val="0"/>
              <w:spacing w:line="360" w:lineRule="auto"/>
              <w:rPr>
                <w:rFonts w:ascii="宋体" w:hAnsi="宋体" w:cs="宋体"/>
                <w:spacing w:val="24"/>
                <w:sz w:val="24"/>
                <w:highlight w:val="none"/>
              </w:rPr>
            </w:pPr>
          </w:p>
          <w:p w14:paraId="5E36B42D">
            <w:pPr>
              <w:wordWrap w:val="0"/>
              <w:spacing w:line="360" w:lineRule="auto"/>
              <w:rPr>
                <w:rFonts w:ascii="宋体" w:hAnsi="宋体" w:cs="宋体"/>
                <w:spacing w:val="24"/>
                <w:sz w:val="24"/>
                <w:highlight w:val="none"/>
              </w:rPr>
            </w:pPr>
          </w:p>
        </w:tc>
      </w:tr>
    </w:tbl>
    <w:p w14:paraId="613FB931">
      <w:pPr>
        <w:wordWrap w:val="0"/>
        <w:spacing w:line="360" w:lineRule="auto"/>
        <w:rPr>
          <w:rFonts w:hint="eastAsia" w:ascii="宋体" w:hAnsi="宋体" w:cs="宋体"/>
          <w:b/>
          <w:bCs/>
          <w:spacing w:val="-8"/>
          <w:sz w:val="24"/>
          <w:highlight w:val="none"/>
        </w:rPr>
      </w:pPr>
    </w:p>
    <w:p w14:paraId="42E2412D">
      <w:pPr>
        <w:wordWrap w:val="0"/>
        <w:spacing w:line="360" w:lineRule="auto"/>
        <w:rPr>
          <w:rFonts w:hint="eastAsia" w:ascii="宋体" w:hAnsi="宋体" w:cs="宋体"/>
          <w:b/>
          <w:bCs/>
          <w:spacing w:val="-8"/>
          <w:sz w:val="24"/>
          <w:highlight w:val="none"/>
        </w:rPr>
      </w:pPr>
      <w:r>
        <w:rPr>
          <w:rFonts w:hint="eastAsia" w:ascii="宋体" w:hAnsi="宋体" w:cs="宋体"/>
          <w:b/>
          <w:bCs/>
          <w:spacing w:val="-8"/>
          <w:sz w:val="24"/>
          <w:highlight w:val="none"/>
        </w:rPr>
        <w:t>供应商（公章）：</w:t>
      </w:r>
    </w:p>
    <w:p w14:paraId="2BD11F16">
      <w:pPr>
        <w:wordWrap w:val="0"/>
        <w:spacing w:line="360" w:lineRule="auto"/>
        <w:rPr>
          <w:rFonts w:ascii="宋体" w:hAnsi="宋体" w:cs="宋体"/>
          <w:b/>
          <w:bCs/>
          <w:spacing w:val="-8"/>
          <w:sz w:val="24"/>
          <w:highlight w:val="none"/>
        </w:rPr>
      </w:pPr>
      <w:r>
        <w:rPr>
          <w:rFonts w:hint="eastAsia" w:ascii="宋体" w:hAnsi="宋体" w:cs="宋体"/>
          <w:b/>
          <w:bCs/>
          <w:spacing w:val="-8"/>
          <w:sz w:val="24"/>
          <w:highlight w:val="none"/>
        </w:rPr>
        <w:t>法定代表人（负责人）或授权代表（签字）：</w:t>
      </w:r>
    </w:p>
    <w:p w14:paraId="6E0155DF">
      <w:pPr>
        <w:wordWrap w:val="0"/>
        <w:spacing w:line="360" w:lineRule="auto"/>
        <w:rPr>
          <w:rFonts w:ascii="宋体" w:hAnsi="宋体" w:cs="宋体"/>
          <w:b/>
          <w:bCs/>
          <w:spacing w:val="-8"/>
          <w:sz w:val="24"/>
          <w:highlight w:val="none"/>
          <w:lang w:val="zh-CN"/>
        </w:rPr>
      </w:pPr>
      <w:r>
        <w:rPr>
          <w:rFonts w:hint="eastAsia" w:ascii="宋体" w:hAnsi="宋体" w:cs="宋体"/>
          <w:b/>
          <w:bCs/>
          <w:spacing w:val="-8"/>
          <w:sz w:val="24"/>
          <w:highlight w:val="none"/>
        </w:rPr>
        <w:t>日期：</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年</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月</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日</w:t>
      </w:r>
    </w:p>
    <w:p w14:paraId="034474A0">
      <w:pPr>
        <w:spacing w:line="360" w:lineRule="auto"/>
        <w:rPr>
          <w:rFonts w:hint="eastAsia" w:ascii="宋体" w:hAnsi="宋体" w:cs="宋体"/>
          <w:szCs w:val="21"/>
          <w:highlight w:val="none"/>
        </w:rPr>
      </w:pPr>
    </w:p>
    <w:bookmarkEnd w:id="104"/>
    <w:bookmarkEnd w:id="105"/>
    <w:p w14:paraId="3F692D6F">
      <w:pPr>
        <w:jc w:val="center"/>
        <w:outlineLvl w:val="1"/>
        <w:rPr>
          <w:b/>
          <w:bCs/>
          <w:w w:val="95"/>
          <w:sz w:val="36"/>
          <w:szCs w:val="36"/>
          <w:highlight w:val="none"/>
        </w:rPr>
      </w:pPr>
      <w:bookmarkStart w:id="106" w:name="_Toc13223"/>
      <w:bookmarkStart w:id="107" w:name="_Toc27812"/>
    </w:p>
    <w:p w14:paraId="6004ABD6">
      <w:pPr>
        <w:wordWrap w:val="0"/>
        <w:spacing w:line="360" w:lineRule="auto"/>
        <w:rPr>
          <w:rFonts w:hint="eastAsia" w:ascii="宋体" w:hAnsi="宋体" w:cs="宋体"/>
          <w:b/>
          <w:bCs/>
          <w:sz w:val="24"/>
          <w:highlight w:val="none"/>
        </w:rPr>
      </w:pPr>
    </w:p>
    <w:p w14:paraId="6A77C898">
      <w:pPr>
        <w:wordWrap w:val="0"/>
        <w:spacing w:line="360" w:lineRule="auto"/>
        <w:rPr>
          <w:rFonts w:hint="eastAsia" w:ascii="宋体" w:hAnsi="宋体" w:cs="宋体"/>
          <w:b/>
          <w:bCs/>
          <w:sz w:val="24"/>
          <w:highlight w:val="none"/>
        </w:rPr>
      </w:pPr>
    </w:p>
    <w:p w14:paraId="59B2205E">
      <w:pPr>
        <w:wordWrap w:val="0"/>
        <w:spacing w:line="360" w:lineRule="auto"/>
        <w:rPr>
          <w:rFonts w:hint="eastAsia" w:ascii="宋体" w:hAnsi="宋体" w:cs="宋体"/>
          <w:b/>
          <w:bCs/>
          <w:sz w:val="24"/>
          <w:highlight w:val="none"/>
        </w:rPr>
      </w:pPr>
    </w:p>
    <w:p w14:paraId="590B969B">
      <w:pPr>
        <w:wordWrap w:val="0"/>
        <w:spacing w:line="360" w:lineRule="auto"/>
        <w:rPr>
          <w:rFonts w:hint="eastAsia" w:ascii="宋体" w:hAnsi="宋体" w:cs="宋体"/>
          <w:b/>
          <w:bCs/>
          <w:sz w:val="24"/>
          <w:highlight w:val="none"/>
        </w:rPr>
      </w:pPr>
    </w:p>
    <w:p w14:paraId="1BCE1923">
      <w:pPr>
        <w:wordWrap w:val="0"/>
        <w:spacing w:line="360" w:lineRule="auto"/>
        <w:rPr>
          <w:rFonts w:hint="eastAsia" w:ascii="宋体" w:hAnsi="宋体" w:cs="宋体"/>
          <w:b/>
          <w:bCs/>
          <w:sz w:val="24"/>
          <w:highlight w:val="none"/>
        </w:rPr>
      </w:pPr>
    </w:p>
    <w:p w14:paraId="2A2DDBF4">
      <w:pPr>
        <w:wordWrap w:val="0"/>
        <w:spacing w:line="360" w:lineRule="auto"/>
        <w:rPr>
          <w:rFonts w:hint="eastAsia" w:ascii="宋体" w:hAnsi="宋体" w:cs="宋体"/>
          <w:b/>
          <w:bCs/>
          <w:sz w:val="24"/>
          <w:highlight w:val="none"/>
        </w:rPr>
      </w:pPr>
    </w:p>
    <w:p w14:paraId="3EB1EAF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pPr>
    </w:p>
    <w:p w14:paraId="412E514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snapToGrid w:val="0"/>
          <w:color w:val="000000"/>
          <w:spacing w:val="-3"/>
          <w:kern w:val="0"/>
          <w:sz w:val="28"/>
          <w:szCs w:val="28"/>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t>四、营业执照副本、依法缴纳税收和社会保障资金的缴费凭证、审计或财务报告、</w:t>
      </w:r>
      <w:r>
        <w:rPr>
          <w:rFonts w:hint="eastAsia" w:asciiTheme="minorEastAsia" w:hAnsiTheme="minorEastAsia" w:eastAsiaTheme="minorEastAsia" w:cstheme="minorEastAsia"/>
          <w:b/>
          <w:bCs/>
          <w:sz w:val="28"/>
          <w:szCs w:val="28"/>
          <w:highlight w:val="none"/>
          <w:lang w:eastAsia="zh-CN"/>
        </w:rPr>
        <w:t>具有履行合同所必需的设备和专业技术能力的承诺、</w:t>
      </w:r>
      <w:r>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t>近三年内在经营活动中没有重大违法记录的声明等；</w:t>
      </w:r>
    </w:p>
    <w:p w14:paraId="603E768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highlight w:val="none"/>
          <w:lang w:val="en-US" w:eastAsia="zh-CN"/>
        </w:rPr>
      </w:pPr>
    </w:p>
    <w:p w14:paraId="53393E4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审计或财务报告</w:t>
      </w:r>
      <w:r>
        <w:rPr>
          <w:rFonts w:hint="eastAsia" w:asciiTheme="minorEastAsia" w:hAnsiTheme="minorEastAsia" w:eastAsiaTheme="minorEastAsia" w:cstheme="minorEastAsia"/>
          <w:b w:val="0"/>
          <w:bCs w:val="0"/>
          <w:sz w:val="28"/>
          <w:szCs w:val="28"/>
          <w:highlight w:val="none"/>
          <w:lang w:eastAsia="zh-CN"/>
        </w:rPr>
        <w:t>说明：</w:t>
      </w:r>
    </w:p>
    <w:p w14:paraId="4037632D">
      <w:pPr>
        <w:keepNext w:val="0"/>
        <w:keepLines w:val="0"/>
        <w:pageBreakBefore w:val="0"/>
        <w:kinsoku/>
        <w:wordWrap w:val="0"/>
        <w:overflowPunct/>
        <w:topLinePunct w:val="0"/>
        <w:bidi w:val="0"/>
        <w:spacing w:line="360" w:lineRule="auto"/>
        <w:ind w:firstLine="560" w:firstLineChars="200"/>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1.</w:t>
      </w:r>
      <w:r>
        <w:rPr>
          <w:rFonts w:hint="eastAsia" w:asciiTheme="minorEastAsia" w:hAnsiTheme="minorEastAsia" w:eastAsiaTheme="minorEastAsia" w:cstheme="minorEastAsia"/>
          <w:b w:val="0"/>
          <w:bCs w:val="0"/>
          <w:sz w:val="28"/>
          <w:szCs w:val="28"/>
          <w:highlight w:val="none"/>
          <w:lang w:eastAsia="zh-CN"/>
        </w:rPr>
        <w:t>提供本单位经会计师事务所出具的审计报告或本公司出具的财务报表或提供银行出具的证明文件。银行出具的证明文件应能说明该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spacing w:val="2"/>
          <w:sz w:val="28"/>
          <w:szCs w:val="28"/>
          <w:highlight w:val="none"/>
        </w:rPr>
        <w:t>供应商</w:t>
      </w:r>
      <w:r>
        <w:rPr>
          <w:rFonts w:hint="eastAsia" w:asciiTheme="minorEastAsia" w:hAnsiTheme="minorEastAsia" w:eastAsiaTheme="minorEastAsia" w:cstheme="minorEastAsia"/>
          <w:b w:val="0"/>
          <w:bCs w:val="0"/>
          <w:sz w:val="28"/>
          <w:szCs w:val="28"/>
          <w:highlight w:val="none"/>
          <w:lang w:eastAsia="zh-CN"/>
        </w:rPr>
        <w:t>与银行之间业务往来正常，企业信誉良好等。</w:t>
      </w:r>
    </w:p>
    <w:p w14:paraId="02DCFDCC">
      <w:pPr>
        <w:keepNext w:val="0"/>
        <w:keepLines w:val="0"/>
        <w:pageBreakBefore w:val="0"/>
        <w:kinsoku/>
        <w:wordWrap w:val="0"/>
        <w:overflowPunct/>
        <w:topLinePunct w:val="0"/>
        <w:bidi w:val="0"/>
        <w:spacing w:line="360" w:lineRule="auto"/>
        <w:ind w:firstLine="560" w:firstLineChars="200"/>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2.</w:t>
      </w:r>
      <w:r>
        <w:rPr>
          <w:rFonts w:hint="eastAsia" w:asciiTheme="minorEastAsia" w:hAnsiTheme="minorEastAsia" w:eastAsiaTheme="minorEastAsia" w:cstheme="minorEastAsia"/>
          <w:spacing w:val="2"/>
          <w:sz w:val="28"/>
          <w:szCs w:val="28"/>
          <w:highlight w:val="none"/>
        </w:rPr>
        <w:t>供应商</w:t>
      </w:r>
      <w:r>
        <w:rPr>
          <w:rFonts w:hint="eastAsia" w:asciiTheme="minorEastAsia" w:hAnsiTheme="minorEastAsia" w:eastAsiaTheme="minorEastAsia" w:cstheme="minorEastAsia"/>
          <w:b w:val="0"/>
          <w:bCs w:val="0"/>
          <w:sz w:val="28"/>
          <w:szCs w:val="28"/>
          <w:highlight w:val="none"/>
          <w:lang w:eastAsia="zh-CN"/>
        </w:rPr>
        <w:t>提供企业有关财务会计制度。</w:t>
      </w:r>
    </w:p>
    <w:p w14:paraId="3AF64C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highlight w:val="none"/>
          <w:lang w:eastAsia="zh-CN"/>
        </w:rPr>
      </w:pPr>
    </w:p>
    <w:p w14:paraId="2F44A7B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eastAsia="zh-CN"/>
        </w:rPr>
        <w:t>近三年内在经营活动中没有重大违法记录的声明（格式）</w:t>
      </w:r>
    </w:p>
    <w:p w14:paraId="28595EE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60F78D2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8"/>
          <w:szCs w:val="28"/>
          <w:highlight w:val="none"/>
          <w:lang w:eastAsia="zh-CN"/>
        </w:rPr>
      </w:pPr>
      <w:r>
        <w:rPr>
          <w:rFonts w:hint="eastAsia" w:asciiTheme="minorEastAsia" w:hAnsiTheme="minorEastAsia" w:eastAsiaTheme="minorEastAsia" w:cstheme="minorEastAsia"/>
          <w:b/>
          <w:bCs/>
          <w:sz w:val="28"/>
          <w:szCs w:val="28"/>
          <w:highlight w:val="none"/>
          <w:lang w:eastAsia="zh-CN"/>
        </w:rPr>
        <w:t>声明函</w:t>
      </w:r>
    </w:p>
    <w:p w14:paraId="1880F3F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2A55716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（法定代表人或其授权代表）代表</w:t>
      </w:r>
      <w:r>
        <w:rPr>
          <w:rFonts w:hint="eastAsia" w:asciiTheme="minorEastAsia" w:hAnsiTheme="minorEastAsia" w:eastAsiaTheme="minorEastAsia" w:cstheme="minorEastAsia"/>
          <w:b w:val="0"/>
          <w:bCs w:val="0"/>
          <w:sz w:val="24"/>
          <w:szCs w:val="24"/>
          <w:highlight w:val="none"/>
          <w:u w:val="single"/>
          <w:lang w:eastAsia="zh-CN"/>
        </w:rPr>
        <w:t>（</w:t>
      </w:r>
      <w:r>
        <w:rPr>
          <w:rFonts w:hint="eastAsia" w:asciiTheme="minorEastAsia" w:hAnsiTheme="minorEastAsia" w:eastAsiaTheme="minorEastAsia" w:cstheme="minorEastAsia"/>
          <w:b w:val="0"/>
          <w:bCs w:val="0"/>
          <w:sz w:val="24"/>
          <w:szCs w:val="24"/>
          <w:highlight w:val="none"/>
          <w:lang w:eastAsia="zh-CN"/>
        </w:rPr>
        <w:t>公司全称）向本项目的采购人和采购代理机构郑重声明如下：</w:t>
      </w:r>
    </w:p>
    <w:p w14:paraId="730EF41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我公司近三年来的经营活动中，未因违法经营受到刑事处罚或者责令停产停业、吊销许可证或者执照、较大数额罚款等行政处罚。</w:t>
      </w:r>
    </w:p>
    <w:p w14:paraId="064027C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特此声明。</w:t>
      </w:r>
    </w:p>
    <w:p w14:paraId="2325F5F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512C3DB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74A7B81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供应商（盖章）：</w:t>
      </w:r>
    </w:p>
    <w:p w14:paraId="092D773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eastAsia="zh-CN"/>
        </w:rPr>
        <w:t>法定代表人或其授权代表（签字）：</w:t>
      </w:r>
    </w:p>
    <w:p w14:paraId="70C3863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日期：</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62498DBD">
      <w:pPr>
        <w:pStyle w:val="34"/>
        <w:rPr>
          <w:highlight w:val="none"/>
        </w:rPr>
      </w:pPr>
    </w:p>
    <w:p w14:paraId="51D4DB3F">
      <w:pPr>
        <w:pStyle w:val="34"/>
        <w:rPr>
          <w:highlight w:val="none"/>
        </w:rPr>
      </w:pPr>
    </w:p>
    <w:p w14:paraId="633F60B3">
      <w:pPr>
        <w:jc w:val="center"/>
        <w:outlineLvl w:val="1"/>
        <w:rPr>
          <w:b/>
          <w:bCs/>
          <w:w w:val="95"/>
          <w:sz w:val="36"/>
          <w:szCs w:val="36"/>
          <w:highlight w:val="none"/>
        </w:rPr>
      </w:pPr>
    </w:p>
    <w:p w14:paraId="219E0ECE">
      <w:pPr>
        <w:rPr>
          <w:highlight w:val="none"/>
        </w:rPr>
      </w:pPr>
    </w:p>
    <w:p w14:paraId="7347CF57">
      <w:pPr>
        <w:pStyle w:val="2"/>
        <w:rPr>
          <w:highlight w:val="none"/>
        </w:rPr>
      </w:pPr>
    </w:p>
    <w:p w14:paraId="76B6AF63">
      <w:pPr>
        <w:spacing w:before="125"/>
        <w:ind w:left="538" w:right="539" w:firstLine="0"/>
        <w:jc w:val="center"/>
        <w:outlineLvl w:val="0"/>
        <w:rPr>
          <w:b/>
          <w:color w:val="auto"/>
          <w:sz w:val="32"/>
          <w:highlight w:val="none"/>
        </w:rPr>
      </w:pPr>
      <w:bookmarkStart w:id="108" w:name="_Toc21983"/>
      <w:r>
        <w:rPr>
          <w:b/>
          <w:color w:val="auto"/>
          <w:sz w:val="32"/>
          <w:highlight w:val="none"/>
        </w:rPr>
        <w:t>五、项目管理机构</w:t>
      </w:r>
      <w:bookmarkEnd w:id="108"/>
    </w:p>
    <w:p w14:paraId="13C1C92C">
      <w:pPr>
        <w:pStyle w:val="6"/>
        <w:spacing w:before="242"/>
        <w:ind w:right="536"/>
        <w:outlineLvl w:val="1"/>
        <w:rPr>
          <w:color w:val="auto"/>
          <w:highlight w:val="none"/>
        </w:rPr>
      </w:pPr>
      <w:bookmarkStart w:id="109" w:name="_Toc17662"/>
      <w:r>
        <w:rPr>
          <w:color w:val="auto"/>
          <w:highlight w:val="none"/>
        </w:rPr>
        <w:t>（一）项目人员组成表</w:t>
      </w:r>
      <w:bookmarkEnd w:id="109"/>
    </w:p>
    <w:p w14:paraId="24DF421A">
      <w:pPr>
        <w:pStyle w:val="3"/>
        <w:spacing w:before="4"/>
        <w:ind w:left="0"/>
        <w:rPr>
          <w:b/>
          <w:color w:val="auto"/>
          <w:sz w:val="10"/>
          <w:highlight w:val="none"/>
        </w:rPr>
      </w:pPr>
    </w:p>
    <w:tbl>
      <w:tblPr>
        <w:tblStyle w:val="17"/>
        <w:tblW w:w="9292"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
        <w:gridCol w:w="898"/>
        <w:gridCol w:w="903"/>
        <w:gridCol w:w="1498"/>
        <w:gridCol w:w="1302"/>
        <w:gridCol w:w="1417"/>
        <w:gridCol w:w="1475"/>
        <w:gridCol w:w="901"/>
      </w:tblGrid>
      <w:tr w14:paraId="63CEB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restart"/>
            <w:vAlign w:val="top"/>
          </w:tcPr>
          <w:p w14:paraId="27902B6D">
            <w:pPr>
              <w:pStyle w:val="31"/>
              <w:rPr>
                <w:b/>
                <w:color w:val="auto"/>
                <w:sz w:val="22"/>
                <w:highlight w:val="none"/>
              </w:rPr>
            </w:pPr>
          </w:p>
          <w:p w14:paraId="4C93ECF2">
            <w:pPr>
              <w:pStyle w:val="31"/>
              <w:spacing w:before="3"/>
              <w:rPr>
                <w:b/>
                <w:color w:val="auto"/>
                <w:sz w:val="19"/>
                <w:highlight w:val="none"/>
              </w:rPr>
            </w:pPr>
          </w:p>
          <w:p w14:paraId="04FC5171">
            <w:pPr>
              <w:pStyle w:val="31"/>
              <w:ind w:left="227"/>
              <w:rPr>
                <w:color w:val="auto"/>
                <w:sz w:val="22"/>
                <w:highlight w:val="none"/>
              </w:rPr>
            </w:pPr>
            <w:r>
              <w:rPr>
                <w:color w:val="auto"/>
                <w:sz w:val="22"/>
                <w:highlight w:val="none"/>
              </w:rPr>
              <w:t>职务</w:t>
            </w:r>
          </w:p>
        </w:tc>
        <w:tc>
          <w:tcPr>
            <w:tcW w:w="898" w:type="dxa"/>
            <w:vMerge w:val="restart"/>
            <w:vAlign w:val="top"/>
          </w:tcPr>
          <w:p w14:paraId="0BDD24A4">
            <w:pPr>
              <w:pStyle w:val="31"/>
              <w:rPr>
                <w:b/>
                <w:color w:val="auto"/>
                <w:sz w:val="22"/>
                <w:highlight w:val="none"/>
              </w:rPr>
            </w:pPr>
          </w:p>
          <w:p w14:paraId="7A771BF9">
            <w:pPr>
              <w:pStyle w:val="31"/>
              <w:spacing w:before="3"/>
              <w:rPr>
                <w:b/>
                <w:color w:val="auto"/>
                <w:sz w:val="19"/>
                <w:highlight w:val="none"/>
              </w:rPr>
            </w:pPr>
          </w:p>
          <w:p w14:paraId="0C50328A">
            <w:pPr>
              <w:pStyle w:val="31"/>
              <w:ind w:left="227"/>
              <w:rPr>
                <w:color w:val="auto"/>
                <w:sz w:val="22"/>
                <w:highlight w:val="none"/>
              </w:rPr>
            </w:pPr>
            <w:r>
              <w:rPr>
                <w:color w:val="auto"/>
                <w:sz w:val="22"/>
                <w:highlight w:val="none"/>
              </w:rPr>
              <w:t>姓名</w:t>
            </w:r>
          </w:p>
        </w:tc>
        <w:tc>
          <w:tcPr>
            <w:tcW w:w="903" w:type="dxa"/>
            <w:vMerge w:val="restart"/>
            <w:vAlign w:val="top"/>
          </w:tcPr>
          <w:p w14:paraId="2DE07EA9">
            <w:pPr>
              <w:pStyle w:val="31"/>
              <w:rPr>
                <w:b/>
                <w:color w:val="auto"/>
                <w:sz w:val="22"/>
                <w:highlight w:val="none"/>
              </w:rPr>
            </w:pPr>
          </w:p>
          <w:p w14:paraId="4833F0B6">
            <w:pPr>
              <w:pStyle w:val="31"/>
              <w:spacing w:before="3"/>
              <w:rPr>
                <w:b/>
                <w:color w:val="auto"/>
                <w:sz w:val="19"/>
                <w:highlight w:val="none"/>
              </w:rPr>
            </w:pPr>
          </w:p>
          <w:p w14:paraId="03612A26">
            <w:pPr>
              <w:pStyle w:val="31"/>
              <w:ind w:left="226"/>
              <w:rPr>
                <w:color w:val="auto"/>
                <w:sz w:val="22"/>
                <w:highlight w:val="none"/>
              </w:rPr>
            </w:pPr>
            <w:r>
              <w:rPr>
                <w:color w:val="auto"/>
                <w:sz w:val="22"/>
                <w:highlight w:val="none"/>
              </w:rPr>
              <w:t>职称</w:t>
            </w:r>
          </w:p>
        </w:tc>
        <w:tc>
          <w:tcPr>
            <w:tcW w:w="5692" w:type="dxa"/>
            <w:gridSpan w:val="4"/>
            <w:vAlign w:val="top"/>
          </w:tcPr>
          <w:p w14:paraId="198CE796">
            <w:pPr>
              <w:pStyle w:val="31"/>
              <w:spacing w:before="192"/>
              <w:ind w:left="1851"/>
              <w:rPr>
                <w:color w:val="auto"/>
                <w:sz w:val="22"/>
                <w:highlight w:val="none"/>
              </w:rPr>
            </w:pPr>
            <w:r>
              <w:rPr>
                <w:color w:val="auto"/>
                <w:sz w:val="22"/>
                <w:highlight w:val="none"/>
              </w:rPr>
              <w:t>执业或职业资格证明</w:t>
            </w:r>
          </w:p>
        </w:tc>
        <w:tc>
          <w:tcPr>
            <w:tcW w:w="901" w:type="dxa"/>
            <w:vMerge w:val="restart"/>
            <w:vAlign w:val="top"/>
          </w:tcPr>
          <w:p w14:paraId="27FC3DE3">
            <w:pPr>
              <w:pStyle w:val="31"/>
              <w:rPr>
                <w:b/>
                <w:color w:val="auto"/>
                <w:sz w:val="22"/>
                <w:highlight w:val="none"/>
              </w:rPr>
            </w:pPr>
          </w:p>
          <w:p w14:paraId="542D6536">
            <w:pPr>
              <w:pStyle w:val="31"/>
              <w:spacing w:before="3"/>
              <w:rPr>
                <w:b/>
                <w:color w:val="auto"/>
                <w:sz w:val="19"/>
                <w:highlight w:val="none"/>
              </w:rPr>
            </w:pPr>
          </w:p>
          <w:p w14:paraId="079E778D">
            <w:pPr>
              <w:pStyle w:val="31"/>
              <w:ind w:left="226"/>
              <w:rPr>
                <w:color w:val="auto"/>
                <w:sz w:val="22"/>
                <w:highlight w:val="none"/>
              </w:rPr>
            </w:pPr>
            <w:r>
              <w:rPr>
                <w:color w:val="auto"/>
                <w:sz w:val="22"/>
                <w:highlight w:val="none"/>
              </w:rPr>
              <w:t>备注</w:t>
            </w:r>
          </w:p>
        </w:tc>
      </w:tr>
      <w:tr w14:paraId="0EC35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continue"/>
            <w:tcBorders>
              <w:top w:val="nil"/>
            </w:tcBorders>
            <w:vAlign w:val="top"/>
          </w:tcPr>
          <w:p w14:paraId="662456B4">
            <w:pPr>
              <w:rPr>
                <w:color w:val="auto"/>
                <w:sz w:val="2"/>
                <w:szCs w:val="2"/>
                <w:highlight w:val="none"/>
              </w:rPr>
            </w:pPr>
          </w:p>
        </w:tc>
        <w:tc>
          <w:tcPr>
            <w:tcW w:w="898" w:type="dxa"/>
            <w:vMerge w:val="continue"/>
            <w:tcBorders>
              <w:top w:val="nil"/>
            </w:tcBorders>
            <w:vAlign w:val="top"/>
          </w:tcPr>
          <w:p w14:paraId="4F7DC093">
            <w:pPr>
              <w:rPr>
                <w:color w:val="auto"/>
                <w:sz w:val="2"/>
                <w:szCs w:val="2"/>
                <w:highlight w:val="none"/>
              </w:rPr>
            </w:pPr>
          </w:p>
        </w:tc>
        <w:tc>
          <w:tcPr>
            <w:tcW w:w="903" w:type="dxa"/>
            <w:vMerge w:val="continue"/>
            <w:tcBorders>
              <w:top w:val="nil"/>
            </w:tcBorders>
            <w:vAlign w:val="top"/>
          </w:tcPr>
          <w:p w14:paraId="260D00BE">
            <w:pPr>
              <w:rPr>
                <w:color w:val="auto"/>
                <w:sz w:val="2"/>
                <w:szCs w:val="2"/>
                <w:highlight w:val="none"/>
              </w:rPr>
            </w:pPr>
          </w:p>
        </w:tc>
        <w:tc>
          <w:tcPr>
            <w:tcW w:w="1498" w:type="dxa"/>
            <w:vAlign w:val="top"/>
          </w:tcPr>
          <w:p w14:paraId="03C09ED9">
            <w:pPr>
              <w:pStyle w:val="31"/>
              <w:spacing w:before="192"/>
              <w:ind w:left="303"/>
              <w:rPr>
                <w:color w:val="auto"/>
                <w:sz w:val="22"/>
                <w:highlight w:val="none"/>
              </w:rPr>
            </w:pPr>
            <w:r>
              <w:rPr>
                <w:color w:val="auto"/>
                <w:sz w:val="22"/>
                <w:highlight w:val="none"/>
              </w:rPr>
              <w:t>证书名称</w:t>
            </w:r>
          </w:p>
        </w:tc>
        <w:tc>
          <w:tcPr>
            <w:tcW w:w="1302" w:type="dxa"/>
            <w:vAlign w:val="top"/>
          </w:tcPr>
          <w:p w14:paraId="032CD589">
            <w:pPr>
              <w:pStyle w:val="31"/>
              <w:spacing w:before="192"/>
              <w:ind w:left="428"/>
              <w:rPr>
                <w:color w:val="auto"/>
                <w:sz w:val="22"/>
                <w:highlight w:val="none"/>
              </w:rPr>
            </w:pPr>
            <w:r>
              <w:rPr>
                <w:color w:val="auto"/>
                <w:sz w:val="22"/>
                <w:highlight w:val="none"/>
              </w:rPr>
              <w:t>级别</w:t>
            </w:r>
          </w:p>
        </w:tc>
        <w:tc>
          <w:tcPr>
            <w:tcW w:w="1417" w:type="dxa"/>
            <w:vAlign w:val="top"/>
          </w:tcPr>
          <w:p w14:paraId="6D568253">
            <w:pPr>
              <w:pStyle w:val="31"/>
              <w:spacing w:before="192"/>
              <w:ind w:left="463" w:right="463"/>
              <w:jc w:val="center"/>
              <w:rPr>
                <w:color w:val="auto"/>
                <w:sz w:val="22"/>
                <w:highlight w:val="none"/>
              </w:rPr>
            </w:pPr>
            <w:r>
              <w:rPr>
                <w:color w:val="auto"/>
                <w:sz w:val="22"/>
                <w:highlight w:val="none"/>
              </w:rPr>
              <w:t>证号</w:t>
            </w:r>
          </w:p>
        </w:tc>
        <w:tc>
          <w:tcPr>
            <w:tcW w:w="1475" w:type="dxa"/>
            <w:vAlign w:val="top"/>
          </w:tcPr>
          <w:p w14:paraId="22879AAF">
            <w:pPr>
              <w:pStyle w:val="31"/>
              <w:spacing w:before="192"/>
              <w:ind w:left="496" w:right="488"/>
              <w:jc w:val="center"/>
              <w:rPr>
                <w:color w:val="auto"/>
                <w:sz w:val="22"/>
                <w:highlight w:val="none"/>
              </w:rPr>
            </w:pPr>
            <w:r>
              <w:rPr>
                <w:color w:val="auto"/>
                <w:sz w:val="22"/>
                <w:highlight w:val="none"/>
              </w:rPr>
              <w:t>专业</w:t>
            </w:r>
          </w:p>
        </w:tc>
        <w:tc>
          <w:tcPr>
            <w:tcW w:w="901" w:type="dxa"/>
            <w:vMerge w:val="continue"/>
            <w:tcBorders>
              <w:top w:val="nil"/>
            </w:tcBorders>
            <w:vAlign w:val="top"/>
          </w:tcPr>
          <w:p w14:paraId="03BC1372">
            <w:pPr>
              <w:rPr>
                <w:color w:val="auto"/>
                <w:sz w:val="2"/>
                <w:szCs w:val="2"/>
                <w:highlight w:val="none"/>
              </w:rPr>
            </w:pPr>
          </w:p>
        </w:tc>
      </w:tr>
      <w:tr w14:paraId="1F75E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042A4EC5">
            <w:pPr>
              <w:pStyle w:val="31"/>
              <w:rPr>
                <w:rFonts w:ascii="Times New Roman"/>
                <w:color w:val="auto"/>
                <w:sz w:val="24"/>
                <w:highlight w:val="none"/>
              </w:rPr>
            </w:pPr>
          </w:p>
        </w:tc>
        <w:tc>
          <w:tcPr>
            <w:tcW w:w="898" w:type="dxa"/>
            <w:vAlign w:val="top"/>
          </w:tcPr>
          <w:p w14:paraId="3FAB78BC">
            <w:pPr>
              <w:pStyle w:val="31"/>
              <w:rPr>
                <w:rFonts w:ascii="Times New Roman"/>
                <w:color w:val="auto"/>
                <w:sz w:val="24"/>
                <w:highlight w:val="none"/>
              </w:rPr>
            </w:pPr>
          </w:p>
        </w:tc>
        <w:tc>
          <w:tcPr>
            <w:tcW w:w="903" w:type="dxa"/>
            <w:vAlign w:val="top"/>
          </w:tcPr>
          <w:p w14:paraId="481DA286">
            <w:pPr>
              <w:pStyle w:val="31"/>
              <w:rPr>
                <w:rFonts w:ascii="Times New Roman"/>
                <w:color w:val="auto"/>
                <w:sz w:val="24"/>
                <w:highlight w:val="none"/>
              </w:rPr>
            </w:pPr>
          </w:p>
        </w:tc>
        <w:tc>
          <w:tcPr>
            <w:tcW w:w="1498" w:type="dxa"/>
            <w:vAlign w:val="top"/>
          </w:tcPr>
          <w:p w14:paraId="721FB6EB">
            <w:pPr>
              <w:pStyle w:val="31"/>
              <w:rPr>
                <w:rFonts w:ascii="Times New Roman"/>
                <w:color w:val="auto"/>
                <w:sz w:val="24"/>
                <w:highlight w:val="none"/>
              </w:rPr>
            </w:pPr>
          </w:p>
        </w:tc>
        <w:tc>
          <w:tcPr>
            <w:tcW w:w="1302" w:type="dxa"/>
            <w:vAlign w:val="top"/>
          </w:tcPr>
          <w:p w14:paraId="4FEC38A6">
            <w:pPr>
              <w:pStyle w:val="31"/>
              <w:rPr>
                <w:rFonts w:ascii="Times New Roman"/>
                <w:color w:val="auto"/>
                <w:sz w:val="24"/>
                <w:highlight w:val="none"/>
              </w:rPr>
            </w:pPr>
          </w:p>
        </w:tc>
        <w:tc>
          <w:tcPr>
            <w:tcW w:w="1417" w:type="dxa"/>
            <w:vAlign w:val="top"/>
          </w:tcPr>
          <w:p w14:paraId="376AD7F5">
            <w:pPr>
              <w:pStyle w:val="31"/>
              <w:rPr>
                <w:rFonts w:ascii="Times New Roman"/>
                <w:color w:val="auto"/>
                <w:sz w:val="24"/>
                <w:highlight w:val="none"/>
              </w:rPr>
            </w:pPr>
          </w:p>
        </w:tc>
        <w:tc>
          <w:tcPr>
            <w:tcW w:w="1475" w:type="dxa"/>
            <w:vAlign w:val="top"/>
          </w:tcPr>
          <w:p w14:paraId="14E16DE0">
            <w:pPr>
              <w:pStyle w:val="31"/>
              <w:rPr>
                <w:rFonts w:ascii="Times New Roman"/>
                <w:color w:val="auto"/>
                <w:sz w:val="24"/>
                <w:highlight w:val="none"/>
              </w:rPr>
            </w:pPr>
          </w:p>
        </w:tc>
        <w:tc>
          <w:tcPr>
            <w:tcW w:w="901" w:type="dxa"/>
            <w:vAlign w:val="top"/>
          </w:tcPr>
          <w:p w14:paraId="4C599A6F">
            <w:pPr>
              <w:pStyle w:val="31"/>
              <w:rPr>
                <w:rFonts w:ascii="Times New Roman"/>
                <w:color w:val="auto"/>
                <w:sz w:val="24"/>
                <w:highlight w:val="none"/>
              </w:rPr>
            </w:pPr>
          </w:p>
        </w:tc>
      </w:tr>
      <w:tr w14:paraId="67B36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898" w:type="dxa"/>
            <w:vAlign w:val="top"/>
          </w:tcPr>
          <w:p w14:paraId="3ECDCABC">
            <w:pPr>
              <w:pStyle w:val="31"/>
              <w:rPr>
                <w:rFonts w:ascii="Times New Roman"/>
                <w:color w:val="auto"/>
                <w:sz w:val="24"/>
                <w:highlight w:val="none"/>
              </w:rPr>
            </w:pPr>
          </w:p>
        </w:tc>
        <w:tc>
          <w:tcPr>
            <w:tcW w:w="898" w:type="dxa"/>
            <w:vAlign w:val="top"/>
          </w:tcPr>
          <w:p w14:paraId="49C07D7F">
            <w:pPr>
              <w:pStyle w:val="31"/>
              <w:rPr>
                <w:rFonts w:ascii="Times New Roman"/>
                <w:color w:val="auto"/>
                <w:sz w:val="24"/>
                <w:highlight w:val="none"/>
              </w:rPr>
            </w:pPr>
          </w:p>
        </w:tc>
        <w:tc>
          <w:tcPr>
            <w:tcW w:w="903" w:type="dxa"/>
            <w:vAlign w:val="top"/>
          </w:tcPr>
          <w:p w14:paraId="1D116090">
            <w:pPr>
              <w:pStyle w:val="31"/>
              <w:rPr>
                <w:rFonts w:ascii="Times New Roman"/>
                <w:color w:val="auto"/>
                <w:sz w:val="24"/>
                <w:highlight w:val="none"/>
              </w:rPr>
            </w:pPr>
          </w:p>
        </w:tc>
        <w:tc>
          <w:tcPr>
            <w:tcW w:w="1498" w:type="dxa"/>
            <w:vAlign w:val="top"/>
          </w:tcPr>
          <w:p w14:paraId="6CEBE9F6">
            <w:pPr>
              <w:pStyle w:val="31"/>
              <w:rPr>
                <w:rFonts w:ascii="Times New Roman"/>
                <w:color w:val="auto"/>
                <w:sz w:val="24"/>
                <w:highlight w:val="none"/>
              </w:rPr>
            </w:pPr>
          </w:p>
        </w:tc>
        <w:tc>
          <w:tcPr>
            <w:tcW w:w="1302" w:type="dxa"/>
            <w:vAlign w:val="top"/>
          </w:tcPr>
          <w:p w14:paraId="67D20673">
            <w:pPr>
              <w:pStyle w:val="31"/>
              <w:rPr>
                <w:rFonts w:ascii="Times New Roman"/>
                <w:color w:val="auto"/>
                <w:sz w:val="24"/>
                <w:highlight w:val="none"/>
              </w:rPr>
            </w:pPr>
          </w:p>
        </w:tc>
        <w:tc>
          <w:tcPr>
            <w:tcW w:w="1417" w:type="dxa"/>
            <w:vAlign w:val="top"/>
          </w:tcPr>
          <w:p w14:paraId="237BDEB6">
            <w:pPr>
              <w:pStyle w:val="31"/>
              <w:rPr>
                <w:rFonts w:ascii="Times New Roman"/>
                <w:color w:val="auto"/>
                <w:sz w:val="24"/>
                <w:highlight w:val="none"/>
              </w:rPr>
            </w:pPr>
          </w:p>
        </w:tc>
        <w:tc>
          <w:tcPr>
            <w:tcW w:w="1475" w:type="dxa"/>
            <w:vAlign w:val="top"/>
          </w:tcPr>
          <w:p w14:paraId="389DC906">
            <w:pPr>
              <w:pStyle w:val="31"/>
              <w:rPr>
                <w:rFonts w:ascii="Times New Roman"/>
                <w:color w:val="auto"/>
                <w:sz w:val="24"/>
                <w:highlight w:val="none"/>
              </w:rPr>
            </w:pPr>
          </w:p>
        </w:tc>
        <w:tc>
          <w:tcPr>
            <w:tcW w:w="901" w:type="dxa"/>
            <w:vAlign w:val="top"/>
          </w:tcPr>
          <w:p w14:paraId="4D875477">
            <w:pPr>
              <w:pStyle w:val="31"/>
              <w:rPr>
                <w:rFonts w:ascii="Times New Roman"/>
                <w:color w:val="auto"/>
                <w:sz w:val="24"/>
                <w:highlight w:val="none"/>
              </w:rPr>
            </w:pPr>
          </w:p>
        </w:tc>
      </w:tr>
      <w:tr w14:paraId="414F3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4FBE8169">
            <w:pPr>
              <w:pStyle w:val="31"/>
              <w:rPr>
                <w:rFonts w:ascii="Times New Roman"/>
                <w:color w:val="auto"/>
                <w:sz w:val="24"/>
                <w:highlight w:val="none"/>
              </w:rPr>
            </w:pPr>
          </w:p>
        </w:tc>
        <w:tc>
          <w:tcPr>
            <w:tcW w:w="898" w:type="dxa"/>
            <w:vAlign w:val="top"/>
          </w:tcPr>
          <w:p w14:paraId="28F9ECB5">
            <w:pPr>
              <w:pStyle w:val="31"/>
              <w:rPr>
                <w:rFonts w:ascii="Times New Roman"/>
                <w:color w:val="auto"/>
                <w:sz w:val="24"/>
                <w:highlight w:val="none"/>
              </w:rPr>
            </w:pPr>
          </w:p>
        </w:tc>
        <w:tc>
          <w:tcPr>
            <w:tcW w:w="903" w:type="dxa"/>
            <w:vAlign w:val="top"/>
          </w:tcPr>
          <w:p w14:paraId="5350E574">
            <w:pPr>
              <w:pStyle w:val="31"/>
              <w:rPr>
                <w:rFonts w:ascii="Times New Roman"/>
                <w:color w:val="auto"/>
                <w:sz w:val="24"/>
                <w:highlight w:val="none"/>
              </w:rPr>
            </w:pPr>
          </w:p>
        </w:tc>
        <w:tc>
          <w:tcPr>
            <w:tcW w:w="1498" w:type="dxa"/>
            <w:vAlign w:val="top"/>
          </w:tcPr>
          <w:p w14:paraId="0F9A10C4">
            <w:pPr>
              <w:pStyle w:val="31"/>
              <w:rPr>
                <w:rFonts w:ascii="Times New Roman"/>
                <w:color w:val="auto"/>
                <w:sz w:val="24"/>
                <w:highlight w:val="none"/>
              </w:rPr>
            </w:pPr>
          </w:p>
        </w:tc>
        <w:tc>
          <w:tcPr>
            <w:tcW w:w="1302" w:type="dxa"/>
            <w:vAlign w:val="top"/>
          </w:tcPr>
          <w:p w14:paraId="79BDEFCE">
            <w:pPr>
              <w:pStyle w:val="31"/>
              <w:rPr>
                <w:rFonts w:ascii="Times New Roman"/>
                <w:color w:val="auto"/>
                <w:sz w:val="24"/>
                <w:highlight w:val="none"/>
              </w:rPr>
            </w:pPr>
          </w:p>
        </w:tc>
        <w:tc>
          <w:tcPr>
            <w:tcW w:w="1417" w:type="dxa"/>
            <w:vAlign w:val="top"/>
          </w:tcPr>
          <w:p w14:paraId="617228EB">
            <w:pPr>
              <w:pStyle w:val="31"/>
              <w:rPr>
                <w:rFonts w:ascii="Times New Roman"/>
                <w:color w:val="auto"/>
                <w:sz w:val="24"/>
                <w:highlight w:val="none"/>
              </w:rPr>
            </w:pPr>
          </w:p>
        </w:tc>
        <w:tc>
          <w:tcPr>
            <w:tcW w:w="1475" w:type="dxa"/>
            <w:vAlign w:val="top"/>
          </w:tcPr>
          <w:p w14:paraId="699045AA">
            <w:pPr>
              <w:pStyle w:val="31"/>
              <w:rPr>
                <w:rFonts w:ascii="Times New Roman"/>
                <w:color w:val="auto"/>
                <w:sz w:val="24"/>
                <w:highlight w:val="none"/>
              </w:rPr>
            </w:pPr>
          </w:p>
        </w:tc>
        <w:tc>
          <w:tcPr>
            <w:tcW w:w="901" w:type="dxa"/>
            <w:vAlign w:val="top"/>
          </w:tcPr>
          <w:p w14:paraId="64FF48E9">
            <w:pPr>
              <w:pStyle w:val="31"/>
              <w:rPr>
                <w:rFonts w:ascii="Times New Roman"/>
                <w:color w:val="auto"/>
                <w:sz w:val="24"/>
                <w:highlight w:val="none"/>
              </w:rPr>
            </w:pPr>
          </w:p>
        </w:tc>
      </w:tr>
      <w:tr w14:paraId="5A747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51A4A7FA">
            <w:pPr>
              <w:pStyle w:val="31"/>
              <w:rPr>
                <w:rFonts w:ascii="Times New Roman"/>
                <w:color w:val="auto"/>
                <w:sz w:val="24"/>
                <w:highlight w:val="none"/>
              </w:rPr>
            </w:pPr>
          </w:p>
        </w:tc>
        <w:tc>
          <w:tcPr>
            <w:tcW w:w="898" w:type="dxa"/>
            <w:vAlign w:val="top"/>
          </w:tcPr>
          <w:p w14:paraId="548C45B8">
            <w:pPr>
              <w:pStyle w:val="31"/>
              <w:rPr>
                <w:rFonts w:ascii="Times New Roman"/>
                <w:color w:val="auto"/>
                <w:sz w:val="24"/>
                <w:highlight w:val="none"/>
              </w:rPr>
            </w:pPr>
          </w:p>
        </w:tc>
        <w:tc>
          <w:tcPr>
            <w:tcW w:w="903" w:type="dxa"/>
            <w:vAlign w:val="top"/>
          </w:tcPr>
          <w:p w14:paraId="516350E8">
            <w:pPr>
              <w:pStyle w:val="31"/>
              <w:rPr>
                <w:rFonts w:ascii="Times New Roman"/>
                <w:color w:val="auto"/>
                <w:sz w:val="24"/>
                <w:highlight w:val="none"/>
              </w:rPr>
            </w:pPr>
          </w:p>
        </w:tc>
        <w:tc>
          <w:tcPr>
            <w:tcW w:w="1498" w:type="dxa"/>
            <w:vAlign w:val="top"/>
          </w:tcPr>
          <w:p w14:paraId="41569EB5">
            <w:pPr>
              <w:pStyle w:val="31"/>
              <w:rPr>
                <w:rFonts w:ascii="Times New Roman"/>
                <w:color w:val="auto"/>
                <w:sz w:val="24"/>
                <w:highlight w:val="none"/>
              </w:rPr>
            </w:pPr>
          </w:p>
        </w:tc>
        <w:tc>
          <w:tcPr>
            <w:tcW w:w="1302" w:type="dxa"/>
            <w:vAlign w:val="top"/>
          </w:tcPr>
          <w:p w14:paraId="3195A7AE">
            <w:pPr>
              <w:pStyle w:val="31"/>
              <w:rPr>
                <w:rFonts w:ascii="Times New Roman"/>
                <w:color w:val="auto"/>
                <w:sz w:val="24"/>
                <w:highlight w:val="none"/>
              </w:rPr>
            </w:pPr>
          </w:p>
        </w:tc>
        <w:tc>
          <w:tcPr>
            <w:tcW w:w="1417" w:type="dxa"/>
            <w:vAlign w:val="top"/>
          </w:tcPr>
          <w:p w14:paraId="76D8ACA6">
            <w:pPr>
              <w:pStyle w:val="31"/>
              <w:rPr>
                <w:rFonts w:ascii="Times New Roman"/>
                <w:color w:val="auto"/>
                <w:sz w:val="24"/>
                <w:highlight w:val="none"/>
              </w:rPr>
            </w:pPr>
          </w:p>
        </w:tc>
        <w:tc>
          <w:tcPr>
            <w:tcW w:w="1475" w:type="dxa"/>
            <w:vAlign w:val="top"/>
          </w:tcPr>
          <w:p w14:paraId="4B9153B2">
            <w:pPr>
              <w:pStyle w:val="31"/>
              <w:rPr>
                <w:rFonts w:ascii="Times New Roman"/>
                <w:color w:val="auto"/>
                <w:sz w:val="24"/>
                <w:highlight w:val="none"/>
              </w:rPr>
            </w:pPr>
          </w:p>
        </w:tc>
        <w:tc>
          <w:tcPr>
            <w:tcW w:w="901" w:type="dxa"/>
            <w:vAlign w:val="top"/>
          </w:tcPr>
          <w:p w14:paraId="76891805">
            <w:pPr>
              <w:pStyle w:val="31"/>
              <w:rPr>
                <w:rFonts w:ascii="Times New Roman"/>
                <w:color w:val="auto"/>
                <w:sz w:val="24"/>
                <w:highlight w:val="none"/>
              </w:rPr>
            </w:pPr>
          </w:p>
        </w:tc>
      </w:tr>
      <w:tr w14:paraId="6236A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1ED6E0C6">
            <w:pPr>
              <w:pStyle w:val="31"/>
              <w:rPr>
                <w:rFonts w:ascii="Times New Roman"/>
                <w:color w:val="auto"/>
                <w:sz w:val="24"/>
                <w:highlight w:val="none"/>
              </w:rPr>
            </w:pPr>
          </w:p>
        </w:tc>
        <w:tc>
          <w:tcPr>
            <w:tcW w:w="898" w:type="dxa"/>
            <w:vAlign w:val="top"/>
          </w:tcPr>
          <w:p w14:paraId="6C2AA682">
            <w:pPr>
              <w:pStyle w:val="31"/>
              <w:rPr>
                <w:rFonts w:ascii="Times New Roman"/>
                <w:color w:val="auto"/>
                <w:sz w:val="24"/>
                <w:highlight w:val="none"/>
              </w:rPr>
            </w:pPr>
          </w:p>
        </w:tc>
        <w:tc>
          <w:tcPr>
            <w:tcW w:w="903" w:type="dxa"/>
            <w:vAlign w:val="top"/>
          </w:tcPr>
          <w:p w14:paraId="099BA6A6">
            <w:pPr>
              <w:pStyle w:val="31"/>
              <w:rPr>
                <w:rFonts w:ascii="Times New Roman"/>
                <w:color w:val="auto"/>
                <w:sz w:val="24"/>
                <w:highlight w:val="none"/>
              </w:rPr>
            </w:pPr>
          </w:p>
        </w:tc>
        <w:tc>
          <w:tcPr>
            <w:tcW w:w="1498" w:type="dxa"/>
            <w:vAlign w:val="top"/>
          </w:tcPr>
          <w:p w14:paraId="2002FFAF">
            <w:pPr>
              <w:pStyle w:val="31"/>
              <w:rPr>
                <w:rFonts w:ascii="Times New Roman"/>
                <w:color w:val="auto"/>
                <w:sz w:val="24"/>
                <w:highlight w:val="none"/>
              </w:rPr>
            </w:pPr>
          </w:p>
        </w:tc>
        <w:tc>
          <w:tcPr>
            <w:tcW w:w="1302" w:type="dxa"/>
            <w:vAlign w:val="top"/>
          </w:tcPr>
          <w:p w14:paraId="5A8D6339">
            <w:pPr>
              <w:pStyle w:val="31"/>
              <w:rPr>
                <w:rFonts w:ascii="Times New Roman"/>
                <w:color w:val="auto"/>
                <w:sz w:val="24"/>
                <w:highlight w:val="none"/>
              </w:rPr>
            </w:pPr>
          </w:p>
        </w:tc>
        <w:tc>
          <w:tcPr>
            <w:tcW w:w="1417" w:type="dxa"/>
            <w:vAlign w:val="top"/>
          </w:tcPr>
          <w:p w14:paraId="1AFAEEE3">
            <w:pPr>
              <w:pStyle w:val="31"/>
              <w:rPr>
                <w:rFonts w:ascii="Times New Roman"/>
                <w:color w:val="auto"/>
                <w:sz w:val="24"/>
                <w:highlight w:val="none"/>
              </w:rPr>
            </w:pPr>
          </w:p>
        </w:tc>
        <w:tc>
          <w:tcPr>
            <w:tcW w:w="1475" w:type="dxa"/>
            <w:vAlign w:val="top"/>
          </w:tcPr>
          <w:p w14:paraId="3A96E4A8">
            <w:pPr>
              <w:pStyle w:val="31"/>
              <w:rPr>
                <w:rFonts w:ascii="Times New Roman"/>
                <w:color w:val="auto"/>
                <w:sz w:val="24"/>
                <w:highlight w:val="none"/>
              </w:rPr>
            </w:pPr>
          </w:p>
        </w:tc>
        <w:tc>
          <w:tcPr>
            <w:tcW w:w="901" w:type="dxa"/>
            <w:vAlign w:val="top"/>
          </w:tcPr>
          <w:p w14:paraId="4A210919">
            <w:pPr>
              <w:pStyle w:val="31"/>
              <w:rPr>
                <w:rFonts w:ascii="Times New Roman"/>
                <w:color w:val="auto"/>
                <w:sz w:val="24"/>
                <w:highlight w:val="none"/>
              </w:rPr>
            </w:pPr>
          </w:p>
        </w:tc>
      </w:tr>
      <w:tr w14:paraId="56316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0112D10F">
            <w:pPr>
              <w:pStyle w:val="31"/>
              <w:rPr>
                <w:rFonts w:ascii="Times New Roman"/>
                <w:color w:val="auto"/>
                <w:sz w:val="24"/>
                <w:highlight w:val="none"/>
              </w:rPr>
            </w:pPr>
          </w:p>
        </w:tc>
        <w:tc>
          <w:tcPr>
            <w:tcW w:w="898" w:type="dxa"/>
            <w:vAlign w:val="top"/>
          </w:tcPr>
          <w:p w14:paraId="0E232EF9">
            <w:pPr>
              <w:pStyle w:val="31"/>
              <w:rPr>
                <w:rFonts w:ascii="Times New Roman"/>
                <w:color w:val="auto"/>
                <w:sz w:val="24"/>
                <w:highlight w:val="none"/>
              </w:rPr>
            </w:pPr>
          </w:p>
        </w:tc>
        <w:tc>
          <w:tcPr>
            <w:tcW w:w="903" w:type="dxa"/>
            <w:vAlign w:val="top"/>
          </w:tcPr>
          <w:p w14:paraId="39249189">
            <w:pPr>
              <w:pStyle w:val="31"/>
              <w:rPr>
                <w:rFonts w:ascii="Times New Roman"/>
                <w:color w:val="auto"/>
                <w:sz w:val="24"/>
                <w:highlight w:val="none"/>
              </w:rPr>
            </w:pPr>
          </w:p>
        </w:tc>
        <w:tc>
          <w:tcPr>
            <w:tcW w:w="1498" w:type="dxa"/>
            <w:vAlign w:val="top"/>
          </w:tcPr>
          <w:p w14:paraId="40DE53A2">
            <w:pPr>
              <w:pStyle w:val="31"/>
              <w:rPr>
                <w:rFonts w:ascii="Times New Roman"/>
                <w:color w:val="auto"/>
                <w:sz w:val="24"/>
                <w:highlight w:val="none"/>
              </w:rPr>
            </w:pPr>
          </w:p>
        </w:tc>
        <w:tc>
          <w:tcPr>
            <w:tcW w:w="1302" w:type="dxa"/>
            <w:vAlign w:val="top"/>
          </w:tcPr>
          <w:p w14:paraId="0F19CE84">
            <w:pPr>
              <w:pStyle w:val="31"/>
              <w:rPr>
                <w:rFonts w:ascii="Times New Roman"/>
                <w:color w:val="auto"/>
                <w:sz w:val="24"/>
                <w:highlight w:val="none"/>
              </w:rPr>
            </w:pPr>
          </w:p>
        </w:tc>
        <w:tc>
          <w:tcPr>
            <w:tcW w:w="1417" w:type="dxa"/>
            <w:vAlign w:val="top"/>
          </w:tcPr>
          <w:p w14:paraId="566A4CBC">
            <w:pPr>
              <w:pStyle w:val="31"/>
              <w:rPr>
                <w:rFonts w:ascii="Times New Roman"/>
                <w:color w:val="auto"/>
                <w:sz w:val="24"/>
                <w:highlight w:val="none"/>
              </w:rPr>
            </w:pPr>
          </w:p>
        </w:tc>
        <w:tc>
          <w:tcPr>
            <w:tcW w:w="1475" w:type="dxa"/>
            <w:vAlign w:val="top"/>
          </w:tcPr>
          <w:p w14:paraId="6660CF8C">
            <w:pPr>
              <w:pStyle w:val="31"/>
              <w:rPr>
                <w:rFonts w:ascii="Times New Roman"/>
                <w:color w:val="auto"/>
                <w:sz w:val="24"/>
                <w:highlight w:val="none"/>
              </w:rPr>
            </w:pPr>
          </w:p>
        </w:tc>
        <w:tc>
          <w:tcPr>
            <w:tcW w:w="901" w:type="dxa"/>
            <w:vAlign w:val="top"/>
          </w:tcPr>
          <w:p w14:paraId="0D03CCF2">
            <w:pPr>
              <w:pStyle w:val="31"/>
              <w:rPr>
                <w:rFonts w:ascii="Times New Roman"/>
                <w:color w:val="auto"/>
                <w:sz w:val="24"/>
                <w:highlight w:val="none"/>
              </w:rPr>
            </w:pPr>
          </w:p>
        </w:tc>
      </w:tr>
      <w:tr w14:paraId="16309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0A1185E5">
            <w:pPr>
              <w:pStyle w:val="31"/>
              <w:rPr>
                <w:rFonts w:ascii="Times New Roman"/>
                <w:color w:val="auto"/>
                <w:sz w:val="24"/>
                <w:highlight w:val="none"/>
              </w:rPr>
            </w:pPr>
          </w:p>
        </w:tc>
        <w:tc>
          <w:tcPr>
            <w:tcW w:w="898" w:type="dxa"/>
            <w:vAlign w:val="top"/>
          </w:tcPr>
          <w:p w14:paraId="29A9B1E7">
            <w:pPr>
              <w:pStyle w:val="31"/>
              <w:rPr>
                <w:rFonts w:ascii="Times New Roman"/>
                <w:color w:val="auto"/>
                <w:sz w:val="24"/>
                <w:highlight w:val="none"/>
              </w:rPr>
            </w:pPr>
          </w:p>
        </w:tc>
        <w:tc>
          <w:tcPr>
            <w:tcW w:w="903" w:type="dxa"/>
            <w:vAlign w:val="top"/>
          </w:tcPr>
          <w:p w14:paraId="519305E6">
            <w:pPr>
              <w:pStyle w:val="31"/>
              <w:rPr>
                <w:rFonts w:ascii="Times New Roman"/>
                <w:color w:val="auto"/>
                <w:sz w:val="24"/>
                <w:highlight w:val="none"/>
              </w:rPr>
            </w:pPr>
          </w:p>
        </w:tc>
        <w:tc>
          <w:tcPr>
            <w:tcW w:w="1498" w:type="dxa"/>
            <w:vAlign w:val="top"/>
          </w:tcPr>
          <w:p w14:paraId="70008FF1">
            <w:pPr>
              <w:pStyle w:val="31"/>
              <w:rPr>
                <w:rFonts w:ascii="Times New Roman"/>
                <w:color w:val="auto"/>
                <w:sz w:val="24"/>
                <w:highlight w:val="none"/>
              </w:rPr>
            </w:pPr>
          </w:p>
        </w:tc>
        <w:tc>
          <w:tcPr>
            <w:tcW w:w="1302" w:type="dxa"/>
            <w:vAlign w:val="top"/>
          </w:tcPr>
          <w:p w14:paraId="098A62AF">
            <w:pPr>
              <w:pStyle w:val="31"/>
              <w:rPr>
                <w:rFonts w:ascii="Times New Roman"/>
                <w:color w:val="auto"/>
                <w:sz w:val="24"/>
                <w:highlight w:val="none"/>
              </w:rPr>
            </w:pPr>
          </w:p>
        </w:tc>
        <w:tc>
          <w:tcPr>
            <w:tcW w:w="1417" w:type="dxa"/>
            <w:vAlign w:val="top"/>
          </w:tcPr>
          <w:p w14:paraId="4968F1BE">
            <w:pPr>
              <w:pStyle w:val="31"/>
              <w:rPr>
                <w:rFonts w:ascii="Times New Roman"/>
                <w:color w:val="auto"/>
                <w:sz w:val="24"/>
                <w:highlight w:val="none"/>
              </w:rPr>
            </w:pPr>
          </w:p>
        </w:tc>
        <w:tc>
          <w:tcPr>
            <w:tcW w:w="1475" w:type="dxa"/>
            <w:vAlign w:val="top"/>
          </w:tcPr>
          <w:p w14:paraId="6CCC7D93">
            <w:pPr>
              <w:pStyle w:val="31"/>
              <w:rPr>
                <w:rFonts w:ascii="Times New Roman"/>
                <w:color w:val="auto"/>
                <w:sz w:val="24"/>
                <w:highlight w:val="none"/>
              </w:rPr>
            </w:pPr>
          </w:p>
        </w:tc>
        <w:tc>
          <w:tcPr>
            <w:tcW w:w="901" w:type="dxa"/>
            <w:vAlign w:val="top"/>
          </w:tcPr>
          <w:p w14:paraId="70502ECA">
            <w:pPr>
              <w:pStyle w:val="31"/>
              <w:rPr>
                <w:rFonts w:ascii="Times New Roman"/>
                <w:color w:val="auto"/>
                <w:sz w:val="24"/>
                <w:highlight w:val="none"/>
              </w:rPr>
            </w:pPr>
          </w:p>
        </w:tc>
      </w:tr>
      <w:tr w14:paraId="5F1E4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4" w:hRule="atLeast"/>
        </w:trPr>
        <w:tc>
          <w:tcPr>
            <w:tcW w:w="898" w:type="dxa"/>
            <w:vAlign w:val="top"/>
          </w:tcPr>
          <w:p w14:paraId="3BEA2780">
            <w:pPr>
              <w:pStyle w:val="31"/>
              <w:rPr>
                <w:rFonts w:ascii="Times New Roman"/>
                <w:color w:val="auto"/>
                <w:sz w:val="24"/>
                <w:highlight w:val="none"/>
              </w:rPr>
            </w:pPr>
          </w:p>
        </w:tc>
        <w:tc>
          <w:tcPr>
            <w:tcW w:w="898" w:type="dxa"/>
            <w:vAlign w:val="top"/>
          </w:tcPr>
          <w:p w14:paraId="5EE4F961">
            <w:pPr>
              <w:pStyle w:val="31"/>
              <w:rPr>
                <w:rFonts w:ascii="Times New Roman"/>
                <w:color w:val="auto"/>
                <w:sz w:val="24"/>
                <w:highlight w:val="none"/>
              </w:rPr>
            </w:pPr>
          </w:p>
        </w:tc>
        <w:tc>
          <w:tcPr>
            <w:tcW w:w="903" w:type="dxa"/>
            <w:vAlign w:val="top"/>
          </w:tcPr>
          <w:p w14:paraId="33D145B0">
            <w:pPr>
              <w:pStyle w:val="31"/>
              <w:rPr>
                <w:rFonts w:ascii="Times New Roman"/>
                <w:color w:val="auto"/>
                <w:sz w:val="24"/>
                <w:highlight w:val="none"/>
              </w:rPr>
            </w:pPr>
          </w:p>
        </w:tc>
        <w:tc>
          <w:tcPr>
            <w:tcW w:w="1498" w:type="dxa"/>
            <w:vAlign w:val="top"/>
          </w:tcPr>
          <w:p w14:paraId="38CA8065">
            <w:pPr>
              <w:pStyle w:val="31"/>
              <w:rPr>
                <w:rFonts w:ascii="Times New Roman"/>
                <w:color w:val="auto"/>
                <w:sz w:val="24"/>
                <w:highlight w:val="none"/>
              </w:rPr>
            </w:pPr>
          </w:p>
        </w:tc>
        <w:tc>
          <w:tcPr>
            <w:tcW w:w="1302" w:type="dxa"/>
            <w:vAlign w:val="top"/>
          </w:tcPr>
          <w:p w14:paraId="0D4480E7">
            <w:pPr>
              <w:pStyle w:val="31"/>
              <w:rPr>
                <w:rFonts w:ascii="Times New Roman"/>
                <w:color w:val="auto"/>
                <w:sz w:val="24"/>
                <w:highlight w:val="none"/>
              </w:rPr>
            </w:pPr>
          </w:p>
        </w:tc>
        <w:tc>
          <w:tcPr>
            <w:tcW w:w="1417" w:type="dxa"/>
            <w:vAlign w:val="top"/>
          </w:tcPr>
          <w:p w14:paraId="36F1D2BF">
            <w:pPr>
              <w:pStyle w:val="31"/>
              <w:rPr>
                <w:rFonts w:ascii="Times New Roman"/>
                <w:color w:val="auto"/>
                <w:sz w:val="24"/>
                <w:highlight w:val="none"/>
              </w:rPr>
            </w:pPr>
          </w:p>
        </w:tc>
        <w:tc>
          <w:tcPr>
            <w:tcW w:w="1475" w:type="dxa"/>
            <w:vAlign w:val="top"/>
          </w:tcPr>
          <w:p w14:paraId="1952A535">
            <w:pPr>
              <w:pStyle w:val="31"/>
              <w:rPr>
                <w:rFonts w:ascii="Times New Roman"/>
                <w:color w:val="auto"/>
                <w:sz w:val="24"/>
                <w:highlight w:val="none"/>
              </w:rPr>
            </w:pPr>
          </w:p>
        </w:tc>
        <w:tc>
          <w:tcPr>
            <w:tcW w:w="901" w:type="dxa"/>
            <w:vAlign w:val="top"/>
          </w:tcPr>
          <w:p w14:paraId="7639BBC1">
            <w:pPr>
              <w:pStyle w:val="31"/>
              <w:rPr>
                <w:rFonts w:ascii="Times New Roman"/>
                <w:color w:val="auto"/>
                <w:sz w:val="24"/>
                <w:highlight w:val="none"/>
              </w:rPr>
            </w:pPr>
          </w:p>
        </w:tc>
      </w:tr>
      <w:tr w14:paraId="01AD6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07E785AE">
            <w:pPr>
              <w:pStyle w:val="31"/>
              <w:rPr>
                <w:rFonts w:ascii="Times New Roman"/>
                <w:color w:val="auto"/>
                <w:sz w:val="24"/>
                <w:highlight w:val="none"/>
              </w:rPr>
            </w:pPr>
          </w:p>
        </w:tc>
        <w:tc>
          <w:tcPr>
            <w:tcW w:w="898" w:type="dxa"/>
            <w:vAlign w:val="top"/>
          </w:tcPr>
          <w:p w14:paraId="04F96F1C">
            <w:pPr>
              <w:pStyle w:val="31"/>
              <w:rPr>
                <w:rFonts w:ascii="Times New Roman"/>
                <w:color w:val="auto"/>
                <w:sz w:val="24"/>
                <w:highlight w:val="none"/>
              </w:rPr>
            </w:pPr>
          </w:p>
        </w:tc>
        <w:tc>
          <w:tcPr>
            <w:tcW w:w="903" w:type="dxa"/>
            <w:vAlign w:val="top"/>
          </w:tcPr>
          <w:p w14:paraId="6638B71D">
            <w:pPr>
              <w:pStyle w:val="31"/>
              <w:rPr>
                <w:rFonts w:ascii="Times New Roman"/>
                <w:color w:val="auto"/>
                <w:sz w:val="24"/>
                <w:highlight w:val="none"/>
              </w:rPr>
            </w:pPr>
          </w:p>
        </w:tc>
        <w:tc>
          <w:tcPr>
            <w:tcW w:w="1498" w:type="dxa"/>
            <w:vAlign w:val="top"/>
          </w:tcPr>
          <w:p w14:paraId="4418F56E">
            <w:pPr>
              <w:pStyle w:val="31"/>
              <w:rPr>
                <w:rFonts w:ascii="Times New Roman"/>
                <w:color w:val="auto"/>
                <w:sz w:val="24"/>
                <w:highlight w:val="none"/>
              </w:rPr>
            </w:pPr>
          </w:p>
        </w:tc>
        <w:tc>
          <w:tcPr>
            <w:tcW w:w="1302" w:type="dxa"/>
            <w:vAlign w:val="top"/>
          </w:tcPr>
          <w:p w14:paraId="133EE826">
            <w:pPr>
              <w:pStyle w:val="31"/>
              <w:rPr>
                <w:rFonts w:ascii="Times New Roman"/>
                <w:color w:val="auto"/>
                <w:sz w:val="24"/>
                <w:highlight w:val="none"/>
              </w:rPr>
            </w:pPr>
          </w:p>
        </w:tc>
        <w:tc>
          <w:tcPr>
            <w:tcW w:w="1417" w:type="dxa"/>
            <w:vAlign w:val="top"/>
          </w:tcPr>
          <w:p w14:paraId="21894C37">
            <w:pPr>
              <w:pStyle w:val="31"/>
              <w:rPr>
                <w:rFonts w:ascii="Times New Roman"/>
                <w:color w:val="auto"/>
                <w:sz w:val="24"/>
                <w:highlight w:val="none"/>
              </w:rPr>
            </w:pPr>
          </w:p>
        </w:tc>
        <w:tc>
          <w:tcPr>
            <w:tcW w:w="1475" w:type="dxa"/>
            <w:vAlign w:val="top"/>
          </w:tcPr>
          <w:p w14:paraId="04220697">
            <w:pPr>
              <w:pStyle w:val="31"/>
              <w:rPr>
                <w:rFonts w:ascii="Times New Roman"/>
                <w:color w:val="auto"/>
                <w:sz w:val="24"/>
                <w:highlight w:val="none"/>
              </w:rPr>
            </w:pPr>
          </w:p>
        </w:tc>
        <w:tc>
          <w:tcPr>
            <w:tcW w:w="901" w:type="dxa"/>
            <w:vAlign w:val="top"/>
          </w:tcPr>
          <w:p w14:paraId="583D1D99">
            <w:pPr>
              <w:pStyle w:val="31"/>
              <w:rPr>
                <w:rFonts w:ascii="Times New Roman"/>
                <w:color w:val="auto"/>
                <w:sz w:val="24"/>
                <w:highlight w:val="none"/>
              </w:rPr>
            </w:pPr>
          </w:p>
        </w:tc>
      </w:tr>
      <w:tr w14:paraId="03C1B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109A44AE">
            <w:pPr>
              <w:pStyle w:val="31"/>
              <w:rPr>
                <w:rFonts w:ascii="Times New Roman"/>
                <w:color w:val="auto"/>
                <w:sz w:val="24"/>
                <w:highlight w:val="none"/>
              </w:rPr>
            </w:pPr>
          </w:p>
        </w:tc>
        <w:tc>
          <w:tcPr>
            <w:tcW w:w="898" w:type="dxa"/>
            <w:vAlign w:val="top"/>
          </w:tcPr>
          <w:p w14:paraId="526435CE">
            <w:pPr>
              <w:pStyle w:val="31"/>
              <w:rPr>
                <w:rFonts w:ascii="Times New Roman"/>
                <w:color w:val="auto"/>
                <w:sz w:val="24"/>
                <w:highlight w:val="none"/>
              </w:rPr>
            </w:pPr>
          </w:p>
        </w:tc>
        <w:tc>
          <w:tcPr>
            <w:tcW w:w="903" w:type="dxa"/>
            <w:vAlign w:val="top"/>
          </w:tcPr>
          <w:p w14:paraId="27DA946E">
            <w:pPr>
              <w:pStyle w:val="31"/>
              <w:rPr>
                <w:rFonts w:ascii="Times New Roman"/>
                <w:color w:val="auto"/>
                <w:sz w:val="24"/>
                <w:highlight w:val="none"/>
              </w:rPr>
            </w:pPr>
          </w:p>
        </w:tc>
        <w:tc>
          <w:tcPr>
            <w:tcW w:w="1498" w:type="dxa"/>
            <w:vAlign w:val="top"/>
          </w:tcPr>
          <w:p w14:paraId="7379E382">
            <w:pPr>
              <w:pStyle w:val="31"/>
              <w:rPr>
                <w:rFonts w:ascii="Times New Roman"/>
                <w:color w:val="auto"/>
                <w:sz w:val="24"/>
                <w:highlight w:val="none"/>
              </w:rPr>
            </w:pPr>
          </w:p>
        </w:tc>
        <w:tc>
          <w:tcPr>
            <w:tcW w:w="1302" w:type="dxa"/>
            <w:vAlign w:val="top"/>
          </w:tcPr>
          <w:p w14:paraId="2849011B">
            <w:pPr>
              <w:pStyle w:val="31"/>
              <w:rPr>
                <w:rFonts w:ascii="Times New Roman"/>
                <w:color w:val="auto"/>
                <w:sz w:val="24"/>
                <w:highlight w:val="none"/>
              </w:rPr>
            </w:pPr>
          </w:p>
        </w:tc>
        <w:tc>
          <w:tcPr>
            <w:tcW w:w="1417" w:type="dxa"/>
            <w:vAlign w:val="top"/>
          </w:tcPr>
          <w:p w14:paraId="1FEC6B92">
            <w:pPr>
              <w:pStyle w:val="31"/>
              <w:rPr>
                <w:rFonts w:ascii="Times New Roman"/>
                <w:color w:val="auto"/>
                <w:sz w:val="24"/>
                <w:highlight w:val="none"/>
              </w:rPr>
            </w:pPr>
          </w:p>
        </w:tc>
        <w:tc>
          <w:tcPr>
            <w:tcW w:w="1475" w:type="dxa"/>
            <w:vAlign w:val="top"/>
          </w:tcPr>
          <w:p w14:paraId="586145EE">
            <w:pPr>
              <w:pStyle w:val="31"/>
              <w:rPr>
                <w:rFonts w:ascii="Times New Roman"/>
                <w:color w:val="auto"/>
                <w:sz w:val="24"/>
                <w:highlight w:val="none"/>
              </w:rPr>
            </w:pPr>
          </w:p>
        </w:tc>
        <w:tc>
          <w:tcPr>
            <w:tcW w:w="901" w:type="dxa"/>
            <w:vAlign w:val="top"/>
          </w:tcPr>
          <w:p w14:paraId="32EAB2C1">
            <w:pPr>
              <w:pStyle w:val="31"/>
              <w:rPr>
                <w:rFonts w:ascii="Times New Roman"/>
                <w:color w:val="auto"/>
                <w:sz w:val="24"/>
                <w:highlight w:val="none"/>
              </w:rPr>
            </w:pPr>
          </w:p>
        </w:tc>
      </w:tr>
      <w:tr w14:paraId="0477A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56B644BD">
            <w:pPr>
              <w:pStyle w:val="31"/>
              <w:rPr>
                <w:rFonts w:ascii="Times New Roman"/>
                <w:color w:val="auto"/>
                <w:sz w:val="24"/>
                <w:highlight w:val="none"/>
              </w:rPr>
            </w:pPr>
          </w:p>
        </w:tc>
        <w:tc>
          <w:tcPr>
            <w:tcW w:w="898" w:type="dxa"/>
            <w:vAlign w:val="top"/>
          </w:tcPr>
          <w:p w14:paraId="667F1D0A">
            <w:pPr>
              <w:pStyle w:val="31"/>
              <w:rPr>
                <w:rFonts w:ascii="Times New Roman"/>
                <w:color w:val="auto"/>
                <w:sz w:val="24"/>
                <w:highlight w:val="none"/>
              </w:rPr>
            </w:pPr>
          </w:p>
        </w:tc>
        <w:tc>
          <w:tcPr>
            <w:tcW w:w="903" w:type="dxa"/>
            <w:vAlign w:val="top"/>
          </w:tcPr>
          <w:p w14:paraId="5D58EC69">
            <w:pPr>
              <w:pStyle w:val="31"/>
              <w:rPr>
                <w:rFonts w:ascii="Times New Roman"/>
                <w:color w:val="auto"/>
                <w:sz w:val="24"/>
                <w:highlight w:val="none"/>
              </w:rPr>
            </w:pPr>
          </w:p>
        </w:tc>
        <w:tc>
          <w:tcPr>
            <w:tcW w:w="1498" w:type="dxa"/>
            <w:vAlign w:val="top"/>
          </w:tcPr>
          <w:p w14:paraId="34D45E33">
            <w:pPr>
              <w:pStyle w:val="31"/>
              <w:rPr>
                <w:rFonts w:ascii="Times New Roman"/>
                <w:color w:val="auto"/>
                <w:sz w:val="24"/>
                <w:highlight w:val="none"/>
              </w:rPr>
            </w:pPr>
          </w:p>
        </w:tc>
        <w:tc>
          <w:tcPr>
            <w:tcW w:w="1302" w:type="dxa"/>
            <w:vAlign w:val="top"/>
          </w:tcPr>
          <w:p w14:paraId="6C08F803">
            <w:pPr>
              <w:pStyle w:val="31"/>
              <w:rPr>
                <w:rFonts w:ascii="Times New Roman"/>
                <w:color w:val="auto"/>
                <w:sz w:val="24"/>
                <w:highlight w:val="none"/>
              </w:rPr>
            </w:pPr>
          </w:p>
        </w:tc>
        <w:tc>
          <w:tcPr>
            <w:tcW w:w="1417" w:type="dxa"/>
            <w:vAlign w:val="top"/>
          </w:tcPr>
          <w:p w14:paraId="6E264787">
            <w:pPr>
              <w:pStyle w:val="31"/>
              <w:rPr>
                <w:rFonts w:ascii="Times New Roman"/>
                <w:color w:val="auto"/>
                <w:sz w:val="24"/>
                <w:highlight w:val="none"/>
              </w:rPr>
            </w:pPr>
          </w:p>
        </w:tc>
        <w:tc>
          <w:tcPr>
            <w:tcW w:w="1475" w:type="dxa"/>
            <w:vAlign w:val="top"/>
          </w:tcPr>
          <w:p w14:paraId="725A9ABD">
            <w:pPr>
              <w:pStyle w:val="31"/>
              <w:rPr>
                <w:rFonts w:ascii="Times New Roman"/>
                <w:color w:val="auto"/>
                <w:sz w:val="24"/>
                <w:highlight w:val="none"/>
              </w:rPr>
            </w:pPr>
          </w:p>
        </w:tc>
        <w:tc>
          <w:tcPr>
            <w:tcW w:w="901" w:type="dxa"/>
            <w:vAlign w:val="top"/>
          </w:tcPr>
          <w:p w14:paraId="5C1B53B4">
            <w:pPr>
              <w:pStyle w:val="31"/>
              <w:rPr>
                <w:rFonts w:ascii="Times New Roman"/>
                <w:color w:val="auto"/>
                <w:sz w:val="24"/>
                <w:highlight w:val="none"/>
              </w:rPr>
            </w:pPr>
          </w:p>
        </w:tc>
      </w:tr>
      <w:tr w14:paraId="3D07B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4937A695">
            <w:pPr>
              <w:pStyle w:val="31"/>
              <w:rPr>
                <w:rFonts w:ascii="Times New Roman"/>
                <w:color w:val="auto"/>
                <w:sz w:val="24"/>
                <w:highlight w:val="none"/>
              </w:rPr>
            </w:pPr>
          </w:p>
        </w:tc>
        <w:tc>
          <w:tcPr>
            <w:tcW w:w="898" w:type="dxa"/>
            <w:vAlign w:val="top"/>
          </w:tcPr>
          <w:p w14:paraId="35AA6693">
            <w:pPr>
              <w:pStyle w:val="31"/>
              <w:rPr>
                <w:rFonts w:ascii="Times New Roman"/>
                <w:color w:val="auto"/>
                <w:sz w:val="24"/>
                <w:highlight w:val="none"/>
              </w:rPr>
            </w:pPr>
          </w:p>
        </w:tc>
        <w:tc>
          <w:tcPr>
            <w:tcW w:w="903" w:type="dxa"/>
            <w:vAlign w:val="top"/>
          </w:tcPr>
          <w:p w14:paraId="24C19769">
            <w:pPr>
              <w:pStyle w:val="31"/>
              <w:rPr>
                <w:rFonts w:ascii="Times New Roman"/>
                <w:color w:val="auto"/>
                <w:sz w:val="24"/>
                <w:highlight w:val="none"/>
              </w:rPr>
            </w:pPr>
          </w:p>
        </w:tc>
        <w:tc>
          <w:tcPr>
            <w:tcW w:w="1498" w:type="dxa"/>
            <w:vAlign w:val="top"/>
          </w:tcPr>
          <w:p w14:paraId="30885A3B">
            <w:pPr>
              <w:pStyle w:val="31"/>
              <w:rPr>
                <w:rFonts w:ascii="Times New Roman"/>
                <w:color w:val="auto"/>
                <w:sz w:val="24"/>
                <w:highlight w:val="none"/>
              </w:rPr>
            </w:pPr>
          </w:p>
        </w:tc>
        <w:tc>
          <w:tcPr>
            <w:tcW w:w="1302" w:type="dxa"/>
            <w:vAlign w:val="top"/>
          </w:tcPr>
          <w:p w14:paraId="4FC66B29">
            <w:pPr>
              <w:pStyle w:val="31"/>
              <w:rPr>
                <w:rFonts w:ascii="Times New Roman"/>
                <w:color w:val="auto"/>
                <w:sz w:val="24"/>
                <w:highlight w:val="none"/>
              </w:rPr>
            </w:pPr>
          </w:p>
        </w:tc>
        <w:tc>
          <w:tcPr>
            <w:tcW w:w="1417" w:type="dxa"/>
            <w:vAlign w:val="top"/>
          </w:tcPr>
          <w:p w14:paraId="33A6A34A">
            <w:pPr>
              <w:pStyle w:val="31"/>
              <w:rPr>
                <w:rFonts w:ascii="Times New Roman"/>
                <w:color w:val="auto"/>
                <w:sz w:val="24"/>
                <w:highlight w:val="none"/>
              </w:rPr>
            </w:pPr>
          </w:p>
        </w:tc>
        <w:tc>
          <w:tcPr>
            <w:tcW w:w="1475" w:type="dxa"/>
            <w:vAlign w:val="top"/>
          </w:tcPr>
          <w:p w14:paraId="291CD7DC">
            <w:pPr>
              <w:pStyle w:val="31"/>
              <w:rPr>
                <w:rFonts w:ascii="Times New Roman"/>
                <w:color w:val="auto"/>
                <w:sz w:val="24"/>
                <w:highlight w:val="none"/>
              </w:rPr>
            </w:pPr>
          </w:p>
        </w:tc>
        <w:tc>
          <w:tcPr>
            <w:tcW w:w="901" w:type="dxa"/>
            <w:vAlign w:val="top"/>
          </w:tcPr>
          <w:p w14:paraId="3267EFA3">
            <w:pPr>
              <w:pStyle w:val="31"/>
              <w:rPr>
                <w:rFonts w:ascii="Times New Roman"/>
                <w:color w:val="auto"/>
                <w:sz w:val="24"/>
                <w:highlight w:val="none"/>
              </w:rPr>
            </w:pPr>
          </w:p>
        </w:tc>
      </w:tr>
      <w:tr w14:paraId="5697B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6F4D0E63">
            <w:pPr>
              <w:pStyle w:val="31"/>
              <w:rPr>
                <w:rFonts w:ascii="Times New Roman"/>
                <w:color w:val="auto"/>
                <w:sz w:val="24"/>
                <w:highlight w:val="none"/>
              </w:rPr>
            </w:pPr>
          </w:p>
        </w:tc>
        <w:tc>
          <w:tcPr>
            <w:tcW w:w="898" w:type="dxa"/>
            <w:vAlign w:val="top"/>
          </w:tcPr>
          <w:p w14:paraId="634D51F1">
            <w:pPr>
              <w:pStyle w:val="31"/>
              <w:rPr>
                <w:rFonts w:ascii="Times New Roman"/>
                <w:color w:val="auto"/>
                <w:sz w:val="24"/>
                <w:highlight w:val="none"/>
              </w:rPr>
            </w:pPr>
          </w:p>
        </w:tc>
        <w:tc>
          <w:tcPr>
            <w:tcW w:w="903" w:type="dxa"/>
            <w:vAlign w:val="top"/>
          </w:tcPr>
          <w:p w14:paraId="510EE169">
            <w:pPr>
              <w:pStyle w:val="31"/>
              <w:rPr>
                <w:rFonts w:ascii="Times New Roman"/>
                <w:color w:val="auto"/>
                <w:sz w:val="24"/>
                <w:highlight w:val="none"/>
              </w:rPr>
            </w:pPr>
          </w:p>
        </w:tc>
        <w:tc>
          <w:tcPr>
            <w:tcW w:w="1498" w:type="dxa"/>
            <w:vAlign w:val="top"/>
          </w:tcPr>
          <w:p w14:paraId="23E9E54E">
            <w:pPr>
              <w:pStyle w:val="31"/>
              <w:rPr>
                <w:rFonts w:ascii="Times New Roman"/>
                <w:color w:val="auto"/>
                <w:sz w:val="24"/>
                <w:highlight w:val="none"/>
              </w:rPr>
            </w:pPr>
          </w:p>
        </w:tc>
        <w:tc>
          <w:tcPr>
            <w:tcW w:w="1302" w:type="dxa"/>
            <w:vAlign w:val="top"/>
          </w:tcPr>
          <w:p w14:paraId="6E4C2497">
            <w:pPr>
              <w:pStyle w:val="31"/>
              <w:rPr>
                <w:rFonts w:ascii="Times New Roman"/>
                <w:color w:val="auto"/>
                <w:sz w:val="24"/>
                <w:highlight w:val="none"/>
              </w:rPr>
            </w:pPr>
          </w:p>
        </w:tc>
        <w:tc>
          <w:tcPr>
            <w:tcW w:w="1417" w:type="dxa"/>
            <w:vAlign w:val="top"/>
          </w:tcPr>
          <w:p w14:paraId="0EB373BF">
            <w:pPr>
              <w:pStyle w:val="31"/>
              <w:rPr>
                <w:rFonts w:ascii="Times New Roman"/>
                <w:color w:val="auto"/>
                <w:sz w:val="24"/>
                <w:highlight w:val="none"/>
              </w:rPr>
            </w:pPr>
          </w:p>
        </w:tc>
        <w:tc>
          <w:tcPr>
            <w:tcW w:w="1475" w:type="dxa"/>
            <w:vAlign w:val="top"/>
          </w:tcPr>
          <w:p w14:paraId="4C26D9AD">
            <w:pPr>
              <w:pStyle w:val="31"/>
              <w:rPr>
                <w:rFonts w:ascii="Times New Roman"/>
                <w:color w:val="auto"/>
                <w:sz w:val="24"/>
                <w:highlight w:val="none"/>
              </w:rPr>
            </w:pPr>
          </w:p>
        </w:tc>
        <w:tc>
          <w:tcPr>
            <w:tcW w:w="901" w:type="dxa"/>
            <w:vAlign w:val="top"/>
          </w:tcPr>
          <w:p w14:paraId="5E9D5D7F">
            <w:pPr>
              <w:pStyle w:val="31"/>
              <w:rPr>
                <w:rFonts w:ascii="Times New Roman"/>
                <w:color w:val="auto"/>
                <w:sz w:val="24"/>
                <w:highlight w:val="none"/>
              </w:rPr>
            </w:pPr>
          </w:p>
        </w:tc>
      </w:tr>
    </w:tbl>
    <w:p w14:paraId="40860B6C">
      <w:pPr>
        <w:spacing w:after="0"/>
        <w:rPr>
          <w:color w:val="auto"/>
          <w:highlight w:val="none"/>
        </w:rPr>
        <w:sectPr>
          <w:footerReference r:id="rId6" w:type="default"/>
          <w:pgSz w:w="11910" w:h="16840"/>
          <w:pgMar w:top="1020" w:right="880" w:bottom="1020" w:left="880" w:header="888" w:footer="910" w:gutter="0"/>
          <w:pgNumType w:fmt="decimal" w:start="1"/>
          <w:cols w:space="720" w:num="1"/>
        </w:sectPr>
      </w:pPr>
    </w:p>
    <w:p w14:paraId="0AEE35CE">
      <w:pPr>
        <w:pStyle w:val="6"/>
        <w:ind w:left="0" w:leftChars="0" w:firstLine="0" w:firstLineChars="0"/>
        <w:jc w:val="center"/>
        <w:outlineLvl w:val="1"/>
        <w:rPr>
          <w:color w:val="auto"/>
          <w:highlight w:val="none"/>
        </w:rPr>
      </w:pPr>
      <w:bookmarkStart w:id="110" w:name="_Toc24225"/>
      <w:r>
        <w:rPr>
          <w:color w:val="auto"/>
          <w:highlight w:val="none"/>
        </w:rPr>
        <w:t>（二）项目负责人简历表</w:t>
      </w:r>
      <w:bookmarkEnd w:id="110"/>
    </w:p>
    <w:p w14:paraId="7854C91F">
      <w:pPr>
        <w:pStyle w:val="3"/>
        <w:spacing w:before="4"/>
        <w:ind w:left="0"/>
        <w:rPr>
          <w:b/>
          <w:color w:val="auto"/>
          <w:sz w:val="10"/>
          <w:highlight w:val="none"/>
        </w:rPr>
      </w:pPr>
    </w:p>
    <w:tbl>
      <w:tblPr>
        <w:tblStyle w:val="17"/>
        <w:tblW w:w="9349" w:type="dxa"/>
        <w:tblInd w:w="4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5"/>
        <w:gridCol w:w="780"/>
        <w:gridCol w:w="778"/>
        <w:gridCol w:w="1560"/>
        <w:gridCol w:w="1558"/>
        <w:gridCol w:w="780"/>
        <w:gridCol w:w="1071"/>
        <w:gridCol w:w="1267"/>
      </w:tblGrid>
      <w:tr w14:paraId="70C47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555" w:type="dxa"/>
            <w:vAlign w:val="top"/>
          </w:tcPr>
          <w:p w14:paraId="151BB219">
            <w:pPr>
              <w:pStyle w:val="31"/>
              <w:spacing w:before="4"/>
              <w:rPr>
                <w:b/>
                <w:color w:val="auto"/>
                <w:sz w:val="19"/>
                <w:highlight w:val="none"/>
              </w:rPr>
            </w:pPr>
          </w:p>
          <w:p w14:paraId="17B18CB3">
            <w:pPr>
              <w:pStyle w:val="31"/>
              <w:ind w:left="317" w:right="308"/>
              <w:jc w:val="center"/>
              <w:rPr>
                <w:color w:val="auto"/>
                <w:sz w:val="22"/>
                <w:highlight w:val="none"/>
              </w:rPr>
            </w:pPr>
            <w:r>
              <w:rPr>
                <w:color w:val="auto"/>
                <w:sz w:val="22"/>
                <w:highlight w:val="none"/>
              </w:rPr>
              <w:t>姓 名</w:t>
            </w:r>
          </w:p>
        </w:tc>
        <w:tc>
          <w:tcPr>
            <w:tcW w:w="1558" w:type="dxa"/>
            <w:gridSpan w:val="2"/>
            <w:vAlign w:val="top"/>
          </w:tcPr>
          <w:p w14:paraId="27662734">
            <w:pPr>
              <w:pStyle w:val="31"/>
              <w:rPr>
                <w:rFonts w:ascii="Times New Roman"/>
                <w:color w:val="auto"/>
                <w:sz w:val="22"/>
                <w:highlight w:val="none"/>
              </w:rPr>
            </w:pPr>
          </w:p>
        </w:tc>
        <w:tc>
          <w:tcPr>
            <w:tcW w:w="1560" w:type="dxa"/>
            <w:vAlign w:val="top"/>
          </w:tcPr>
          <w:p w14:paraId="56E6C0B5">
            <w:pPr>
              <w:pStyle w:val="31"/>
              <w:spacing w:before="4"/>
              <w:rPr>
                <w:b/>
                <w:color w:val="auto"/>
                <w:sz w:val="19"/>
                <w:highlight w:val="none"/>
              </w:rPr>
            </w:pPr>
          </w:p>
          <w:p w14:paraId="18651BAC">
            <w:pPr>
              <w:pStyle w:val="31"/>
              <w:ind w:left="485" w:right="475"/>
              <w:jc w:val="center"/>
              <w:rPr>
                <w:color w:val="auto"/>
                <w:sz w:val="22"/>
                <w:highlight w:val="none"/>
              </w:rPr>
            </w:pPr>
            <w:r>
              <w:rPr>
                <w:color w:val="auto"/>
                <w:sz w:val="22"/>
                <w:highlight w:val="none"/>
              </w:rPr>
              <w:t>年 龄</w:t>
            </w:r>
          </w:p>
        </w:tc>
        <w:tc>
          <w:tcPr>
            <w:tcW w:w="1558" w:type="dxa"/>
            <w:vAlign w:val="top"/>
          </w:tcPr>
          <w:p w14:paraId="7862EBDF">
            <w:pPr>
              <w:pStyle w:val="31"/>
              <w:rPr>
                <w:rFonts w:ascii="Times New Roman"/>
                <w:color w:val="auto"/>
                <w:sz w:val="22"/>
                <w:highlight w:val="none"/>
              </w:rPr>
            </w:pPr>
          </w:p>
        </w:tc>
        <w:tc>
          <w:tcPr>
            <w:tcW w:w="1851" w:type="dxa"/>
            <w:gridSpan w:val="2"/>
            <w:vAlign w:val="top"/>
          </w:tcPr>
          <w:p w14:paraId="4C8C4A41">
            <w:pPr>
              <w:pStyle w:val="31"/>
              <w:spacing w:before="4"/>
              <w:rPr>
                <w:b/>
                <w:color w:val="auto"/>
                <w:sz w:val="19"/>
                <w:highlight w:val="none"/>
              </w:rPr>
            </w:pPr>
          </w:p>
          <w:p w14:paraId="7C99FF69">
            <w:pPr>
              <w:pStyle w:val="31"/>
              <w:ind w:left="631" w:right="619"/>
              <w:jc w:val="center"/>
              <w:rPr>
                <w:color w:val="auto"/>
                <w:sz w:val="22"/>
                <w:highlight w:val="none"/>
              </w:rPr>
            </w:pPr>
            <w:r>
              <w:rPr>
                <w:color w:val="auto"/>
                <w:sz w:val="22"/>
                <w:highlight w:val="none"/>
              </w:rPr>
              <w:t>学 历</w:t>
            </w:r>
          </w:p>
        </w:tc>
        <w:tc>
          <w:tcPr>
            <w:tcW w:w="1267" w:type="dxa"/>
            <w:vAlign w:val="top"/>
          </w:tcPr>
          <w:p w14:paraId="6613B912">
            <w:pPr>
              <w:pStyle w:val="31"/>
              <w:rPr>
                <w:rFonts w:ascii="Times New Roman"/>
                <w:color w:val="auto"/>
                <w:sz w:val="22"/>
                <w:highlight w:val="none"/>
              </w:rPr>
            </w:pPr>
          </w:p>
        </w:tc>
      </w:tr>
      <w:tr w14:paraId="09521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0" w:hRule="atLeast"/>
        </w:trPr>
        <w:tc>
          <w:tcPr>
            <w:tcW w:w="1555" w:type="dxa"/>
            <w:vAlign w:val="top"/>
          </w:tcPr>
          <w:p w14:paraId="5898EADC">
            <w:pPr>
              <w:pStyle w:val="31"/>
              <w:rPr>
                <w:b/>
                <w:color w:val="auto"/>
                <w:sz w:val="18"/>
                <w:highlight w:val="none"/>
              </w:rPr>
            </w:pPr>
          </w:p>
          <w:p w14:paraId="6E155C36">
            <w:pPr>
              <w:pStyle w:val="31"/>
              <w:ind w:left="317" w:right="308"/>
              <w:jc w:val="center"/>
              <w:rPr>
                <w:color w:val="auto"/>
                <w:sz w:val="22"/>
                <w:highlight w:val="none"/>
              </w:rPr>
            </w:pPr>
            <w:r>
              <w:rPr>
                <w:color w:val="auto"/>
                <w:sz w:val="22"/>
                <w:highlight w:val="none"/>
              </w:rPr>
              <w:t>职 称</w:t>
            </w:r>
          </w:p>
        </w:tc>
        <w:tc>
          <w:tcPr>
            <w:tcW w:w="1558" w:type="dxa"/>
            <w:gridSpan w:val="2"/>
            <w:vAlign w:val="top"/>
          </w:tcPr>
          <w:p w14:paraId="70D8C40A">
            <w:pPr>
              <w:pStyle w:val="31"/>
              <w:rPr>
                <w:rFonts w:ascii="Times New Roman"/>
                <w:color w:val="auto"/>
                <w:sz w:val="22"/>
                <w:highlight w:val="none"/>
              </w:rPr>
            </w:pPr>
          </w:p>
        </w:tc>
        <w:tc>
          <w:tcPr>
            <w:tcW w:w="1560" w:type="dxa"/>
            <w:vAlign w:val="top"/>
          </w:tcPr>
          <w:p w14:paraId="207C980C">
            <w:pPr>
              <w:pStyle w:val="31"/>
              <w:rPr>
                <w:b/>
                <w:color w:val="auto"/>
                <w:sz w:val="18"/>
                <w:highlight w:val="none"/>
              </w:rPr>
            </w:pPr>
          </w:p>
          <w:p w14:paraId="72DEE28D">
            <w:pPr>
              <w:pStyle w:val="31"/>
              <w:ind w:left="485" w:right="475"/>
              <w:jc w:val="center"/>
              <w:rPr>
                <w:color w:val="auto"/>
                <w:sz w:val="22"/>
                <w:highlight w:val="none"/>
              </w:rPr>
            </w:pPr>
            <w:r>
              <w:rPr>
                <w:color w:val="auto"/>
                <w:sz w:val="22"/>
                <w:highlight w:val="none"/>
              </w:rPr>
              <w:t>职 务</w:t>
            </w:r>
          </w:p>
        </w:tc>
        <w:tc>
          <w:tcPr>
            <w:tcW w:w="1558" w:type="dxa"/>
            <w:vAlign w:val="top"/>
          </w:tcPr>
          <w:p w14:paraId="7D3D3C9C">
            <w:pPr>
              <w:pStyle w:val="31"/>
              <w:rPr>
                <w:rFonts w:ascii="Times New Roman"/>
                <w:color w:val="auto"/>
                <w:sz w:val="22"/>
                <w:highlight w:val="none"/>
              </w:rPr>
            </w:pPr>
          </w:p>
        </w:tc>
        <w:tc>
          <w:tcPr>
            <w:tcW w:w="1851" w:type="dxa"/>
            <w:gridSpan w:val="2"/>
            <w:vAlign w:val="top"/>
          </w:tcPr>
          <w:p w14:paraId="5F660DDA">
            <w:pPr>
              <w:pStyle w:val="31"/>
              <w:rPr>
                <w:b/>
                <w:color w:val="auto"/>
                <w:sz w:val="18"/>
                <w:highlight w:val="none"/>
              </w:rPr>
            </w:pPr>
          </w:p>
          <w:p w14:paraId="0F3E76F5">
            <w:pPr>
              <w:pStyle w:val="31"/>
              <w:ind w:left="153"/>
              <w:rPr>
                <w:color w:val="auto"/>
                <w:sz w:val="22"/>
                <w:highlight w:val="none"/>
              </w:rPr>
            </w:pPr>
            <w:r>
              <w:rPr>
                <w:color w:val="auto"/>
                <w:sz w:val="22"/>
                <w:highlight w:val="none"/>
              </w:rPr>
              <w:t>拟在本合同任职</w:t>
            </w:r>
          </w:p>
        </w:tc>
        <w:tc>
          <w:tcPr>
            <w:tcW w:w="1267" w:type="dxa"/>
            <w:vAlign w:val="top"/>
          </w:tcPr>
          <w:p w14:paraId="26103A74">
            <w:pPr>
              <w:pStyle w:val="31"/>
              <w:rPr>
                <w:rFonts w:ascii="Times New Roman"/>
                <w:color w:val="auto"/>
                <w:sz w:val="22"/>
                <w:highlight w:val="none"/>
              </w:rPr>
            </w:pPr>
          </w:p>
        </w:tc>
      </w:tr>
      <w:tr w14:paraId="7C9ED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555" w:type="dxa"/>
            <w:vAlign w:val="top"/>
          </w:tcPr>
          <w:p w14:paraId="6E9CA935">
            <w:pPr>
              <w:pStyle w:val="31"/>
              <w:spacing w:before="2"/>
              <w:rPr>
                <w:b/>
                <w:color w:val="auto"/>
                <w:sz w:val="21"/>
                <w:highlight w:val="none"/>
              </w:rPr>
            </w:pPr>
          </w:p>
          <w:p w14:paraId="1798DFAA">
            <w:pPr>
              <w:pStyle w:val="31"/>
              <w:ind w:left="317" w:right="308"/>
              <w:jc w:val="center"/>
              <w:rPr>
                <w:color w:val="auto"/>
                <w:sz w:val="22"/>
                <w:highlight w:val="none"/>
              </w:rPr>
            </w:pPr>
            <w:r>
              <w:rPr>
                <w:color w:val="auto"/>
                <w:sz w:val="22"/>
                <w:highlight w:val="none"/>
              </w:rPr>
              <w:t>毕业学校</w:t>
            </w:r>
          </w:p>
        </w:tc>
        <w:tc>
          <w:tcPr>
            <w:tcW w:w="7794" w:type="dxa"/>
            <w:gridSpan w:val="7"/>
            <w:vAlign w:val="top"/>
          </w:tcPr>
          <w:p w14:paraId="5F518343">
            <w:pPr>
              <w:pStyle w:val="31"/>
              <w:spacing w:before="2"/>
              <w:rPr>
                <w:b/>
                <w:color w:val="auto"/>
                <w:sz w:val="21"/>
                <w:highlight w:val="none"/>
              </w:rPr>
            </w:pPr>
          </w:p>
          <w:p w14:paraId="02EF7BD9">
            <w:pPr>
              <w:pStyle w:val="31"/>
              <w:tabs>
                <w:tab w:val="left" w:pos="1548"/>
                <w:tab w:val="left" w:pos="2758"/>
              </w:tabs>
              <w:ind w:left="7"/>
              <w:jc w:val="center"/>
              <w:rPr>
                <w:color w:val="auto"/>
                <w:sz w:val="22"/>
                <w:highlight w:val="none"/>
              </w:rPr>
            </w:pPr>
            <w:r>
              <w:rPr>
                <w:color w:val="auto"/>
                <w:sz w:val="22"/>
                <w:highlight w:val="none"/>
              </w:rPr>
              <w:t>年毕业于</w:t>
            </w:r>
            <w:r>
              <w:rPr>
                <w:color w:val="auto"/>
                <w:sz w:val="22"/>
                <w:highlight w:val="none"/>
              </w:rPr>
              <w:tab/>
            </w:r>
            <w:r>
              <w:rPr>
                <w:color w:val="auto"/>
                <w:sz w:val="22"/>
                <w:highlight w:val="none"/>
              </w:rPr>
              <w:t>学校</w:t>
            </w:r>
            <w:r>
              <w:rPr>
                <w:color w:val="auto"/>
                <w:sz w:val="22"/>
                <w:highlight w:val="none"/>
              </w:rPr>
              <w:tab/>
            </w:r>
            <w:r>
              <w:rPr>
                <w:color w:val="auto"/>
                <w:sz w:val="22"/>
                <w:highlight w:val="none"/>
              </w:rPr>
              <w:t>专业</w:t>
            </w:r>
          </w:p>
        </w:tc>
      </w:tr>
      <w:tr w14:paraId="51122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349" w:type="dxa"/>
            <w:gridSpan w:val="8"/>
            <w:vAlign w:val="top"/>
          </w:tcPr>
          <w:p w14:paraId="679D9674">
            <w:pPr>
              <w:pStyle w:val="31"/>
              <w:spacing w:before="11"/>
              <w:rPr>
                <w:b/>
                <w:color w:val="auto"/>
                <w:sz w:val="16"/>
                <w:highlight w:val="none"/>
              </w:rPr>
            </w:pPr>
          </w:p>
          <w:p w14:paraId="30434B44">
            <w:pPr>
              <w:pStyle w:val="31"/>
              <w:ind w:left="3994" w:right="3985"/>
              <w:jc w:val="center"/>
              <w:rPr>
                <w:color w:val="auto"/>
                <w:sz w:val="22"/>
                <w:highlight w:val="none"/>
              </w:rPr>
            </w:pPr>
            <w:r>
              <w:rPr>
                <w:color w:val="auto"/>
                <w:sz w:val="22"/>
                <w:highlight w:val="none"/>
              </w:rPr>
              <w:t>主要工作经历</w:t>
            </w:r>
          </w:p>
        </w:tc>
      </w:tr>
      <w:tr w14:paraId="14111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335" w:type="dxa"/>
            <w:gridSpan w:val="2"/>
            <w:tcBorders>
              <w:right w:val="single" w:color="000000" w:sz="6" w:space="0"/>
            </w:tcBorders>
            <w:vAlign w:val="top"/>
          </w:tcPr>
          <w:p w14:paraId="62B2A1B2">
            <w:pPr>
              <w:pStyle w:val="31"/>
              <w:spacing w:before="11"/>
              <w:rPr>
                <w:b/>
                <w:color w:val="auto"/>
                <w:sz w:val="19"/>
                <w:highlight w:val="none"/>
              </w:rPr>
            </w:pPr>
          </w:p>
          <w:p w14:paraId="429EA705">
            <w:pPr>
              <w:pStyle w:val="31"/>
              <w:ind w:left="873" w:right="859"/>
              <w:jc w:val="center"/>
              <w:rPr>
                <w:color w:val="auto"/>
                <w:sz w:val="22"/>
                <w:highlight w:val="none"/>
              </w:rPr>
            </w:pPr>
            <w:r>
              <w:rPr>
                <w:color w:val="auto"/>
                <w:sz w:val="22"/>
                <w:highlight w:val="none"/>
              </w:rPr>
              <w:t>时 间</w:t>
            </w:r>
          </w:p>
        </w:tc>
        <w:tc>
          <w:tcPr>
            <w:tcW w:w="2338" w:type="dxa"/>
            <w:gridSpan w:val="2"/>
            <w:tcBorders>
              <w:left w:val="single" w:color="000000" w:sz="6" w:space="0"/>
            </w:tcBorders>
            <w:vAlign w:val="top"/>
          </w:tcPr>
          <w:p w14:paraId="298ABD43">
            <w:pPr>
              <w:pStyle w:val="31"/>
              <w:spacing w:before="11"/>
              <w:rPr>
                <w:b/>
                <w:color w:val="auto"/>
                <w:sz w:val="19"/>
                <w:highlight w:val="none"/>
              </w:rPr>
            </w:pPr>
          </w:p>
          <w:p w14:paraId="691A08F4">
            <w:pPr>
              <w:pStyle w:val="31"/>
              <w:ind w:left="286"/>
              <w:rPr>
                <w:color w:val="auto"/>
                <w:sz w:val="22"/>
                <w:highlight w:val="none"/>
              </w:rPr>
            </w:pPr>
            <w:r>
              <w:rPr>
                <w:color w:val="auto"/>
                <w:sz w:val="22"/>
                <w:highlight w:val="none"/>
              </w:rPr>
              <w:t>参加过的类似项目</w:t>
            </w:r>
          </w:p>
        </w:tc>
        <w:tc>
          <w:tcPr>
            <w:tcW w:w="2338" w:type="dxa"/>
            <w:gridSpan w:val="2"/>
            <w:vAlign w:val="top"/>
          </w:tcPr>
          <w:p w14:paraId="658FC82D">
            <w:pPr>
              <w:pStyle w:val="31"/>
              <w:spacing w:before="11"/>
              <w:rPr>
                <w:b/>
                <w:color w:val="auto"/>
                <w:sz w:val="19"/>
                <w:highlight w:val="none"/>
              </w:rPr>
            </w:pPr>
          </w:p>
          <w:p w14:paraId="33E58DFB">
            <w:pPr>
              <w:pStyle w:val="31"/>
              <w:ind w:left="727"/>
              <w:rPr>
                <w:color w:val="auto"/>
                <w:sz w:val="22"/>
                <w:highlight w:val="none"/>
              </w:rPr>
            </w:pPr>
            <w:r>
              <w:rPr>
                <w:color w:val="auto"/>
                <w:sz w:val="22"/>
                <w:highlight w:val="none"/>
              </w:rPr>
              <w:t>担任职务</w:t>
            </w:r>
          </w:p>
        </w:tc>
        <w:tc>
          <w:tcPr>
            <w:tcW w:w="2338" w:type="dxa"/>
            <w:gridSpan w:val="2"/>
            <w:vAlign w:val="top"/>
          </w:tcPr>
          <w:p w14:paraId="029A0571">
            <w:pPr>
              <w:pStyle w:val="31"/>
              <w:spacing w:before="11"/>
              <w:rPr>
                <w:b/>
                <w:color w:val="auto"/>
                <w:sz w:val="19"/>
                <w:highlight w:val="none"/>
              </w:rPr>
            </w:pPr>
          </w:p>
          <w:p w14:paraId="478EBE31">
            <w:pPr>
              <w:pStyle w:val="31"/>
              <w:ind w:left="286"/>
              <w:rPr>
                <w:color w:val="auto"/>
                <w:sz w:val="22"/>
                <w:highlight w:val="none"/>
              </w:rPr>
            </w:pPr>
            <w:r>
              <w:rPr>
                <w:color w:val="auto"/>
                <w:sz w:val="22"/>
                <w:highlight w:val="none"/>
              </w:rPr>
              <w:t>发包人及联系电话</w:t>
            </w:r>
          </w:p>
        </w:tc>
      </w:tr>
      <w:tr w14:paraId="26457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277E01B8">
            <w:pPr>
              <w:pStyle w:val="31"/>
              <w:rPr>
                <w:rFonts w:ascii="Times New Roman"/>
                <w:color w:val="auto"/>
                <w:sz w:val="22"/>
                <w:highlight w:val="none"/>
              </w:rPr>
            </w:pPr>
          </w:p>
        </w:tc>
        <w:tc>
          <w:tcPr>
            <w:tcW w:w="2338" w:type="dxa"/>
            <w:gridSpan w:val="2"/>
            <w:tcBorders>
              <w:left w:val="single" w:color="000000" w:sz="6" w:space="0"/>
            </w:tcBorders>
            <w:vAlign w:val="top"/>
          </w:tcPr>
          <w:p w14:paraId="28B9E99E">
            <w:pPr>
              <w:pStyle w:val="31"/>
              <w:rPr>
                <w:rFonts w:ascii="Times New Roman"/>
                <w:color w:val="auto"/>
                <w:sz w:val="22"/>
                <w:highlight w:val="none"/>
              </w:rPr>
            </w:pPr>
          </w:p>
        </w:tc>
        <w:tc>
          <w:tcPr>
            <w:tcW w:w="2338" w:type="dxa"/>
            <w:gridSpan w:val="2"/>
            <w:vAlign w:val="top"/>
          </w:tcPr>
          <w:p w14:paraId="1AA8015A">
            <w:pPr>
              <w:pStyle w:val="31"/>
              <w:rPr>
                <w:rFonts w:ascii="Times New Roman"/>
                <w:color w:val="auto"/>
                <w:sz w:val="22"/>
                <w:highlight w:val="none"/>
              </w:rPr>
            </w:pPr>
          </w:p>
        </w:tc>
        <w:tc>
          <w:tcPr>
            <w:tcW w:w="2338" w:type="dxa"/>
            <w:gridSpan w:val="2"/>
            <w:vAlign w:val="top"/>
          </w:tcPr>
          <w:p w14:paraId="21C9073A">
            <w:pPr>
              <w:pStyle w:val="31"/>
              <w:rPr>
                <w:rFonts w:ascii="Times New Roman"/>
                <w:color w:val="auto"/>
                <w:sz w:val="22"/>
                <w:highlight w:val="none"/>
              </w:rPr>
            </w:pPr>
          </w:p>
        </w:tc>
      </w:tr>
      <w:tr w14:paraId="0EB85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vAlign w:val="top"/>
          </w:tcPr>
          <w:p w14:paraId="0CE5D900">
            <w:pPr>
              <w:pStyle w:val="31"/>
              <w:rPr>
                <w:rFonts w:ascii="Times New Roman"/>
                <w:color w:val="auto"/>
                <w:sz w:val="22"/>
                <w:highlight w:val="none"/>
              </w:rPr>
            </w:pPr>
          </w:p>
        </w:tc>
        <w:tc>
          <w:tcPr>
            <w:tcW w:w="2338" w:type="dxa"/>
            <w:gridSpan w:val="2"/>
            <w:tcBorders>
              <w:left w:val="single" w:color="000000" w:sz="6" w:space="0"/>
            </w:tcBorders>
            <w:vAlign w:val="top"/>
          </w:tcPr>
          <w:p w14:paraId="4E779E01">
            <w:pPr>
              <w:pStyle w:val="31"/>
              <w:rPr>
                <w:rFonts w:ascii="Times New Roman"/>
                <w:color w:val="auto"/>
                <w:sz w:val="22"/>
                <w:highlight w:val="none"/>
              </w:rPr>
            </w:pPr>
          </w:p>
        </w:tc>
        <w:tc>
          <w:tcPr>
            <w:tcW w:w="2338" w:type="dxa"/>
            <w:gridSpan w:val="2"/>
            <w:vAlign w:val="top"/>
          </w:tcPr>
          <w:p w14:paraId="698ED932">
            <w:pPr>
              <w:pStyle w:val="31"/>
              <w:rPr>
                <w:rFonts w:ascii="Times New Roman"/>
                <w:color w:val="auto"/>
                <w:sz w:val="22"/>
                <w:highlight w:val="none"/>
              </w:rPr>
            </w:pPr>
          </w:p>
        </w:tc>
        <w:tc>
          <w:tcPr>
            <w:tcW w:w="2338" w:type="dxa"/>
            <w:gridSpan w:val="2"/>
            <w:vAlign w:val="top"/>
          </w:tcPr>
          <w:p w14:paraId="7CBEB75E">
            <w:pPr>
              <w:pStyle w:val="31"/>
              <w:rPr>
                <w:rFonts w:ascii="Times New Roman"/>
                <w:color w:val="auto"/>
                <w:sz w:val="22"/>
                <w:highlight w:val="none"/>
              </w:rPr>
            </w:pPr>
          </w:p>
        </w:tc>
      </w:tr>
      <w:tr w14:paraId="38FCE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5C7522F4">
            <w:pPr>
              <w:pStyle w:val="31"/>
              <w:rPr>
                <w:rFonts w:ascii="Times New Roman"/>
                <w:color w:val="auto"/>
                <w:sz w:val="22"/>
                <w:highlight w:val="none"/>
              </w:rPr>
            </w:pPr>
          </w:p>
        </w:tc>
        <w:tc>
          <w:tcPr>
            <w:tcW w:w="2338" w:type="dxa"/>
            <w:gridSpan w:val="2"/>
            <w:tcBorders>
              <w:left w:val="single" w:color="000000" w:sz="6" w:space="0"/>
            </w:tcBorders>
            <w:vAlign w:val="top"/>
          </w:tcPr>
          <w:p w14:paraId="7A8B8980">
            <w:pPr>
              <w:pStyle w:val="31"/>
              <w:rPr>
                <w:rFonts w:ascii="Times New Roman"/>
                <w:color w:val="auto"/>
                <w:sz w:val="22"/>
                <w:highlight w:val="none"/>
              </w:rPr>
            </w:pPr>
          </w:p>
        </w:tc>
        <w:tc>
          <w:tcPr>
            <w:tcW w:w="2338" w:type="dxa"/>
            <w:gridSpan w:val="2"/>
            <w:vAlign w:val="top"/>
          </w:tcPr>
          <w:p w14:paraId="41460785">
            <w:pPr>
              <w:pStyle w:val="31"/>
              <w:rPr>
                <w:rFonts w:ascii="Times New Roman"/>
                <w:color w:val="auto"/>
                <w:sz w:val="22"/>
                <w:highlight w:val="none"/>
              </w:rPr>
            </w:pPr>
          </w:p>
        </w:tc>
        <w:tc>
          <w:tcPr>
            <w:tcW w:w="2338" w:type="dxa"/>
            <w:gridSpan w:val="2"/>
            <w:vAlign w:val="top"/>
          </w:tcPr>
          <w:p w14:paraId="30848841">
            <w:pPr>
              <w:pStyle w:val="31"/>
              <w:rPr>
                <w:rFonts w:ascii="Times New Roman"/>
                <w:color w:val="auto"/>
                <w:sz w:val="22"/>
                <w:highlight w:val="none"/>
              </w:rPr>
            </w:pPr>
          </w:p>
        </w:tc>
      </w:tr>
      <w:tr w14:paraId="0C229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2C256485">
            <w:pPr>
              <w:pStyle w:val="31"/>
              <w:rPr>
                <w:rFonts w:ascii="Times New Roman"/>
                <w:color w:val="auto"/>
                <w:sz w:val="22"/>
                <w:highlight w:val="none"/>
              </w:rPr>
            </w:pPr>
          </w:p>
        </w:tc>
        <w:tc>
          <w:tcPr>
            <w:tcW w:w="2338" w:type="dxa"/>
            <w:gridSpan w:val="2"/>
            <w:tcBorders>
              <w:left w:val="single" w:color="000000" w:sz="6" w:space="0"/>
            </w:tcBorders>
            <w:vAlign w:val="top"/>
          </w:tcPr>
          <w:p w14:paraId="02E0043F">
            <w:pPr>
              <w:pStyle w:val="31"/>
              <w:rPr>
                <w:rFonts w:ascii="Times New Roman"/>
                <w:color w:val="auto"/>
                <w:sz w:val="22"/>
                <w:highlight w:val="none"/>
              </w:rPr>
            </w:pPr>
          </w:p>
        </w:tc>
        <w:tc>
          <w:tcPr>
            <w:tcW w:w="2338" w:type="dxa"/>
            <w:gridSpan w:val="2"/>
            <w:vAlign w:val="top"/>
          </w:tcPr>
          <w:p w14:paraId="3F9180B2">
            <w:pPr>
              <w:pStyle w:val="31"/>
              <w:rPr>
                <w:rFonts w:ascii="Times New Roman"/>
                <w:color w:val="auto"/>
                <w:sz w:val="22"/>
                <w:highlight w:val="none"/>
              </w:rPr>
            </w:pPr>
          </w:p>
        </w:tc>
        <w:tc>
          <w:tcPr>
            <w:tcW w:w="2338" w:type="dxa"/>
            <w:gridSpan w:val="2"/>
            <w:vAlign w:val="top"/>
          </w:tcPr>
          <w:p w14:paraId="2F689F2F">
            <w:pPr>
              <w:pStyle w:val="31"/>
              <w:rPr>
                <w:rFonts w:ascii="Times New Roman"/>
                <w:color w:val="auto"/>
                <w:sz w:val="22"/>
                <w:highlight w:val="none"/>
              </w:rPr>
            </w:pPr>
          </w:p>
        </w:tc>
      </w:tr>
      <w:tr w14:paraId="4E5E3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3BDE9D02">
            <w:pPr>
              <w:pStyle w:val="31"/>
              <w:rPr>
                <w:rFonts w:ascii="Times New Roman"/>
                <w:color w:val="auto"/>
                <w:sz w:val="22"/>
                <w:highlight w:val="none"/>
              </w:rPr>
            </w:pPr>
          </w:p>
        </w:tc>
        <w:tc>
          <w:tcPr>
            <w:tcW w:w="2338" w:type="dxa"/>
            <w:gridSpan w:val="2"/>
            <w:tcBorders>
              <w:left w:val="single" w:color="000000" w:sz="6" w:space="0"/>
            </w:tcBorders>
            <w:vAlign w:val="top"/>
          </w:tcPr>
          <w:p w14:paraId="52413D29">
            <w:pPr>
              <w:pStyle w:val="31"/>
              <w:rPr>
                <w:rFonts w:ascii="Times New Roman"/>
                <w:color w:val="auto"/>
                <w:sz w:val="22"/>
                <w:highlight w:val="none"/>
              </w:rPr>
            </w:pPr>
          </w:p>
        </w:tc>
        <w:tc>
          <w:tcPr>
            <w:tcW w:w="2338" w:type="dxa"/>
            <w:gridSpan w:val="2"/>
            <w:vAlign w:val="top"/>
          </w:tcPr>
          <w:p w14:paraId="4862DEDE">
            <w:pPr>
              <w:pStyle w:val="31"/>
              <w:rPr>
                <w:rFonts w:ascii="Times New Roman"/>
                <w:color w:val="auto"/>
                <w:sz w:val="22"/>
                <w:highlight w:val="none"/>
              </w:rPr>
            </w:pPr>
          </w:p>
        </w:tc>
        <w:tc>
          <w:tcPr>
            <w:tcW w:w="2338" w:type="dxa"/>
            <w:gridSpan w:val="2"/>
            <w:vAlign w:val="top"/>
          </w:tcPr>
          <w:p w14:paraId="21716009">
            <w:pPr>
              <w:pStyle w:val="31"/>
              <w:rPr>
                <w:rFonts w:ascii="Times New Roman"/>
                <w:color w:val="auto"/>
                <w:sz w:val="22"/>
                <w:highlight w:val="none"/>
              </w:rPr>
            </w:pPr>
          </w:p>
        </w:tc>
      </w:tr>
      <w:tr w14:paraId="2F874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vAlign w:val="top"/>
          </w:tcPr>
          <w:p w14:paraId="2C8BEB62">
            <w:pPr>
              <w:pStyle w:val="31"/>
              <w:rPr>
                <w:rFonts w:ascii="Times New Roman"/>
                <w:color w:val="auto"/>
                <w:sz w:val="22"/>
                <w:highlight w:val="none"/>
              </w:rPr>
            </w:pPr>
          </w:p>
        </w:tc>
        <w:tc>
          <w:tcPr>
            <w:tcW w:w="2338" w:type="dxa"/>
            <w:gridSpan w:val="2"/>
            <w:tcBorders>
              <w:left w:val="single" w:color="000000" w:sz="6" w:space="0"/>
            </w:tcBorders>
            <w:vAlign w:val="top"/>
          </w:tcPr>
          <w:p w14:paraId="4777AE4F">
            <w:pPr>
              <w:pStyle w:val="31"/>
              <w:rPr>
                <w:rFonts w:ascii="Times New Roman"/>
                <w:color w:val="auto"/>
                <w:sz w:val="22"/>
                <w:highlight w:val="none"/>
              </w:rPr>
            </w:pPr>
          </w:p>
        </w:tc>
        <w:tc>
          <w:tcPr>
            <w:tcW w:w="2338" w:type="dxa"/>
            <w:gridSpan w:val="2"/>
            <w:vAlign w:val="top"/>
          </w:tcPr>
          <w:p w14:paraId="021F957E">
            <w:pPr>
              <w:pStyle w:val="31"/>
              <w:rPr>
                <w:rFonts w:ascii="Times New Roman"/>
                <w:color w:val="auto"/>
                <w:sz w:val="22"/>
                <w:highlight w:val="none"/>
              </w:rPr>
            </w:pPr>
          </w:p>
        </w:tc>
        <w:tc>
          <w:tcPr>
            <w:tcW w:w="2338" w:type="dxa"/>
            <w:gridSpan w:val="2"/>
            <w:vAlign w:val="top"/>
          </w:tcPr>
          <w:p w14:paraId="014F7ED7">
            <w:pPr>
              <w:pStyle w:val="31"/>
              <w:rPr>
                <w:rFonts w:ascii="Times New Roman"/>
                <w:color w:val="auto"/>
                <w:sz w:val="22"/>
                <w:highlight w:val="none"/>
              </w:rPr>
            </w:pPr>
          </w:p>
        </w:tc>
      </w:tr>
      <w:tr w14:paraId="71BB2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4D1BA54F">
            <w:pPr>
              <w:pStyle w:val="31"/>
              <w:rPr>
                <w:rFonts w:ascii="Times New Roman"/>
                <w:color w:val="auto"/>
                <w:sz w:val="22"/>
                <w:highlight w:val="none"/>
              </w:rPr>
            </w:pPr>
          </w:p>
        </w:tc>
        <w:tc>
          <w:tcPr>
            <w:tcW w:w="2338" w:type="dxa"/>
            <w:gridSpan w:val="2"/>
            <w:tcBorders>
              <w:left w:val="single" w:color="000000" w:sz="6" w:space="0"/>
            </w:tcBorders>
            <w:vAlign w:val="top"/>
          </w:tcPr>
          <w:p w14:paraId="29E60D3F">
            <w:pPr>
              <w:pStyle w:val="31"/>
              <w:rPr>
                <w:rFonts w:ascii="Times New Roman"/>
                <w:color w:val="auto"/>
                <w:sz w:val="22"/>
                <w:highlight w:val="none"/>
              </w:rPr>
            </w:pPr>
          </w:p>
        </w:tc>
        <w:tc>
          <w:tcPr>
            <w:tcW w:w="2338" w:type="dxa"/>
            <w:gridSpan w:val="2"/>
            <w:vAlign w:val="top"/>
          </w:tcPr>
          <w:p w14:paraId="6E942CCA">
            <w:pPr>
              <w:pStyle w:val="31"/>
              <w:rPr>
                <w:rFonts w:ascii="Times New Roman"/>
                <w:color w:val="auto"/>
                <w:sz w:val="22"/>
                <w:highlight w:val="none"/>
              </w:rPr>
            </w:pPr>
          </w:p>
        </w:tc>
        <w:tc>
          <w:tcPr>
            <w:tcW w:w="2338" w:type="dxa"/>
            <w:gridSpan w:val="2"/>
            <w:vAlign w:val="top"/>
          </w:tcPr>
          <w:p w14:paraId="7572377C">
            <w:pPr>
              <w:pStyle w:val="31"/>
              <w:rPr>
                <w:rFonts w:ascii="Times New Roman"/>
                <w:color w:val="auto"/>
                <w:sz w:val="22"/>
                <w:highlight w:val="none"/>
              </w:rPr>
            </w:pPr>
          </w:p>
        </w:tc>
      </w:tr>
      <w:tr w14:paraId="04DA3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0CBA0665">
            <w:pPr>
              <w:pStyle w:val="31"/>
              <w:rPr>
                <w:rFonts w:ascii="Times New Roman"/>
                <w:color w:val="auto"/>
                <w:sz w:val="22"/>
                <w:highlight w:val="none"/>
              </w:rPr>
            </w:pPr>
          </w:p>
        </w:tc>
        <w:tc>
          <w:tcPr>
            <w:tcW w:w="2338" w:type="dxa"/>
            <w:gridSpan w:val="2"/>
            <w:tcBorders>
              <w:left w:val="single" w:color="000000" w:sz="6" w:space="0"/>
            </w:tcBorders>
            <w:vAlign w:val="top"/>
          </w:tcPr>
          <w:p w14:paraId="64664743">
            <w:pPr>
              <w:pStyle w:val="31"/>
              <w:rPr>
                <w:rFonts w:ascii="Times New Roman"/>
                <w:color w:val="auto"/>
                <w:sz w:val="22"/>
                <w:highlight w:val="none"/>
              </w:rPr>
            </w:pPr>
          </w:p>
        </w:tc>
        <w:tc>
          <w:tcPr>
            <w:tcW w:w="2338" w:type="dxa"/>
            <w:gridSpan w:val="2"/>
            <w:vAlign w:val="top"/>
          </w:tcPr>
          <w:p w14:paraId="2AD9EC7B">
            <w:pPr>
              <w:pStyle w:val="31"/>
              <w:rPr>
                <w:rFonts w:ascii="Times New Roman"/>
                <w:color w:val="auto"/>
                <w:sz w:val="22"/>
                <w:highlight w:val="none"/>
              </w:rPr>
            </w:pPr>
          </w:p>
        </w:tc>
        <w:tc>
          <w:tcPr>
            <w:tcW w:w="2338" w:type="dxa"/>
            <w:gridSpan w:val="2"/>
            <w:vAlign w:val="top"/>
          </w:tcPr>
          <w:p w14:paraId="3EADC071">
            <w:pPr>
              <w:pStyle w:val="31"/>
              <w:rPr>
                <w:rFonts w:ascii="Times New Roman"/>
                <w:color w:val="auto"/>
                <w:sz w:val="22"/>
                <w:highlight w:val="none"/>
              </w:rPr>
            </w:pPr>
          </w:p>
        </w:tc>
      </w:tr>
    </w:tbl>
    <w:p w14:paraId="7313C730">
      <w:pPr>
        <w:spacing w:after="0"/>
        <w:rPr>
          <w:color w:val="auto"/>
          <w:highlight w:val="none"/>
        </w:rPr>
        <w:sectPr>
          <w:pgSz w:w="11910" w:h="16840"/>
          <w:pgMar w:top="1380" w:right="880" w:bottom="1100" w:left="880" w:header="888" w:footer="910" w:gutter="0"/>
          <w:pgNumType w:fmt="decimal"/>
          <w:cols w:space="720" w:num="1"/>
        </w:sectPr>
      </w:pPr>
    </w:p>
    <w:p w14:paraId="3A625103">
      <w:pPr>
        <w:spacing w:before="125"/>
        <w:ind w:left="538" w:right="539" w:firstLine="0"/>
        <w:jc w:val="center"/>
        <w:outlineLvl w:val="0"/>
        <w:rPr>
          <w:b/>
          <w:color w:val="auto"/>
          <w:sz w:val="32"/>
          <w:highlight w:val="none"/>
        </w:rPr>
      </w:pPr>
      <w:bookmarkStart w:id="111" w:name="_Toc15718"/>
      <w:r>
        <w:rPr>
          <w:b/>
          <w:color w:val="auto"/>
          <w:sz w:val="32"/>
          <w:highlight w:val="none"/>
        </w:rPr>
        <w:t>六、类似项目业绩</w:t>
      </w:r>
      <w:bookmarkEnd w:id="111"/>
    </w:p>
    <w:p w14:paraId="503B3439">
      <w:pPr>
        <w:pStyle w:val="3"/>
        <w:spacing w:before="6"/>
        <w:ind w:left="0"/>
        <w:rPr>
          <w:b/>
          <w:color w:val="auto"/>
          <w:sz w:val="8"/>
          <w:highlight w:val="none"/>
        </w:rPr>
      </w:pPr>
    </w:p>
    <w:tbl>
      <w:tblPr>
        <w:tblStyle w:val="17"/>
        <w:tblW w:w="9040"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1"/>
        <w:gridCol w:w="6529"/>
      </w:tblGrid>
      <w:tr w14:paraId="6D289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511" w:type="dxa"/>
            <w:vAlign w:val="top"/>
          </w:tcPr>
          <w:p w14:paraId="6DE70AFD">
            <w:pPr>
              <w:pStyle w:val="31"/>
              <w:spacing w:before="180"/>
              <w:ind w:left="154" w:right="146"/>
              <w:jc w:val="center"/>
              <w:rPr>
                <w:color w:val="auto"/>
                <w:sz w:val="24"/>
                <w:highlight w:val="none"/>
              </w:rPr>
            </w:pPr>
            <w:r>
              <w:rPr>
                <w:color w:val="auto"/>
                <w:sz w:val="24"/>
                <w:highlight w:val="none"/>
              </w:rPr>
              <w:t>项目名称</w:t>
            </w:r>
          </w:p>
        </w:tc>
        <w:tc>
          <w:tcPr>
            <w:tcW w:w="6529" w:type="dxa"/>
            <w:vAlign w:val="top"/>
          </w:tcPr>
          <w:p w14:paraId="6A7789EE">
            <w:pPr>
              <w:pStyle w:val="31"/>
              <w:rPr>
                <w:rFonts w:ascii="Times New Roman"/>
                <w:color w:val="auto"/>
                <w:sz w:val="24"/>
                <w:highlight w:val="none"/>
              </w:rPr>
            </w:pPr>
          </w:p>
        </w:tc>
      </w:tr>
      <w:tr w14:paraId="4846C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5455F72F">
            <w:pPr>
              <w:pStyle w:val="31"/>
              <w:spacing w:before="148"/>
              <w:ind w:left="155" w:right="146"/>
              <w:jc w:val="center"/>
              <w:rPr>
                <w:color w:val="auto"/>
                <w:sz w:val="24"/>
                <w:highlight w:val="none"/>
              </w:rPr>
            </w:pPr>
            <w:r>
              <w:rPr>
                <w:color w:val="auto"/>
                <w:sz w:val="24"/>
                <w:highlight w:val="none"/>
              </w:rPr>
              <w:t>项目所在地</w:t>
            </w:r>
          </w:p>
        </w:tc>
        <w:tc>
          <w:tcPr>
            <w:tcW w:w="6529" w:type="dxa"/>
            <w:vAlign w:val="top"/>
          </w:tcPr>
          <w:p w14:paraId="10FFBF25">
            <w:pPr>
              <w:pStyle w:val="31"/>
              <w:rPr>
                <w:rFonts w:ascii="Times New Roman"/>
                <w:color w:val="auto"/>
                <w:sz w:val="24"/>
                <w:highlight w:val="none"/>
              </w:rPr>
            </w:pPr>
          </w:p>
        </w:tc>
      </w:tr>
      <w:tr w14:paraId="60123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511" w:type="dxa"/>
            <w:vAlign w:val="top"/>
          </w:tcPr>
          <w:p w14:paraId="79246460">
            <w:pPr>
              <w:pStyle w:val="31"/>
              <w:spacing w:before="151"/>
              <w:ind w:left="155" w:right="146"/>
              <w:jc w:val="center"/>
              <w:rPr>
                <w:color w:val="auto"/>
                <w:sz w:val="24"/>
                <w:highlight w:val="none"/>
              </w:rPr>
            </w:pPr>
            <w:r>
              <w:rPr>
                <w:color w:val="auto"/>
                <w:sz w:val="24"/>
                <w:highlight w:val="none"/>
              </w:rPr>
              <w:t>发包人名称</w:t>
            </w:r>
          </w:p>
        </w:tc>
        <w:tc>
          <w:tcPr>
            <w:tcW w:w="6529" w:type="dxa"/>
            <w:vAlign w:val="top"/>
          </w:tcPr>
          <w:p w14:paraId="48D53338">
            <w:pPr>
              <w:pStyle w:val="31"/>
              <w:rPr>
                <w:rFonts w:ascii="Times New Roman"/>
                <w:color w:val="auto"/>
                <w:sz w:val="24"/>
                <w:highlight w:val="none"/>
              </w:rPr>
            </w:pPr>
          </w:p>
        </w:tc>
      </w:tr>
      <w:tr w14:paraId="4C18E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6" w:hRule="atLeast"/>
        </w:trPr>
        <w:tc>
          <w:tcPr>
            <w:tcW w:w="2511" w:type="dxa"/>
            <w:vAlign w:val="top"/>
          </w:tcPr>
          <w:p w14:paraId="79F33F6C">
            <w:pPr>
              <w:pStyle w:val="31"/>
              <w:spacing w:before="148"/>
              <w:ind w:left="155" w:right="146"/>
              <w:jc w:val="center"/>
              <w:rPr>
                <w:color w:val="auto"/>
                <w:sz w:val="24"/>
                <w:highlight w:val="none"/>
              </w:rPr>
            </w:pPr>
            <w:r>
              <w:rPr>
                <w:color w:val="auto"/>
                <w:sz w:val="24"/>
                <w:highlight w:val="none"/>
              </w:rPr>
              <w:t>发包人地址</w:t>
            </w:r>
          </w:p>
        </w:tc>
        <w:tc>
          <w:tcPr>
            <w:tcW w:w="6529" w:type="dxa"/>
            <w:vAlign w:val="top"/>
          </w:tcPr>
          <w:p w14:paraId="0F3D3891">
            <w:pPr>
              <w:pStyle w:val="31"/>
              <w:rPr>
                <w:rFonts w:ascii="Times New Roman"/>
                <w:color w:val="auto"/>
                <w:sz w:val="24"/>
                <w:highlight w:val="none"/>
              </w:rPr>
            </w:pPr>
          </w:p>
        </w:tc>
      </w:tr>
      <w:tr w14:paraId="4297F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6" w:hRule="atLeast"/>
        </w:trPr>
        <w:tc>
          <w:tcPr>
            <w:tcW w:w="2511" w:type="dxa"/>
            <w:vAlign w:val="top"/>
          </w:tcPr>
          <w:p w14:paraId="5E06B771">
            <w:pPr>
              <w:pStyle w:val="31"/>
              <w:spacing w:before="154"/>
              <w:ind w:left="155" w:right="146"/>
              <w:jc w:val="center"/>
              <w:rPr>
                <w:color w:val="auto"/>
                <w:sz w:val="24"/>
                <w:highlight w:val="none"/>
              </w:rPr>
            </w:pPr>
            <w:r>
              <w:rPr>
                <w:color w:val="auto"/>
                <w:sz w:val="24"/>
                <w:highlight w:val="none"/>
              </w:rPr>
              <w:t>发包人联系人及电话</w:t>
            </w:r>
          </w:p>
        </w:tc>
        <w:tc>
          <w:tcPr>
            <w:tcW w:w="6529" w:type="dxa"/>
            <w:vAlign w:val="top"/>
          </w:tcPr>
          <w:p w14:paraId="6437E35A">
            <w:pPr>
              <w:pStyle w:val="31"/>
              <w:rPr>
                <w:rFonts w:ascii="Times New Roman"/>
                <w:color w:val="auto"/>
                <w:sz w:val="24"/>
                <w:highlight w:val="none"/>
              </w:rPr>
            </w:pPr>
          </w:p>
        </w:tc>
      </w:tr>
      <w:tr w14:paraId="058F7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9" w:hRule="atLeast"/>
        </w:trPr>
        <w:tc>
          <w:tcPr>
            <w:tcW w:w="2511" w:type="dxa"/>
            <w:vAlign w:val="top"/>
          </w:tcPr>
          <w:p w14:paraId="31B2982B">
            <w:pPr>
              <w:pStyle w:val="31"/>
              <w:spacing w:before="148"/>
              <w:ind w:left="154" w:right="146"/>
              <w:jc w:val="center"/>
              <w:rPr>
                <w:color w:val="auto"/>
                <w:sz w:val="24"/>
                <w:highlight w:val="none"/>
              </w:rPr>
            </w:pPr>
            <w:r>
              <w:rPr>
                <w:color w:val="auto"/>
                <w:sz w:val="24"/>
                <w:highlight w:val="none"/>
              </w:rPr>
              <w:t>合同价格</w:t>
            </w:r>
          </w:p>
        </w:tc>
        <w:tc>
          <w:tcPr>
            <w:tcW w:w="6529" w:type="dxa"/>
            <w:vAlign w:val="top"/>
          </w:tcPr>
          <w:p w14:paraId="3D0FF99F">
            <w:pPr>
              <w:pStyle w:val="31"/>
              <w:rPr>
                <w:rFonts w:ascii="Times New Roman"/>
                <w:color w:val="auto"/>
                <w:sz w:val="24"/>
                <w:highlight w:val="none"/>
              </w:rPr>
            </w:pPr>
          </w:p>
        </w:tc>
      </w:tr>
      <w:tr w14:paraId="692E2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4" w:hRule="atLeast"/>
        </w:trPr>
        <w:tc>
          <w:tcPr>
            <w:tcW w:w="2511" w:type="dxa"/>
            <w:vAlign w:val="top"/>
          </w:tcPr>
          <w:p w14:paraId="04BAE8CA">
            <w:pPr>
              <w:pStyle w:val="31"/>
              <w:spacing w:before="146"/>
              <w:ind w:left="155" w:right="146"/>
              <w:jc w:val="center"/>
              <w:rPr>
                <w:color w:val="auto"/>
                <w:sz w:val="24"/>
                <w:highlight w:val="none"/>
              </w:rPr>
            </w:pPr>
            <w:r>
              <w:rPr>
                <w:color w:val="auto"/>
                <w:sz w:val="24"/>
                <w:highlight w:val="none"/>
              </w:rPr>
              <w:t>服务开始日期</w:t>
            </w:r>
          </w:p>
        </w:tc>
        <w:tc>
          <w:tcPr>
            <w:tcW w:w="6529" w:type="dxa"/>
            <w:vAlign w:val="top"/>
          </w:tcPr>
          <w:p w14:paraId="1F6F4863">
            <w:pPr>
              <w:pStyle w:val="31"/>
              <w:rPr>
                <w:rFonts w:ascii="Times New Roman"/>
                <w:color w:val="auto"/>
                <w:sz w:val="24"/>
                <w:highlight w:val="none"/>
              </w:rPr>
            </w:pPr>
          </w:p>
        </w:tc>
      </w:tr>
      <w:tr w14:paraId="7EE82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511" w:type="dxa"/>
            <w:vAlign w:val="top"/>
          </w:tcPr>
          <w:p w14:paraId="115C015D">
            <w:pPr>
              <w:pStyle w:val="31"/>
              <w:spacing w:before="158"/>
              <w:ind w:left="155" w:right="146"/>
              <w:jc w:val="center"/>
              <w:rPr>
                <w:color w:val="auto"/>
                <w:sz w:val="24"/>
                <w:highlight w:val="none"/>
              </w:rPr>
            </w:pPr>
            <w:r>
              <w:rPr>
                <w:color w:val="auto"/>
                <w:sz w:val="24"/>
                <w:highlight w:val="none"/>
              </w:rPr>
              <w:t>服务结束日期</w:t>
            </w:r>
          </w:p>
        </w:tc>
        <w:tc>
          <w:tcPr>
            <w:tcW w:w="6529" w:type="dxa"/>
            <w:vAlign w:val="top"/>
          </w:tcPr>
          <w:p w14:paraId="61F2CEFA">
            <w:pPr>
              <w:pStyle w:val="31"/>
              <w:rPr>
                <w:rFonts w:ascii="Times New Roman"/>
                <w:color w:val="auto"/>
                <w:sz w:val="24"/>
                <w:highlight w:val="none"/>
              </w:rPr>
            </w:pPr>
          </w:p>
        </w:tc>
      </w:tr>
      <w:tr w14:paraId="672F8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6" w:hRule="atLeast"/>
        </w:trPr>
        <w:tc>
          <w:tcPr>
            <w:tcW w:w="2511" w:type="dxa"/>
            <w:vAlign w:val="top"/>
          </w:tcPr>
          <w:p w14:paraId="060E017A">
            <w:pPr>
              <w:pStyle w:val="31"/>
              <w:spacing w:before="146"/>
              <w:ind w:left="155" w:right="146"/>
              <w:jc w:val="center"/>
              <w:rPr>
                <w:color w:val="auto"/>
                <w:sz w:val="24"/>
                <w:highlight w:val="none"/>
              </w:rPr>
            </w:pPr>
            <w:r>
              <w:rPr>
                <w:color w:val="auto"/>
                <w:sz w:val="24"/>
                <w:highlight w:val="none"/>
              </w:rPr>
              <w:t>承担的工作</w:t>
            </w:r>
          </w:p>
        </w:tc>
        <w:tc>
          <w:tcPr>
            <w:tcW w:w="6529" w:type="dxa"/>
            <w:vAlign w:val="top"/>
          </w:tcPr>
          <w:p w14:paraId="7A9BEA1A">
            <w:pPr>
              <w:pStyle w:val="31"/>
              <w:rPr>
                <w:rFonts w:ascii="Times New Roman"/>
                <w:color w:val="auto"/>
                <w:sz w:val="24"/>
                <w:highlight w:val="none"/>
              </w:rPr>
            </w:pPr>
          </w:p>
        </w:tc>
      </w:tr>
      <w:tr w14:paraId="5C772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511" w:type="dxa"/>
            <w:vAlign w:val="top"/>
          </w:tcPr>
          <w:p w14:paraId="3626FB39">
            <w:pPr>
              <w:pStyle w:val="31"/>
              <w:spacing w:before="151"/>
              <w:ind w:left="154" w:right="146"/>
              <w:jc w:val="center"/>
              <w:rPr>
                <w:color w:val="auto"/>
                <w:sz w:val="24"/>
                <w:highlight w:val="none"/>
              </w:rPr>
            </w:pPr>
            <w:r>
              <w:rPr>
                <w:color w:val="auto"/>
                <w:sz w:val="24"/>
                <w:highlight w:val="none"/>
              </w:rPr>
              <w:t>质量要求</w:t>
            </w:r>
          </w:p>
        </w:tc>
        <w:tc>
          <w:tcPr>
            <w:tcW w:w="6529" w:type="dxa"/>
            <w:vAlign w:val="top"/>
          </w:tcPr>
          <w:p w14:paraId="2BDA00B2">
            <w:pPr>
              <w:pStyle w:val="31"/>
              <w:rPr>
                <w:rFonts w:ascii="Times New Roman"/>
                <w:color w:val="auto"/>
                <w:sz w:val="24"/>
                <w:highlight w:val="none"/>
              </w:rPr>
            </w:pPr>
          </w:p>
        </w:tc>
      </w:tr>
      <w:tr w14:paraId="5DF9E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11" w:type="dxa"/>
            <w:vAlign w:val="top"/>
          </w:tcPr>
          <w:p w14:paraId="759528B7">
            <w:pPr>
              <w:pStyle w:val="31"/>
              <w:spacing w:before="148"/>
              <w:ind w:left="155" w:right="146"/>
              <w:jc w:val="center"/>
              <w:rPr>
                <w:color w:val="auto"/>
                <w:sz w:val="24"/>
                <w:highlight w:val="none"/>
              </w:rPr>
            </w:pPr>
            <w:r>
              <w:rPr>
                <w:color w:val="auto"/>
                <w:sz w:val="24"/>
                <w:highlight w:val="none"/>
              </w:rPr>
              <w:t>项目负责人</w:t>
            </w:r>
          </w:p>
        </w:tc>
        <w:tc>
          <w:tcPr>
            <w:tcW w:w="6529" w:type="dxa"/>
            <w:vAlign w:val="top"/>
          </w:tcPr>
          <w:p w14:paraId="1EA142FA">
            <w:pPr>
              <w:pStyle w:val="31"/>
              <w:rPr>
                <w:rFonts w:ascii="Times New Roman"/>
                <w:color w:val="auto"/>
                <w:sz w:val="24"/>
                <w:highlight w:val="none"/>
              </w:rPr>
            </w:pPr>
          </w:p>
        </w:tc>
      </w:tr>
      <w:tr w14:paraId="7170B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6" w:hRule="atLeast"/>
        </w:trPr>
        <w:tc>
          <w:tcPr>
            <w:tcW w:w="2511" w:type="dxa"/>
            <w:vAlign w:val="top"/>
          </w:tcPr>
          <w:p w14:paraId="4D78A6E5">
            <w:pPr>
              <w:pStyle w:val="31"/>
              <w:spacing w:before="153"/>
              <w:ind w:left="155" w:right="146"/>
              <w:jc w:val="center"/>
              <w:rPr>
                <w:color w:val="auto"/>
                <w:sz w:val="24"/>
                <w:highlight w:val="none"/>
              </w:rPr>
            </w:pPr>
            <w:r>
              <w:rPr>
                <w:color w:val="auto"/>
                <w:sz w:val="24"/>
                <w:highlight w:val="none"/>
              </w:rPr>
              <w:t>其他项目人员</w:t>
            </w:r>
          </w:p>
        </w:tc>
        <w:tc>
          <w:tcPr>
            <w:tcW w:w="6529" w:type="dxa"/>
            <w:vAlign w:val="top"/>
          </w:tcPr>
          <w:p w14:paraId="235ACE32">
            <w:pPr>
              <w:pStyle w:val="31"/>
              <w:rPr>
                <w:rFonts w:ascii="Times New Roman"/>
                <w:color w:val="auto"/>
                <w:sz w:val="24"/>
                <w:highlight w:val="none"/>
              </w:rPr>
            </w:pPr>
          </w:p>
        </w:tc>
      </w:tr>
      <w:tr w14:paraId="17862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1" w:hRule="atLeast"/>
        </w:trPr>
        <w:tc>
          <w:tcPr>
            <w:tcW w:w="2511" w:type="dxa"/>
            <w:vAlign w:val="top"/>
          </w:tcPr>
          <w:p w14:paraId="5C033CF3">
            <w:pPr>
              <w:pStyle w:val="31"/>
              <w:spacing w:before="151"/>
              <w:ind w:left="155" w:right="146"/>
              <w:jc w:val="center"/>
              <w:rPr>
                <w:color w:val="auto"/>
                <w:sz w:val="24"/>
                <w:highlight w:val="none"/>
              </w:rPr>
            </w:pPr>
            <w:r>
              <w:rPr>
                <w:color w:val="auto"/>
                <w:sz w:val="24"/>
                <w:highlight w:val="none"/>
              </w:rPr>
              <w:t>业主代表及电话</w:t>
            </w:r>
          </w:p>
        </w:tc>
        <w:tc>
          <w:tcPr>
            <w:tcW w:w="6529" w:type="dxa"/>
            <w:vAlign w:val="top"/>
          </w:tcPr>
          <w:p w14:paraId="6F174917">
            <w:pPr>
              <w:pStyle w:val="31"/>
              <w:rPr>
                <w:rFonts w:ascii="Times New Roman"/>
                <w:color w:val="auto"/>
                <w:sz w:val="24"/>
                <w:highlight w:val="none"/>
              </w:rPr>
            </w:pPr>
          </w:p>
        </w:tc>
      </w:tr>
      <w:tr w14:paraId="49A4A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9" w:hRule="atLeast"/>
        </w:trPr>
        <w:tc>
          <w:tcPr>
            <w:tcW w:w="2511" w:type="dxa"/>
            <w:vAlign w:val="top"/>
          </w:tcPr>
          <w:p w14:paraId="42F6A2F3">
            <w:pPr>
              <w:pStyle w:val="31"/>
              <w:rPr>
                <w:b/>
                <w:color w:val="auto"/>
                <w:sz w:val="24"/>
                <w:highlight w:val="none"/>
              </w:rPr>
            </w:pPr>
          </w:p>
          <w:p w14:paraId="3A3EA0EA">
            <w:pPr>
              <w:pStyle w:val="31"/>
              <w:rPr>
                <w:b/>
                <w:color w:val="auto"/>
                <w:sz w:val="24"/>
                <w:highlight w:val="none"/>
              </w:rPr>
            </w:pPr>
          </w:p>
          <w:p w14:paraId="4C9D8B07">
            <w:pPr>
              <w:pStyle w:val="31"/>
              <w:rPr>
                <w:b/>
                <w:color w:val="auto"/>
                <w:sz w:val="24"/>
                <w:highlight w:val="none"/>
              </w:rPr>
            </w:pPr>
          </w:p>
          <w:p w14:paraId="78AFE573">
            <w:pPr>
              <w:pStyle w:val="31"/>
              <w:spacing w:before="6"/>
              <w:rPr>
                <w:b/>
                <w:color w:val="auto"/>
                <w:sz w:val="21"/>
                <w:highlight w:val="none"/>
              </w:rPr>
            </w:pPr>
          </w:p>
          <w:p w14:paraId="4025547C">
            <w:pPr>
              <w:pStyle w:val="31"/>
              <w:ind w:left="154" w:right="146"/>
              <w:jc w:val="center"/>
              <w:rPr>
                <w:color w:val="auto"/>
                <w:sz w:val="24"/>
                <w:highlight w:val="none"/>
              </w:rPr>
            </w:pPr>
            <w:r>
              <w:rPr>
                <w:color w:val="auto"/>
                <w:sz w:val="24"/>
                <w:highlight w:val="none"/>
              </w:rPr>
              <w:t>项目描述</w:t>
            </w:r>
          </w:p>
        </w:tc>
        <w:tc>
          <w:tcPr>
            <w:tcW w:w="6529" w:type="dxa"/>
            <w:vAlign w:val="top"/>
          </w:tcPr>
          <w:p w14:paraId="1FEF5C95">
            <w:pPr>
              <w:pStyle w:val="31"/>
              <w:rPr>
                <w:rFonts w:ascii="Times New Roman"/>
                <w:color w:val="auto"/>
                <w:sz w:val="24"/>
                <w:highlight w:val="none"/>
              </w:rPr>
            </w:pPr>
          </w:p>
        </w:tc>
      </w:tr>
      <w:tr w14:paraId="5B617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511" w:type="dxa"/>
            <w:vAlign w:val="top"/>
          </w:tcPr>
          <w:p w14:paraId="5C15F275">
            <w:pPr>
              <w:pStyle w:val="31"/>
              <w:spacing w:before="194"/>
              <w:ind w:left="154" w:right="146"/>
              <w:jc w:val="center"/>
              <w:rPr>
                <w:color w:val="auto"/>
                <w:sz w:val="24"/>
                <w:highlight w:val="none"/>
              </w:rPr>
            </w:pPr>
            <w:r>
              <w:rPr>
                <w:color w:val="auto"/>
                <w:sz w:val="24"/>
                <w:highlight w:val="none"/>
              </w:rPr>
              <w:t>备注</w:t>
            </w:r>
          </w:p>
        </w:tc>
        <w:tc>
          <w:tcPr>
            <w:tcW w:w="6529" w:type="dxa"/>
            <w:vAlign w:val="top"/>
          </w:tcPr>
          <w:p w14:paraId="30E8E1DB">
            <w:pPr>
              <w:pStyle w:val="31"/>
              <w:rPr>
                <w:rFonts w:ascii="Times New Roman"/>
                <w:color w:val="auto"/>
                <w:sz w:val="24"/>
                <w:highlight w:val="none"/>
              </w:rPr>
            </w:pPr>
          </w:p>
        </w:tc>
      </w:tr>
    </w:tbl>
    <w:p w14:paraId="341A419B">
      <w:pPr>
        <w:spacing w:after="0"/>
        <w:rPr>
          <w:color w:val="auto"/>
          <w:highlight w:val="none"/>
        </w:rPr>
        <w:sectPr>
          <w:pgSz w:w="11910" w:h="16840"/>
          <w:pgMar w:top="1380" w:right="880" w:bottom="1100" w:left="880" w:header="888" w:footer="910" w:gutter="0"/>
          <w:pgNumType w:fmt="decimal"/>
          <w:cols w:space="720" w:num="1"/>
        </w:sectPr>
      </w:pPr>
    </w:p>
    <w:p w14:paraId="2C0DEAC2">
      <w:pPr>
        <w:spacing w:before="125"/>
        <w:ind w:left="538" w:right="534" w:firstLine="0"/>
        <w:jc w:val="center"/>
        <w:outlineLvl w:val="0"/>
        <w:rPr>
          <w:b/>
          <w:color w:val="auto"/>
          <w:sz w:val="32"/>
          <w:highlight w:val="none"/>
        </w:rPr>
      </w:pPr>
      <w:bookmarkStart w:id="112" w:name="_Toc15355"/>
      <w:r>
        <w:rPr>
          <w:b/>
          <w:color w:val="auto"/>
          <w:sz w:val="32"/>
          <w:highlight w:val="none"/>
        </w:rPr>
        <w:t>七、</w:t>
      </w:r>
      <w:r>
        <w:rPr>
          <w:rFonts w:hint="eastAsia"/>
          <w:b/>
          <w:color w:val="auto"/>
          <w:sz w:val="32"/>
          <w:highlight w:val="none"/>
          <w:lang w:val="en-US" w:eastAsia="zh-CN"/>
        </w:rPr>
        <w:t>施工</w:t>
      </w:r>
      <w:r>
        <w:rPr>
          <w:b/>
          <w:color w:val="auto"/>
          <w:sz w:val="32"/>
          <w:highlight w:val="none"/>
        </w:rPr>
        <w:t>方案编制</w:t>
      </w:r>
      <w:bookmarkEnd w:id="112"/>
    </w:p>
    <w:p w14:paraId="396B0EF0">
      <w:pPr>
        <w:pStyle w:val="3"/>
        <w:spacing w:before="188" w:line="364" w:lineRule="auto"/>
        <w:ind w:right="472"/>
        <w:rPr>
          <w:rFonts w:ascii="宋体" w:hAnsi="宋体" w:eastAsia="宋体" w:cs="宋体"/>
          <w:color w:val="auto"/>
          <w:sz w:val="24"/>
          <w:szCs w:val="22"/>
          <w:highlight w:val="none"/>
          <w:lang w:val="zh-CN" w:eastAsia="zh-CN" w:bidi="zh-CN"/>
        </w:rPr>
      </w:pPr>
      <w:r>
        <w:rPr>
          <w:rFonts w:hint="eastAsia" w:ascii="宋体" w:hAnsi="宋体" w:eastAsia="宋体" w:cs="宋体"/>
          <w:color w:val="auto"/>
          <w:sz w:val="24"/>
          <w:szCs w:val="22"/>
          <w:highlight w:val="none"/>
          <w:lang w:val="zh-CN" w:eastAsia="zh-CN" w:bidi="zh-CN"/>
        </w:rPr>
        <w:t>供应商</w:t>
      </w:r>
      <w:r>
        <w:rPr>
          <w:rFonts w:ascii="宋体" w:hAnsi="宋体" w:eastAsia="宋体" w:cs="宋体"/>
          <w:color w:val="auto"/>
          <w:sz w:val="24"/>
          <w:szCs w:val="22"/>
          <w:highlight w:val="none"/>
          <w:lang w:val="zh-CN" w:eastAsia="zh-CN" w:bidi="zh-CN"/>
        </w:rPr>
        <w:t>应根据</w:t>
      </w:r>
      <w:r>
        <w:rPr>
          <w:rFonts w:hint="eastAsia" w:ascii="宋体" w:hAnsi="宋体" w:eastAsia="宋体" w:cs="宋体"/>
          <w:color w:val="auto"/>
          <w:sz w:val="24"/>
          <w:szCs w:val="22"/>
          <w:highlight w:val="none"/>
          <w:lang w:val="zh-CN" w:eastAsia="zh-CN" w:bidi="zh-CN"/>
        </w:rPr>
        <w:t>采购文件</w:t>
      </w:r>
      <w:r>
        <w:rPr>
          <w:rFonts w:ascii="宋体" w:hAnsi="宋体" w:eastAsia="宋体" w:cs="宋体"/>
          <w:color w:val="auto"/>
          <w:sz w:val="24"/>
          <w:szCs w:val="22"/>
          <w:highlight w:val="none"/>
          <w:lang w:val="zh-CN" w:eastAsia="zh-CN" w:bidi="zh-CN"/>
        </w:rPr>
        <w:t>和对现场的勘察情况，</w:t>
      </w:r>
      <w:r>
        <w:rPr>
          <w:rFonts w:hint="eastAsia" w:ascii="宋体" w:hAnsi="宋体" w:eastAsia="宋体" w:cs="宋体"/>
          <w:color w:val="auto"/>
          <w:sz w:val="24"/>
          <w:szCs w:val="22"/>
          <w:highlight w:val="none"/>
          <w:lang w:val="en-US" w:eastAsia="zh-CN" w:bidi="zh-CN"/>
        </w:rPr>
        <w:t>可</w:t>
      </w:r>
      <w:r>
        <w:rPr>
          <w:rFonts w:ascii="宋体" w:hAnsi="宋体" w:eastAsia="宋体" w:cs="宋体"/>
          <w:color w:val="auto"/>
          <w:sz w:val="24"/>
          <w:szCs w:val="22"/>
          <w:highlight w:val="none"/>
          <w:lang w:val="zh-CN" w:eastAsia="zh-CN" w:bidi="zh-CN"/>
        </w:rPr>
        <w:t>采用文字并结合图表形式，针对本项目特点编写</w:t>
      </w:r>
      <w:r>
        <w:rPr>
          <w:rFonts w:hint="eastAsia" w:cs="宋体"/>
          <w:color w:val="auto"/>
          <w:sz w:val="24"/>
          <w:szCs w:val="22"/>
          <w:highlight w:val="none"/>
          <w:lang w:val="en-US" w:eastAsia="zh-CN" w:bidi="zh-CN"/>
        </w:rPr>
        <w:t>施工</w:t>
      </w:r>
      <w:r>
        <w:rPr>
          <w:rFonts w:ascii="宋体" w:hAnsi="宋体" w:eastAsia="宋体" w:cs="宋体"/>
          <w:color w:val="auto"/>
          <w:sz w:val="24"/>
          <w:szCs w:val="22"/>
          <w:highlight w:val="none"/>
          <w:lang w:val="zh-CN" w:eastAsia="zh-CN" w:bidi="zh-CN"/>
        </w:rPr>
        <w:t>方案。</w:t>
      </w:r>
    </w:p>
    <w:p w14:paraId="2885997F">
      <w:pPr>
        <w:pStyle w:val="3"/>
        <w:ind w:left="0"/>
        <w:rPr>
          <w:color w:val="auto"/>
          <w:highlight w:val="none"/>
        </w:rPr>
      </w:pPr>
    </w:p>
    <w:p w14:paraId="05BFFE5B">
      <w:pPr>
        <w:pStyle w:val="3"/>
        <w:ind w:left="0"/>
        <w:rPr>
          <w:color w:val="auto"/>
          <w:highlight w:val="none"/>
        </w:rPr>
      </w:pPr>
    </w:p>
    <w:p w14:paraId="2BC6E900">
      <w:pPr>
        <w:pStyle w:val="3"/>
        <w:ind w:left="0"/>
        <w:rPr>
          <w:color w:val="auto"/>
          <w:highlight w:val="none"/>
        </w:rPr>
      </w:pPr>
    </w:p>
    <w:p w14:paraId="00E0EFF0">
      <w:pPr>
        <w:pStyle w:val="3"/>
        <w:ind w:left="0"/>
        <w:rPr>
          <w:color w:val="auto"/>
          <w:highlight w:val="none"/>
        </w:rPr>
      </w:pPr>
    </w:p>
    <w:p w14:paraId="3F5F68E6">
      <w:pPr>
        <w:pStyle w:val="3"/>
        <w:ind w:left="0"/>
        <w:rPr>
          <w:color w:val="auto"/>
          <w:highlight w:val="none"/>
        </w:rPr>
      </w:pPr>
    </w:p>
    <w:p w14:paraId="065B3C64">
      <w:pPr>
        <w:pStyle w:val="3"/>
        <w:ind w:left="0"/>
        <w:rPr>
          <w:color w:val="auto"/>
          <w:highlight w:val="none"/>
        </w:rPr>
      </w:pPr>
    </w:p>
    <w:p w14:paraId="63016613">
      <w:pPr>
        <w:pStyle w:val="3"/>
        <w:ind w:left="0"/>
        <w:rPr>
          <w:color w:val="auto"/>
          <w:highlight w:val="none"/>
        </w:rPr>
      </w:pPr>
    </w:p>
    <w:p w14:paraId="640E127E">
      <w:pPr>
        <w:pStyle w:val="3"/>
        <w:ind w:left="0"/>
        <w:rPr>
          <w:color w:val="auto"/>
          <w:highlight w:val="none"/>
        </w:rPr>
      </w:pPr>
    </w:p>
    <w:p w14:paraId="19A0A978">
      <w:pPr>
        <w:pStyle w:val="3"/>
        <w:ind w:left="0"/>
        <w:rPr>
          <w:color w:val="auto"/>
          <w:highlight w:val="none"/>
        </w:rPr>
      </w:pPr>
    </w:p>
    <w:p w14:paraId="41EEA9B9">
      <w:pPr>
        <w:pStyle w:val="3"/>
        <w:ind w:left="0"/>
        <w:rPr>
          <w:color w:val="auto"/>
          <w:highlight w:val="none"/>
        </w:rPr>
      </w:pPr>
    </w:p>
    <w:p w14:paraId="60ECDAD7">
      <w:pPr>
        <w:pStyle w:val="3"/>
        <w:ind w:left="0"/>
        <w:rPr>
          <w:color w:val="auto"/>
          <w:highlight w:val="none"/>
        </w:rPr>
      </w:pPr>
    </w:p>
    <w:p w14:paraId="726C1C15">
      <w:pPr>
        <w:pStyle w:val="3"/>
        <w:spacing w:before="1"/>
        <w:ind w:left="0"/>
        <w:rPr>
          <w:color w:val="auto"/>
          <w:sz w:val="34"/>
          <w:highlight w:val="none"/>
        </w:rPr>
      </w:pPr>
    </w:p>
    <w:p w14:paraId="71573530">
      <w:pPr>
        <w:rPr>
          <w:b/>
          <w:color w:val="auto"/>
          <w:sz w:val="32"/>
          <w:highlight w:val="none"/>
        </w:rPr>
      </w:pPr>
      <w:bookmarkStart w:id="113" w:name="_Toc21953"/>
      <w:r>
        <w:rPr>
          <w:b/>
          <w:color w:val="auto"/>
          <w:sz w:val="32"/>
          <w:highlight w:val="none"/>
        </w:rPr>
        <w:br w:type="page"/>
      </w:r>
    </w:p>
    <w:p w14:paraId="7C0FE0F6">
      <w:pPr>
        <w:spacing w:before="0"/>
        <w:ind w:left="538" w:right="541" w:firstLine="0"/>
        <w:jc w:val="center"/>
        <w:outlineLvl w:val="0"/>
        <w:rPr>
          <w:b/>
          <w:color w:val="auto"/>
          <w:sz w:val="32"/>
          <w:highlight w:val="none"/>
        </w:rPr>
      </w:pPr>
      <w:r>
        <w:rPr>
          <w:b/>
          <w:color w:val="auto"/>
          <w:sz w:val="32"/>
          <w:highlight w:val="none"/>
        </w:rPr>
        <w:t>八、</w:t>
      </w:r>
      <w:r>
        <w:rPr>
          <w:rFonts w:hint="eastAsia"/>
          <w:b/>
          <w:color w:val="auto"/>
          <w:sz w:val="32"/>
          <w:highlight w:val="none"/>
          <w:lang w:val="en-US" w:eastAsia="zh-CN"/>
        </w:rPr>
        <w:t>已标价工程量清单</w:t>
      </w:r>
      <w:bookmarkEnd w:id="113"/>
    </w:p>
    <w:p w14:paraId="592C4A0A">
      <w:pPr>
        <w:rPr>
          <w:color w:val="auto"/>
          <w:highlight w:val="none"/>
        </w:rPr>
      </w:pPr>
    </w:p>
    <w:p w14:paraId="3A2452AA">
      <w:pPr>
        <w:rPr>
          <w:color w:val="auto"/>
          <w:highlight w:val="none"/>
        </w:rPr>
      </w:pPr>
    </w:p>
    <w:p w14:paraId="652F1D7C">
      <w:pPr>
        <w:rPr>
          <w:color w:val="auto"/>
          <w:highlight w:val="none"/>
        </w:rPr>
      </w:pPr>
    </w:p>
    <w:p w14:paraId="7FE7CF26">
      <w:pPr>
        <w:rPr>
          <w:color w:val="auto"/>
          <w:highlight w:val="none"/>
        </w:rPr>
      </w:pPr>
    </w:p>
    <w:p w14:paraId="0ADA6BE5">
      <w:pPr>
        <w:rPr>
          <w:color w:val="auto"/>
          <w:highlight w:val="none"/>
        </w:rPr>
      </w:pPr>
    </w:p>
    <w:p w14:paraId="68083FE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EF90D18">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3A69A37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7B72247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DBF2852">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8A90813">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74BD07FE">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515F7D0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32A5CF9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6680CE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5BF88A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7BF31CB">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C730AD6">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8606F5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B4EF4F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4CD938E">
      <w:pPr>
        <w:keepNext w:val="0"/>
        <w:keepLines w:val="0"/>
        <w:pageBreakBefore w:val="0"/>
        <w:numPr>
          <w:ilvl w:val="0"/>
          <w:numId w:val="0"/>
        </w:numPr>
        <w:kinsoku/>
        <w:wordWrap w:val="0"/>
        <w:overflowPunct/>
        <w:topLinePunct w:val="0"/>
        <w:bidi w:val="0"/>
        <w:snapToGrid w:val="0"/>
        <w:spacing w:line="360" w:lineRule="auto"/>
        <w:jc w:val="center"/>
        <w:rPr>
          <w:rFonts w:hint="default"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九、投标人出具信用记录查询结果网页截图（加盖单位公章）</w:t>
      </w:r>
    </w:p>
    <w:p w14:paraId="509B555A">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4E16FD8">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542C73E">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645B9B1B">
      <w:pPr>
        <w:pStyle w:val="2"/>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03905D4F">
      <w:pPr>
        <w:pStyle w:val="16"/>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256A803E">
      <w:pP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F83086E">
      <w:pPr>
        <w:pStyle w:val="2"/>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34D2CCA1">
      <w:pPr>
        <w:pStyle w:val="16"/>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0EEF1B21">
      <w:pPr>
        <w:rPr>
          <w:rFonts w:hint="eastAsia"/>
          <w:highlight w:val="none"/>
          <w:lang w:val="en-US" w:eastAsia="zh-CN"/>
        </w:rPr>
      </w:pPr>
    </w:p>
    <w:p w14:paraId="637F90FA">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993A949">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十、供应商诚信承诺书</w:t>
      </w:r>
    </w:p>
    <w:p w14:paraId="705CDF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highlight w:val="none"/>
          <w:lang w:eastAsia="zh-CN"/>
        </w:rPr>
      </w:pPr>
    </w:p>
    <w:p w14:paraId="3F7A7F6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highlight w:val="none"/>
          <w:lang w:val="en-US"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highlight w:val="none"/>
          <w:lang w:val="en-US" w:eastAsia="zh-CN"/>
          <w14:textOutline w14:w="2306" w14:cap="flat" w14:cmpd="sng">
            <w14:solidFill>
              <w14:srgbClr w14:val="000000"/>
            </w14:solidFill>
            <w14:prstDash w14:val="solid"/>
            <w14:miter w14:val="0"/>
          </w14:textOutline>
        </w:rPr>
        <w:t>诚信承诺书</w:t>
      </w:r>
    </w:p>
    <w:p w14:paraId="04BEAA67">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highlight w:val="none"/>
          <w:lang w:eastAsia="zh-CN"/>
        </w:rPr>
      </w:pPr>
    </w:p>
    <w:p w14:paraId="71CF8C4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为维护市场公平竞争，营造诚实守信的公共资源交易环境，本公司郑重承诺：</w:t>
      </w:r>
    </w:p>
    <w:p w14:paraId="46E3868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1、本次</w:t>
      </w:r>
      <w:r>
        <w:rPr>
          <w:rFonts w:hint="eastAsia" w:asciiTheme="minorEastAsia" w:hAnsiTheme="minorEastAsia" w:eastAsiaTheme="minorEastAsia" w:cstheme="minorEastAsia"/>
          <w:b w:val="0"/>
          <w:bCs w:val="0"/>
          <w:sz w:val="24"/>
          <w:szCs w:val="24"/>
          <w:highlight w:val="none"/>
          <w:lang w:val="en-US" w:eastAsia="zh-CN"/>
        </w:rPr>
        <w:t>采购</w:t>
      </w:r>
      <w:r>
        <w:rPr>
          <w:rFonts w:hint="eastAsia" w:asciiTheme="minorEastAsia" w:hAnsiTheme="minorEastAsia" w:eastAsiaTheme="minorEastAsia" w:cstheme="minorEastAsia"/>
          <w:b w:val="0"/>
          <w:bCs w:val="0"/>
          <w:sz w:val="24"/>
          <w:szCs w:val="24"/>
          <w:highlight w:val="none"/>
          <w:lang w:eastAsia="zh-CN"/>
        </w:rPr>
        <w:t>在电子</w:t>
      </w:r>
      <w:r>
        <w:rPr>
          <w:rFonts w:hint="eastAsia" w:asciiTheme="minorEastAsia" w:hAnsiTheme="minorEastAsia" w:eastAsiaTheme="minorEastAsia" w:cstheme="minorEastAsia"/>
          <w:b w:val="0"/>
          <w:bCs w:val="0"/>
          <w:sz w:val="24"/>
          <w:szCs w:val="24"/>
          <w:highlight w:val="none"/>
          <w:lang w:val="en-US" w:eastAsia="zh-CN"/>
        </w:rPr>
        <w:t>响应</w:t>
      </w:r>
      <w:r>
        <w:rPr>
          <w:rFonts w:hint="eastAsia" w:asciiTheme="minorEastAsia" w:hAnsiTheme="minorEastAsia" w:eastAsiaTheme="minorEastAsia" w:cstheme="minorEastAsia"/>
          <w:b w:val="0"/>
          <w:bCs w:val="0"/>
          <w:sz w:val="24"/>
          <w:szCs w:val="24"/>
          <w:highlight w:val="none"/>
          <w:lang w:eastAsia="zh-CN"/>
        </w:rPr>
        <w:t>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01988D5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2、本公司在参加本项目过程中严格遵守各项诚信廉洁规定，如有违反，自愿按规定接受处罚。</w:t>
      </w:r>
    </w:p>
    <w:p w14:paraId="5B69F00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2127D325">
      <w:pPr>
        <w:keepNext w:val="0"/>
        <w:keepLines w:val="0"/>
        <w:pageBreakBefore w:val="0"/>
        <w:kinsoku/>
        <w:wordWrap w:val="0"/>
        <w:overflowPunct/>
        <w:topLinePunct w:val="0"/>
        <w:bidi w:val="0"/>
        <w:spacing w:line="360" w:lineRule="auto"/>
        <w:ind w:firstLine="1562" w:firstLineChars="651"/>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承诺人法定名称（盖章）：</w:t>
      </w:r>
    </w:p>
    <w:p w14:paraId="43E60FA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承诺人法定地址：</w:t>
      </w:r>
    </w:p>
    <w:p w14:paraId="73C09B8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授权代表（签字或盖章）：</w:t>
      </w:r>
    </w:p>
    <w:p w14:paraId="017D2AE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电话：</w:t>
      </w:r>
    </w:p>
    <w:p w14:paraId="3ACA144B">
      <w:pPr>
        <w:keepNext w:val="0"/>
        <w:keepLines w:val="0"/>
        <w:pageBreakBefore w:val="0"/>
        <w:widowControl w:val="0"/>
        <w:kinsoku/>
        <w:wordWrap w:val="0"/>
        <w:overflowPunct/>
        <w:topLinePunct w:val="0"/>
        <w:autoSpaceDE w:val="0"/>
        <w:autoSpaceDN w:val="0"/>
        <w:bidi w:val="0"/>
        <w:adjustRightInd w:val="0"/>
        <w:spacing w:line="360" w:lineRule="auto"/>
        <w:ind w:firstLine="1568" w:firstLineChars="700"/>
        <w:jc w:val="both"/>
        <w:rPr>
          <w:rFonts w:hint="eastAsia" w:asciiTheme="minorEastAsia" w:hAnsiTheme="minorEastAsia" w:eastAsiaTheme="minorEastAsia" w:cstheme="minorEastAsia"/>
          <w:b w:val="0"/>
          <w:bCs w:val="0"/>
          <w:snapToGrid w:val="0"/>
          <w:color w:val="000000"/>
          <w:spacing w:val="-8"/>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56E129DB">
      <w:pPr>
        <w:rPr>
          <w:color w:val="auto"/>
          <w:highlight w:val="none"/>
        </w:rPr>
      </w:pPr>
      <w:r>
        <w:rPr>
          <w:color w:val="auto"/>
          <w:highlight w:val="none"/>
        </w:rPr>
        <w:br w:type="page"/>
      </w:r>
    </w:p>
    <w:p w14:paraId="096ADF35">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十一、信用承诺书（投标人范本）</w:t>
      </w:r>
    </w:p>
    <w:p w14:paraId="6148AC33">
      <w:pPr>
        <w:pStyle w:val="3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b/>
          <w:bCs/>
          <w:color w:val="auto"/>
          <w:spacing w:val="0"/>
          <w:w w:val="100"/>
          <w:kern w:val="0"/>
          <w:position w:val="0"/>
          <w:sz w:val="40"/>
          <w:szCs w:val="40"/>
          <w:highlight w:val="none"/>
          <w:lang w:eastAsia="zh-CN"/>
        </w:rPr>
      </w:pPr>
      <w:r>
        <w:rPr>
          <w:rFonts w:hint="eastAsia" w:ascii="宋体" w:hAnsi="宋体" w:eastAsia="宋体" w:cs="宋体"/>
          <w:b/>
          <w:bCs/>
          <w:color w:val="auto"/>
          <w:spacing w:val="0"/>
          <w:w w:val="100"/>
          <w:kern w:val="0"/>
          <w:position w:val="0"/>
          <w:sz w:val="40"/>
          <w:szCs w:val="40"/>
          <w:highlight w:val="none"/>
          <w:lang w:eastAsia="zh-CN"/>
        </w:rPr>
        <w:t>信用承诺书</w:t>
      </w:r>
    </w:p>
    <w:p w14:paraId="7FDD7AE3">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依据宛发改公管〔2022〕125号文件要求：为营造公开、公平、公正、诚实守信的公共资源交易环境，树立诚信守法的投标人形象，本人代表本单位作出以下承诺;</w:t>
      </w:r>
    </w:p>
    <w:p w14:paraId="553394DC">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277D045D">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（二）严格依照国家和河南省关于招标投标的法律、法规、规章、规范性文件，参加公共资源招标投标活动，不挂靠、借用、出租、出借、转让资质，积极履行社会责任，促进廉政建设。</w:t>
      </w:r>
    </w:p>
    <w:p w14:paraId="10E03D39">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（三）自我约束、自我管理，守合同、重信用，不参与围标串标、弄虚作假、骗取中标、干扰评标、胁迫他人投标（放弃中标）、恶意投诉、违约毁约等行为，自觉维护公共资源招标投标的良好秩序。</w:t>
      </w:r>
    </w:p>
    <w:p w14:paraId="010932F0">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（四）本单位及项目经办人员信用状况良好，未被列为失信惩戒对象或"老赖""，符合参与公共资源交易活动的相关要求。</w:t>
      </w:r>
    </w:p>
    <w:p w14:paraId="02D410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五）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14:paraId="0D4A8D75">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（六）若中标，本单位将在规定的时间内与招标人签订合同并自觉履行合同义务，不转包或违法分包中标项目。</w:t>
      </w:r>
    </w:p>
    <w:p w14:paraId="49BF084E">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（七）自觉接受政府、行业组织、社会公众、新闻舆论的监督。</w:t>
      </w:r>
    </w:p>
    <w:p w14:paraId="6E1776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（八）本单位自愿接受招标投标综合监督管理机构和</w:t>
      </w:r>
      <w:r>
        <w:rPr>
          <w:rFonts w:hint="eastAsia" w:ascii="宋体" w:hAnsi="宋体" w:eastAsia="宋体" w:cs="宋体"/>
          <w:color w:val="auto"/>
          <w:spacing w:val="0"/>
          <w:w w:val="100"/>
          <w:kern w:val="0"/>
          <w:position w:val="0"/>
          <w:sz w:val="28"/>
          <w:szCs w:val="28"/>
          <w:highlight w:val="none"/>
          <w:u w:val="none"/>
          <w:shd w:val="clear" w:color="auto" w:fill="auto"/>
          <w:lang w:val="en-US" w:eastAsia="zh-CN" w:bidi="zh-TW"/>
        </w:rPr>
        <w:t>有关行政监督部门依法开展的监督检查，积极配合行政监督部门的投诉处理;本单位及项目经办人员如发生违法违规或不良行为，自愿接受招</w:t>
      </w:r>
      <w:r>
        <w:rPr>
          <w:rFonts w:hint="eastAsia" w:ascii="宋体" w:hAnsi="宋体" w:eastAsia="宋体" w:cs="宋体"/>
          <w:color w:val="auto"/>
          <w:kern w:val="0"/>
          <w:sz w:val="28"/>
          <w:szCs w:val="28"/>
          <w:highlight w:val="none"/>
          <w:u w:val="none"/>
          <w:shd w:val="clear" w:color="auto" w:fill="auto"/>
          <w:lang w:val="en-US" w:eastAsia="zh-CN" w:bidi="zh-TW"/>
        </w:rPr>
        <w:t>标投标综合监督管理机构和有关行政监督部门依法给予的行政处罚（处理），依法承担赔偿责任和刑事责任，并同意按照相关规定记入本单位及项目经办人员诚信档案或不良行为（信用）记录。</w:t>
      </w:r>
    </w:p>
    <w:p w14:paraId="10DD69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（九）本人已认真阅读了上述承诺，并向本单位员工作了宣传教育。</w:t>
      </w:r>
    </w:p>
    <w:p w14:paraId="2F8939D6">
      <w:pPr>
        <w:autoSpaceDE/>
        <w:autoSpaceDN/>
        <w:spacing w:before="0" w:after="0" w:line="240" w:lineRule="auto"/>
        <w:ind w:left="0" w:right="0" w:firstLine="1120" w:firstLineChars="4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法定代表人或（委托代理人）签字∶</w:t>
      </w:r>
    </w:p>
    <w:p w14:paraId="735ECD55">
      <w:pPr>
        <w:autoSpaceDE/>
        <w:autoSpaceDN/>
        <w:spacing w:before="0" w:after="0" w:line="240" w:lineRule="auto"/>
        <w:ind w:left="0" w:right="0" w:firstLine="3080" w:firstLineChars="11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 xml:space="preserve">企业名称（盖章）∶ </w:t>
      </w:r>
    </w:p>
    <w:p w14:paraId="77EC33B7">
      <w:pPr>
        <w:autoSpaceDE/>
        <w:autoSpaceDN/>
        <w:spacing w:before="0" w:after="0" w:line="240" w:lineRule="auto"/>
        <w:ind w:left="0" w:right="0" w:firstLine="2800" w:firstLineChars="10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项目负责人（签字）∶</w:t>
      </w:r>
    </w:p>
    <w:p w14:paraId="72309234">
      <w:pPr>
        <w:autoSpaceDE/>
        <w:autoSpaceDN/>
        <w:spacing w:before="0" w:after="0" w:line="240" w:lineRule="auto"/>
        <w:ind w:left="0" w:right="0"/>
        <w:jc w:val="right"/>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 xml:space="preserve"> 年   月   日</w:t>
      </w:r>
    </w:p>
    <w:p w14:paraId="5D1430B2">
      <w:pPr>
        <w:jc w:val="center"/>
        <w:outlineLvl w:val="1"/>
        <w:rPr>
          <w:b/>
          <w:bCs/>
          <w:w w:val="95"/>
          <w:sz w:val="36"/>
          <w:szCs w:val="36"/>
          <w:highlight w:val="none"/>
        </w:rPr>
      </w:pPr>
    </w:p>
    <w:p w14:paraId="608DED0B">
      <w:pPr>
        <w:jc w:val="center"/>
        <w:outlineLvl w:val="1"/>
        <w:rPr>
          <w:b/>
          <w:bCs/>
          <w:w w:val="95"/>
          <w:sz w:val="36"/>
          <w:szCs w:val="36"/>
          <w:highlight w:val="none"/>
        </w:rPr>
      </w:pPr>
    </w:p>
    <w:p w14:paraId="670ECEA9">
      <w:pPr>
        <w:pStyle w:val="2"/>
        <w:rPr>
          <w:highlight w:val="none"/>
        </w:rPr>
      </w:pPr>
    </w:p>
    <w:p w14:paraId="18D394DE">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zh-CN"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十二、投标承诺函</w:t>
      </w:r>
    </w:p>
    <w:p w14:paraId="432ECFDB">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投标承诺函 </w:t>
      </w:r>
    </w:p>
    <w:p w14:paraId="5FA67E0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致（采购人及采购代理机构）： </w:t>
      </w:r>
    </w:p>
    <w:p w14:paraId="24AEBFA9">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我公司作为本次采购项目的供应商，严格遵守政府采购相关法律法规的规定，根据竞争性 </w:t>
      </w:r>
    </w:p>
    <w:p w14:paraId="5EF7014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磋商文件要求，现郑重承诺如下： </w:t>
      </w:r>
    </w:p>
    <w:p w14:paraId="72F462D8">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一、具备《中华人民共和国政府采购法》第二十二条第一款和本项目规定的条件： </w:t>
      </w:r>
    </w:p>
    <w:p w14:paraId="78E70729">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（一）具有独立承担民事责任的能力； </w:t>
      </w:r>
    </w:p>
    <w:p w14:paraId="7ADE59D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（二）具有良好的商业信誉和健全的财务会计制度； </w:t>
      </w:r>
    </w:p>
    <w:p w14:paraId="1999E11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（三）具有履行合同所必需的设备和专业技术能力； </w:t>
      </w:r>
    </w:p>
    <w:p w14:paraId="1716027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（四）有依法缴纳税收和社会保障资金的良好记录； </w:t>
      </w:r>
    </w:p>
    <w:p w14:paraId="45E73AA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（五）参加政府采购活动前三年内，在经营活动中没有重大违法记录； </w:t>
      </w:r>
    </w:p>
    <w:p w14:paraId="2F0CC7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（六）法律、行政法规规定的其他条件； </w:t>
      </w:r>
    </w:p>
    <w:p w14:paraId="6AB9429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（七）根据采购项目提出的特殊条件。 </w:t>
      </w:r>
    </w:p>
    <w:p w14:paraId="50F3EB0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二、完全接受和满足本项目竞争性磋商文件中规定的实质性要求，如对竞争性磋商文件有 </w:t>
      </w:r>
    </w:p>
    <w:p w14:paraId="2E91093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异议，已经在投标截止时间届满前依法进行维权救济，不存在对竞争性磋商文件有异议的同时 </w:t>
      </w:r>
    </w:p>
    <w:p w14:paraId="1ED34DE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又参加投标以求侥幸中标或者为实现其他非法目的的行为。 </w:t>
      </w:r>
    </w:p>
    <w:p w14:paraId="36BB78E5">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三、参加本次招标采购活动，不存在与单位负责人为同一人或者存在直接控股、管理关系 </w:t>
      </w:r>
    </w:p>
    <w:p w14:paraId="4E3E524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的其他供应商参与同一合同项下的政府采购活动的行为。 </w:t>
      </w:r>
    </w:p>
    <w:p w14:paraId="7A95BD2A">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四、参加本次招标采购活动，不存在为采购项目提供整体设计、规范编制或者项目管理、 </w:t>
      </w:r>
    </w:p>
    <w:p w14:paraId="3F90B0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监理、检测等服务的行为。 </w:t>
      </w:r>
    </w:p>
    <w:p w14:paraId="2D7514A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五、参加本次招标采购活动，不存在和其他供应商在同一合同项下的采购项目中，同时委 </w:t>
      </w:r>
    </w:p>
    <w:p w14:paraId="2AA34320">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托同一个自然人、同一家庭的人员、同一单位的人员作为代理人的行为。 </w:t>
      </w:r>
    </w:p>
    <w:p w14:paraId="70D6C374">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六、参加本次政府采购活动要求在近三年内供应商和其法定代表人没有行贿犯罪行为。 </w:t>
      </w:r>
    </w:p>
    <w:p w14:paraId="5CDF1130">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七、参加本次招标采购活动，不存在联合体投标。 </w:t>
      </w:r>
    </w:p>
    <w:p w14:paraId="757A64F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八、投标文件中提供的能够给予我公司带来优惠、好处的任何材料资料和技术、服务、商 </w:t>
      </w:r>
    </w:p>
    <w:p w14:paraId="74BE3FE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务等响应承诺情况都是真实的、有效的、合法的。 </w:t>
      </w:r>
    </w:p>
    <w:p w14:paraId="1D9A4C6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九、如本项目评标过程中需要提供样品，则我公司提供的样品即为中标后将要提供的中标 </w:t>
      </w:r>
    </w:p>
    <w:p w14:paraId="34BC490B">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产品，我公司对提供样品的性能和质量负责，因样品存在缺陷或者不符合竞争性磋商文件要求 </w:t>
      </w:r>
    </w:p>
    <w:p w14:paraId="01F601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导致未能中标的，我公司愿意承担相应不利后果。（如提供样品） </w:t>
      </w:r>
    </w:p>
    <w:p w14:paraId="31CEE76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十、存在以下行为之一的愿意接受相关部门的处理：</w:t>
      </w:r>
      <w:r>
        <w:rPr>
          <w:rFonts w:hint="eastAsia" w:ascii="宋体" w:hAnsi="宋体" w:eastAsia="宋体" w:cs="宋体"/>
          <w:b/>
          <w:bCs/>
          <w:snapToGrid/>
          <w:color w:val="000000"/>
          <w:kern w:val="0"/>
          <w:sz w:val="24"/>
          <w:szCs w:val="24"/>
          <w:highlight w:val="none"/>
          <w:lang w:val="en-US" w:eastAsia="zh-CN" w:bidi="ar"/>
        </w:rPr>
        <w:t xml:space="preserve"> </w:t>
      </w:r>
    </w:p>
    <w:p w14:paraId="19137A9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（一）投标有效期内撤销投标文件的； </w:t>
      </w:r>
    </w:p>
    <w:p w14:paraId="79298E0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（二）在采购人确定中标人以前放弃中标候选资格的； </w:t>
      </w:r>
    </w:p>
    <w:p w14:paraId="0AF2AAE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（三）由于中标人的原因未能按照竞争性磋商文件的规定与采购人签订合同； </w:t>
      </w:r>
    </w:p>
    <w:p w14:paraId="5C4EF37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（四）在响应文件中提供虚假材料谋取中标； </w:t>
      </w:r>
    </w:p>
    <w:p w14:paraId="23A0191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（五）采取不正当手段诋毁、排挤其他供应商； </w:t>
      </w:r>
    </w:p>
    <w:p w14:paraId="350E3AD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（六）与采购人、其他供应商或者采购代理机构恶意串通的； </w:t>
      </w:r>
    </w:p>
    <w:p w14:paraId="2D22B0C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（七）投标有效期内，供应商在政府采购活动中有违法、违规、违纪行为。 </w:t>
      </w:r>
    </w:p>
    <w:p w14:paraId="181EC456">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由此产生的一切法律后果和责任由我公司承担。我公司声明放弃对此提出任何异议和追 </w:t>
      </w:r>
    </w:p>
    <w:p w14:paraId="137FBBF4">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索的权利。 </w:t>
      </w:r>
    </w:p>
    <w:p w14:paraId="4D921ED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本公司对上述承诺的内容事项真实性负责。如经查实上述承诺的内容事项存在虚假，我公 </w:t>
      </w:r>
    </w:p>
    <w:p w14:paraId="4ED8614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司愿意接受以提供虚假材料谋取中标追究法律责任。 </w:t>
      </w:r>
    </w:p>
    <w:p w14:paraId="6C451BA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供应商名称：（电子签章） </w:t>
      </w:r>
    </w:p>
    <w:p w14:paraId="72D1B91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法定代表人或授权代表：（电子签章） </w:t>
      </w:r>
    </w:p>
    <w:p w14:paraId="098799BB">
      <w:pPr>
        <w:keepNext w:val="0"/>
        <w:keepLines w:val="0"/>
        <w:widowControl/>
        <w:suppressLineNumbers w:val="0"/>
        <w:kinsoku/>
        <w:adjustRightInd/>
        <w:snapToGrid/>
        <w:spacing w:before="0" w:after="0"/>
        <w:ind w:left="0" w:right="0"/>
        <w:jc w:val="left"/>
        <w:textAlignment w:val="auto"/>
        <w:rPr>
          <w:b/>
          <w:bCs/>
          <w:w w:val="95"/>
          <w:sz w:val="36"/>
          <w:szCs w:val="36"/>
          <w:highlight w:val="none"/>
        </w:rPr>
      </w:pPr>
      <w:r>
        <w:rPr>
          <w:rFonts w:hint="eastAsia" w:ascii="宋体" w:hAnsi="宋体" w:eastAsia="宋体" w:cs="宋体"/>
          <w:snapToGrid/>
          <w:color w:val="000000"/>
          <w:kern w:val="0"/>
          <w:sz w:val="24"/>
          <w:szCs w:val="24"/>
          <w:highlight w:val="none"/>
          <w:lang w:val="en-US" w:eastAsia="zh-CN" w:bidi="ar"/>
        </w:rPr>
        <w:t>日期：</w:t>
      </w:r>
      <w:r>
        <w:rPr>
          <w:rFonts w:hint="eastAsia" w:ascii="新宋体" w:hAnsi="新宋体" w:eastAsia="新宋体" w:cs="新宋体"/>
          <w:snapToGrid/>
          <w:color w:val="000000"/>
          <w:kern w:val="0"/>
          <w:sz w:val="24"/>
          <w:szCs w:val="24"/>
          <w:highlight w:val="none"/>
          <w:lang w:val="en-US" w:eastAsia="zh-CN" w:bidi="ar"/>
        </w:rPr>
        <w:t xml:space="preserve"> </w:t>
      </w:r>
    </w:p>
    <w:bookmarkEnd w:id="106"/>
    <w:bookmarkEnd w:id="107"/>
    <w:p w14:paraId="3C154DE6">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bookmarkStart w:id="114" w:name="_Toc12153"/>
      <w:bookmarkStart w:id="115" w:name="_Toc16799"/>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十三、</w:t>
      </w:r>
      <w:bookmarkEnd w:id="114"/>
      <w:bookmarkEnd w:id="115"/>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供应商认为需要的其他文件资料</w:t>
      </w:r>
    </w:p>
    <w:p w14:paraId="5E6B915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3"/>
          <w:sz w:val="36"/>
          <w:szCs w:val="36"/>
          <w:highlight w:val="none"/>
          <w14:textOutline w14:w="2306" w14:cap="flat" w14:cmpd="sng">
            <w14:solidFill>
              <w14:srgbClr w14:val="000000"/>
            </w14:solidFill>
            <w14:prstDash w14:val="solid"/>
            <w14:miter w14:val="0"/>
          </w14:textOutline>
        </w:rPr>
      </w:pPr>
    </w:p>
    <w:p w14:paraId="6E8D7C5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pacing w:val="-2"/>
          <w:sz w:val="36"/>
          <w:szCs w:val="36"/>
          <w:highlight w:val="none"/>
          <w14:textOutline w14:w="2306" w14:cap="flat" w14:cmpd="sng">
            <w14:solidFill>
              <w14:srgbClr w14:val="000000"/>
            </w14:solidFill>
            <w14:prstDash w14:val="solid"/>
            <w14:miter w14:val="0"/>
          </w14:textOutline>
        </w:rPr>
        <w:t>中小企业声明函（工程、服务）格式</w:t>
      </w:r>
    </w:p>
    <w:p w14:paraId="56166B3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7C7F6DC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本公司（联合体）郑重声明，根据《政府采购促进中小企业发展管理办法》（财</w:t>
      </w:r>
      <w:r>
        <w:rPr>
          <w:rFonts w:hint="eastAsia" w:asciiTheme="minorEastAsia" w:hAnsiTheme="minorEastAsia" w:eastAsiaTheme="minorEastAsia" w:cstheme="minorEastAsia"/>
          <w:spacing w:val="13"/>
          <w:sz w:val="24"/>
          <w:szCs w:val="24"/>
          <w:highlight w:val="none"/>
        </w:rPr>
        <w:t xml:space="preserve"> </w:t>
      </w:r>
      <w:r>
        <w:rPr>
          <w:rFonts w:hint="eastAsia" w:asciiTheme="minorEastAsia" w:hAnsiTheme="minorEastAsia" w:eastAsiaTheme="minorEastAsia" w:cstheme="minorEastAsia"/>
          <w:spacing w:val="10"/>
          <w:sz w:val="24"/>
          <w:szCs w:val="24"/>
          <w:highlight w:val="none"/>
        </w:rPr>
        <w:t>库﹝2020﹞46 号）</w:t>
      </w:r>
      <w:r>
        <w:rPr>
          <w:rFonts w:hint="eastAsia" w:asciiTheme="minorEastAsia" w:hAnsiTheme="minorEastAsia" w:eastAsiaTheme="minorEastAsia" w:cstheme="minorEastAsia"/>
          <w:spacing w:val="-66"/>
          <w:sz w:val="24"/>
          <w:szCs w:val="24"/>
          <w:highlight w:val="none"/>
        </w:rPr>
        <w:t xml:space="preserve"> </w:t>
      </w:r>
      <w:r>
        <w:rPr>
          <w:rFonts w:hint="eastAsia" w:asciiTheme="minorEastAsia" w:hAnsiTheme="minorEastAsia" w:eastAsiaTheme="minorEastAsia" w:cstheme="minorEastAsia"/>
          <w:spacing w:val="10"/>
          <w:sz w:val="24"/>
          <w:szCs w:val="24"/>
          <w:highlight w:val="none"/>
        </w:rPr>
        <w:t>的规定，本公司（联合体）参加（单位名称）</w:t>
      </w:r>
      <w:r>
        <w:rPr>
          <w:rFonts w:hint="eastAsia" w:asciiTheme="minorEastAsia" w:hAnsiTheme="minorEastAsia" w:eastAsiaTheme="minorEastAsia" w:cstheme="minorEastAsia"/>
          <w:spacing w:val="-67"/>
          <w:sz w:val="24"/>
          <w:szCs w:val="24"/>
          <w:highlight w:val="none"/>
        </w:rPr>
        <w:t xml:space="preserve"> </w:t>
      </w:r>
      <w:r>
        <w:rPr>
          <w:rFonts w:hint="eastAsia" w:asciiTheme="minorEastAsia" w:hAnsiTheme="minorEastAsia" w:eastAsiaTheme="minorEastAsia" w:cstheme="minorEastAsia"/>
          <w:spacing w:val="10"/>
          <w:sz w:val="24"/>
          <w:szCs w:val="24"/>
          <w:highlight w:val="none"/>
        </w:rPr>
        <w:t>的（项目</w:t>
      </w:r>
      <w:r>
        <w:rPr>
          <w:rFonts w:hint="eastAsia" w:asciiTheme="minorEastAsia" w:hAnsiTheme="minorEastAsia" w:eastAsiaTheme="minorEastAsia" w:cstheme="minorEastAsia"/>
          <w:spacing w:val="9"/>
          <w:sz w:val="24"/>
          <w:szCs w:val="24"/>
          <w:highlight w:val="none"/>
        </w:rPr>
        <w:t>名称）</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12"/>
          <w:sz w:val="24"/>
          <w:szCs w:val="24"/>
          <w:highlight w:val="none"/>
        </w:rPr>
        <w:t>采购活动，工程的施工单位全部为符合政策要求</w:t>
      </w:r>
      <w:r>
        <w:rPr>
          <w:rFonts w:hint="eastAsia" w:asciiTheme="minorEastAsia" w:hAnsiTheme="minorEastAsia" w:eastAsiaTheme="minorEastAsia" w:cstheme="minorEastAsia"/>
          <w:spacing w:val="11"/>
          <w:sz w:val="24"/>
          <w:szCs w:val="24"/>
          <w:highlight w:val="none"/>
        </w:rPr>
        <w:t>的中小企业（或者：服务全部由符</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5"/>
          <w:sz w:val="24"/>
          <w:szCs w:val="24"/>
          <w:highlight w:val="none"/>
        </w:rPr>
        <w:t>合政策要求的中小企业承接）。相关企业（含联合体中的中小企业</w:t>
      </w:r>
      <w:r>
        <w:rPr>
          <w:rFonts w:hint="eastAsia" w:asciiTheme="minorEastAsia" w:hAnsiTheme="minorEastAsia" w:eastAsiaTheme="minorEastAsia" w:cstheme="minorEastAsia"/>
          <w:spacing w:val="4"/>
          <w:sz w:val="24"/>
          <w:szCs w:val="24"/>
          <w:highlight w:val="none"/>
        </w:rPr>
        <w:t>、签订分包意向协</w:t>
      </w:r>
    </w:p>
    <w:p w14:paraId="2EA9204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议的中小企业）</w:t>
      </w:r>
      <w:r>
        <w:rPr>
          <w:rFonts w:hint="eastAsia" w:asciiTheme="minorEastAsia" w:hAnsiTheme="minorEastAsia" w:eastAsiaTheme="minorEastAsia" w:cstheme="minorEastAsia"/>
          <w:spacing w:val="-65"/>
          <w:sz w:val="24"/>
          <w:szCs w:val="24"/>
          <w:highlight w:val="none"/>
        </w:rPr>
        <w:t xml:space="preserve"> </w:t>
      </w:r>
      <w:r>
        <w:rPr>
          <w:rFonts w:hint="eastAsia" w:asciiTheme="minorEastAsia" w:hAnsiTheme="minorEastAsia" w:eastAsiaTheme="minorEastAsia" w:cstheme="minorEastAsia"/>
          <w:spacing w:val="6"/>
          <w:sz w:val="24"/>
          <w:szCs w:val="24"/>
          <w:highlight w:val="none"/>
        </w:rPr>
        <w:t>的具体情况如下：</w:t>
      </w:r>
    </w:p>
    <w:p w14:paraId="1931BD16">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1.</w:t>
      </w:r>
      <w:r>
        <w:rPr>
          <w:rFonts w:hint="eastAsia" w:asciiTheme="minorEastAsia" w:hAnsiTheme="minorEastAsia" w:eastAsiaTheme="minorEastAsia" w:cstheme="minorEastAsia"/>
          <w:spacing w:val="8"/>
          <w:sz w:val="24"/>
          <w:szCs w:val="24"/>
          <w:highlight w:val="none"/>
          <w:u w:val="single" w:color="auto"/>
        </w:rPr>
        <w:t>（标的名称</w:t>
      </w:r>
      <w:r>
        <w:rPr>
          <w:rFonts w:hint="eastAsia" w:asciiTheme="minorEastAsia" w:hAnsiTheme="minorEastAsia" w:eastAsiaTheme="minorEastAsia" w:cstheme="minorEastAsia"/>
          <w:spacing w:val="-48"/>
          <w:sz w:val="24"/>
          <w:szCs w:val="24"/>
          <w:highlight w:val="none"/>
          <w:u w:val="single" w:color="auto"/>
        </w:rPr>
        <w:t>）</w:t>
      </w:r>
      <w:r>
        <w:rPr>
          <w:rFonts w:hint="eastAsia" w:asciiTheme="minorEastAsia" w:hAnsiTheme="minorEastAsia" w:eastAsiaTheme="minorEastAsia" w:cstheme="minorEastAsia"/>
          <w:spacing w:val="-48"/>
          <w:sz w:val="24"/>
          <w:szCs w:val="24"/>
          <w:highlight w:val="none"/>
        </w:rPr>
        <w:t>，</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（采购文件中明确的所属行业）</w:t>
      </w:r>
      <w:r>
        <w:rPr>
          <w:rFonts w:hint="eastAsia" w:asciiTheme="minorEastAsia" w:hAnsiTheme="minorEastAsia" w:eastAsiaTheme="minorEastAsia" w:cstheme="minorEastAsia"/>
          <w:spacing w:val="8"/>
          <w:sz w:val="24"/>
          <w:szCs w:val="24"/>
          <w:highlight w:val="none"/>
        </w:rPr>
        <w:t>行业；承建</w:t>
      </w:r>
      <w:r>
        <w:rPr>
          <w:rFonts w:hint="eastAsia" w:asciiTheme="minorEastAsia" w:hAnsiTheme="minorEastAsia" w:eastAsiaTheme="minorEastAsia" w:cstheme="minorEastAsia"/>
          <w:spacing w:val="7"/>
          <w:sz w:val="24"/>
          <w:szCs w:val="24"/>
          <w:highlight w:val="none"/>
        </w:rPr>
        <w:t>（承接）企业</w:t>
      </w:r>
      <w:r>
        <w:rPr>
          <w:rFonts w:hint="eastAsia" w:asciiTheme="minorEastAsia" w:hAnsiTheme="minorEastAsia" w:eastAsiaTheme="minorEastAsia" w:cstheme="minorEastAsia"/>
          <w:spacing w:val="1"/>
          <w:sz w:val="24"/>
          <w:szCs w:val="24"/>
          <w:highlight w:val="none"/>
        </w:rPr>
        <w:t xml:space="preserve"> </w:t>
      </w:r>
      <w:r>
        <w:rPr>
          <w:rFonts w:hint="eastAsia" w:asciiTheme="minorEastAsia" w:hAnsiTheme="minorEastAsia" w:eastAsiaTheme="minorEastAsia" w:cstheme="minorEastAsia"/>
          <w:spacing w:val="7"/>
          <w:sz w:val="24"/>
          <w:szCs w:val="24"/>
          <w:highlight w:val="none"/>
        </w:rPr>
        <w:t>为</w:t>
      </w:r>
      <w:r>
        <w:rPr>
          <w:rFonts w:hint="eastAsia" w:asciiTheme="minorEastAsia" w:hAnsiTheme="minorEastAsia" w:eastAsiaTheme="minorEastAsia" w:cstheme="minorEastAsia"/>
          <w:spacing w:val="7"/>
          <w:sz w:val="24"/>
          <w:szCs w:val="24"/>
          <w:highlight w:val="none"/>
          <w:u w:val="single" w:color="auto"/>
        </w:rPr>
        <w:t>（企业名称</w:t>
      </w:r>
      <w:r>
        <w:rPr>
          <w:rFonts w:hint="eastAsia" w:asciiTheme="minorEastAsia" w:hAnsiTheme="minorEastAsia" w:eastAsiaTheme="minorEastAsia" w:cstheme="minorEastAsia"/>
          <w:spacing w:val="-25"/>
          <w:sz w:val="24"/>
          <w:szCs w:val="24"/>
          <w:highlight w:val="none"/>
          <w:u w:val="single" w:color="auto"/>
        </w:rPr>
        <w:t>）</w:t>
      </w:r>
      <w:r>
        <w:rPr>
          <w:rFonts w:hint="eastAsia" w:asciiTheme="minorEastAsia" w:hAnsiTheme="minorEastAsia" w:eastAsiaTheme="minorEastAsia" w:cstheme="minorEastAsia"/>
          <w:spacing w:val="-25"/>
          <w:sz w:val="24"/>
          <w:szCs w:val="24"/>
          <w:highlight w:val="none"/>
        </w:rPr>
        <w:t>，</w:t>
      </w:r>
      <w:r>
        <w:rPr>
          <w:rFonts w:hint="eastAsia" w:asciiTheme="minorEastAsia" w:hAnsiTheme="minorEastAsia" w:eastAsiaTheme="minorEastAsia" w:cstheme="minorEastAsia"/>
          <w:spacing w:val="7"/>
          <w:sz w:val="24"/>
          <w:szCs w:val="24"/>
          <w:highlight w:val="none"/>
        </w:rPr>
        <w:t>从业人员</w:t>
      </w:r>
      <w:r>
        <w:rPr>
          <w:rFonts w:hint="eastAsia" w:asciiTheme="minorEastAsia" w:hAnsiTheme="minorEastAsia" w:eastAsiaTheme="minorEastAsia" w:cstheme="minorEastAsia"/>
          <w:spacing w:val="-105"/>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7"/>
          <w:sz w:val="24"/>
          <w:szCs w:val="24"/>
          <w:highlight w:val="none"/>
        </w:rPr>
        <w:t>人，</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营业收入为</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1"/>
          <w:sz w:val="24"/>
          <w:szCs w:val="24"/>
          <w:highlight w:val="none"/>
        </w:rPr>
        <w:t xml:space="preserve"> </w:t>
      </w:r>
      <w:r>
        <w:rPr>
          <w:rFonts w:hint="eastAsia" w:asciiTheme="minorEastAsia" w:hAnsiTheme="minorEastAsia" w:eastAsiaTheme="minorEastAsia" w:cstheme="minorEastAsia"/>
          <w:spacing w:val="7"/>
          <w:sz w:val="24"/>
          <w:szCs w:val="24"/>
          <w:highlight w:val="none"/>
        </w:rPr>
        <w:t>万元，</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资产总额为</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z w:val="24"/>
          <w:szCs w:val="24"/>
          <w:highlight w:val="none"/>
          <w:u w:val="single" w:color="auto"/>
        </w:rPr>
        <w:t xml:space="preserve">       </w:t>
      </w:r>
      <w:r>
        <w:rPr>
          <w:rFonts w:hint="eastAsia" w:asciiTheme="minorEastAsia" w:hAnsiTheme="minorEastAsia" w:eastAsiaTheme="minorEastAsia" w:cstheme="minorEastAsia"/>
          <w:spacing w:val="8"/>
          <w:sz w:val="24"/>
          <w:szCs w:val="24"/>
          <w:highlight w:val="none"/>
        </w:rPr>
        <w:t>万元</w:t>
      </w:r>
      <w:r>
        <w:rPr>
          <w:rFonts w:hint="eastAsia" w:asciiTheme="minorEastAsia" w:hAnsiTheme="minorEastAsia" w:eastAsiaTheme="minorEastAsia" w:cstheme="minorEastAsia"/>
          <w:spacing w:val="-26"/>
          <w:sz w:val="24"/>
          <w:szCs w:val="24"/>
          <w:highlight w:val="none"/>
        </w:rPr>
        <w:t xml:space="preserve"> </w:t>
      </w:r>
      <w:r>
        <w:rPr>
          <w:rFonts w:hint="eastAsia" w:asciiTheme="minorEastAsia" w:hAnsiTheme="minorEastAsia" w:eastAsiaTheme="minorEastAsia" w:cstheme="minorEastAsia"/>
          <w:spacing w:val="8"/>
          <w:position w:val="6"/>
          <w:sz w:val="16"/>
          <w:szCs w:val="16"/>
          <w:highlight w:val="none"/>
        </w:rPr>
        <w:t>1</w:t>
      </w:r>
      <w:r>
        <w:rPr>
          <w:rFonts w:hint="eastAsia" w:asciiTheme="minorEastAsia" w:hAnsiTheme="minorEastAsia" w:eastAsiaTheme="minorEastAsia" w:cstheme="minorEastAsia"/>
          <w:spacing w:val="-12"/>
          <w:position w:val="6"/>
          <w:sz w:val="16"/>
          <w:szCs w:val="16"/>
          <w:highlight w:val="none"/>
        </w:rPr>
        <w:t xml:space="preserve"> </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（中型企业、小型企业、微型企业</w:t>
      </w:r>
      <w:r>
        <w:rPr>
          <w:rFonts w:hint="eastAsia" w:asciiTheme="minorEastAsia" w:hAnsiTheme="minorEastAsia" w:eastAsiaTheme="minorEastAsia" w:cstheme="minorEastAsia"/>
          <w:spacing w:val="-50"/>
          <w:sz w:val="24"/>
          <w:szCs w:val="24"/>
          <w:highlight w:val="none"/>
          <w:u w:val="single" w:color="auto"/>
        </w:rPr>
        <w:t>）</w:t>
      </w:r>
      <w:r>
        <w:rPr>
          <w:rFonts w:hint="eastAsia" w:asciiTheme="minorEastAsia" w:hAnsiTheme="minorEastAsia" w:eastAsiaTheme="minorEastAsia" w:cstheme="minorEastAsia"/>
          <w:spacing w:val="-50"/>
          <w:sz w:val="24"/>
          <w:szCs w:val="24"/>
          <w:highlight w:val="none"/>
        </w:rPr>
        <w:t>；</w:t>
      </w:r>
    </w:p>
    <w:p w14:paraId="1534459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2.</w:t>
      </w:r>
      <w:r>
        <w:rPr>
          <w:rFonts w:hint="eastAsia" w:asciiTheme="minorEastAsia" w:hAnsiTheme="minorEastAsia" w:eastAsiaTheme="minorEastAsia" w:cstheme="minorEastAsia"/>
          <w:spacing w:val="8"/>
          <w:sz w:val="24"/>
          <w:szCs w:val="24"/>
          <w:highlight w:val="none"/>
          <w:u w:val="single" w:color="auto"/>
        </w:rPr>
        <w:t>（标的名称</w:t>
      </w:r>
      <w:r>
        <w:rPr>
          <w:rFonts w:hint="eastAsia" w:asciiTheme="minorEastAsia" w:hAnsiTheme="minorEastAsia" w:eastAsiaTheme="minorEastAsia" w:cstheme="minorEastAsia"/>
          <w:spacing w:val="-46"/>
          <w:sz w:val="24"/>
          <w:szCs w:val="24"/>
          <w:highlight w:val="none"/>
          <w:u w:val="single" w:color="auto"/>
        </w:rPr>
        <w:t>）</w:t>
      </w:r>
      <w:r>
        <w:rPr>
          <w:rFonts w:hint="eastAsia" w:asciiTheme="minorEastAsia" w:hAnsiTheme="minorEastAsia" w:eastAsiaTheme="minorEastAsia" w:cstheme="minorEastAsia"/>
          <w:spacing w:val="-46"/>
          <w:sz w:val="24"/>
          <w:szCs w:val="24"/>
          <w:highlight w:val="none"/>
        </w:rPr>
        <w:t>，</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（采购文件中明确的所属行业）</w:t>
      </w:r>
      <w:r>
        <w:rPr>
          <w:rFonts w:hint="eastAsia" w:asciiTheme="minorEastAsia" w:hAnsiTheme="minorEastAsia" w:eastAsiaTheme="minorEastAsia" w:cstheme="minorEastAsia"/>
          <w:spacing w:val="8"/>
          <w:sz w:val="24"/>
          <w:szCs w:val="24"/>
          <w:highlight w:val="none"/>
        </w:rPr>
        <w:t>行业；承建（承接）企业</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7"/>
          <w:sz w:val="24"/>
          <w:szCs w:val="24"/>
          <w:highlight w:val="none"/>
        </w:rPr>
        <w:t>为</w:t>
      </w:r>
      <w:r>
        <w:rPr>
          <w:rFonts w:hint="eastAsia" w:asciiTheme="minorEastAsia" w:hAnsiTheme="minorEastAsia" w:eastAsiaTheme="minorEastAsia" w:cstheme="minorEastAsia"/>
          <w:spacing w:val="7"/>
          <w:sz w:val="24"/>
          <w:szCs w:val="24"/>
          <w:highlight w:val="none"/>
          <w:u w:val="single" w:color="auto"/>
        </w:rPr>
        <w:t>（企业名称</w:t>
      </w:r>
      <w:r>
        <w:rPr>
          <w:rFonts w:hint="eastAsia" w:asciiTheme="minorEastAsia" w:hAnsiTheme="minorEastAsia" w:eastAsiaTheme="minorEastAsia" w:cstheme="minorEastAsia"/>
          <w:spacing w:val="-25"/>
          <w:sz w:val="24"/>
          <w:szCs w:val="24"/>
          <w:highlight w:val="none"/>
          <w:u w:val="single" w:color="auto"/>
        </w:rPr>
        <w:t>）</w:t>
      </w:r>
      <w:r>
        <w:rPr>
          <w:rFonts w:hint="eastAsia" w:asciiTheme="minorEastAsia" w:hAnsiTheme="minorEastAsia" w:eastAsiaTheme="minorEastAsia" w:cstheme="minorEastAsia"/>
          <w:spacing w:val="-25"/>
          <w:sz w:val="24"/>
          <w:szCs w:val="24"/>
          <w:highlight w:val="none"/>
        </w:rPr>
        <w:t>，</w:t>
      </w:r>
      <w:r>
        <w:rPr>
          <w:rFonts w:hint="eastAsia" w:asciiTheme="minorEastAsia" w:hAnsiTheme="minorEastAsia" w:eastAsiaTheme="minorEastAsia" w:cstheme="minorEastAsia"/>
          <w:spacing w:val="7"/>
          <w:sz w:val="24"/>
          <w:szCs w:val="24"/>
          <w:highlight w:val="none"/>
        </w:rPr>
        <w:t>从业人员</w:t>
      </w:r>
      <w:r>
        <w:rPr>
          <w:rFonts w:hint="eastAsia" w:asciiTheme="minorEastAsia" w:hAnsiTheme="minorEastAsia" w:eastAsiaTheme="minorEastAsia" w:cstheme="minorEastAsia"/>
          <w:spacing w:val="-105"/>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7"/>
          <w:sz w:val="24"/>
          <w:szCs w:val="24"/>
          <w:highlight w:val="none"/>
        </w:rPr>
        <w:t>人，</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营业收入为</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1"/>
          <w:sz w:val="24"/>
          <w:szCs w:val="24"/>
          <w:highlight w:val="none"/>
        </w:rPr>
        <w:t xml:space="preserve"> </w:t>
      </w:r>
      <w:r>
        <w:rPr>
          <w:rFonts w:hint="eastAsia" w:asciiTheme="minorEastAsia" w:hAnsiTheme="minorEastAsia" w:eastAsiaTheme="minorEastAsia" w:cstheme="minorEastAsia"/>
          <w:spacing w:val="7"/>
          <w:sz w:val="24"/>
          <w:szCs w:val="24"/>
          <w:highlight w:val="none"/>
        </w:rPr>
        <w:t>万元，</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资产总额为</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z w:val="24"/>
          <w:szCs w:val="24"/>
          <w:highlight w:val="none"/>
          <w:u w:val="single" w:color="auto"/>
        </w:rPr>
        <w:t xml:space="preserve">       </w:t>
      </w:r>
      <w:r>
        <w:rPr>
          <w:rFonts w:hint="eastAsia" w:asciiTheme="minorEastAsia" w:hAnsiTheme="minorEastAsia" w:eastAsiaTheme="minorEastAsia" w:cstheme="minorEastAsia"/>
          <w:spacing w:val="10"/>
          <w:sz w:val="24"/>
          <w:szCs w:val="24"/>
          <w:highlight w:val="none"/>
        </w:rPr>
        <w:t>万元，属于</w:t>
      </w:r>
      <w:r>
        <w:rPr>
          <w:rFonts w:hint="eastAsia" w:asciiTheme="minorEastAsia" w:hAnsiTheme="minorEastAsia" w:eastAsiaTheme="minorEastAsia" w:cstheme="minorEastAsia"/>
          <w:spacing w:val="10"/>
          <w:sz w:val="24"/>
          <w:szCs w:val="24"/>
          <w:highlight w:val="none"/>
          <w:u w:val="single" w:color="auto"/>
        </w:rPr>
        <w:t>（中型企业、小型企业、微型企业</w:t>
      </w:r>
      <w:r>
        <w:rPr>
          <w:rFonts w:hint="eastAsia" w:asciiTheme="minorEastAsia" w:hAnsiTheme="minorEastAsia" w:eastAsiaTheme="minorEastAsia" w:cstheme="minorEastAsia"/>
          <w:spacing w:val="-46"/>
          <w:sz w:val="24"/>
          <w:szCs w:val="24"/>
          <w:highlight w:val="none"/>
          <w:u w:val="single" w:color="auto"/>
        </w:rPr>
        <w:t>）</w:t>
      </w:r>
      <w:r>
        <w:rPr>
          <w:rFonts w:hint="eastAsia" w:asciiTheme="minorEastAsia" w:hAnsiTheme="minorEastAsia" w:eastAsiaTheme="minorEastAsia" w:cstheme="minorEastAsia"/>
          <w:spacing w:val="-46"/>
          <w:sz w:val="24"/>
          <w:szCs w:val="24"/>
          <w:highlight w:val="none"/>
        </w:rPr>
        <w:t>；</w:t>
      </w:r>
    </w:p>
    <w:p w14:paraId="4412074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041D603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position w:val="1"/>
          <w:sz w:val="24"/>
          <w:szCs w:val="24"/>
          <w:highlight w:val="none"/>
        </w:rPr>
        <w:t>……</w:t>
      </w:r>
    </w:p>
    <w:p w14:paraId="5097DDF5">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1"/>
          <w:position w:val="17"/>
          <w:sz w:val="24"/>
          <w:szCs w:val="24"/>
          <w:highlight w:val="none"/>
        </w:rPr>
        <w:t>以上企业，不属于大企业的分支机构，不存在控股股东</w:t>
      </w:r>
      <w:r>
        <w:rPr>
          <w:rFonts w:hint="eastAsia" w:asciiTheme="minorEastAsia" w:hAnsiTheme="minorEastAsia" w:eastAsiaTheme="minorEastAsia" w:cstheme="minorEastAsia"/>
          <w:spacing w:val="10"/>
          <w:position w:val="17"/>
          <w:sz w:val="24"/>
          <w:szCs w:val="24"/>
          <w:highlight w:val="none"/>
        </w:rPr>
        <w:t>为大企业的情形，也不</w:t>
      </w:r>
    </w:p>
    <w:p w14:paraId="34EA134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0"/>
          <w:sz w:val="24"/>
          <w:szCs w:val="24"/>
          <w:highlight w:val="none"/>
        </w:rPr>
        <w:t>存在与大企业的负责人为同一人的情形。</w:t>
      </w:r>
    </w:p>
    <w:p w14:paraId="4BBC24D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1"/>
          <w:sz w:val="24"/>
          <w:szCs w:val="24"/>
          <w:highlight w:val="none"/>
        </w:rPr>
        <w:t>本企业对上述声明内容的真实性负责。如有虚假，将依法承担相应责任。</w:t>
      </w:r>
    </w:p>
    <w:p w14:paraId="44E97DA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45571B0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621DD56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9"/>
          <w:sz w:val="24"/>
          <w:szCs w:val="24"/>
          <w:highlight w:val="none"/>
        </w:rPr>
        <w:t>企业名称（盖章</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z w:val="24"/>
          <w:szCs w:val="24"/>
          <w:highlight w:val="none"/>
          <w:u w:val="single" w:color="auto"/>
        </w:rPr>
        <w:t xml:space="preserve">         </w:t>
      </w:r>
    </w:p>
    <w:p w14:paraId="1EA57508">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28E23C0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highlight w:val="none"/>
          <w:lang w:val="en-US" w:eastAsia="zh-CN"/>
        </w:rPr>
      </w:pPr>
    </w:p>
    <w:p w14:paraId="6467A70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9"/>
          <w:position w:val="5"/>
          <w:sz w:val="24"/>
          <w:szCs w:val="24"/>
          <w:highlight w:val="none"/>
          <w:lang w:val="en-US" w:eastAsia="zh-CN"/>
        </w:rPr>
        <w:t>备注：</w:t>
      </w:r>
      <w:r>
        <w:rPr>
          <w:rFonts w:hint="eastAsia" w:asciiTheme="minorEastAsia" w:hAnsiTheme="minorEastAsia" w:eastAsiaTheme="minorEastAsia" w:cstheme="minorEastAsia"/>
          <w:spacing w:val="9"/>
          <w:sz w:val="24"/>
          <w:szCs w:val="24"/>
          <w:highlight w:val="none"/>
        </w:rPr>
        <w:t>从业人员、营业收入、资产总额填报上一年度数据，无上一年度数据的新成立企业可不填报。</w:t>
      </w:r>
    </w:p>
    <w:p w14:paraId="73583898">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ascii="宋体" w:hAnsi="宋体" w:eastAsia="宋体" w:cs="宋体"/>
          <w:spacing w:val="0"/>
          <w:sz w:val="24"/>
          <w:szCs w:val="24"/>
          <w:highlight w:val="none"/>
        </w:rPr>
      </w:pPr>
    </w:p>
    <w:p w14:paraId="039FA7CE">
      <w:pPr>
        <w:pStyle w:val="13"/>
        <w:rPr>
          <w:rFonts w:ascii="新宋体"/>
          <w:sz w:val="20"/>
          <w:highlight w:val="none"/>
        </w:rPr>
      </w:pPr>
    </w:p>
    <w:p w14:paraId="5EE0758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14:textOutline w14:w="2306" w14:cap="flat" w14:cmpd="sng">
            <w14:solidFill>
              <w14:srgbClr w14:val="000000"/>
            </w14:solidFill>
            <w14:prstDash w14:val="solid"/>
            <w14:miter w14:val="0"/>
          </w14:textOutline>
        </w:rPr>
        <w:t>残疾人福利性单位声明函格式</w:t>
      </w:r>
    </w:p>
    <w:p w14:paraId="2C1DABD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position w:val="26"/>
          <w:sz w:val="24"/>
          <w:szCs w:val="24"/>
          <w:highlight w:val="none"/>
        </w:rPr>
        <w:t>本单位郑重声明，根据《财政部民政部中国残疾人联合会关于促进残疾人就</w:t>
      </w:r>
    </w:p>
    <w:p w14:paraId="55A498A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业政府采购政策的通知》（财库〔2017〕141号）的规定，本单位</w:t>
      </w: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highlight w:val="none"/>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highlight w:val="none"/>
        </w:rPr>
        <w:t>：</w:t>
      </w:r>
    </w:p>
    <w:p w14:paraId="65CD16F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8"/>
          <w:sz w:val="24"/>
          <w:szCs w:val="24"/>
          <w:highlight w:val="none"/>
          <w14:textOutline w14:w="1537" w14:cap="flat" w14:cmpd="sng">
            <w14:solidFill>
              <w14:srgbClr w14:val="000000"/>
            </w14:solidFill>
            <w14:prstDash w14:val="solid"/>
            <w14:miter w14:val="0"/>
          </w14:textOutline>
        </w:rPr>
        <w:t>不属于符合条件的残疾人福利性单位。</w:t>
      </w:r>
    </w:p>
    <w:p w14:paraId="607DD75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0"/>
          <w:sz w:val="24"/>
          <w:szCs w:val="24"/>
          <w:highlight w:val="none"/>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highlight w:val="none"/>
        </w:rPr>
        <w:t>且本单位参加</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8"/>
          <w:sz w:val="24"/>
          <w:szCs w:val="24"/>
          <w:highlight w:val="none"/>
        </w:rPr>
        <w:t xml:space="preserve"> </w:t>
      </w:r>
      <w:r>
        <w:rPr>
          <w:rFonts w:hint="eastAsia" w:asciiTheme="minorEastAsia" w:hAnsiTheme="minorEastAsia" w:eastAsiaTheme="minorEastAsia" w:cstheme="minorEastAsia"/>
          <w:spacing w:val="10"/>
          <w:sz w:val="24"/>
          <w:szCs w:val="24"/>
          <w:highlight w:val="none"/>
        </w:rPr>
        <w:t>单位的</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10"/>
          <w:sz w:val="24"/>
          <w:szCs w:val="24"/>
          <w:highlight w:val="none"/>
        </w:rPr>
        <w:t>项目</w:t>
      </w:r>
      <w:r>
        <w:rPr>
          <w:rFonts w:hint="eastAsia" w:asciiTheme="minorEastAsia" w:hAnsiTheme="minorEastAsia" w:eastAsiaTheme="minorEastAsia" w:cstheme="minorEastAsia"/>
          <w:spacing w:val="21"/>
          <w:sz w:val="24"/>
          <w:szCs w:val="24"/>
          <w:highlight w:val="none"/>
        </w:rPr>
        <w:t>采购活动</w:t>
      </w:r>
      <w:r>
        <w:rPr>
          <w:rFonts w:hint="eastAsia" w:asciiTheme="minorEastAsia" w:hAnsiTheme="minorEastAsia" w:eastAsiaTheme="minorEastAsia" w:cstheme="minorEastAsia"/>
          <w:spacing w:val="21"/>
          <w:sz w:val="24"/>
          <w:szCs w:val="24"/>
          <w:highlight w:val="none"/>
          <w:lang w:val="en-US" w:eastAsia="zh-CN"/>
        </w:rPr>
        <w:t>提</w:t>
      </w:r>
      <w:r>
        <w:rPr>
          <w:rFonts w:hint="eastAsia" w:asciiTheme="minorEastAsia" w:hAnsiTheme="minorEastAsia" w:eastAsiaTheme="minorEastAsia" w:cstheme="minorEastAsia"/>
          <w:spacing w:val="21"/>
          <w:sz w:val="24"/>
          <w:szCs w:val="24"/>
          <w:highlight w:val="none"/>
        </w:rPr>
        <w:t>供本单位制造的货物（由本单位承担工程/</w:t>
      </w:r>
      <w:r>
        <w:rPr>
          <w:rFonts w:hint="eastAsia" w:asciiTheme="minorEastAsia" w:hAnsiTheme="minorEastAsia" w:eastAsiaTheme="minorEastAsia" w:cstheme="minorEastAsia"/>
          <w:spacing w:val="21"/>
          <w:sz w:val="24"/>
          <w:szCs w:val="24"/>
          <w:highlight w:val="none"/>
          <w:lang w:eastAsia="zh-CN"/>
        </w:rPr>
        <w:t>提</w:t>
      </w:r>
      <w:r>
        <w:rPr>
          <w:rFonts w:hint="eastAsia" w:asciiTheme="minorEastAsia" w:hAnsiTheme="minorEastAsia" w:eastAsiaTheme="minorEastAsia" w:cstheme="minorEastAsia"/>
          <w:spacing w:val="21"/>
          <w:sz w:val="24"/>
          <w:szCs w:val="24"/>
          <w:highlight w:val="none"/>
        </w:rPr>
        <w:t>供服务</w:t>
      </w:r>
      <w:r>
        <w:rPr>
          <w:rFonts w:hint="eastAsia" w:asciiTheme="minorEastAsia" w:hAnsiTheme="minorEastAsia" w:eastAsiaTheme="minorEastAsia" w:cstheme="minorEastAsia"/>
          <w:spacing w:val="-62"/>
          <w:sz w:val="24"/>
          <w:szCs w:val="24"/>
          <w:highlight w:val="none"/>
        </w:rPr>
        <w:t>），</w:t>
      </w:r>
      <w:r>
        <w:rPr>
          <w:rFonts w:hint="eastAsia" w:asciiTheme="minorEastAsia" w:hAnsiTheme="minorEastAsia" w:eastAsiaTheme="minorEastAsia" w:cstheme="minorEastAsia"/>
          <w:spacing w:val="-71"/>
          <w:sz w:val="24"/>
          <w:szCs w:val="24"/>
          <w:highlight w:val="none"/>
        </w:rPr>
        <w:t xml:space="preserve"> </w:t>
      </w:r>
      <w:r>
        <w:rPr>
          <w:rFonts w:hint="eastAsia" w:asciiTheme="minorEastAsia" w:hAnsiTheme="minorEastAsia" w:eastAsiaTheme="minorEastAsia" w:cstheme="minorEastAsia"/>
          <w:spacing w:val="21"/>
          <w:sz w:val="24"/>
          <w:szCs w:val="24"/>
          <w:highlight w:val="none"/>
        </w:rPr>
        <w:t>或者</w:t>
      </w:r>
      <w:r>
        <w:rPr>
          <w:rFonts w:hint="eastAsia" w:asciiTheme="minorEastAsia" w:hAnsiTheme="minorEastAsia" w:eastAsiaTheme="minorEastAsia" w:cstheme="minorEastAsia"/>
          <w:spacing w:val="21"/>
          <w:sz w:val="24"/>
          <w:szCs w:val="24"/>
          <w:highlight w:val="none"/>
          <w:lang w:eastAsia="zh-CN"/>
        </w:rPr>
        <w:t>提</w:t>
      </w:r>
      <w:r>
        <w:rPr>
          <w:rFonts w:hint="eastAsia" w:asciiTheme="minorEastAsia" w:hAnsiTheme="minorEastAsia" w:eastAsiaTheme="minorEastAsia" w:cstheme="minorEastAsia"/>
          <w:spacing w:val="21"/>
          <w:sz w:val="24"/>
          <w:szCs w:val="24"/>
          <w:highlight w:val="none"/>
        </w:rPr>
        <w:t>供其他残</w:t>
      </w:r>
      <w:r>
        <w:rPr>
          <w:rFonts w:hint="eastAsia" w:asciiTheme="minorEastAsia" w:hAnsiTheme="minorEastAsia" w:eastAsiaTheme="minorEastAsia" w:cstheme="minorEastAsia"/>
          <w:spacing w:val="7"/>
          <w:sz w:val="24"/>
          <w:szCs w:val="24"/>
          <w:highlight w:val="none"/>
        </w:rPr>
        <w:t>疾人福利性单位制造的货物（不包括使用非残疾人福利性单位注册商标的货物）。</w:t>
      </w:r>
    </w:p>
    <w:p w14:paraId="3F0833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highlight w:val="none"/>
          <w14:textOutline w14:w="1537" w14:cap="flat" w14:cmpd="sng">
            <w14:solidFill>
              <w14:srgbClr w14:val="000000"/>
            </w14:solidFill>
            <w14:prstDash w14:val="solid"/>
            <w14:miter w14:val="0"/>
          </w14:textOutline>
        </w:rPr>
        <w:t>承担相应责任。</w:t>
      </w:r>
    </w:p>
    <w:p w14:paraId="54942C5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2E477AB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277695F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position w:val="26"/>
          <w:sz w:val="24"/>
          <w:szCs w:val="24"/>
          <w:highlight w:val="none"/>
        </w:rPr>
        <w:t>单位名称（盖章</w:t>
      </w:r>
      <w:r>
        <w:rPr>
          <w:rFonts w:hint="eastAsia" w:asciiTheme="minorEastAsia" w:hAnsiTheme="minorEastAsia" w:eastAsiaTheme="minorEastAsia" w:cstheme="minorEastAsia"/>
          <w:spacing w:val="-60"/>
          <w:position w:val="26"/>
          <w:sz w:val="24"/>
          <w:szCs w:val="24"/>
          <w:highlight w:val="none"/>
        </w:rPr>
        <w:t>）：</w:t>
      </w:r>
    </w:p>
    <w:p w14:paraId="43093483">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58580CC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960" w:firstLineChars="2900"/>
        <w:jc w:val="both"/>
        <w:textAlignment w:val="baseline"/>
        <w:rPr>
          <w:rFonts w:hint="eastAsia" w:asciiTheme="minorEastAsia" w:hAnsiTheme="minorEastAsia" w:eastAsiaTheme="minorEastAsia" w:cstheme="minorEastAsia"/>
          <w:sz w:val="24"/>
          <w:szCs w:val="24"/>
          <w:highlight w:val="none"/>
        </w:rPr>
      </w:pPr>
    </w:p>
    <w:p w14:paraId="707EB62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5EE48AF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409E6B5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45BBA42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highlight w:val="none"/>
          <w:lang w:eastAsia="zh-CN"/>
        </w:rPr>
      </w:pPr>
    </w:p>
    <w:p w14:paraId="3EC0BB9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4AE046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3BF33CB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4F93AD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668BA69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376ECF0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0486B24C">
      <w:pPr>
        <w:pStyle w:val="2"/>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667DB63B">
      <w:pPr>
        <w:pStyle w:val="16"/>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532DBCAE">
      <w:pPr>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7990CA14">
      <w:pPr>
        <w:pStyle w:val="2"/>
        <w:rPr>
          <w:rFonts w:hint="eastAsia"/>
          <w:highlight w:val="none"/>
          <w:lang w:val="en-US" w:eastAsia="zh-CN"/>
        </w:rPr>
      </w:pPr>
    </w:p>
    <w:p w14:paraId="0AA9847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highlight w:val="none"/>
          <w:lang w:val="en-US" w:eastAsia="zh-CN"/>
        </w:rPr>
      </w:pPr>
      <w:r>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t>监狱企业声明函格式</w:t>
      </w:r>
    </w:p>
    <w:p w14:paraId="72C669D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highlight w:val="none"/>
          <w:lang w:eastAsia="zh-CN"/>
        </w:rPr>
      </w:pPr>
    </w:p>
    <w:p w14:paraId="0B135F8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2ECE012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本企业对上述声明的真实性负责。如有虚假，将依法承担相应责任。</w:t>
      </w:r>
    </w:p>
    <w:p w14:paraId="4DC4247A">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w:t>
      </w:r>
    </w:p>
    <w:p w14:paraId="362B07BD">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企业名称（盖章）： </w:t>
      </w:r>
    </w:p>
    <w:p w14:paraId="0FEEFE81">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w:t>
      </w: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14899A40">
      <w:pPr>
        <w:rPr>
          <w:sz w:val="24"/>
          <w:szCs w:val="24"/>
          <w:highlight w:val="none"/>
        </w:rPr>
        <w:sectPr>
          <w:footerReference r:id="rId7" w:type="default"/>
          <w:pgSz w:w="11910" w:h="16840"/>
          <w:pgMar w:top="1420" w:right="840" w:bottom="1000" w:left="860" w:header="1151" w:footer="805" w:gutter="0"/>
          <w:pgNumType w:fmt="decimal"/>
          <w:cols w:space="720" w:num="1"/>
        </w:sectPr>
      </w:pPr>
      <w:bookmarkStart w:id="116" w:name="_bookmark22"/>
      <w:bookmarkEnd w:id="116"/>
    </w:p>
    <w:p w14:paraId="5EFE2A08">
      <w:pPr>
        <w:pStyle w:val="5"/>
        <w:bidi w:val="0"/>
        <w:jc w:val="center"/>
        <w:outlineLvl w:val="0"/>
        <w:rPr>
          <w:rFonts w:hint="eastAsia"/>
          <w:sz w:val="48"/>
          <w:szCs w:val="48"/>
          <w:highlight w:val="none"/>
          <w:lang w:val="en-US" w:eastAsia="zh-CN"/>
        </w:rPr>
      </w:pPr>
      <w:bookmarkStart w:id="117" w:name="_Toc17438"/>
      <w:bookmarkStart w:id="118" w:name="_Toc31290"/>
      <w:r>
        <w:rPr>
          <w:rFonts w:hint="eastAsia"/>
          <w:sz w:val="48"/>
          <w:szCs w:val="48"/>
          <w:highlight w:val="none"/>
          <w:lang w:val="en-US" w:eastAsia="zh-CN"/>
        </w:rPr>
        <w:t>告知函</w:t>
      </w:r>
      <w:bookmarkEnd w:id="117"/>
      <w:bookmarkEnd w:id="118"/>
    </w:p>
    <w:tbl>
      <w:tblPr>
        <w:tblStyle w:val="18"/>
        <w:tblpPr w:leftFromText="180" w:rightFromText="180" w:vertAnchor="text" w:horzAnchor="page" w:tblpX="1255" w:tblpY="606"/>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2237"/>
        <w:gridCol w:w="6221"/>
      </w:tblGrid>
      <w:tr w14:paraId="27CE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tcPr>
          <w:p w14:paraId="3A504950">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事项</w:t>
            </w:r>
          </w:p>
        </w:tc>
        <w:tc>
          <w:tcPr>
            <w:tcW w:w="2237" w:type="dxa"/>
          </w:tcPr>
          <w:p w14:paraId="56CD1500">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 xml:space="preserve">时限 </w:t>
            </w:r>
          </w:p>
        </w:tc>
        <w:tc>
          <w:tcPr>
            <w:tcW w:w="6221" w:type="dxa"/>
          </w:tcPr>
          <w:p w14:paraId="52321B19">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要求</w:t>
            </w:r>
          </w:p>
        </w:tc>
      </w:tr>
      <w:tr w14:paraId="0025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1199" w:type="dxa"/>
          </w:tcPr>
          <w:p w14:paraId="48C2451A">
            <w:pPr>
              <w:widowControl w:val="0"/>
              <w:jc w:val="center"/>
              <w:rPr>
                <w:rFonts w:hint="eastAsia"/>
                <w:sz w:val="24"/>
                <w:szCs w:val="24"/>
                <w:highlight w:val="none"/>
                <w:vertAlign w:val="baseline"/>
                <w:lang w:val="en-US" w:eastAsia="zh-CN"/>
              </w:rPr>
            </w:pPr>
          </w:p>
          <w:p w14:paraId="5A1D0EDE">
            <w:pPr>
              <w:widowControl w:val="0"/>
              <w:jc w:val="center"/>
              <w:rPr>
                <w:rFonts w:hint="eastAsia"/>
                <w:sz w:val="24"/>
                <w:szCs w:val="24"/>
                <w:highlight w:val="none"/>
                <w:vertAlign w:val="baseline"/>
                <w:lang w:val="en-US" w:eastAsia="zh-CN"/>
              </w:rPr>
            </w:pPr>
          </w:p>
          <w:p w14:paraId="521B4E28">
            <w:pPr>
              <w:widowControl w:val="0"/>
              <w:jc w:val="center"/>
              <w:rPr>
                <w:rFonts w:hint="eastAsia"/>
                <w:sz w:val="24"/>
                <w:szCs w:val="24"/>
                <w:highlight w:val="none"/>
                <w:vertAlign w:val="baseline"/>
                <w:lang w:val="en-US" w:eastAsia="zh-CN"/>
              </w:rPr>
            </w:pPr>
          </w:p>
          <w:p w14:paraId="72BA18D3">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合同签订</w:t>
            </w:r>
          </w:p>
        </w:tc>
        <w:tc>
          <w:tcPr>
            <w:tcW w:w="2237" w:type="dxa"/>
          </w:tcPr>
          <w:p w14:paraId="636840B6">
            <w:pPr>
              <w:widowControl w:val="0"/>
              <w:ind w:firstLine="480" w:firstLineChars="200"/>
              <w:rPr>
                <w:rFonts w:hint="default"/>
                <w:sz w:val="24"/>
                <w:szCs w:val="24"/>
                <w:highlight w:val="none"/>
                <w:vertAlign w:val="baseline"/>
                <w:lang w:val="en-US" w:eastAsia="zh-CN"/>
              </w:rPr>
            </w:pPr>
          </w:p>
          <w:p w14:paraId="5BA34501">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中标(成交)通知书发出之日起</w:t>
            </w:r>
            <w:r>
              <w:rPr>
                <w:rFonts w:hint="eastAsia"/>
                <w:sz w:val="24"/>
                <w:szCs w:val="24"/>
                <w:highlight w:val="none"/>
                <w:vertAlign w:val="baseline"/>
                <w:lang w:val="en-US" w:eastAsia="zh-CN"/>
              </w:rPr>
              <w:t>1</w:t>
            </w:r>
            <w:r>
              <w:rPr>
                <w:rFonts w:hint="default"/>
                <w:sz w:val="24"/>
                <w:szCs w:val="24"/>
                <w:highlight w:val="none"/>
                <w:vertAlign w:val="baseline"/>
                <w:lang w:val="en-US" w:eastAsia="zh-CN"/>
              </w:rPr>
              <w:t>个工作日内采购人与供应商签订政府采购合同。</w:t>
            </w:r>
          </w:p>
        </w:tc>
        <w:tc>
          <w:tcPr>
            <w:tcW w:w="6221" w:type="dxa"/>
          </w:tcPr>
          <w:p w14:paraId="6C730142">
            <w:pPr>
              <w:widowControl w:val="0"/>
              <w:ind w:firstLine="420" w:firstLineChars="200"/>
              <w:rPr>
                <w:rFonts w:hint="eastAsia"/>
                <w:highlight w:val="none"/>
              </w:rPr>
            </w:pPr>
          </w:p>
          <w:p w14:paraId="0E0AAFCE">
            <w:pPr>
              <w:widowControl w:val="0"/>
              <w:ind w:firstLine="480" w:firstLineChars="200"/>
              <w:rPr>
                <w:rFonts w:hint="eastAsia"/>
                <w:sz w:val="24"/>
                <w:szCs w:val="24"/>
                <w:highlight w:val="none"/>
              </w:rPr>
            </w:pPr>
            <w:r>
              <w:rPr>
                <w:rFonts w:hint="eastAsia"/>
                <w:sz w:val="24"/>
                <w:szCs w:val="24"/>
                <w:highlight w:val="none"/>
              </w:rPr>
              <w:t>采购人应当按照采购文件要求，拟制符合采购项目通知书特点的技术要求，包括采购人与供应商权利义务、验收程序和要求、合同内容、交付时间、付款程序和条件、签订日期、供应商账户信息、违约赔偿和处罚程序、争议处理等内容的合同文本， 经本单位法制审查或集体决策后与供应商签订政府采购合同。</w:t>
            </w:r>
          </w:p>
          <w:p w14:paraId="4CFCC449">
            <w:pPr>
              <w:widowControl w:val="0"/>
              <w:rPr>
                <w:rFonts w:hint="default"/>
                <w:sz w:val="24"/>
                <w:szCs w:val="24"/>
                <w:highlight w:val="none"/>
                <w:vertAlign w:val="baseline"/>
                <w:lang w:val="en-US" w:eastAsia="zh-CN"/>
              </w:rPr>
            </w:pPr>
          </w:p>
        </w:tc>
      </w:tr>
      <w:tr w14:paraId="5793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199" w:type="dxa"/>
          </w:tcPr>
          <w:p w14:paraId="725AABE0">
            <w:pPr>
              <w:widowControl w:val="0"/>
              <w:jc w:val="center"/>
              <w:rPr>
                <w:rFonts w:hint="eastAsia"/>
                <w:sz w:val="24"/>
                <w:szCs w:val="24"/>
                <w:highlight w:val="none"/>
                <w:vertAlign w:val="baseline"/>
                <w:lang w:val="en-US" w:eastAsia="zh-CN"/>
              </w:rPr>
            </w:pPr>
          </w:p>
          <w:p w14:paraId="24925948">
            <w:pPr>
              <w:widowControl w:val="0"/>
              <w:jc w:val="center"/>
              <w:rPr>
                <w:rFonts w:hint="eastAsia"/>
                <w:sz w:val="24"/>
                <w:szCs w:val="24"/>
                <w:highlight w:val="none"/>
                <w:vertAlign w:val="baseline"/>
                <w:lang w:val="en-US" w:eastAsia="zh-CN"/>
              </w:rPr>
            </w:pPr>
          </w:p>
          <w:p w14:paraId="15EAD521">
            <w:pPr>
              <w:widowControl w:val="0"/>
              <w:jc w:val="center"/>
              <w:rPr>
                <w:rFonts w:hint="eastAsia"/>
                <w:sz w:val="24"/>
                <w:szCs w:val="24"/>
                <w:highlight w:val="none"/>
                <w:vertAlign w:val="baseline"/>
                <w:lang w:val="en-US" w:eastAsia="zh-CN"/>
              </w:rPr>
            </w:pPr>
          </w:p>
          <w:p w14:paraId="69D094AA">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合同备案</w:t>
            </w:r>
          </w:p>
        </w:tc>
        <w:tc>
          <w:tcPr>
            <w:tcW w:w="2237" w:type="dxa"/>
          </w:tcPr>
          <w:p w14:paraId="6AAD09E8">
            <w:pPr>
              <w:widowControl w:val="0"/>
              <w:ind w:firstLine="480" w:firstLineChars="200"/>
              <w:rPr>
                <w:rFonts w:hint="default"/>
                <w:sz w:val="24"/>
                <w:szCs w:val="24"/>
                <w:highlight w:val="none"/>
                <w:vertAlign w:val="baseline"/>
                <w:lang w:val="en-US" w:eastAsia="zh-CN"/>
              </w:rPr>
            </w:pPr>
          </w:p>
          <w:p w14:paraId="2AFB0BB2">
            <w:pPr>
              <w:widowControl w:val="0"/>
              <w:ind w:firstLine="480" w:firstLineChars="200"/>
              <w:rPr>
                <w:rFonts w:hint="default"/>
                <w:sz w:val="24"/>
                <w:szCs w:val="24"/>
                <w:highlight w:val="none"/>
                <w:vertAlign w:val="baseline"/>
                <w:lang w:val="en-US" w:eastAsia="zh-CN"/>
              </w:rPr>
            </w:pPr>
          </w:p>
          <w:p w14:paraId="5723A974">
            <w:pPr>
              <w:widowControl w:val="0"/>
              <w:ind w:firstLine="480" w:firstLineChars="200"/>
              <w:rPr>
                <w:rFonts w:hint="default"/>
                <w:sz w:val="24"/>
                <w:szCs w:val="24"/>
                <w:highlight w:val="none"/>
                <w:vertAlign w:val="baseline"/>
                <w:lang w:val="en-US" w:eastAsia="zh-CN"/>
              </w:rPr>
            </w:pPr>
          </w:p>
          <w:p w14:paraId="0E08BAB7">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政府采购合同签订之日起</w:t>
            </w:r>
            <w:r>
              <w:rPr>
                <w:rFonts w:hint="eastAsia"/>
                <w:sz w:val="24"/>
                <w:szCs w:val="24"/>
                <w:highlight w:val="none"/>
                <w:vertAlign w:val="baseline"/>
                <w:lang w:val="en-US" w:eastAsia="zh-CN"/>
              </w:rPr>
              <w:t>1</w:t>
            </w:r>
            <w:r>
              <w:rPr>
                <w:rFonts w:hint="default"/>
                <w:sz w:val="24"/>
                <w:szCs w:val="24"/>
                <w:highlight w:val="none"/>
                <w:vertAlign w:val="baseline"/>
                <w:lang w:val="en-US" w:eastAsia="zh-CN"/>
              </w:rPr>
              <w:t>个工作日内，合同备案并公示。</w:t>
            </w:r>
          </w:p>
        </w:tc>
        <w:tc>
          <w:tcPr>
            <w:tcW w:w="6221" w:type="dxa"/>
          </w:tcPr>
          <w:p w14:paraId="48C08DD7">
            <w:pPr>
              <w:widowControl w:val="0"/>
              <w:rPr>
                <w:rFonts w:hint="eastAsia" w:ascii="宋体" w:hAnsi="宋体" w:eastAsia="宋体" w:cs="宋体"/>
                <w:sz w:val="24"/>
                <w:szCs w:val="24"/>
                <w:highlight w:val="none"/>
                <w:vertAlign w:val="baseline"/>
                <w:lang w:val="en-US" w:eastAsia="zh-CN"/>
              </w:rPr>
            </w:pPr>
          </w:p>
          <w:p w14:paraId="2C18317D">
            <w:pPr>
              <w:widowControl w:val="0"/>
              <w:ind w:firstLine="480" w:firstLineChars="200"/>
              <w:rPr>
                <w:rFonts w:hint="default"/>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政府采购合同公告备案是法定要求，采购人应及时履行备案手续。采购人应当自政府采购合同签订之日起1个工作日内，登录河南省电子化政府采购系统“合同管理”模块，填写合同基本信息，并上传政府采购合同、中标(成交)通知书、中标结果和成交确认书。政府采购监督管理部门对采购人提交的合同基本信息及上传资料进行审核，审核通过后完成合同备案。</w:t>
            </w:r>
          </w:p>
        </w:tc>
      </w:tr>
      <w:tr w14:paraId="3BF4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1199" w:type="dxa"/>
          </w:tcPr>
          <w:p w14:paraId="495B2E67">
            <w:pPr>
              <w:widowControl w:val="0"/>
              <w:jc w:val="center"/>
              <w:rPr>
                <w:rFonts w:hint="eastAsia"/>
                <w:sz w:val="24"/>
                <w:szCs w:val="24"/>
                <w:highlight w:val="none"/>
                <w:vertAlign w:val="baseline"/>
                <w:lang w:val="en-US" w:eastAsia="zh-CN"/>
              </w:rPr>
            </w:pPr>
          </w:p>
          <w:p w14:paraId="6C4B7FE1">
            <w:pPr>
              <w:widowControl w:val="0"/>
              <w:jc w:val="center"/>
              <w:rPr>
                <w:rFonts w:hint="eastAsia"/>
                <w:sz w:val="24"/>
                <w:szCs w:val="24"/>
                <w:highlight w:val="none"/>
                <w:vertAlign w:val="baseline"/>
                <w:lang w:val="en-US" w:eastAsia="zh-CN"/>
              </w:rPr>
            </w:pPr>
          </w:p>
          <w:p w14:paraId="51891975">
            <w:pPr>
              <w:widowControl w:val="0"/>
              <w:jc w:val="center"/>
              <w:rPr>
                <w:rFonts w:hint="eastAsia"/>
                <w:sz w:val="24"/>
                <w:szCs w:val="24"/>
                <w:highlight w:val="none"/>
                <w:vertAlign w:val="baseline"/>
                <w:lang w:val="en-US" w:eastAsia="zh-CN"/>
              </w:rPr>
            </w:pPr>
          </w:p>
          <w:p w14:paraId="1453B99D">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履约验收</w:t>
            </w:r>
          </w:p>
        </w:tc>
        <w:tc>
          <w:tcPr>
            <w:tcW w:w="2237" w:type="dxa"/>
          </w:tcPr>
          <w:p w14:paraId="5268DD43">
            <w:pPr>
              <w:widowControl w:val="0"/>
              <w:ind w:firstLine="480" w:firstLineChars="200"/>
              <w:rPr>
                <w:rFonts w:hint="default"/>
                <w:sz w:val="24"/>
                <w:szCs w:val="24"/>
                <w:highlight w:val="none"/>
                <w:vertAlign w:val="baseline"/>
                <w:lang w:val="en-US" w:eastAsia="zh-CN"/>
              </w:rPr>
            </w:pPr>
          </w:p>
          <w:p w14:paraId="1F4A7EBC">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采购人应该在供应商提出验收申请之日起</w:t>
            </w:r>
            <w:r>
              <w:rPr>
                <w:rFonts w:hint="eastAsia"/>
                <w:sz w:val="24"/>
                <w:szCs w:val="24"/>
                <w:highlight w:val="none"/>
                <w:vertAlign w:val="baseline"/>
                <w:lang w:val="en-US" w:eastAsia="zh-CN"/>
              </w:rPr>
              <w:t>3</w:t>
            </w:r>
            <w:r>
              <w:rPr>
                <w:rFonts w:hint="default"/>
                <w:sz w:val="24"/>
                <w:szCs w:val="24"/>
                <w:highlight w:val="none"/>
                <w:vertAlign w:val="baseline"/>
                <w:lang w:val="en-US" w:eastAsia="zh-CN"/>
              </w:rPr>
              <w:t>个工作日内完成验收，验收完成之日起</w:t>
            </w:r>
            <w:r>
              <w:rPr>
                <w:rFonts w:hint="eastAsia"/>
                <w:sz w:val="24"/>
                <w:szCs w:val="24"/>
                <w:highlight w:val="none"/>
                <w:vertAlign w:val="baseline"/>
                <w:lang w:val="en-US" w:eastAsia="zh-CN"/>
              </w:rPr>
              <w:t>2</w:t>
            </w:r>
            <w:r>
              <w:rPr>
                <w:rFonts w:hint="default"/>
                <w:sz w:val="24"/>
                <w:szCs w:val="24"/>
                <w:highlight w:val="none"/>
                <w:vertAlign w:val="baseline"/>
                <w:lang w:val="en-US" w:eastAsia="zh-CN"/>
              </w:rPr>
              <w:t>个工作日内，合同履约验收公示。</w:t>
            </w:r>
          </w:p>
        </w:tc>
        <w:tc>
          <w:tcPr>
            <w:tcW w:w="6221" w:type="dxa"/>
          </w:tcPr>
          <w:p w14:paraId="2486D0DD">
            <w:pPr>
              <w:widowControl w:val="0"/>
              <w:ind w:firstLine="480" w:firstLineChars="200"/>
              <w:rPr>
                <w:rFonts w:hint="default"/>
                <w:sz w:val="24"/>
                <w:szCs w:val="24"/>
                <w:highlight w:val="none"/>
                <w:vertAlign w:val="baseline"/>
                <w:lang w:val="en-US" w:eastAsia="zh-CN"/>
              </w:rPr>
            </w:pPr>
          </w:p>
          <w:p w14:paraId="254CE4FE">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政府采购项目供应商履约完成后，应及时向采购人提出验收申请。验收合格的项目，采购人应在验收完成之日起</w:t>
            </w:r>
            <w:r>
              <w:rPr>
                <w:rFonts w:hint="eastAsia"/>
                <w:sz w:val="24"/>
                <w:szCs w:val="24"/>
                <w:highlight w:val="none"/>
                <w:vertAlign w:val="baseline"/>
                <w:lang w:val="en-US" w:eastAsia="zh-CN"/>
              </w:rPr>
              <w:t>2</w:t>
            </w:r>
            <w:r>
              <w:rPr>
                <w:rFonts w:hint="default"/>
                <w:sz w:val="24"/>
                <w:szCs w:val="24"/>
                <w:highlight w:val="none"/>
                <w:vertAlign w:val="baseline"/>
                <w:lang w:val="en-US" w:eastAsia="zh-CN"/>
              </w:rPr>
              <w:t>个工作日内，登录河南省电子化政府采购系统“合同管理”模块下的“合同履约验收”，填写合同、验收基本情况，并上传验收报告和发票在扫描件，保存并提交。 提交合同履约验收后， 打印《唐河县政府采购资金申请表》到政府采购办理支付手续。</w:t>
            </w:r>
          </w:p>
        </w:tc>
      </w:tr>
      <w:tr w14:paraId="251B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1199" w:type="dxa"/>
          </w:tcPr>
          <w:p w14:paraId="5FF994FF">
            <w:pPr>
              <w:widowControl w:val="0"/>
              <w:jc w:val="center"/>
              <w:rPr>
                <w:rFonts w:hint="eastAsia"/>
                <w:sz w:val="24"/>
                <w:szCs w:val="24"/>
                <w:highlight w:val="none"/>
                <w:vertAlign w:val="baseline"/>
                <w:lang w:val="en-US" w:eastAsia="zh-CN"/>
              </w:rPr>
            </w:pPr>
          </w:p>
          <w:p w14:paraId="32DC10D6">
            <w:pPr>
              <w:widowControl w:val="0"/>
              <w:jc w:val="center"/>
              <w:rPr>
                <w:rFonts w:hint="eastAsia"/>
                <w:sz w:val="24"/>
                <w:szCs w:val="24"/>
                <w:highlight w:val="none"/>
                <w:vertAlign w:val="baseline"/>
                <w:lang w:val="en-US" w:eastAsia="zh-CN"/>
              </w:rPr>
            </w:pPr>
          </w:p>
          <w:p w14:paraId="64240244">
            <w:pPr>
              <w:widowControl w:val="0"/>
              <w:jc w:val="center"/>
              <w:rPr>
                <w:rFonts w:hint="eastAsia"/>
                <w:sz w:val="24"/>
                <w:szCs w:val="24"/>
                <w:highlight w:val="none"/>
                <w:vertAlign w:val="baseline"/>
                <w:lang w:val="en-US" w:eastAsia="zh-CN"/>
              </w:rPr>
            </w:pPr>
          </w:p>
          <w:p w14:paraId="3DE78AE8">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资金支付</w:t>
            </w:r>
          </w:p>
        </w:tc>
        <w:tc>
          <w:tcPr>
            <w:tcW w:w="2237" w:type="dxa"/>
          </w:tcPr>
          <w:p w14:paraId="0F35E306">
            <w:pPr>
              <w:widowControl w:val="0"/>
              <w:ind w:firstLine="480" w:firstLineChars="200"/>
              <w:rPr>
                <w:rFonts w:hint="default"/>
                <w:sz w:val="24"/>
                <w:szCs w:val="24"/>
                <w:highlight w:val="none"/>
                <w:vertAlign w:val="baseline"/>
                <w:lang w:val="en-US" w:eastAsia="zh-CN"/>
              </w:rPr>
            </w:pPr>
          </w:p>
          <w:p w14:paraId="3E12313B">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验收合格具备付款条件的项目， 采购人应在</w:t>
            </w:r>
            <w:r>
              <w:rPr>
                <w:rFonts w:hint="eastAsia"/>
                <w:sz w:val="24"/>
                <w:szCs w:val="24"/>
                <w:highlight w:val="none"/>
                <w:vertAlign w:val="baseline"/>
                <w:lang w:val="en-US" w:eastAsia="zh-CN"/>
              </w:rPr>
              <w:t>3</w:t>
            </w:r>
            <w:r>
              <w:rPr>
                <w:rFonts w:hint="default"/>
                <w:sz w:val="24"/>
                <w:szCs w:val="24"/>
                <w:highlight w:val="none"/>
                <w:vertAlign w:val="baseline"/>
                <w:lang w:val="en-US" w:eastAsia="zh-CN"/>
              </w:rPr>
              <w:t>个工作日内将资金支付到采购合同约定的供应商账户。</w:t>
            </w:r>
          </w:p>
        </w:tc>
        <w:tc>
          <w:tcPr>
            <w:tcW w:w="6221" w:type="dxa"/>
          </w:tcPr>
          <w:p w14:paraId="7480C7F6">
            <w:pPr>
              <w:widowControl w:val="0"/>
              <w:ind w:firstLine="480" w:firstLineChars="200"/>
              <w:rPr>
                <w:rFonts w:hint="eastAsia"/>
                <w:sz w:val="24"/>
                <w:szCs w:val="24"/>
                <w:highlight w:val="none"/>
                <w:vertAlign w:val="baseline"/>
                <w:lang w:val="en-US" w:eastAsia="zh-CN"/>
              </w:rPr>
            </w:pPr>
          </w:p>
          <w:p w14:paraId="68C5BF58">
            <w:pPr>
              <w:widowControl w:val="0"/>
              <w:ind w:firstLine="480" w:firstLineChars="200"/>
              <w:rPr>
                <w:rFonts w:hint="default"/>
                <w:sz w:val="24"/>
                <w:szCs w:val="24"/>
                <w:highlight w:val="none"/>
                <w:vertAlign w:val="baseline"/>
                <w:lang w:val="en-US" w:eastAsia="zh-CN"/>
              </w:rPr>
            </w:pPr>
            <w:r>
              <w:rPr>
                <w:rFonts w:hint="eastAsia"/>
                <w:sz w:val="24"/>
                <w:szCs w:val="24"/>
                <w:highlight w:val="none"/>
                <w:vertAlign w:val="baseline"/>
                <w:lang w:val="en-US" w:eastAsia="zh-CN"/>
              </w:rPr>
              <w:t>采购人持《唐河县政府采购资金申请表》，按照政府采购合同约定的支付方式、支付时间，及时支付政府采购资金。验收合格具备付款条件的项目，采购人应在3个工作日内将资金支付到采购合同约定的供应商账户</w:t>
            </w:r>
          </w:p>
        </w:tc>
      </w:tr>
    </w:tbl>
    <w:p w14:paraId="40570135">
      <w:pPr>
        <w:jc w:val="left"/>
        <w:rPr>
          <w:rFonts w:hint="eastAsia"/>
          <w:sz w:val="24"/>
          <w:szCs w:val="24"/>
          <w:highlight w:val="none"/>
          <w:lang w:val="en-US" w:eastAsia="zh-CN"/>
        </w:rPr>
      </w:pPr>
    </w:p>
    <w:p w14:paraId="26D0B260">
      <w:pPr>
        <w:ind w:firstLine="240" w:firstLineChars="100"/>
        <w:jc w:val="left"/>
        <w:rPr>
          <w:rFonts w:hint="default"/>
          <w:sz w:val="24"/>
          <w:szCs w:val="32"/>
          <w:highlight w:val="none"/>
          <w:lang w:val="en-US" w:eastAsia="zh-CN"/>
        </w:rPr>
      </w:pPr>
    </w:p>
    <w:p w14:paraId="0CB7E5C4">
      <w:pPr>
        <w:jc w:val="right"/>
        <w:rPr>
          <w:rFonts w:hint="eastAsia"/>
          <w:sz w:val="24"/>
          <w:szCs w:val="24"/>
          <w:highlight w:val="none"/>
          <w:lang w:val="en-US" w:eastAsia="zh-CN"/>
        </w:rPr>
      </w:pPr>
      <w:r>
        <w:rPr>
          <w:rFonts w:hint="eastAsia"/>
          <w:sz w:val="28"/>
          <w:szCs w:val="28"/>
          <w:highlight w:val="none"/>
          <w:lang w:val="en-US" w:eastAsia="zh-CN"/>
        </w:rPr>
        <w:t xml:space="preserve">                            </w:t>
      </w:r>
    </w:p>
    <w:p w14:paraId="3B529A4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68"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p>
    <w:sectPr>
      <w:headerReference r:id="rId8" w:type="default"/>
      <w:footerReference r:id="rId9" w:type="default"/>
      <w:pgSz w:w="11907" w:h="16840"/>
      <w:pgMar w:top="1440" w:right="1080" w:bottom="1440" w:left="108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8DDC4">
    <w:pPr>
      <w:pStyle w:val="11"/>
      <w:jc w:val="right"/>
      <w:rPr>
        <w:rFonts w:hint="eastAsia" w:eastAsia="宋体"/>
        <w:lang w:val="en-US" w:eastAsia="zh-CN"/>
      </w:rPr>
    </w:pPr>
    <w:r>
      <w:rPr>
        <w:rFonts w:hint="eastAsia"/>
        <w:sz w:val="1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CEACF">
    <w:pPr>
      <w:pStyle w:val="11"/>
      <w:jc w:val="right"/>
      <w:rPr>
        <w:rFonts w:hint="eastAsia"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A7338A">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A7338A">
                    <w:pPr>
                      <w:pStyle w:val="11"/>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sz w:val="1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088B5">
    <w:pPr>
      <w:pStyle w:val="11"/>
      <w:jc w:val="right"/>
      <w:rPr>
        <w:rFonts w:hint="eastAsia" w:eastAsia="宋体"/>
        <w:lang w:val="en-US" w:eastAsia="zh-CN"/>
      </w:rPr>
    </w:pPr>
    <w:r>
      <w:rPr>
        <w:rFonts w:hint="default"/>
        <w:sz w:val="18"/>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BD892">
                          <w:pPr>
                            <w:pStyle w:val="1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A5BD892">
                    <w:pPr>
                      <w:pStyle w:val="11"/>
                    </w:pPr>
                    <w:r>
                      <w:fldChar w:fldCharType="begin"/>
                    </w:r>
                    <w:r>
                      <w:instrText xml:space="preserve"> PAGE  \* MERGEFORMAT </w:instrText>
                    </w:r>
                    <w:r>
                      <w:fldChar w:fldCharType="separate"/>
                    </w:r>
                    <w:r>
                      <w:t>24</w:t>
                    </w:r>
                    <w:r>
                      <w:fldChar w:fldCharType="end"/>
                    </w:r>
                  </w:p>
                </w:txbxContent>
              </v:textbox>
            </v:shape>
          </w:pict>
        </mc:Fallback>
      </mc:AlternateContent>
    </w:r>
    <w:r>
      <w:rPr>
        <w:rFonts w:hint="eastAsia"/>
        <w:sz w:val="18"/>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4FF3B">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C7B69">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ADC7B69">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E61D2">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46236F"/>
    <w:multiLevelType w:val="singleLevel"/>
    <w:tmpl w:val="FF46236F"/>
    <w:lvl w:ilvl="0" w:tentative="0">
      <w:start w:val="1"/>
      <w:numFmt w:val="decimal"/>
      <w:suff w:val="nothing"/>
      <w:lvlText w:val="（%1）"/>
      <w:lvlJc w:val="left"/>
    </w:lvl>
  </w:abstractNum>
  <w:abstractNum w:abstractNumId="1">
    <w:nsid w:val="01DF6793"/>
    <w:multiLevelType w:val="singleLevel"/>
    <w:tmpl w:val="01DF6793"/>
    <w:lvl w:ilvl="0" w:tentative="0">
      <w:start w:val="6"/>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ZlYjRjZTk4YzIyZThjZDdiZWIzOTRiZmM4ZmM1MzcifQ=="/>
  </w:docVars>
  <w:rsids>
    <w:rsidRoot w:val="00000000"/>
    <w:rsid w:val="00276065"/>
    <w:rsid w:val="00E60A9C"/>
    <w:rsid w:val="00F93B85"/>
    <w:rsid w:val="012A1668"/>
    <w:rsid w:val="01A324E9"/>
    <w:rsid w:val="01C42395"/>
    <w:rsid w:val="01CE57B8"/>
    <w:rsid w:val="02067DD7"/>
    <w:rsid w:val="02980B47"/>
    <w:rsid w:val="03035935"/>
    <w:rsid w:val="0304627B"/>
    <w:rsid w:val="0313167D"/>
    <w:rsid w:val="032D29B2"/>
    <w:rsid w:val="03A46EC5"/>
    <w:rsid w:val="03B63E3A"/>
    <w:rsid w:val="03F005BF"/>
    <w:rsid w:val="049308F0"/>
    <w:rsid w:val="04BA2F60"/>
    <w:rsid w:val="05017C52"/>
    <w:rsid w:val="05704DD8"/>
    <w:rsid w:val="05882122"/>
    <w:rsid w:val="05C0628F"/>
    <w:rsid w:val="05C82C12"/>
    <w:rsid w:val="05EB6017"/>
    <w:rsid w:val="06344057"/>
    <w:rsid w:val="064B2778"/>
    <w:rsid w:val="06731CDB"/>
    <w:rsid w:val="0684097A"/>
    <w:rsid w:val="06BD7DF4"/>
    <w:rsid w:val="073F4A62"/>
    <w:rsid w:val="07654CC1"/>
    <w:rsid w:val="07660F14"/>
    <w:rsid w:val="0797664C"/>
    <w:rsid w:val="07B54D24"/>
    <w:rsid w:val="084C47B3"/>
    <w:rsid w:val="08743EB7"/>
    <w:rsid w:val="08896F10"/>
    <w:rsid w:val="08AC6127"/>
    <w:rsid w:val="08DF64FD"/>
    <w:rsid w:val="092D54BA"/>
    <w:rsid w:val="095962AF"/>
    <w:rsid w:val="098F0954"/>
    <w:rsid w:val="09A364AB"/>
    <w:rsid w:val="09A960A9"/>
    <w:rsid w:val="09D7624E"/>
    <w:rsid w:val="0A2175C7"/>
    <w:rsid w:val="0A4E3858"/>
    <w:rsid w:val="0A530F50"/>
    <w:rsid w:val="0AB6328D"/>
    <w:rsid w:val="0ADC6029"/>
    <w:rsid w:val="0B1376B2"/>
    <w:rsid w:val="0B9B4146"/>
    <w:rsid w:val="0BA457DB"/>
    <w:rsid w:val="0BFA1EF8"/>
    <w:rsid w:val="0BFC6D02"/>
    <w:rsid w:val="0C272EF4"/>
    <w:rsid w:val="0C3E178C"/>
    <w:rsid w:val="0C450913"/>
    <w:rsid w:val="0C692CAD"/>
    <w:rsid w:val="0CE85EBA"/>
    <w:rsid w:val="0CF167FE"/>
    <w:rsid w:val="0D894C89"/>
    <w:rsid w:val="0DE720B7"/>
    <w:rsid w:val="0DF11916"/>
    <w:rsid w:val="0E3E7CBD"/>
    <w:rsid w:val="0EBB5316"/>
    <w:rsid w:val="0EC03DD0"/>
    <w:rsid w:val="0ED14B39"/>
    <w:rsid w:val="0EE83C0B"/>
    <w:rsid w:val="0F130CAE"/>
    <w:rsid w:val="0FE42AE8"/>
    <w:rsid w:val="0FF95996"/>
    <w:rsid w:val="0FFF7484"/>
    <w:rsid w:val="100E2A9F"/>
    <w:rsid w:val="10832DEB"/>
    <w:rsid w:val="108D4A90"/>
    <w:rsid w:val="10926BF6"/>
    <w:rsid w:val="10AC760C"/>
    <w:rsid w:val="1158509E"/>
    <w:rsid w:val="1198193E"/>
    <w:rsid w:val="11E54B27"/>
    <w:rsid w:val="11F10D0E"/>
    <w:rsid w:val="11F528ED"/>
    <w:rsid w:val="11FF1BCE"/>
    <w:rsid w:val="122B3912"/>
    <w:rsid w:val="12372F05"/>
    <w:rsid w:val="12374CB3"/>
    <w:rsid w:val="126252EE"/>
    <w:rsid w:val="13255454"/>
    <w:rsid w:val="13497394"/>
    <w:rsid w:val="13504EE3"/>
    <w:rsid w:val="13581385"/>
    <w:rsid w:val="135E4018"/>
    <w:rsid w:val="139B1B3C"/>
    <w:rsid w:val="13D318D3"/>
    <w:rsid w:val="14184102"/>
    <w:rsid w:val="143516C6"/>
    <w:rsid w:val="1438259B"/>
    <w:rsid w:val="146A4EE4"/>
    <w:rsid w:val="147A2410"/>
    <w:rsid w:val="14860174"/>
    <w:rsid w:val="14B05372"/>
    <w:rsid w:val="14D22612"/>
    <w:rsid w:val="14D64C58"/>
    <w:rsid w:val="156F62EF"/>
    <w:rsid w:val="157F52EF"/>
    <w:rsid w:val="15BB5765"/>
    <w:rsid w:val="15C27640"/>
    <w:rsid w:val="15F335E7"/>
    <w:rsid w:val="15FC3460"/>
    <w:rsid w:val="16534914"/>
    <w:rsid w:val="16655340"/>
    <w:rsid w:val="1673652E"/>
    <w:rsid w:val="16882EF5"/>
    <w:rsid w:val="16BC673F"/>
    <w:rsid w:val="16FD3ABE"/>
    <w:rsid w:val="16FF3AA5"/>
    <w:rsid w:val="172C0981"/>
    <w:rsid w:val="172F0E42"/>
    <w:rsid w:val="17CE60BA"/>
    <w:rsid w:val="17D54D7E"/>
    <w:rsid w:val="196A0814"/>
    <w:rsid w:val="1A420699"/>
    <w:rsid w:val="1AC30D0A"/>
    <w:rsid w:val="1B1E2EB4"/>
    <w:rsid w:val="1B4346C9"/>
    <w:rsid w:val="1B4E29D7"/>
    <w:rsid w:val="1B526017"/>
    <w:rsid w:val="1BD4716C"/>
    <w:rsid w:val="1BF65BDF"/>
    <w:rsid w:val="1BFF6021"/>
    <w:rsid w:val="1C587110"/>
    <w:rsid w:val="1C863229"/>
    <w:rsid w:val="1C9378D2"/>
    <w:rsid w:val="1CC05665"/>
    <w:rsid w:val="1CDA2E0B"/>
    <w:rsid w:val="1CED6FE2"/>
    <w:rsid w:val="1D2A5785"/>
    <w:rsid w:val="1D7F2147"/>
    <w:rsid w:val="1D941A61"/>
    <w:rsid w:val="1D996CC8"/>
    <w:rsid w:val="1DA01659"/>
    <w:rsid w:val="1DD12460"/>
    <w:rsid w:val="1DF4614E"/>
    <w:rsid w:val="1E3B5E6B"/>
    <w:rsid w:val="1E6454A8"/>
    <w:rsid w:val="1E71779F"/>
    <w:rsid w:val="1ECA0914"/>
    <w:rsid w:val="1EF5217E"/>
    <w:rsid w:val="1EF83A1C"/>
    <w:rsid w:val="1FCD677B"/>
    <w:rsid w:val="1FCF1E87"/>
    <w:rsid w:val="1FED10A7"/>
    <w:rsid w:val="208C08C0"/>
    <w:rsid w:val="208E4164"/>
    <w:rsid w:val="21095A4E"/>
    <w:rsid w:val="212C3E51"/>
    <w:rsid w:val="2188552B"/>
    <w:rsid w:val="21A07893"/>
    <w:rsid w:val="21D044C0"/>
    <w:rsid w:val="21F11323"/>
    <w:rsid w:val="22673393"/>
    <w:rsid w:val="234B6811"/>
    <w:rsid w:val="23554AEF"/>
    <w:rsid w:val="23645F64"/>
    <w:rsid w:val="23F5677C"/>
    <w:rsid w:val="23FB5E39"/>
    <w:rsid w:val="241A61E3"/>
    <w:rsid w:val="244A2A1D"/>
    <w:rsid w:val="24F84776"/>
    <w:rsid w:val="251159F1"/>
    <w:rsid w:val="2564491D"/>
    <w:rsid w:val="25B57849"/>
    <w:rsid w:val="25B83A87"/>
    <w:rsid w:val="26073DBE"/>
    <w:rsid w:val="266463E7"/>
    <w:rsid w:val="267300DC"/>
    <w:rsid w:val="26AD4088"/>
    <w:rsid w:val="26E9311B"/>
    <w:rsid w:val="270C1682"/>
    <w:rsid w:val="27B26F9B"/>
    <w:rsid w:val="27C93253"/>
    <w:rsid w:val="28032F0B"/>
    <w:rsid w:val="282B18E0"/>
    <w:rsid w:val="28706D19"/>
    <w:rsid w:val="29413AEE"/>
    <w:rsid w:val="294D2BB7"/>
    <w:rsid w:val="29946A38"/>
    <w:rsid w:val="29A44ECD"/>
    <w:rsid w:val="29F800B9"/>
    <w:rsid w:val="2A1C7CF7"/>
    <w:rsid w:val="2A3D0E7D"/>
    <w:rsid w:val="2A5E32CD"/>
    <w:rsid w:val="2A61691A"/>
    <w:rsid w:val="2A6E552C"/>
    <w:rsid w:val="2A924A38"/>
    <w:rsid w:val="2AAA4765"/>
    <w:rsid w:val="2AB13D32"/>
    <w:rsid w:val="2AE32E31"/>
    <w:rsid w:val="2B0F6376"/>
    <w:rsid w:val="2B177920"/>
    <w:rsid w:val="2C255C52"/>
    <w:rsid w:val="2CD208B5"/>
    <w:rsid w:val="2D25203E"/>
    <w:rsid w:val="2D4824EE"/>
    <w:rsid w:val="2D4B7195"/>
    <w:rsid w:val="2E584CD9"/>
    <w:rsid w:val="2E6C7ED8"/>
    <w:rsid w:val="2E8D537C"/>
    <w:rsid w:val="2EA57FA1"/>
    <w:rsid w:val="2EA9088F"/>
    <w:rsid w:val="2EC92CDF"/>
    <w:rsid w:val="2ED342D1"/>
    <w:rsid w:val="2EF243BC"/>
    <w:rsid w:val="2FB87F35"/>
    <w:rsid w:val="2FCD3E7E"/>
    <w:rsid w:val="30161F54"/>
    <w:rsid w:val="30BF5CF1"/>
    <w:rsid w:val="30D04E86"/>
    <w:rsid w:val="30D977BA"/>
    <w:rsid w:val="30EB010A"/>
    <w:rsid w:val="30EF0857"/>
    <w:rsid w:val="31142AAC"/>
    <w:rsid w:val="3140197F"/>
    <w:rsid w:val="318D2D70"/>
    <w:rsid w:val="31E05F1C"/>
    <w:rsid w:val="320C16C0"/>
    <w:rsid w:val="323668DE"/>
    <w:rsid w:val="32672625"/>
    <w:rsid w:val="32831B16"/>
    <w:rsid w:val="329B61C3"/>
    <w:rsid w:val="32DC55F7"/>
    <w:rsid w:val="32F6583E"/>
    <w:rsid w:val="331C5AD4"/>
    <w:rsid w:val="333A48FA"/>
    <w:rsid w:val="334A1323"/>
    <w:rsid w:val="334F40FB"/>
    <w:rsid w:val="338C4E79"/>
    <w:rsid w:val="33D92F7A"/>
    <w:rsid w:val="33F64577"/>
    <w:rsid w:val="340824FC"/>
    <w:rsid w:val="342310E4"/>
    <w:rsid w:val="34724980"/>
    <w:rsid w:val="34796F56"/>
    <w:rsid w:val="34A85211"/>
    <w:rsid w:val="34B2130C"/>
    <w:rsid w:val="34B87A7E"/>
    <w:rsid w:val="350E12EA"/>
    <w:rsid w:val="354173ED"/>
    <w:rsid w:val="35527ED3"/>
    <w:rsid w:val="356E2833"/>
    <w:rsid w:val="35992C99"/>
    <w:rsid w:val="35BC359E"/>
    <w:rsid w:val="35C44201"/>
    <w:rsid w:val="360F3354"/>
    <w:rsid w:val="364041CF"/>
    <w:rsid w:val="36486409"/>
    <w:rsid w:val="3699568D"/>
    <w:rsid w:val="37BD0585"/>
    <w:rsid w:val="37CA6352"/>
    <w:rsid w:val="38533A18"/>
    <w:rsid w:val="38B814EC"/>
    <w:rsid w:val="38C74734"/>
    <w:rsid w:val="395D6E46"/>
    <w:rsid w:val="396226AE"/>
    <w:rsid w:val="39B774C6"/>
    <w:rsid w:val="39E82BB3"/>
    <w:rsid w:val="3AB900AC"/>
    <w:rsid w:val="3B223EA3"/>
    <w:rsid w:val="3B4C0F20"/>
    <w:rsid w:val="3B8B7C9A"/>
    <w:rsid w:val="3BAF7174"/>
    <w:rsid w:val="3BCC3E0F"/>
    <w:rsid w:val="3C274470"/>
    <w:rsid w:val="3C987E0C"/>
    <w:rsid w:val="3D660BE0"/>
    <w:rsid w:val="3DBA03C3"/>
    <w:rsid w:val="3DCB60EE"/>
    <w:rsid w:val="3EAC5E57"/>
    <w:rsid w:val="3EB41E07"/>
    <w:rsid w:val="3EDC6A5F"/>
    <w:rsid w:val="3F1271D0"/>
    <w:rsid w:val="3F424B14"/>
    <w:rsid w:val="3F4B6E4D"/>
    <w:rsid w:val="3FE200A5"/>
    <w:rsid w:val="404623E2"/>
    <w:rsid w:val="40541BA5"/>
    <w:rsid w:val="40664832"/>
    <w:rsid w:val="40A430BB"/>
    <w:rsid w:val="410858E9"/>
    <w:rsid w:val="410D73A4"/>
    <w:rsid w:val="41314E40"/>
    <w:rsid w:val="41320BB8"/>
    <w:rsid w:val="41354204"/>
    <w:rsid w:val="41452699"/>
    <w:rsid w:val="416074D3"/>
    <w:rsid w:val="41F66AB4"/>
    <w:rsid w:val="424E6CA7"/>
    <w:rsid w:val="42F56341"/>
    <w:rsid w:val="43D372D6"/>
    <w:rsid w:val="43DB5537"/>
    <w:rsid w:val="440529C7"/>
    <w:rsid w:val="440E1469"/>
    <w:rsid w:val="447D3383"/>
    <w:rsid w:val="449A0F4E"/>
    <w:rsid w:val="44A26055"/>
    <w:rsid w:val="44B74AB0"/>
    <w:rsid w:val="44C27AD5"/>
    <w:rsid w:val="45300AE7"/>
    <w:rsid w:val="453942C3"/>
    <w:rsid w:val="455C26A8"/>
    <w:rsid w:val="45B95404"/>
    <w:rsid w:val="45D61B06"/>
    <w:rsid w:val="463F4C16"/>
    <w:rsid w:val="46832AB5"/>
    <w:rsid w:val="46942B8F"/>
    <w:rsid w:val="46A20D0C"/>
    <w:rsid w:val="46AB76CA"/>
    <w:rsid w:val="46C04C97"/>
    <w:rsid w:val="46D3770F"/>
    <w:rsid w:val="47490A0A"/>
    <w:rsid w:val="47717886"/>
    <w:rsid w:val="47913545"/>
    <w:rsid w:val="48435459"/>
    <w:rsid w:val="486A6E89"/>
    <w:rsid w:val="48A17918"/>
    <w:rsid w:val="48EF22E3"/>
    <w:rsid w:val="497C0C22"/>
    <w:rsid w:val="498A3D49"/>
    <w:rsid w:val="49D62A28"/>
    <w:rsid w:val="4A122688"/>
    <w:rsid w:val="4ACA3C0F"/>
    <w:rsid w:val="4AE4014A"/>
    <w:rsid w:val="4B4B11F4"/>
    <w:rsid w:val="4B515E20"/>
    <w:rsid w:val="4B743FB4"/>
    <w:rsid w:val="4B7B2DFC"/>
    <w:rsid w:val="4B7C315C"/>
    <w:rsid w:val="4BBB7B8C"/>
    <w:rsid w:val="4C602A7D"/>
    <w:rsid w:val="4C806C7C"/>
    <w:rsid w:val="4C9425BB"/>
    <w:rsid w:val="4C997D3D"/>
    <w:rsid w:val="4CB93F3C"/>
    <w:rsid w:val="4CB97E79"/>
    <w:rsid w:val="4CBA2C7D"/>
    <w:rsid w:val="4D2770F7"/>
    <w:rsid w:val="4D422183"/>
    <w:rsid w:val="4D673998"/>
    <w:rsid w:val="4DC94652"/>
    <w:rsid w:val="4DE35714"/>
    <w:rsid w:val="4E0C4B21"/>
    <w:rsid w:val="4E0F044D"/>
    <w:rsid w:val="4E215ED6"/>
    <w:rsid w:val="4E5C03B2"/>
    <w:rsid w:val="4E8753F1"/>
    <w:rsid w:val="4EC15329"/>
    <w:rsid w:val="4F8922EB"/>
    <w:rsid w:val="4FA36E2B"/>
    <w:rsid w:val="503F0BFC"/>
    <w:rsid w:val="50A56CB1"/>
    <w:rsid w:val="50CD1D3A"/>
    <w:rsid w:val="50D92DFE"/>
    <w:rsid w:val="50D92F97"/>
    <w:rsid w:val="50DF62FA"/>
    <w:rsid w:val="513444D8"/>
    <w:rsid w:val="51943136"/>
    <w:rsid w:val="51C92E73"/>
    <w:rsid w:val="51E101BC"/>
    <w:rsid w:val="51ED4DB3"/>
    <w:rsid w:val="51F611AD"/>
    <w:rsid w:val="5201085F"/>
    <w:rsid w:val="528079D5"/>
    <w:rsid w:val="52AF2069"/>
    <w:rsid w:val="531B5950"/>
    <w:rsid w:val="533D7674"/>
    <w:rsid w:val="538452A3"/>
    <w:rsid w:val="53AE66B1"/>
    <w:rsid w:val="543C1ADB"/>
    <w:rsid w:val="547D69E3"/>
    <w:rsid w:val="554A067A"/>
    <w:rsid w:val="55C73B6D"/>
    <w:rsid w:val="55EA7902"/>
    <w:rsid w:val="55FB55C5"/>
    <w:rsid w:val="56090B56"/>
    <w:rsid w:val="561843C9"/>
    <w:rsid w:val="562B2D19"/>
    <w:rsid w:val="566F2249"/>
    <w:rsid w:val="56C500AD"/>
    <w:rsid w:val="56C72EAD"/>
    <w:rsid w:val="571C70F4"/>
    <w:rsid w:val="572E090C"/>
    <w:rsid w:val="578C1E3F"/>
    <w:rsid w:val="57A203EE"/>
    <w:rsid w:val="57FD3876"/>
    <w:rsid w:val="57FD40DE"/>
    <w:rsid w:val="58122B18"/>
    <w:rsid w:val="582157B7"/>
    <w:rsid w:val="583737A8"/>
    <w:rsid w:val="584A5D0C"/>
    <w:rsid w:val="586A64C1"/>
    <w:rsid w:val="593F6B20"/>
    <w:rsid w:val="59791FCF"/>
    <w:rsid w:val="59C70462"/>
    <w:rsid w:val="59F45FB0"/>
    <w:rsid w:val="5A0754A3"/>
    <w:rsid w:val="5A246C8E"/>
    <w:rsid w:val="5A715E56"/>
    <w:rsid w:val="5A736072"/>
    <w:rsid w:val="5A771EDB"/>
    <w:rsid w:val="5AA43D90"/>
    <w:rsid w:val="5ABA5A4E"/>
    <w:rsid w:val="5B01542B"/>
    <w:rsid w:val="5B81031A"/>
    <w:rsid w:val="5B942EAB"/>
    <w:rsid w:val="5BFB1656"/>
    <w:rsid w:val="5C1C5FBB"/>
    <w:rsid w:val="5C805C3A"/>
    <w:rsid w:val="5CE172C2"/>
    <w:rsid w:val="5CED210B"/>
    <w:rsid w:val="5D1818CA"/>
    <w:rsid w:val="5DD33159"/>
    <w:rsid w:val="5E1622DB"/>
    <w:rsid w:val="5E36363E"/>
    <w:rsid w:val="5E401EE1"/>
    <w:rsid w:val="5E862024"/>
    <w:rsid w:val="5F2B5106"/>
    <w:rsid w:val="5F9A60AB"/>
    <w:rsid w:val="5FA840ED"/>
    <w:rsid w:val="5FAB5E71"/>
    <w:rsid w:val="5FE54AEF"/>
    <w:rsid w:val="5FE62E42"/>
    <w:rsid w:val="5FF150C3"/>
    <w:rsid w:val="5FF42991"/>
    <w:rsid w:val="604F0C94"/>
    <w:rsid w:val="60811390"/>
    <w:rsid w:val="60A048FE"/>
    <w:rsid w:val="60B02030"/>
    <w:rsid w:val="60E905BC"/>
    <w:rsid w:val="611C486A"/>
    <w:rsid w:val="612C3317"/>
    <w:rsid w:val="613320B7"/>
    <w:rsid w:val="61CE13EF"/>
    <w:rsid w:val="62287742"/>
    <w:rsid w:val="627A589A"/>
    <w:rsid w:val="62856942"/>
    <w:rsid w:val="62AD3CCB"/>
    <w:rsid w:val="62DD052C"/>
    <w:rsid w:val="62F6339C"/>
    <w:rsid w:val="631A352E"/>
    <w:rsid w:val="639037F0"/>
    <w:rsid w:val="63BC45E5"/>
    <w:rsid w:val="63CB6D8C"/>
    <w:rsid w:val="643B0528"/>
    <w:rsid w:val="64B4350F"/>
    <w:rsid w:val="64C17C5F"/>
    <w:rsid w:val="64E32222"/>
    <w:rsid w:val="65474383"/>
    <w:rsid w:val="660C0310"/>
    <w:rsid w:val="66F81DD8"/>
    <w:rsid w:val="674A54CB"/>
    <w:rsid w:val="67503E05"/>
    <w:rsid w:val="679B09B6"/>
    <w:rsid w:val="67C16F0D"/>
    <w:rsid w:val="68740EAF"/>
    <w:rsid w:val="69112200"/>
    <w:rsid w:val="691A37DC"/>
    <w:rsid w:val="695F7E2D"/>
    <w:rsid w:val="69DF0ECC"/>
    <w:rsid w:val="6A443604"/>
    <w:rsid w:val="6ACC2E0B"/>
    <w:rsid w:val="6ADF0295"/>
    <w:rsid w:val="6B0F552C"/>
    <w:rsid w:val="6B3B245C"/>
    <w:rsid w:val="6B3E3B32"/>
    <w:rsid w:val="6B6B37C9"/>
    <w:rsid w:val="6B7961AB"/>
    <w:rsid w:val="6B95409A"/>
    <w:rsid w:val="6B9F656F"/>
    <w:rsid w:val="6BAA566B"/>
    <w:rsid w:val="6DAF0580"/>
    <w:rsid w:val="6DD02520"/>
    <w:rsid w:val="6DE17F47"/>
    <w:rsid w:val="6E1128F7"/>
    <w:rsid w:val="6E134CE8"/>
    <w:rsid w:val="6E1F5E9D"/>
    <w:rsid w:val="6E4E76CB"/>
    <w:rsid w:val="6E6B7F83"/>
    <w:rsid w:val="6EE2110B"/>
    <w:rsid w:val="6FB40867"/>
    <w:rsid w:val="70090BB2"/>
    <w:rsid w:val="70411D13"/>
    <w:rsid w:val="70787AE6"/>
    <w:rsid w:val="70C1148D"/>
    <w:rsid w:val="71211F2C"/>
    <w:rsid w:val="713C6D66"/>
    <w:rsid w:val="716562BC"/>
    <w:rsid w:val="718B602C"/>
    <w:rsid w:val="71C8627B"/>
    <w:rsid w:val="7222612A"/>
    <w:rsid w:val="722A439F"/>
    <w:rsid w:val="724335AB"/>
    <w:rsid w:val="725C4BA3"/>
    <w:rsid w:val="726447C6"/>
    <w:rsid w:val="727D45B0"/>
    <w:rsid w:val="727F5D14"/>
    <w:rsid w:val="731A1328"/>
    <w:rsid w:val="73682094"/>
    <w:rsid w:val="736E4DF5"/>
    <w:rsid w:val="74116287"/>
    <w:rsid w:val="74143D3D"/>
    <w:rsid w:val="74267540"/>
    <w:rsid w:val="74604500"/>
    <w:rsid w:val="74A90F89"/>
    <w:rsid w:val="75427F45"/>
    <w:rsid w:val="7571756C"/>
    <w:rsid w:val="75CE5F39"/>
    <w:rsid w:val="76102BC1"/>
    <w:rsid w:val="766E2B9C"/>
    <w:rsid w:val="766F3739"/>
    <w:rsid w:val="76721112"/>
    <w:rsid w:val="76851B5E"/>
    <w:rsid w:val="768D73E4"/>
    <w:rsid w:val="769253FB"/>
    <w:rsid w:val="778B45A3"/>
    <w:rsid w:val="77AC443F"/>
    <w:rsid w:val="77E936DB"/>
    <w:rsid w:val="786749F3"/>
    <w:rsid w:val="7870237F"/>
    <w:rsid w:val="78C35701"/>
    <w:rsid w:val="78F607B2"/>
    <w:rsid w:val="791660EE"/>
    <w:rsid w:val="795A422D"/>
    <w:rsid w:val="795B10B3"/>
    <w:rsid w:val="79A15AC2"/>
    <w:rsid w:val="7A831F22"/>
    <w:rsid w:val="7B2E771F"/>
    <w:rsid w:val="7B4F3823"/>
    <w:rsid w:val="7B890DF9"/>
    <w:rsid w:val="7B8B2141"/>
    <w:rsid w:val="7BC65611"/>
    <w:rsid w:val="7C010F27"/>
    <w:rsid w:val="7C2C76E7"/>
    <w:rsid w:val="7DAB214F"/>
    <w:rsid w:val="7DCA74A7"/>
    <w:rsid w:val="7E357BE9"/>
    <w:rsid w:val="7E417769"/>
    <w:rsid w:val="7EB20667"/>
    <w:rsid w:val="7EDC1B88"/>
    <w:rsid w:val="7F590AE3"/>
    <w:rsid w:val="7F9107BD"/>
    <w:rsid w:val="7F980FF3"/>
    <w:rsid w:val="7FC93E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autoRedefine/>
    <w:qFormat/>
    <w:uiPriority w:val="0"/>
    <w:pPr>
      <w:keepNext/>
      <w:keepLines/>
      <w:snapToGrid w:val="0"/>
      <w:spacing w:beforeLines="0" w:beforeAutospacing="0" w:afterLines="0" w:afterAutospacing="0" w:line="240" w:lineRule="auto"/>
      <w:jc w:val="center"/>
      <w:outlineLvl w:val="0"/>
    </w:pPr>
    <w:rPr>
      <w:rFonts w:ascii="Times New Roman" w:hAnsi="Times New Roman" w:eastAsia="宋体" w:cs="Times New Roman"/>
      <w:b/>
      <w:kern w:val="44"/>
      <w:sz w:val="44"/>
    </w:rPr>
  </w:style>
  <w:style w:type="paragraph" w:styleId="5">
    <w:name w:val="heading 2"/>
    <w:basedOn w:val="1"/>
    <w:next w:val="1"/>
    <w:autoRedefine/>
    <w:qFormat/>
    <w:uiPriority w:val="1"/>
    <w:pPr>
      <w:spacing w:before="55"/>
      <w:jc w:val="center"/>
      <w:outlineLvl w:val="2"/>
    </w:pPr>
    <w:rPr>
      <w:rFonts w:ascii="宋体" w:hAnsi="宋体" w:eastAsia="宋体" w:cs="宋体"/>
      <w:b/>
      <w:bCs/>
      <w:sz w:val="32"/>
      <w:szCs w:val="32"/>
      <w:lang w:val="en-US" w:eastAsia="zh-CN" w:bidi="ar-SA"/>
    </w:rPr>
  </w:style>
  <w:style w:type="paragraph" w:styleId="6">
    <w:name w:val="heading 4"/>
    <w:basedOn w:val="1"/>
    <w:next w:val="1"/>
    <w:qFormat/>
    <w:uiPriority w:val="0"/>
    <w:pPr>
      <w:spacing w:before="153"/>
      <w:ind w:left="538" w:right="542"/>
      <w:jc w:val="center"/>
      <w:outlineLvl w:val="4"/>
    </w:pPr>
    <w:rPr>
      <w:rFonts w:ascii="仿宋" w:hAnsi="仿宋" w:eastAsia="仿宋" w:cs="仿宋"/>
      <w:b/>
      <w:bCs/>
      <w:sz w:val="28"/>
      <w:szCs w:val="28"/>
      <w:lang w:val="zh-CN" w:eastAsia="zh-CN" w:bidi="zh-CN"/>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1"/>
    <w:autoRedefine/>
    <w:qFormat/>
    <w:uiPriority w:val="0"/>
    <w:rPr>
      <w:rFonts w:ascii="宋体" w:hAnsi="宋体" w:eastAsia="宋体" w:cs="宋体"/>
      <w:sz w:val="31"/>
      <w:szCs w:val="31"/>
      <w:lang w:val="en-US" w:eastAsia="en-US" w:bidi="ar-SA"/>
    </w:rPr>
  </w:style>
  <w:style w:type="paragraph" w:styleId="7">
    <w:name w:val="annotation text"/>
    <w:basedOn w:val="1"/>
    <w:autoRedefine/>
    <w:qFormat/>
    <w:uiPriority w:val="0"/>
    <w:pPr>
      <w:jc w:val="left"/>
    </w:pPr>
  </w:style>
  <w:style w:type="paragraph" w:styleId="8">
    <w:name w:val="Body Text Indent"/>
    <w:basedOn w:val="1"/>
    <w:next w:val="9"/>
    <w:autoRedefine/>
    <w:qFormat/>
    <w:uiPriority w:val="0"/>
    <w:pPr>
      <w:tabs>
        <w:tab w:val="left" w:pos="0"/>
      </w:tabs>
      <w:ind w:firstLine="538" w:firstLineChars="192"/>
    </w:pPr>
    <w:rPr>
      <w:rFonts w:ascii="Tahoma" w:hAnsi="Tahoma"/>
      <w:kern w:val="2"/>
      <w:sz w:val="28"/>
      <w:szCs w:val="24"/>
    </w:rPr>
  </w:style>
  <w:style w:type="paragraph" w:styleId="9">
    <w:name w:val="envelope return"/>
    <w:basedOn w:val="1"/>
    <w:qFormat/>
    <w:uiPriority w:val="0"/>
    <w:pPr>
      <w:snapToGrid w:val="0"/>
    </w:pPr>
    <w:rPr>
      <w:rFonts w:ascii="Arial" w:hAnsi="Arial"/>
    </w:rPr>
  </w:style>
  <w:style w:type="paragraph" w:styleId="10">
    <w:name w:val="Date"/>
    <w:next w:val="1"/>
    <w:qFormat/>
    <w:uiPriority w:val="0"/>
    <w:pPr>
      <w:widowControl w:val="0"/>
      <w:jc w:val="both"/>
    </w:pPr>
    <w:rPr>
      <w:rFonts w:ascii="Times New Roman" w:hAnsi="Times New Roman" w:eastAsia="宋体" w:cs="Times New Roman"/>
      <w:kern w:val="2"/>
      <w:sz w:val="24"/>
      <w:szCs w:val="20"/>
      <w:lang w:val="en-US" w:eastAsia="zh-CN" w:bidi="ar-SA"/>
    </w:rPr>
  </w:style>
  <w:style w:type="paragraph" w:styleId="11">
    <w:name w:val="footer"/>
    <w:basedOn w:val="1"/>
    <w:autoRedefine/>
    <w:qFormat/>
    <w:uiPriority w:val="99"/>
    <w:pPr>
      <w:tabs>
        <w:tab w:val="center" w:pos="4153"/>
        <w:tab w:val="right" w:pos="8306"/>
      </w:tabs>
      <w:snapToGrid w:val="0"/>
      <w:jc w:val="left"/>
    </w:pPr>
    <w:rPr>
      <w:rFonts w:ascii="Tahoma" w:hAnsi="Tahoma"/>
      <w:kern w:val="2"/>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rFonts w:ascii="Tahoma" w:hAnsi="Tahoma"/>
      <w:kern w:val="2"/>
      <w:sz w:val="18"/>
      <w:szCs w:val="18"/>
    </w:rPr>
  </w:style>
  <w:style w:type="paragraph" w:styleId="13">
    <w:name w:val="Body Text 2"/>
    <w:basedOn w:val="1"/>
    <w:autoRedefine/>
    <w:qFormat/>
    <w:uiPriority w:val="0"/>
    <w:pPr>
      <w:spacing w:after="120" w:line="480" w:lineRule="auto"/>
    </w:pPr>
  </w:style>
  <w:style w:type="paragraph" w:styleId="14">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8"/>
    <w:next w:val="1"/>
    <w:autoRedefine/>
    <w:unhideWhenUsed/>
    <w:qFormat/>
    <w:uiPriority w:val="99"/>
    <w:pPr>
      <w:spacing w:after="120"/>
      <w:ind w:left="420" w:leftChars="200" w:firstLine="420" w:firstLineChars="200"/>
    </w:pPr>
    <w:rPr>
      <w:rFonts w:ascii="宋体" w:hAnsi="Courier New"/>
      <w:spacing w:val="-4"/>
      <w:kern w:val="2"/>
      <w:sz w:val="21"/>
      <w:szCs w:val="24"/>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qFormat/>
    <w:uiPriority w:val="0"/>
    <w:rPr>
      <w:color w:val="333333"/>
      <w:u w:val="none"/>
    </w:rPr>
  </w:style>
  <w:style w:type="character" w:styleId="21">
    <w:name w:val="Hyperlink"/>
    <w:basedOn w:val="19"/>
    <w:qFormat/>
    <w:uiPriority w:val="0"/>
    <w:rPr>
      <w:color w:val="333333"/>
      <w:u w:val="none"/>
    </w:rPr>
  </w:style>
  <w:style w:type="paragraph" w:customStyle="1" w:styleId="22">
    <w:name w:val="style4"/>
    <w:basedOn w:val="1"/>
    <w:next w:val="23"/>
    <w:autoRedefine/>
    <w:qFormat/>
    <w:uiPriority w:val="0"/>
    <w:pPr>
      <w:widowControl/>
      <w:spacing w:before="100" w:beforeAutospacing="1" w:after="100" w:afterAutospacing="1"/>
      <w:jc w:val="left"/>
    </w:pPr>
    <w:rPr>
      <w:rFonts w:hint="eastAsia" w:ascii="宋体" w:hAnsi="宋体"/>
      <w:kern w:val="0"/>
      <w:sz w:val="18"/>
    </w:rPr>
  </w:style>
  <w:style w:type="paragraph" w:customStyle="1" w:styleId="23">
    <w:name w:val="2"/>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24">
    <w:name w:val="Default"/>
    <w:next w:val="25"/>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customStyle="1" w:styleId="25">
    <w:name w:val="Char Char10 Char Char Char Char"/>
    <w:next w:val="26"/>
    <w:qFormat/>
    <w:uiPriority w:val="0"/>
    <w:pPr>
      <w:widowControl w:val="0"/>
      <w:jc w:val="both"/>
    </w:pPr>
    <w:rPr>
      <w:rFonts w:ascii="Calibri" w:hAnsi="Calibri" w:eastAsia="宋体" w:cs="Times New Roman"/>
      <w:kern w:val="0"/>
      <w:sz w:val="21"/>
      <w:szCs w:val="24"/>
      <w:lang w:val="en-US" w:eastAsia="zh-CN" w:bidi="ar-SA"/>
    </w:rPr>
  </w:style>
  <w:style w:type="paragraph" w:customStyle="1" w:styleId="26">
    <w:name w:val="xl87"/>
    <w:next w:val="27"/>
    <w:qFormat/>
    <w:uiPriority w:val="0"/>
    <w:pPr>
      <w:widowControl w:val="0"/>
      <w:pBdr>
        <w:top w:val="single" w:color="auto" w:sz="8" w:space="0"/>
        <w:left w:val="single" w:color="auto" w:sz="4" w:space="0"/>
        <w:bottom w:val="single" w:color="auto" w:sz="4" w:space="0"/>
        <w:right w:val="single" w:color="auto" w:sz="4" w:space="0"/>
      </w:pBdr>
      <w:shd w:val="clear" w:color="000000" w:fill="C5D9F1"/>
      <w:spacing w:before="100" w:beforeAutospacing="1" w:after="100" w:afterAutospacing="1"/>
      <w:jc w:val="left"/>
    </w:pPr>
    <w:rPr>
      <w:rFonts w:ascii="宋体" w:hAnsi="宋体" w:eastAsia="仿宋_GB2312" w:cs="宋体"/>
      <w:kern w:val="0"/>
      <w:sz w:val="24"/>
      <w:szCs w:val="24"/>
      <w:lang w:val="en-US" w:eastAsia="zh-CN" w:bidi="ar-SA"/>
    </w:rPr>
  </w:style>
  <w:style w:type="paragraph" w:customStyle="1" w:styleId="27">
    <w:name w:val="xl72"/>
    <w:next w:val="10"/>
    <w:qFormat/>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仿宋_GB2312" w:cs="宋体"/>
      <w:kern w:val="0"/>
      <w:sz w:val="24"/>
      <w:szCs w:val="24"/>
      <w:lang w:val="en-US" w:eastAsia="zh-CN" w:bidi="ar-SA"/>
    </w:rPr>
  </w:style>
  <w:style w:type="paragraph" w:customStyle="1" w:styleId="28">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9">
    <w:name w:val="Table Normal"/>
    <w:autoRedefine/>
    <w:semiHidden/>
    <w:unhideWhenUsed/>
    <w:qFormat/>
    <w:uiPriority w:val="0"/>
    <w:tblPr>
      <w:tblCellMar>
        <w:top w:w="0" w:type="dxa"/>
        <w:left w:w="0" w:type="dxa"/>
        <w:bottom w:w="0" w:type="dxa"/>
        <w:right w:w="0" w:type="dxa"/>
      </w:tblCellMar>
    </w:tblPr>
  </w:style>
  <w:style w:type="paragraph" w:customStyle="1" w:styleId="30">
    <w:name w:val="Table Text"/>
    <w:basedOn w:val="1"/>
    <w:autoRedefine/>
    <w:semiHidden/>
    <w:qFormat/>
    <w:uiPriority w:val="0"/>
    <w:rPr>
      <w:rFonts w:ascii="Arial" w:hAnsi="Arial" w:eastAsia="Arial" w:cs="Arial"/>
      <w:sz w:val="21"/>
      <w:szCs w:val="21"/>
      <w:lang w:val="en-US" w:eastAsia="en-US" w:bidi="ar-SA"/>
    </w:rPr>
  </w:style>
  <w:style w:type="paragraph" w:customStyle="1" w:styleId="31">
    <w:name w:val="Table Paragraph"/>
    <w:basedOn w:val="1"/>
    <w:autoRedefine/>
    <w:qFormat/>
    <w:uiPriority w:val="1"/>
    <w:rPr>
      <w:rFonts w:ascii="宋体" w:hAnsi="宋体" w:eastAsia="宋体" w:cs="宋体"/>
      <w:lang w:val="en-US" w:eastAsia="zh-CN" w:bidi="ar-SA"/>
    </w:rPr>
  </w:style>
  <w:style w:type="paragraph" w:customStyle="1" w:styleId="32">
    <w:name w:val="无间隔1"/>
    <w:basedOn w:val="1"/>
    <w:autoRedefine/>
    <w:qFormat/>
    <w:uiPriority w:val="99"/>
    <w:pPr>
      <w:spacing w:line="400" w:lineRule="exact"/>
    </w:pPr>
  </w:style>
  <w:style w:type="paragraph" w:styleId="33">
    <w:name w:val="List Paragraph"/>
    <w:basedOn w:val="1"/>
    <w:autoRedefine/>
    <w:qFormat/>
    <w:uiPriority w:val="1"/>
    <w:pPr>
      <w:ind w:left="220" w:firstLine="420"/>
    </w:pPr>
    <w:rPr>
      <w:rFonts w:ascii="宋体" w:hAnsi="宋体" w:eastAsia="宋体" w:cs="宋体"/>
      <w:lang w:val="en-US" w:eastAsia="zh-CN" w:bidi="ar-SA"/>
    </w:rPr>
  </w:style>
  <w:style w:type="paragraph" w:customStyle="1" w:styleId="34">
    <w:name w:val="列出段落1"/>
    <w:basedOn w:val="1"/>
    <w:unhideWhenUsed/>
    <w:qFormat/>
    <w:uiPriority w:val="99"/>
    <w:pPr>
      <w:ind w:firstLine="420" w:firstLineChars="200"/>
    </w:pPr>
  </w:style>
  <w:style w:type="paragraph" w:customStyle="1" w:styleId="35">
    <w:name w:val="WPSOffice手动目录 1"/>
    <w:qFormat/>
    <w:uiPriority w:val="0"/>
    <w:pPr>
      <w:ind w:leftChars="0"/>
    </w:pPr>
    <w:rPr>
      <w:rFonts w:ascii="Times New Roman" w:hAnsi="Times New Roman" w:eastAsia="宋体" w:cs="Times New Roman"/>
      <w:sz w:val="20"/>
      <w:szCs w:val="20"/>
    </w:rPr>
  </w:style>
  <w:style w:type="paragraph" w:customStyle="1" w:styleId="36">
    <w:name w:val="WPSOffice手动目录 2"/>
    <w:qFormat/>
    <w:uiPriority w:val="0"/>
    <w:pPr>
      <w:ind w:leftChars="200"/>
    </w:pPr>
    <w:rPr>
      <w:rFonts w:ascii="Times New Roman" w:hAnsi="Times New Roman" w:eastAsia="宋体" w:cs="Times New Roman"/>
      <w:sz w:val="20"/>
      <w:szCs w:val="20"/>
    </w:rPr>
  </w:style>
  <w:style w:type="paragraph" w:customStyle="1" w:styleId="37">
    <w:name w:val="Body text|2"/>
    <w:basedOn w:val="1"/>
    <w:autoRedefine/>
    <w:qFormat/>
    <w:uiPriority w:val="0"/>
    <w:pPr>
      <w:widowControl w:val="0"/>
      <w:shd w:val="clear" w:color="auto" w:fill="auto"/>
      <w:spacing w:after="420" w:line="393" w:lineRule="exact"/>
      <w:jc w:val="center"/>
    </w:pPr>
    <w:rPr>
      <w:rFonts w:ascii="MingLiU" w:hAnsi="MingLiU" w:eastAsia="MingLiU" w:cs="MingLiU"/>
      <w:u w:val="none"/>
      <w:shd w:val="clear" w:color="auto" w:fill="auto"/>
      <w:lang w:val="zh-TW" w:eastAsia="zh-TW" w:bidi="zh-TW"/>
    </w:rPr>
  </w:style>
  <w:style w:type="character" w:customStyle="1" w:styleId="38">
    <w:name w:val="toolbarlabel2"/>
    <w:basedOn w:val="19"/>
    <w:qFormat/>
    <w:uiPriority w:val="0"/>
  </w:style>
  <w:style w:type="character" w:customStyle="1" w:styleId="39">
    <w:name w:val="toolbarlabel"/>
    <w:basedOn w:val="19"/>
    <w:qFormat/>
    <w:uiPriority w:val="0"/>
    <w:rPr>
      <w:color w:val="333333"/>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329</Words>
  <Characters>381</Characters>
  <TotalTime>1</TotalTime>
  <ScaleCrop>false</ScaleCrop>
  <LinksUpToDate>false</LinksUpToDate>
  <CharactersWithSpaces>409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陈旸</cp:lastModifiedBy>
  <cp:lastPrinted>2025-07-29T07:49:00Z</cp:lastPrinted>
  <dcterms:modified xsi:type="dcterms:W3CDTF">2025-08-13T07:18:44Z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2052-12.1.0.21915</vt:lpwstr>
  </property>
  <property fmtid="{D5CDD505-2E9C-101B-9397-08002B2CF9AE}" pid="5" name="ICV">
    <vt:lpwstr>47E656EA5B614FB8807A6BF060DFA96F_13</vt:lpwstr>
  </property>
  <property fmtid="{D5CDD505-2E9C-101B-9397-08002B2CF9AE}" pid="6" name="KSOTemplateDocerSaveRecord">
    <vt:lpwstr>eyJoZGlkIjoiMGY3OGIxZDEyMDE0OTc1ODU5NzEwMmQ0YTdiOTMxZDEiLCJ1c2VySWQiOiIxNDE0MTQxMjY4In0=</vt:lpwstr>
  </property>
</Properties>
</file>