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80ED5">
      <w:pPr>
        <w:pStyle w:val="28"/>
        <w:jc w:val="center"/>
        <w:rPr>
          <w:rFonts w:hint="eastAsia" w:ascii="宋体" w:hAnsi="宋体" w:cs="宋体"/>
          <w:b/>
          <w:bCs/>
          <w:sz w:val="44"/>
          <w:szCs w:val="44"/>
        </w:rPr>
      </w:pPr>
    </w:p>
    <w:p w14:paraId="048B9C17">
      <w:pPr>
        <w:pStyle w:val="28"/>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南阳市第六人民医院（南阳市传染病医院）医疗设备采购项目（第一批）</w:t>
      </w:r>
    </w:p>
    <w:p w14:paraId="7AEFDC65">
      <w:pPr>
        <w:pStyle w:val="28"/>
        <w:rPr>
          <w:rFonts w:ascii="宋体" w:hAnsi="宋体" w:cs="宋体"/>
          <w:sz w:val="21"/>
        </w:rPr>
      </w:pPr>
    </w:p>
    <w:p w14:paraId="5EE6F7D0">
      <w:pPr>
        <w:pStyle w:val="28"/>
        <w:rPr>
          <w:rFonts w:ascii="宋体" w:hAnsi="宋体" w:cs="宋体"/>
          <w:sz w:val="21"/>
        </w:rPr>
      </w:pPr>
    </w:p>
    <w:p w14:paraId="5DBDE0C5">
      <w:pPr>
        <w:pStyle w:val="28"/>
        <w:rPr>
          <w:rFonts w:ascii="宋体" w:hAnsi="宋体" w:cs="宋体"/>
          <w:sz w:val="21"/>
        </w:rPr>
      </w:pPr>
    </w:p>
    <w:p w14:paraId="5864C938">
      <w:pPr>
        <w:pStyle w:val="28"/>
        <w:rPr>
          <w:rFonts w:ascii="宋体" w:hAnsi="宋体" w:cs="宋体"/>
          <w:sz w:val="21"/>
        </w:rPr>
      </w:pPr>
    </w:p>
    <w:p w14:paraId="2D885983">
      <w:pPr>
        <w:pStyle w:val="28"/>
        <w:rPr>
          <w:rFonts w:ascii="宋体" w:hAnsi="宋体" w:cs="宋体"/>
          <w:sz w:val="21"/>
        </w:rPr>
      </w:pPr>
    </w:p>
    <w:p w14:paraId="62DECD35">
      <w:pPr>
        <w:pStyle w:val="28"/>
        <w:rPr>
          <w:rFonts w:ascii="宋体" w:hAnsi="宋体" w:cs="宋体"/>
          <w:sz w:val="21"/>
        </w:rPr>
      </w:pPr>
    </w:p>
    <w:p w14:paraId="18734332">
      <w:pPr>
        <w:pStyle w:val="28"/>
        <w:jc w:val="center"/>
        <w:rPr>
          <w:rFonts w:ascii="宋体" w:hAnsi="宋体" w:cs="宋体"/>
          <w:snapToGrid w:val="0"/>
          <w:spacing w:val="-2"/>
          <w:kern w:val="0"/>
          <w:sz w:val="72"/>
          <w:szCs w:val="72"/>
          <w14:textOutline w14:w="3848" w14:cap="flat" w14:cmpd="sng" w14:algn="ctr">
            <w14:solidFill>
              <w14:srgbClr w14:val="000000"/>
            </w14:solidFill>
            <w14:prstDash w14:val="solid"/>
            <w14:miter w14:val="0"/>
          </w14:textOutline>
        </w:rPr>
      </w:pPr>
      <w:r>
        <w:rPr>
          <w:rFonts w:hint="eastAsia" w:ascii="宋体" w:hAnsi="宋体" w:cs="宋体"/>
          <w:snapToGrid w:val="0"/>
          <w:spacing w:val="-2"/>
          <w:kern w:val="0"/>
          <w:sz w:val="72"/>
          <w:szCs w:val="72"/>
          <w14:textOutline w14:w="3848" w14:cap="flat" w14:cmpd="sng" w14:algn="ctr">
            <w14:solidFill>
              <w14:srgbClr w14:val="000000"/>
            </w14:solidFill>
            <w14:prstDash w14:val="solid"/>
            <w14:miter w14:val="0"/>
          </w14:textOutline>
        </w:rPr>
        <w:t>公开招标文件</w:t>
      </w:r>
    </w:p>
    <w:p w14:paraId="18E59FF2">
      <w:pPr>
        <w:pStyle w:val="28"/>
        <w:jc w:val="center"/>
        <w:rPr>
          <w:rFonts w:ascii="宋体" w:hAnsi="宋体" w:cs="宋体"/>
          <w:b/>
          <w:bCs/>
          <w:sz w:val="30"/>
          <w:szCs w:val="30"/>
        </w:rPr>
      </w:pPr>
    </w:p>
    <w:p w14:paraId="3C35C508">
      <w:pPr>
        <w:spacing w:line="360" w:lineRule="auto"/>
        <w:jc w:val="center"/>
        <w:rPr>
          <w:rFonts w:ascii="宋体" w:hAnsi="宋体" w:eastAsia="宋体" w:cs="宋体"/>
          <w:b/>
          <w:bCs/>
          <w:color w:val="auto"/>
          <w:spacing w:val="-17"/>
          <w:sz w:val="36"/>
          <w:szCs w:val="36"/>
          <w:lang w:eastAsia="zh-CN"/>
        </w:rPr>
      </w:pPr>
      <w:r>
        <w:rPr>
          <w:rFonts w:hint="eastAsia" w:ascii="宋体" w:hAnsi="宋体" w:eastAsia="宋体" w:cs="宋体"/>
          <w:color w:val="auto"/>
          <w:spacing w:val="-2"/>
          <w:sz w:val="56"/>
          <w:szCs w:val="56"/>
          <w:lang w:eastAsia="zh-CN"/>
          <w14:textOutline w14:w="3848" w14:cap="flat" w14:cmpd="sng" w14:algn="ctr">
            <w14:solidFill>
              <w14:srgbClr w14:val="000000"/>
            </w14:solidFill>
            <w14:prstDash w14:val="solid"/>
            <w14:miter w14:val="0"/>
          </w14:textOutline>
        </w:rPr>
        <w:drawing>
          <wp:inline distT="0" distB="0" distL="114300" distR="114300">
            <wp:extent cx="2169795" cy="2051685"/>
            <wp:effectExtent l="0" t="0" r="1905"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5"/>
                    <a:stretch>
                      <a:fillRect/>
                    </a:stretch>
                  </pic:blipFill>
                  <pic:spPr>
                    <a:xfrm>
                      <a:off x="0" y="0"/>
                      <a:ext cx="2169795" cy="2051685"/>
                    </a:xfrm>
                    <a:prstGeom prst="rect">
                      <a:avLst/>
                    </a:prstGeom>
                  </pic:spPr>
                </pic:pic>
              </a:graphicData>
            </a:graphic>
          </wp:inline>
        </w:drawing>
      </w:r>
    </w:p>
    <w:p w14:paraId="75D48DA2">
      <w:pPr>
        <w:pStyle w:val="2"/>
        <w:rPr>
          <w:b/>
          <w:bCs/>
          <w:color w:val="auto"/>
          <w:spacing w:val="-17"/>
          <w:sz w:val="36"/>
          <w:szCs w:val="36"/>
        </w:rPr>
      </w:pPr>
    </w:p>
    <w:p w14:paraId="764A75DC">
      <w:pPr>
        <w:pStyle w:val="28"/>
        <w:rPr>
          <w:rFonts w:ascii="宋体" w:hAnsi="宋体" w:cs="宋体"/>
          <w:b/>
          <w:bCs/>
          <w:spacing w:val="-17"/>
          <w:sz w:val="36"/>
          <w:szCs w:val="36"/>
        </w:rPr>
      </w:pPr>
    </w:p>
    <w:p w14:paraId="21987C6C">
      <w:pPr>
        <w:spacing w:line="360" w:lineRule="auto"/>
        <w:rPr>
          <w:rFonts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项目名称：</w:t>
      </w:r>
      <w:r>
        <w:rPr>
          <w:rFonts w:hint="eastAsia" w:ascii="宋体" w:hAnsi="宋体" w:eastAsia="宋体" w:cs="宋体"/>
          <w:b/>
          <w:bCs/>
          <w:color w:val="auto"/>
          <w:spacing w:val="-17"/>
          <w:sz w:val="32"/>
          <w:szCs w:val="32"/>
          <w:u w:val="single"/>
          <w:lang w:eastAsia="zh-CN"/>
        </w:rPr>
        <w:t>南阳市第六人民医院（南阳市传染病医院）医疗设备采购项目（第一批）</w:t>
      </w:r>
      <w:r>
        <w:rPr>
          <w:rFonts w:hint="eastAsia" w:ascii="宋体" w:hAnsi="宋体" w:eastAsia="宋体" w:cs="宋体"/>
          <w:b/>
          <w:bCs/>
          <w:color w:val="auto"/>
          <w:spacing w:val="-17"/>
          <w:sz w:val="32"/>
          <w:szCs w:val="32"/>
          <w:lang w:eastAsia="zh-CN"/>
        </w:rPr>
        <w:t xml:space="preserve">        </w:t>
      </w:r>
    </w:p>
    <w:p w14:paraId="002C6BFF">
      <w:pPr>
        <w:spacing w:line="360" w:lineRule="auto"/>
        <w:rPr>
          <w:rFonts w:hint="eastAsia" w:ascii="宋体" w:hAnsi="宋体" w:eastAsia="宋体" w:cs="宋体"/>
          <w:b/>
          <w:bCs/>
          <w:color w:val="auto"/>
          <w:spacing w:val="-17"/>
          <w:sz w:val="32"/>
          <w:szCs w:val="32"/>
          <w:u w:val="single"/>
          <w:lang w:eastAsia="zh-CN"/>
        </w:rPr>
      </w:pPr>
      <w:r>
        <w:rPr>
          <w:rFonts w:hint="eastAsia" w:ascii="宋体" w:hAnsi="宋体" w:eastAsia="宋体" w:cs="宋体"/>
          <w:b/>
          <w:bCs/>
          <w:color w:val="auto"/>
          <w:spacing w:val="-17"/>
          <w:sz w:val="32"/>
          <w:szCs w:val="32"/>
          <w:lang w:eastAsia="zh-CN"/>
        </w:rPr>
        <w:t>项目编号：</w:t>
      </w:r>
      <w:r>
        <w:rPr>
          <w:rFonts w:hint="eastAsia" w:ascii="宋体" w:hAnsi="宋体" w:eastAsia="宋体" w:cs="宋体"/>
          <w:b/>
          <w:bCs/>
          <w:color w:val="auto"/>
          <w:spacing w:val="-17"/>
          <w:sz w:val="32"/>
          <w:szCs w:val="32"/>
          <w:u w:val="single"/>
          <w:lang w:eastAsia="zh-CN"/>
        </w:rPr>
        <w:t xml:space="preserve"> 南阳政采公开-2025-32                    </w:t>
      </w:r>
    </w:p>
    <w:p w14:paraId="71E405E9">
      <w:pPr>
        <w:spacing w:line="360" w:lineRule="auto"/>
        <w:rPr>
          <w:rFonts w:hint="eastAsia" w:ascii="宋体" w:hAnsi="宋体" w:eastAsia="宋体" w:cs="宋体"/>
          <w:b/>
          <w:bCs/>
          <w:color w:val="auto"/>
          <w:spacing w:val="-17"/>
          <w:sz w:val="32"/>
          <w:szCs w:val="32"/>
          <w:u w:val="single"/>
          <w:lang w:eastAsia="zh-CN"/>
        </w:rPr>
      </w:pPr>
      <w:r>
        <w:rPr>
          <w:rFonts w:hint="eastAsia" w:ascii="宋体" w:hAnsi="宋体" w:eastAsia="宋体" w:cs="宋体"/>
          <w:b/>
          <w:bCs/>
          <w:color w:val="auto"/>
          <w:spacing w:val="-17"/>
          <w:sz w:val="32"/>
          <w:szCs w:val="32"/>
          <w:lang w:eastAsia="zh-CN"/>
        </w:rPr>
        <w:t>项目编号：</w:t>
      </w:r>
      <w:r>
        <w:rPr>
          <w:rFonts w:hint="eastAsia" w:ascii="宋体" w:hAnsi="宋体" w:eastAsia="宋体" w:cs="宋体"/>
          <w:b/>
          <w:bCs/>
          <w:color w:val="auto"/>
          <w:spacing w:val="-17"/>
          <w:sz w:val="32"/>
          <w:szCs w:val="32"/>
          <w:u w:val="single"/>
          <w:lang w:eastAsia="zh-CN"/>
        </w:rPr>
        <w:t xml:space="preserve"> 南阳政采公开-2025-32</w:t>
      </w:r>
      <w:r>
        <w:rPr>
          <w:rFonts w:hint="eastAsia" w:ascii="宋体" w:hAnsi="宋体" w:eastAsia="宋体" w:cs="宋体"/>
          <w:b/>
          <w:bCs/>
          <w:color w:val="auto"/>
          <w:spacing w:val="-17"/>
          <w:sz w:val="32"/>
          <w:szCs w:val="32"/>
          <w:u w:val="single"/>
          <w:lang w:val="en-US" w:eastAsia="zh-CN"/>
        </w:rPr>
        <w:t>-1</w:t>
      </w:r>
      <w:r>
        <w:rPr>
          <w:rFonts w:hint="eastAsia" w:ascii="宋体" w:hAnsi="宋体" w:eastAsia="宋体" w:cs="宋体"/>
          <w:b/>
          <w:bCs/>
          <w:color w:val="auto"/>
          <w:spacing w:val="-17"/>
          <w:sz w:val="32"/>
          <w:szCs w:val="32"/>
          <w:u w:val="single"/>
          <w:lang w:eastAsia="zh-CN"/>
        </w:rPr>
        <w:t xml:space="preserve">                   </w:t>
      </w:r>
    </w:p>
    <w:p w14:paraId="718CCC2F">
      <w:pPr>
        <w:spacing w:line="360" w:lineRule="auto"/>
        <w:rPr>
          <w:rFonts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采 购 人：</w:t>
      </w:r>
      <w:r>
        <w:rPr>
          <w:rFonts w:hint="eastAsia" w:ascii="宋体" w:hAnsi="宋体" w:eastAsia="宋体" w:cs="宋体"/>
          <w:b/>
          <w:bCs/>
          <w:color w:val="auto"/>
          <w:spacing w:val="-17"/>
          <w:sz w:val="32"/>
          <w:szCs w:val="32"/>
          <w:u w:val="single"/>
          <w:lang w:eastAsia="zh-CN"/>
        </w:rPr>
        <w:t xml:space="preserve"> 南阳市第六人民医院（南阳市传染病医院） </w:t>
      </w:r>
      <w:r>
        <w:rPr>
          <w:rFonts w:hint="eastAsia" w:ascii="宋体" w:hAnsi="宋体" w:eastAsia="宋体" w:cs="宋体"/>
          <w:b/>
          <w:bCs/>
          <w:color w:val="auto"/>
          <w:spacing w:val="-17"/>
          <w:sz w:val="32"/>
          <w:szCs w:val="32"/>
          <w:lang w:eastAsia="zh-CN"/>
        </w:rPr>
        <w:t xml:space="preserve">               </w:t>
      </w:r>
    </w:p>
    <w:p w14:paraId="41822601">
      <w:pPr>
        <w:spacing w:line="360" w:lineRule="auto"/>
        <w:rPr>
          <w:rFonts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采购代理机构：</w:t>
      </w:r>
      <w:r>
        <w:rPr>
          <w:rFonts w:hint="eastAsia" w:ascii="宋体" w:hAnsi="宋体" w:eastAsia="宋体" w:cs="宋体"/>
          <w:b/>
          <w:bCs/>
          <w:color w:val="auto"/>
          <w:spacing w:val="-17"/>
          <w:sz w:val="32"/>
          <w:szCs w:val="32"/>
          <w:u w:val="single"/>
          <w:lang w:eastAsia="zh-CN"/>
        </w:rPr>
        <w:t xml:space="preserve"> 邓宛工程咨询（河南）有限公司  </w:t>
      </w:r>
    </w:p>
    <w:p w14:paraId="38F8C2D0">
      <w:pPr>
        <w:spacing w:line="360" w:lineRule="auto"/>
        <w:jc w:val="center"/>
        <w:rPr>
          <w:rFonts w:ascii="宋体" w:hAnsi="宋体" w:eastAsia="宋体" w:cs="宋体"/>
          <w:b/>
          <w:bCs/>
          <w:color w:val="000000" w:themeColor="text1"/>
          <w:sz w:val="48"/>
          <w:szCs w:val="48"/>
          <w14:textFill>
            <w14:solidFill>
              <w14:schemeClr w14:val="tx1"/>
            </w14:solidFill>
          </w14:textFill>
        </w:rPr>
        <w:sectPr>
          <w:headerReference r:id="rId3" w:type="default"/>
          <w:pgSz w:w="11907" w:h="16840"/>
          <w:pgMar w:top="1440" w:right="1080" w:bottom="1440" w:left="1080" w:header="878" w:footer="0" w:gutter="0"/>
          <w:pgNumType w:start="1"/>
          <w:cols w:space="720" w:num="1"/>
        </w:sectPr>
      </w:pPr>
      <w:r>
        <w:rPr>
          <w:rFonts w:hint="eastAsia" w:ascii="宋体" w:hAnsi="宋体" w:eastAsia="宋体" w:cs="宋体"/>
          <w:b/>
          <w:bCs/>
          <w:color w:val="auto"/>
          <w:sz w:val="32"/>
          <w:szCs w:val="32"/>
          <w:lang w:eastAsia="zh-CN"/>
        </w:rPr>
        <w:t>2025年</w:t>
      </w:r>
      <w:r>
        <w:rPr>
          <w:rFonts w:hint="eastAsia" w:ascii="宋体" w:hAnsi="宋体" w:eastAsia="宋体" w:cs="宋体"/>
          <w:b/>
          <w:bCs/>
          <w:color w:val="auto"/>
          <w:sz w:val="32"/>
          <w:szCs w:val="32"/>
          <w:lang w:val="en-US" w:eastAsia="zh-CN"/>
        </w:rPr>
        <w:t>7</w:t>
      </w:r>
      <w:r>
        <w:rPr>
          <w:rFonts w:hint="eastAsia" w:ascii="宋体" w:hAnsi="宋体" w:eastAsia="宋体" w:cs="宋体"/>
          <w:b/>
          <w:bCs/>
          <w:color w:val="auto"/>
          <w:sz w:val="32"/>
          <w:szCs w:val="32"/>
          <w:lang w:eastAsia="zh-CN"/>
        </w:rPr>
        <w:t>月</w:t>
      </w:r>
    </w:p>
    <w:p w14:paraId="3A568638">
      <w:pPr>
        <w:pStyle w:val="28"/>
        <w:rPr>
          <w:rFonts w:ascii="宋体" w:hAnsi="宋体" w:cs="宋体"/>
          <w:b/>
          <w:bCs/>
          <w:color w:val="000000" w:themeColor="text1"/>
          <w:sz w:val="48"/>
          <w:szCs w:val="48"/>
          <w14:textFill>
            <w14:solidFill>
              <w14:schemeClr w14:val="tx1"/>
            </w14:solidFill>
          </w14:textFill>
        </w:rPr>
      </w:pPr>
    </w:p>
    <w:sdt>
      <w:sdtPr>
        <w:rPr>
          <w:rFonts w:hint="eastAsia" w:ascii="宋体" w:hAnsi="宋体" w:eastAsia="宋体" w:cs="宋体"/>
          <w:b/>
          <w:bCs/>
          <w:sz w:val="40"/>
          <w:szCs w:val="40"/>
        </w:rPr>
        <w:id w:val="147454822"/>
        <w15:color w:val="DBDBDB"/>
        <w:docPartObj>
          <w:docPartGallery w:val="Table of Contents"/>
          <w:docPartUnique/>
        </w:docPartObj>
      </w:sdtPr>
      <w:sdtEndPr>
        <w:rPr>
          <w:rFonts w:hint="eastAsia" w:ascii="宋体" w:hAnsi="宋体" w:eastAsia="宋体" w:cs="宋体"/>
          <w:b/>
          <w:bCs/>
          <w:color w:val="000000" w:themeColor="text1"/>
          <w:sz w:val="28"/>
          <w:szCs w:val="36"/>
          <w14:textFill>
            <w14:solidFill>
              <w14:schemeClr w14:val="tx1"/>
            </w14:solidFill>
          </w14:textFill>
        </w:rPr>
      </w:sdtEndPr>
      <w:sdtContent>
        <w:p w14:paraId="2467F853">
          <w:pPr>
            <w:jc w:val="center"/>
            <w:rPr>
              <w:rFonts w:ascii="宋体" w:hAnsi="宋体" w:eastAsia="宋体" w:cs="宋体"/>
              <w:b/>
              <w:bCs/>
              <w:sz w:val="40"/>
              <w:szCs w:val="40"/>
            </w:rPr>
          </w:pPr>
          <w:r>
            <w:rPr>
              <w:rFonts w:hint="eastAsia" w:ascii="宋体" w:hAnsi="宋体" w:eastAsia="宋体" w:cs="宋体"/>
              <w:b/>
              <w:bCs/>
              <w:sz w:val="40"/>
              <w:szCs w:val="40"/>
            </w:rPr>
            <w:t>目录</w:t>
          </w:r>
        </w:p>
        <w:p w14:paraId="43AE43CC">
          <w:pPr>
            <w:pStyle w:val="16"/>
            <w:tabs>
              <w:tab w:val="right" w:leader="dot" w:pos="9074"/>
            </w:tabs>
            <w:spacing w:line="480" w:lineRule="auto"/>
            <w:rPr>
              <w:rFonts w:ascii="宋体" w:hAnsi="宋体" w:eastAsia="宋体" w:cs="宋体"/>
              <w:b/>
              <w:bCs/>
              <w:sz w:val="28"/>
              <w:szCs w:val="28"/>
            </w:rPr>
          </w:pPr>
          <w:r>
            <w:rPr>
              <w:rFonts w:hint="eastAsia" w:ascii="宋体" w:hAnsi="宋体" w:eastAsia="宋体" w:cs="宋体"/>
              <w:b/>
              <w:bCs/>
              <w:color w:val="000000" w:themeColor="text1"/>
              <w:sz w:val="28"/>
              <w:szCs w:val="36"/>
              <w14:textFill>
                <w14:solidFill>
                  <w14:schemeClr w14:val="tx1"/>
                </w14:solidFill>
              </w14:textFill>
            </w:rPr>
            <w:fldChar w:fldCharType="begin"/>
          </w:r>
          <w:r>
            <w:rPr>
              <w:rFonts w:hint="eastAsia" w:ascii="宋体" w:hAnsi="宋体" w:eastAsia="宋体" w:cs="宋体"/>
              <w:b/>
              <w:bCs/>
              <w:color w:val="000000" w:themeColor="text1"/>
              <w:sz w:val="28"/>
              <w:szCs w:val="36"/>
              <w14:textFill>
                <w14:solidFill>
                  <w14:schemeClr w14:val="tx1"/>
                </w14:solidFill>
              </w14:textFill>
            </w:rPr>
            <w:instrText xml:space="preserve">TOC \o "1-1" \h \u </w:instrText>
          </w:r>
          <w:r>
            <w:rPr>
              <w:rFonts w:hint="eastAsia" w:ascii="宋体" w:hAnsi="宋体" w:eastAsia="宋体" w:cs="宋体"/>
              <w:b/>
              <w:bCs/>
              <w:color w:val="000000" w:themeColor="text1"/>
              <w:sz w:val="28"/>
              <w:szCs w:val="36"/>
              <w14:textFill>
                <w14:solidFill>
                  <w14:schemeClr w14:val="tx1"/>
                </w14:solidFill>
              </w14:textFill>
            </w:rPr>
            <w:fldChar w:fldCharType="separate"/>
          </w:r>
          <w:r>
            <w:fldChar w:fldCharType="begin"/>
          </w:r>
          <w:r>
            <w:instrText xml:space="preserve"> HYPERLINK \l "_Toc16543" </w:instrText>
          </w:r>
          <w:r>
            <w:fldChar w:fldCharType="separate"/>
          </w:r>
          <w:r>
            <w:rPr>
              <w:rFonts w:hint="eastAsia" w:ascii="宋体" w:hAnsi="宋体" w:eastAsia="宋体" w:cs="宋体"/>
              <w:b/>
              <w:bCs/>
              <w:sz w:val="28"/>
              <w:szCs w:val="28"/>
            </w:rPr>
            <w:t xml:space="preserve">第一章   </w:t>
          </w:r>
          <w:r>
            <w:rPr>
              <w:rFonts w:hint="eastAsia" w:ascii="宋体" w:hAnsi="宋体" w:eastAsia="宋体" w:cs="宋体"/>
              <w:b/>
              <w:bCs/>
              <w:sz w:val="28"/>
              <w:szCs w:val="28"/>
              <w:lang w:eastAsia="zh-CN"/>
            </w:rPr>
            <w:t>公开招标公告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_Toc16543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0F6BB311">
          <w:pPr>
            <w:pStyle w:val="16"/>
            <w:tabs>
              <w:tab w:val="right" w:leader="dot" w:pos="9074"/>
            </w:tabs>
            <w:spacing w:line="480" w:lineRule="auto"/>
            <w:rPr>
              <w:rFonts w:ascii="宋体" w:hAnsi="宋体" w:eastAsia="宋体" w:cs="宋体"/>
              <w:b/>
              <w:bCs/>
              <w:sz w:val="28"/>
              <w:szCs w:val="28"/>
            </w:rPr>
          </w:pPr>
          <w:r>
            <w:fldChar w:fldCharType="begin"/>
          </w:r>
          <w:r>
            <w:instrText xml:space="preserve"> HYPERLINK \l "_Toc16486" </w:instrText>
          </w:r>
          <w:r>
            <w:fldChar w:fldCharType="separate"/>
          </w:r>
          <w:r>
            <w:rPr>
              <w:rFonts w:hint="eastAsia" w:ascii="宋体" w:hAnsi="宋体" w:eastAsia="宋体" w:cs="宋体"/>
              <w:b/>
              <w:bCs/>
              <w:sz w:val="28"/>
              <w:szCs w:val="24"/>
              <w:lang w:eastAsia="zh-CN"/>
            </w:rPr>
            <w:t xml:space="preserve">第二章 </w:t>
          </w:r>
          <w:r>
            <w:rPr>
              <w:rFonts w:hint="eastAsia" w:ascii="宋体" w:hAnsi="宋体" w:eastAsia="宋体" w:cs="宋体"/>
              <w:b/>
              <w:bCs/>
              <w:sz w:val="28"/>
              <w:szCs w:val="24"/>
            </w:rPr>
            <w:t>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_Toc16486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1C1515E">
          <w:pPr>
            <w:pStyle w:val="16"/>
            <w:tabs>
              <w:tab w:val="right" w:leader="dot" w:pos="9074"/>
            </w:tabs>
            <w:spacing w:line="480" w:lineRule="auto"/>
            <w:rPr>
              <w:rFonts w:ascii="宋体" w:hAnsi="宋体" w:eastAsia="宋体" w:cs="宋体"/>
              <w:b/>
              <w:bCs/>
              <w:sz w:val="28"/>
              <w:szCs w:val="28"/>
            </w:rPr>
          </w:pPr>
          <w:r>
            <w:fldChar w:fldCharType="begin"/>
          </w:r>
          <w:r>
            <w:instrText xml:space="preserve"> HYPERLINK \l "_Toc241" </w:instrText>
          </w:r>
          <w:r>
            <w:fldChar w:fldCharType="separate"/>
          </w:r>
          <w:r>
            <w:rPr>
              <w:rFonts w:hint="eastAsia" w:ascii="宋体" w:hAnsi="宋体" w:eastAsia="宋体" w:cs="宋体"/>
              <w:b/>
              <w:bCs/>
              <w:sz w:val="28"/>
              <w:szCs w:val="24"/>
              <w:lang w:eastAsia="zh-CN"/>
            </w:rPr>
            <w:t>第三章  投标人须知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05B53D8">
          <w:pPr>
            <w:pStyle w:val="16"/>
            <w:tabs>
              <w:tab w:val="right" w:leader="dot" w:pos="9074"/>
            </w:tabs>
            <w:spacing w:line="480" w:lineRule="auto"/>
            <w:rPr>
              <w:rFonts w:ascii="宋体" w:hAnsi="宋体" w:eastAsia="宋体" w:cs="宋体"/>
              <w:b/>
              <w:bCs/>
              <w:sz w:val="28"/>
              <w:szCs w:val="28"/>
            </w:rPr>
          </w:pPr>
          <w:r>
            <w:fldChar w:fldCharType="begin"/>
          </w:r>
          <w:r>
            <w:instrText xml:space="preserve"> HYPERLINK \l "_Toc538" </w:instrText>
          </w:r>
          <w:r>
            <w:fldChar w:fldCharType="separate"/>
          </w:r>
          <w:r>
            <w:rPr>
              <w:rFonts w:hint="eastAsia" w:ascii="宋体" w:hAnsi="宋体" w:eastAsia="宋体" w:cs="宋体"/>
              <w:b/>
              <w:bCs/>
              <w:sz w:val="28"/>
              <w:szCs w:val="24"/>
              <w:lang w:eastAsia="zh-CN"/>
            </w:rPr>
            <w:t>第四章   开、评标程序、评标方法和评标标准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_Toc538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AAC775D">
          <w:pPr>
            <w:pStyle w:val="16"/>
            <w:tabs>
              <w:tab w:val="right" w:leader="dot" w:pos="9074"/>
            </w:tabs>
            <w:spacing w:line="480" w:lineRule="auto"/>
            <w:rPr>
              <w:rFonts w:ascii="宋体" w:hAnsi="宋体" w:eastAsia="宋体" w:cs="宋体"/>
              <w:b/>
              <w:bCs/>
              <w:sz w:val="28"/>
              <w:szCs w:val="28"/>
            </w:rPr>
          </w:pPr>
          <w:r>
            <w:fldChar w:fldCharType="begin"/>
          </w:r>
          <w:r>
            <w:instrText xml:space="preserve"> HYPERLINK \l "_Toc12082" </w:instrText>
          </w:r>
          <w:r>
            <w:fldChar w:fldCharType="separate"/>
          </w:r>
          <w:r>
            <w:rPr>
              <w:rFonts w:hint="eastAsia" w:ascii="宋体" w:hAnsi="宋体" w:eastAsia="宋体" w:cs="宋体"/>
              <w:b/>
              <w:bCs/>
              <w:sz w:val="28"/>
              <w:szCs w:val="24"/>
              <w:lang w:eastAsia="zh-CN"/>
            </w:rPr>
            <w:t>第五章   政府采购合同（草案）</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_Toc12082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56BE1DC">
          <w:pPr>
            <w:pStyle w:val="16"/>
            <w:tabs>
              <w:tab w:val="right" w:leader="dot" w:pos="9074"/>
            </w:tabs>
            <w:spacing w:line="480" w:lineRule="auto"/>
            <w:rPr>
              <w:rFonts w:ascii="宋体" w:hAnsi="宋体" w:eastAsia="宋体" w:cs="宋体"/>
              <w:b/>
              <w:bCs/>
              <w:sz w:val="28"/>
              <w:szCs w:val="28"/>
            </w:rPr>
          </w:pPr>
          <w:r>
            <w:fldChar w:fldCharType="begin"/>
          </w:r>
          <w:r>
            <w:instrText xml:space="preserve"> HYPERLINK \l "_Toc27487" </w:instrText>
          </w:r>
          <w:r>
            <w:fldChar w:fldCharType="separate"/>
          </w:r>
          <w:r>
            <w:rPr>
              <w:rFonts w:hint="eastAsia" w:ascii="宋体" w:hAnsi="宋体" w:eastAsia="宋体" w:cs="宋体"/>
              <w:b/>
              <w:bCs/>
              <w:sz w:val="28"/>
              <w:szCs w:val="24"/>
              <w:lang w:eastAsia="zh-CN"/>
            </w:rPr>
            <w:t>第六章   投标文件格式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_Toc27487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06C47BCF">
          <w:pPr>
            <w:spacing w:line="480" w:lineRule="auto"/>
            <w:rPr>
              <w:rFonts w:ascii="宋体" w:hAnsi="宋体" w:eastAsia="宋体" w:cs="宋体"/>
              <w:b/>
              <w:bCs/>
              <w:color w:val="000000" w:themeColor="text1"/>
              <w:sz w:val="28"/>
              <w:szCs w:val="36"/>
              <w14:textFill>
                <w14:solidFill>
                  <w14:schemeClr w14:val="tx1"/>
                </w14:solidFill>
              </w14:textFill>
            </w:rPr>
          </w:pPr>
          <w:r>
            <w:rPr>
              <w:rFonts w:hint="eastAsia" w:ascii="宋体" w:hAnsi="宋体" w:eastAsia="宋体" w:cs="宋体"/>
              <w:b/>
              <w:bCs/>
              <w:color w:val="000000" w:themeColor="text1"/>
              <w:sz w:val="28"/>
              <w:szCs w:val="36"/>
              <w14:textFill>
                <w14:solidFill>
                  <w14:schemeClr w14:val="tx1"/>
                </w14:solidFill>
              </w14:textFill>
            </w:rPr>
            <w:fldChar w:fldCharType="end"/>
          </w:r>
        </w:p>
      </w:sdtContent>
    </w:sdt>
    <w:p w14:paraId="3ACE613B">
      <w:pPr>
        <w:spacing w:line="219" w:lineRule="auto"/>
        <w:rPr>
          <w:rFonts w:ascii="宋体" w:hAnsi="宋体" w:eastAsia="宋体" w:cs="宋体"/>
          <w:color w:val="000000" w:themeColor="text1"/>
          <w:szCs w:val="24"/>
          <w14:textFill>
            <w14:solidFill>
              <w14:schemeClr w14:val="tx1"/>
            </w14:solidFill>
          </w14:textFill>
        </w:rPr>
      </w:pPr>
    </w:p>
    <w:p w14:paraId="1A74F4A5">
      <w:pPr>
        <w:spacing w:line="219" w:lineRule="auto"/>
        <w:rPr>
          <w:rFonts w:ascii="宋体" w:hAnsi="宋体" w:eastAsia="宋体" w:cs="宋体"/>
          <w:color w:val="000000" w:themeColor="text1"/>
          <w:sz w:val="24"/>
          <w:szCs w:val="24"/>
          <w14:textFill>
            <w14:solidFill>
              <w14:schemeClr w14:val="tx1"/>
            </w14:solidFill>
          </w14:textFill>
        </w:rPr>
      </w:pPr>
    </w:p>
    <w:p w14:paraId="13DA1A1D">
      <w:pPr>
        <w:spacing w:line="219" w:lineRule="auto"/>
        <w:rPr>
          <w:rFonts w:ascii="宋体" w:hAnsi="宋体" w:eastAsia="宋体" w:cs="宋体"/>
          <w:color w:val="000000" w:themeColor="text1"/>
          <w:sz w:val="24"/>
          <w:szCs w:val="24"/>
          <w14:textFill>
            <w14:solidFill>
              <w14:schemeClr w14:val="tx1"/>
            </w14:solidFill>
          </w14:textFill>
        </w:rPr>
      </w:pPr>
    </w:p>
    <w:p w14:paraId="3128788B">
      <w:pPr>
        <w:spacing w:line="219" w:lineRule="auto"/>
        <w:rPr>
          <w:rFonts w:ascii="宋体" w:hAnsi="宋体" w:eastAsia="宋体" w:cs="宋体"/>
          <w:color w:val="000000" w:themeColor="text1"/>
          <w:sz w:val="24"/>
          <w:szCs w:val="24"/>
          <w14:textFill>
            <w14:solidFill>
              <w14:schemeClr w14:val="tx1"/>
            </w14:solidFill>
          </w14:textFill>
        </w:rPr>
      </w:pPr>
    </w:p>
    <w:p w14:paraId="78A53433">
      <w:pPr>
        <w:spacing w:line="219" w:lineRule="auto"/>
        <w:rPr>
          <w:rFonts w:ascii="宋体" w:hAnsi="宋体" w:eastAsia="宋体" w:cs="宋体"/>
          <w:color w:val="000000" w:themeColor="text1"/>
          <w:sz w:val="24"/>
          <w:szCs w:val="24"/>
          <w14:textFill>
            <w14:solidFill>
              <w14:schemeClr w14:val="tx1"/>
            </w14:solidFill>
          </w14:textFill>
        </w:rPr>
      </w:pPr>
    </w:p>
    <w:p w14:paraId="74D08235">
      <w:pPr>
        <w:spacing w:line="219" w:lineRule="auto"/>
        <w:rPr>
          <w:rFonts w:ascii="宋体" w:hAnsi="宋体" w:eastAsia="宋体" w:cs="宋体"/>
          <w:color w:val="000000" w:themeColor="text1"/>
          <w:sz w:val="24"/>
          <w:szCs w:val="24"/>
          <w14:textFill>
            <w14:solidFill>
              <w14:schemeClr w14:val="tx1"/>
            </w14:solidFill>
          </w14:textFill>
        </w:rPr>
      </w:pPr>
    </w:p>
    <w:p w14:paraId="7E202ADA">
      <w:pPr>
        <w:spacing w:line="219" w:lineRule="auto"/>
        <w:rPr>
          <w:rFonts w:ascii="宋体" w:hAnsi="宋体" w:eastAsia="宋体" w:cs="宋体"/>
          <w:color w:val="000000" w:themeColor="text1"/>
          <w:sz w:val="24"/>
          <w:szCs w:val="24"/>
          <w14:textFill>
            <w14:solidFill>
              <w14:schemeClr w14:val="tx1"/>
            </w14:solidFill>
          </w14:textFill>
        </w:rPr>
      </w:pPr>
    </w:p>
    <w:p w14:paraId="3318FA49">
      <w:pPr>
        <w:spacing w:line="219" w:lineRule="auto"/>
        <w:rPr>
          <w:rFonts w:ascii="宋体" w:hAnsi="宋体" w:eastAsia="宋体" w:cs="宋体"/>
          <w:color w:val="000000" w:themeColor="text1"/>
          <w:sz w:val="24"/>
          <w:szCs w:val="24"/>
          <w14:textFill>
            <w14:solidFill>
              <w14:schemeClr w14:val="tx1"/>
            </w14:solidFill>
          </w14:textFill>
        </w:rPr>
      </w:pPr>
    </w:p>
    <w:p w14:paraId="60469D8E">
      <w:pPr>
        <w:spacing w:line="219" w:lineRule="auto"/>
        <w:rPr>
          <w:rFonts w:ascii="宋体" w:hAnsi="宋体" w:eastAsia="宋体" w:cs="宋体"/>
          <w:color w:val="000000" w:themeColor="text1"/>
          <w:sz w:val="24"/>
          <w:szCs w:val="24"/>
          <w14:textFill>
            <w14:solidFill>
              <w14:schemeClr w14:val="tx1"/>
            </w14:solidFill>
          </w14:textFill>
        </w:rPr>
        <w:sectPr>
          <w:pgSz w:w="11907" w:h="16840"/>
          <w:pgMar w:top="1117" w:right="1133" w:bottom="0" w:left="1700" w:header="878" w:footer="0" w:gutter="0"/>
          <w:pgNumType w:start="1"/>
          <w:cols w:space="720" w:num="1"/>
        </w:sectPr>
      </w:pPr>
    </w:p>
    <w:p w14:paraId="10174507">
      <w:pPr>
        <w:pStyle w:val="3"/>
        <w:spacing w:line="240" w:lineRule="auto"/>
        <w:jc w:val="center"/>
        <w:rPr>
          <w:rFonts w:ascii="宋体" w:hAnsi="宋体" w:eastAsia="宋体" w:cs="宋体"/>
          <w:lang w:eastAsia="zh-CN"/>
        </w:rPr>
      </w:pPr>
      <w:bookmarkStart w:id="0" w:name="_Toc16543"/>
      <w:r>
        <w:rPr>
          <w:rFonts w:hint="eastAsia" w:ascii="宋体" w:hAnsi="宋体" w:eastAsia="宋体" w:cs="宋体"/>
          <w:lang w:eastAsia="zh-CN"/>
        </w:rPr>
        <w:t>第一章   公开招标公告</w:t>
      </w:r>
      <w:bookmarkEnd w:id="0"/>
    </w:p>
    <w:p w14:paraId="67BFDB5B">
      <w:pPr>
        <w:pStyle w:val="2"/>
        <w:spacing w:line="400" w:lineRule="exact"/>
        <w:jc w:val="center"/>
        <w:rPr>
          <w:sz w:val="28"/>
          <w:szCs w:val="28"/>
          <w:lang w:eastAsia="zh-CN"/>
        </w:rPr>
      </w:pPr>
      <w:r>
        <w:rPr>
          <w:rFonts w:hint="eastAsia"/>
          <w:b/>
          <w:bCs/>
          <w:sz w:val="32"/>
          <w:szCs w:val="32"/>
          <w:lang w:eastAsia="zh-CN"/>
        </w:rPr>
        <w:t>南阳市第六人民医院（南阳市传染病医院）医疗设备采购项目（第一批）（二次）</w:t>
      </w:r>
      <w:r>
        <w:rPr>
          <w:rFonts w:hint="eastAsia"/>
          <w:b/>
          <w:bCs/>
          <w:sz w:val="32"/>
          <w:szCs w:val="32"/>
          <w:lang w:val="en-US" w:eastAsia="zh-CN"/>
        </w:rPr>
        <w:t>公开</w:t>
      </w:r>
      <w:r>
        <w:rPr>
          <w:rFonts w:hint="eastAsia"/>
          <w:b/>
          <w:bCs/>
          <w:sz w:val="32"/>
          <w:szCs w:val="32"/>
          <w:lang w:eastAsia="zh-CN"/>
        </w:rPr>
        <w:t>招标公告</w:t>
      </w:r>
    </w:p>
    <w:p w14:paraId="464F2CA4">
      <w:pPr>
        <w:pStyle w:val="2"/>
        <w:spacing w:line="400" w:lineRule="exact"/>
        <w:ind w:firstLine="480" w:firstLineChars="200"/>
        <w:rPr>
          <w:sz w:val="24"/>
          <w:szCs w:val="24"/>
          <w:lang w:eastAsia="zh-CN"/>
        </w:rPr>
      </w:pPr>
      <w:r>
        <w:rPr>
          <w:rFonts w:hint="eastAsia"/>
          <w:sz w:val="24"/>
          <w:szCs w:val="24"/>
          <w:lang w:eastAsia="zh-CN"/>
        </w:rPr>
        <w:t>项目概况</w:t>
      </w:r>
    </w:p>
    <w:p w14:paraId="66706FB6">
      <w:pPr>
        <w:pStyle w:val="2"/>
        <w:spacing w:line="400" w:lineRule="exact"/>
        <w:ind w:firstLine="480" w:firstLineChars="200"/>
        <w:rPr>
          <w:sz w:val="24"/>
          <w:szCs w:val="24"/>
          <w:lang w:eastAsia="zh-CN"/>
        </w:rPr>
      </w:pPr>
      <w:r>
        <w:rPr>
          <w:rFonts w:hint="eastAsia"/>
          <w:sz w:val="24"/>
          <w:szCs w:val="24"/>
          <w:lang w:eastAsia="zh-CN"/>
        </w:rPr>
        <w:t>南阳市第六人民医院（南阳市传染病医院）医疗设备采购项目（第一批）招标项目的潜在投标人应在全国公共资源交易平台（河南省·南阳市）（https://ggzyjy.nanyang.gov.cn）获取招标文件，并于</w:t>
      </w:r>
      <w:r>
        <w:rPr>
          <w:rFonts w:hint="eastAsia"/>
          <w:sz w:val="24"/>
          <w:szCs w:val="24"/>
          <w:highlight w:val="none"/>
          <w:lang w:eastAsia="zh-CN"/>
        </w:rPr>
        <w:t>2025年</w:t>
      </w:r>
      <w:r>
        <w:rPr>
          <w:rFonts w:hint="eastAsia"/>
          <w:sz w:val="24"/>
          <w:szCs w:val="24"/>
          <w:highlight w:val="none"/>
          <w:lang w:val="en-US" w:eastAsia="zh-CN"/>
        </w:rPr>
        <w:t>08</w:t>
      </w:r>
      <w:r>
        <w:rPr>
          <w:rFonts w:hint="eastAsia"/>
          <w:sz w:val="24"/>
          <w:szCs w:val="24"/>
          <w:highlight w:val="none"/>
          <w:lang w:eastAsia="zh-CN"/>
        </w:rPr>
        <w:t>月</w:t>
      </w:r>
      <w:r>
        <w:rPr>
          <w:rFonts w:hint="eastAsia"/>
          <w:sz w:val="24"/>
          <w:szCs w:val="24"/>
          <w:highlight w:val="none"/>
          <w:u w:val="none"/>
          <w:lang w:val="en-US" w:eastAsia="zh-CN"/>
        </w:rPr>
        <w:t>21</w:t>
      </w:r>
      <w:r>
        <w:rPr>
          <w:rFonts w:hint="eastAsia"/>
          <w:sz w:val="24"/>
          <w:szCs w:val="24"/>
          <w:highlight w:val="none"/>
          <w:lang w:eastAsia="zh-CN"/>
        </w:rPr>
        <w:t>日</w:t>
      </w:r>
      <w:r>
        <w:rPr>
          <w:rFonts w:hint="eastAsia"/>
          <w:sz w:val="24"/>
          <w:szCs w:val="24"/>
          <w:lang w:eastAsia="zh-CN"/>
        </w:rPr>
        <w:t>09时00分（北京时间）前递交投标文件。</w:t>
      </w:r>
    </w:p>
    <w:p w14:paraId="027A74AF">
      <w:pPr>
        <w:pStyle w:val="2"/>
        <w:spacing w:line="400" w:lineRule="exact"/>
        <w:outlineLvl w:val="1"/>
        <w:rPr>
          <w:sz w:val="24"/>
          <w:szCs w:val="24"/>
          <w:lang w:eastAsia="zh-CN"/>
        </w:rPr>
      </w:pPr>
      <w:r>
        <w:rPr>
          <w:rFonts w:hint="eastAsia"/>
          <w:sz w:val="24"/>
          <w:szCs w:val="24"/>
          <w:lang w:eastAsia="zh-CN"/>
        </w:rPr>
        <w:t>一、项目基本情况</w:t>
      </w:r>
    </w:p>
    <w:p w14:paraId="2EDB0FB4">
      <w:pPr>
        <w:pStyle w:val="2"/>
        <w:spacing w:line="400" w:lineRule="exact"/>
        <w:ind w:firstLine="480" w:firstLineChars="200"/>
        <w:rPr>
          <w:sz w:val="24"/>
          <w:szCs w:val="24"/>
          <w:lang w:eastAsia="zh-CN"/>
        </w:rPr>
      </w:pPr>
      <w:r>
        <w:rPr>
          <w:rFonts w:hint="eastAsia"/>
          <w:sz w:val="24"/>
          <w:szCs w:val="24"/>
          <w:lang w:eastAsia="zh-CN"/>
        </w:rPr>
        <w:t>1、项目编号：南阳政采公开-2025-32</w:t>
      </w:r>
    </w:p>
    <w:p w14:paraId="24F633BA">
      <w:pPr>
        <w:pStyle w:val="2"/>
        <w:spacing w:line="400" w:lineRule="exact"/>
        <w:ind w:firstLine="480" w:firstLineChars="200"/>
        <w:rPr>
          <w:sz w:val="24"/>
          <w:szCs w:val="24"/>
          <w:lang w:eastAsia="zh-CN"/>
        </w:rPr>
      </w:pPr>
      <w:r>
        <w:rPr>
          <w:rFonts w:hint="eastAsia"/>
          <w:sz w:val="24"/>
          <w:szCs w:val="24"/>
          <w:lang w:eastAsia="zh-CN"/>
        </w:rPr>
        <w:t>2、项目名称：南阳市第六人民医院（南阳市传染病医院）医疗设备采购项目（第一批）</w:t>
      </w:r>
    </w:p>
    <w:p w14:paraId="142B2E0E">
      <w:pPr>
        <w:pStyle w:val="2"/>
        <w:spacing w:line="400" w:lineRule="exact"/>
        <w:ind w:firstLine="480" w:firstLineChars="200"/>
        <w:rPr>
          <w:sz w:val="24"/>
          <w:szCs w:val="24"/>
          <w:lang w:eastAsia="zh-CN"/>
        </w:rPr>
      </w:pPr>
      <w:r>
        <w:rPr>
          <w:rFonts w:hint="eastAsia"/>
          <w:sz w:val="24"/>
          <w:szCs w:val="24"/>
          <w:lang w:eastAsia="zh-CN"/>
        </w:rPr>
        <w:t>3、采购方式：公开招标</w:t>
      </w:r>
    </w:p>
    <w:p w14:paraId="57928D80">
      <w:pPr>
        <w:pStyle w:val="2"/>
        <w:spacing w:line="400" w:lineRule="exact"/>
        <w:ind w:firstLine="480" w:firstLineChars="200"/>
        <w:rPr>
          <w:color w:val="auto"/>
          <w:sz w:val="24"/>
          <w:szCs w:val="24"/>
          <w:lang w:eastAsia="zh-CN"/>
        </w:rPr>
      </w:pPr>
      <w:r>
        <w:rPr>
          <w:rFonts w:hint="eastAsia"/>
          <w:sz w:val="24"/>
          <w:szCs w:val="24"/>
          <w:lang w:eastAsia="zh-CN"/>
        </w:rPr>
        <w:t>4、预算金额：</w:t>
      </w:r>
      <w:r>
        <w:rPr>
          <w:rFonts w:hint="eastAsia"/>
          <w:color w:val="auto"/>
          <w:sz w:val="24"/>
          <w:szCs w:val="24"/>
          <w:lang w:eastAsia="zh-CN"/>
        </w:rPr>
        <w:t>3180000.00元</w:t>
      </w:r>
    </w:p>
    <w:p w14:paraId="2C4B4D1B">
      <w:pPr>
        <w:pStyle w:val="2"/>
        <w:spacing w:line="400" w:lineRule="exact"/>
        <w:ind w:firstLine="480" w:firstLineChars="200"/>
        <w:rPr>
          <w:sz w:val="24"/>
          <w:szCs w:val="24"/>
          <w:lang w:eastAsia="zh-CN"/>
        </w:rPr>
      </w:pPr>
      <w:r>
        <w:rPr>
          <w:rFonts w:hint="eastAsia"/>
          <w:color w:val="auto"/>
          <w:sz w:val="24"/>
          <w:szCs w:val="24"/>
          <w:lang w:eastAsia="zh-CN"/>
        </w:rPr>
        <w:t>最高限价：3180000.00</w:t>
      </w:r>
      <w:r>
        <w:rPr>
          <w:rFonts w:hint="eastAsia"/>
          <w:sz w:val="24"/>
          <w:szCs w:val="24"/>
          <w:lang w:eastAsia="zh-CN"/>
        </w:rPr>
        <w:t>元</w:t>
      </w:r>
    </w:p>
    <w:tbl>
      <w:tblPr>
        <w:tblStyle w:val="29"/>
        <w:tblW w:w="523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3"/>
        <w:gridCol w:w="1715"/>
        <w:gridCol w:w="3688"/>
        <w:gridCol w:w="2110"/>
        <w:gridCol w:w="2083"/>
      </w:tblGrid>
      <w:tr w14:paraId="662FF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00" w:type="pct"/>
            <w:vAlign w:val="center"/>
          </w:tcPr>
          <w:p w14:paraId="5FD9C3F9">
            <w:pPr>
              <w:spacing w:line="400" w:lineRule="exact"/>
              <w:jc w:val="center"/>
              <w:textAlignment w:val="center"/>
              <w:rPr>
                <w:rFonts w:ascii="宋体" w:hAnsi="宋体" w:eastAsia="宋体" w:cs="宋体"/>
                <w:b/>
                <w:bCs/>
                <w:sz w:val="24"/>
                <w:szCs w:val="24"/>
                <w:lang w:eastAsia="zh-CN" w:bidi="zh-CN"/>
              </w:rPr>
            </w:pPr>
            <w:r>
              <w:rPr>
                <w:rFonts w:hint="eastAsia" w:ascii="宋体" w:hAnsi="宋体" w:eastAsia="宋体" w:cs="宋体"/>
                <w:b/>
                <w:bCs/>
                <w:sz w:val="24"/>
                <w:szCs w:val="24"/>
                <w:lang w:eastAsia="zh-CN" w:bidi="zh-CN"/>
              </w:rPr>
              <w:t>序号</w:t>
            </w:r>
          </w:p>
        </w:tc>
        <w:tc>
          <w:tcPr>
            <w:tcW w:w="840" w:type="pct"/>
            <w:vAlign w:val="center"/>
          </w:tcPr>
          <w:p w14:paraId="40400604">
            <w:pPr>
              <w:spacing w:line="400" w:lineRule="exact"/>
              <w:jc w:val="center"/>
              <w:textAlignment w:val="center"/>
              <w:rPr>
                <w:rFonts w:ascii="宋体" w:hAnsi="宋体" w:eastAsia="宋体" w:cs="宋体"/>
                <w:b/>
                <w:bCs/>
                <w:sz w:val="24"/>
                <w:szCs w:val="24"/>
                <w:lang w:eastAsia="zh-CN" w:bidi="zh-CN"/>
              </w:rPr>
            </w:pPr>
            <w:r>
              <w:rPr>
                <w:rFonts w:hint="eastAsia" w:ascii="宋体" w:hAnsi="宋体" w:eastAsia="宋体" w:cs="宋体"/>
                <w:b/>
                <w:bCs/>
                <w:sz w:val="24"/>
                <w:szCs w:val="24"/>
                <w:lang w:eastAsia="zh-CN" w:bidi="zh-CN"/>
              </w:rPr>
              <w:t>包号</w:t>
            </w:r>
          </w:p>
        </w:tc>
        <w:tc>
          <w:tcPr>
            <w:tcW w:w="1806" w:type="pct"/>
            <w:vAlign w:val="center"/>
          </w:tcPr>
          <w:p w14:paraId="7333AA22">
            <w:pPr>
              <w:spacing w:line="400" w:lineRule="exact"/>
              <w:jc w:val="center"/>
              <w:textAlignment w:val="center"/>
              <w:rPr>
                <w:rFonts w:ascii="宋体" w:hAnsi="宋体" w:eastAsia="宋体" w:cs="宋体"/>
                <w:b/>
                <w:bCs/>
                <w:sz w:val="24"/>
                <w:szCs w:val="24"/>
                <w:lang w:eastAsia="zh-CN" w:bidi="zh-CN"/>
              </w:rPr>
            </w:pPr>
            <w:r>
              <w:rPr>
                <w:rFonts w:hint="eastAsia" w:ascii="宋体" w:hAnsi="宋体" w:eastAsia="宋体" w:cs="宋体"/>
                <w:b/>
                <w:bCs/>
                <w:sz w:val="24"/>
                <w:szCs w:val="24"/>
                <w:lang w:eastAsia="zh-CN" w:bidi="zh-CN"/>
              </w:rPr>
              <w:t>包名称</w:t>
            </w:r>
          </w:p>
        </w:tc>
        <w:tc>
          <w:tcPr>
            <w:tcW w:w="1033" w:type="pct"/>
            <w:vAlign w:val="center"/>
          </w:tcPr>
          <w:p w14:paraId="2012BCA9">
            <w:pPr>
              <w:spacing w:line="400" w:lineRule="exact"/>
              <w:jc w:val="center"/>
              <w:textAlignment w:val="center"/>
              <w:rPr>
                <w:rFonts w:ascii="宋体" w:hAnsi="宋体" w:eastAsia="宋体" w:cs="宋体"/>
                <w:b/>
                <w:bCs/>
                <w:sz w:val="24"/>
                <w:szCs w:val="24"/>
                <w:lang w:eastAsia="zh-CN" w:bidi="zh-CN"/>
              </w:rPr>
            </w:pPr>
            <w:r>
              <w:rPr>
                <w:rFonts w:hint="eastAsia" w:ascii="宋体" w:hAnsi="宋体" w:eastAsia="宋体" w:cs="宋体"/>
                <w:b/>
                <w:bCs/>
                <w:sz w:val="24"/>
                <w:szCs w:val="24"/>
                <w:lang w:eastAsia="zh-CN" w:bidi="zh-CN"/>
              </w:rPr>
              <w:t>包预算（元）</w:t>
            </w:r>
          </w:p>
        </w:tc>
        <w:tc>
          <w:tcPr>
            <w:tcW w:w="1020" w:type="pct"/>
            <w:vAlign w:val="center"/>
          </w:tcPr>
          <w:p w14:paraId="09DC5EDD">
            <w:pPr>
              <w:spacing w:line="400" w:lineRule="exact"/>
              <w:jc w:val="center"/>
              <w:textAlignment w:val="center"/>
              <w:rPr>
                <w:rFonts w:ascii="宋体" w:hAnsi="宋体" w:eastAsia="宋体" w:cs="宋体"/>
                <w:b/>
                <w:bCs/>
                <w:sz w:val="24"/>
                <w:szCs w:val="24"/>
                <w:lang w:eastAsia="zh-CN" w:bidi="zh-CN"/>
              </w:rPr>
            </w:pPr>
            <w:r>
              <w:rPr>
                <w:rFonts w:hint="eastAsia" w:ascii="宋体" w:hAnsi="宋体" w:eastAsia="宋体" w:cs="宋体"/>
                <w:b/>
                <w:bCs/>
                <w:sz w:val="24"/>
                <w:szCs w:val="24"/>
                <w:lang w:eastAsia="zh-CN" w:bidi="zh-CN"/>
              </w:rPr>
              <w:t>包最高限价（元）</w:t>
            </w:r>
          </w:p>
        </w:tc>
      </w:tr>
      <w:tr w14:paraId="25284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00" w:type="pct"/>
            <w:vAlign w:val="center"/>
          </w:tcPr>
          <w:p w14:paraId="58636F78">
            <w:pPr>
              <w:tabs>
                <w:tab w:val="left" w:pos="0"/>
              </w:tabs>
              <w:spacing w:line="400" w:lineRule="exact"/>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840" w:type="pct"/>
            <w:vAlign w:val="center"/>
          </w:tcPr>
          <w:p w14:paraId="5E7B7C4A">
            <w:pPr>
              <w:tabs>
                <w:tab w:val="left" w:pos="0"/>
              </w:tabs>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南阳政采公开-</w:t>
            </w:r>
          </w:p>
          <w:p w14:paraId="79B83265">
            <w:pPr>
              <w:tabs>
                <w:tab w:val="left" w:pos="0"/>
              </w:tabs>
              <w:spacing w:line="40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rPr>
              <w:t>2025-32</w:t>
            </w:r>
            <w:r>
              <w:rPr>
                <w:rFonts w:hint="eastAsia" w:ascii="宋体" w:hAnsi="宋体" w:eastAsia="宋体" w:cs="宋体"/>
                <w:sz w:val="24"/>
                <w:szCs w:val="24"/>
                <w:lang w:val="en-US" w:eastAsia="zh-CN"/>
              </w:rPr>
              <w:t>-1</w:t>
            </w:r>
          </w:p>
        </w:tc>
        <w:tc>
          <w:tcPr>
            <w:tcW w:w="1806" w:type="pct"/>
            <w:vAlign w:val="center"/>
          </w:tcPr>
          <w:p w14:paraId="2A724ACC">
            <w:pPr>
              <w:pStyle w:val="30"/>
              <w:spacing w:line="40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南阳市第六人民医院（南阳市传染病医院）医疗设备采购项目（第一批）一标段</w:t>
            </w:r>
          </w:p>
        </w:tc>
        <w:tc>
          <w:tcPr>
            <w:tcW w:w="1033" w:type="pct"/>
            <w:vAlign w:val="center"/>
          </w:tcPr>
          <w:p w14:paraId="7DAC428E">
            <w:pPr>
              <w:spacing w:line="400" w:lineRule="exact"/>
              <w:jc w:val="center"/>
              <w:textAlignment w:val="center"/>
              <w:rPr>
                <w:rFonts w:ascii="宋体" w:hAnsi="宋体" w:eastAsia="宋体" w:cs="宋体"/>
                <w:sz w:val="24"/>
                <w:szCs w:val="24"/>
              </w:rPr>
            </w:pPr>
            <w:r>
              <w:rPr>
                <w:rFonts w:hint="eastAsia" w:ascii="宋体" w:hAnsi="宋体" w:eastAsia="宋体" w:cs="宋体"/>
                <w:sz w:val="24"/>
                <w:szCs w:val="24"/>
                <w:lang w:eastAsia="zh-CN"/>
              </w:rPr>
              <w:t>3180000.00</w:t>
            </w:r>
          </w:p>
        </w:tc>
        <w:tc>
          <w:tcPr>
            <w:tcW w:w="1020" w:type="pct"/>
            <w:vAlign w:val="center"/>
          </w:tcPr>
          <w:p w14:paraId="5482489B">
            <w:pPr>
              <w:spacing w:line="400" w:lineRule="exact"/>
              <w:jc w:val="center"/>
              <w:textAlignment w:val="center"/>
              <w:rPr>
                <w:rFonts w:ascii="宋体" w:hAnsi="宋体" w:eastAsia="宋体" w:cs="宋体"/>
                <w:sz w:val="24"/>
                <w:szCs w:val="24"/>
              </w:rPr>
            </w:pPr>
            <w:r>
              <w:rPr>
                <w:rFonts w:hint="eastAsia" w:ascii="宋体" w:hAnsi="宋体" w:eastAsia="宋体" w:cs="宋体"/>
                <w:sz w:val="24"/>
                <w:szCs w:val="24"/>
                <w:lang w:eastAsia="zh-CN"/>
              </w:rPr>
              <w:t>3180000.00</w:t>
            </w:r>
          </w:p>
        </w:tc>
      </w:tr>
    </w:tbl>
    <w:p w14:paraId="156FBA45">
      <w:pPr>
        <w:pStyle w:val="2"/>
        <w:spacing w:line="400" w:lineRule="exact"/>
        <w:rPr>
          <w:sz w:val="24"/>
          <w:szCs w:val="24"/>
          <w:lang w:eastAsia="zh-CN"/>
        </w:rPr>
      </w:pPr>
      <w:r>
        <w:rPr>
          <w:rFonts w:hint="eastAsia"/>
          <w:sz w:val="24"/>
          <w:szCs w:val="24"/>
          <w:lang w:eastAsia="zh-CN"/>
        </w:rPr>
        <w:t>5、采购需求（包括但不限于标的的名称、数量、简要技术需求或服务要求等）</w:t>
      </w:r>
    </w:p>
    <w:p w14:paraId="7A49AAC6">
      <w:pPr>
        <w:pStyle w:val="2"/>
        <w:spacing w:line="400" w:lineRule="exact"/>
        <w:ind w:firstLine="240" w:firstLineChars="100"/>
        <w:rPr>
          <w:sz w:val="24"/>
          <w:szCs w:val="24"/>
          <w:lang w:eastAsia="zh-CN"/>
        </w:rPr>
      </w:pPr>
      <w:r>
        <w:rPr>
          <w:rFonts w:hint="eastAsia"/>
          <w:sz w:val="24"/>
          <w:szCs w:val="24"/>
          <w:lang w:eastAsia="zh-CN"/>
        </w:rPr>
        <w:t>5.1采购内容：医疗设备的采购、安装、调试、验收、培训、质保期内外服务、与货物有关的运输和保险及其他伴随服务等，详见招标文件及采购清单。</w:t>
      </w:r>
    </w:p>
    <w:p w14:paraId="31F59F1F">
      <w:pPr>
        <w:pStyle w:val="2"/>
        <w:spacing w:line="400" w:lineRule="exact"/>
        <w:ind w:firstLine="240" w:firstLineChars="100"/>
        <w:rPr>
          <w:sz w:val="24"/>
          <w:szCs w:val="24"/>
          <w:lang w:eastAsia="zh-CN"/>
        </w:rPr>
      </w:pPr>
      <w:r>
        <w:rPr>
          <w:rFonts w:hint="eastAsia"/>
          <w:sz w:val="24"/>
          <w:szCs w:val="24"/>
          <w:lang w:eastAsia="zh-CN"/>
        </w:rPr>
        <w:t>5.2交货地点：采购人指定的交货地点。</w:t>
      </w:r>
    </w:p>
    <w:p w14:paraId="36E63C2F">
      <w:pPr>
        <w:pStyle w:val="2"/>
        <w:spacing w:line="400" w:lineRule="exact"/>
        <w:ind w:firstLine="240" w:firstLineChars="100"/>
        <w:rPr>
          <w:sz w:val="24"/>
          <w:szCs w:val="24"/>
          <w:lang w:eastAsia="zh-CN"/>
        </w:rPr>
      </w:pPr>
      <w:r>
        <w:rPr>
          <w:rFonts w:hint="eastAsia"/>
          <w:sz w:val="24"/>
          <w:szCs w:val="24"/>
          <w:lang w:eastAsia="zh-CN"/>
        </w:rPr>
        <w:t>5.3交货期：合同签订之日起30日历天内供货并安装调试完毕；</w:t>
      </w:r>
    </w:p>
    <w:p w14:paraId="399F9B56">
      <w:pPr>
        <w:pStyle w:val="2"/>
        <w:spacing w:line="400" w:lineRule="exact"/>
        <w:ind w:firstLine="240" w:firstLineChars="100"/>
        <w:rPr>
          <w:sz w:val="24"/>
          <w:szCs w:val="24"/>
          <w:lang w:eastAsia="zh-CN"/>
        </w:rPr>
      </w:pPr>
      <w:r>
        <w:rPr>
          <w:rFonts w:hint="eastAsia"/>
          <w:sz w:val="24"/>
          <w:szCs w:val="24"/>
          <w:lang w:eastAsia="zh-CN"/>
        </w:rPr>
        <w:t>5.4资金来源：财政资金</w:t>
      </w:r>
    </w:p>
    <w:p w14:paraId="3B16F7ED">
      <w:pPr>
        <w:pStyle w:val="2"/>
        <w:spacing w:line="400" w:lineRule="exact"/>
        <w:ind w:firstLine="240" w:firstLineChars="100"/>
        <w:rPr>
          <w:sz w:val="24"/>
          <w:szCs w:val="24"/>
          <w:lang w:eastAsia="zh-CN"/>
        </w:rPr>
      </w:pPr>
      <w:r>
        <w:rPr>
          <w:rFonts w:hint="eastAsia"/>
          <w:sz w:val="24"/>
          <w:szCs w:val="24"/>
          <w:lang w:eastAsia="zh-CN"/>
        </w:rPr>
        <w:t>5.5质量要求：合格，符合国家及行业现行标准</w:t>
      </w:r>
    </w:p>
    <w:p w14:paraId="7B321616">
      <w:pPr>
        <w:pStyle w:val="2"/>
        <w:spacing w:line="400" w:lineRule="exact"/>
        <w:rPr>
          <w:sz w:val="24"/>
          <w:szCs w:val="24"/>
          <w:lang w:eastAsia="zh-CN"/>
        </w:rPr>
      </w:pPr>
      <w:r>
        <w:rPr>
          <w:rFonts w:hint="eastAsia"/>
          <w:sz w:val="24"/>
          <w:szCs w:val="24"/>
          <w:lang w:eastAsia="zh-CN"/>
        </w:rPr>
        <w:t>6、合同履行期限：合同签订之日起30日历天</w:t>
      </w:r>
    </w:p>
    <w:p w14:paraId="4B8645C6">
      <w:pPr>
        <w:pStyle w:val="2"/>
        <w:spacing w:line="400" w:lineRule="exact"/>
        <w:rPr>
          <w:sz w:val="24"/>
          <w:szCs w:val="24"/>
          <w:lang w:eastAsia="zh-CN"/>
        </w:rPr>
      </w:pPr>
      <w:r>
        <w:rPr>
          <w:rFonts w:hint="eastAsia"/>
          <w:sz w:val="24"/>
          <w:szCs w:val="24"/>
          <w:lang w:eastAsia="zh-CN"/>
        </w:rPr>
        <w:t>7、本项目是否接受联合体投标：否</w:t>
      </w:r>
    </w:p>
    <w:p w14:paraId="792F9977">
      <w:pPr>
        <w:pStyle w:val="2"/>
        <w:spacing w:line="400" w:lineRule="exact"/>
        <w:rPr>
          <w:sz w:val="24"/>
          <w:szCs w:val="24"/>
          <w:lang w:eastAsia="zh-CN"/>
        </w:rPr>
      </w:pPr>
      <w:r>
        <w:rPr>
          <w:rFonts w:hint="eastAsia"/>
          <w:sz w:val="24"/>
          <w:szCs w:val="24"/>
          <w:lang w:eastAsia="zh-CN"/>
        </w:rPr>
        <w:t>8、是否接受进口产品：否</w:t>
      </w:r>
    </w:p>
    <w:p w14:paraId="321F5095">
      <w:pPr>
        <w:pStyle w:val="2"/>
        <w:spacing w:line="400" w:lineRule="exact"/>
        <w:rPr>
          <w:sz w:val="24"/>
          <w:szCs w:val="24"/>
          <w:lang w:eastAsia="zh-CN"/>
        </w:rPr>
      </w:pPr>
      <w:r>
        <w:rPr>
          <w:rFonts w:hint="eastAsia"/>
          <w:sz w:val="24"/>
          <w:szCs w:val="24"/>
          <w:lang w:eastAsia="zh-CN"/>
        </w:rPr>
        <w:t>9、是否专门面向中小企业：否</w:t>
      </w:r>
    </w:p>
    <w:p w14:paraId="766342C3">
      <w:pPr>
        <w:pStyle w:val="2"/>
        <w:spacing w:line="400" w:lineRule="exact"/>
        <w:outlineLvl w:val="1"/>
        <w:rPr>
          <w:sz w:val="24"/>
          <w:szCs w:val="24"/>
          <w:lang w:eastAsia="zh-CN"/>
        </w:rPr>
      </w:pPr>
      <w:r>
        <w:rPr>
          <w:rFonts w:hint="eastAsia"/>
          <w:sz w:val="24"/>
          <w:szCs w:val="24"/>
          <w:lang w:eastAsia="zh-CN"/>
        </w:rPr>
        <w:t>二、申请人资格要求</w:t>
      </w:r>
    </w:p>
    <w:p w14:paraId="59051C7D">
      <w:pPr>
        <w:pStyle w:val="2"/>
        <w:spacing w:line="400" w:lineRule="exact"/>
        <w:rPr>
          <w:sz w:val="24"/>
          <w:szCs w:val="24"/>
          <w:lang w:eastAsia="zh-CN"/>
        </w:rPr>
      </w:pPr>
      <w:r>
        <w:rPr>
          <w:rFonts w:hint="eastAsia"/>
          <w:sz w:val="24"/>
          <w:szCs w:val="24"/>
          <w:lang w:eastAsia="zh-CN"/>
        </w:rPr>
        <w:t>1、满足《中华人民共和国政府采购法》第二十二条规定；</w:t>
      </w:r>
    </w:p>
    <w:p w14:paraId="3422C5BF">
      <w:pPr>
        <w:pStyle w:val="2"/>
        <w:spacing w:line="400" w:lineRule="exact"/>
        <w:rPr>
          <w:sz w:val="24"/>
          <w:szCs w:val="24"/>
          <w:lang w:eastAsia="zh-CN"/>
        </w:rPr>
      </w:pPr>
      <w:r>
        <w:rPr>
          <w:rFonts w:hint="eastAsia"/>
          <w:sz w:val="24"/>
          <w:szCs w:val="24"/>
          <w:lang w:eastAsia="zh-CN"/>
        </w:rPr>
        <w:t>2、落实政府采购政策满足的资格要求：</w:t>
      </w:r>
    </w:p>
    <w:p w14:paraId="3508FE2A">
      <w:pPr>
        <w:pStyle w:val="2"/>
        <w:spacing w:line="400" w:lineRule="exact"/>
        <w:rPr>
          <w:sz w:val="24"/>
          <w:szCs w:val="24"/>
          <w:lang w:eastAsia="zh-CN"/>
        </w:rPr>
      </w:pPr>
      <w:r>
        <w:rPr>
          <w:rFonts w:hint="eastAsia"/>
          <w:sz w:val="24"/>
          <w:szCs w:val="24"/>
          <w:lang w:eastAsia="zh-CN"/>
        </w:rPr>
        <w:t>2.1中小企业政策</w:t>
      </w:r>
    </w:p>
    <w:p w14:paraId="350B5991">
      <w:pPr>
        <w:pStyle w:val="2"/>
        <w:spacing w:line="400" w:lineRule="exact"/>
        <w:rPr>
          <w:sz w:val="24"/>
          <w:szCs w:val="24"/>
          <w:lang w:eastAsia="zh-CN"/>
        </w:rPr>
      </w:pPr>
      <w:r>
        <w:rPr>
          <w:rFonts w:hint="eastAsia"/>
          <w:sz w:val="24"/>
          <w:szCs w:val="24"/>
          <w:lang w:eastAsia="zh-CN"/>
        </w:rPr>
        <w:t>√本项目不专门面向中小企业预留采购份额。</w:t>
      </w:r>
    </w:p>
    <w:p w14:paraId="0F77CE05">
      <w:pPr>
        <w:pStyle w:val="2"/>
        <w:spacing w:line="400" w:lineRule="exact"/>
        <w:rPr>
          <w:sz w:val="24"/>
          <w:szCs w:val="24"/>
          <w:lang w:eastAsia="zh-CN"/>
        </w:rPr>
      </w:pPr>
      <w:r>
        <w:rPr>
          <w:rFonts w:hint="eastAsia"/>
          <w:sz w:val="24"/>
          <w:szCs w:val="24"/>
          <w:lang w:eastAsia="zh-CN"/>
        </w:rPr>
        <w:t>□本项目专门面向中小企业采购。即：提供的货物全部由符合政策要求的中小/微企业制造、服务全部由符合政策要求的中小/微企业承接。</w:t>
      </w:r>
    </w:p>
    <w:p w14:paraId="02274E17">
      <w:pPr>
        <w:pStyle w:val="2"/>
        <w:spacing w:line="400" w:lineRule="exact"/>
        <w:rPr>
          <w:sz w:val="24"/>
          <w:szCs w:val="24"/>
          <w:lang w:eastAsia="zh-CN"/>
        </w:rPr>
      </w:pPr>
      <w:r>
        <w:rPr>
          <w:rFonts w:hint="eastAsia"/>
          <w:sz w:val="24"/>
          <w:szCs w:val="24"/>
          <w:lang w:eastAsia="zh-CN"/>
        </w:rPr>
        <w:t xml:space="preserve">□本项目预留部分采购项目预算专门面向中小企业采购。对于预留份额，提供的货物由符合政策要求的中小/微企业制造、服务由符合政策要求的中小/微企业承接。预留份额通过以下措施进行：预留金额 </w:t>
      </w:r>
      <w:r>
        <w:rPr>
          <w:rFonts w:hint="eastAsia"/>
          <w:sz w:val="24"/>
          <w:szCs w:val="24"/>
          <w:lang w:val="en-US" w:eastAsia="zh-CN"/>
        </w:rPr>
        <w:t xml:space="preserve"> </w:t>
      </w:r>
      <w:r>
        <w:rPr>
          <w:rFonts w:hint="eastAsia"/>
          <w:sz w:val="24"/>
          <w:szCs w:val="24"/>
          <w:lang w:eastAsia="zh-CN"/>
        </w:rPr>
        <w:t>万元或预留</w:t>
      </w:r>
      <w:r>
        <w:rPr>
          <w:rFonts w:hint="eastAsia"/>
          <w:sz w:val="24"/>
          <w:szCs w:val="24"/>
          <w:lang w:val="en-US" w:eastAsia="zh-CN"/>
        </w:rPr>
        <w:t xml:space="preserve"> </w:t>
      </w:r>
      <w:r>
        <w:rPr>
          <w:rFonts w:hint="eastAsia"/>
          <w:sz w:val="24"/>
          <w:szCs w:val="24"/>
          <w:lang w:eastAsia="zh-CN"/>
        </w:rPr>
        <w:t xml:space="preserve"> %份额。</w:t>
      </w:r>
    </w:p>
    <w:p w14:paraId="38EB8BA4">
      <w:pPr>
        <w:pStyle w:val="2"/>
        <w:spacing w:line="400" w:lineRule="exact"/>
        <w:rPr>
          <w:sz w:val="24"/>
          <w:szCs w:val="24"/>
          <w:lang w:eastAsia="zh-CN"/>
        </w:rPr>
      </w:pPr>
      <w:r>
        <w:rPr>
          <w:rFonts w:hint="eastAsia"/>
          <w:sz w:val="24"/>
          <w:szCs w:val="24"/>
          <w:lang w:eastAsia="zh-CN"/>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3F58F0C4">
      <w:pPr>
        <w:pStyle w:val="2"/>
        <w:spacing w:line="400" w:lineRule="exact"/>
        <w:rPr>
          <w:sz w:val="24"/>
          <w:szCs w:val="24"/>
          <w:lang w:eastAsia="zh-CN"/>
        </w:rPr>
      </w:pPr>
      <w:r>
        <w:rPr>
          <w:rFonts w:hint="eastAsia"/>
          <w:sz w:val="24"/>
          <w:szCs w:val="24"/>
          <w:lang w:val="en-US" w:eastAsia="zh-CN"/>
        </w:rPr>
        <w:t>2</w:t>
      </w:r>
      <w:r>
        <w:rPr>
          <w:rFonts w:hint="eastAsia"/>
          <w:sz w:val="24"/>
          <w:szCs w:val="24"/>
          <w:lang w:eastAsia="zh-CN"/>
        </w:rPr>
        <w:t>.3本项目支持河南省政府采购合同融资政策。</w:t>
      </w:r>
    </w:p>
    <w:p w14:paraId="5219660B">
      <w:pPr>
        <w:pStyle w:val="2"/>
        <w:spacing w:line="400" w:lineRule="exact"/>
        <w:rPr>
          <w:sz w:val="24"/>
          <w:szCs w:val="24"/>
          <w:lang w:eastAsia="zh-CN"/>
        </w:rPr>
      </w:pPr>
      <w:r>
        <w:rPr>
          <w:rFonts w:hint="eastAsia"/>
          <w:sz w:val="24"/>
          <w:szCs w:val="24"/>
          <w:lang w:val="en-US" w:eastAsia="zh-CN"/>
        </w:rPr>
        <w:t>2</w:t>
      </w:r>
      <w:r>
        <w:rPr>
          <w:rFonts w:hint="eastAsia"/>
          <w:sz w:val="24"/>
          <w:szCs w:val="24"/>
          <w:lang w:eastAsia="zh-CN"/>
        </w:rPr>
        <w:t>.4本项目是否属于政府购买服务：</w:t>
      </w:r>
    </w:p>
    <w:p w14:paraId="336CA1D8">
      <w:pPr>
        <w:pStyle w:val="2"/>
        <w:spacing w:line="400" w:lineRule="exact"/>
        <w:rPr>
          <w:sz w:val="24"/>
          <w:szCs w:val="24"/>
          <w:lang w:eastAsia="zh-CN"/>
        </w:rPr>
      </w:pPr>
      <w:r>
        <w:rPr>
          <w:rFonts w:hint="eastAsia"/>
          <w:sz w:val="24"/>
          <w:szCs w:val="24"/>
          <w:lang w:eastAsia="zh-CN"/>
        </w:rPr>
        <w:t>√否 □接受进口产品 √不接受进口产品</w:t>
      </w:r>
    </w:p>
    <w:p w14:paraId="698999E2">
      <w:pPr>
        <w:pStyle w:val="2"/>
        <w:spacing w:line="400" w:lineRule="exact"/>
        <w:rPr>
          <w:sz w:val="24"/>
          <w:szCs w:val="24"/>
          <w:lang w:eastAsia="zh-CN"/>
        </w:rPr>
      </w:pPr>
      <w:r>
        <w:rPr>
          <w:rFonts w:hint="eastAsia"/>
          <w:sz w:val="24"/>
          <w:szCs w:val="24"/>
          <w:lang w:eastAsia="zh-CN"/>
        </w:rPr>
        <w:t>□是，公益一类事业单位、使用事业编制且由财政拨款保障的群团组织，不得作为承接主体。</w:t>
      </w:r>
    </w:p>
    <w:p w14:paraId="5EE158B4">
      <w:pPr>
        <w:pStyle w:val="2"/>
        <w:numPr>
          <w:ilvl w:val="0"/>
          <w:numId w:val="1"/>
        </w:numPr>
        <w:spacing w:line="400" w:lineRule="exact"/>
        <w:rPr>
          <w:sz w:val="24"/>
          <w:szCs w:val="24"/>
          <w:lang w:eastAsia="zh-CN"/>
        </w:rPr>
      </w:pPr>
      <w:r>
        <w:rPr>
          <w:rFonts w:hint="eastAsia"/>
          <w:sz w:val="24"/>
          <w:szCs w:val="24"/>
          <w:lang w:eastAsia="zh-CN"/>
        </w:rPr>
        <w:t>本项目的特定资格要求</w:t>
      </w:r>
    </w:p>
    <w:p w14:paraId="0614D6EC">
      <w:pPr>
        <w:kinsoku/>
        <w:autoSpaceDE/>
        <w:autoSpaceDN/>
        <w:adjustRightInd/>
        <w:snapToGrid/>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3.1供应商须具有独立承担民事责任的能力，具备有效的营业执照；</w:t>
      </w:r>
    </w:p>
    <w:p w14:paraId="6885D3EE">
      <w:pPr>
        <w:kinsoku/>
        <w:autoSpaceDE/>
        <w:autoSpaceDN/>
        <w:adjustRightInd/>
        <w:snapToGrid/>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3.2具有良好的商业信誉和健全的财务会计制度（提供2023年或2024年财务审计报告，成立不足一个自然年的，可以提供近半年财务报表）；</w:t>
      </w:r>
    </w:p>
    <w:p w14:paraId="71203424">
      <w:pPr>
        <w:kinsoku/>
        <w:autoSpaceDE/>
        <w:autoSpaceDN/>
        <w:adjustRightInd/>
        <w:snapToGrid/>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3.3具有依法缴纳税收和社会保障资金的良好记录；（供应商须提供2025年以来任意月份依法缴纳税收和社会保障资金的证明资料，依法免税或不需要缴纳社会保障资金的投标人，应提供能够证明其依法免税或不需要缴纳社会保障资金的证明资料）</w:t>
      </w:r>
    </w:p>
    <w:p w14:paraId="7B7D2B61">
      <w:pPr>
        <w:kinsoku/>
        <w:autoSpaceDE/>
        <w:autoSpaceDN/>
        <w:adjustRightInd/>
        <w:snapToGrid/>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3.4供应商在参加政府采购活动前三年内，在经营活动中没有重大违法记录；</w:t>
      </w:r>
    </w:p>
    <w:p w14:paraId="0BF6346F">
      <w:pPr>
        <w:kinsoku/>
        <w:autoSpaceDE/>
        <w:autoSpaceDN/>
        <w:adjustRightInd/>
        <w:snapToGrid/>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3.5具有履行合同所必需的设备和专业技术能力；</w:t>
      </w:r>
    </w:p>
    <w:p w14:paraId="7F46341A">
      <w:pPr>
        <w:kinsoku/>
        <w:autoSpaceDE/>
        <w:autoSpaceDN/>
        <w:adjustRightInd/>
        <w:snapToGrid/>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3.6供应商须提供无行贿犯罪记录承诺函（承诺对象包括：投标企业、法定代表人、授权委托人）,并对其真实性负责。若承诺不实，所造成一切后果由供应商承担。</w:t>
      </w:r>
    </w:p>
    <w:p w14:paraId="4349C8F9">
      <w:pPr>
        <w:kinsoku/>
        <w:autoSpaceDE/>
        <w:autoSpaceDN/>
        <w:adjustRightInd/>
        <w:snapToGrid/>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3.7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信用报告应通过“信用中国”网站(www.creditchina.gov.cn)下载。在河南省注册的市场主体仅需提供规范的《无违法违规记录证明版专项信用报告》，无需提供《无行贿犯罪记录承诺函》专项信用报告应通过“信用河南”网站(https://credit.henan.gov.cn)下载。上述信用报告的生成日期为本项目递交投标文件截止时间前10日内；</w:t>
      </w:r>
    </w:p>
    <w:p w14:paraId="00AFD84B">
      <w:pPr>
        <w:kinsoku/>
        <w:autoSpaceDE/>
        <w:autoSpaceDN/>
        <w:adjustRightInd/>
        <w:snapToGrid/>
        <w:spacing w:line="400" w:lineRule="exact"/>
        <w:ind w:firstLine="480" w:firstLineChars="200"/>
        <w:textAlignment w:val="auto"/>
        <w:rPr>
          <w:rFonts w:ascii="宋体" w:hAnsi="宋体" w:eastAsia="宋体" w:cs="宋体"/>
          <w:sz w:val="24"/>
          <w:lang w:eastAsia="zh-CN"/>
        </w:rPr>
      </w:pPr>
      <w:r>
        <w:rPr>
          <w:rFonts w:hint="eastAsia" w:ascii="宋体" w:hAnsi="宋体" w:eastAsia="宋体" w:cs="宋体"/>
          <w:sz w:val="24"/>
          <w:szCs w:val="24"/>
          <w:lang w:eastAsia="zh-CN"/>
        </w:rPr>
        <w:t>3.8</w:t>
      </w:r>
      <w:r>
        <w:rPr>
          <w:rFonts w:hint="eastAsia" w:ascii="宋体" w:hAnsi="宋体" w:eastAsia="宋体" w:cs="宋体"/>
          <w:sz w:val="24"/>
          <w:lang w:eastAsia="zh-CN"/>
        </w:rPr>
        <w:t>投标人需具有有效的《医疗器械生产许可证》或《医疗器械经营许可证》（二类产品可提供备案凭证，不作为医疗器械管理的可不提供）；投标人所投货物需提供有效的医疗器械产品注册证或备案凭证（不作为医疗器械管理的可不提供）</w:t>
      </w:r>
    </w:p>
    <w:p w14:paraId="750974EF">
      <w:pPr>
        <w:kinsoku/>
        <w:autoSpaceDE/>
        <w:autoSpaceDN/>
        <w:adjustRightInd/>
        <w:snapToGrid/>
        <w:spacing w:line="4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3.9遵守国家有关法律、法规、规章。</w:t>
      </w:r>
    </w:p>
    <w:p w14:paraId="2264D2EC">
      <w:pPr>
        <w:pStyle w:val="2"/>
        <w:spacing w:line="400" w:lineRule="exact"/>
        <w:outlineLvl w:val="1"/>
        <w:rPr>
          <w:sz w:val="24"/>
          <w:szCs w:val="24"/>
          <w:lang w:eastAsia="zh-CN"/>
        </w:rPr>
      </w:pPr>
      <w:r>
        <w:rPr>
          <w:rFonts w:hint="eastAsia"/>
          <w:sz w:val="24"/>
          <w:szCs w:val="24"/>
          <w:lang w:eastAsia="zh-CN"/>
        </w:rPr>
        <w:t>三、获取招标文件</w:t>
      </w:r>
    </w:p>
    <w:p w14:paraId="10FC6C39">
      <w:pPr>
        <w:pStyle w:val="2"/>
        <w:spacing w:line="400" w:lineRule="exact"/>
        <w:ind w:firstLine="480" w:firstLineChars="200"/>
        <w:rPr>
          <w:sz w:val="24"/>
          <w:szCs w:val="24"/>
          <w:lang w:eastAsia="zh-CN"/>
        </w:rPr>
      </w:pPr>
      <w:r>
        <w:rPr>
          <w:rFonts w:hint="eastAsia"/>
          <w:sz w:val="24"/>
          <w:szCs w:val="24"/>
          <w:lang w:eastAsia="zh-CN"/>
        </w:rPr>
        <w:t>1、时间：</w:t>
      </w:r>
      <w:r>
        <w:rPr>
          <w:rFonts w:hint="eastAsia"/>
          <w:sz w:val="24"/>
          <w:szCs w:val="24"/>
          <w:highlight w:val="none"/>
          <w:lang w:eastAsia="zh-CN"/>
        </w:rPr>
        <w:t>2025年</w:t>
      </w:r>
      <w:r>
        <w:rPr>
          <w:rFonts w:hint="eastAsia"/>
          <w:sz w:val="24"/>
          <w:szCs w:val="24"/>
          <w:highlight w:val="none"/>
          <w:lang w:val="en-US" w:eastAsia="zh-CN"/>
        </w:rPr>
        <w:t>08</w:t>
      </w:r>
      <w:r>
        <w:rPr>
          <w:rFonts w:hint="eastAsia"/>
          <w:sz w:val="24"/>
          <w:szCs w:val="24"/>
          <w:highlight w:val="none"/>
          <w:lang w:eastAsia="zh-CN"/>
        </w:rPr>
        <w:t>月</w:t>
      </w:r>
      <w:r>
        <w:rPr>
          <w:rFonts w:hint="eastAsia"/>
          <w:sz w:val="24"/>
          <w:szCs w:val="24"/>
          <w:highlight w:val="none"/>
          <w:lang w:val="en-US" w:eastAsia="zh-CN"/>
        </w:rPr>
        <w:t>01</w:t>
      </w:r>
      <w:r>
        <w:rPr>
          <w:rFonts w:hint="eastAsia"/>
          <w:sz w:val="24"/>
          <w:szCs w:val="24"/>
          <w:highlight w:val="none"/>
          <w:lang w:eastAsia="zh-CN"/>
        </w:rPr>
        <w:t>日至2025年</w:t>
      </w:r>
      <w:r>
        <w:rPr>
          <w:rFonts w:hint="eastAsia"/>
          <w:sz w:val="24"/>
          <w:szCs w:val="24"/>
          <w:highlight w:val="none"/>
          <w:lang w:val="en-US" w:eastAsia="zh-CN"/>
        </w:rPr>
        <w:t>08</w:t>
      </w:r>
      <w:r>
        <w:rPr>
          <w:rFonts w:hint="eastAsia"/>
          <w:sz w:val="24"/>
          <w:szCs w:val="24"/>
          <w:highlight w:val="none"/>
          <w:lang w:eastAsia="zh-CN"/>
        </w:rPr>
        <w:t>月</w:t>
      </w:r>
      <w:r>
        <w:rPr>
          <w:rFonts w:hint="eastAsia"/>
          <w:sz w:val="24"/>
          <w:szCs w:val="24"/>
          <w:highlight w:val="none"/>
          <w:lang w:val="en-US" w:eastAsia="zh-CN"/>
        </w:rPr>
        <w:t>07</w:t>
      </w:r>
      <w:r>
        <w:rPr>
          <w:rFonts w:hint="eastAsia"/>
          <w:sz w:val="24"/>
          <w:szCs w:val="24"/>
          <w:highlight w:val="none"/>
          <w:lang w:eastAsia="zh-CN"/>
        </w:rPr>
        <w:t>日</w:t>
      </w:r>
      <w:r>
        <w:rPr>
          <w:rFonts w:hint="eastAsia"/>
          <w:sz w:val="24"/>
          <w:szCs w:val="24"/>
          <w:lang w:eastAsia="zh-CN"/>
        </w:rPr>
        <w:t>，每天上午08:00至12:00，下午12:00 至18:00（北京时间，法定节假日除外）。</w:t>
      </w:r>
    </w:p>
    <w:p w14:paraId="3ED07AEF">
      <w:pPr>
        <w:pStyle w:val="2"/>
        <w:spacing w:line="400" w:lineRule="exact"/>
        <w:ind w:firstLine="480" w:firstLineChars="200"/>
        <w:rPr>
          <w:sz w:val="24"/>
          <w:szCs w:val="24"/>
        </w:rPr>
      </w:pPr>
      <w:r>
        <w:rPr>
          <w:rFonts w:hint="eastAsia"/>
          <w:sz w:val="24"/>
          <w:szCs w:val="24"/>
        </w:rPr>
        <w:t>2</w:t>
      </w:r>
      <w:r>
        <w:rPr>
          <w:rFonts w:hint="eastAsia"/>
          <w:sz w:val="24"/>
          <w:szCs w:val="24"/>
          <w:lang w:eastAsia="zh-CN"/>
        </w:rPr>
        <w:t>、</w:t>
      </w:r>
      <w:r>
        <w:rPr>
          <w:rFonts w:hint="eastAsia"/>
          <w:sz w:val="24"/>
          <w:szCs w:val="24"/>
        </w:rPr>
        <w:t>地点：南阳市公共资源交易中心网站</w:t>
      </w:r>
      <w:r>
        <w:rPr>
          <w:rFonts w:hint="eastAsia"/>
          <w:sz w:val="24"/>
          <w:szCs w:val="24"/>
          <w:lang w:eastAsia="zh-CN"/>
        </w:rPr>
        <w:t>（</w:t>
      </w:r>
      <w:r>
        <w:rPr>
          <w:rFonts w:hint="eastAsia"/>
          <w:sz w:val="24"/>
          <w:szCs w:val="24"/>
        </w:rPr>
        <w:t>https://ggzyjy.nanyang.gov.cn</w:t>
      </w:r>
      <w:r>
        <w:rPr>
          <w:rFonts w:hint="eastAsia"/>
          <w:sz w:val="24"/>
          <w:szCs w:val="24"/>
          <w:lang w:eastAsia="zh-CN"/>
        </w:rPr>
        <w:t>）</w:t>
      </w:r>
    </w:p>
    <w:p w14:paraId="5F08ED74">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方式：</w:t>
      </w:r>
      <w:r>
        <w:rPr>
          <w:rFonts w:hint="eastAsia" w:ascii="宋体" w:hAnsi="宋体" w:eastAsia="宋体" w:cs="宋体"/>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0512-58188538，CA数字证书技术支持：https://ggzyjy.nanyang.gov.cn/ptdl/011009/single.html</w:t>
      </w:r>
    </w:p>
    <w:p w14:paraId="748A51AE">
      <w:pPr>
        <w:pStyle w:val="2"/>
        <w:spacing w:line="400" w:lineRule="exact"/>
        <w:ind w:firstLine="480" w:firstLineChars="200"/>
        <w:rPr>
          <w:sz w:val="24"/>
          <w:szCs w:val="24"/>
          <w:lang w:eastAsia="zh-CN"/>
        </w:rPr>
      </w:pPr>
      <w:r>
        <w:rPr>
          <w:rFonts w:hint="eastAsia"/>
          <w:sz w:val="24"/>
          <w:szCs w:val="24"/>
          <w:lang w:eastAsia="zh-CN"/>
        </w:rPr>
        <w:t>4、售价：0元。</w:t>
      </w:r>
    </w:p>
    <w:p w14:paraId="796C788B">
      <w:pPr>
        <w:pStyle w:val="2"/>
        <w:spacing w:line="400" w:lineRule="exact"/>
        <w:outlineLvl w:val="1"/>
        <w:rPr>
          <w:sz w:val="24"/>
          <w:szCs w:val="24"/>
          <w:lang w:eastAsia="zh-CN"/>
        </w:rPr>
      </w:pPr>
      <w:r>
        <w:rPr>
          <w:rFonts w:hint="eastAsia"/>
          <w:sz w:val="24"/>
          <w:szCs w:val="24"/>
          <w:lang w:eastAsia="zh-CN"/>
        </w:rPr>
        <w:t>四、投标截止时间及地点</w:t>
      </w:r>
    </w:p>
    <w:p w14:paraId="515961E8">
      <w:pPr>
        <w:pStyle w:val="2"/>
        <w:spacing w:line="400" w:lineRule="exact"/>
        <w:ind w:firstLine="480" w:firstLineChars="200"/>
        <w:rPr>
          <w:sz w:val="24"/>
          <w:szCs w:val="24"/>
          <w:highlight w:val="none"/>
          <w:lang w:eastAsia="zh-CN"/>
        </w:rPr>
      </w:pPr>
      <w:r>
        <w:rPr>
          <w:rFonts w:hint="eastAsia"/>
          <w:sz w:val="24"/>
          <w:szCs w:val="24"/>
          <w:lang w:eastAsia="zh-CN"/>
        </w:rPr>
        <w:t>1、时间：</w:t>
      </w:r>
      <w:r>
        <w:rPr>
          <w:rFonts w:hint="eastAsia"/>
          <w:sz w:val="24"/>
          <w:szCs w:val="24"/>
          <w:highlight w:val="none"/>
          <w:lang w:eastAsia="zh-CN"/>
        </w:rPr>
        <w:t>2025年</w:t>
      </w:r>
      <w:r>
        <w:rPr>
          <w:rFonts w:hint="eastAsia"/>
          <w:sz w:val="24"/>
          <w:szCs w:val="24"/>
          <w:highlight w:val="none"/>
          <w:lang w:val="en-US" w:eastAsia="zh-CN"/>
        </w:rPr>
        <w:t>08</w:t>
      </w:r>
      <w:r>
        <w:rPr>
          <w:rFonts w:hint="eastAsia"/>
          <w:sz w:val="24"/>
          <w:szCs w:val="24"/>
          <w:highlight w:val="none"/>
          <w:lang w:eastAsia="zh-CN"/>
        </w:rPr>
        <w:t>月</w:t>
      </w:r>
      <w:r>
        <w:rPr>
          <w:rFonts w:hint="eastAsia"/>
          <w:sz w:val="24"/>
          <w:szCs w:val="24"/>
          <w:highlight w:val="none"/>
          <w:lang w:val="en-US" w:eastAsia="zh-CN"/>
        </w:rPr>
        <w:t>21</w:t>
      </w:r>
      <w:r>
        <w:rPr>
          <w:rFonts w:hint="eastAsia"/>
          <w:sz w:val="24"/>
          <w:szCs w:val="24"/>
          <w:highlight w:val="none"/>
          <w:lang w:eastAsia="zh-CN"/>
        </w:rPr>
        <w:t>日09时</w:t>
      </w:r>
      <w:r>
        <w:rPr>
          <w:rFonts w:hint="eastAsia"/>
          <w:sz w:val="24"/>
          <w:szCs w:val="24"/>
          <w:highlight w:val="none"/>
          <w:lang w:eastAsia="zh-CN"/>
        </w:rPr>
        <w:t>00分（北京时间）</w:t>
      </w:r>
    </w:p>
    <w:p w14:paraId="6D0DF365">
      <w:pPr>
        <w:pStyle w:val="2"/>
        <w:spacing w:line="400" w:lineRule="exact"/>
        <w:ind w:firstLine="480" w:firstLineChars="200"/>
        <w:rPr>
          <w:sz w:val="24"/>
          <w:szCs w:val="24"/>
          <w:highlight w:val="none"/>
        </w:rPr>
      </w:pPr>
      <w:r>
        <w:rPr>
          <w:rFonts w:hint="eastAsia"/>
          <w:sz w:val="24"/>
          <w:szCs w:val="24"/>
          <w:highlight w:val="none"/>
        </w:rPr>
        <w:t>2</w:t>
      </w:r>
      <w:r>
        <w:rPr>
          <w:rFonts w:hint="eastAsia"/>
          <w:sz w:val="24"/>
          <w:szCs w:val="24"/>
          <w:highlight w:val="none"/>
          <w:lang w:eastAsia="zh-CN"/>
        </w:rPr>
        <w:t>、</w:t>
      </w:r>
      <w:r>
        <w:rPr>
          <w:rFonts w:hint="eastAsia"/>
          <w:sz w:val="24"/>
          <w:szCs w:val="24"/>
          <w:highlight w:val="none"/>
        </w:rPr>
        <w:t>地点：全国公共资源交易平台(河南省·南阳市)（https://ggzyjy.nanyang.gov.cn）</w:t>
      </w:r>
    </w:p>
    <w:p w14:paraId="4B3F5C08">
      <w:pPr>
        <w:pStyle w:val="2"/>
        <w:spacing w:line="400" w:lineRule="exact"/>
        <w:outlineLvl w:val="1"/>
        <w:rPr>
          <w:sz w:val="24"/>
          <w:szCs w:val="24"/>
          <w:highlight w:val="none"/>
          <w:lang w:eastAsia="zh-CN"/>
        </w:rPr>
      </w:pPr>
      <w:r>
        <w:rPr>
          <w:rFonts w:hint="eastAsia"/>
          <w:sz w:val="24"/>
          <w:szCs w:val="24"/>
          <w:highlight w:val="none"/>
          <w:lang w:eastAsia="zh-CN"/>
        </w:rPr>
        <w:t>五、开标时间及地点</w:t>
      </w:r>
    </w:p>
    <w:p w14:paraId="58BA7FF0">
      <w:pPr>
        <w:pStyle w:val="2"/>
        <w:spacing w:line="400" w:lineRule="exact"/>
        <w:ind w:firstLine="480" w:firstLineChars="200"/>
        <w:rPr>
          <w:sz w:val="24"/>
          <w:szCs w:val="24"/>
          <w:lang w:eastAsia="zh-CN"/>
        </w:rPr>
      </w:pPr>
      <w:r>
        <w:rPr>
          <w:rFonts w:hint="eastAsia"/>
          <w:sz w:val="24"/>
          <w:szCs w:val="24"/>
          <w:highlight w:val="none"/>
          <w:lang w:eastAsia="zh-CN"/>
        </w:rPr>
        <w:t>1、时间：</w:t>
      </w:r>
      <w:r>
        <w:rPr>
          <w:rFonts w:hint="eastAsia"/>
          <w:sz w:val="24"/>
          <w:szCs w:val="24"/>
          <w:highlight w:val="none"/>
          <w:lang w:eastAsia="zh-CN"/>
        </w:rPr>
        <w:t>2025年</w:t>
      </w:r>
      <w:r>
        <w:rPr>
          <w:rFonts w:hint="eastAsia"/>
          <w:sz w:val="24"/>
          <w:szCs w:val="24"/>
          <w:highlight w:val="none"/>
          <w:lang w:val="en-US" w:eastAsia="zh-CN"/>
        </w:rPr>
        <w:t>08</w:t>
      </w:r>
      <w:r>
        <w:rPr>
          <w:rFonts w:hint="eastAsia"/>
          <w:sz w:val="24"/>
          <w:szCs w:val="24"/>
          <w:highlight w:val="none"/>
          <w:lang w:eastAsia="zh-CN"/>
        </w:rPr>
        <w:t>月</w:t>
      </w:r>
      <w:r>
        <w:rPr>
          <w:rFonts w:hint="eastAsia"/>
          <w:sz w:val="24"/>
          <w:szCs w:val="24"/>
          <w:highlight w:val="none"/>
          <w:lang w:val="en-US" w:eastAsia="zh-CN"/>
        </w:rPr>
        <w:t xml:space="preserve">21 </w:t>
      </w:r>
      <w:r>
        <w:rPr>
          <w:rFonts w:hint="eastAsia"/>
          <w:sz w:val="24"/>
          <w:szCs w:val="24"/>
          <w:highlight w:val="none"/>
          <w:lang w:eastAsia="zh-CN"/>
        </w:rPr>
        <w:t>日09</w:t>
      </w:r>
      <w:r>
        <w:rPr>
          <w:rFonts w:hint="eastAsia"/>
          <w:sz w:val="24"/>
          <w:szCs w:val="24"/>
          <w:highlight w:val="none"/>
          <w:lang w:eastAsia="zh-CN"/>
        </w:rPr>
        <w:t>时00分</w:t>
      </w:r>
      <w:r>
        <w:rPr>
          <w:rFonts w:hint="eastAsia"/>
          <w:sz w:val="24"/>
          <w:szCs w:val="24"/>
          <w:lang w:eastAsia="zh-CN"/>
        </w:rPr>
        <w:t>（北京时间）</w:t>
      </w:r>
    </w:p>
    <w:p w14:paraId="05CAFCA6">
      <w:pPr>
        <w:pStyle w:val="2"/>
        <w:spacing w:line="400" w:lineRule="exact"/>
        <w:ind w:firstLine="480" w:firstLineChars="200"/>
        <w:rPr>
          <w:sz w:val="24"/>
          <w:szCs w:val="24"/>
          <w:lang w:eastAsia="zh-CN"/>
        </w:rPr>
      </w:pPr>
      <w:r>
        <w:rPr>
          <w:rFonts w:hint="eastAsia"/>
          <w:sz w:val="24"/>
          <w:szCs w:val="24"/>
          <w:lang w:eastAsia="zh-CN"/>
        </w:rPr>
        <w:t>2、地点：全国公共资源交易平台(河南省·南阳市)不见面开标大厅</w:t>
      </w:r>
    </w:p>
    <w:p w14:paraId="574B1357">
      <w:pPr>
        <w:pStyle w:val="2"/>
        <w:spacing w:line="400" w:lineRule="exact"/>
        <w:outlineLvl w:val="1"/>
        <w:rPr>
          <w:sz w:val="24"/>
          <w:szCs w:val="24"/>
          <w:lang w:eastAsia="zh-CN"/>
        </w:rPr>
      </w:pPr>
      <w:r>
        <w:rPr>
          <w:rFonts w:hint="eastAsia"/>
          <w:sz w:val="24"/>
          <w:szCs w:val="24"/>
          <w:lang w:eastAsia="zh-CN"/>
        </w:rPr>
        <w:t>六、发布公告的媒介及招标公告期限</w:t>
      </w:r>
    </w:p>
    <w:p w14:paraId="7631E2CB">
      <w:pPr>
        <w:shd w:val="clear" w:color="auto" w:fill="FFFFFF"/>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本次招标公告在《河南省政府采购网》《南阳市公共资源交易中心网》上发布，招标公告期限为五个工作日 。</w:t>
      </w:r>
    </w:p>
    <w:p w14:paraId="72D67F0D">
      <w:pPr>
        <w:pStyle w:val="2"/>
        <w:spacing w:line="400" w:lineRule="exact"/>
        <w:outlineLvl w:val="1"/>
        <w:rPr>
          <w:sz w:val="24"/>
          <w:szCs w:val="24"/>
          <w:lang w:eastAsia="zh-CN"/>
        </w:rPr>
      </w:pPr>
      <w:r>
        <w:rPr>
          <w:rFonts w:hint="eastAsia"/>
          <w:sz w:val="24"/>
          <w:szCs w:val="24"/>
          <w:lang w:eastAsia="zh-CN"/>
        </w:rPr>
        <w:t>七、其他补充事宜</w:t>
      </w:r>
    </w:p>
    <w:p w14:paraId="29D518EC">
      <w:pPr>
        <w:shd w:val="clear" w:color="auto" w:fill="FFFFFF"/>
        <w:spacing w:line="40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1、本项目采用“暗标”评审，供应商应按照招标文件要求制作投标文件。</w:t>
      </w:r>
    </w:p>
    <w:p w14:paraId="6F29F1AB">
      <w:pPr>
        <w:shd w:val="clear" w:color="auto" w:fill="FFFFFF"/>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供应商须上传加密电子投标文件，电子投标文件需要使用投标文件制作工具制作，制作工具及操作手册可在南阳市公共资源交易中心网站“下载专区”中下载。加密电子投标文件应在采购文件规定的投标截止时间前到达交易系统，逾期到达交易系统的电子投标文件视为放弃本次投标。</w:t>
      </w:r>
    </w:p>
    <w:p w14:paraId="37292874">
      <w:pPr>
        <w:shd w:val="clear" w:color="auto" w:fill="FFFFFF"/>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因供应商无需现场参与开标，所有准备工作需要自行到位。开标过程中如遇到紧急事项，可在不见面开标大厅中进行提出异议或文字交流，严重问题可拨打技术支持电话0512-58188538。不见面开标过程中，如因投标人准备不到位、网络问题等情况（30分钟内）无法及时解密，造成开标无法继续的，视为该投标人自动放弃投标，将被退回投标文件”。</w:t>
      </w:r>
    </w:p>
    <w:p w14:paraId="4101C361">
      <w:pPr>
        <w:shd w:val="clear" w:color="auto" w:fill="FFFFFF"/>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4、请各潜在供应商在获取采购文件后及时关注网站更新信息，若因其他原因未能及时看到网上更新信息而造成的损失，采购人及采购代理机构将不负任何责任。</w:t>
      </w:r>
    </w:p>
    <w:p w14:paraId="7BB146E3">
      <w:pPr>
        <w:pStyle w:val="2"/>
        <w:spacing w:line="400" w:lineRule="exact"/>
        <w:outlineLvl w:val="1"/>
        <w:rPr>
          <w:sz w:val="24"/>
          <w:szCs w:val="24"/>
          <w:lang w:eastAsia="zh-CN"/>
        </w:rPr>
      </w:pPr>
      <w:r>
        <w:rPr>
          <w:rFonts w:hint="eastAsia"/>
          <w:sz w:val="24"/>
          <w:szCs w:val="24"/>
          <w:lang w:eastAsia="zh-CN"/>
        </w:rPr>
        <w:t>八、对本次招标提出询问，请按以下方式联系。</w:t>
      </w:r>
    </w:p>
    <w:p w14:paraId="5AF96CD2">
      <w:pPr>
        <w:pStyle w:val="2"/>
        <w:spacing w:line="400" w:lineRule="exact"/>
        <w:ind w:firstLine="480" w:firstLineChars="200"/>
        <w:rPr>
          <w:sz w:val="24"/>
          <w:szCs w:val="24"/>
          <w:lang w:eastAsia="zh-CN"/>
        </w:rPr>
      </w:pPr>
      <w:r>
        <w:rPr>
          <w:rFonts w:hint="eastAsia"/>
          <w:sz w:val="24"/>
          <w:szCs w:val="24"/>
          <w:lang w:eastAsia="zh-CN"/>
        </w:rPr>
        <w:t>1.采购人信息</w:t>
      </w:r>
    </w:p>
    <w:p w14:paraId="2DD0A5F5">
      <w:pPr>
        <w:pStyle w:val="2"/>
        <w:spacing w:line="400" w:lineRule="exact"/>
        <w:ind w:firstLine="480" w:firstLineChars="200"/>
        <w:rPr>
          <w:sz w:val="24"/>
          <w:szCs w:val="24"/>
          <w:lang w:eastAsia="zh-CN"/>
        </w:rPr>
      </w:pPr>
      <w:r>
        <w:rPr>
          <w:rFonts w:hint="eastAsia"/>
          <w:sz w:val="24"/>
          <w:szCs w:val="24"/>
          <w:lang w:eastAsia="zh-CN"/>
        </w:rPr>
        <w:t>名称：</w:t>
      </w:r>
      <w:r>
        <w:rPr>
          <w:rFonts w:hint="eastAsia"/>
          <w:sz w:val="24"/>
          <w:lang w:eastAsia="zh-CN"/>
        </w:rPr>
        <w:t>南阳市第六人民医院（南阳市传染病医院）</w:t>
      </w:r>
    </w:p>
    <w:p w14:paraId="387B7089">
      <w:pPr>
        <w:pStyle w:val="2"/>
        <w:spacing w:line="400" w:lineRule="exact"/>
        <w:ind w:firstLine="480" w:firstLineChars="200"/>
        <w:rPr>
          <w:sz w:val="24"/>
          <w:szCs w:val="24"/>
          <w:lang w:eastAsia="zh-CN"/>
        </w:rPr>
      </w:pPr>
      <w:r>
        <w:rPr>
          <w:rFonts w:hint="eastAsia"/>
          <w:sz w:val="24"/>
          <w:szCs w:val="24"/>
          <w:lang w:eastAsia="zh-CN"/>
        </w:rPr>
        <w:t>地址：</w:t>
      </w:r>
      <w:r>
        <w:rPr>
          <w:rFonts w:hint="eastAsia"/>
          <w:sz w:val="24"/>
          <w:lang w:eastAsia="zh-CN"/>
        </w:rPr>
        <w:t>南阳市宛城区商苑街61号</w:t>
      </w:r>
    </w:p>
    <w:p w14:paraId="72990B03">
      <w:pPr>
        <w:pStyle w:val="2"/>
        <w:spacing w:line="400" w:lineRule="exact"/>
        <w:ind w:firstLine="480" w:firstLineChars="200"/>
        <w:rPr>
          <w:sz w:val="24"/>
          <w:szCs w:val="24"/>
          <w:lang w:eastAsia="zh-CN"/>
        </w:rPr>
      </w:pPr>
      <w:r>
        <w:rPr>
          <w:rFonts w:hint="eastAsia"/>
          <w:sz w:val="24"/>
          <w:szCs w:val="24"/>
          <w:lang w:eastAsia="zh-CN"/>
        </w:rPr>
        <w:t>联系人：张先生</w:t>
      </w:r>
    </w:p>
    <w:p w14:paraId="74486AB9">
      <w:pPr>
        <w:pStyle w:val="2"/>
        <w:spacing w:line="400" w:lineRule="exact"/>
        <w:ind w:firstLine="480" w:firstLineChars="200"/>
        <w:rPr>
          <w:sz w:val="24"/>
          <w:szCs w:val="24"/>
          <w:lang w:eastAsia="zh-CN"/>
        </w:rPr>
      </w:pPr>
      <w:r>
        <w:rPr>
          <w:rFonts w:hint="eastAsia"/>
          <w:sz w:val="24"/>
          <w:szCs w:val="24"/>
          <w:lang w:eastAsia="zh-CN"/>
        </w:rPr>
        <w:t>联系方式：15670667918</w:t>
      </w:r>
    </w:p>
    <w:p w14:paraId="19332622">
      <w:pPr>
        <w:pStyle w:val="2"/>
        <w:spacing w:line="400" w:lineRule="exact"/>
        <w:ind w:firstLine="480" w:firstLineChars="200"/>
        <w:rPr>
          <w:sz w:val="24"/>
          <w:szCs w:val="24"/>
          <w:lang w:eastAsia="zh-CN"/>
        </w:rPr>
      </w:pPr>
      <w:r>
        <w:rPr>
          <w:rFonts w:hint="eastAsia"/>
          <w:sz w:val="24"/>
          <w:szCs w:val="24"/>
          <w:lang w:eastAsia="zh-CN"/>
        </w:rPr>
        <w:t>2.采购代理机构信息（如有）</w:t>
      </w:r>
    </w:p>
    <w:p w14:paraId="5A4AA19E">
      <w:pPr>
        <w:pStyle w:val="2"/>
        <w:spacing w:line="400" w:lineRule="exact"/>
        <w:ind w:firstLine="480" w:firstLineChars="200"/>
        <w:rPr>
          <w:sz w:val="24"/>
          <w:szCs w:val="24"/>
          <w:lang w:eastAsia="zh-CN"/>
        </w:rPr>
      </w:pPr>
      <w:r>
        <w:rPr>
          <w:rFonts w:hint="eastAsia"/>
          <w:sz w:val="24"/>
          <w:szCs w:val="24"/>
          <w:lang w:eastAsia="zh-CN"/>
        </w:rPr>
        <w:t>名称：邓宛工程咨询（河南）有限公司</w:t>
      </w:r>
    </w:p>
    <w:p w14:paraId="7C271E3C">
      <w:pPr>
        <w:pStyle w:val="2"/>
        <w:spacing w:line="400" w:lineRule="exact"/>
        <w:ind w:firstLine="480" w:firstLineChars="200"/>
        <w:rPr>
          <w:sz w:val="24"/>
          <w:szCs w:val="24"/>
          <w:lang w:eastAsia="zh-CN"/>
        </w:rPr>
      </w:pPr>
      <w:r>
        <w:rPr>
          <w:rFonts w:hint="eastAsia"/>
          <w:sz w:val="24"/>
          <w:szCs w:val="24"/>
          <w:lang w:eastAsia="zh-CN"/>
        </w:rPr>
        <w:t>地址：河南省南阳市光武大道金融中心4号楼506室</w:t>
      </w:r>
    </w:p>
    <w:p w14:paraId="03BFDCF6">
      <w:pPr>
        <w:pStyle w:val="2"/>
        <w:spacing w:line="400" w:lineRule="exact"/>
        <w:ind w:firstLine="480" w:firstLineChars="200"/>
        <w:rPr>
          <w:sz w:val="24"/>
          <w:szCs w:val="24"/>
          <w:lang w:eastAsia="zh-CN"/>
        </w:rPr>
      </w:pPr>
      <w:r>
        <w:rPr>
          <w:rFonts w:hint="eastAsia"/>
          <w:sz w:val="24"/>
          <w:szCs w:val="24"/>
          <w:lang w:eastAsia="zh-CN"/>
        </w:rPr>
        <w:t>联系人：李先生</w:t>
      </w:r>
    </w:p>
    <w:p w14:paraId="728C71E7">
      <w:pPr>
        <w:pStyle w:val="2"/>
        <w:spacing w:line="400" w:lineRule="exact"/>
        <w:ind w:firstLine="480" w:firstLineChars="200"/>
        <w:rPr>
          <w:sz w:val="24"/>
          <w:szCs w:val="24"/>
          <w:lang w:eastAsia="zh-CN"/>
        </w:rPr>
      </w:pPr>
      <w:r>
        <w:rPr>
          <w:rFonts w:hint="eastAsia"/>
          <w:sz w:val="24"/>
          <w:szCs w:val="24"/>
          <w:lang w:eastAsia="zh-CN"/>
        </w:rPr>
        <w:t>联系方式：15303775877</w:t>
      </w:r>
    </w:p>
    <w:p w14:paraId="10FA8F06">
      <w:pPr>
        <w:pStyle w:val="2"/>
        <w:spacing w:line="400" w:lineRule="exact"/>
        <w:ind w:firstLine="480" w:firstLineChars="200"/>
        <w:rPr>
          <w:sz w:val="24"/>
          <w:szCs w:val="24"/>
          <w:lang w:eastAsia="zh-CN"/>
        </w:rPr>
      </w:pPr>
      <w:r>
        <w:rPr>
          <w:rFonts w:hint="eastAsia"/>
          <w:sz w:val="24"/>
          <w:szCs w:val="24"/>
          <w:lang w:eastAsia="zh-CN"/>
        </w:rPr>
        <w:t>3.项目联系方式</w:t>
      </w:r>
    </w:p>
    <w:p w14:paraId="774DA66D">
      <w:pPr>
        <w:pStyle w:val="2"/>
        <w:spacing w:line="400" w:lineRule="exact"/>
        <w:ind w:firstLine="480" w:firstLineChars="200"/>
        <w:rPr>
          <w:sz w:val="24"/>
          <w:szCs w:val="24"/>
          <w:lang w:eastAsia="zh-CN"/>
        </w:rPr>
      </w:pPr>
      <w:r>
        <w:rPr>
          <w:rFonts w:hint="eastAsia"/>
          <w:sz w:val="24"/>
          <w:szCs w:val="24"/>
          <w:lang w:eastAsia="zh-CN"/>
        </w:rPr>
        <w:t>项目联系人：李先生</w:t>
      </w:r>
    </w:p>
    <w:p w14:paraId="78F6AE36">
      <w:pPr>
        <w:pStyle w:val="2"/>
        <w:spacing w:line="400" w:lineRule="exact"/>
        <w:ind w:firstLine="480" w:firstLineChars="200"/>
        <w:rPr>
          <w:sz w:val="24"/>
          <w:szCs w:val="24"/>
          <w:lang w:eastAsia="zh-CN"/>
        </w:rPr>
      </w:pPr>
      <w:r>
        <w:rPr>
          <w:rFonts w:hint="eastAsia"/>
          <w:sz w:val="24"/>
          <w:szCs w:val="24"/>
          <w:lang w:eastAsia="zh-CN"/>
        </w:rPr>
        <w:t>联系方式：15303775877</w:t>
      </w:r>
    </w:p>
    <w:p w14:paraId="2A864F52">
      <w:pPr>
        <w:pStyle w:val="2"/>
        <w:rPr>
          <w:lang w:eastAsia="zh-CN"/>
        </w:rPr>
      </w:pPr>
    </w:p>
    <w:p w14:paraId="7D9DC072">
      <w:pPr>
        <w:rPr>
          <w:rFonts w:ascii="宋体" w:hAnsi="宋体" w:eastAsia="宋体" w:cs="宋体"/>
          <w:color w:val="000000" w:themeColor="text1"/>
          <w:spacing w:val="-15"/>
          <w:sz w:val="24"/>
          <w:szCs w:val="24"/>
          <w:lang w:eastAsia="zh-CN"/>
          <w14:textFill>
            <w14:solidFill>
              <w14:schemeClr w14:val="tx1"/>
            </w14:solidFill>
          </w14:textFill>
        </w:rPr>
      </w:pPr>
    </w:p>
    <w:p w14:paraId="27ECD671">
      <w:pPr>
        <w:rPr>
          <w:rFonts w:ascii="宋体" w:hAnsi="宋体" w:eastAsia="宋体" w:cs="宋体"/>
          <w:color w:val="000000" w:themeColor="text1"/>
          <w:spacing w:val="-15"/>
          <w:sz w:val="24"/>
          <w:szCs w:val="24"/>
          <w:lang w:eastAsia="zh-CN"/>
          <w14:textFill>
            <w14:solidFill>
              <w14:schemeClr w14:val="tx1"/>
            </w14:solidFill>
          </w14:textFill>
        </w:rPr>
      </w:pPr>
    </w:p>
    <w:p w14:paraId="43EB7ECC">
      <w:pPr>
        <w:rPr>
          <w:rFonts w:ascii="宋体" w:hAnsi="宋体" w:eastAsia="宋体" w:cs="宋体"/>
          <w:color w:val="000000" w:themeColor="text1"/>
          <w:spacing w:val="-15"/>
          <w:sz w:val="24"/>
          <w:szCs w:val="24"/>
          <w:lang w:eastAsia="zh-CN"/>
          <w14:textFill>
            <w14:solidFill>
              <w14:schemeClr w14:val="tx1"/>
            </w14:solidFill>
          </w14:textFill>
        </w:rPr>
      </w:pPr>
    </w:p>
    <w:p w14:paraId="3C6C3878">
      <w:pPr>
        <w:rPr>
          <w:rFonts w:ascii="宋体" w:hAnsi="宋体" w:eastAsia="宋体" w:cs="宋体"/>
          <w:color w:val="000000" w:themeColor="text1"/>
          <w:spacing w:val="-15"/>
          <w:sz w:val="24"/>
          <w:szCs w:val="24"/>
          <w:lang w:eastAsia="zh-CN"/>
          <w14:textFill>
            <w14:solidFill>
              <w14:schemeClr w14:val="tx1"/>
            </w14:solidFill>
          </w14:textFill>
        </w:rPr>
      </w:pPr>
    </w:p>
    <w:p w14:paraId="1EBF1DB3">
      <w:pPr>
        <w:rPr>
          <w:rFonts w:ascii="宋体" w:hAnsi="宋体" w:eastAsia="宋体" w:cs="宋体"/>
          <w:color w:val="000000" w:themeColor="text1"/>
          <w:spacing w:val="-15"/>
          <w:sz w:val="24"/>
          <w:szCs w:val="24"/>
          <w:lang w:eastAsia="zh-CN"/>
          <w14:textFill>
            <w14:solidFill>
              <w14:schemeClr w14:val="tx1"/>
            </w14:solidFill>
          </w14:textFill>
        </w:rPr>
      </w:pPr>
    </w:p>
    <w:p w14:paraId="24E32828">
      <w:pPr>
        <w:rPr>
          <w:rFonts w:ascii="宋体" w:hAnsi="宋体" w:eastAsia="宋体" w:cs="宋体"/>
          <w:color w:val="000000" w:themeColor="text1"/>
          <w:spacing w:val="-15"/>
          <w:sz w:val="24"/>
          <w:szCs w:val="24"/>
          <w:lang w:eastAsia="zh-CN"/>
          <w14:textFill>
            <w14:solidFill>
              <w14:schemeClr w14:val="tx1"/>
            </w14:solidFill>
          </w14:textFill>
        </w:rPr>
      </w:pPr>
    </w:p>
    <w:p w14:paraId="39884EFD">
      <w:pPr>
        <w:rPr>
          <w:rFonts w:ascii="宋体" w:hAnsi="宋体" w:eastAsia="宋体" w:cs="宋体"/>
          <w:color w:val="000000" w:themeColor="text1"/>
          <w:spacing w:val="-15"/>
          <w:sz w:val="24"/>
          <w:szCs w:val="24"/>
          <w:lang w:eastAsia="zh-CN"/>
          <w14:textFill>
            <w14:solidFill>
              <w14:schemeClr w14:val="tx1"/>
            </w14:solidFill>
          </w14:textFill>
        </w:rPr>
      </w:pPr>
    </w:p>
    <w:p w14:paraId="3D4B0C30">
      <w:pPr>
        <w:rPr>
          <w:rFonts w:ascii="宋体" w:hAnsi="宋体" w:eastAsia="宋体" w:cs="宋体"/>
          <w:color w:val="000000" w:themeColor="text1"/>
          <w:spacing w:val="-15"/>
          <w:sz w:val="24"/>
          <w:szCs w:val="24"/>
          <w:lang w:eastAsia="zh-CN"/>
          <w14:textFill>
            <w14:solidFill>
              <w14:schemeClr w14:val="tx1"/>
            </w14:solidFill>
          </w14:textFill>
        </w:rPr>
      </w:pPr>
    </w:p>
    <w:p w14:paraId="031F63D5">
      <w:pPr>
        <w:rPr>
          <w:rFonts w:ascii="宋体" w:hAnsi="宋体" w:eastAsia="宋体" w:cs="宋体"/>
          <w:color w:val="000000" w:themeColor="text1"/>
          <w:spacing w:val="-15"/>
          <w:sz w:val="24"/>
          <w:szCs w:val="24"/>
          <w:lang w:eastAsia="zh-CN"/>
          <w14:textFill>
            <w14:solidFill>
              <w14:schemeClr w14:val="tx1"/>
            </w14:solidFill>
          </w14:textFill>
        </w:rPr>
      </w:pPr>
    </w:p>
    <w:p w14:paraId="6645A669">
      <w:pPr>
        <w:rPr>
          <w:rFonts w:ascii="宋体" w:hAnsi="宋体" w:eastAsia="宋体" w:cs="宋体"/>
          <w:color w:val="000000" w:themeColor="text1"/>
          <w:spacing w:val="-15"/>
          <w:sz w:val="24"/>
          <w:szCs w:val="24"/>
          <w:lang w:eastAsia="zh-CN"/>
          <w14:textFill>
            <w14:solidFill>
              <w14:schemeClr w14:val="tx1"/>
            </w14:solidFill>
          </w14:textFill>
        </w:rPr>
      </w:pPr>
    </w:p>
    <w:p w14:paraId="190E07A8">
      <w:pPr>
        <w:rPr>
          <w:rFonts w:ascii="宋体" w:hAnsi="宋体" w:eastAsia="宋体" w:cs="宋体"/>
          <w:color w:val="000000" w:themeColor="text1"/>
          <w:spacing w:val="-15"/>
          <w:sz w:val="24"/>
          <w:szCs w:val="24"/>
          <w:lang w:eastAsia="zh-CN"/>
          <w14:textFill>
            <w14:solidFill>
              <w14:schemeClr w14:val="tx1"/>
            </w14:solidFill>
          </w14:textFill>
        </w:rPr>
      </w:pPr>
    </w:p>
    <w:p w14:paraId="4A4865AA">
      <w:pPr>
        <w:rPr>
          <w:rFonts w:ascii="宋体" w:hAnsi="宋体" w:eastAsia="宋体" w:cs="宋体"/>
          <w:color w:val="000000" w:themeColor="text1"/>
          <w:spacing w:val="-15"/>
          <w:sz w:val="24"/>
          <w:szCs w:val="24"/>
          <w:lang w:eastAsia="zh-CN"/>
          <w14:textFill>
            <w14:solidFill>
              <w14:schemeClr w14:val="tx1"/>
            </w14:solidFill>
          </w14:textFill>
        </w:rPr>
      </w:pPr>
    </w:p>
    <w:p w14:paraId="5670F5FC">
      <w:pPr>
        <w:pStyle w:val="2"/>
        <w:rPr>
          <w:color w:val="000000" w:themeColor="text1"/>
          <w:spacing w:val="-15"/>
          <w:sz w:val="24"/>
          <w:szCs w:val="24"/>
          <w:lang w:eastAsia="zh-CN"/>
          <w14:textFill>
            <w14:solidFill>
              <w14:schemeClr w14:val="tx1"/>
            </w14:solidFill>
          </w14:textFill>
        </w:rPr>
      </w:pPr>
    </w:p>
    <w:p w14:paraId="4699AC79">
      <w:pPr>
        <w:rPr>
          <w:rFonts w:ascii="宋体" w:hAnsi="宋体" w:eastAsia="宋体" w:cs="宋体"/>
          <w:color w:val="000000" w:themeColor="text1"/>
          <w:spacing w:val="-15"/>
          <w:sz w:val="24"/>
          <w:szCs w:val="24"/>
          <w:lang w:eastAsia="zh-CN"/>
          <w14:textFill>
            <w14:solidFill>
              <w14:schemeClr w14:val="tx1"/>
            </w14:solidFill>
          </w14:textFill>
        </w:rPr>
      </w:pPr>
    </w:p>
    <w:p w14:paraId="107A7554">
      <w:pPr>
        <w:pStyle w:val="2"/>
        <w:rPr>
          <w:color w:val="000000" w:themeColor="text1"/>
          <w:spacing w:val="-15"/>
          <w:sz w:val="24"/>
          <w:szCs w:val="24"/>
          <w:lang w:eastAsia="zh-CN"/>
          <w14:textFill>
            <w14:solidFill>
              <w14:schemeClr w14:val="tx1"/>
            </w14:solidFill>
          </w14:textFill>
        </w:rPr>
      </w:pPr>
    </w:p>
    <w:p w14:paraId="44F3C30D">
      <w:pPr>
        <w:rPr>
          <w:rFonts w:ascii="宋体" w:hAnsi="宋体" w:eastAsia="宋体" w:cs="宋体"/>
          <w:color w:val="000000" w:themeColor="text1"/>
          <w:spacing w:val="-15"/>
          <w:sz w:val="24"/>
          <w:szCs w:val="24"/>
          <w:lang w:eastAsia="zh-CN"/>
          <w14:textFill>
            <w14:solidFill>
              <w14:schemeClr w14:val="tx1"/>
            </w14:solidFill>
          </w14:textFill>
        </w:rPr>
      </w:pPr>
    </w:p>
    <w:p w14:paraId="568E91A7">
      <w:pPr>
        <w:pStyle w:val="2"/>
        <w:rPr>
          <w:color w:val="000000" w:themeColor="text1"/>
          <w:spacing w:val="-15"/>
          <w:sz w:val="24"/>
          <w:szCs w:val="24"/>
          <w:lang w:eastAsia="zh-CN"/>
          <w14:textFill>
            <w14:solidFill>
              <w14:schemeClr w14:val="tx1"/>
            </w14:solidFill>
          </w14:textFill>
        </w:rPr>
      </w:pPr>
    </w:p>
    <w:p w14:paraId="36769BE5">
      <w:pPr>
        <w:rPr>
          <w:rFonts w:ascii="宋体" w:hAnsi="宋体" w:eastAsia="宋体" w:cs="宋体"/>
          <w:color w:val="000000" w:themeColor="text1"/>
          <w:spacing w:val="-15"/>
          <w:sz w:val="24"/>
          <w:szCs w:val="24"/>
          <w:lang w:eastAsia="zh-CN"/>
          <w14:textFill>
            <w14:solidFill>
              <w14:schemeClr w14:val="tx1"/>
            </w14:solidFill>
          </w14:textFill>
        </w:rPr>
      </w:pPr>
    </w:p>
    <w:p w14:paraId="7F476D10">
      <w:pPr>
        <w:pStyle w:val="2"/>
        <w:rPr>
          <w:color w:val="000000" w:themeColor="text1"/>
          <w:spacing w:val="-15"/>
          <w:sz w:val="24"/>
          <w:szCs w:val="24"/>
          <w:lang w:eastAsia="zh-CN"/>
          <w14:textFill>
            <w14:solidFill>
              <w14:schemeClr w14:val="tx1"/>
            </w14:solidFill>
          </w14:textFill>
        </w:rPr>
      </w:pPr>
    </w:p>
    <w:p w14:paraId="72300CF3">
      <w:pPr>
        <w:rPr>
          <w:rFonts w:ascii="宋体" w:hAnsi="宋体" w:eastAsia="宋体" w:cs="宋体"/>
          <w:color w:val="000000" w:themeColor="text1"/>
          <w:spacing w:val="-15"/>
          <w:sz w:val="24"/>
          <w:szCs w:val="24"/>
          <w:lang w:eastAsia="zh-CN"/>
          <w14:textFill>
            <w14:solidFill>
              <w14:schemeClr w14:val="tx1"/>
            </w14:solidFill>
          </w14:textFill>
        </w:rPr>
      </w:pPr>
    </w:p>
    <w:p w14:paraId="386DB625">
      <w:pPr>
        <w:pStyle w:val="2"/>
        <w:rPr>
          <w:color w:val="000000" w:themeColor="text1"/>
          <w:spacing w:val="-15"/>
          <w:sz w:val="24"/>
          <w:szCs w:val="24"/>
          <w:lang w:eastAsia="zh-CN"/>
          <w14:textFill>
            <w14:solidFill>
              <w14:schemeClr w14:val="tx1"/>
            </w14:solidFill>
          </w14:textFill>
        </w:rPr>
      </w:pPr>
    </w:p>
    <w:p w14:paraId="63F18A9F">
      <w:pPr>
        <w:rPr>
          <w:rFonts w:ascii="宋体" w:hAnsi="宋体" w:eastAsia="宋体" w:cs="宋体"/>
          <w:color w:val="000000" w:themeColor="text1"/>
          <w:spacing w:val="-15"/>
          <w:sz w:val="24"/>
          <w:szCs w:val="24"/>
          <w:lang w:eastAsia="zh-CN"/>
          <w14:textFill>
            <w14:solidFill>
              <w14:schemeClr w14:val="tx1"/>
            </w14:solidFill>
          </w14:textFill>
        </w:rPr>
      </w:pPr>
    </w:p>
    <w:p w14:paraId="2B80DF77">
      <w:pPr>
        <w:pStyle w:val="3"/>
        <w:spacing w:line="240" w:lineRule="auto"/>
        <w:jc w:val="center"/>
        <w:rPr>
          <w:rFonts w:ascii="宋体" w:hAnsi="宋体" w:eastAsia="宋体" w:cs="宋体"/>
          <w:lang w:eastAsia="zh-CN"/>
        </w:rPr>
      </w:pPr>
      <w:bookmarkStart w:id="1" w:name="_Toc16486"/>
      <w:r>
        <w:rPr>
          <w:rFonts w:hint="eastAsia" w:ascii="宋体" w:hAnsi="宋体" w:eastAsia="宋体" w:cs="宋体"/>
          <w:sz w:val="40"/>
          <w:szCs w:val="20"/>
          <w:lang w:eastAsia="zh-CN"/>
        </w:rPr>
        <w:t>第二章 采购需求</w:t>
      </w:r>
      <w:bookmarkEnd w:id="1"/>
    </w:p>
    <w:p w14:paraId="0A099DEB">
      <w:pPr>
        <w:pStyle w:val="2"/>
        <w:spacing w:line="360" w:lineRule="auto"/>
        <w:jc w:val="both"/>
        <w:rPr>
          <w:b/>
          <w:bCs/>
          <w:sz w:val="32"/>
          <w:szCs w:val="32"/>
          <w:lang w:eastAsia="zh-CN"/>
        </w:rPr>
      </w:pPr>
      <w:r>
        <w:rPr>
          <w:rFonts w:hint="eastAsia"/>
          <w:b/>
          <w:bCs/>
          <w:sz w:val="32"/>
          <w:szCs w:val="32"/>
          <w:lang w:eastAsia="zh-CN"/>
        </w:rPr>
        <w:t>一、采购内容及要求</w:t>
      </w:r>
    </w:p>
    <w:p w14:paraId="2DFBF100">
      <w:pPr>
        <w:rPr>
          <w:sz w:val="28"/>
          <w:szCs w:val="28"/>
          <w:lang w:eastAsia="zh-CN"/>
        </w:rPr>
      </w:pPr>
      <w:r>
        <w:rPr>
          <w:rFonts w:hint="eastAsia" w:ascii="宋体" w:hAnsi="宋体" w:eastAsia="宋体" w:cs="宋体"/>
          <w:b/>
          <w:bCs/>
          <w:sz w:val="28"/>
          <w:szCs w:val="28"/>
          <w:lang w:eastAsia="zh-CN"/>
        </w:rPr>
        <w:t>1、采购内容</w:t>
      </w:r>
    </w:p>
    <w:tbl>
      <w:tblPr>
        <w:tblStyle w:val="23"/>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5500"/>
        <w:gridCol w:w="1869"/>
        <w:gridCol w:w="1341"/>
      </w:tblGrid>
      <w:tr w14:paraId="0E00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3559626B">
            <w:pPr>
              <w:pStyle w:val="2"/>
              <w:widowControl/>
              <w:spacing w:line="400" w:lineRule="exact"/>
              <w:jc w:val="center"/>
              <w:rPr>
                <w:sz w:val="24"/>
                <w:szCs w:val="24"/>
                <w:lang w:eastAsia="zh-CN"/>
              </w:rPr>
            </w:pPr>
            <w:r>
              <w:rPr>
                <w:rFonts w:hint="eastAsia"/>
                <w:sz w:val="24"/>
                <w:szCs w:val="24"/>
                <w:lang w:eastAsia="zh-CN"/>
              </w:rPr>
              <w:t>序号</w:t>
            </w:r>
          </w:p>
        </w:tc>
        <w:tc>
          <w:tcPr>
            <w:tcW w:w="5500" w:type="dxa"/>
            <w:vAlign w:val="center"/>
          </w:tcPr>
          <w:p w14:paraId="41217F68">
            <w:pPr>
              <w:pStyle w:val="2"/>
              <w:widowControl/>
              <w:spacing w:line="400" w:lineRule="exact"/>
              <w:jc w:val="center"/>
              <w:rPr>
                <w:sz w:val="24"/>
                <w:szCs w:val="24"/>
                <w:lang w:eastAsia="zh-CN"/>
              </w:rPr>
            </w:pPr>
            <w:r>
              <w:rPr>
                <w:rFonts w:hint="eastAsia"/>
                <w:sz w:val="24"/>
                <w:szCs w:val="24"/>
                <w:lang w:eastAsia="zh-CN"/>
              </w:rPr>
              <w:t>名称</w:t>
            </w:r>
          </w:p>
        </w:tc>
        <w:tc>
          <w:tcPr>
            <w:tcW w:w="1869" w:type="dxa"/>
            <w:vAlign w:val="center"/>
          </w:tcPr>
          <w:p w14:paraId="3D219F22">
            <w:pPr>
              <w:pStyle w:val="2"/>
              <w:widowControl/>
              <w:spacing w:line="400" w:lineRule="exact"/>
              <w:jc w:val="center"/>
              <w:rPr>
                <w:sz w:val="24"/>
                <w:szCs w:val="24"/>
                <w:lang w:eastAsia="zh-CN"/>
              </w:rPr>
            </w:pPr>
            <w:r>
              <w:rPr>
                <w:rFonts w:hint="eastAsia"/>
                <w:sz w:val="24"/>
                <w:szCs w:val="24"/>
                <w:lang w:eastAsia="zh-CN"/>
              </w:rPr>
              <w:t>数量</w:t>
            </w:r>
          </w:p>
        </w:tc>
        <w:tc>
          <w:tcPr>
            <w:tcW w:w="1341" w:type="dxa"/>
            <w:vAlign w:val="center"/>
          </w:tcPr>
          <w:p w14:paraId="4DE2B9D6">
            <w:pPr>
              <w:pStyle w:val="2"/>
              <w:widowControl/>
              <w:spacing w:line="400" w:lineRule="exact"/>
              <w:jc w:val="center"/>
              <w:rPr>
                <w:sz w:val="24"/>
                <w:szCs w:val="24"/>
                <w:lang w:eastAsia="zh-CN"/>
              </w:rPr>
            </w:pPr>
            <w:r>
              <w:rPr>
                <w:rFonts w:hint="eastAsia"/>
                <w:sz w:val="24"/>
                <w:szCs w:val="24"/>
                <w:lang w:eastAsia="zh-CN"/>
              </w:rPr>
              <w:t>单位</w:t>
            </w:r>
          </w:p>
        </w:tc>
      </w:tr>
      <w:tr w14:paraId="77AA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3636A292">
            <w:pPr>
              <w:pStyle w:val="2"/>
              <w:widowControl/>
              <w:spacing w:line="400" w:lineRule="exact"/>
              <w:jc w:val="center"/>
              <w:rPr>
                <w:sz w:val="24"/>
                <w:szCs w:val="24"/>
                <w:lang w:eastAsia="zh-CN"/>
              </w:rPr>
            </w:pPr>
            <w:r>
              <w:rPr>
                <w:rFonts w:hint="eastAsia"/>
                <w:sz w:val="24"/>
                <w:szCs w:val="24"/>
                <w:lang w:eastAsia="zh-CN"/>
              </w:rPr>
              <w:t>1</w:t>
            </w:r>
          </w:p>
        </w:tc>
        <w:tc>
          <w:tcPr>
            <w:tcW w:w="5500" w:type="dxa"/>
            <w:vAlign w:val="center"/>
          </w:tcPr>
          <w:p w14:paraId="69077A20">
            <w:pPr>
              <w:pStyle w:val="2"/>
              <w:widowControl/>
              <w:spacing w:line="400" w:lineRule="exact"/>
              <w:jc w:val="center"/>
              <w:rPr>
                <w:sz w:val="24"/>
                <w:szCs w:val="24"/>
                <w:lang w:eastAsia="zh-CN"/>
              </w:rPr>
            </w:pPr>
            <w:r>
              <w:rPr>
                <w:rFonts w:asciiTheme="minorEastAsia" w:hAnsiTheme="minorEastAsia" w:eastAsiaTheme="minorEastAsia"/>
                <w:sz w:val="24"/>
                <w:szCs w:val="24"/>
                <w:lang w:eastAsia="zh-CN"/>
              </w:rPr>
              <w:t>全数字化彩色多普勒超声诊断仪</w:t>
            </w:r>
          </w:p>
        </w:tc>
        <w:tc>
          <w:tcPr>
            <w:tcW w:w="1869" w:type="dxa"/>
            <w:vAlign w:val="center"/>
          </w:tcPr>
          <w:p w14:paraId="5EE51B94">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165FE392">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套</w:t>
            </w:r>
          </w:p>
        </w:tc>
      </w:tr>
      <w:tr w14:paraId="6FB2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52BF0AA8">
            <w:pPr>
              <w:widowControl w:val="0"/>
              <w:jc w:val="center"/>
              <w:rPr>
                <w:rFonts w:ascii="宋体" w:hAnsi="宋体" w:eastAsia="宋体" w:cs="宋体"/>
                <w:sz w:val="24"/>
                <w:szCs w:val="24"/>
                <w:lang w:eastAsia="zh-CN"/>
              </w:rPr>
            </w:pPr>
            <w:r>
              <w:rPr>
                <w:rFonts w:hint="eastAsia" w:ascii="宋体" w:hAnsi="宋体" w:cs="宋体"/>
                <w:sz w:val="24"/>
                <w:szCs w:val="24"/>
              </w:rPr>
              <w:t>2</w:t>
            </w:r>
          </w:p>
        </w:tc>
        <w:tc>
          <w:tcPr>
            <w:tcW w:w="5500" w:type="dxa"/>
            <w:vAlign w:val="center"/>
          </w:tcPr>
          <w:p w14:paraId="0608B7DC">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全自动生化免疫流水线</w:t>
            </w:r>
          </w:p>
        </w:tc>
        <w:tc>
          <w:tcPr>
            <w:tcW w:w="1869" w:type="dxa"/>
            <w:vAlign w:val="center"/>
          </w:tcPr>
          <w:p w14:paraId="17822AD2">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77B18118">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套</w:t>
            </w:r>
          </w:p>
        </w:tc>
      </w:tr>
      <w:tr w14:paraId="4A5F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2A60278F">
            <w:pPr>
              <w:widowControl w:val="0"/>
              <w:jc w:val="center"/>
              <w:rPr>
                <w:rFonts w:ascii="宋体" w:hAnsi="宋体" w:eastAsia="宋体" w:cs="宋体"/>
                <w:sz w:val="24"/>
                <w:szCs w:val="24"/>
                <w:lang w:eastAsia="zh-CN"/>
              </w:rPr>
            </w:pPr>
            <w:r>
              <w:rPr>
                <w:rFonts w:hint="eastAsia" w:ascii="宋体" w:hAnsi="宋体" w:cs="宋体"/>
                <w:sz w:val="24"/>
                <w:szCs w:val="24"/>
              </w:rPr>
              <w:t>3</w:t>
            </w:r>
          </w:p>
        </w:tc>
        <w:tc>
          <w:tcPr>
            <w:tcW w:w="5500" w:type="dxa"/>
            <w:vAlign w:val="center"/>
          </w:tcPr>
          <w:p w14:paraId="45DA54D1">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全自动分枝杆菌培养监测仪</w:t>
            </w:r>
          </w:p>
        </w:tc>
        <w:tc>
          <w:tcPr>
            <w:tcW w:w="1869" w:type="dxa"/>
            <w:vAlign w:val="center"/>
          </w:tcPr>
          <w:p w14:paraId="63F4B4C8">
            <w:pPr>
              <w:widowControl w:val="0"/>
              <w:spacing w:line="320" w:lineRule="exact"/>
              <w:jc w:val="center"/>
              <w:rPr>
                <w:rFonts w:ascii="宋体" w:hAnsi="宋体" w:eastAsia="宋体" w:cs="宋体"/>
                <w:sz w:val="24"/>
                <w:szCs w:val="24"/>
                <w:lang w:eastAsia="zh-CN"/>
              </w:rPr>
            </w:pPr>
            <w:r>
              <w:rPr>
                <w:rFonts w:cs="楷体" w:asciiTheme="minorEastAsia" w:hAnsiTheme="minorEastAsia" w:eastAsiaTheme="minorEastAsia"/>
                <w:sz w:val="24"/>
                <w:szCs w:val="24"/>
              </w:rPr>
              <w:t>1</w:t>
            </w:r>
          </w:p>
        </w:tc>
        <w:tc>
          <w:tcPr>
            <w:tcW w:w="1341" w:type="dxa"/>
            <w:vAlign w:val="center"/>
          </w:tcPr>
          <w:p w14:paraId="3DC85B36">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套</w:t>
            </w:r>
          </w:p>
        </w:tc>
      </w:tr>
      <w:tr w14:paraId="7A5A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5ECAC803">
            <w:pPr>
              <w:widowControl w:val="0"/>
              <w:jc w:val="center"/>
              <w:rPr>
                <w:rFonts w:ascii="宋体" w:hAnsi="宋体" w:eastAsia="宋体" w:cs="宋体"/>
                <w:sz w:val="24"/>
                <w:szCs w:val="24"/>
                <w:lang w:eastAsia="zh-CN"/>
              </w:rPr>
            </w:pPr>
            <w:r>
              <w:rPr>
                <w:rFonts w:hint="eastAsia" w:ascii="宋体" w:hAnsi="宋体" w:cs="宋体"/>
                <w:sz w:val="24"/>
                <w:szCs w:val="24"/>
              </w:rPr>
              <w:t>4</w:t>
            </w:r>
          </w:p>
        </w:tc>
        <w:tc>
          <w:tcPr>
            <w:tcW w:w="5500" w:type="dxa"/>
            <w:vAlign w:val="center"/>
          </w:tcPr>
          <w:p w14:paraId="24680770">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全自动细菌鉴定及药敏分析系统</w:t>
            </w:r>
          </w:p>
        </w:tc>
        <w:tc>
          <w:tcPr>
            <w:tcW w:w="1869" w:type="dxa"/>
            <w:vAlign w:val="center"/>
          </w:tcPr>
          <w:p w14:paraId="45F22030">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74C9BCBB">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套</w:t>
            </w:r>
          </w:p>
        </w:tc>
      </w:tr>
      <w:tr w14:paraId="7CA7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76AED337">
            <w:pPr>
              <w:widowControl w:val="0"/>
              <w:jc w:val="center"/>
              <w:rPr>
                <w:rFonts w:ascii="宋体" w:hAnsi="宋体" w:eastAsia="宋体" w:cs="宋体"/>
                <w:sz w:val="24"/>
                <w:szCs w:val="24"/>
                <w:lang w:eastAsia="zh-CN"/>
              </w:rPr>
            </w:pPr>
            <w:r>
              <w:rPr>
                <w:rFonts w:hint="eastAsia" w:ascii="宋体" w:hAnsi="宋体" w:cs="宋体"/>
                <w:sz w:val="24"/>
                <w:szCs w:val="24"/>
              </w:rPr>
              <w:t>5</w:t>
            </w:r>
          </w:p>
        </w:tc>
        <w:tc>
          <w:tcPr>
            <w:tcW w:w="5500" w:type="dxa"/>
            <w:vAlign w:val="center"/>
          </w:tcPr>
          <w:p w14:paraId="2BE9EB2E">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全自动流式细胞仪</w:t>
            </w:r>
          </w:p>
        </w:tc>
        <w:tc>
          <w:tcPr>
            <w:tcW w:w="1869" w:type="dxa"/>
            <w:vAlign w:val="center"/>
          </w:tcPr>
          <w:p w14:paraId="47F0037A">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5DC228E6">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2BF2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506DF0CA">
            <w:pPr>
              <w:widowControl w:val="0"/>
              <w:jc w:val="center"/>
              <w:rPr>
                <w:rFonts w:ascii="宋体" w:hAnsi="宋体" w:eastAsia="宋体" w:cs="宋体"/>
                <w:sz w:val="24"/>
                <w:szCs w:val="24"/>
                <w:lang w:eastAsia="zh-CN"/>
              </w:rPr>
            </w:pPr>
            <w:r>
              <w:rPr>
                <w:rFonts w:hint="eastAsia" w:ascii="宋体" w:hAnsi="宋体" w:cs="宋体"/>
                <w:sz w:val="24"/>
                <w:szCs w:val="24"/>
              </w:rPr>
              <w:t>6</w:t>
            </w:r>
          </w:p>
        </w:tc>
        <w:tc>
          <w:tcPr>
            <w:tcW w:w="5500" w:type="dxa"/>
            <w:vAlign w:val="center"/>
          </w:tcPr>
          <w:p w14:paraId="24BB6567">
            <w:pPr>
              <w:pStyle w:val="2"/>
              <w:widowControl/>
              <w:spacing w:line="400" w:lineRule="exact"/>
              <w:jc w:val="center"/>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细菌分散计数仪</w:t>
            </w:r>
          </w:p>
        </w:tc>
        <w:tc>
          <w:tcPr>
            <w:tcW w:w="1869" w:type="dxa"/>
            <w:vAlign w:val="center"/>
          </w:tcPr>
          <w:p w14:paraId="442DE919">
            <w:pPr>
              <w:widowControl w:val="0"/>
              <w:spacing w:line="320" w:lineRule="exact"/>
              <w:jc w:val="center"/>
              <w:rPr>
                <w:rFonts w:ascii="宋体" w:hAnsi="宋体" w:eastAsia="宋体" w:cs="宋体"/>
                <w:sz w:val="24"/>
                <w:szCs w:val="24"/>
                <w:highlight w:val="none"/>
                <w:lang w:eastAsia="zh-CN"/>
              </w:rPr>
            </w:pPr>
            <w:r>
              <w:rPr>
                <w:rFonts w:hint="eastAsia" w:cs="楷体" w:asciiTheme="minorEastAsia" w:hAnsiTheme="minorEastAsia" w:eastAsiaTheme="minorEastAsia"/>
                <w:sz w:val="24"/>
                <w:szCs w:val="24"/>
                <w:highlight w:val="none"/>
              </w:rPr>
              <w:t>1</w:t>
            </w:r>
          </w:p>
        </w:tc>
        <w:tc>
          <w:tcPr>
            <w:tcW w:w="1341" w:type="dxa"/>
            <w:vAlign w:val="center"/>
          </w:tcPr>
          <w:p w14:paraId="30544544">
            <w:pPr>
              <w:widowControl w:val="0"/>
              <w:spacing w:line="320" w:lineRule="exact"/>
              <w:jc w:val="center"/>
              <w:rPr>
                <w:rFonts w:ascii="宋体" w:hAnsi="宋体" w:eastAsia="宋体" w:cs="宋体"/>
                <w:sz w:val="24"/>
                <w:szCs w:val="24"/>
                <w:highlight w:val="none"/>
                <w:lang w:eastAsia="zh-CN"/>
              </w:rPr>
            </w:pPr>
            <w:r>
              <w:rPr>
                <w:rFonts w:hint="eastAsia" w:cs="楷体" w:asciiTheme="minorEastAsia" w:hAnsiTheme="minorEastAsia" w:eastAsiaTheme="minorEastAsia"/>
                <w:sz w:val="24"/>
                <w:szCs w:val="24"/>
                <w:highlight w:val="none"/>
              </w:rPr>
              <w:t>台</w:t>
            </w:r>
          </w:p>
        </w:tc>
      </w:tr>
      <w:tr w14:paraId="0C7A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7FB8F074">
            <w:pPr>
              <w:widowControl w:val="0"/>
              <w:jc w:val="center"/>
              <w:rPr>
                <w:rFonts w:ascii="宋体" w:hAnsi="宋体" w:eastAsia="宋体" w:cs="宋体"/>
                <w:sz w:val="24"/>
                <w:szCs w:val="24"/>
                <w:lang w:eastAsia="zh-CN"/>
              </w:rPr>
            </w:pPr>
            <w:r>
              <w:rPr>
                <w:rFonts w:hint="eastAsia" w:ascii="宋体" w:hAnsi="宋体" w:cs="宋体"/>
                <w:sz w:val="24"/>
                <w:szCs w:val="24"/>
              </w:rPr>
              <w:t>7</w:t>
            </w:r>
          </w:p>
        </w:tc>
        <w:tc>
          <w:tcPr>
            <w:tcW w:w="5500" w:type="dxa"/>
            <w:vAlign w:val="center"/>
          </w:tcPr>
          <w:p w14:paraId="74ED8514">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全自动微生物培养系统</w:t>
            </w:r>
          </w:p>
        </w:tc>
        <w:tc>
          <w:tcPr>
            <w:tcW w:w="1869" w:type="dxa"/>
            <w:vAlign w:val="center"/>
          </w:tcPr>
          <w:p w14:paraId="571742AE">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3265F523">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套</w:t>
            </w:r>
          </w:p>
        </w:tc>
      </w:tr>
      <w:tr w14:paraId="2C7F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42D45287">
            <w:pPr>
              <w:widowControl w:val="0"/>
              <w:jc w:val="center"/>
              <w:rPr>
                <w:rFonts w:ascii="宋体" w:hAnsi="宋体" w:eastAsia="宋体" w:cs="宋体"/>
                <w:sz w:val="24"/>
                <w:szCs w:val="24"/>
                <w:lang w:eastAsia="zh-CN"/>
              </w:rPr>
            </w:pPr>
            <w:r>
              <w:rPr>
                <w:rFonts w:hint="eastAsia" w:ascii="宋体" w:hAnsi="宋体" w:cs="宋体"/>
                <w:sz w:val="24"/>
                <w:szCs w:val="24"/>
              </w:rPr>
              <w:t>8</w:t>
            </w:r>
          </w:p>
        </w:tc>
        <w:tc>
          <w:tcPr>
            <w:tcW w:w="5500" w:type="dxa"/>
            <w:vAlign w:val="center"/>
          </w:tcPr>
          <w:p w14:paraId="666ECCF9">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全自动医用PCR检测系统</w:t>
            </w:r>
          </w:p>
        </w:tc>
        <w:tc>
          <w:tcPr>
            <w:tcW w:w="1869" w:type="dxa"/>
            <w:vAlign w:val="center"/>
          </w:tcPr>
          <w:p w14:paraId="43BA54AF">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5E4F8A73">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01AB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299C2204">
            <w:pPr>
              <w:widowControl w:val="0"/>
              <w:jc w:val="center"/>
              <w:rPr>
                <w:rFonts w:ascii="宋体" w:hAnsi="宋体" w:eastAsia="宋体" w:cs="宋体"/>
                <w:sz w:val="24"/>
                <w:szCs w:val="24"/>
                <w:lang w:eastAsia="zh-CN"/>
              </w:rPr>
            </w:pPr>
            <w:r>
              <w:rPr>
                <w:rFonts w:hint="eastAsia" w:ascii="宋体" w:hAnsi="宋体" w:cs="宋体"/>
                <w:sz w:val="24"/>
                <w:szCs w:val="24"/>
              </w:rPr>
              <w:t>9</w:t>
            </w:r>
          </w:p>
        </w:tc>
        <w:tc>
          <w:tcPr>
            <w:tcW w:w="5500" w:type="dxa"/>
            <w:vAlign w:val="center"/>
          </w:tcPr>
          <w:p w14:paraId="65D1CD97">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血气生化分析仪</w:t>
            </w:r>
          </w:p>
        </w:tc>
        <w:tc>
          <w:tcPr>
            <w:tcW w:w="1869" w:type="dxa"/>
            <w:vAlign w:val="center"/>
          </w:tcPr>
          <w:p w14:paraId="3CC90767">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072DC354">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102B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1B997368">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0</w:t>
            </w:r>
          </w:p>
        </w:tc>
        <w:tc>
          <w:tcPr>
            <w:tcW w:w="5500" w:type="dxa"/>
            <w:vAlign w:val="center"/>
          </w:tcPr>
          <w:p w14:paraId="68ED2310">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全自动动态血沉分析仪</w:t>
            </w:r>
          </w:p>
        </w:tc>
        <w:tc>
          <w:tcPr>
            <w:tcW w:w="1869" w:type="dxa"/>
            <w:vAlign w:val="center"/>
          </w:tcPr>
          <w:p w14:paraId="6C671C30">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4AB1558C">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335A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78E35A51">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1</w:t>
            </w:r>
          </w:p>
        </w:tc>
        <w:tc>
          <w:tcPr>
            <w:tcW w:w="5500" w:type="dxa"/>
            <w:vAlign w:val="center"/>
          </w:tcPr>
          <w:p w14:paraId="450CC3CC">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电解质分析仪</w:t>
            </w:r>
          </w:p>
        </w:tc>
        <w:tc>
          <w:tcPr>
            <w:tcW w:w="1869" w:type="dxa"/>
            <w:vAlign w:val="center"/>
          </w:tcPr>
          <w:p w14:paraId="15C03204">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094B932E">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1808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20269486">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2</w:t>
            </w:r>
          </w:p>
        </w:tc>
        <w:tc>
          <w:tcPr>
            <w:tcW w:w="5500" w:type="dxa"/>
            <w:vAlign w:val="center"/>
          </w:tcPr>
          <w:p w14:paraId="031C9AB2">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生物安全柜</w:t>
            </w:r>
          </w:p>
        </w:tc>
        <w:tc>
          <w:tcPr>
            <w:tcW w:w="1869" w:type="dxa"/>
            <w:vAlign w:val="center"/>
          </w:tcPr>
          <w:p w14:paraId="7B67531C">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4</w:t>
            </w:r>
          </w:p>
        </w:tc>
        <w:tc>
          <w:tcPr>
            <w:tcW w:w="1341" w:type="dxa"/>
            <w:vAlign w:val="center"/>
          </w:tcPr>
          <w:p w14:paraId="45EC5F12">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5431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095C813D">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3</w:t>
            </w:r>
          </w:p>
        </w:tc>
        <w:tc>
          <w:tcPr>
            <w:tcW w:w="5500" w:type="dxa"/>
            <w:vAlign w:val="center"/>
          </w:tcPr>
          <w:p w14:paraId="3CD6C652">
            <w:pPr>
              <w:pStyle w:val="2"/>
              <w:widowControl/>
              <w:spacing w:line="400" w:lineRule="exact"/>
              <w:jc w:val="center"/>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电热恒温培养箱</w:t>
            </w:r>
          </w:p>
        </w:tc>
        <w:tc>
          <w:tcPr>
            <w:tcW w:w="1869" w:type="dxa"/>
            <w:vAlign w:val="center"/>
          </w:tcPr>
          <w:p w14:paraId="1683045E">
            <w:pPr>
              <w:widowControl w:val="0"/>
              <w:spacing w:line="320" w:lineRule="exact"/>
              <w:jc w:val="center"/>
              <w:rPr>
                <w:rFonts w:hint="eastAsia" w:ascii="宋体" w:hAnsi="宋体" w:eastAsia="宋体" w:cs="宋体"/>
                <w:sz w:val="24"/>
                <w:szCs w:val="24"/>
                <w:highlight w:val="none"/>
                <w:lang w:eastAsia="zh-CN"/>
              </w:rPr>
            </w:pPr>
            <w:r>
              <w:rPr>
                <w:rFonts w:hint="eastAsia" w:cs="楷体" w:asciiTheme="minorEastAsia" w:hAnsiTheme="minorEastAsia" w:eastAsiaTheme="minorEastAsia"/>
                <w:sz w:val="24"/>
                <w:szCs w:val="24"/>
                <w:highlight w:val="none"/>
                <w:lang w:val="en-US" w:eastAsia="zh-CN"/>
              </w:rPr>
              <w:t>4</w:t>
            </w:r>
          </w:p>
        </w:tc>
        <w:tc>
          <w:tcPr>
            <w:tcW w:w="1341" w:type="dxa"/>
            <w:vAlign w:val="center"/>
          </w:tcPr>
          <w:p w14:paraId="3B4B560D">
            <w:pPr>
              <w:widowControl w:val="0"/>
              <w:spacing w:line="320" w:lineRule="exact"/>
              <w:jc w:val="center"/>
              <w:rPr>
                <w:rFonts w:ascii="宋体" w:hAnsi="宋体" w:eastAsia="宋体" w:cs="宋体"/>
                <w:sz w:val="24"/>
                <w:szCs w:val="24"/>
                <w:highlight w:val="none"/>
                <w:lang w:eastAsia="zh-CN"/>
              </w:rPr>
            </w:pPr>
            <w:r>
              <w:rPr>
                <w:rFonts w:hint="eastAsia" w:cs="楷体" w:asciiTheme="minorEastAsia" w:hAnsiTheme="minorEastAsia" w:eastAsiaTheme="minorEastAsia"/>
                <w:sz w:val="24"/>
                <w:szCs w:val="24"/>
                <w:highlight w:val="none"/>
              </w:rPr>
              <w:t>台</w:t>
            </w:r>
          </w:p>
        </w:tc>
      </w:tr>
      <w:tr w14:paraId="3557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7871E7DA">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4</w:t>
            </w:r>
          </w:p>
        </w:tc>
        <w:tc>
          <w:tcPr>
            <w:tcW w:w="5500" w:type="dxa"/>
            <w:vAlign w:val="center"/>
          </w:tcPr>
          <w:p w14:paraId="44D891D4">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恒温水浴箱</w:t>
            </w:r>
          </w:p>
        </w:tc>
        <w:tc>
          <w:tcPr>
            <w:tcW w:w="1869" w:type="dxa"/>
            <w:vAlign w:val="center"/>
          </w:tcPr>
          <w:p w14:paraId="435F40C4">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2</w:t>
            </w:r>
          </w:p>
        </w:tc>
        <w:tc>
          <w:tcPr>
            <w:tcW w:w="1341" w:type="dxa"/>
            <w:vAlign w:val="center"/>
          </w:tcPr>
          <w:p w14:paraId="3844755F">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52E0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7BAF70DD">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5</w:t>
            </w:r>
          </w:p>
        </w:tc>
        <w:tc>
          <w:tcPr>
            <w:tcW w:w="5500" w:type="dxa"/>
            <w:vAlign w:val="center"/>
          </w:tcPr>
          <w:p w14:paraId="1489D6E2">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医用二氧化碳培养箱</w:t>
            </w:r>
          </w:p>
        </w:tc>
        <w:tc>
          <w:tcPr>
            <w:tcW w:w="1869" w:type="dxa"/>
            <w:vAlign w:val="center"/>
          </w:tcPr>
          <w:p w14:paraId="070554AD">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728E29A4">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05B9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06B4B75C">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6</w:t>
            </w:r>
          </w:p>
        </w:tc>
        <w:tc>
          <w:tcPr>
            <w:tcW w:w="5500" w:type="dxa"/>
            <w:vAlign w:val="center"/>
          </w:tcPr>
          <w:p w14:paraId="5DEAE77D">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生物显微镜</w:t>
            </w:r>
          </w:p>
        </w:tc>
        <w:tc>
          <w:tcPr>
            <w:tcW w:w="1869" w:type="dxa"/>
            <w:vAlign w:val="center"/>
          </w:tcPr>
          <w:p w14:paraId="17BF808D">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28B36868">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套</w:t>
            </w:r>
          </w:p>
        </w:tc>
      </w:tr>
      <w:tr w14:paraId="7178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2B0DFDAA">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7</w:t>
            </w:r>
          </w:p>
        </w:tc>
        <w:tc>
          <w:tcPr>
            <w:tcW w:w="5500" w:type="dxa"/>
            <w:vAlign w:val="center"/>
          </w:tcPr>
          <w:p w14:paraId="52C9206C">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医用冷冻保存箱</w:t>
            </w:r>
          </w:p>
        </w:tc>
        <w:tc>
          <w:tcPr>
            <w:tcW w:w="1869" w:type="dxa"/>
            <w:vAlign w:val="center"/>
          </w:tcPr>
          <w:p w14:paraId="08EDBBE2">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234D8F1E">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1CCC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296403DE">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8</w:t>
            </w:r>
          </w:p>
        </w:tc>
        <w:tc>
          <w:tcPr>
            <w:tcW w:w="5500" w:type="dxa"/>
            <w:vAlign w:val="center"/>
          </w:tcPr>
          <w:p w14:paraId="7CF525E6">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医用冷藏箱</w:t>
            </w:r>
          </w:p>
        </w:tc>
        <w:tc>
          <w:tcPr>
            <w:tcW w:w="1869" w:type="dxa"/>
            <w:vAlign w:val="center"/>
          </w:tcPr>
          <w:p w14:paraId="63BBE8FB">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5</w:t>
            </w:r>
          </w:p>
        </w:tc>
        <w:tc>
          <w:tcPr>
            <w:tcW w:w="1341" w:type="dxa"/>
            <w:vAlign w:val="center"/>
          </w:tcPr>
          <w:p w14:paraId="3AE5CBE9">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4F89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6D081BC7">
            <w:pPr>
              <w:widowControl w:val="0"/>
              <w:jc w:val="center"/>
              <w:rPr>
                <w:rFonts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9</w:t>
            </w:r>
          </w:p>
        </w:tc>
        <w:tc>
          <w:tcPr>
            <w:tcW w:w="5500" w:type="dxa"/>
            <w:vAlign w:val="center"/>
          </w:tcPr>
          <w:p w14:paraId="6B1E8997">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高速台式冷冻微量离心机</w:t>
            </w:r>
          </w:p>
        </w:tc>
        <w:tc>
          <w:tcPr>
            <w:tcW w:w="1869" w:type="dxa"/>
            <w:vAlign w:val="center"/>
          </w:tcPr>
          <w:p w14:paraId="0D916011">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1</w:t>
            </w:r>
          </w:p>
        </w:tc>
        <w:tc>
          <w:tcPr>
            <w:tcW w:w="1341" w:type="dxa"/>
            <w:vAlign w:val="center"/>
          </w:tcPr>
          <w:p w14:paraId="1D1F298B">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4A0A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3" w:type="dxa"/>
            <w:vAlign w:val="center"/>
          </w:tcPr>
          <w:p w14:paraId="6A8A4B8F">
            <w:pPr>
              <w:widowControl w:val="0"/>
              <w:jc w:val="center"/>
              <w:rPr>
                <w:rFonts w:ascii="宋体" w:hAnsi="宋体" w:eastAsia="宋体" w:cs="宋体"/>
                <w:sz w:val="24"/>
                <w:szCs w:val="24"/>
                <w:lang w:eastAsia="zh-CN"/>
              </w:rPr>
            </w:pPr>
            <w:r>
              <w:rPr>
                <w:rFonts w:hint="eastAsia" w:ascii="宋体" w:hAnsi="宋体" w:cs="宋体"/>
                <w:sz w:val="24"/>
                <w:szCs w:val="24"/>
              </w:rPr>
              <w:t>2</w:t>
            </w:r>
            <w:r>
              <w:rPr>
                <w:rFonts w:ascii="宋体" w:hAnsi="宋体" w:cs="宋体"/>
                <w:sz w:val="24"/>
                <w:szCs w:val="24"/>
              </w:rPr>
              <w:t>0</w:t>
            </w:r>
          </w:p>
        </w:tc>
        <w:tc>
          <w:tcPr>
            <w:tcW w:w="5500" w:type="dxa"/>
            <w:vAlign w:val="center"/>
          </w:tcPr>
          <w:p w14:paraId="5681ACA0">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低速台式离心机</w:t>
            </w:r>
          </w:p>
        </w:tc>
        <w:tc>
          <w:tcPr>
            <w:tcW w:w="1869" w:type="dxa"/>
            <w:vAlign w:val="center"/>
          </w:tcPr>
          <w:p w14:paraId="47C863BF">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2</w:t>
            </w:r>
          </w:p>
        </w:tc>
        <w:tc>
          <w:tcPr>
            <w:tcW w:w="1341" w:type="dxa"/>
            <w:vAlign w:val="center"/>
          </w:tcPr>
          <w:p w14:paraId="6DA76642">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r w14:paraId="0757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3" w:type="dxa"/>
            <w:vAlign w:val="center"/>
          </w:tcPr>
          <w:p w14:paraId="1ED77908">
            <w:pPr>
              <w:widowControl w:val="0"/>
              <w:jc w:val="center"/>
              <w:rPr>
                <w:rFonts w:ascii="宋体" w:hAnsi="宋体" w:eastAsia="宋体" w:cs="宋体"/>
                <w:sz w:val="24"/>
                <w:szCs w:val="24"/>
                <w:lang w:eastAsia="zh-CN"/>
              </w:rPr>
            </w:pPr>
            <w:r>
              <w:rPr>
                <w:rFonts w:hint="eastAsia" w:ascii="宋体" w:hAnsi="宋体" w:cs="宋体"/>
                <w:sz w:val="24"/>
                <w:szCs w:val="24"/>
              </w:rPr>
              <w:t>2</w:t>
            </w:r>
            <w:r>
              <w:rPr>
                <w:rFonts w:ascii="宋体" w:hAnsi="宋体" w:cs="宋体"/>
                <w:sz w:val="24"/>
                <w:szCs w:val="24"/>
              </w:rPr>
              <w:t>1</w:t>
            </w:r>
          </w:p>
        </w:tc>
        <w:tc>
          <w:tcPr>
            <w:tcW w:w="5500" w:type="dxa"/>
            <w:vAlign w:val="center"/>
          </w:tcPr>
          <w:p w14:paraId="4B4AF1A3">
            <w:pPr>
              <w:pStyle w:val="2"/>
              <w:widowControl/>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低速台式离心机</w:t>
            </w:r>
          </w:p>
        </w:tc>
        <w:tc>
          <w:tcPr>
            <w:tcW w:w="1869" w:type="dxa"/>
            <w:vAlign w:val="center"/>
          </w:tcPr>
          <w:p w14:paraId="1524C9DE">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2</w:t>
            </w:r>
          </w:p>
        </w:tc>
        <w:tc>
          <w:tcPr>
            <w:tcW w:w="1341" w:type="dxa"/>
            <w:vAlign w:val="center"/>
          </w:tcPr>
          <w:p w14:paraId="3F610059">
            <w:pPr>
              <w:widowControl w:val="0"/>
              <w:spacing w:line="320" w:lineRule="exact"/>
              <w:jc w:val="center"/>
              <w:rPr>
                <w:rFonts w:ascii="宋体" w:hAnsi="宋体" w:eastAsia="宋体" w:cs="宋体"/>
                <w:sz w:val="24"/>
                <w:szCs w:val="24"/>
                <w:lang w:eastAsia="zh-CN"/>
              </w:rPr>
            </w:pPr>
            <w:r>
              <w:rPr>
                <w:rFonts w:hint="eastAsia" w:cs="楷体" w:asciiTheme="minorEastAsia" w:hAnsiTheme="minorEastAsia" w:eastAsiaTheme="minorEastAsia"/>
                <w:sz w:val="24"/>
                <w:szCs w:val="24"/>
              </w:rPr>
              <w:t>台</w:t>
            </w:r>
          </w:p>
        </w:tc>
      </w:tr>
    </w:tbl>
    <w:p w14:paraId="348FB44C">
      <w:pPr>
        <w:rPr>
          <w:rFonts w:ascii="宋体" w:hAnsi="宋体" w:eastAsia="宋体" w:cs="宋体"/>
          <w:lang w:eastAsia="zh-CN"/>
        </w:rPr>
      </w:pPr>
      <w:r>
        <w:rPr>
          <w:rFonts w:hint="eastAsia" w:ascii="宋体" w:hAnsi="宋体" w:eastAsia="宋体" w:cs="宋体"/>
          <w:lang w:eastAsia="zh-CN"/>
        </w:rPr>
        <w:br w:type="textWrapping"/>
      </w:r>
    </w:p>
    <w:p w14:paraId="0804A5F3">
      <w:pPr>
        <w:rPr>
          <w:rFonts w:hint="default" w:ascii="宋体" w:hAnsi="宋体" w:cs="宋体" w:eastAsiaTheme="minorEastAsia"/>
          <w:b/>
          <w:bCs/>
          <w:highlight w:val="none"/>
          <w:lang w:val="en-US" w:eastAsia="zh-CN"/>
        </w:rPr>
      </w:pPr>
      <w:r>
        <w:rPr>
          <w:rFonts w:hint="eastAsia" w:asciiTheme="minorEastAsia" w:hAnsiTheme="minorEastAsia" w:eastAsiaTheme="minorEastAsia"/>
          <w:b/>
          <w:bCs/>
          <w:sz w:val="24"/>
          <w:szCs w:val="24"/>
          <w:highlight w:val="none"/>
          <w:lang w:val="en-US" w:eastAsia="zh-CN"/>
        </w:rPr>
        <w:t>备注：本次采购除</w:t>
      </w:r>
      <w:r>
        <w:rPr>
          <w:rFonts w:hint="eastAsia" w:asciiTheme="minorEastAsia" w:hAnsiTheme="minorEastAsia" w:eastAsiaTheme="minorEastAsia"/>
          <w:b/>
          <w:bCs/>
          <w:sz w:val="24"/>
          <w:szCs w:val="24"/>
          <w:highlight w:val="none"/>
        </w:rPr>
        <w:t>细菌分散计数仪</w:t>
      </w:r>
      <w:r>
        <w:rPr>
          <w:rFonts w:hint="eastAsia" w:asciiTheme="minorEastAsia" w:hAnsiTheme="minorEastAsia" w:eastAsiaTheme="minorEastAsia"/>
          <w:b/>
          <w:bCs/>
          <w:sz w:val="24"/>
          <w:szCs w:val="24"/>
          <w:highlight w:val="none"/>
          <w:lang w:val="en-US" w:eastAsia="zh-CN"/>
        </w:rPr>
        <w:t>和</w:t>
      </w:r>
      <w:r>
        <w:rPr>
          <w:rFonts w:hint="eastAsia" w:asciiTheme="minorEastAsia" w:hAnsiTheme="minorEastAsia" w:eastAsiaTheme="minorEastAsia"/>
          <w:b/>
          <w:bCs/>
          <w:sz w:val="24"/>
          <w:szCs w:val="24"/>
          <w:highlight w:val="none"/>
        </w:rPr>
        <w:t>恒温水浴箱</w:t>
      </w:r>
      <w:r>
        <w:rPr>
          <w:rFonts w:hint="eastAsia" w:asciiTheme="minorEastAsia" w:hAnsiTheme="minorEastAsia" w:eastAsiaTheme="minorEastAsia"/>
          <w:b/>
          <w:bCs/>
          <w:sz w:val="24"/>
          <w:szCs w:val="24"/>
          <w:highlight w:val="none"/>
          <w:lang w:val="en-US" w:eastAsia="zh-CN"/>
        </w:rPr>
        <w:t>设备不需要提供</w:t>
      </w:r>
      <w:r>
        <w:rPr>
          <w:rFonts w:hint="eastAsia" w:ascii="宋体" w:hAnsi="宋体" w:eastAsia="宋体" w:cs="宋体"/>
          <w:b/>
          <w:bCs/>
          <w:sz w:val="24"/>
          <w:highlight w:val="none"/>
          <w:lang w:eastAsia="zh-CN"/>
        </w:rPr>
        <w:t>医疗器械产品注册证或备案凭证</w:t>
      </w:r>
      <w:r>
        <w:rPr>
          <w:rFonts w:hint="eastAsia" w:ascii="宋体" w:hAnsi="宋体" w:eastAsia="宋体" w:cs="宋体"/>
          <w:b/>
          <w:bCs/>
          <w:sz w:val="24"/>
          <w:highlight w:val="none"/>
          <w:lang w:val="en-US" w:eastAsia="zh-CN"/>
        </w:rPr>
        <w:t>外</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其他设备均须提供</w:t>
      </w:r>
      <w:r>
        <w:rPr>
          <w:rFonts w:hint="eastAsia" w:ascii="宋体" w:hAnsi="宋体" w:eastAsia="宋体" w:cs="宋体"/>
          <w:b/>
          <w:bCs/>
          <w:sz w:val="24"/>
          <w:highlight w:val="none"/>
          <w:lang w:eastAsia="zh-CN"/>
        </w:rPr>
        <w:t>医疗器械产品注册证或备案凭证。</w:t>
      </w:r>
    </w:p>
    <w:p w14:paraId="355F02B1">
      <w:pPr>
        <w:rPr>
          <w:rFonts w:ascii="宋体" w:hAnsi="宋体" w:eastAsia="宋体" w:cs="宋体"/>
          <w:highlight w:val="yellow"/>
          <w:lang w:eastAsia="zh-CN"/>
        </w:rPr>
      </w:pPr>
    </w:p>
    <w:p w14:paraId="18F7089C">
      <w:pPr>
        <w:rPr>
          <w:rFonts w:ascii="宋体" w:hAnsi="宋体" w:eastAsia="宋体" w:cs="宋体"/>
          <w:lang w:eastAsia="zh-CN"/>
        </w:rPr>
      </w:pPr>
    </w:p>
    <w:p w14:paraId="58120703">
      <w:pPr>
        <w:rPr>
          <w:rFonts w:ascii="宋体" w:hAnsi="宋体" w:eastAsia="宋体" w:cs="宋体"/>
          <w:lang w:eastAsia="zh-CN"/>
        </w:rPr>
      </w:pPr>
    </w:p>
    <w:p w14:paraId="46A3DCB9">
      <w:pPr>
        <w:rPr>
          <w:rFonts w:ascii="宋体" w:hAnsi="宋体" w:eastAsia="宋体" w:cs="宋体"/>
          <w:lang w:eastAsia="zh-CN"/>
        </w:rPr>
      </w:pPr>
    </w:p>
    <w:p w14:paraId="17578EDC">
      <w:pPr>
        <w:pStyle w:val="2"/>
        <w:rPr>
          <w:lang w:eastAsia="zh-CN"/>
        </w:rPr>
      </w:pPr>
    </w:p>
    <w:p w14:paraId="2C50703A">
      <w:pPr>
        <w:numPr>
          <w:ilvl w:val="0"/>
          <w:numId w:val="2"/>
        </w:numPr>
        <w:rPr>
          <w:rFonts w:ascii="宋体" w:hAnsi="宋体" w:eastAsia="宋体" w:cs="宋体"/>
          <w:b/>
          <w:bCs/>
          <w:sz w:val="28"/>
          <w:szCs w:val="28"/>
          <w:lang w:eastAsia="zh-CN"/>
        </w:rPr>
      </w:pPr>
      <w:r>
        <w:rPr>
          <w:rFonts w:hint="eastAsia" w:ascii="宋体" w:hAnsi="宋体" w:eastAsia="宋体" w:cs="宋体"/>
          <w:b/>
          <w:bCs/>
          <w:sz w:val="28"/>
          <w:szCs w:val="28"/>
          <w:lang w:eastAsia="zh-CN"/>
        </w:rPr>
        <w:t>技术参数</w:t>
      </w:r>
    </w:p>
    <w:tbl>
      <w:tblPr>
        <w:tblStyle w:val="22"/>
        <w:tblW w:w="10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18"/>
        <w:gridCol w:w="6662"/>
        <w:gridCol w:w="567"/>
        <w:gridCol w:w="709"/>
        <w:gridCol w:w="756"/>
      </w:tblGrid>
      <w:tr w14:paraId="10EA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44" w:type="dxa"/>
            <w:vAlign w:val="center"/>
          </w:tcPr>
          <w:p w14:paraId="0168C2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418" w:type="dxa"/>
            <w:vAlign w:val="center"/>
          </w:tcPr>
          <w:p w14:paraId="244AAF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名称</w:t>
            </w:r>
          </w:p>
        </w:tc>
        <w:tc>
          <w:tcPr>
            <w:tcW w:w="6662" w:type="dxa"/>
            <w:vAlign w:val="center"/>
          </w:tcPr>
          <w:p w14:paraId="2B25B1C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参数</w:t>
            </w:r>
          </w:p>
        </w:tc>
        <w:tc>
          <w:tcPr>
            <w:tcW w:w="567" w:type="dxa"/>
            <w:vAlign w:val="center"/>
          </w:tcPr>
          <w:p w14:paraId="6FEC13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数量</w:t>
            </w:r>
          </w:p>
        </w:tc>
        <w:tc>
          <w:tcPr>
            <w:tcW w:w="709" w:type="dxa"/>
            <w:vAlign w:val="center"/>
          </w:tcPr>
          <w:p w14:paraId="2F1A50C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单位</w:t>
            </w:r>
          </w:p>
        </w:tc>
        <w:tc>
          <w:tcPr>
            <w:tcW w:w="756" w:type="dxa"/>
            <w:vAlign w:val="center"/>
          </w:tcPr>
          <w:p w14:paraId="6F0FE6B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r>
      <w:tr w14:paraId="1CA9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44" w:type="dxa"/>
            <w:vAlign w:val="center"/>
          </w:tcPr>
          <w:p w14:paraId="6CC937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418" w:type="dxa"/>
            <w:vAlign w:val="center"/>
          </w:tcPr>
          <w:p w14:paraId="361F05B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bookmarkStart w:id="2" w:name="OLE_LINK1"/>
            <w:r>
              <w:rPr>
                <w:rFonts w:hint="eastAsia" w:ascii="宋体" w:hAnsi="宋体" w:eastAsia="宋体" w:cs="宋体"/>
                <w:color w:val="000000"/>
                <w:kern w:val="0"/>
                <w:sz w:val="24"/>
                <w:szCs w:val="24"/>
              </w:rPr>
              <w:t>全数字化彩色多普勒超声诊断仪</w:t>
            </w:r>
            <w:bookmarkEnd w:id="2"/>
          </w:p>
        </w:tc>
        <w:tc>
          <w:tcPr>
            <w:tcW w:w="6662" w:type="dxa"/>
            <w:vAlign w:val="center"/>
          </w:tcPr>
          <w:p w14:paraId="7318791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1.主机技术参数：</w:t>
            </w:r>
          </w:p>
          <w:p w14:paraId="1F918E6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 主机成像系统：</w:t>
            </w:r>
          </w:p>
          <w:p w14:paraId="2E11536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1.1.1  高分辨率液晶显示器</w:t>
            </w:r>
            <w:bookmarkStart w:id="3" w:name="_Hlk200460404"/>
            <w:r>
              <w:rPr>
                <w:rFonts w:hint="eastAsia" w:ascii="宋体" w:hAnsi="宋体" w:eastAsia="宋体" w:cs="宋体"/>
                <w:sz w:val="24"/>
                <w:szCs w:val="24"/>
              </w:rPr>
              <w:t>≥</w:t>
            </w:r>
            <w:bookmarkEnd w:id="3"/>
            <w:r>
              <w:rPr>
                <w:rFonts w:hint="eastAsia" w:ascii="宋体" w:hAnsi="宋体" w:eastAsia="宋体" w:cs="宋体"/>
                <w:sz w:val="24"/>
                <w:szCs w:val="24"/>
              </w:rPr>
              <w:t>21英寸, 分辨率≥1920×1080。</w:t>
            </w:r>
          </w:p>
          <w:p w14:paraId="69B9303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1.1.2 操作面板具备液晶触摸屏≥11.5英寸,可通过手指滑动触摸屏进行翻页，直接点击触摸屏即可选择需要调节的参数，操作面板可上下左右进行高度调整及旋转，最大旋转角度达720度。</w:t>
            </w:r>
          </w:p>
          <w:p w14:paraId="007AB43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1.1.3 脉冲优化处理技术</w:t>
            </w:r>
          </w:p>
          <w:p w14:paraId="7E60C22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1.1.4 自适应增益补偿技术</w:t>
            </w:r>
          </w:p>
          <w:p w14:paraId="61061F8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1.1.5 数字化二维灰阶成像及M型显像单元；</w:t>
            </w:r>
          </w:p>
          <w:p w14:paraId="42F441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1.1.6 解剖M型技术；</w:t>
            </w:r>
          </w:p>
          <w:p w14:paraId="2F8971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1.1.7 脉冲反向谐波成像单元；</w:t>
            </w:r>
          </w:p>
          <w:p w14:paraId="46C2F7A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1.1.8 彩色多普勒成像技术；</w:t>
            </w:r>
          </w:p>
          <w:p w14:paraId="40A4C6F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1.1.9 彩色多普勒能量图技术；</w:t>
            </w:r>
          </w:p>
          <w:p w14:paraId="0C72F6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1.1.10 方向性能量图技术</w:t>
            </w:r>
          </w:p>
          <w:p w14:paraId="3179ECE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1.1.11 数字化频谱多普勒显示和分析单元 (包括 PW 、CW和 HPRF)；</w:t>
            </w:r>
          </w:p>
          <w:p w14:paraId="2D830F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1.1.12 动态范围≥280dB</w:t>
            </w:r>
          </w:p>
          <w:p w14:paraId="17FA2FB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1.1.13 数字化通道≥4,000,000</w:t>
            </w:r>
          </w:p>
          <w:p w14:paraId="7405056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1.1.14 智能化一键图像优化技术；</w:t>
            </w:r>
          </w:p>
          <w:p w14:paraId="7FAD014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1.1.15 实时二同步 /三同步能力；</w:t>
            </w:r>
          </w:p>
          <w:p w14:paraId="2B17F2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 成像技术：</w:t>
            </w:r>
          </w:p>
          <w:p w14:paraId="50CCE6E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1.2.1 超宽视野全景成像技术；</w:t>
            </w:r>
          </w:p>
          <w:p w14:paraId="5FC3AF0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1.2.2 全屏高清放大功能MaxVue，放大后图像有效显示区域尺寸≥21.5英寸，显示比率≥16：9，分辨率≥1080p（1920x1080）；</w:t>
            </w:r>
          </w:p>
          <w:p w14:paraId="711E310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1.2.3 血管中内膜自动测量与分析技术；</w:t>
            </w:r>
          </w:p>
          <w:p w14:paraId="2E4AB33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 实时双屏显示：主屏幕与触摸屏实时同步显示扫描图像</w:t>
            </w:r>
          </w:p>
          <w:p w14:paraId="02C9A2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 测量和分析： ( B 型、M 型、D 型、彩色模式）</w:t>
            </w:r>
          </w:p>
          <w:p w14:paraId="0C6986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1.4.1 一般测量：距离、面积、周长等；</w:t>
            </w:r>
          </w:p>
          <w:p w14:paraId="475F27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1.4.2 产科测量：包括全面的产科径线测量、NT测量、单/双胎儿孕龄及生长曲线、羊水指数、新生儿髋关节角度等；</w:t>
            </w:r>
          </w:p>
          <w:p w14:paraId="2871EC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1.4.3 外周血管测量和计算功能；</w:t>
            </w:r>
          </w:p>
          <w:p w14:paraId="357B89E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1.4.4 小器官测量与分析；</w:t>
            </w:r>
          </w:p>
          <w:p w14:paraId="5F65F7F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1.4.5 心脏功能测量；</w:t>
            </w:r>
          </w:p>
          <w:p w14:paraId="65E6E6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1.5 图像存储 (电影) 回放重显及病案管理单元</w:t>
            </w:r>
          </w:p>
          <w:p w14:paraId="6633C39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1.5.1 数字化捕捉、回放、存储静、动态图像，实时图像传输，实时 JPEG 解压缩，可进行参数编程调节；</w:t>
            </w:r>
          </w:p>
          <w:p w14:paraId="6AE261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1.5.2 硬盘≥2T，USB图像存储,电影回放重现单元2200帧；</w:t>
            </w:r>
          </w:p>
          <w:p w14:paraId="09B9AA5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1.5.3 病案管理单元包括病人资料、报告、图像等的存储、修改、检索和打印等；</w:t>
            </w:r>
          </w:p>
          <w:p w14:paraId="32C8C09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1.6 输入/输出信号：</w:t>
            </w:r>
          </w:p>
          <w:p w14:paraId="5A90694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1.6.1 输入：VCR、外部视频、RGB 彩色视频</w:t>
            </w:r>
          </w:p>
          <w:p w14:paraId="712359C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1.6.2 输出：复合视频、RGB 彩色视频/S-视频、HD高清输出</w:t>
            </w:r>
          </w:p>
          <w:p w14:paraId="7438F03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2、系统技术参数及要求：</w:t>
            </w:r>
          </w:p>
          <w:p w14:paraId="4764CA7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2.1探头规格</w:t>
            </w:r>
          </w:p>
          <w:p w14:paraId="00B9337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2.1.1 探头接口选择：≥ 4个，微型无针式,并可激活互换通用</w:t>
            </w:r>
          </w:p>
          <w:p w14:paraId="5BF93BF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2.1.2 频率：超宽频带探头，最高频率≥18MHz, 从1 MHz 到18 MHz</w:t>
            </w:r>
          </w:p>
          <w:p w14:paraId="037D7E3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2.1.3 二维、彩色、多普勒均可独立变频；</w:t>
            </w:r>
          </w:p>
          <w:p w14:paraId="005FFE5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2.1.4 类型：电子扇扫、线阵、凸阵 </w:t>
            </w:r>
          </w:p>
          <w:p w14:paraId="4325050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2.1.5 腹部凸阵探头（2.0-6.0MHz）</w:t>
            </w:r>
          </w:p>
          <w:p w14:paraId="74EB454E">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血管/小器官线阵探头（5.0-12.0MHz）</w:t>
            </w:r>
          </w:p>
          <w:p w14:paraId="00CEA72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     心脏相控阵探头（2.0-4.0MHz）</w:t>
            </w:r>
          </w:p>
          <w:p w14:paraId="12EFCA6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2.1.6 扫描深度≥40cm</w:t>
            </w:r>
          </w:p>
          <w:p w14:paraId="1434AA9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 二维显像主要参数：</w:t>
            </w:r>
          </w:p>
          <w:p w14:paraId="4381015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2.2.1 成像速度：相控阵探头，85°角,18CM深度时,帧速度≥58帧/秒</w:t>
            </w:r>
          </w:p>
          <w:p w14:paraId="471C40D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凸阵探头, 85°角,18CM深度时,帧速度≥47帧/秒</w:t>
            </w:r>
          </w:p>
          <w:p w14:paraId="21EFD0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2.2.2增益调节：TGC增益补偿≥8 段，LGC侧向增益补偿≥4 段，B/M 可独立调节；</w:t>
            </w:r>
          </w:p>
          <w:p w14:paraId="0814C27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2.2.3 接收超声信号系统动态范围≥280 dB</w:t>
            </w:r>
          </w:p>
          <w:p w14:paraId="1F748D2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2.2.4 二维灰阶成像 </w:t>
            </w:r>
            <w:bookmarkStart w:id="4" w:name="OLE_LINK5"/>
            <w:r>
              <w:rPr>
                <w:rFonts w:hint="eastAsia" w:ascii="宋体" w:hAnsi="宋体" w:eastAsia="宋体" w:cs="宋体"/>
                <w:sz w:val="24"/>
                <w:szCs w:val="24"/>
              </w:rPr>
              <w:sym w:font="Symbol" w:char="F0B3"/>
            </w:r>
            <w:r>
              <w:rPr>
                <w:rFonts w:hint="eastAsia" w:ascii="宋体" w:hAnsi="宋体" w:eastAsia="宋体" w:cs="宋体"/>
                <w:sz w:val="24"/>
                <w:szCs w:val="24"/>
              </w:rPr>
              <w:t xml:space="preserve"> </w:t>
            </w:r>
            <w:bookmarkEnd w:id="4"/>
            <w:r>
              <w:rPr>
                <w:rFonts w:hint="eastAsia" w:ascii="宋体" w:hAnsi="宋体" w:eastAsia="宋体" w:cs="宋体"/>
                <w:sz w:val="24"/>
                <w:szCs w:val="24"/>
              </w:rPr>
              <w:t>256 灰阶。</w:t>
            </w:r>
          </w:p>
          <w:p w14:paraId="5557965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2.3 取样宽度及位置范围：宽度 0.7mm至19mm多级可调；</w:t>
            </w:r>
          </w:p>
          <w:p w14:paraId="1C2F4F8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2.4 扫描速率：相控阵探头，全视野18 cm 深度时，彩色扫描帧率</w:t>
            </w:r>
            <w:r>
              <w:rPr>
                <w:rFonts w:hint="eastAsia" w:ascii="宋体" w:hAnsi="宋体" w:eastAsia="宋体" w:cs="宋体"/>
                <w:sz w:val="24"/>
                <w:szCs w:val="24"/>
              </w:rPr>
              <w:sym w:font="Symbol" w:char="F0B3"/>
            </w:r>
            <w:r>
              <w:rPr>
                <w:rFonts w:hint="eastAsia" w:ascii="宋体" w:hAnsi="宋体" w:eastAsia="宋体" w:cs="宋体"/>
                <w:sz w:val="24"/>
                <w:szCs w:val="24"/>
              </w:rPr>
              <w:t>10帧/秒；</w:t>
            </w:r>
          </w:p>
          <w:p w14:paraId="5E0B22F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2.5 显示位置调整：线阵扫描感兴趣的图像范围：-20°～ +20°；</w:t>
            </w:r>
          </w:p>
          <w:p w14:paraId="6C4A5D8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2.6 记录装置：</w:t>
            </w:r>
          </w:p>
          <w:p w14:paraId="1A4EA9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2.6.1 内置一体化超声工作站：数字化储存静态及动态图像，动态图像及静态图像以AVI、BMP或JPEG等PC通用格式直接储存</w:t>
            </w:r>
          </w:p>
          <w:p w14:paraId="56CF4CD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rPr>
              <w:t>2.6.2</w:t>
            </w:r>
            <w:r>
              <w:rPr>
                <w:rFonts w:hint="eastAsia" w:ascii="宋体" w:hAnsi="宋体" w:eastAsia="宋体" w:cs="宋体"/>
                <w:color w:val="000000" w:themeColor="text1"/>
                <w:sz w:val="24"/>
                <w:szCs w:val="24"/>
                <w:highlight w:val="none"/>
                <w14:textFill>
                  <w14:solidFill>
                    <w14:schemeClr w14:val="tx1"/>
                  </w14:solidFill>
                </w14:textFill>
              </w:rPr>
              <w:t xml:space="preserve"> 主机硬盘容量≥500G</w:t>
            </w:r>
          </w:p>
          <w:p w14:paraId="69C4113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2.6.3 USB图像存储</w:t>
            </w:r>
          </w:p>
          <w:p w14:paraId="21D5A33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2.6.4 USB接口</w:t>
            </w:r>
            <w:bookmarkStart w:id="5" w:name="OLE_LINK8"/>
            <w:r>
              <w:rPr>
                <w:rFonts w:hint="eastAsia" w:ascii="宋体" w:hAnsi="宋体" w:eastAsia="宋体" w:cs="宋体"/>
                <w:color w:val="000000" w:themeColor="text1"/>
                <w:sz w:val="24"/>
                <w:szCs w:val="24"/>
                <w:highlight w:val="none"/>
                <w14:textFill>
                  <w14:solidFill>
                    <w14:schemeClr w14:val="tx1"/>
                  </w14:solidFill>
                </w14:textFill>
              </w:rPr>
              <w:t>≥</w:t>
            </w:r>
            <w:bookmarkEnd w:id="5"/>
            <w:r>
              <w:rPr>
                <w:rFonts w:hint="eastAsia" w:ascii="宋体" w:hAnsi="宋体" w:eastAsia="宋体" w:cs="宋体"/>
                <w:color w:val="000000" w:themeColor="text1"/>
                <w:sz w:val="24"/>
                <w:szCs w:val="24"/>
                <w:highlight w:val="none"/>
                <w14:textFill>
                  <w14:solidFill>
                    <w14:schemeClr w14:val="tx1"/>
                  </w14:solidFill>
                </w14:textFill>
              </w:rPr>
              <w:t>4个，用于图像传输</w:t>
            </w:r>
          </w:p>
          <w:p w14:paraId="11E6CF2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3、其它要求：配备工作站电脑(处理器：I7，13代以上；内存：DDR5，≥32G；硬盘：固态硬盘≥500G，机械硬盘≥1TB；显卡：30系列以上，支持高清采集卡； 显示器：分辨率≥2K，同等及以上性能配置)、高清采集卡、大容量彩色喷墨打印机（六色连供打印机）、UPS电源（≥2000 VA / 2000 W，输出电压：220VAC±1%）、 采集开关，并负责与医院信息系统对接（费用由供应商承担）。</w:t>
            </w:r>
          </w:p>
        </w:tc>
        <w:tc>
          <w:tcPr>
            <w:tcW w:w="567" w:type="dxa"/>
            <w:vAlign w:val="center"/>
          </w:tcPr>
          <w:p w14:paraId="793552B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4CCB02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套</w:t>
            </w:r>
          </w:p>
        </w:tc>
        <w:tc>
          <w:tcPr>
            <w:tcW w:w="756" w:type="dxa"/>
            <w:vAlign w:val="center"/>
          </w:tcPr>
          <w:p w14:paraId="636A9D95">
            <w:pPr>
              <w:keepNext w:val="0"/>
              <w:keepLines w:val="0"/>
              <w:pageBreakBefore w:val="0"/>
              <w:widowControl/>
              <w:tabs>
                <w:tab w:val="left" w:pos="210"/>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r>
      <w:tr w14:paraId="5599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53EAA92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418" w:type="dxa"/>
            <w:vAlign w:val="center"/>
          </w:tcPr>
          <w:p w14:paraId="4374A74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全自动生化免疫流水线</w:t>
            </w:r>
          </w:p>
        </w:tc>
        <w:tc>
          <w:tcPr>
            <w:tcW w:w="6662" w:type="dxa"/>
            <w:vAlign w:val="center"/>
          </w:tcPr>
          <w:p w14:paraId="289720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一、样本前处理：</w:t>
            </w:r>
          </w:p>
          <w:p w14:paraId="48BF4A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进样回收模块可根据需求自由设置，作为进样或者回收使用，进样和回收可在同一个模块上实现。</w:t>
            </w:r>
          </w:p>
          <w:p w14:paraId="6D901AA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自动旋转扫描样本管条码，支持多种码制的样本条码。</w:t>
            </w:r>
          </w:p>
          <w:p w14:paraId="4C5BEC6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有样本管自动开盖功能，可自动识别样本管帽有无、自动判断是否需要开盖。</w:t>
            </w:r>
          </w:p>
          <w:p w14:paraId="7D894D5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配备紫外消杀功能，减少气溶胶污染。</w:t>
            </w:r>
          </w:p>
          <w:p w14:paraId="1768CA3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生化分析仪：</w:t>
            </w:r>
          </w:p>
          <w:p w14:paraId="2A23528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1.单模块测试速度：分光光度法≥2000测试/小</w:t>
            </w:r>
            <w:r>
              <w:rPr>
                <w:rFonts w:hint="eastAsia" w:ascii="宋体" w:hAnsi="宋体" w:eastAsia="宋体" w:cs="宋体"/>
                <w:sz w:val="24"/>
                <w:szCs w:val="24"/>
              </w:rPr>
              <w:t>时，离子选择电极法≥600测试/小时。</w:t>
            </w:r>
          </w:p>
          <w:p w14:paraId="282148F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2.标本类型：血清、血浆、尿液、全血样本等均可直接上机。</w:t>
            </w:r>
          </w:p>
          <w:p w14:paraId="1FF8788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3.支持糖化血红蛋白样本自动溶血检测功能。</w:t>
            </w:r>
          </w:p>
          <w:p w14:paraId="1A35B7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4.混匀方式：采用非接触式超声混匀技术，避免混匀过程中的交叉污染。</w:t>
            </w:r>
          </w:p>
          <w:p w14:paraId="19BE404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5.试剂瓶管理：采用一体试剂瓶设计，射频卡或条码管理试剂信息。</w:t>
            </w:r>
          </w:p>
          <w:p w14:paraId="32B4C9D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6.试剂更换：支持检测过程中不停机卸载或加载试剂。</w:t>
            </w:r>
          </w:p>
          <w:p w14:paraId="5CB04C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7.稀释与复检功能：有样本自动稀释功能，异常标本自动复检功能。</w:t>
            </w:r>
          </w:p>
          <w:p w14:paraId="727177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8.样本加注系统：具备液面探测、凝块检测、空吸检测、随量跟踪、水平和垂直防撞功能</w:t>
            </w:r>
          </w:p>
          <w:p w14:paraId="05F890D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9.样本量及步进量：最小加样量≤1.0μL，0.1μL步进。</w:t>
            </w:r>
          </w:p>
          <w:p w14:paraId="2BD86F2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10.试剂量范围与递增量：试剂最小加样量≤10μL，0.5μL步进。</w:t>
            </w:r>
          </w:p>
          <w:p w14:paraId="292DF5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11.最小反应量体积：≤75μL。</w:t>
            </w:r>
          </w:p>
          <w:p w14:paraId="6333F02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12.单模块可同时放入≥100套双试剂，试剂仓具备24h不间断冷藏功能，温度2~8℃。</w:t>
            </w:r>
          </w:p>
          <w:p w14:paraId="5A90245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13.有耗材需求自动计算功能：软件系统可根据历史使用量、仪器现有试剂量自动计算每台仪器的试剂缺口，计算用户每日所需试剂量，提醒用户合理添加试剂。</w:t>
            </w:r>
          </w:p>
          <w:p w14:paraId="66CFDFB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14.控温方式及精度：采用恒温循环水浴，温度范围37±0.3℃，波动范围±0.1℃。</w:t>
            </w:r>
          </w:p>
          <w:p w14:paraId="4FC691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二、免疫分析仪：</w:t>
            </w:r>
          </w:p>
          <w:p w14:paraId="0FBC44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w:t>
            </w:r>
            <w:r>
              <w:rPr>
                <w:rFonts w:hint="eastAsia" w:ascii="宋体" w:hAnsi="宋体" w:eastAsia="宋体" w:cs="宋体"/>
                <w:color w:val="000000" w:themeColor="text1"/>
                <w:sz w:val="24"/>
                <w:szCs w:val="24"/>
                <w14:textFill>
                  <w14:solidFill>
                    <w14:schemeClr w14:val="tx1"/>
                  </w14:solidFill>
                </w14:textFill>
              </w:rPr>
              <w:t>国产模块化全自化单管式化学发光免疫分析仪。</w:t>
            </w:r>
          </w:p>
          <w:p w14:paraId="449A556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2.采用磁微粒吖啶酯化学发光反应原理。</w:t>
            </w:r>
          </w:p>
          <w:p w14:paraId="6FCB2CA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★3.单机检测速度≥600测试/小时。</w:t>
            </w:r>
          </w:p>
          <w:p w14:paraId="607CF38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4.支持级联拓展≥4个相同分析模块，支持接入实验室流水线。</w:t>
            </w:r>
          </w:p>
          <w:p w14:paraId="3496B15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5.可支持仪器自动重测和急诊插入优先检测。</w:t>
            </w:r>
          </w:p>
          <w:p w14:paraId="141E651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6.轨道式进样，同时放入≥100个样本，可以连续添加样本。</w:t>
            </w:r>
          </w:p>
          <w:p w14:paraId="6D1A1C2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w:t>
            </w:r>
            <w:r>
              <w:rPr>
                <w:rFonts w:hint="eastAsia" w:ascii="宋体" w:hAnsi="宋体" w:eastAsia="宋体" w:cs="宋体"/>
                <w:b/>
                <w:bCs/>
                <w:color w:val="000000" w:themeColor="text1"/>
                <w:sz w:val="24"/>
                <w:szCs w:val="24"/>
                <w:lang w:val="en-US" w:eastAsia="zh-CN"/>
                <w14:textFill>
                  <w14:solidFill>
                    <w14:schemeClr w14:val="tx1"/>
                  </w14:solidFill>
                </w14:textFill>
              </w:rPr>
              <w:t>通过模块组合后，</w:t>
            </w:r>
            <w:r>
              <w:rPr>
                <w:rFonts w:hint="eastAsia" w:ascii="宋体" w:hAnsi="宋体" w:eastAsia="宋体" w:cs="宋体"/>
                <w:b/>
                <w:bCs/>
                <w:color w:val="000000" w:themeColor="text1"/>
                <w:sz w:val="24"/>
                <w:szCs w:val="24"/>
                <w14:textFill>
                  <w14:solidFill>
                    <w14:schemeClr w14:val="tx1"/>
                  </w14:solidFill>
                </w14:textFill>
              </w:rPr>
              <w:t>交付</w:t>
            </w:r>
            <w:r>
              <w:rPr>
                <w:rFonts w:hint="eastAsia" w:ascii="宋体" w:hAnsi="宋体" w:eastAsia="宋体" w:cs="宋体"/>
                <w:b/>
                <w:bCs/>
                <w:color w:val="000000" w:themeColor="text1"/>
                <w:sz w:val="24"/>
                <w:szCs w:val="24"/>
                <w:lang w:val="en-US" w:eastAsia="zh-CN"/>
                <w14:textFill>
                  <w14:solidFill>
                    <w14:schemeClr w14:val="tx1"/>
                  </w14:solidFill>
                </w14:textFill>
              </w:rPr>
              <w:t>时</w:t>
            </w:r>
            <w:r>
              <w:rPr>
                <w:rFonts w:hint="eastAsia" w:ascii="宋体" w:hAnsi="宋体" w:eastAsia="宋体" w:cs="宋体"/>
                <w:b/>
                <w:bCs/>
                <w:color w:val="000000" w:themeColor="text1"/>
                <w:sz w:val="24"/>
                <w:szCs w:val="24"/>
                <w14:textFill>
                  <w14:solidFill>
                    <w14:schemeClr w14:val="tx1"/>
                  </w14:solidFill>
                </w14:textFill>
              </w:rPr>
              <w:t>仪器总试剂位</w:t>
            </w:r>
            <w:r>
              <w:rPr>
                <w:rFonts w:hint="eastAsia" w:ascii="宋体" w:hAnsi="宋体" w:eastAsia="宋体" w:cs="宋体"/>
                <w:b/>
                <w:bCs/>
                <w:color w:val="000000" w:themeColor="text1"/>
                <w:sz w:val="24"/>
                <w:szCs w:val="24"/>
                <w:lang w:val="en-US" w:eastAsia="zh-CN"/>
                <w14:textFill>
                  <w14:solidFill>
                    <w14:schemeClr w14:val="tx1"/>
                  </w14:solidFill>
                </w14:textFill>
              </w:rPr>
              <w:t>不得低于6</w:t>
            </w:r>
            <w:r>
              <w:rPr>
                <w:rFonts w:hint="eastAsia" w:ascii="宋体" w:hAnsi="宋体" w:eastAsia="宋体" w:cs="宋体"/>
                <w:b/>
                <w:bCs/>
                <w:color w:val="000000" w:themeColor="text1"/>
                <w:sz w:val="24"/>
                <w:szCs w:val="24"/>
                <w14:textFill>
                  <w14:solidFill>
                    <w14:schemeClr w14:val="tx1"/>
                  </w14:solidFill>
                </w14:textFill>
              </w:rPr>
              <w:t>0个，试剂仓冷藏温度2-8℃。</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此条为实质性条款，供应商未实质性响应作废标处理</w:t>
            </w:r>
            <w:r>
              <w:rPr>
                <w:rFonts w:hint="eastAsia" w:ascii="宋体" w:hAnsi="宋体" w:eastAsia="宋体" w:cs="宋体"/>
                <w:b/>
                <w:bCs/>
                <w:color w:val="000000" w:themeColor="text1"/>
                <w:sz w:val="24"/>
                <w:szCs w:val="24"/>
                <w:lang w:eastAsia="zh-CN"/>
                <w14:textFill>
                  <w14:solidFill>
                    <w14:schemeClr w14:val="tx1"/>
                  </w14:solidFill>
                </w14:textFill>
              </w:rPr>
              <w:t>）</w:t>
            </w:r>
          </w:p>
          <w:p w14:paraId="1DB7898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8.采用独立的机械模块实现试剂盒不停机加载。</w:t>
            </w:r>
          </w:p>
          <w:p w14:paraId="25237C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9.样本采用钢针加样，具有液面探测、随量跟踪、立体防撞、气泡检测、堵针检测、空吸检测等功能。</w:t>
            </w:r>
          </w:p>
          <w:p w14:paraId="5D67262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10.采用一次性反应杯，倾倒式添加，可以一次性装载不低于3600个；反应杯从加样位开始，全程孵育，直至检测结束。</w:t>
            </w:r>
          </w:p>
          <w:p w14:paraId="593041C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11.底物液、清洗液均有两套备份，支持不停机更换</w:t>
            </w:r>
          </w:p>
          <w:p w14:paraId="2B580FF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12.采用浓缩的清洗缓冲液，仪器自动配制使用。</w:t>
            </w:r>
          </w:p>
          <w:p w14:paraId="6C6931B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13.检测完成后，仪器自动吸取反应废液，反应杯无液体残留，处理耗材无风险。 </w:t>
            </w:r>
          </w:p>
          <w:p w14:paraId="1AE0C79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14.配套试剂盒内置校准品，无需单独购买，试剂条码中内置出厂定标信息，采用2点校准，试剂信息采用RFID管理。</w:t>
            </w:r>
          </w:p>
          <w:p w14:paraId="7AF38C26">
            <w:pPr>
              <w:pStyle w:val="35"/>
              <w:keepNext w:val="0"/>
              <w:keepLines w:val="0"/>
              <w:pageBreakBefore w:val="0"/>
              <w:widowControl/>
              <w:kinsoku w:val="0"/>
              <w:wordWrap/>
              <w:overflowPunct/>
              <w:topLinePunct w:val="0"/>
              <w:autoSpaceDE w:val="0"/>
              <w:autoSpaceDN w:val="0"/>
              <w:bidi w:val="0"/>
              <w:adjustRightInd w:val="0"/>
              <w:snapToGrid w:val="0"/>
              <w:spacing w:before="40" w:after="40" w:line="240" w:lineRule="auto"/>
              <w:ind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三、其它：</w:t>
            </w:r>
          </w:p>
          <w:p w14:paraId="32B8CA6D">
            <w:pPr>
              <w:pStyle w:val="35"/>
              <w:keepNext w:val="0"/>
              <w:keepLines w:val="0"/>
              <w:pageBreakBefore w:val="0"/>
              <w:widowControl/>
              <w:kinsoku w:val="0"/>
              <w:wordWrap/>
              <w:overflowPunct/>
              <w:topLinePunct w:val="0"/>
              <w:autoSpaceDE w:val="0"/>
              <w:autoSpaceDN w:val="0"/>
              <w:bidi w:val="0"/>
              <w:adjustRightInd w:val="0"/>
              <w:snapToGrid w:val="0"/>
              <w:spacing w:before="40" w:after="40" w:line="240" w:lineRule="auto"/>
              <w:ind w:firstLine="0" w:firstLineChars="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1、生化分析仪试剂通道全开放，同时需要提供配套的UPS电源和水机。</w:t>
            </w:r>
          </w:p>
          <w:p w14:paraId="56998B85">
            <w:pPr>
              <w:pStyle w:val="35"/>
              <w:keepNext w:val="0"/>
              <w:keepLines w:val="0"/>
              <w:pageBreakBefore w:val="0"/>
              <w:widowControl/>
              <w:kinsoku w:val="0"/>
              <w:wordWrap/>
              <w:overflowPunct/>
              <w:topLinePunct w:val="0"/>
              <w:autoSpaceDE w:val="0"/>
              <w:autoSpaceDN w:val="0"/>
              <w:bidi w:val="0"/>
              <w:adjustRightInd w:val="0"/>
              <w:snapToGrid w:val="0"/>
              <w:spacing w:before="40" w:after="40" w:line="240" w:lineRule="auto"/>
              <w:ind w:firstLine="0" w:firstLineChars="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2、工作站配置：电脑（处理器：I5，13代以上；内存≥16G；硬盘：固态硬盘≥500G，机械硬盘≥1TB；显示器：≥24寸，同等及以上性能配置）、激光打印机一台。并负责与医院信息系统对接（费用由供应商承担）。</w:t>
            </w:r>
          </w:p>
        </w:tc>
        <w:tc>
          <w:tcPr>
            <w:tcW w:w="567" w:type="dxa"/>
            <w:vAlign w:val="center"/>
          </w:tcPr>
          <w:p w14:paraId="71C7919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1200803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套</w:t>
            </w:r>
          </w:p>
        </w:tc>
        <w:tc>
          <w:tcPr>
            <w:tcW w:w="756" w:type="dxa"/>
            <w:vAlign w:val="center"/>
          </w:tcPr>
          <w:p w14:paraId="4ACCF3B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r>
      <w:tr w14:paraId="1E30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2B13E4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418" w:type="dxa"/>
            <w:vAlign w:val="center"/>
          </w:tcPr>
          <w:p w14:paraId="0C6323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全自动分枝杆菌培养监测仪</w:t>
            </w:r>
          </w:p>
        </w:tc>
        <w:tc>
          <w:tcPr>
            <w:tcW w:w="6662" w:type="dxa"/>
            <w:vAlign w:val="center"/>
          </w:tcPr>
          <w:p w14:paraId="3075584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1.检测原理：基于非侵入式荧光检测技术，通过荧光对氧含量的敏感反应实现分枝杆菌的连续监测。</w:t>
            </w:r>
          </w:p>
          <w:p w14:paraId="33EE21F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2.检测频率：每1小时自动采集1次荧光数据，24小时连续监测。</w:t>
            </w:r>
          </w:p>
          <w:p w14:paraId="2A767D7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3.报阳时间：平均报阳时间≤11天，支持自动判读培养结果。</w:t>
            </w:r>
          </w:p>
          <w:p w14:paraId="2846BB0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4.样本容量：≥960例样本同时检测。</w:t>
            </w:r>
          </w:p>
          <w:p w14:paraId="30C5D2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5.样本类型：适用于痰液、支气管冲洗液、胸腹水、脑脊液、组织块及其他非血液样本的分枝杆菌检测。</w:t>
            </w:r>
          </w:p>
          <w:p w14:paraId="727DEB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6.扫描模块：高灵敏度荧光检测；显示模块：实时数据可视化。</w:t>
            </w:r>
          </w:p>
          <w:p w14:paraId="26F2E01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7.孵育模块：恒温培养，确保最佳生长条件；检测模块：自动荧光信号分析。</w:t>
            </w:r>
          </w:p>
          <w:p w14:paraId="47947D9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8.软件模块：数据管理、结果判读及报告生成。</w:t>
            </w:r>
          </w:p>
          <w:p w14:paraId="7C916B5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9.软件要求：仪器培养和药敏软件必须取得NMPA认证证书，仪器配套上机药敏试剂至少包含≥8个药敏试剂（包括四种一线药：链霉素、异烟肼、利福平、乙胺丁醇，四种二线药：氧氟沙星，莫西沙星，卡拉霉素，阿米卡星）二线药其他品种也可，且试剂盒都取得NMPA认证证书。（</w:t>
            </w:r>
            <w:r>
              <w:rPr>
                <w:rFonts w:hint="eastAsia" w:ascii="宋体" w:hAnsi="宋体" w:eastAsia="宋体" w:cs="宋体"/>
                <w:b/>
                <w:bCs/>
                <w:sz w:val="24"/>
                <w:szCs w:val="24"/>
              </w:rPr>
              <w:t>提供证明材料</w:t>
            </w:r>
            <w:r>
              <w:rPr>
                <w:rFonts w:hint="eastAsia" w:ascii="宋体" w:hAnsi="宋体" w:eastAsia="宋体" w:cs="宋体"/>
                <w:sz w:val="24"/>
                <w:szCs w:val="24"/>
              </w:rPr>
              <w:t>）</w:t>
            </w:r>
          </w:p>
          <w:p w14:paraId="2D73CE8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10.存储每个孔位1年内的培养监测数据,支持培养过程实时监测、数据追踪及工作曲线分析。自动化功能：系统具备自动校正功能，无需人工干预；开放性系统，兼容其他品牌培养管产品。</w:t>
            </w:r>
          </w:p>
          <w:p w14:paraId="247770F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11.培养管：非玻璃材质，符合临床分枝杆菌培养及检测要求；配套专用培养管及药敏试剂，亦可兼容其他品牌同类产品。</w:t>
            </w:r>
          </w:p>
          <w:p w14:paraId="2C212D9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12.校准与维护：全自动校准，无需手动操作。</w:t>
            </w:r>
          </w:p>
          <w:p w14:paraId="6DC05B2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13.数据存储：≥1年历史数据存档，支持导出及回溯分析。</w:t>
            </w:r>
          </w:p>
          <w:p w14:paraId="329E19C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14.数据处理：配备单独的智能数据管理系统，该系统可与分枝杆菌培养监测系统连接，仪器具备统计和分析功能，且仪器具备断电保护功能，保证断电24小时以上数据自动恢复。</w:t>
            </w:r>
          </w:p>
          <w:p w14:paraId="3D09BB8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highlight w:val="none"/>
              </w:rPr>
              <w:t>15.工作站配置：电脑（处理器：I5，13代以上；内存≥16G；硬盘：固态硬盘≥500G，机械硬盘≥1TB；显示器：≥24寸，同等及以上性能配置）、激光打印机一台。并负责与医院信息系统对接（费用由供应商承担）。</w:t>
            </w:r>
          </w:p>
        </w:tc>
        <w:tc>
          <w:tcPr>
            <w:tcW w:w="567" w:type="dxa"/>
            <w:vAlign w:val="center"/>
          </w:tcPr>
          <w:p w14:paraId="66E74C0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4D5379F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套</w:t>
            </w:r>
          </w:p>
        </w:tc>
        <w:tc>
          <w:tcPr>
            <w:tcW w:w="756" w:type="dxa"/>
            <w:vAlign w:val="center"/>
          </w:tcPr>
          <w:p w14:paraId="663BBC1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0F1C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5405178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418" w:type="dxa"/>
            <w:vAlign w:val="center"/>
          </w:tcPr>
          <w:p w14:paraId="68D4EC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全自动细菌鉴定及药敏分析系统</w:t>
            </w:r>
          </w:p>
        </w:tc>
        <w:tc>
          <w:tcPr>
            <w:tcW w:w="6662" w:type="dxa"/>
            <w:vAlign w:val="center"/>
          </w:tcPr>
          <w:p w14:paraId="1ABA74A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1.适用范围：用于进行致病菌的鉴定和抗菌药物 MIC 半定量分析。</w:t>
            </w:r>
          </w:p>
          <w:p w14:paraId="7E19005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2.检测方法：细菌鉴定采用生化酶反应显色法；药敏试验采用比浊法。</w:t>
            </w:r>
          </w:p>
          <w:p w14:paraId="202F81E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3.鉴定种类：提供临床常见11大类，超过600种病原菌，包含肠杆菌、非发酵菌、链球菌（肠球菌）、葡萄球菌（微球菌）、真菌、棒状杆菌、奈瑟氏球菌/嗜血杆菌等。</w:t>
            </w:r>
          </w:p>
          <w:p w14:paraId="5997ECB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4.药敏种类：提供临床常见≥200种抗生素，根据最新CLSI标准、EUCAST标准及相关指导性文件分析MIC，能够报告MIC和S、I、R敏感度。</w:t>
            </w:r>
          </w:p>
          <w:p w14:paraId="3460E1E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5.仪器容量：仪器可同时容纳≥60个测试卡。</w:t>
            </w:r>
          </w:p>
          <w:p w14:paraId="03C62D7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6.全自动化：</w:t>
            </w:r>
          </w:p>
          <w:p w14:paraId="64CACE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6.1仪器开机自检，采用高精度图像识别技术，结合图象处理器检测测试卡反应情况，上传数据库进行分析，得出试验结果。</w:t>
            </w:r>
          </w:p>
          <w:p w14:paraId="5364AF6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6.2仪器具备自动检测与手工录入功能，用户可以查询和修改报告。</w:t>
            </w:r>
          </w:p>
          <w:p w14:paraId="58A9EA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6.3自动检测功能：仪器自动识别条形码、自动孵育、自动判读结果和自动废弃试剂板。</w:t>
            </w:r>
            <w:r>
              <w:rPr>
                <w:rFonts w:hint="eastAsia" w:ascii="宋体" w:hAnsi="宋体" w:eastAsia="宋体" w:cs="宋体"/>
                <w:b/>
                <w:bCs/>
                <w:sz w:val="24"/>
                <w:szCs w:val="24"/>
              </w:rPr>
              <w:t>（投标中提供产品说明书或技术白皮书作为佐证材料）</w:t>
            </w:r>
          </w:p>
          <w:p w14:paraId="09A4286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6.4配套的自动进样系统可以在生物安全柜内进行自动进样，避免样本污染确保生物安全。</w:t>
            </w:r>
            <w:r>
              <w:rPr>
                <w:rFonts w:hint="eastAsia" w:ascii="宋体" w:hAnsi="宋体" w:eastAsia="宋体" w:cs="宋体"/>
                <w:b/>
                <w:bCs/>
                <w:sz w:val="24"/>
                <w:szCs w:val="24"/>
              </w:rPr>
              <w:t>（提供佐证材料）</w:t>
            </w:r>
          </w:p>
          <w:p w14:paraId="79AFDF5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6.5自动添加辅助试剂：仪器根据试剂板孵育状态，严格按照辅助试剂的反应时间及数量自动添加辅助试剂，避免人工误差导致生化反应不准确。</w:t>
            </w:r>
            <w:r>
              <w:rPr>
                <w:rFonts w:hint="eastAsia" w:ascii="宋体" w:hAnsi="宋体" w:eastAsia="宋体" w:cs="宋体"/>
                <w:b/>
                <w:bCs/>
                <w:sz w:val="24"/>
                <w:szCs w:val="24"/>
              </w:rPr>
              <w:t>（投标中提供产品说明书或技术白皮书作为佐证材料）</w:t>
            </w:r>
          </w:p>
          <w:p w14:paraId="6B19306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7.统计分析：软件可实现综合数据统计分析，预置≥20余项临床检测针对细菌抗菌药物的常用统计分析，可根据医院需求增加统计项目。</w:t>
            </w:r>
          </w:p>
          <w:p w14:paraId="4063BB9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8.管理系统：具备院内微生物感染管理功能、支原体分析软件可统计分析支原体检测结果。</w:t>
            </w:r>
          </w:p>
          <w:p w14:paraId="4D212CC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9.高级专家管理系统：</w:t>
            </w:r>
          </w:p>
          <w:p w14:paraId="0CC0D29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9.1具备高级专家系统，可提≥20种示天然耐药及特殊耐药表型，如MRSA、MRCNS、ESBL、β-LAC、ICR、HLAR、CRE、CRKPN、CRAB、CRPAE、VRE等修正结果并对药敏结果进行科学注释。</w:t>
            </w:r>
          </w:p>
          <w:p w14:paraId="5C5B0EE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9.2高级专家系统可提示药敏报告中不合理现象以及临床医师用药时要注意的问题等。</w:t>
            </w:r>
          </w:p>
          <w:p w14:paraId="2C582C1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9.3抗生素优化组合，根据CLSI制定的临床用药标准，将抗菌药物分A、B、C、U、O、Inv组报告药敏结果。</w:t>
            </w:r>
          </w:p>
          <w:p w14:paraId="4D9FEBE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sz w:val="24"/>
                <w:szCs w:val="24"/>
              </w:rPr>
            </w:pPr>
            <w:r>
              <w:rPr>
                <w:rFonts w:hint="eastAsia" w:ascii="宋体" w:hAnsi="宋体" w:eastAsia="宋体" w:cs="宋体"/>
                <w:sz w:val="24"/>
                <w:szCs w:val="24"/>
              </w:rPr>
              <w:t>10.共享数据：鉴定药敏数据可直接导出dbf格式，直接上传WHONET，无需格式转换；同时具备连接全国细菌耐药监测网（CARSS）“药敏中间件”软件功能，自动审核并形成符合CARSS要求的耐药监测数据。</w:t>
            </w:r>
            <w:r>
              <w:rPr>
                <w:rFonts w:hint="eastAsia" w:ascii="宋体" w:hAnsi="宋体" w:eastAsia="宋体" w:cs="宋体"/>
                <w:b/>
                <w:bCs/>
                <w:sz w:val="24"/>
                <w:szCs w:val="24"/>
              </w:rPr>
              <w:t>（提供证明材料）</w:t>
            </w:r>
          </w:p>
          <w:p w14:paraId="0B29172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11.机身结构：采用主机一体化结构设计，计算机系统、温育系统、鉴定药敏读板系统为一体化结构。</w:t>
            </w:r>
            <w:r>
              <w:rPr>
                <w:rFonts w:hint="eastAsia" w:ascii="宋体" w:hAnsi="宋体" w:eastAsia="宋体" w:cs="宋体"/>
                <w:b/>
                <w:bCs/>
                <w:sz w:val="24"/>
                <w:szCs w:val="24"/>
              </w:rPr>
              <w:t>（投标中提供机身结构图作为佐证材料）</w:t>
            </w:r>
          </w:p>
          <w:p w14:paraId="426A8CD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12.运行环境：全中文操作界面。</w:t>
            </w:r>
          </w:p>
          <w:p w14:paraId="0CA9BAC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13.药敏板卡：</w:t>
            </w:r>
          </w:p>
          <w:p w14:paraId="666EE6E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13.1配套测试板种类：具备肠杆菌、非发酵菌、链球菌（肠球菌）、葡萄球菌（微球菌）、真菌鉴定药敏复合板和单药敏板，同时具备棒状杆菌、奈瑟氏菌/嗜血杆菌鉴定药敏板，并可根据临床需要定制科研用药敏板。</w:t>
            </w:r>
          </w:p>
          <w:p w14:paraId="479D868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13.2真菌药敏板可检测酵母样真菌、隐球菌、曲霉菌，药物≥9种，可提供新型三唑类药物“艾莎康唑”药敏结果。（投标中提供说明书或技术白皮书作为佐证材料）</w:t>
            </w:r>
          </w:p>
          <w:p w14:paraId="013FF6D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13.3肠杆菌板添加厄他培南、亚胺培南、多粘菌素B、阿奇霉素等药物；链球菌板添加多西环素、替加环素、头孢吡肟、头孢呋辛等药物；葡萄球菌板添加替加环素，多西环素，达托霉素等药物；非发酵菌板添加亚胺培南，多西环素，替加环素等药物。</w:t>
            </w:r>
            <w:r>
              <w:rPr>
                <w:rFonts w:hint="eastAsia" w:ascii="宋体" w:hAnsi="宋体" w:eastAsia="宋体" w:cs="宋体"/>
                <w:b/>
                <w:bCs/>
                <w:sz w:val="24"/>
                <w:szCs w:val="24"/>
              </w:rPr>
              <w:t>（投标中提供试剂板说明书作为佐证材料）</w:t>
            </w:r>
          </w:p>
          <w:p w14:paraId="0DED56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13.4配套测试卡孔位：具备96孔和120孔鉴定药敏测试卡，采用微量肉汤稀释法，抗生素浓度常见4-7个浓度梯度。</w:t>
            </w:r>
          </w:p>
          <w:p w14:paraId="1285019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rPr>
              <w:t>13.5配套≥120测试板需所有药物浓度设置满足CLSI质控标准，保证产品质量。</w:t>
            </w:r>
            <w:r>
              <w:rPr>
                <w:rFonts w:hint="eastAsia" w:ascii="宋体" w:hAnsi="宋体" w:eastAsia="宋体" w:cs="宋体"/>
                <w:b/>
                <w:bCs/>
                <w:sz w:val="24"/>
                <w:szCs w:val="24"/>
              </w:rPr>
              <w:t>（投标中提供技术白皮书或其他有效资料</w:t>
            </w:r>
            <w:r>
              <w:rPr>
                <w:rFonts w:hint="eastAsia" w:ascii="宋体" w:hAnsi="宋体" w:eastAsia="宋体" w:cs="宋体"/>
                <w:b/>
                <w:bCs/>
                <w:sz w:val="24"/>
                <w:szCs w:val="24"/>
                <w:highlight w:val="none"/>
              </w:rPr>
              <w:t>作为佐证材料）</w:t>
            </w:r>
          </w:p>
          <w:p w14:paraId="52AE04F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highlight w:val="none"/>
              </w:rPr>
              <w:t>14.工作站配置：电脑（处理器：I5，13代以上；内存≥16G；硬盘：固态硬盘≥500G，机械硬盘≥1TB；显示器：≥24寸，同等及以上性能配置）、激光打印机一台。并负责与医院信息系统对接（费用由供应商承担）。</w:t>
            </w:r>
          </w:p>
        </w:tc>
        <w:tc>
          <w:tcPr>
            <w:tcW w:w="567" w:type="dxa"/>
            <w:vAlign w:val="center"/>
          </w:tcPr>
          <w:p w14:paraId="46E295D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1AEF69F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套</w:t>
            </w:r>
          </w:p>
        </w:tc>
        <w:tc>
          <w:tcPr>
            <w:tcW w:w="756" w:type="dxa"/>
            <w:vAlign w:val="center"/>
          </w:tcPr>
          <w:p w14:paraId="724B50B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0F70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44D26BC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418" w:type="dxa"/>
            <w:vAlign w:val="center"/>
          </w:tcPr>
          <w:p w14:paraId="6F2AA37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全自动流式细胞仪</w:t>
            </w:r>
          </w:p>
        </w:tc>
        <w:tc>
          <w:tcPr>
            <w:tcW w:w="6662" w:type="dxa"/>
            <w:vAlign w:val="center"/>
          </w:tcPr>
          <w:p w14:paraId="06D8430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1.应用领域：</w:t>
            </w:r>
          </w:p>
          <w:p w14:paraId="318FE7E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1.1淋巴细胞亚群、免疫分型、液相芯片、细胞凋亡、细胞周期等细胞分析</w:t>
            </w:r>
          </w:p>
          <w:p w14:paraId="78BFDDD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2.仪器参数：</w:t>
            </w:r>
          </w:p>
          <w:p w14:paraId="73AE239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2.1光学系统</w:t>
            </w:r>
          </w:p>
          <w:p w14:paraId="7A97872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2.1.1激光光源：488nm和638nm激光器，功率≥40mW，能够激发弱光</w:t>
            </w:r>
          </w:p>
          <w:p w14:paraId="2228F1C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2.1.2检测器：光电倍增管PMT</w:t>
            </w:r>
          </w:p>
          <w:p w14:paraId="17CF6C6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2.1.3荧光检测通道：可完成≥6色荧光检测</w:t>
            </w:r>
          </w:p>
          <w:p w14:paraId="0B7F805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2.1.4荧光分辨率：FITC、PE通道的CV≤2.0%，能够完成DNA倍体分析</w:t>
            </w:r>
          </w:p>
          <w:p w14:paraId="356B75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2.1.5荧光检测灵敏度(MESF)：FITC≤100，PE≤50，能够检测弱光信号</w:t>
            </w:r>
          </w:p>
          <w:p w14:paraId="767EFF4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2.1.6侧向散射光灵敏度：488nm蓝色激光器≤0.2μm，能够检测微小粒子</w:t>
            </w:r>
          </w:p>
          <w:p w14:paraId="01153D5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2.1.7散射光分辨率：可分辩人外周血中的粒细胞、单核细胞和淋巴细胞</w:t>
            </w:r>
          </w:p>
          <w:p w14:paraId="26DFCD2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2.2液流系统</w:t>
            </w:r>
          </w:p>
          <w:p w14:paraId="72CE767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2.2.1液流动力系统：能够连续上样，减少上样时间</w:t>
            </w:r>
          </w:p>
          <w:p w14:paraId="75A366A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2.2.2携带污染率：≤0.1%，减少样本间污染</w:t>
            </w:r>
          </w:p>
          <w:p w14:paraId="18A68F9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2.2.3流速调节：至少具低速、中速、快速流速调节，用户可根据实验需要调节流速</w:t>
            </w:r>
          </w:p>
          <w:p w14:paraId="48DFECE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2.2.4绝对计数：可实现准确绝对计数</w:t>
            </w:r>
          </w:p>
          <w:p w14:paraId="5190FB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2.3信号处理系统</w:t>
            </w:r>
          </w:p>
          <w:p w14:paraId="421671F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2.3.1数据数字采集：≥7.0个数量的数据动态范围，具较大的信号检测范围</w:t>
            </w:r>
          </w:p>
          <w:p w14:paraId="721F685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2.3.2样本分析速度：≥40000事件/秒，提升检测速度</w:t>
            </w:r>
          </w:p>
          <w:p w14:paraId="39F3FB9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2.4上样系统</w:t>
            </w:r>
          </w:p>
          <w:p w14:paraId="6007020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2.4.1试管位：≥40管，具有较大的制备和测试通量</w:t>
            </w:r>
          </w:p>
          <w:p w14:paraId="07E4C4C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2.4.2混匀方式：单试管混匀方式，减少对细胞的损伤</w:t>
            </w:r>
          </w:p>
          <w:p w14:paraId="6E5D7C5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2.4.3样品管类型：能用12mm×75mm等多种实验室常见类型试管以及孔板，满足实验室多种需要</w:t>
            </w:r>
          </w:p>
          <w:p w14:paraId="1377764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2.5软件系统</w:t>
            </w:r>
          </w:p>
          <w:p w14:paraId="6901AB5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2.5.1界面：中文界面，方便客户学习和使用</w:t>
            </w:r>
          </w:p>
          <w:p w14:paraId="00179DE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2.5.2质控：内置质控监测系统，保证实验室检测质量</w:t>
            </w:r>
          </w:p>
          <w:p w14:paraId="251234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2.5.3荧光补偿：具有在线、离线补偿功能，内置自动荧光补偿功能，无需人工干预即可自动完成复杂荧光补偿</w:t>
            </w:r>
          </w:p>
          <w:p w14:paraId="467DED8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2.5.4自动算法：内置淋巴细胞亚群、细胞因子、精子DNA完整性、B27的自动算法，无需人工干预即可自动完成检测、分析和报告</w:t>
            </w:r>
          </w:p>
          <w:p w14:paraId="680D7A3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2.5.5数据分析：数据采集同时，可进行数据分析，提升实验室工作效率</w:t>
            </w:r>
          </w:p>
          <w:p w14:paraId="6815FEE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2.5.6数据输出：可输出FCS、CSV、PDF等多种格式文件，FCS单次收集最大粒子数≥100万</w:t>
            </w:r>
          </w:p>
          <w:p w14:paraId="153043C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3.其他要</w:t>
            </w:r>
            <w:r>
              <w:rPr>
                <w:rFonts w:hint="eastAsia" w:ascii="宋体" w:hAnsi="宋体" w:eastAsia="宋体" w:cs="宋体"/>
                <w:sz w:val="24"/>
                <w:szCs w:val="24"/>
                <w:highlight w:val="none"/>
              </w:rPr>
              <w:t>求：工作站配置：电脑（处理器：I5，13代以上；内存≥16G；硬盘：固态硬盘≥500G，机械硬盘≥1TB；显示器：≥24寸，同等及以上性能配置）、激光打印机一台。并负责与医院信息系统对接（费用由供应商承担）。</w:t>
            </w:r>
          </w:p>
        </w:tc>
        <w:tc>
          <w:tcPr>
            <w:tcW w:w="567" w:type="dxa"/>
            <w:vAlign w:val="center"/>
          </w:tcPr>
          <w:p w14:paraId="38167D2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063F727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408557E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2E5B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0679577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418" w:type="dxa"/>
            <w:vAlign w:val="center"/>
          </w:tcPr>
          <w:p w14:paraId="2B8A2328">
            <w:pPr>
              <w:keepNext w:val="0"/>
              <w:keepLines w:val="0"/>
              <w:pageBreakBefore w:val="0"/>
              <w:widowControl/>
              <w:kinsoku w:val="0"/>
              <w:wordWrap/>
              <w:overflowPunct/>
              <w:topLinePunct w:val="0"/>
              <w:autoSpaceDE w:val="0"/>
              <w:autoSpaceDN w:val="0"/>
              <w:bidi w:val="0"/>
              <w:adjustRightInd w:val="0"/>
              <w:snapToGrid w:val="0"/>
              <w:spacing w:line="240" w:lineRule="auto"/>
              <w:ind w:firstLine="2880" w:firstLineChars="1200"/>
              <w:jc w:val="left"/>
              <w:textAlignment w:val="baseline"/>
              <w:rPr>
                <w:rFonts w:hint="eastAsia" w:ascii="宋体" w:hAnsi="宋体" w:eastAsia="宋体" w:cs="宋体"/>
                <w:sz w:val="24"/>
                <w:szCs w:val="24"/>
              </w:rPr>
            </w:pPr>
            <w:bookmarkStart w:id="6" w:name="OLE_LINK6"/>
            <w:r>
              <w:rPr>
                <w:rFonts w:hint="eastAsia" w:ascii="宋体" w:hAnsi="宋体" w:eastAsia="宋体" w:cs="宋体"/>
                <w:kern w:val="0"/>
                <w:sz w:val="24"/>
                <w:szCs w:val="24"/>
                <w:lang w:bidi="ar"/>
              </w:rPr>
              <w:t>全细菌分散计数仪</w:t>
            </w:r>
          </w:p>
          <w:bookmarkEnd w:id="6"/>
          <w:p w14:paraId="68CCCF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c>
          <w:tcPr>
            <w:tcW w:w="6662" w:type="dxa"/>
            <w:vAlign w:val="center"/>
          </w:tcPr>
          <w:p w14:paraId="6DA41F6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bidi="ar"/>
              </w:rPr>
              <w:t xml:space="preserve">1.超声分散制备菌悬液，在规定操作时间内对细菌活性及耐药表型无影响。 </w:t>
            </w:r>
          </w:p>
          <w:p w14:paraId="4C569B3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bidi="ar"/>
              </w:rPr>
              <w:t>2.麦氏浊度检测线性范围：0.00~3.00 MCF。</w:t>
            </w:r>
          </w:p>
          <w:p w14:paraId="318CBE1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bidi="ar"/>
              </w:rPr>
              <w:t xml:space="preserve">3.可自动换算稀释到目标浊度需要的稀释体积，目标麦氏浓度 0.50~2.50 MCF 可设。试管内菌液体积 1.50~2.00 mL 可设，步进 0.01 mL。 </w:t>
            </w:r>
          </w:p>
          <w:p w14:paraId="7F64FB3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bidi="ar"/>
              </w:rPr>
              <w:t xml:space="preserve">4.仪器的细菌浊度标准管作为校正程序标准品，其保质期为自配制日期起不少于6 个月。 </w:t>
            </w:r>
          </w:p>
          <w:p w14:paraId="6005CFF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bidi="ar"/>
              </w:rPr>
              <w:t xml:space="preserve">5.浊度校正程序可实现 0、0.5、1、2、3 MCF，5 点校正。 </w:t>
            </w:r>
          </w:p>
          <w:p w14:paraId="5A08C52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bidi="ar"/>
              </w:rPr>
              <w:t xml:space="preserve">6.超声分散运行总时间 0~120 s 可调，工作时间 0~20 s 可设，间歇时间 0~20 s 可设，步进 1 s。 </w:t>
            </w:r>
          </w:p>
          <w:p w14:paraId="1D800B0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bidi="ar"/>
              </w:rPr>
              <w:t xml:space="preserve">7.设备具备断电紧急开盖取液功能。 </w:t>
            </w:r>
          </w:p>
          <w:p w14:paraId="5434360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8.具有上盖自动锁紧功能。  </w:t>
            </w:r>
          </w:p>
          <w:p w14:paraId="3FD3078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9.可提供中文或英文用户操作界面选择。</w:t>
            </w:r>
          </w:p>
        </w:tc>
        <w:tc>
          <w:tcPr>
            <w:tcW w:w="567" w:type="dxa"/>
            <w:vAlign w:val="center"/>
          </w:tcPr>
          <w:p w14:paraId="2154C3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3587275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546378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4044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08C176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1418" w:type="dxa"/>
            <w:vAlign w:val="center"/>
          </w:tcPr>
          <w:p w14:paraId="00E07A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kern w:val="0"/>
                <w:sz w:val="24"/>
                <w:szCs w:val="24"/>
              </w:rPr>
              <w:t>全自动微生物培养系统</w:t>
            </w:r>
          </w:p>
        </w:tc>
        <w:tc>
          <w:tcPr>
            <w:tcW w:w="6662" w:type="dxa"/>
            <w:vAlign w:val="center"/>
          </w:tcPr>
          <w:p w14:paraId="4C6DE16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1.标本位：≥120个；</w:t>
            </w:r>
          </w:p>
          <w:p w14:paraId="2E6DF08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2.检测方法：比色法，非侵入性检测；</w:t>
            </w:r>
          </w:p>
          <w:p w14:paraId="4AB26F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3.培养方式：恒温、振荡培养，抽屉式设计；</w:t>
            </w:r>
          </w:p>
          <w:p w14:paraId="3A62A0C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4.检测时间：最快报阳</w:t>
            </w:r>
            <w:r>
              <w:rPr>
                <w:rFonts w:hint="eastAsia" w:ascii="宋体" w:hAnsi="宋体" w:eastAsia="宋体" w:cs="宋体"/>
                <w:color w:val="000000" w:themeColor="text1"/>
                <w:kern w:val="0"/>
                <w:sz w:val="24"/>
                <w:szCs w:val="24"/>
                <w14:textFill>
                  <w14:solidFill>
                    <w14:schemeClr w14:val="tx1"/>
                  </w14:solidFill>
                </w14:textFill>
              </w:rPr>
              <w:t>时间≤3h；</w:t>
            </w:r>
          </w:p>
          <w:p w14:paraId="74BF94F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5.检测周期：每个培养瓶孔位可灵活设定独立不同的培养周期；</w:t>
            </w:r>
          </w:p>
          <w:p w14:paraId="74C1AB6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6.主机安装有</w:t>
            </w:r>
            <w:r>
              <w:rPr>
                <w:rFonts w:hint="eastAsia" w:ascii="宋体" w:hAnsi="宋体" w:eastAsia="宋体" w:cs="宋体"/>
                <w:kern w:val="0"/>
                <w:sz w:val="24"/>
                <w:szCs w:val="24"/>
              </w:rPr>
              <w:t>高清触摸屏，</w:t>
            </w:r>
            <w:r>
              <w:rPr>
                <w:rFonts w:hint="eastAsia" w:ascii="宋体" w:hAnsi="宋体" w:eastAsia="宋体" w:cs="宋体"/>
                <w:color w:val="000000" w:themeColor="text1"/>
                <w:kern w:val="0"/>
                <w:sz w:val="24"/>
                <w:szCs w:val="24"/>
                <w14:textFill>
                  <w14:solidFill>
                    <w14:schemeClr w14:val="tx1"/>
                  </w14:solidFill>
                </w14:textFill>
              </w:rPr>
              <w:t>无需外接电脑</w:t>
            </w:r>
            <w:r>
              <w:rPr>
                <w:rFonts w:hint="eastAsia" w:ascii="宋体" w:hAnsi="宋体" w:eastAsia="宋体" w:cs="宋体"/>
                <w:kern w:val="0"/>
                <w:sz w:val="24"/>
                <w:szCs w:val="24"/>
              </w:rPr>
              <w:t>；</w:t>
            </w:r>
          </w:p>
          <w:p w14:paraId="44DA78B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7.报警方式：声、光、色三级报警功能</w:t>
            </w:r>
          </w:p>
          <w:p w14:paraId="0C55277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8.温控系统：</w:t>
            </w:r>
            <w:r>
              <w:rPr>
                <w:rFonts w:hint="eastAsia" w:ascii="宋体" w:hAnsi="宋体" w:eastAsia="宋体" w:cs="宋体"/>
                <w:color w:val="000000" w:themeColor="text1"/>
                <w:kern w:val="0"/>
                <w:sz w:val="24"/>
                <w:szCs w:val="24"/>
                <w14:textFill>
                  <w14:solidFill>
                    <w14:schemeClr w14:val="tx1"/>
                  </w14:solidFill>
                </w14:textFill>
              </w:rPr>
              <w:t>模组独立加热技术，温度精度≤±1℃；</w:t>
            </w:r>
          </w:p>
          <w:p w14:paraId="39D8FD0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9.检测灵敏度：最低支持1 CFU/瓶；</w:t>
            </w:r>
          </w:p>
          <w:p w14:paraId="546F600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10.支持48h延迟上机功能及匿名瓶处理和重新放回功能</w:t>
            </w:r>
          </w:p>
          <w:p w14:paraId="4FC434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11.血培养瓶种类：树脂需氧培养瓶、树脂厌氧培养瓶、树脂儿童培养瓶；</w:t>
            </w:r>
          </w:p>
          <w:p w14:paraId="351D114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12.培养状态监测：可对内部血瓶整体状态进行监测，可实时显示各箱体内空闲瓶、阴性瓶及阳性瓶数量，方便样本加载；</w:t>
            </w:r>
          </w:p>
          <w:p w14:paraId="372D4B3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13.操作系统</w:t>
            </w:r>
          </w:p>
          <w:p w14:paraId="5FAAE5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13.1高清触摸屏，瓶位图形化显示，同时可查看菌株完整生长曲线及报阳时间，分析菌生长情况；</w:t>
            </w:r>
          </w:p>
          <w:p w14:paraId="3A2E8BC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13.2完善的软件功能，提供多种辅助信息，具有信息查询、个性化设置及统计分析等功能；</w:t>
            </w:r>
          </w:p>
          <w:p w14:paraId="3ECD9F9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w:t>
            </w:r>
            <w:r>
              <w:rPr>
                <w:rFonts w:hint="eastAsia" w:ascii="宋体" w:hAnsi="宋体" w:eastAsia="宋体" w:cs="宋体"/>
                <w:kern w:val="0"/>
                <w:sz w:val="24"/>
                <w:szCs w:val="24"/>
                <w:highlight w:val="none"/>
              </w:rPr>
              <w:t>3</w:t>
            </w:r>
            <w:bookmarkStart w:id="7" w:name="OLE_LINK7"/>
            <w:r>
              <w:rPr>
                <w:rFonts w:hint="eastAsia" w:ascii="宋体" w:hAnsi="宋体" w:eastAsia="宋体" w:cs="宋体"/>
                <w:sz w:val="24"/>
                <w:szCs w:val="24"/>
                <w:highlight w:val="none"/>
              </w:rPr>
              <w:t>工作站配置：电脑（处理器：I5，13代以上；内存≥16G；硬盘：固态硬盘≥500G，机械硬盘≥1TB；显示器：≥24寸，同等及以上性能配置）、激光打印机一台。并负责与医院信息系统对接（费用由供应商承担）。</w:t>
            </w:r>
            <w:bookmarkEnd w:id="7"/>
          </w:p>
        </w:tc>
        <w:tc>
          <w:tcPr>
            <w:tcW w:w="567" w:type="dxa"/>
            <w:vAlign w:val="center"/>
          </w:tcPr>
          <w:p w14:paraId="716F948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60A116D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套</w:t>
            </w:r>
          </w:p>
        </w:tc>
        <w:tc>
          <w:tcPr>
            <w:tcW w:w="756" w:type="dxa"/>
            <w:vAlign w:val="center"/>
          </w:tcPr>
          <w:p w14:paraId="1EF536C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40A4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7D41ABD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418" w:type="dxa"/>
            <w:vAlign w:val="center"/>
          </w:tcPr>
          <w:p w14:paraId="5B69A8F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全自动医用PCR检测系统</w:t>
            </w:r>
          </w:p>
        </w:tc>
        <w:tc>
          <w:tcPr>
            <w:tcW w:w="6662" w:type="dxa"/>
            <w:vAlign w:val="center"/>
          </w:tcPr>
          <w:p w14:paraId="5682D30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1.检测原理：使用实时定量PCR技术来完成样本的检测。</w:t>
            </w:r>
          </w:p>
          <w:p w14:paraId="7FC9B14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2.标本类型：痰液、分枝杆菌阳性培养物等样本。</w:t>
            </w:r>
          </w:p>
          <w:p w14:paraId="73E722F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3.设备性能:集核酸提取、纯化、扩增、结果分析和报告打印于一体。</w:t>
            </w:r>
            <w:r>
              <w:rPr>
                <w:rFonts w:hint="eastAsia" w:ascii="宋体" w:hAnsi="宋体" w:eastAsia="宋体" w:cs="宋体"/>
                <w:color w:val="000000" w:themeColor="text1"/>
                <w:kern w:val="0"/>
                <w:sz w:val="24"/>
                <w:szCs w:val="24"/>
                <w:highlight w:val="none"/>
                <w:lang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bidi="ar"/>
                <w14:textFill>
                  <w14:solidFill>
                    <w14:schemeClr w14:val="tx1"/>
                  </w14:solidFill>
                </w14:textFill>
              </w:rPr>
              <w:t>4.适配项目：分枝杆菌核酸检测，至少包括利福平等抗结核药物的耐药性检测。</w:t>
            </w:r>
          </w:p>
          <w:p w14:paraId="0534382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5.检测通道:≥4个样本通道，可以运行不同的检测项目。</w:t>
            </w:r>
          </w:p>
          <w:p w14:paraId="3F5A86B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6.升降温速率：≥3℃/秒。</w:t>
            </w:r>
          </w:p>
          <w:p w14:paraId="0EEFA2F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7.温度准确度：≤0.5℃.</w:t>
            </w:r>
          </w:p>
          <w:p w14:paraId="1A4C320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8.反应容量:≥8 孔。</w:t>
            </w:r>
          </w:p>
          <w:p w14:paraId="78271A6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9.加样体积：≤1000 µL。</w:t>
            </w:r>
          </w:p>
          <w:p w14:paraId="0F2C59D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10.适用耗材：PCR管、8联管。</w:t>
            </w:r>
          </w:p>
          <w:p w14:paraId="337FCCD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11.控制方式：触摸屏控制，可外接电脑。</w:t>
            </w:r>
          </w:p>
          <w:p w14:paraId="48E273B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12.检测安全：核酸提取、核酸扩增和目标检测符合最小化处理，以减少样本污染的可能性，具备消毒功能。</w:t>
            </w:r>
          </w:p>
          <w:p w14:paraId="327D962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13.软件应用：能够安装熔解曲线项目检测结果判读软件，自动输出检测结果。</w:t>
            </w:r>
          </w:p>
          <w:p w14:paraId="7F83504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highlight w:val="none"/>
                <w:lang w:bidi="ar"/>
              </w:rPr>
            </w:pPr>
            <w:r>
              <w:rPr>
                <w:rFonts w:hint="eastAsia" w:ascii="宋体" w:hAnsi="宋体" w:eastAsia="宋体" w:cs="宋体"/>
                <w:kern w:val="0"/>
                <w:sz w:val="24"/>
                <w:szCs w:val="24"/>
                <w:lang w:bidi="ar"/>
              </w:rPr>
              <w:t>14.仪</w:t>
            </w:r>
            <w:r>
              <w:rPr>
                <w:rFonts w:hint="eastAsia" w:ascii="宋体" w:hAnsi="宋体" w:eastAsia="宋体" w:cs="宋体"/>
                <w:kern w:val="0"/>
                <w:sz w:val="24"/>
                <w:szCs w:val="24"/>
                <w:highlight w:val="none"/>
                <w:lang w:bidi="ar"/>
              </w:rPr>
              <w:t>器及配套试剂均获得 NMPA 医疗器械注册证。</w:t>
            </w:r>
          </w:p>
          <w:p w14:paraId="36E2969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kern w:val="0"/>
                <w:sz w:val="24"/>
                <w:szCs w:val="24"/>
                <w:highlight w:val="none"/>
                <w:lang w:bidi="ar"/>
              </w:rPr>
              <w:t>15.</w:t>
            </w:r>
            <w:r>
              <w:rPr>
                <w:rFonts w:hint="eastAsia" w:ascii="宋体" w:hAnsi="宋体" w:eastAsia="宋体" w:cs="宋体"/>
                <w:sz w:val="24"/>
                <w:szCs w:val="24"/>
                <w:highlight w:val="none"/>
              </w:rPr>
              <w:t>工作站配置：电脑（处理器：I5，13代以上；内存≥16G；硬盘：固态硬盘≥500G，机械硬盘≥1TB；显示器：≥24寸，同等及以上性能配置）、激光打印机一台，UPS电源（≥2000 VA / 2000 W，输出电压：220VAC±1%），并负责与医院信息系统对接（费用由供应商承担）。</w:t>
            </w:r>
          </w:p>
        </w:tc>
        <w:tc>
          <w:tcPr>
            <w:tcW w:w="567" w:type="dxa"/>
            <w:vAlign w:val="center"/>
          </w:tcPr>
          <w:p w14:paraId="6BACE55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62E6A07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44A6735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5A88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1DE62EB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9</w:t>
            </w:r>
          </w:p>
        </w:tc>
        <w:tc>
          <w:tcPr>
            <w:tcW w:w="1418" w:type="dxa"/>
            <w:vAlign w:val="center"/>
          </w:tcPr>
          <w:p w14:paraId="229B48F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血气生化分析仪</w:t>
            </w:r>
          </w:p>
        </w:tc>
        <w:tc>
          <w:tcPr>
            <w:tcW w:w="6662" w:type="dxa"/>
            <w:vAlign w:val="center"/>
          </w:tcPr>
          <w:p w14:paraId="3E93ABC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1.方法学：干式电化学法、交流阻抗</w:t>
            </w:r>
          </w:p>
          <w:p w14:paraId="4232B35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2.进样方式：自动水平进样 </w:t>
            </w:r>
          </w:p>
          <w:p w14:paraId="2E16B83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3.用血量：用血量≤100ul</w:t>
            </w:r>
          </w:p>
          <w:p w14:paraId="38A6FFB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4.测试参数：PH、PO2、PCO2、Na＋、K＋，CL-,Ca++, Hct，Lac，Glu，一张测试卡可同时检测最多10项实测参数</w:t>
            </w:r>
          </w:p>
          <w:p w14:paraId="79ADA7A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5.计算参数:cH+，HCO3-act，HCO3-std，BE(ecf)，BE(B)，BB(B)，ctCO2，sO2(est)，Ca++(7.4)，AnGap等, 直测和计算参数≥30项</w:t>
            </w:r>
          </w:p>
          <w:p w14:paraId="1604F7F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6.标本类型：可适用于动脉血、静脉血、毛细血管血等</w:t>
            </w:r>
          </w:p>
          <w:p w14:paraId="57A9EAB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7.定标方式：自动定标</w:t>
            </w:r>
          </w:p>
          <w:p w14:paraId="2C9D5CF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8.检测时间：≤60s</w:t>
            </w:r>
          </w:p>
          <w:p w14:paraId="2C0479A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9.检测耗材：耗材单人份设计，独立包装，常温或冷藏保存，即取即用</w:t>
            </w:r>
          </w:p>
          <w:p w14:paraId="42BCA4A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10.测试卡常温效期≥210天</w:t>
            </w:r>
          </w:p>
          <w:p w14:paraId="5A06A85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11.操作界面：≥6英寸彩色触摸屏操作,中英文语言自由切换，内置多媒体操作教程</w:t>
            </w:r>
          </w:p>
          <w:p w14:paraId="4C73DDA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12.内置高容量充电电池，断电后仍可待机时间≥24h或可连续测量样本数≥50个</w:t>
            </w:r>
          </w:p>
          <w:p w14:paraId="3A4B432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13.国家卫生部室间质评独立分组。</w:t>
            </w:r>
          </w:p>
          <w:p w14:paraId="5679ECE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lang w:bidi="ar"/>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 xml:space="preserve"> 工作站配置：电脑（处理器：I5，13代以上；内存≥16G；硬盘：固态硬盘≥500G，机械硬盘≥1TB；显示器：≥24寸</w:t>
            </w:r>
            <w:bookmarkStart w:id="8" w:name="OLE_LINK9"/>
            <w:r>
              <w:rPr>
                <w:rFonts w:hint="eastAsia" w:ascii="宋体" w:hAnsi="宋体" w:eastAsia="宋体" w:cs="宋体"/>
                <w:color w:val="000000" w:themeColor="text1"/>
                <w:sz w:val="24"/>
                <w:szCs w:val="24"/>
                <w:highlight w:val="none"/>
                <w14:textFill>
                  <w14:solidFill>
                    <w14:schemeClr w14:val="tx1"/>
                  </w14:solidFill>
                </w14:textFill>
              </w:rPr>
              <w:t>，同等及以上性能配置</w:t>
            </w:r>
            <w:bookmarkEnd w:id="8"/>
            <w:r>
              <w:rPr>
                <w:rFonts w:hint="eastAsia" w:ascii="宋体" w:hAnsi="宋体" w:eastAsia="宋体" w:cs="宋体"/>
                <w:color w:val="000000" w:themeColor="text1"/>
                <w:sz w:val="24"/>
                <w:szCs w:val="24"/>
                <w:highlight w:val="none"/>
                <w14:textFill>
                  <w14:solidFill>
                    <w14:schemeClr w14:val="tx1"/>
                  </w14:solidFill>
                </w14:textFill>
              </w:rPr>
              <w:t>）、激光打印机一台。并负责与医院信息系统对接（费用由供应商承担）。</w:t>
            </w:r>
          </w:p>
        </w:tc>
        <w:tc>
          <w:tcPr>
            <w:tcW w:w="567" w:type="dxa"/>
            <w:vAlign w:val="center"/>
          </w:tcPr>
          <w:p w14:paraId="745C596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15DEB8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1C5DEE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5DD5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35A4D3D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10</w:t>
            </w:r>
          </w:p>
        </w:tc>
        <w:tc>
          <w:tcPr>
            <w:tcW w:w="1418" w:type="dxa"/>
            <w:vAlign w:val="center"/>
          </w:tcPr>
          <w:p w14:paraId="0F5EFD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全自动动态血沉分析仪</w:t>
            </w:r>
          </w:p>
        </w:tc>
        <w:tc>
          <w:tcPr>
            <w:tcW w:w="6662" w:type="dxa"/>
            <w:vAlign w:val="center"/>
          </w:tcPr>
          <w:p w14:paraId="5790C0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1.测量方式：光电法，液晶显示屏。</w:t>
            </w:r>
          </w:p>
          <w:p w14:paraId="672E7D9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2.测量时间：30分钟/60分钟，检测速度≥80个/小时。</w:t>
            </w:r>
          </w:p>
          <w:p w14:paraId="7D94594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3.测量孔位：≥40孔。</w:t>
            </w:r>
          </w:p>
          <w:p w14:paraId="3F32C43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4.测量误差：≤±0.2mm/h ；</w:t>
            </w:r>
            <w:r>
              <w:rPr>
                <w:rFonts w:hint="eastAsia" w:ascii="宋体" w:hAnsi="宋体" w:eastAsia="宋体" w:cs="宋体"/>
                <w:kern w:val="0"/>
                <w:sz w:val="24"/>
                <w:szCs w:val="24"/>
                <w:lang w:bidi="ar"/>
              </w:rPr>
              <w:t>检测范围：0-120mm/h</w:t>
            </w:r>
            <w:r>
              <w:rPr>
                <w:rFonts w:hint="eastAsia" w:ascii="宋体" w:hAnsi="宋体" w:eastAsia="宋体" w:cs="宋体"/>
                <w:sz w:val="24"/>
                <w:szCs w:val="24"/>
              </w:rPr>
              <w:t>。</w:t>
            </w:r>
          </w:p>
          <w:p w14:paraId="199DC1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5.测量项目：血沉值、压积值、方程K值、动态沉降曲线、Vm红细胞最大沉降速度及Tm红细胞最大沉降速度终末时间。</w:t>
            </w:r>
          </w:p>
          <w:p w14:paraId="541AF77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6.操作方法：采集新鲜抗凝血标本，直接插入血沉仪中，仪器将自动分析得到各项结果。</w:t>
            </w:r>
          </w:p>
          <w:p w14:paraId="299360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7.报告单打印内容：血沉值、压积值、血沉方程K值、血沉动态曲线。</w:t>
            </w:r>
          </w:p>
          <w:p w14:paraId="15E510C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8.每一个测试孔位独立工作，标本可随到随测。</w:t>
            </w:r>
          </w:p>
          <w:p w14:paraId="0FC25EB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9.数据存储量：≥400个。</w:t>
            </w:r>
          </w:p>
          <w:p w14:paraId="53A3F1C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10. 工作站配置：电脑（处理器：I5，13代以上；内存≥16G；硬盘：固态硬盘≥500G，机械硬盘≥1TB；显示器：≥24寸，同等及以上性能配置）、激光打印机一台。并负责与医院信息系统对接（费用由供应商承担）。</w:t>
            </w:r>
          </w:p>
        </w:tc>
        <w:tc>
          <w:tcPr>
            <w:tcW w:w="567" w:type="dxa"/>
            <w:vAlign w:val="center"/>
          </w:tcPr>
          <w:p w14:paraId="2D4693E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07A49E0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514EF9E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3CF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65E74C3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1418" w:type="dxa"/>
            <w:vAlign w:val="center"/>
          </w:tcPr>
          <w:p w14:paraId="7564ED9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电解质分析仪</w:t>
            </w:r>
          </w:p>
        </w:tc>
        <w:tc>
          <w:tcPr>
            <w:tcW w:w="6662" w:type="dxa"/>
            <w:vAlign w:val="center"/>
          </w:tcPr>
          <w:p w14:paraId="0E23168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1.检测项目：</w:t>
            </w:r>
          </w:p>
          <w:p w14:paraId="732410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测量项目</w:t>
            </w:r>
            <w:r>
              <w:rPr>
                <w:rFonts w:hint="eastAsia" w:ascii="宋体" w:hAnsi="宋体" w:eastAsia="宋体" w:cs="宋体"/>
                <w:sz w:val="24"/>
                <w:szCs w:val="24"/>
              </w:rPr>
              <w:tab/>
            </w:r>
            <w:r>
              <w:rPr>
                <w:rFonts w:hint="eastAsia" w:ascii="宋体" w:hAnsi="宋体" w:eastAsia="宋体" w:cs="宋体"/>
                <w:sz w:val="24"/>
                <w:szCs w:val="24"/>
              </w:rPr>
              <w:t xml:space="preserve">  测量范围</w:t>
            </w:r>
            <w:r>
              <w:rPr>
                <w:rFonts w:hint="eastAsia" w:ascii="宋体" w:hAnsi="宋体" w:eastAsia="宋体" w:cs="宋体"/>
                <w:sz w:val="24"/>
                <w:szCs w:val="24"/>
              </w:rPr>
              <w:tab/>
            </w:r>
            <w:r>
              <w:rPr>
                <w:rFonts w:hint="eastAsia" w:ascii="宋体" w:hAnsi="宋体" w:eastAsia="宋体" w:cs="宋体"/>
                <w:sz w:val="24"/>
                <w:szCs w:val="24"/>
              </w:rPr>
              <w:t xml:space="preserve">        测量精度</w:t>
            </w:r>
            <w:r>
              <w:rPr>
                <w:rFonts w:hint="eastAsia" w:ascii="宋体" w:hAnsi="宋体" w:eastAsia="宋体" w:cs="宋体"/>
                <w:sz w:val="24"/>
                <w:szCs w:val="24"/>
              </w:rPr>
              <w:tab/>
            </w:r>
            <w:r>
              <w:rPr>
                <w:rFonts w:hint="eastAsia" w:ascii="宋体" w:hAnsi="宋体" w:eastAsia="宋体" w:cs="宋体"/>
                <w:sz w:val="24"/>
                <w:szCs w:val="24"/>
              </w:rPr>
              <w:t>分辨率</w:t>
            </w:r>
          </w:p>
          <w:p w14:paraId="498ADE8F">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钾</w:t>
            </w:r>
            <w:r>
              <w:rPr>
                <w:rFonts w:hint="eastAsia" w:ascii="宋体" w:hAnsi="宋体" w:eastAsia="宋体" w:cs="宋体"/>
                <w:sz w:val="24"/>
                <w:szCs w:val="24"/>
              </w:rPr>
              <w:tab/>
            </w:r>
            <w:r>
              <w:rPr>
                <w:rFonts w:hint="eastAsia" w:ascii="宋体" w:hAnsi="宋体" w:eastAsia="宋体" w:cs="宋体"/>
                <w:sz w:val="24"/>
                <w:szCs w:val="24"/>
              </w:rPr>
              <w:t xml:space="preserve">    0.40—15.00mmol/L</w:t>
            </w:r>
            <w:r>
              <w:rPr>
                <w:rFonts w:hint="eastAsia" w:ascii="宋体" w:hAnsi="宋体" w:eastAsia="宋体" w:cs="宋体"/>
                <w:sz w:val="24"/>
                <w:szCs w:val="24"/>
              </w:rPr>
              <w:tab/>
            </w:r>
            <w:r>
              <w:rPr>
                <w:rFonts w:hint="eastAsia" w:ascii="宋体" w:hAnsi="宋体" w:eastAsia="宋体" w:cs="宋体"/>
                <w:sz w:val="24"/>
                <w:szCs w:val="24"/>
              </w:rPr>
              <w:t>C.V≤1.0%</w:t>
            </w:r>
            <w:r>
              <w:rPr>
                <w:rFonts w:hint="eastAsia" w:ascii="宋体" w:hAnsi="宋体" w:eastAsia="宋体" w:cs="宋体"/>
                <w:sz w:val="24"/>
                <w:szCs w:val="24"/>
              </w:rPr>
              <w:tab/>
            </w:r>
            <w:r>
              <w:rPr>
                <w:rFonts w:hint="eastAsia" w:ascii="宋体" w:hAnsi="宋体" w:eastAsia="宋体" w:cs="宋体"/>
                <w:sz w:val="24"/>
                <w:szCs w:val="24"/>
              </w:rPr>
              <w:t>0.01mmol/L</w:t>
            </w:r>
          </w:p>
          <w:p w14:paraId="6F88EC70">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钠</w:t>
            </w:r>
            <w:r>
              <w:rPr>
                <w:rFonts w:hint="eastAsia" w:ascii="宋体" w:hAnsi="宋体" w:eastAsia="宋体" w:cs="宋体"/>
                <w:sz w:val="24"/>
                <w:szCs w:val="24"/>
              </w:rPr>
              <w:tab/>
            </w:r>
            <w:r>
              <w:rPr>
                <w:rFonts w:hint="eastAsia" w:ascii="宋体" w:hAnsi="宋体" w:eastAsia="宋体" w:cs="宋体"/>
                <w:sz w:val="24"/>
                <w:szCs w:val="24"/>
              </w:rPr>
              <w:t xml:space="preserve">    30.0—200.0 mmol/L</w:t>
            </w:r>
            <w:r>
              <w:rPr>
                <w:rFonts w:hint="eastAsia" w:ascii="宋体" w:hAnsi="宋体" w:eastAsia="宋体" w:cs="宋体"/>
                <w:sz w:val="24"/>
                <w:szCs w:val="24"/>
              </w:rPr>
              <w:tab/>
            </w:r>
            <w:r>
              <w:rPr>
                <w:rFonts w:hint="eastAsia" w:ascii="宋体" w:hAnsi="宋体" w:eastAsia="宋体" w:cs="宋体"/>
                <w:sz w:val="24"/>
                <w:szCs w:val="24"/>
              </w:rPr>
              <w:t>C.V.≤1.0%</w:t>
            </w:r>
            <w:r>
              <w:rPr>
                <w:rFonts w:hint="eastAsia" w:ascii="宋体" w:hAnsi="宋体" w:eastAsia="宋体" w:cs="宋体"/>
                <w:sz w:val="24"/>
                <w:szCs w:val="24"/>
              </w:rPr>
              <w:tab/>
            </w:r>
            <w:r>
              <w:rPr>
                <w:rFonts w:hint="eastAsia" w:ascii="宋体" w:hAnsi="宋体" w:eastAsia="宋体" w:cs="宋体"/>
                <w:sz w:val="24"/>
                <w:szCs w:val="24"/>
              </w:rPr>
              <w:t>0.1mmol/L</w:t>
            </w:r>
          </w:p>
          <w:p w14:paraId="72E3726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氯</w:t>
            </w:r>
            <w:r>
              <w:rPr>
                <w:rFonts w:hint="eastAsia" w:ascii="宋体" w:hAnsi="宋体" w:eastAsia="宋体" w:cs="宋体"/>
                <w:sz w:val="24"/>
                <w:szCs w:val="24"/>
              </w:rPr>
              <w:tab/>
            </w:r>
            <w:r>
              <w:rPr>
                <w:rFonts w:hint="eastAsia" w:ascii="宋体" w:hAnsi="宋体" w:eastAsia="宋体" w:cs="宋体"/>
                <w:sz w:val="24"/>
                <w:szCs w:val="24"/>
              </w:rPr>
              <w:t xml:space="preserve">    30.0—200.0 mmol/L</w:t>
            </w:r>
            <w:r>
              <w:rPr>
                <w:rFonts w:hint="eastAsia" w:ascii="宋体" w:hAnsi="宋体" w:eastAsia="宋体" w:cs="宋体"/>
                <w:sz w:val="24"/>
                <w:szCs w:val="24"/>
              </w:rPr>
              <w:tab/>
            </w:r>
            <w:r>
              <w:rPr>
                <w:rFonts w:hint="eastAsia" w:ascii="宋体" w:hAnsi="宋体" w:eastAsia="宋体" w:cs="宋体"/>
                <w:sz w:val="24"/>
                <w:szCs w:val="24"/>
              </w:rPr>
              <w:t>C.V.≤1.0%</w:t>
            </w:r>
            <w:r>
              <w:rPr>
                <w:rFonts w:hint="eastAsia" w:ascii="宋体" w:hAnsi="宋体" w:eastAsia="宋体" w:cs="宋体"/>
                <w:sz w:val="24"/>
                <w:szCs w:val="24"/>
              </w:rPr>
              <w:tab/>
            </w:r>
            <w:r>
              <w:rPr>
                <w:rFonts w:hint="eastAsia" w:ascii="宋体" w:hAnsi="宋体" w:eastAsia="宋体" w:cs="宋体"/>
                <w:sz w:val="24"/>
                <w:szCs w:val="24"/>
              </w:rPr>
              <w:t>0.1mmol/L</w:t>
            </w:r>
          </w:p>
          <w:p w14:paraId="1AA7F07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标准离子钙</w:t>
            </w:r>
            <w:r>
              <w:rPr>
                <w:rFonts w:hint="eastAsia" w:ascii="宋体" w:hAnsi="宋体" w:eastAsia="宋体" w:cs="宋体"/>
                <w:sz w:val="24"/>
                <w:szCs w:val="24"/>
              </w:rPr>
              <w:tab/>
            </w:r>
            <w:r>
              <w:rPr>
                <w:rFonts w:hint="eastAsia" w:ascii="宋体" w:hAnsi="宋体" w:eastAsia="宋体" w:cs="宋体"/>
                <w:sz w:val="24"/>
                <w:szCs w:val="24"/>
              </w:rPr>
              <w:t>0.10—5.00 mmol/L</w:t>
            </w:r>
            <w:r>
              <w:rPr>
                <w:rFonts w:hint="eastAsia" w:ascii="宋体" w:hAnsi="宋体" w:eastAsia="宋体" w:cs="宋体"/>
                <w:sz w:val="24"/>
                <w:szCs w:val="24"/>
              </w:rPr>
              <w:tab/>
            </w:r>
            <w:r>
              <w:rPr>
                <w:rFonts w:hint="eastAsia" w:ascii="宋体" w:hAnsi="宋体" w:eastAsia="宋体" w:cs="宋体"/>
                <w:sz w:val="24"/>
                <w:szCs w:val="24"/>
              </w:rPr>
              <w:t>C.V.≤1.0%</w:t>
            </w:r>
            <w:r>
              <w:rPr>
                <w:rFonts w:hint="eastAsia" w:ascii="宋体" w:hAnsi="宋体" w:eastAsia="宋体" w:cs="宋体"/>
                <w:sz w:val="24"/>
                <w:szCs w:val="24"/>
              </w:rPr>
              <w:tab/>
            </w:r>
            <w:r>
              <w:rPr>
                <w:rFonts w:hint="eastAsia" w:ascii="宋体" w:hAnsi="宋体" w:eastAsia="宋体" w:cs="宋体"/>
                <w:sz w:val="24"/>
                <w:szCs w:val="24"/>
              </w:rPr>
              <w:t>0.01mmol/L</w:t>
            </w:r>
          </w:p>
          <w:p w14:paraId="37C00CF9">
            <w:pPr>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总钙    </w:t>
            </w:r>
            <w:r>
              <w:rPr>
                <w:rFonts w:hint="eastAsia" w:ascii="宋体" w:hAnsi="宋体" w:eastAsia="宋体" w:cs="宋体"/>
                <w:sz w:val="24"/>
                <w:szCs w:val="24"/>
              </w:rPr>
              <w:tab/>
            </w:r>
            <w:r>
              <w:rPr>
                <w:rFonts w:hint="eastAsia" w:ascii="宋体" w:hAnsi="宋体" w:eastAsia="宋体" w:cs="宋体"/>
                <w:sz w:val="24"/>
                <w:szCs w:val="24"/>
              </w:rPr>
              <w:t>计算值</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5DBE71D7">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PH</w:t>
            </w:r>
            <w:r>
              <w:rPr>
                <w:rFonts w:hint="eastAsia" w:ascii="宋体" w:hAnsi="宋体" w:eastAsia="宋体" w:cs="宋体"/>
                <w:sz w:val="24"/>
                <w:szCs w:val="24"/>
              </w:rPr>
              <w:tab/>
            </w:r>
            <w:r>
              <w:rPr>
                <w:rFonts w:hint="eastAsia" w:ascii="宋体" w:hAnsi="宋体" w:eastAsia="宋体" w:cs="宋体"/>
                <w:sz w:val="24"/>
                <w:szCs w:val="24"/>
              </w:rPr>
              <w:t xml:space="preserve">      4.00—9.00</w:t>
            </w:r>
            <w:r>
              <w:rPr>
                <w:rFonts w:hint="eastAsia" w:ascii="宋体" w:hAnsi="宋体" w:eastAsia="宋体" w:cs="宋体"/>
                <w:sz w:val="24"/>
                <w:szCs w:val="24"/>
              </w:rPr>
              <w:tab/>
            </w:r>
            <w:r>
              <w:rPr>
                <w:rFonts w:hint="eastAsia" w:ascii="宋体" w:hAnsi="宋体" w:eastAsia="宋体" w:cs="宋体"/>
                <w:sz w:val="24"/>
                <w:szCs w:val="24"/>
              </w:rPr>
              <w:t xml:space="preserve">    C.V.≤1.0%</w:t>
            </w:r>
            <w:r>
              <w:rPr>
                <w:rFonts w:hint="eastAsia" w:ascii="宋体" w:hAnsi="宋体" w:eastAsia="宋体" w:cs="宋体"/>
                <w:sz w:val="24"/>
                <w:szCs w:val="24"/>
              </w:rPr>
              <w:tab/>
            </w:r>
            <w:r>
              <w:rPr>
                <w:rFonts w:hint="eastAsia" w:ascii="宋体" w:hAnsi="宋体" w:eastAsia="宋体" w:cs="宋体"/>
                <w:sz w:val="24"/>
                <w:szCs w:val="24"/>
              </w:rPr>
              <w:t>0.01</w:t>
            </w:r>
          </w:p>
          <w:p w14:paraId="6E22269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总二氧化碳</w:t>
            </w:r>
            <w:r>
              <w:rPr>
                <w:rFonts w:hint="eastAsia" w:ascii="宋体" w:hAnsi="宋体" w:eastAsia="宋体" w:cs="宋体"/>
                <w:sz w:val="24"/>
                <w:szCs w:val="24"/>
              </w:rPr>
              <w:tab/>
            </w:r>
            <w:r>
              <w:rPr>
                <w:rFonts w:hint="eastAsia" w:ascii="宋体" w:hAnsi="宋体" w:eastAsia="宋体" w:cs="宋体"/>
                <w:sz w:val="24"/>
                <w:szCs w:val="24"/>
              </w:rPr>
              <w:t>4.0—100.0 mmol/L</w:t>
            </w:r>
            <w:r>
              <w:rPr>
                <w:rFonts w:hint="eastAsia" w:ascii="宋体" w:hAnsi="宋体" w:eastAsia="宋体" w:cs="宋体"/>
                <w:sz w:val="24"/>
                <w:szCs w:val="24"/>
              </w:rPr>
              <w:tab/>
            </w:r>
            <w:r>
              <w:rPr>
                <w:rFonts w:hint="eastAsia" w:ascii="宋体" w:hAnsi="宋体" w:eastAsia="宋体" w:cs="宋体"/>
                <w:sz w:val="24"/>
                <w:szCs w:val="24"/>
              </w:rPr>
              <w:t>C.V. ≤3.0%</w:t>
            </w:r>
            <w:r>
              <w:rPr>
                <w:rFonts w:hint="eastAsia" w:ascii="宋体" w:hAnsi="宋体" w:eastAsia="宋体" w:cs="宋体"/>
                <w:sz w:val="24"/>
                <w:szCs w:val="24"/>
              </w:rPr>
              <w:tab/>
            </w:r>
            <w:r>
              <w:rPr>
                <w:rFonts w:hint="eastAsia" w:ascii="宋体" w:hAnsi="宋体" w:eastAsia="宋体" w:cs="宋体"/>
                <w:sz w:val="24"/>
                <w:szCs w:val="24"/>
              </w:rPr>
              <w:t>0.1mmol/L</w:t>
            </w:r>
          </w:p>
          <w:p w14:paraId="2F2F2E6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阴离子隙</w:t>
            </w:r>
            <w:r>
              <w:rPr>
                <w:rFonts w:hint="eastAsia" w:ascii="宋体" w:hAnsi="宋体" w:eastAsia="宋体" w:cs="宋体"/>
                <w:sz w:val="24"/>
                <w:szCs w:val="24"/>
              </w:rPr>
              <w:tab/>
            </w:r>
            <w:r>
              <w:rPr>
                <w:rFonts w:hint="eastAsia" w:ascii="宋体" w:hAnsi="宋体" w:eastAsia="宋体" w:cs="宋体"/>
                <w:sz w:val="24"/>
                <w:szCs w:val="24"/>
              </w:rPr>
              <w:t xml:space="preserve"> 计算值</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4013B3B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2.分析速度（S）：25-90</w:t>
            </w:r>
          </w:p>
          <w:p w14:paraId="4EE2DB0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3.样本量（ul）：60-220</w:t>
            </w:r>
          </w:p>
          <w:p w14:paraId="1C4B3DA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4.打印机：内置低噪音热敏高速中文打印机</w:t>
            </w:r>
          </w:p>
          <w:p w14:paraId="0D884B6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5.仪器设有液体检测程序，能自动识别并提示进样过程中的错误。</w:t>
            </w:r>
          </w:p>
          <w:p w14:paraId="40C1FA0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6.能自动进行质控数据处理，自动统计并打印均值、SD及CV值。</w:t>
            </w:r>
          </w:p>
          <w:p w14:paraId="3BFCB35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7.数据通信软件，实现数据库管理，可长期存储，随时查询。</w:t>
            </w:r>
            <w:r>
              <w:rPr>
                <w:rFonts w:hint="eastAsia" w:ascii="宋体" w:hAnsi="宋体" w:eastAsia="宋体" w:cs="宋体"/>
                <w:sz w:val="24"/>
                <w:szCs w:val="24"/>
              </w:rPr>
              <w:br w:type="textWrapping"/>
            </w:r>
            <w:r>
              <w:rPr>
                <w:rFonts w:hint="eastAsia" w:ascii="宋体" w:hAnsi="宋体" w:eastAsia="宋体" w:cs="宋体"/>
                <w:sz w:val="24"/>
                <w:szCs w:val="24"/>
              </w:rPr>
              <w:t>8.流路自动定时去蛋白，无需人工操作。</w:t>
            </w:r>
          </w:p>
          <w:p w14:paraId="277143F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highlight w:val="none"/>
              </w:rPr>
              <w:t>9. 工作站配置：电脑（处理器：I5，13代以上；内存≥16G；硬盘：固态硬盘≥500G，机械硬盘≥1TB；显示器：≥24寸，同等及以上性能配置）、激光打印机一台。并负责与医院信息系统对接（费用由供应商承担）。</w:t>
            </w:r>
          </w:p>
        </w:tc>
        <w:tc>
          <w:tcPr>
            <w:tcW w:w="567" w:type="dxa"/>
            <w:vAlign w:val="center"/>
          </w:tcPr>
          <w:p w14:paraId="6879150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08279F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7323BC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08D9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5F3AA2A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1418" w:type="dxa"/>
            <w:vAlign w:val="center"/>
          </w:tcPr>
          <w:p w14:paraId="677ED03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kern w:val="0"/>
                <w:sz w:val="24"/>
                <w:szCs w:val="24"/>
              </w:rPr>
              <w:t>生物安全柜</w:t>
            </w:r>
          </w:p>
        </w:tc>
        <w:tc>
          <w:tcPr>
            <w:tcW w:w="6662" w:type="dxa"/>
            <w:vAlign w:val="center"/>
          </w:tcPr>
          <w:p w14:paraId="45D387B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1.分类：II级A2型，30%外排，70%循环。</w:t>
            </w:r>
          </w:p>
          <w:p w14:paraId="5F0AD9E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2.内部尺寸L</w:t>
            </w:r>
            <w:bookmarkStart w:id="9" w:name="OLE_LINK3"/>
            <w:r>
              <w:rPr>
                <w:rFonts w:hint="eastAsia" w:ascii="宋体" w:hAnsi="宋体" w:eastAsia="宋体" w:cs="宋体"/>
                <w:sz w:val="24"/>
                <w:szCs w:val="24"/>
              </w:rPr>
              <w:t>≥</w:t>
            </w:r>
            <w:bookmarkEnd w:id="9"/>
            <w:r>
              <w:rPr>
                <w:rFonts w:hint="eastAsia" w:ascii="宋体" w:hAnsi="宋体" w:eastAsia="宋体" w:cs="宋体"/>
                <w:sz w:val="24"/>
                <w:szCs w:val="24"/>
              </w:rPr>
              <w:t>1350mm，适合双人操作。</w:t>
            </w:r>
          </w:p>
          <w:p w14:paraId="3E56BCB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3.风速： 平均下降风速：0.33±0.025m/s； 平均吸入口风速0.53±0.025m/s。</w:t>
            </w:r>
          </w:p>
          <w:p w14:paraId="2091FEF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4.系统排风总量：≥360 m³/h。</w:t>
            </w:r>
          </w:p>
          <w:p w14:paraId="1BEE03D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5.噪音标准:低于65dBA。光照强度≥1000lxL。</w:t>
            </w:r>
          </w:p>
          <w:p w14:paraId="15165A5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6.过滤效率:送风和排风过滤器为</w:t>
            </w:r>
            <w:bookmarkStart w:id="10" w:name="OLE_LINK4"/>
            <w:r>
              <w:rPr>
                <w:rFonts w:hint="eastAsia" w:ascii="宋体" w:hAnsi="宋体" w:eastAsia="宋体" w:cs="宋体"/>
                <w:sz w:val="24"/>
                <w:szCs w:val="24"/>
              </w:rPr>
              <w:t>硼硅酸盐玻璃纤维材质的ULPA高效过滤器</w:t>
            </w:r>
            <w:bookmarkEnd w:id="10"/>
            <w:r>
              <w:rPr>
                <w:rFonts w:hint="eastAsia" w:ascii="宋体" w:hAnsi="宋体" w:eastAsia="宋体" w:cs="宋体"/>
                <w:sz w:val="24"/>
                <w:szCs w:val="24"/>
              </w:rPr>
              <w:t>，对0.12μm颗粒过滤效率≥99.9995% 。</w:t>
            </w:r>
          </w:p>
          <w:p w14:paraId="546B8A4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7.安全柜即可通过脚轮安全移动，也可以通过调节脚轮支脚进行固定和调平。</w:t>
            </w:r>
          </w:p>
          <w:p w14:paraId="6645F2D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8.柜体和支架可分离。</w:t>
            </w:r>
          </w:p>
          <w:p w14:paraId="24818DF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9.前窗玻璃双层夹胶防爆安全玻璃； </w:t>
            </w:r>
          </w:p>
          <w:p w14:paraId="192F827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10.负压风道设有异物过滤结构，防止纸屑等异物进入风机系统影响产品正常运行；</w:t>
            </w:r>
          </w:p>
          <w:p w14:paraId="4EABD06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11.彩色液晶显示屏，可实时动态显示操作区的各项气流数值、安全柜的整体运行时间、UV灯的运行时间、操作区的温度和湿度、送风和排风过滤器的阻力、过滤器的使用时间等；</w:t>
            </w:r>
          </w:p>
          <w:p w14:paraId="0707796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12.完善的报警系统，可监控安全柜运行的各项参数。</w:t>
            </w:r>
          </w:p>
        </w:tc>
        <w:tc>
          <w:tcPr>
            <w:tcW w:w="567" w:type="dxa"/>
            <w:vAlign w:val="center"/>
          </w:tcPr>
          <w:p w14:paraId="44C8EB3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709" w:type="dxa"/>
            <w:vAlign w:val="center"/>
          </w:tcPr>
          <w:p w14:paraId="6AF54AF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5F48D9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1649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294127E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13</w:t>
            </w:r>
          </w:p>
        </w:tc>
        <w:tc>
          <w:tcPr>
            <w:tcW w:w="1418" w:type="dxa"/>
            <w:vAlign w:val="center"/>
          </w:tcPr>
          <w:p w14:paraId="43A5375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电热恒温培养箱</w:t>
            </w:r>
          </w:p>
        </w:tc>
        <w:tc>
          <w:tcPr>
            <w:tcW w:w="6662" w:type="dxa"/>
            <w:vAlign w:val="center"/>
          </w:tcPr>
          <w:p w14:paraId="1A21F605">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rPr>
            </w:pPr>
            <w:r>
              <w:rPr>
                <w:rFonts w:hint="eastAsia" w:ascii="宋体" w:hAnsi="宋体" w:eastAsia="宋体" w:cs="宋体"/>
                <w:sz w:val="24"/>
                <w:szCs w:val="24"/>
              </w:rPr>
              <w:t>设备容积；≥270L。</w:t>
            </w:r>
          </w:p>
          <w:p w14:paraId="23E7CC0D">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rPr>
            </w:pPr>
            <w:r>
              <w:rPr>
                <w:rFonts w:hint="eastAsia" w:ascii="宋体" w:hAnsi="宋体" w:eastAsia="宋体" w:cs="宋体"/>
                <w:sz w:val="24"/>
                <w:szCs w:val="24"/>
              </w:rPr>
              <w:t>温度选择范围：RT+5-85℃。</w:t>
            </w:r>
          </w:p>
          <w:p w14:paraId="0E8BC4F9">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rPr>
            </w:pPr>
            <w:r>
              <w:rPr>
                <w:rFonts w:hint="eastAsia" w:ascii="宋体" w:hAnsi="宋体" w:eastAsia="宋体" w:cs="宋体"/>
                <w:sz w:val="24"/>
                <w:szCs w:val="24"/>
              </w:rPr>
              <w:t>温度显示精度：0.1℃。</w:t>
            </w:r>
          </w:p>
          <w:p w14:paraId="23104B6B">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rPr>
            </w:pPr>
            <w:r>
              <w:rPr>
                <w:rFonts w:hint="eastAsia" w:ascii="宋体" w:hAnsi="宋体" w:eastAsia="宋体" w:cs="宋体"/>
                <w:sz w:val="24"/>
                <w:szCs w:val="24"/>
              </w:rPr>
              <w:t>温度均匀性：±2℃。</w:t>
            </w:r>
          </w:p>
          <w:p w14:paraId="4329FBDF">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rPr>
            </w:pPr>
            <w:r>
              <w:rPr>
                <w:rFonts w:hint="eastAsia" w:ascii="宋体" w:hAnsi="宋体" w:eastAsia="宋体" w:cs="宋体"/>
                <w:sz w:val="24"/>
                <w:szCs w:val="24"/>
              </w:rPr>
              <w:t>温度波动度：±1℃。</w:t>
            </w:r>
          </w:p>
          <w:p w14:paraId="3CB07619">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rPr>
            </w:pPr>
            <w:r>
              <w:rPr>
                <w:rFonts w:hint="eastAsia" w:ascii="宋体" w:hAnsi="宋体" w:eastAsia="宋体" w:cs="宋体"/>
                <w:sz w:val="24"/>
                <w:szCs w:val="24"/>
              </w:rPr>
              <w:t>箱体侧面具有测试孔，可根据实际需求检测工作室内温度。</w:t>
            </w:r>
          </w:p>
          <w:p w14:paraId="58AF7FFC">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具有显示屏，简单易操作，便于观察。</w:t>
            </w:r>
          </w:p>
          <w:p w14:paraId="5FCDDDC2">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不锈钢工作室，多层可调节搁架，防滑脱隔板设计。</w:t>
            </w:r>
          </w:p>
          <w:p w14:paraId="77C134F0">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隔板提供：≥2层</w:t>
            </w:r>
          </w:p>
          <w:p w14:paraId="4A18D6BE">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具有透视窗结构，便于观察设备内部情况。</w:t>
            </w:r>
          </w:p>
          <w:p w14:paraId="35F32518">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具有限温报警系统功能，超过限制温度自动中断工作。具备开门报警，超温报警功能，声光报警提示。</w:t>
            </w:r>
          </w:p>
          <w:p w14:paraId="4BE2DD0A">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具有定时开关机功能，定时时间0-99小时。</w:t>
            </w:r>
          </w:p>
          <w:p w14:paraId="3448DDB2">
            <w:pPr>
              <w:pStyle w:val="35"/>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firstLineChars="0"/>
              <w:textAlignment w:val="baseline"/>
              <w:rPr>
                <w:rFonts w:hint="eastAsia" w:ascii="宋体" w:hAnsi="宋体" w:eastAsia="宋体" w:cs="宋体"/>
                <w:sz w:val="24"/>
                <w:szCs w:val="24"/>
              </w:rPr>
            </w:pPr>
            <w:r>
              <w:rPr>
                <w:rFonts w:hint="eastAsia" w:ascii="宋体" w:hAnsi="宋体" w:eastAsia="宋体" w:cs="宋体"/>
                <w:sz w:val="24"/>
                <w:szCs w:val="24"/>
                <w:highlight w:val="none"/>
              </w:rPr>
              <w:t>可实时记录箱内温度波动。</w:t>
            </w:r>
          </w:p>
        </w:tc>
        <w:tc>
          <w:tcPr>
            <w:tcW w:w="567" w:type="dxa"/>
            <w:vAlign w:val="center"/>
          </w:tcPr>
          <w:p w14:paraId="6A6DCE6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709" w:type="dxa"/>
            <w:vAlign w:val="center"/>
          </w:tcPr>
          <w:p w14:paraId="11933B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585D81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4B50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059B9C5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1418" w:type="dxa"/>
            <w:vAlign w:val="center"/>
          </w:tcPr>
          <w:p w14:paraId="3DCA09A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恒温水浴箱</w:t>
            </w:r>
          </w:p>
        </w:tc>
        <w:tc>
          <w:tcPr>
            <w:tcW w:w="6662" w:type="dxa"/>
            <w:vAlign w:val="center"/>
          </w:tcPr>
          <w:p w14:paraId="5656457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1.内胆：不锈钢。</w:t>
            </w:r>
          </w:p>
          <w:p w14:paraId="46B3A74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2.容量：≥30L。</w:t>
            </w:r>
          </w:p>
          <w:p w14:paraId="7524CF0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3.温控范围：室温～100℃。</w:t>
            </w:r>
          </w:p>
          <w:p w14:paraId="2026BB3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4.温度波动：±0.5℃。</w:t>
            </w:r>
          </w:p>
          <w:p w14:paraId="08E858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5.显示方式：OLED显示屏。</w:t>
            </w:r>
          </w:p>
          <w:p w14:paraId="0AE1272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6.具备超温中文报警，具备防干烧功能。</w:t>
            </w:r>
          </w:p>
        </w:tc>
        <w:tc>
          <w:tcPr>
            <w:tcW w:w="567" w:type="dxa"/>
            <w:vAlign w:val="center"/>
          </w:tcPr>
          <w:p w14:paraId="7AA7FB0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709" w:type="dxa"/>
            <w:vAlign w:val="center"/>
          </w:tcPr>
          <w:p w14:paraId="195713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3C956BA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76CE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7702DDA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418" w:type="dxa"/>
            <w:vAlign w:val="center"/>
          </w:tcPr>
          <w:p w14:paraId="43FF13A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医用二氧化碳培养箱</w:t>
            </w:r>
          </w:p>
        </w:tc>
        <w:tc>
          <w:tcPr>
            <w:tcW w:w="6662" w:type="dxa"/>
            <w:vAlign w:val="center"/>
          </w:tcPr>
          <w:p w14:paraId="283F620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.温度控制模式：水套式</w:t>
            </w:r>
          </w:p>
          <w:p w14:paraId="13729D1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.内腔体积：≥160（L）</w:t>
            </w:r>
          </w:p>
          <w:p w14:paraId="2F012FF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.温度控制范围：Rt+5-60（℃）</w:t>
            </w:r>
          </w:p>
          <w:p w14:paraId="5B99911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.温度显示精度：0.1</w:t>
            </w:r>
          </w:p>
          <w:p w14:paraId="2D60C77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.温度波动（℃）：  ≤±0.3（@37）</w:t>
            </w:r>
          </w:p>
          <w:p w14:paraId="74D140C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.温度均匀性（℃）：≤±0.5（@37）</w:t>
            </w:r>
          </w:p>
          <w:p w14:paraId="1AAFDC2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.CO2浓度控制方式：IR红外线传感器，</w:t>
            </w:r>
            <w:r>
              <w:rPr>
                <w:rFonts w:hint="eastAsia" w:ascii="宋体" w:hAnsi="宋体" w:eastAsia="宋体" w:cs="宋体"/>
                <w:b/>
                <w:bCs/>
                <w:sz w:val="24"/>
                <w:szCs w:val="24"/>
              </w:rPr>
              <w:t>具有校准证书</w:t>
            </w:r>
          </w:p>
          <w:p w14:paraId="679CA7F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.CO2浓度控制范围（vol%）：0-20</w:t>
            </w:r>
          </w:p>
          <w:p w14:paraId="7FE3AD1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.CO2浓度分辨力（vol%）：0.1</w:t>
            </w:r>
          </w:p>
          <w:p w14:paraId="5C74B58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.CO2浓度控制误差（vol%）：≤±0.5</w:t>
            </w:r>
          </w:p>
          <w:p w14:paraId="0C8D346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.消毒方式：</w:t>
            </w:r>
            <w:bookmarkStart w:id="11" w:name="OLE_LINK2"/>
            <w:r>
              <w:rPr>
                <w:rFonts w:hint="eastAsia" w:ascii="宋体" w:hAnsi="宋体" w:eastAsia="宋体" w:cs="宋体"/>
                <w:sz w:val="24"/>
                <w:szCs w:val="24"/>
              </w:rPr>
              <w:t>UV消毒</w:t>
            </w:r>
            <w:bookmarkEnd w:id="11"/>
          </w:p>
          <w:p w14:paraId="2020D5F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.过滤器：HEPA高效过滤器</w:t>
            </w:r>
          </w:p>
          <w:p w14:paraId="26BE6B6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.数据存储</w:t>
            </w:r>
          </w:p>
          <w:p w14:paraId="722B517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.1标配USB接口，可实现数据实时存储。</w:t>
            </w:r>
          </w:p>
          <w:p w14:paraId="02E1368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.2具有实时温度曲线显示界面，可直观的查看温度波动性与温度控制性能。</w:t>
            </w:r>
          </w:p>
          <w:p w14:paraId="14F5629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14.安全保护</w:t>
            </w:r>
          </w:p>
          <w:p w14:paraId="24D2E4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14.1配置漏电流、过电压保护器。</w:t>
            </w:r>
          </w:p>
          <w:p w14:paraId="4991868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14.2具有超温报警，欠温报警、超浓度报警、欠浓度报警功能。</w:t>
            </w:r>
          </w:p>
          <w:p w14:paraId="2BA1FDC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14.3具有水位过低、水位过高报警。</w:t>
            </w:r>
          </w:p>
        </w:tc>
        <w:tc>
          <w:tcPr>
            <w:tcW w:w="567" w:type="dxa"/>
            <w:vAlign w:val="center"/>
          </w:tcPr>
          <w:p w14:paraId="0090BA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4B46A4C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702C83F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407A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10F3B07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16</w:t>
            </w:r>
          </w:p>
        </w:tc>
        <w:tc>
          <w:tcPr>
            <w:tcW w:w="1418" w:type="dxa"/>
            <w:vAlign w:val="center"/>
          </w:tcPr>
          <w:p w14:paraId="7A040D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生物显微镜</w:t>
            </w:r>
          </w:p>
        </w:tc>
        <w:tc>
          <w:tcPr>
            <w:tcW w:w="6662" w:type="dxa"/>
            <w:vAlign w:val="center"/>
          </w:tcPr>
          <w:p w14:paraId="433D294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1.主要技术参数</w:t>
            </w:r>
          </w:p>
          <w:p w14:paraId="1C64E41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1.1光学系统：无限远校正光学系统，齐焦距离为国际标准45mm</w:t>
            </w:r>
          </w:p>
          <w:p w14:paraId="658EACF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 调焦：载物台垂直运动方式距离不小于25mm，带聚焦粗调上限停止位置，粗调旋钮扭矩可调，最小微调刻度单位≤1微米</w:t>
            </w:r>
          </w:p>
          <w:p w14:paraId="2D8DF6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1.3观察镜筒：宽视野三目镜筒，倾角为30°</w:t>
            </w:r>
          </w:p>
          <w:p w14:paraId="3A3F924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1.4 照明装置：内置透射光柯勒照明器，长效白光LED光源，寿命≥20000小时。</w:t>
            </w:r>
          </w:p>
          <w:p w14:paraId="33DC14B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1.5 物镜：平场消色差物镜</w:t>
            </w:r>
          </w:p>
          <w:p w14:paraId="1D13D00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4X（N.A. ≥0.1，W.D. ≥18.5）</w:t>
            </w:r>
          </w:p>
          <w:p w14:paraId="1C1F853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10X（N.A. ≥0.25，W.D. ≥10.6）</w:t>
            </w:r>
          </w:p>
          <w:p w14:paraId="00455F94">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20X（N.A. ≥0.4，W.D. ≥1.2 spring）</w:t>
            </w:r>
          </w:p>
          <w:p w14:paraId="00705BC7">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40X（N.A. ≥0.65，W.D. ≥0.6 spring）</w:t>
            </w:r>
          </w:p>
          <w:p w14:paraId="717D9ECF">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100X（N.A. ≥1.25，W.D. 0.15 ≥spring, oil）</w:t>
            </w:r>
          </w:p>
          <w:p w14:paraId="7B4258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1.6 载物台：具有抗磨损性载物台。</w:t>
            </w:r>
          </w:p>
          <w:p w14:paraId="3B41A2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1.7目镜：10X宽视野目镜，视野数为≥22；</w:t>
            </w:r>
          </w:p>
          <w:p w14:paraId="600D0B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1.8 物镜转换器：五孔物镜转盘</w:t>
            </w:r>
          </w:p>
          <w:p w14:paraId="6F88651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1.9 聚光镜：摇摆式聚光镜，N.A.≥0.9</w:t>
            </w:r>
          </w:p>
          <w:p w14:paraId="5E9C1BB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2.数码成像系统（配备）</w:t>
            </w:r>
          </w:p>
          <w:p w14:paraId="25E04A5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 2.1有效像素：≥500万，像素大小：2.2umx2.2um，最大图像分辨率：2592x1944</w:t>
            </w:r>
          </w:p>
          <w:p w14:paraId="361B70F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2.2自带软件处理功能，支持多种型号专业CCD，支持TWAIN接口。</w:t>
            </w:r>
          </w:p>
          <w:p w14:paraId="180C08A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highlight w:val="none"/>
              </w:rPr>
              <w:t>3.工作站配置：电脑（处理器：I5，13代以上；内存≥16G；硬盘：固态硬盘≥500G，机械硬盘≥1TB；显示器：≥24寸，同等及以上性能配置）、彩色喷墨打印机（六色连供打印机）。并负责与医院信息系统对接（费用由供应商承担）。</w:t>
            </w:r>
          </w:p>
        </w:tc>
        <w:tc>
          <w:tcPr>
            <w:tcW w:w="567" w:type="dxa"/>
            <w:vAlign w:val="center"/>
          </w:tcPr>
          <w:p w14:paraId="18B4F03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05AAD1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套</w:t>
            </w:r>
          </w:p>
        </w:tc>
        <w:tc>
          <w:tcPr>
            <w:tcW w:w="756" w:type="dxa"/>
            <w:vAlign w:val="center"/>
          </w:tcPr>
          <w:p w14:paraId="446B23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40D6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3375F84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17</w:t>
            </w:r>
          </w:p>
        </w:tc>
        <w:tc>
          <w:tcPr>
            <w:tcW w:w="1418" w:type="dxa"/>
            <w:vAlign w:val="center"/>
          </w:tcPr>
          <w:p w14:paraId="4FC37B4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医用冷冻保存箱</w:t>
            </w:r>
          </w:p>
        </w:tc>
        <w:tc>
          <w:tcPr>
            <w:tcW w:w="6662" w:type="dxa"/>
            <w:vAlign w:val="center"/>
          </w:tcPr>
          <w:p w14:paraId="7D571519">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1.温度范围：-40℃~-86℃</w:t>
            </w:r>
          </w:p>
          <w:p w14:paraId="10D15D84">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2.温控器：电子温控，显示精度达到0.1℃；</w:t>
            </w:r>
          </w:p>
          <w:p w14:paraId="4AFD4720">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3.层数：≥3层</w:t>
            </w:r>
          </w:p>
          <w:p w14:paraId="719E7CF9">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4.有效容积：≥</w:t>
            </w:r>
            <w:r>
              <w:rPr>
                <w:rFonts w:hint="eastAsia" w:ascii="宋体" w:hAnsi="宋体" w:eastAsia="宋体" w:cs="宋体"/>
                <w:sz w:val="24"/>
                <w:szCs w:val="24"/>
              </w:rPr>
              <w:tab/>
            </w:r>
            <w:r>
              <w:rPr>
                <w:rFonts w:hint="eastAsia" w:ascii="宋体" w:hAnsi="宋体" w:eastAsia="宋体" w:cs="宋体"/>
                <w:sz w:val="24"/>
                <w:szCs w:val="24"/>
              </w:rPr>
              <w:t>600L</w:t>
            </w:r>
          </w:p>
          <w:p w14:paraId="682D614E">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5.噪音级别：≤60dB(A)</w:t>
            </w:r>
          </w:p>
          <w:p w14:paraId="2FFAC920">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6.具有远程报警功能。</w:t>
            </w:r>
          </w:p>
          <w:p w14:paraId="430297A8">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7.具备箱内高低温报警、传感器故障报警、断电报警、开关门异常报警功能；</w:t>
            </w:r>
          </w:p>
          <w:p w14:paraId="5580E95D">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8.密码保护功能，防止随意调整运行参数；</w:t>
            </w:r>
          </w:p>
          <w:p w14:paraId="4D856CC0">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9.具备USB接口，用于数据导出；</w:t>
            </w:r>
          </w:p>
          <w:p w14:paraId="12A9E508">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10.断电保护：保存箱延时启动功能，避免电网恢复供电时多台设备同时启动导致断路器保护。</w:t>
            </w:r>
          </w:p>
          <w:p w14:paraId="195D8D24">
            <w:pPr>
              <w:pStyle w:val="35"/>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11.万向可刹车脚轮设计；</w:t>
            </w:r>
          </w:p>
        </w:tc>
        <w:tc>
          <w:tcPr>
            <w:tcW w:w="567" w:type="dxa"/>
            <w:vAlign w:val="center"/>
          </w:tcPr>
          <w:p w14:paraId="34FC6DF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5312F5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19572F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0062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420C1D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18</w:t>
            </w:r>
          </w:p>
        </w:tc>
        <w:tc>
          <w:tcPr>
            <w:tcW w:w="1418" w:type="dxa"/>
            <w:vAlign w:val="center"/>
          </w:tcPr>
          <w:p w14:paraId="65CE88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医用冷藏箱</w:t>
            </w:r>
          </w:p>
        </w:tc>
        <w:tc>
          <w:tcPr>
            <w:tcW w:w="6662" w:type="dxa"/>
            <w:vAlign w:val="center"/>
          </w:tcPr>
          <w:p w14:paraId="496F3A7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1.有效容积：＞960L </w:t>
            </w:r>
          </w:p>
          <w:p w14:paraId="4B22DD2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2.高度可调节搁架设计，搁架（层）/搁架个数：≥5/10</w:t>
            </w:r>
          </w:p>
          <w:p w14:paraId="138B90B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3.除霜方式：自动</w:t>
            </w:r>
          </w:p>
          <w:p w14:paraId="6C3B8B0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4.噪音级别：≤60dB(A)</w:t>
            </w:r>
          </w:p>
          <w:p w14:paraId="43508C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5.温度范围：2~8℃</w:t>
            </w:r>
          </w:p>
          <w:p w14:paraId="043DA7D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6.温控器：电子温控</w:t>
            </w:r>
          </w:p>
          <w:p w14:paraId="4C5CCC7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7.显示方式：数码管显示，显示精度达到0.1℃；</w:t>
            </w:r>
          </w:p>
          <w:p w14:paraId="1F1C66D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8.USB存储模块，每月可存≥8000条数据。</w:t>
            </w:r>
          </w:p>
          <w:p w14:paraId="1FA130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9.具备箱内高低温报警、传感器故障报警、断电报警（支持8小时）、开关门异常报警功能；</w:t>
            </w:r>
          </w:p>
          <w:p w14:paraId="05C4D64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10.温控器具备键盘锁定、密码保护功能；</w:t>
            </w:r>
          </w:p>
          <w:p w14:paraId="6B5E13A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11.断电保护：冷藏箱延时启动功能，避免电网恢复供电时多台设备同时导致断路器保护。</w:t>
            </w:r>
          </w:p>
          <w:p w14:paraId="1324B2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12.万向可刹车脚轮设计；</w:t>
            </w:r>
          </w:p>
          <w:p w14:paraId="3F4AB33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13.双层中空电加热膜玻璃门，设备运行时无凝露；</w:t>
            </w:r>
          </w:p>
        </w:tc>
        <w:tc>
          <w:tcPr>
            <w:tcW w:w="567" w:type="dxa"/>
            <w:vAlign w:val="center"/>
          </w:tcPr>
          <w:p w14:paraId="2FCAE7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709" w:type="dxa"/>
            <w:vAlign w:val="center"/>
          </w:tcPr>
          <w:p w14:paraId="163054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5733FC4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67C3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2FED108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1418" w:type="dxa"/>
            <w:vAlign w:val="center"/>
          </w:tcPr>
          <w:p w14:paraId="349F17C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高速台式冷冻微量离心机</w:t>
            </w:r>
          </w:p>
        </w:tc>
        <w:tc>
          <w:tcPr>
            <w:tcW w:w="6662" w:type="dxa"/>
            <w:vAlign w:val="center"/>
          </w:tcPr>
          <w:p w14:paraId="740E603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1.电子门锁，可设定自动/手动停机开盖方式； </w:t>
            </w:r>
          </w:p>
          <w:p w14:paraId="668E901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2.高清液晶显示、触摸屏操作； </w:t>
            </w:r>
          </w:p>
          <w:p w14:paraId="0639FE4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3.具有超速、不平衡、超温、开盖停机等多项保护功能； </w:t>
            </w:r>
          </w:p>
          <w:p w14:paraId="79DB8C7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4.可设定启动计时/到达设定转速计时模式，具有瞬时离心功能； </w:t>
            </w:r>
          </w:p>
          <w:p w14:paraId="76A8289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5.运行中可更改转速、离心力、时间参数； </w:t>
            </w:r>
          </w:p>
          <w:p w14:paraId="2C2AED3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6.具有一键预冷功能； </w:t>
            </w:r>
          </w:p>
          <w:p w14:paraId="05DB63A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7.最高转速：角度转子18000r/min</w:t>
            </w:r>
          </w:p>
          <w:p w14:paraId="4C89A24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8.转速偏差：±1%</w:t>
            </w:r>
          </w:p>
          <w:p w14:paraId="57235DA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9.最大相对离心力：角度转子21380×g</w:t>
            </w:r>
          </w:p>
          <w:p w14:paraId="02CBA92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10.定时范围：1-99min59s</w:t>
            </w:r>
          </w:p>
          <w:p w14:paraId="5A260C5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11.加减速曲线：0-9档</w:t>
            </w:r>
          </w:p>
          <w:p w14:paraId="00B391F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12.温度设定范围：-20℃～ +40℃</w:t>
            </w:r>
          </w:p>
          <w:p w14:paraId="52F26EC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13.整机噪音：≤56dB（A）</w:t>
            </w:r>
          </w:p>
          <w:p w14:paraId="566105B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4"/>
                <w:szCs w:val="24"/>
                <w:lang w:bidi="ar"/>
              </w:rPr>
            </w:pPr>
            <w:r>
              <w:rPr>
                <w:rFonts w:hint="eastAsia" w:ascii="宋体" w:hAnsi="宋体" w:eastAsia="宋体" w:cs="宋体"/>
                <w:sz w:val="24"/>
                <w:szCs w:val="24"/>
              </w:rPr>
              <w:t>14.角度转子：1.5/2ml*24 支（可适配：0.2ml、0.5ml）</w:t>
            </w:r>
          </w:p>
        </w:tc>
        <w:tc>
          <w:tcPr>
            <w:tcW w:w="567" w:type="dxa"/>
            <w:vAlign w:val="center"/>
          </w:tcPr>
          <w:p w14:paraId="6325FD9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09" w:type="dxa"/>
            <w:vAlign w:val="center"/>
          </w:tcPr>
          <w:p w14:paraId="437DC90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4B96804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458E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517E700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20</w:t>
            </w:r>
          </w:p>
        </w:tc>
        <w:tc>
          <w:tcPr>
            <w:tcW w:w="1418" w:type="dxa"/>
            <w:vAlign w:val="center"/>
          </w:tcPr>
          <w:p w14:paraId="7A9D116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低速台式离心机</w:t>
            </w:r>
          </w:p>
        </w:tc>
        <w:tc>
          <w:tcPr>
            <w:tcW w:w="6662" w:type="dxa"/>
            <w:vAlign w:val="center"/>
          </w:tcPr>
          <w:p w14:paraId="0FB4ABB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1.低速台式离心机，一次性装载5ml真空采血管≥96支。</w:t>
            </w:r>
          </w:p>
          <w:p w14:paraId="212C817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2.具有开盖自动停机及多种保护功能；</w:t>
            </w:r>
          </w:p>
          <w:p w14:paraId="43709BD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3.可设定自动/手动停机开盖方式；</w:t>
            </w:r>
          </w:p>
          <w:p w14:paraId="52172B2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4.具有瞬时离心功能； </w:t>
            </w:r>
          </w:p>
          <w:p w14:paraId="5DDF12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5.≥20组程序储存，可快速调取程序使用；</w:t>
            </w:r>
          </w:p>
          <w:p w14:paraId="51D3576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6.运行中可随时更改转速、离心力、时间参数，无需停机。</w:t>
            </w:r>
          </w:p>
          <w:p w14:paraId="33CC3E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7.最高转速：4000r/min</w:t>
            </w:r>
          </w:p>
          <w:p w14:paraId="3D8FC7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8.转速偏差：±1%</w:t>
            </w:r>
          </w:p>
          <w:p w14:paraId="4FDEC63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9.最大相对离心力：3130×g</w:t>
            </w:r>
          </w:p>
          <w:p w14:paraId="306730F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10.定时范围：1-99min</w:t>
            </w:r>
          </w:p>
          <w:p w14:paraId="01CED07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11.加/减速曲线：1/0-15档</w:t>
            </w:r>
          </w:p>
          <w:p w14:paraId="76B1EAE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12.整机噪音：≤68dB（A）</w:t>
            </w:r>
          </w:p>
        </w:tc>
        <w:tc>
          <w:tcPr>
            <w:tcW w:w="567" w:type="dxa"/>
            <w:vAlign w:val="center"/>
          </w:tcPr>
          <w:p w14:paraId="228E2A4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709" w:type="dxa"/>
            <w:vAlign w:val="center"/>
          </w:tcPr>
          <w:p w14:paraId="42F928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6B94C67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r w14:paraId="57D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4" w:type="dxa"/>
            <w:vAlign w:val="center"/>
          </w:tcPr>
          <w:p w14:paraId="0A43F49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21</w:t>
            </w:r>
          </w:p>
        </w:tc>
        <w:tc>
          <w:tcPr>
            <w:tcW w:w="1418" w:type="dxa"/>
            <w:vAlign w:val="center"/>
          </w:tcPr>
          <w:p w14:paraId="6C0C20A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低速台式离心机</w:t>
            </w:r>
          </w:p>
        </w:tc>
        <w:tc>
          <w:tcPr>
            <w:tcW w:w="6662" w:type="dxa"/>
            <w:vAlign w:val="center"/>
          </w:tcPr>
          <w:p w14:paraId="2EA6833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1.低速台式离心机，一次性装载5ml真空采血管≥32支。</w:t>
            </w:r>
          </w:p>
          <w:p w14:paraId="4503E67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2.具有开盖自动停机及多种保护功能；</w:t>
            </w:r>
          </w:p>
          <w:p w14:paraId="41AD19C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3.可设定自动/手动停机开盖方式；</w:t>
            </w:r>
          </w:p>
          <w:p w14:paraId="28C2CA2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4.具有瞬时离心功能； </w:t>
            </w:r>
          </w:p>
          <w:p w14:paraId="53D0F78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5.≥20组程序储存，可快速调取程序使用；</w:t>
            </w:r>
          </w:p>
          <w:p w14:paraId="12B3ED7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6.运行中可随时更改转速、离心力、时间参数，无需停机。</w:t>
            </w:r>
          </w:p>
          <w:p w14:paraId="1BA929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7.最高转速：4000r/min</w:t>
            </w:r>
          </w:p>
          <w:p w14:paraId="43AD9DB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8.转速偏差：±1%</w:t>
            </w:r>
          </w:p>
          <w:p w14:paraId="768916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9.最大相对离心力：2860×g</w:t>
            </w:r>
          </w:p>
          <w:p w14:paraId="042797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10.定时范围：1-99min</w:t>
            </w:r>
          </w:p>
          <w:p w14:paraId="7DDC920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11.加/减速曲线：1/0-15档</w:t>
            </w:r>
          </w:p>
          <w:p w14:paraId="284E471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12.整机噪音：≤65dB（A）</w:t>
            </w:r>
          </w:p>
        </w:tc>
        <w:tc>
          <w:tcPr>
            <w:tcW w:w="567" w:type="dxa"/>
            <w:vAlign w:val="center"/>
          </w:tcPr>
          <w:p w14:paraId="5E09364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709" w:type="dxa"/>
            <w:vAlign w:val="center"/>
          </w:tcPr>
          <w:p w14:paraId="22736F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台</w:t>
            </w:r>
          </w:p>
        </w:tc>
        <w:tc>
          <w:tcPr>
            <w:tcW w:w="756" w:type="dxa"/>
            <w:vAlign w:val="center"/>
          </w:tcPr>
          <w:p w14:paraId="4178F1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p>
        </w:tc>
      </w:tr>
    </w:tbl>
    <w:p w14:paraId="3FE6EDA0">
      <w:pPr>
        <w:pStyle w:val="2"/>
        <w:rPr>
          <w:lang w:eastAsia="zh-CN"/>
        </w:rPr>
      </w:pPr>
    </w:p>
    <w:p w14:paraId="06A61DA3">
      <w:pPr>
        <w:pStyle w:val="2"/>
        <w:numPr>
          <w:ilvl w:val="0"/>
          <w:numId w:val="4"/>
        </w:numPr>
        <w:spacing w:line="360" w:lineRule="auto"/>
        <w:jc w:val="both"/>
        <w:rPr>
          <w:b/>
          <w:bCs/>
          <w:sz w:val="32"/>
          <w:szCs w:val="32"/>
          <w:lang w:eastAsia="zh-CN"/>
        </w:rPr>
      </w:pPr>
      <w:r>
        <w:rPr>
          <w:rFonts w:hint="eastAsia"/>
          <w:b/>
          <w:bCs/>
          <w:sz w:val="32"/>
          <w:szCs w:val="32"/>
          <w:lang w:eastAsia="zh-CN"/>
        </w:rPr>
        <w:t>项目商务要求</w:t>
      </w:r>
    </w:p>
    <w:p w14:paraId="2DCBAC2A">
      <w:pPr>
        <w:pStyle w:val="2"/>
        <w:numPr>
          <w:ilvl w:val="0"/>
          <w:numId w:val="5"/>
        </w:numPr>
        <w:spacing w:line="360" w:lineRule="auto"/>
        <w:ind w:firstLine="476" w:firstLineChars="200"/>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交货期：合同签订之日起30日历天内供货并安装调试完毕；</w:t>
      </w:r>
    </w:p>
    <w:p w14:paraId="799898B4">
      <w:pPr>
        <w:pStyle w:val="2"/>
        <w:numPr>
          <w:ilvl w:val="0"/>
          <w:numId w:val="5"/>
        </w:numPr>
        <w:spacing w:line="360" w:lineRule="auto"/>
        <w:ind w:firstLine="476" w:firstLineChars="200"/>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交货地点：采购人指定的交货地点。</w:t>
      </w:r>
    </w:p>
    <w:p w14:paraId="6E271C3C">
      <w:pPr>
        <w:pStyle w:val="2"/>
        <w:numPr>
          <w:ilvl w:val="0"/>
          <w:numId w:val="5"/>
        </w:numPr>
        <w:spacing w:line="360" w:lineRule="auto"/>
        <w:ind w:firstLine="476" w:firstLineChars="200"/>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付款方式：安装调试并通过验收合格后3个月内付款至97%，剩余3%作为质保金，一年后支付完毕。</w:t>
      </w:r>
    </w:p>
    <w:p w14:paraId="6D732AE5">
      <w:pPr>
        <w:pStyle w:val="2"/>
        <w:spacing w:line="360" w:lineRule="auto"/>
        <w:ind w:firstLine="476" w:firstLineChars="200"/>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4、质保期：自设备安装调试完毕并验收合格之日起整机质保3年，其中全数字化彩色多普勒超声诊断仪质保期为5年</w:t>
      </w:r>
    </w:p>
    <w:p w14:paraId="76419231">
      <w:pPr>
        <w:pStyle w:val="2"/>
        <w:spacing w:line="360" w:lineRule="auto"/>
        <w:ind w:firstLine="476" w:firstLineChars="200"/>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5、质量要求：合格，符合国家及行业现行标准</w:t>
      </w:r>
    </w:p>
    <w:p w14:paraId="4C925D82">
      <w:pPr>
        <w:pStyle w:val="2"/>
        <w:spacing w:line="360" w:lineRule="auto"/>
        <w:ind w:firstLine="476" w:firstLineChars="200"/>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6、验收标准及方式：采购人自行组织验收</w:t>
      </w:r>
    </w:p>
    <w:p w14:paraId="261A19DF">
      <w:pPr>
        <w:pStyle w:val="2"/>
        <w:spacing w:line="360" w:lineRule="auto"/>
        <w:ind w:firstLine="476" w:firstLineChars="200"/>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7、□有样品，样品提供要求、方式、摆放时间及地点</w:t>
      </w:r>
    </w:p>
    <w:p w14:paraId="525F4B17">
      <w:pPr>
        <w:pStyle w:val="2"/>
        <w:spacing w:line="360" w:lineRule="auto"/>
        <w:ind w:firstLine="600" w:firstLineChars="200"/>
        <w:rPr>
          <w:color w:val="000000" w:themeColor="text1"/>
          <w:sz w:val="24"/>
          <w:szCs w:val="24"/>
          <w:lang w:eastAsia="zh-CN"/>
          <w14:textFill>
            <w14:solidFill>
              <w14:schemeClr w14:val="tx1"/>
            </w14:solidFill>
          </w14:textFill>
        </w:rPr>
      </w:pPr>
      <w:r>
        <w:rPr>
          <w:rFonts w:hint="eastAsia"/>
          <w:color w:val="000000" w:themeColor="text1"/>
          <w:spacing w:val="30"/>
          <w:sz w:val="24"/>
          <w:szCs w:val="24"/>
          <w:lang w:eastAsia="zh-CN"/>
          <w14:textFill>
            <w14:solidFill>
              <w14:schemeClr w14:val="tx1"/>
            </w14:solidFill>
          </w14:textFill>
        </w:rPr>
        <w:t>☑无</w:t>
      </w:r>
      <w:r>
        <w:rPr>
          <w:rFonts w:hint="eastAsia"/>
          <w:color w:val="000000" w:themeColor="text1"/>
          <w:sz w:val="24"/>
          <w:szCs w:val="24"/>
          <w:lang w:eastAsia="zh-CN"/>
          <w14:textFill>
            <w14:solidFill>
              <w14:schemeClr w14:val="tx1"/>
            </w14:solidFill>
          </w14:textFill>
        </w:rPr>
        <w:t>样品。</w:t>
      </w:r>
    </w:p>
    <w:p w14:paraId="2CD08B59">
      <w:pPr>
        <w:pStyle w:val="2"/>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8、</w:t>
      </w:r>
      <w:r>
        <w:rPr>
          <w:rFonts w:hint="eastAsia"/>
          <w:color w:val="000000" w:themeColor="text1"/>
          <w:spacing w:val="30"/>
          <w:sz w:val="24"/>
          <w:szCs w:val="24"/>
          <w:lang w:eastAsia="zh-CN"/>
          <w14:textFill>
            <w14:solidFill>
              <w14:schemeClr w14:val="tx1"/>
            </w14:solidFill>
          </w14:textFill>
        </w:rPr>
        <w:t>□有</w:t>
      </w:r>
      <w:r>
        <w:rPr>
          <w:rFonts w:hint="eastAsia"/>
          <w:color w:val="000000" w:themeColor="text1"/>
          <w:sz w:val="24"/>
          <w:szCs w:val="24"/>
          <w:lang w:eastAsia="zh-CN"/>
          <w14:textFill>
            <w14:solidFill>
              <w14:schemeClr w14:val="tx1"/>
            </w14:solidFill>
          </w14:textFill>
        </w:rPr>
        <w:t>演示，演示要求、内容、方式及地点。鼓励使用不见面演示。</w:t>
      </w:r>
    </w:p>
    <w:p w14:paraId="577E8E93">
      <w:pPr>
        <w:pStyle w:val="2"/>
        <w:spacing w:line="360" w:lineRule="auto"/>
        <w:ind w:firstLine="600" w:firstLineChars="200"/>
        <w:rPr>
          <w:color w:val="000000" w:themeColor="text1"/>
          <w:sz w:val="24"/>
          <w:szCs w:val="24"/>
          <w:lang w:eastAsia="zh-CN"/>
          <w14:textFill>
            <w14:solidFill>
              <w14:schemeClr w14:val="tx1"/>
            </w14:solidFill>
          </w14:textFill>
        </w:rPr>
      </w:pPr>
      <w:r>
        <w:rPr>
          <w:rFonts w:hint="eastAsia"/>
          <w:color w:val="000000" w:themeColor="text1"/>
          <w:spacing w:val="30"/>
          <w:sz w:val="24"/>
          <w:szCs w:val="24"/>
          <w:lang w:eastAsia="zh-CN"/>
          <w14:textFill>
            <w14:solidFill>
              <w14:schemeClr w14:val="tx1"/>
            </w14:solidFill>
          </w14:textFill>
        </w:rPr>
        <w:t>☑无</w:t>
      </w:r>
      <w:r>
        <w:rPr>
          <w:rFonts w:hint="eastAsia"/>
          <w:color w:val="000000" w:themeColor="text1"/>
          <w:sz w:val="24"/>
          <w:szCs w:val="24"/>
          <w:lang w:eastAsia="zh-CN"/>
          <w14:textFill>
            <w14:solidFill>
              <w14:schemeClr w14:val="tx1"/>
            </w14:solidFill>
          </w14:textFill>
        </w:rPr>
        <w:t>演示。</w:t>
      </w:r>
    </w:p>
    <w:p w14:paraId="2D3094EA">
      <w:pPr>
        <w:spacing w:line="360" w:lineRule="auto"/>
        <w:ind w:firstLine="480" w:firstLineChars="200"/>
        <w:rPr>
          <w:rFonts w:hint="default" w:ascii="宋体" w:hAnsi="宋体" w:eastAsia="宋体" w:cs="宋体"/>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9、</w:t>
      </w:r>
      <w:r>
        <w:rPr>
          <w:rFonts w:hint="eastAsia" w:ascii="宋体" w:hAnsi="宋体" w:eastAsia="宋体" w:cs="宋体"/>
          <w:color w:val="000000" w:themeColor="text1"/>
          <w:spacing w:val="-1"/>
          <w:sz w:val="24"/>
          <w:szCs w:val="24"/>
          <w:lang w:eastAsia="zh-CN"/>
          <w14:textFill>
            <w14:solidFill>
              <w14:schemeClr w14:val="tx1"/>
            </w14:solidFill>
          </w14:textFill>
        </w:rPr>
        <w:t>其他要求：</w:t>
      </w:r>
      <w:r>
        <w:rPr>
          <w:rFonts w:hint="eastAsia" w:ascii="宋体" w:hAnsi="宋体" w:eastAsia="宋体" w:cs="宋体"/>
          <w:b/>
          <w:bCs/>
          <w:color w:val="000000" w:themeColor="text1"/>
          <w:spacing w:val="-1"/>
          <w:sz w:val="24"/>
          <w:szCs w:val="24"/>
          <w:lang w:val="en-US" w:eastAsia="zh-CN"/>
          <w14:textFill>
            <w14:solidFill>
              <w14:schemeClr w14:val="tx1"/>
            </w14:solidFill>
          </w14:textFill>
        </w:rPr>
        <w:t>交付的货物必须为全新、正品产品，铭牌生产日期应在交付当日前3个月内。</w:t>
      </w:r>
    </w:p>
    <w:p w14:paraId="3BCDA3FC">
      <w:pPr>
        <w:rPr>
          <w:rFonts w:ascii="宋体" w:hAnsi="宋体" w:eastAsia="宋体" w:cs="宋体"/>
          <w:color w:val="000000" w:themeColor="text1"/>
          <w:spacing w:val="-1"/>
          <w:position w:val="24"/>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position w:val="24"/>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br w:type="page"/>
      </w:r>
    </w:p>
    <w:p w14:paraId="5B18BF41">
      <w:pPr>
        <w:pStyle w:val="3"/>
        <w:spacing w:line="240" w:lineRule="auto"/>
        <w:jc w:val="center"/>
        <w:rPr>
          <w:rFonts w:ascii="宋体" w:hAnsi="宋体" w:eastAsia="宋体" w:cs="宋体"/>
          <w:sz w:val="40"/>
          <w:szCs w:val="20"/>
          <w:lang w:eastAsia="zh-CN"/>
        </w:rPr>
      </w:pPr>
      <w:bookmarkStart w:id="12" w:name="_Toc241"/>
      <w:r>
        <w:rPr>
          <w:rFonts w:hint="eastAsia" w:ascii="宋体" w:hAnsi="宋体" w:eastAsia="宋体" w:cs="宋体"/>
          <w:sz w:val="40"/>
          <w:szCs w:val="20"/>
          <w:lang w:eastAsia="zh-CN"/>
        </w:rPr>
        <w:t>第三章  投标人须知</w:t>
      </w:r>
      <w:bookmarkEnd w:id="12"/>
    </w:p>
    <w:p w14:paraId="5F6E101B">
      <w:pPr>
        <w:pStyle w:val="2"/>
        <w:spacing w:line="221" w:lineRule="auto"/>
        <w:ind w:left="4009"/>
        <w:rPr>
          <w:color w:val="000000" w:themeColor="text1"/>
          <w:sz w:val="28"/>
          <w:szCs w:val="28"/>
          <w14:textFill>
            <w14:solidFill>
              <w14:schemeClr w14:val="tx1"/>
            </w14:solidFill>
          </w14:textFill>
        </w:rPr>
      </w:pPr>
      <w:r>
        <w:rPr>
          <w:rFonts w:hint="eastAsia"/>
          <w:color w:val="000000" w:themeColor="text1"/>
          <w:spacing w:val="-1"/>
          <w:sz w:val="28"/>
          <w:szCs w:val="28"/>
          <w14:textOutline w14:w="1803" w14:cap="flat" w14:cmpd="sng" w14:algn="ctr">
            <w14:solidFill>
              <w14:srgbClr w14:val="000000"/>
            </w14:solidFill>
            <w14:prstDash w14:val="solid"/>
            <w14:miter w14:val="0"/>
          </w14:textOutline>
          <w14:textFill>
            <w14:solidFill>
              <w14:schemeClr w14:val="tx1"/>
            </w14:solidFill>
          </w14:textFill>
        </w:rPr>
        <w:t>投标人须知表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01"/>
        <w:gridCol w:w="7858"/>
      </w:tblGrid>
      <w:tr w14:paraId="35C04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701" w:type="dxa"/>
            <w:tcBorders>
              <w:top w:val="single" w:color="auto" w:sz="12" w:space="0"/>
              <w:left w:val="single" w:color="auto" w:sz="12" w:space="0"/>
              <w:bottom w:val="single" w:color="auto" w:sz="6" w:space="0"/>
              <w:right w:val="single" w:color="auto" w:sz="6" w:space="0"/>
            </w:tcBorders>
            <w:vAlign w:val="center"/>
          </w:tcPr>
          <w:p w14:paraId="1C6CC071">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w:t>
            </w:r>
            <w:r>
              <w:rPr>
                <w:rFonts w:hint="eastAsia" w:ascii="宋体" w:hAnsi="宋体" w:eastAsia="宋体" w:cs="宋体"/>
                <w:color w:val="000000" w:themeColor="text1"/>
                <w:sz w:val="24"/>
                <w:szCs w:val="24"/>
                <w:lang w:eastAsia="zh-CN"/>
                <w14:textFill>
                  <w14:solidFill>
                    <w14:schemeClr w14:val="tx1"/>
                  </w14:solidFill>
                </w14:textFill>
              </w:rPr>
              <w:t>名称</w:t>
            </w:r>
          </w:p>
        </w:tc>
        <w:tc>
          <w:tcPr>
            <w:tcW w:w="7858" w:type="dxa"/>
            <w:tcBorders>
              <w:top w:val="single" w:color="auto" w:sz="12" w:space="0"/>
              <w:left w:val="single" w:color="auto" w:sz="6" w:space="0"/>
              <w:bottom w:val="single" w:color="auto" w:sz="6" w:space="0"/>
              <w:right w:val="single" w:color="auto" w:sz="12" w:space="0"/>
            </w:tcBorders>
            <w:vAlign w:val="center"/>
          </w:tcPr>
          <w:p w14:paraId="131F605B">
            <w:pPr>
              <w:spacing w:line="240" w:lineRule="atLeast"/>
              <w:ind w:left="1080" w:leftChars="257" w:hanging="54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内      容</w:t>
            </w:r>
          </w:p>
        </w:tc>
      </w:tr>
      <w:tr w14:paraId="28F1B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6"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2CF5950B">
            <w:pPr>
              <w:spacing w:before="78" w:line="221"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项目属性</w:t>
            </w:r>
          </w:p>
        </w:tc>
        <w:tc>
          <w:tcPr>
            <w:tcW w:w="7858" w:type="dxa"/>
            <w:tcBorders>
              <w:top w:val="single" w:color="auto" w:sz="6" w:space="0"/>
              <w:left w:val="single" w:color="auto" w:sz="6" w:space="0"/>
              <w:bottom w:val="single" w:color="auto" w:sz="6" w:space="0"/>
              <w:right w:val="single" w:color="auto" w:sz="12" w:space="0"/>
            </w:tcBorders>
            <w:vAlign w:val="center"/>
          </w:tcPr>
          <w:p w14:paraId="64638A5B">
            <w:pPr>
              <w:pStyle w:val="30"/>
              <w:spacing w:line="220" w:lineRule="auto"/>
              <w:ind w:left="12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lang w:eastAsia="zh-CN"/>
                <w14:textFill>
                  <w14:solidFill>
                    <w14:schemeClr w14:val="tx1"/>
                  </w14:solidFill>
                </w14:textFill>
              </w:rPr>
              <w:t>□</w:t>
            </w:r>
            <w:r>
              <w:rPr>
                <w:rFonts w:hint="eastAsia" w:ascii="宋体" w:hAnsi="宋体" w:eastAsia="宋体" w:cs="宋体"/>
                <w:color w:val="000000" w:themeColor="text1"/>
                <w:spacing w:val="19"/>
                <w:sz w:val="24"/>
                <w:szCs w:val="24"/>
                <w14:textFill>
                  <w14:solidFill>
                    <w14:schemeClr w14:val="tx1"/>
                  </w14:solidFill>
                </w14:textFill>
              </w:rPr>
              <w:t>服务</w:t>
            </w:r>
          </w:p>
          <w:p w14:paraId="59BFAA36">
            <w:pPr>
              <w:pStyle w:val="30"/>
              <w:spacing w:before="25" w:line="207" w:lineRule="auto"/>
              <w:ind w:left="12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9"/>
                <w:sz w:val="24"/>
                <w:szCs w:val="24"/>
                <w:lang w:eastAsia="zh-CN"/>
                <w14:textFill>
                  <w14:solidFill>
                    <w14:schemeClr w14:val="tx1"/>
                  </w14:solidFill>
                </w14:textFill>
              </w:rPr>
              <w:t>☑</w:t>
            </w:r>
            <w:r>
              <w:rPr>
                <w:rFonts w:hint="eastAsia" w:ascii="宋体" w:hAnsi="宋体" w:eastAsia="宋体" w:cs="宋体"/>
                <w:color w:val="000000" w:themeColor="text1"/>
                <w:spacing w:val="19"/>
                <w:sz w:val="24"/>
                <w:szCs w:val="24"/>
                <w14:textFill>
                  <w14:solidFill>
                    <w14:schemeClr w14:val="tx1"/>
                  </w14:solidFill>
                </w14:textFill>
              </w:rPr>
              <w:t>货物</w:t>
            </w:r>
          </w:p>
        </w:tc>
      </w:tr>
      <w:tr w14:paraId="0F658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7"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5CBA92F3">
            <w:pPr>
              <w:spacing w:before="78" w:line="219" w:lineRule="auto"/>
              <w:ind w:left="134"/>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科研仪器设备</w:t>
            </w:r>
          </w:p>
        </w:tc>
        <w:tc>
          <w:tcPr>
            <w:tcW w:w="7858" w:type="dxa"/>
            <w:tcBorders>
              <w:top w:val="single" w:color="auto" w:sz="6" w:space="0"/>
              <w:left w:val="single" w:color="auto" w:sz="6" w:space="0"/>
              <w:bottom w:val="single" w:color="auto" w:sz="6" w:space="0"/>
              <w:right w:val="single" w:color="auto" w:sz="12" w:space="0"/>
            </w:tcBorders>
          </w:tcPr>
          <w:p w14:paraId="7CA454B5">
            <w:pPr>
              <w:spacing w:before="37" w:line="238" w:lineRule="auto"/>
              <w:ind w:left="11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是否属于科研仪器设备采购项目：</w:t>
            </w:r>
          </w:p>
          <w:p w14:paraId="47529B31">
            <w:pPr>
              <w:pStyle w:val="30"/>
              <w:spacing w:line="223" w:lineRule="auto"/>
              <w:ind w:left="12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9"/>
                <w:sz w:val="24"/>
                <w:szCs w:val="24"/>
                <w14:textFill>
                  <w14:solidFill>
                    <w14:schemeClr w14:val="tx1"/>
                  </w14:solidFill>
                </w14:textFill>
              </w:rPr>
              <w:t>□是</w:t>
            </w:r>
          </w:p>
          <w:p w14:paraId="47186EF5">
            <w:pPr>
              <w:pStyle w:val="30"/>
              <w:spacing w:before="21" w:line="207" w:lineRule="auto"/>
              <w:ind w:left="12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9"/>
                <w:sz w:val="24"/>
                <w:szCs w:val="24"/>
                <w:lang w:eastAsia="zh-CN"/>
                <w14:textFill>
                  <w14:solidFill>
                    <w14:schemeClr w14:val="tx1"/>
                  </w14:solidFill>
                </w14:textFill>
              </w:rPr>
              <w:t>☑</w:t>
            </w:r>
            <w:r>
              <w:rPr>
                <w:rFonts w:hint="eastAsia" w:ascii="宋体" w:hAnsi="宋体" w:eastAsia="宋体" w:cs="宋体"/>
                <w:color w:val="000000" w:themeColor="text1"/>
                <w:spacing w:val="29"/>
                <w:sz w:val="24"/>
                <w:szCs w:val="24"/>
                <w14:textFill>
                  <w14:solidFill>
                    <w14:schemeClr w14:val="tx1"/>
                  </w14:solidFill>
                </w14:textFill>
              </w:rPr>
              <w:t>否</w:t>
            </w:r>
          </w:p>
        </w:tc>
      </w:tr>
      <w:tr w14:paraId="2231E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6" w:hRule="atLeast"/>
          <w:jc w:val="center"/>
        </w:trPr>
        <w:tc>
          <w:tcPr>
            <w:tcW w:w="1701" w:type="dxa"/>
            <w:tcBorders>
              <w:top w:val="single" w:color="auto" w:sz="6" w:space="0"/>
              <w:left w:val="single" w:color="auto" w:sz="12" w:space="0"/>
              <w:bottom w:val="single" w:color="auto" w:sz="6" w:space="0"/>
              <w:right w:val="single" w:color="auto" w:sz="6" w:space="0"/>
            </w:tcBorders>
          </w:tcPr>
          <w:p w14:paraId="447D0371">
            <w:pPr>
              <w:pStyle w:val="30"/>
              <w:jc w:val="center"/>
              <w:rPr>
                <w:rFonts w:ascii="宋体" w:hAnsi="宋体" w:eastAsia="宋体" w:cs="宋体"/>
                <w:color w:val="000000" w:themeColor="text1"/>
                <w14:textFill>
                  <w14:solidFill>
                    <w14:schemeClr w14:val="tx1"/>
                  </w14:solidFill>
                </w14:textFill>
              </w:rPr>
            </w:pPr>
          </w:p>
          <w:p w14:paraId="0AF9EEF4">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现场考察</w:t>
            </w:r>
          </w:p>
        </w:tc>
        <w:tc>
          <w:tcPr>
            <w:tcW w:w="7858" w:type="dxa"/>
            <w:tcBorders>
              <w:top w:val="single" w:color="auto" w:sz="6" w:space="0"/>
              <w:left w:val="single" w:color="auto" w:sz="6" w:space="0"/>
              <w:bottom w:val="single" w:color="auto" w:sz="6" w:space="0"/>
              <w:right w:val="single" w:color="auto" w:sz="12" w:space="0"/>
            </w:tcBorders>
          </w:tcPr>
          <w:p w14:paraId="3150C582">
            <w:pPr>
              <w:pStyle w:val="3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4"/>
                <w:sz w:val="24"/>
                <w:szCs w:val="24"/>
                <w:lang w:eastAsia="zh-CN"/>
                <w14:textFill>
                  <w14:solidFill>
                    <w14:schemeClr w14:val="tx1"/>
                  </w14:solidFill>
                </w14:textFill>
              </w:rPr>
              <w:t>☑不组织</w:t>
            </w:r>
          </w:p>
          <w:p w14:paraId="02B5CEEB">
            <w:pPr>
              <w:pStyle w:val="3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2"/>
                <w:sz w:val="24"/>
                <w:szCs w:val="24"/>
                <w:lang w:eastAsia="zh-CN"/>
                <w14:textFill>
                  <w14:solidFill>
                    <w14:schemeClr w14:val="tx1"/>
                  </w14:solidFill>
                </w14:textFill>
              </w:rPr>
              <w:t>□组织，考察时间：</w:t>
            </w:r>
            <w:r>
              <w:rPr>
                <w:rFonts w:hint="eastAsia" w:ascii="宋体" w:hAnsi="宋体" w:eastAsia="宋体" w:cs="宋体"/>
                <w:color w:val="000000" w:themeColor="text1"/>
                <w:spacing w:val="6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eastAsia="zh-CN"/>
                <w14:textFill>
                  <w14:solidFill>
                    <w14:schemeClr w14:val="tx1"/>
                  </w14:solidFill>
                </w14:textFill>
              </w:rPr>
              <w:t>__年_月_</w:t>
            </w:r>
            <w:r>
              <w:rPr>
                <w:rFonts w:hint="eastAsia" w:ascii="宋体" w:hAnsi="宋体" w:eastAsia="宋体" w:cs="宋体"/>
                <w:color w:val="000000" w:themeColor="text1"/>
                <w:spacing w:val="-1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eastAsia="zh-CN"/>
                <w14:textFill>
                  <w14:solidFill>
                    <w14:schemeClr w14:val="tx1"/>
                  </w14:solidFill>
                </w14:textFill>
              </w:rPr>
              <w:t>日_点_分</w:t>
            </w:r>
          </w:p>
          <w:p w14:paraId="13CFB3D0">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5"/>
                <w:sz w:val="24"/>
                <w:szCs w:val="24"/>
                <w14:textFill>
                  <w14:solidFill>
                    <w14:schemeClr w14:val="tx1"/>
                  </w14:solidFill>
                </w14:textFill>
              </w:rPr>
              <w:t>考察地点：</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pacing w:val="-25"/>
                <w:sz w:val="24"/>
                <w:szCs w:val="24"/>
                <w14:textFill>
                  <w14:solidFill>
                    <w14:schemeClr w14:val="tx1"/>
                  </w14:solidFill>
                </w14:textFill>
              </w:rPr>
              <w:t>。</w:t>
            </w:r>
          </w:p>
        </w:tc>
      </w:tr>
      <w:tr w14:paraId="3D9B2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5"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705E4A47">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开标前答疑会</w:t>
            </w:r>
          </w:p>
        </w:tc>
        <w:tc>
          <w:tcPr>
            <w:tcW w:w="7858" w:type="dxa"/>
            <w:tcBorders>
              <w:top w:val="single" w:color="auto" w:sz="6" w:space="0"/>
              <w:left w:val="single" w:color="auto" w:sz="6" w:space="0"/>
              <w:bottom w:val="single" w:color="auto" w:sz="6" w:space="0"/>
              <w:right w:val="single" w:color="auto" w:sz="12" w:space="0"/>
            </w:tcBorders>
          </w:tcPr>
          <w:p w14:paraId="6C547CDA">
            <w:pPr>
              <w:pStyle w:val="3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4"/>
                <w:sz w:val="24"/>
                <w:szCs w:val="24"/>
                <w:lang w:eastAsia="zh-CN"/>
                <w14:textFill>
                  <w14:solidFill>
                    <w14:schemeClr w14:val="tx1"/>
                  </w14:solidFill>
                </w14:textFill>
              </w:rPr>
              <w:t>☑不召开</w:t>
            </w:r>
          </w:p>
          <w:p w14:paraId="0046A92A">
            <w:pPr>
              <w:pStyle w:val="3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2"/>
                <w:sz w:val="24"/>
                <w:szCs w:val="24"/>
                <w:lang w:eastAsia="zh-CN"/>
                <w14:textFill>
                  <w14:solidFill>
                    <w14:schemeClr w14:val="tx1"/>
                  </w14:solidFill>
                </w14:textFill>
              </w:rPr>
              <w:t>□召开，召开时间：</w:t>
            </w:r>
            <w:r>
              <w:rPr>
                <w:rFonts w:hint="eastAsia" w:ascii="宋体" w:hAnsi="宋体" w:eastAsia="宋体" w:cs="宋体"/>
                <w:color w:val="000000" w:themeColor="text1"/>
                <w:spacing w:val="6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eastAsia="zh-CN"/>
                <w14:textFill>
                  <w14:solidFill>
                    <w14:schemeClr w14:val="tx1"/>
                  </w14:solidFill>
                </w14:textFill>
              </w:rPr>
              <w:t>__年_月_</w:t>
            </w:r>
            <w:r>
              <w:rPr>
                <w:rFonts w:hint="eastAsia" w:ascii="宋体" w:hAnsi="宋体" w:eastAsia="宋体" w:cs="宋体"/>
                <w:color w:val="000000" w:themeColor="text1"/>
                <w:spacing w:val="-1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eastAsia="zh-CN"/>
                <w14:textFill>
                  <w14:solidFill>
                    <w14:schemeClr w14:val="tx1"/>
                  </w14:solidFill>
                </w14:textFill>
              </w:rPr>
              <w:t>日_点_分</w:t>
            </w:r>
          </w:p>
          <w:p w14:paraId="31D46E60">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6"/>
                <w:sz w:val="24"/>
                <w:szCs w:val="24"/>
                <w14:textFill>
                  <w14:solidFill>
                    <w14:schemeClr w14:val="tx1"/>
                  </w14:solidFill>
                </w14:textFill>
              </w:rPr>
              <w:t>召开地点：</w:t>
            </w:r>
            <w:r>
              <w:rPr>
                <w:rFonts w:hint="eastAsia" w:ascii="宋体" w:hAnsi="宋体" w:eastAsia="宋体" w:cs="宋体"/>
                <w:color w:val="000000" w:themeColor="text1"/>
                <w:spacing w:val="14"/>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pacing w:val="-26"/>
                <w:sz w:val="24"/>
                <w:szCs w:val="24"/>
                <w14:textFill>
                  <w14:solidFill>
                    <w14:schemeClr w14:val="tx1"/>
                  </w14:solidFill>
                </w14:textFill>
              </w:rPr>
              <w:t>。</w:t>
            </w:r>
          </w:p>
        </w:tc>
      </w:tr>
      <w:tr w14:paraId="64877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59"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038B7259">
            <w:pPr>
              <w:spacing w:line="24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中小企业</w:t>
            </w:r>
          </w:p>
        </w:tc>
        <w:tc>
          <w:tcPr>
            <w:tcW w:w="7858" w:type="dxa"/>
            <w:tcBorders>
              <w:top w:val="single" w:color="auto" w:sz="6" w:space="0"/>
              <w:left w:val="single" w:color="auto" w:sz="6" w:space="0"/>
              <w:bottom w:val="single" w:color="auto" w:sz="6" w:space="0"/>
              <w:right w:val="single" w:color="auto" w:sz="12" w:space="0"/>
            </w:tcBorders>
            <w:vAlign w:val="center"/>
          </w:tcPr>
          <w:p w14:paraId="17AE723D">
            <w:pPr>
              <w:pStyle w:val="30"/>
              <w:rPr>
                <w:rFonts w:ascii="宋体" w:hAnsi="宋体" w:eastAsia="宋体" w:cs="宋体"/>
                <w:color w:val="000000" w:themeColor="text1"/>
                <w:spacing w:val="14"/>
                <w:sz w:val="24"/>
                <w:szCs w:val="24"/>
                <w:lang w:eastAsia="zh-CN"/>
                <w14:textFill>
                  <w14:solidFill>
                    <w14:schemeClr w14:val="tx1"/>
                  </w14:solidFill>
                </w14:textFill>
              </w:rPr>
            </w:pPr>
            <w:r>
              <w:rPr>
                <w:rFonts w:hint="eastAsia" w:ascii="宋体" w:hAnsi="宋体" w:eastAsia="宋体" w:cs="宋体"/>
                <w:color w:val="000000" w:themeColor="text1"/>
                <w:spacing w:val="14"/>
                <w:sz w:val="24"/>
                <w:szCs w:val="24"/>
                <w:lang w:eastAsia="zh-CN"/>
                <w14:textFill>
                  <w14:solidFill>
                    <w14:schemeClr w14:val="tx1"/>
                  </w14:solidFill>
                </w14:textFill>
              </w:rPr>
              <w:t>1、本项目采购标的按照中小企业划分标准属于</w:t>
            </w:r>
            <w:r>
              <w:rPr>
                <w:rFonts w:hint="eastAsia" w:ascii="宋体" w:hAnsi="宋体" w:eastAsia="宋体" w:cs="宋体"/>
                <w:color w:val="000000" w:themeColor="text1"/>
                <w:spacing w:val="14"/>
                <w:sz w:val="24"/>
                <w:szCs w:val="24"/>
                <w:u w:val="single"/>
                <w:lang w:eastAsia="zh-CN"/>
                <w14:textFill>
                  <w14:solidFill>
                    <w14:schemeClr w14:val="tx1"/>
                  </w14:solidFill>
                </w14:textFill>
              </w:rPr>
              <w:t>制造业</w:t>
            </w:r>
            <w:r>
              <w:rPr>
                <w:rFonts w:hint="eastAsia" w:ascii="宋体" w:hAnsi="宋体" w:eastAsia="宋体" w:cs="宋体"/>
                <w:color w:val="000000" w:themeColor="text1"/>
                <w:spacing w:val="14"/>
                <w:sz w:val="24"/>
                <w:szCs w:val="24"/>
                <w:lang w:eastAsia="zh-CN"/>
                <w14:textFill>
                  <w14:solidFill>
                    <w14:schemeClr w14:val="tx1"/>
                  </w14:solidFill>
                </w14:textFill>
              </w:rPr>
              <w:t>；</w:t>
            </w:r>
          </w:p>
          <w:p w14:paraId="1A614097">
            <w:pPr>
              <w:pStyle w:val="3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9"/>
                <w:sz w:val="24"/>
                <w:szCs w:val="24"/>
                <w:lang w:eastAsia="zh-CN"/>
                <w14:textFill>
                  <w14:solidFill>
                    <w14:schemeClr w14:val="tx1"/>
                  </w14:solidFill>
                </w14:textFill>
              </w:rPr>
              <w:t>□本项目专门面向中小企业采购。</w:t>
            </w:r>
          </w:p>
          <w:p w14:paraId="1FF79DB3">
            <w:pPr>
              <w:kinsoku/>
              <w:autoSpaceDE/>
              <w:autoSpaceDN/>
              <w:adjustRightInd/>
              <w:snapToGrid/>
              <w:textAlignment w:val="auto"/>
              <w:rPr>
                <w:rFonts w:ascii="宋体" w:hAnsi="宋体" w:eastAsia="宋体" w:cs="宋体"/>
                <w:color w:val="000000" w:themeColor="text1"/>
                <w:spacing w:val="14"/>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w:t>
            </w:r>
            <w:r>
              <w:rPr>
                <w:rFonts w:hint="eastAsia" w:ascii="宋体" w:hAnsi="宋体" w:eastAsia="宋体" w:cs="宋体"/>
                <w:color w:val="000000" w:themeColor="text1"/>
                <w:spacing w:val="29"/>
                <w:sz w:val="24"/>
                <w:szCs w:val="24"/>
                <w:lang w:eastAsia="zh-CN"/>
                <w14:textFill>
                  <w14:solidFill>
                    <w14:schemeClr w14:val="tx1"/>
                  </w14:solidFill>
                </w14:textFill>
              </w:rPr>
              <w:t>本项目小微企业价格折扣比例10%。</w:t>
            </w:r>
          </w:p>
          <w:p w14:paraId="7969A262">
            <w:pPr>
              <w:kinsoku/>
              <w:autoSpaceDE/>
              <w:autoSpaceDN/>
              <w:adjustRightInd/>
              <w:snapToGrid/>
              <w:textAlignment w:val="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4"/>
                <w:sz w:val="24"/>
                <w:szCs w:val="24"/>
                <w:lang w:eastAsia="zh-CN"/>
                <w14:textFill>
                  <w14:solidFill>
                    <w14:schemeClr w14:val="tx1"/>
                  </w14:solidFill>
                </w14:textFill>
              </w:rPr>
              <w:t>2、中标供应商享受《政府采购促进中小企业发展管理办法》规定的中小企业扶持政策的，采购人、采购代理机构将随中标结果公开中标供应商的《中小企业声明函》。</w:t>
            </w:r>
          </w:p>
        </w:tc>
      </w:tr>
      <w:tr w14:paraId="409C8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4"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3C37B2C2">
            <w:pPr>
              <w:spacing w:before="78" w:line="219" w:lineRule="auto"/>
              <w:ind w:firstLine="234" w:firstLineChars="1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投标报价</w:t>
            </w:r>
          </w:p>
        </w:tc>
        <w:tc>
          <w:tcPr>
            <w:tcW w:w="7858" w:type="dxa"/>
            <w:tcBorders>
              <w:top w:val="single" w:color="auto" w:sz="6" w:space="0"/>
              <w:left w:val="single" w:color="auto" w:sz="6" w:space="0"/>
              <w:bottom w:val="single" w:color="auto" w:sz="6" w:space="0"/>
              <w:right w:val="single" w:color="auto" w:sz="12" w:space="0"/>
            </w:tcBorders>
          </w:tcPr>
          <w:p w14:paraId="3FD183F5">
            <w:pPr>
              <w:pStyle w:val="30"/>
              <w:kinsoku/>
              <w:wordWrap w:val="0"/>
              <w:spacing w:before="1" w:line="220" w:lineRule="auto"/>
              <w:ind w:left="126"/>
              <w:jc w:val="both"/>
              <w:rPr>
                <w:rFonts w:ascii="宋体" w:hAnsi="宋体" w:eastAsia="宋体" w:cs="宋体"/>
                <w:color w:val="000000" w:themeColor="text1"/>
                <w:spacing w:val="29"/>
                <w:sz w:val="24"/>
                <w:szCs w:val="24"/>
                <w:lang w:eastAsia="zh-CN"/>
                <w14:textFill>
                  <w14:solidFill>
                    <w14:schemeClr w14:val="tx1"/>
                  </w14:solidFill>
                </w14:textFill>
              </w:rPr>
            </w:pPr>
            <w:r>
              <w:rPr>
                <w:rFonts w:hint="eastAsia" w:ascii="宋体" w:hAnsi="宋体" w:eastAsia="宋体" w:cs="宋体"/>
                <w:color w:val="000000" w:themeColor="text1"/>
                <w:spacing w:val="29"/>
                <w:sz w:val="24"/>
                <w:szCs w:val="24"/>
                <w:lang w:eastAsia="zh-CN"/>
                <w14:textFill>
                  <w14:solidFill>
                    <w14:schemeClr w14:val="tx1"/>
                  </w14:solidFill>
                </w14:textFill>
              </w:rPr>
              <w:t>投标报价的特殊规定：</w:t>
            </w:r>
          </w:p>
          <w:p w14:paraId="63C032C8">
            <w:pPr>
              <w:pStyle w:val="30"/>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5F690842">
            <w:pPr>
              <w:pStyle w:val="30"/>
              <w:kinsoku/>
              <w:wordWrap w:val="0"/>
              <w:spacing w:before="23" w:line="189"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5B6EB181">
            <w:pPr>
              <w:pStyle w:val="30"/>
              <w:spacing w:line="19" w:lineRule="exact"/>
              <w:ind w:left="200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1"/>
                <w:position w:val="5"/>
                <w:sz w:val="24"/>
                <w:szCs w:val="24"/>
                <w14:textFill>
                  <w14:solidFill>
                    <w14:schemeClr w14:val="tx1"/>
                  </w14:solidFill>
                </w14:textFill>
              </w:rPr>
              <w:t>_____</w:t>
            </w:r>
          </w:p>
        </w:tc>
      </w:tr>
      <w:tr w14:paraId="69049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4EF791EA">
            <w:pPr>
              <w:spacing w:line="24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项目预算</w:t>
            </w:r>
          </w:p>
        </w:tc>
        <w:tc>
          <w:tcPr>
            <w:tcW w:w="7858" w:type="dxa"/>
            <w:tcBorders>
              <w:top w:val="single" w:color="auto" w:sz="6" w:space="0"/>
              <w:left w:val="single" w:color="auto" w:sz="6" w:space="0"/>
              <w:bottom w:val="single" w:color="auto" w:sz="6" w:space="0"/>
              <w:right w:val="single" w:color="auto" w:sz="12" w:space="0"/>
            </w:tcBorders>
            <w:vAlign w:val="center"/>
          </w:tcPr>
          <w:p w14:paraId="61ADF107">
            <w:pPr>
              <w:spacing w:line="240" w:lineRule="atLeas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项目总预算金额：</w:t>
            </w:r>
            <w:r>
              <w:rPr>
                <w:rFonts w:hint="eastAsia" w:ascii="宋体" w:hAnsi="宋体" w:eastAsia="宋体" w:cs="宋体"/>
                <w:color w:val="000000" w:themeColor="text1"/>
                <w:sz w:val="24"/>
                <w:szCs w:val="24"/>
                <w:u w:val="single"/>
                <w:lang w:eastAsia="zh-CN"/>
                <w14:textFill>
                  <w14:solidFill>
                    <w14:schemeClr w14:val="tx1"/>
                  </w14:solidFill>
                </w14:textFill>
              </w:rPr>
              <w:t xml:space="preserve"> 318 </w:t>
            </w:r>
            <w:r>
              <w:rPr>
                <w:rFonts w:hint="eastAsia" w:ascii="宋体" w:hAnsi="宋体" w:eastAsia="宋体" w:cs="宋体"/>
                <w:color w:val="000000" w:themeColor="text1"/>
                <w:sz w:val="24"/>
                <w:szCs w:val="24"/>
                <w:lang w:eastAsia="zh-CN"/>
                <w14:textFill>
                  <w14:solidFill>
                    <w14:schemeClr w14:val="tx1"/>
                  </w14:solidFill>
                </w14:textFill>
              </w:rPr>
              <w:t>万元，</w:t>
            </w:r>
          </w:p>
        </w:tc>
      </w:tr>
      <w:tr w14:paraId="0B8B4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6F23B639">
            <w:pPr>
              <w:spacing w:line="24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投标有效期</w:t>
            </w:r>
          </w:p>
        </w:tc>
        <w:tc>
          <w:tcPr>
            <w:tcW w:w="7858" w:type="dxa"/>
            <w:tcBorders>
              <w:top w:val="single" w:color="auto" w:sz="6" w:space="0"/>
              <w:left w:val="single" w:color="auto" w:sz="6" w:space="0"/>
              <w:bottom w:val="single" w:color="auto" w:sz="6" w:space="0"/>
              <w:right w:val="single" w:color="auto" w:sz="12" w:space="0"/>
            </w:tcBorders>
            <w:vAlign w:val="center"/>
          </w:tcPr>
          <w:p w14:paraId="48129281">
            <w:pPr>
              <w:spacing w:line="240"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开标之日起60</w:t>
            </w:r>
            <w:r>
              <w:rPr>
                <w:rFonts w:hint="eastAsia" w:ascii="宋体" w:hAnsi="宋体" w:eastAsia="宋体" w:cs="宋体"/>
                <w:color w:val="000000" w:themeColor="text1"/>
                <w:sz w:val="24"/>
                <w:szCs w:val="24"/>
                <w14:textFill>
                  <w14:solidFill>
                    <w14:schemeClr w14:val="tx1"/>
                  </w14:solidFill>
                </w14:textFill>
              </w:rPr>
              <w:t>日历日</w:t>
            </w:r>
            <w:bookmarkStart w:id="21" w:name="_GoBack"/>
            <w:bookmarkEnd w:id="21"/>
          </w:p>
        </w:tc>
      </w:tr>
      <w:tr w14:paraId="254A6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79C88381">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w:t>
            </w:r>
            <w:r>
              <w:rPr>
                <w:rFonts w:hint="eastAsia" w:ascii="宋体" w:hAnsi="宋体" w:eastAsia="宋体" w:cs="宋体"/>
                <w:color w:val="000000" w:themeColor="text1"/>
                <w:sz w:val="24"/>
                <w:szCs w:val="24"/>
                <w:lang w:eastAsia="zh-CN"/>
                <w14:textFill>
                  <w14:solidFill>
                    <w14:schemeClr w14:val="tx1"/>
                  </w14:solidFill>
                </w14:textFill>
              </w:rPr>
              <w:t>数量</w:t>
            </w:r>
          </w:p>
        </w:tc>
        <w:tc>
          <w:tcPr>
            <w:tcW w:w="7858" w:type="dxa"/>
            <w:tcBorders>
              <w:top w:val="single" w:color="auto" w:sz="6" w:space="0"/>
              <w:left w:val="single" w:color="auto" w:sz="6" w:space="0"/>
              <w:bottom w:val="single" w:color="auto" w:sz="6" w:space="0"/>
              <w:right w:val="single" w:color="auto" w:sz="12" w:space="0"/>
            </w:tcBorders>
            <w:vAlign w:val="center"/>
          </w:tcPr>
          <w:p w14:paraId="1C69E387">
            <w:pPr>
              <w:spacing w:line="240" w:lineRule="atLeas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电子投标文件：1份</w:t>
            </w:r>
          </w:p>
        </w:tc>
      </w:tr>
      <w:tr w14:paraId="23154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329E2B8F">
            <w:pPr>
              <w:spacing w:line="24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投标截止时间</w:t>
            </w:r>
          </w:p>
        </w:tc>
        <w:tc>
          <w:tcPr>
            <w:tcW w:w="7858" w:type="dxa"/>
            <w:tcBorders>
              <w:top w:val="single" w:color="auto" w:sz="6" w:space="0"/>
              <w:left w:val="single" w:color="auto" w:sz="6" w:space="0"/>
              <w:bottom w:val="single" w:color="auto" w:sz="6" w:space="0"/>
              <w:right w:val="single" w:color="auto" w:sz="12" w:space="0"/>
            </w:tcBorders>
            <w:vAlign w:val="center"/>
          </w:tcPr>
          <w:p w14:paraId="78F9D2B4">
            <w:pPr>
              <w:spacing w:line="240" w:lineRule="atLeas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2025 </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u w:val="single"/>
                <w:lang w:val="en-US" w:eastAsia="zh-CN"/>
                <w14:textFill>
                  <w14:solidFill>
                    <w14:schemeClr w14:val="tx1"/>
                  </w14:solidFill>
                </w14:textFill>
              </w:rPr>
              <w:t>08</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u w:val="single"/>
                <w:lang w:val="en-US" w:eastAsia="zh-CN"/>
                <w14:textFill>
                  <w14:solidFill>
                    <w14:schemeClr w14:val="tx1"/>
                  </w14:solidFill>
                </w14:textFill>
              </w:rPr>
              <w:t xml:space="preserve">21 </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日</w:t>
            </w:r>
            <w:r>
              <w:rPr>
                <w:rFonts w:hint="eastAsia" w:ascii="宋体" w:hAnsi="宋体" w:eastAsia="宋体" w:cs="宋体"/>
                <w:color w:val="000000" w:themeColor="text1"/>
                <w:spacing w:val="-15"/>
                <w:sz w:val="24"/>
                <w:szCs w:val="24"/>
                <w:highlight w:val="none"/>
                <w:u w:val="single"/>
                <w:lang w:eastAsia="zh-CN"/>
                <w14:textFill>
                  <w14:solidFill>
                    <w14:schemeClr w14:val="tx1"/>
                  </w14:solidFill>
                </w14:textFill>
              </w:rPr>
              <w:t xml:space="preserve"> 09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00</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分（北京时间）。</w:t>
            </w:r>
          </w:p>
        </w:tc>
      </w:tr>
      <w:tr w14:paraId="0AA05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026D08EE">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开标时间</w:t>
            </w:r>
          </w:p>
        </w:tc>
        <w:tc>
          <w:tcPr>
            <w:tcW w:w="7858" w:type="dxa"/>
            <w:tcBorders>
              <w:top w:val="single" w:color="auto" w:sz="6" w:space="0"/>
              <w:left w:val="single" w:color="auto" w:sz="6" w:space="0"/>
              <w:bottom w:val="single" w:color="auto" w:sz="6" w:space="0"/>
              <w:right w:val="single" w:color="auto" w:sz="12" w:space="0"/>
            </w:tcBorders>
            <w:vAlign w:val="center"/>
          </w:tcPr>
          <w:p w14:paraId="2BFC56F2">
            <w:pPr>
              <w:spacing w:line="240" w:lineRule="atLeast"/>
              <w:rPr>
                <w:rFonts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2025 </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u w:val="single"/>
                <w:lang w:val="en-US" w:eastAsia="zh-CN"/>
                <w14:textFill>
                  <w14:solidFill>
                    <w14:schemeClr w14:val="tx1"/>
                  </w14:solidFill>
                </w14:textFill>
              </w:rPr>
              <w:t>08</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u w:val="single"/>
                <w:lang w:val="en-US" w:eastAsia="zh-CN"/>
                <w14:textFill>
                  <w14:solidFill>
                    <w14:schemeClr w14:val="tx1"/>
                  </w14:solidFill>
                </w14:textFill>
              </w:rPr>
              <w:t>21</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日</w:t>
            </w:r>
            <w:r>
              <w:rPr>
                <w:rFonts w:hint="eastAsia" w:ascii="宋体" w:hAnsi="宋体" w:eastAsia="宋体" w:cs="宋体"/>
                <w:color w:val="000000" w:themeColor="text1"/>
                <w:spacing w:val="-15"/>
                <w:sz w:val="24"/>
                <w:szCs w:val="24"/>
                <w:highlight w:val="none"/>
                <w:u w:val="single"/>
                <w:lang w:eastAsia="zh-CN"/>
                <w14:textFill>
                  <w14:solidFill>
                    <w14:schemeClr w14:val="tx1"/>
                  </w14:solidFill>
                </w14:textFill>
              </w:rPr>
              <w:t xml:space="preserve"> 09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00</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分（北京时间）。</w:t>
            </w:r>
          </w:p>
        </w:tc>
      </w:tr>
      <w:tr w14:paraId="5E7CE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4509A27F">
            <w:pPr>
              <w:spacing w:line="24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核心产品</w:t>
            </w:r>
          </w:p>
        </w:tc>
        <w:tc>
          <w:tcPr>
            <w:tcW w:w="7858" w:type="dxa"/>
            <w:tcBorders>
              <w:top w:val="single" w:color="auto" w:sz="6" w:space="0"/>
              <w:left w:val="single" w:color="auto" w:sz="6" w:space="0"/>
              <w:bottom w:val="single" w:color="auto" w:sz="6" w:space="0"/>
              <w:right w:val="single" w:color="auto" w:sz="12" w:space="0"/>
            </w:tcBorders>
            <w:vAlign w:val="center"/>
          </w:tcPr>
          <w:p w14:paraId="1DABAF9D">
            <w:pPr>
              <w:spacing w:line="240" w:lineRule="atLeas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 xml:space="preserve">  全数字化彩色多普勒超声诊断仪   </w:t>
            </w:r>
          </w:p>
        </w:tc>
      </w:tr>
      <w:tr w14:paraId="18BF8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1"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79967633">
            <w:pPr>
              <w:spacing w:line="24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评标方法</w:t>
            </w:r>
          </w:p>
        </w:tc>
        <w:tc>
          <w:tcPr>
            <w:tcW w:w="7858" w:type="dxa"/>
            <w:tcBorders>
              <w:top w:val="single" w:color="auto" w:sz="6" w:space="0"/>
              <w:left w:val="single" w:color="auto" w:sz="6" w:space="0"/>
              <w:bottom w:val="single" w:color="auto" w:sz="6" w:space="0"/>
              <w:right w:val="single" w:color="auto" w:sz="12" w:space="0"/>
            </w:tcBorders>
            <w:vAlign w:val="center"/>
          </w:tcPr>
          <w:p w14:paraId="1C418607">
            <w:pPr>
              <w:spacing w:line="240" w:lineRule="atLeast"/>
              <w:rPr>
                <w:rFonts w:ascii="宋体" w:hAnsi="宋体" w:eastAsia="宋体" w:cs="宋体"/>
                <w:i/>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综合评分法　 </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最低评标价法　　　</w:t>
            </w:r>
          </w:p>
        </w:tc>
      </w:tr>
      <w:tr w14:paraId="713A9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9"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076A53C3">
            <w:pPr>
              <w:spacing w:line="24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确定中标人</w:t>
            </w:r>
          </w:p>
        </w:tc>
        <w:tc>
          <w:tcPr>
            <w:tcW w:w="7858" w:type="dxa"/>
            <w:tcBorders>
              <w:top w:val="single" w:color="auto" w:sz="6" w:space="0"/>
              <w:left w:val="single" w:color="auto" w:sz="6" w:space="0"/>
              <w:bottom w:val="single" w:color="auto" w:sz="6" w:space="0"/>
              <w:right w:val="single" w:color="auto" w:sz="12" w:space="0"/>
            </w:tcBorders>
            <w:vAlign w:val="center"/>
          </w:tcPr>
          <w:p w14:paraId="151C1411">
            <w:pPr>
              <w:spacing w:line="240" w:lineRule="atLeas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采购人是否委托评标委员会直接确定中标人：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是</w:t>
            </w:r>
            <w:r>
              <w:rPr>
                <w:rFonts w:hint="eastAsia" w:ascii="宋体" w:hAnsi="宋体" w:eastAsia="宋体" w:cs="宋体"/>
                <w:color w:val="000000" w:themeColor="text1"/>
                <w:spacing w:val="14"/>
                <w:sz w:val="24"/>
                <w:szCs w:val="24"/>
                <w:lang w:eastAsia="zh-CN"/>
                <w14:textFill>
                  <w14:solidFill>
                    <w14:schemeClr w14:val="tx1"/>
                  </w14:solidFill>
                </w14:textFill>
              </w:rPr>
              <w:t>☑否</w:t>
            </w:r>
          </w:p>
        </w:tc>
      </w:tr>
      <w:tr w14:paraId="60B9F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1"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7051A760">
            <w:pPr>
              <w:spacing w:line="24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代理费</w:t>
            </w:r>
          </w:p>
        </w:tc>
        <w:tc>
          <w:tcPr>
            <w:tcW w:w="7858" w:type="dxa"/>
            <w:tcBorders>
              <w:top w:val="single" w:color="auto" w:sz="6" w:space="0"/>
              <w:left w:val="single" w:color="auto" w:sz="6" w:space="0"/>
              <w:bottom w:val="single" w:color="auto" w:sz="6" w:space="0"/>
              <w:right w:val="single" w:color="auto" w:sz="12" w:space="0"/>
            </w:tcBorders>
            <w:vAlign w:val="center"/>
          </w:tcPr>
          <w:p w14:paraId="078F064A">
            <w:pPr>
              <w:pStyle w:val="30"/>
              <w:spacing w:before="1" w:line="220" w:lineRule="auto"/>
              <w:ind w:left="12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9"/>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集中采购机构不收费</w:t>
            </w:r>
          </w:p>
          <w:p w14:paraId="14F0F477">
            <w:pPr>
              <w:pStyle w:val="30"/>
              <w:spacing w:before="1" w:line="220" w:lineRule="auto"/>
              <w:ind w:left="126"/>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收费对象：</w:t>
            </w:r>
            <w:r>
              <w:rPr>
                <w:rFonts w:hint="eastAsia" w:ascii="宋体" w:hAnsi="宋体" w:eastAsia="宋体" w:cs="宋体"/>
                <w:color w:val="000000" w:themeColor="text1"/>
                <w:spacing w:val="29"/>
                <w:sz w:val="24"/>
                <w:szCs w:val="24"/>
                <w:lang w:eastAsia="zh-CN"/>
                <w14:textFill>
                  <w14:solidFill>
                    <w14:schemeClr w14:val="tx1"/>
                  </w14:solidFill>
                </w14:textFill>
              </w:rPr>
              <w:t xml:space="preserve">□采购人  </w:t>
            </w:r>
            <w:r>
              <w:rPr>
                <w:rFonts w:hint="eastAsia" w:ascii="宋体" w:hAnsi="宋体" w:eastAsia="宋体" w:cs="宋体"/>
                <w:color w:val="000000" w:themeColor="text1"/>
                <w:spacing w:val="-13"/>
                <w:sz w:val="24"/>
                <w:szCs w:val="24"/>
                <w:lang w:eastAsia="zh-CN"/>
                <w14:textFill>
                  <w14:solidFill>
                    <w14:schemeClr w14:val="tx1"/>
                  </w14:solidFill>
                </w14:textFill>
              </w:rPr>
              <w:t>☑中标人</w:t>
            </w:r>
          </w:p>
          <w:p w14:paraId="7ADF39D1">
            <w:pPr>
              <w:pStyle w:val="30"/>
              <w:spacing w:before="1" w:line="220" w:lineRule="auto"/>
              <w:ind w:left="12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收费标准：</w:t>
            </w:r>
            <w:r>
              <w:rPr>
                <w:rFonts w:hint="eastAsia" w:ascii="宋体" w:hAnsi="宋体" w:eastAsia="宋体" w:cs="宋体"/>
                <w:color w:val="000000" w:themeColor="text1"/>
                <w:sz w:val="24"/>
                <w:szCs w:val="95"/>
                <w:u w:val="single"/>
                <w:lang w:eastAsia="zh-CN"/>
                <w14:textFill>
                  <w14:solidFill>
                    <w14:schemeClr w14:val="tx1"/>
                  </w14:solidFill>
                </w14:textFill>
              </w:rPr>
              <w:t>代理服务费收费标准依据《河南省招标代理服务收费指导意见》豫招协〔2023〕002号文规定收取。</w:t>
            </w:r>
          </w:p>
        </w:tc>
      </w:tr>
      <w:tr w14:paraId="1FCAA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593DAAED">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评标委员会</w:t>
            </w:r>
          </w:p>
          <w:p w14:paraId="2DD3367E">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的组建</w:t>
            </w:r>
          </w:p>
        </w:tc>
        <w:tc>
          <w:tcPr>
            <w:tcW w:w="7858" w:type="dxa"/>
            <w:tcBorders>
              <w:top w:val="single" w:color="auto" w:sz="6" w:space="0"/>
              <w:left w:val="single" w:color="auto" w:sz="6" w:space="0"/>
              <w:bottom w:val="single" w:color="auto" w:sz="6" w:space="0"/>
              <w:right w:val="single" w:color="auto" w:sz="12" w:space="0"/>
            </w:tcBorders>
            <w:vAlign w:val="center"/>
          </w:tcPr>
          <w:p w14:paraId="1ADE44EF">
            <w:pPr>
              <w:spacing w:line="288" w:lineRule="auto"/>
              <w:rPr>
                <w:rFonts w:ascii="宋体" w:hAnsi="宋体" w:eastAsia="宋体" w:cs="宋体"/>
                <w:sz w:val="24"/>
                <w:szCs w:val="24"/>
                <w:lang w:eastAsia="zh-CN"/>
              </w:rPr>
            </w:pPr>
            <w:r>
              <w:rPr>
                <w:rFonts w:hint="eastAsia" w:ascii="宋体" w:hAnsi="宋体" w:eastAsia="宋体" w:cs="宋体"/>
                <w:sz w:val="24"/>
                <w:szCs w:val="24"/>
                <w:lang w:eastAsia="zh-CN"/>
              </w:rPr>
              <w:t>评标委员会构成：5人，其中采购人代表1人，评标专家4人；</w:t>
            </w:r>
          </w:p>
          <w:p w14:paraId="5C075166">
            <w:pPr>
              <w:pStyle w:val="30"/>
              <w:spacing w:before="1" w:line="220" w:lineRule="auto"/>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sz w:val="24"/>
                <w:szCs w:val="24"/>
                <w:lang w:eastAsia="zh-CN"/>
              </w:rPr>
              <w:t>评标专家确定方式：从河南省政府采购专家库中随机抽取。</w:t>
            </w:r>
          </w:p>
        </w:tc>
      </w:tr>
      <w:tr w14:paraId="326E8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1701" w:type="dxa"/>
            <w:tcBorders>
              <w:top w:val="single" w:color="auto" w:sz="6" w:space="0"/>
              <w:left w:val="single" w:color="auto" w:sz="12" w:space="0"/>
              <w:bottom w:val="single" w:color="auto" w:sz="6" w:space="0"/>
              <w:right w:val="single" w:color="auto" w:sz="6" w:space="0"/>
            </w:tcBorders>
            <w:vAlign w:val="center"/>
          </w:tcPr>
          <w:p w14:paraId="3CA82BB4">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技术部分是否</w:t>
            </w:r>
          </w:p>
          <w:p w14:paraId="1AA17109">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采用“暗标”</w:t>
            </w:r>
          </w:p>
          <w:p w14:paraId="3E7A152D">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评审方式</w:t>
            </w:r>
          </w:p>
        </w:tc>
        <w:tc>
          <w:tcPr>
            <w:tcW w:w="7858" w:type="dxa"/>
            <w:tcBorders>
              <w:top w:val="single" w:color="auto" w:sz="6" w:space="0"/>
              <w:left w:val="single" w:color="auto" w:sz="6" w:space="0"/>
              <w:bottom w:val="single" w:color="auto" w:sz="6" w:space="0"/>
              <w:right w:val="single" w:color="auto" w:sz="12" w:space="0"/>
            </w:tcBorders>
            <w:vAlign w:val="center"/>
          </w:tcPr>
          <w:p w14:paraId="6C8B2DF2">
            <w:pPr>
              <w:pStyle w:val="30"/>
              <w:spacing w:before="1" w:line="220" w:lineRule="auto"/>
              <w:rPr>
                <w:rFonts w:ascii="宋体" w:hAnsi="宋体" w:eastAsia="宋体" w:cs="宋体"/>
                <w:sz w:val="24"/>
                <w:szCs w:val="24"/>
                <w:lang w:eastAsia="zh-CN"/>
              </w:rPr>
            </w:pPr>
            <w:r>
              <w:rPr>
                <w:rFonts w:hint="eastAsia" w:ascii="宋体" w:hAnsi="宋体" w:eastAsia="宋体" w:cs="宋体"/>
                <w:sz w:val="24"/>
                <w:szCs w:val="24"/>
                <w:lang w:eastAsia="zh-CN"/>
              </w:rPr>
              <w:t>采用</w:t>
            </w:r>
          </w:p>
        </w:tc>
      </w:tr>
      <w:tr w14:paraId="1DC21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59" w:type="dxa"/>
            <w:gridSpan w:val="2"/>
            <w:tcBorders>
              <w:top w:val="single" w:color="auto" w:sz="6" w:space="0"/>
              <w:left w:val="single" w:color="auto" w:sz="12" w:space="0"/>
              <w:bottom w:val="single" w:color="auto" w:sz="12" w:space="0"/>
              <w:right w:val="single" w:color="auto" w:sz="12" w:space="0"/>
            </w:tcBorders>
            <w:vAlign w:val="center"/>
          </w:tcPr>
          <w:p w14:paraId="55EAD7F6">
            <w:pPr>
              <w:spacing w:line="288" w:lineRule="auto"/>
              <w:rPr>
                <w:rFonts w:ascii="宋体" w:hAnsi="宋体" w:eastAsia="宋体" w:cs="宋体"/>
                <w:sz w:val="24"/>
                <w:szCs w:val="24"/>
                <w:lang w:eastAsia="zh-CN"/>
              </w:rPr>
            </w:pPr>
            <w:r>
              <w:rPr>
                <w:rFonts w:hint="eastAsia" w:ascii="宋体" w:hAnsi="宋体" w:eastAsia="宋体" w:cs="宋体"/>
                <w:sz w:val="24"/>
                <w:szCs w:val="24"/>
                <w:lang w:eastAsia="zh-CN"/>
              </w:rPr>
              <w:t>1、投标人在法定质疑期内应当一次性针对采购文件、采购过程和中标（成交）结果提出质疑，两次或多次对同一采购程序环节提出的质疑予以拒收。</w:t>
            </w:r>
          </w:p>
          <w:p w14:paraId="2D6BDB20">
            <w:pPr>
              <w:spacing w:line="288" w:lineRule="auto"/>
              <w:rPr>
                <w:rFonts w:ascii="宋体" w:hAnsi="宋体" w:eastAsia="宋体" w:cs="宋体"/>
                <w:sz w:val="24"/>
                <w:szCs w:val="24"/>
                <w:lang w:eastAsia="zh-CN"/>
              </w:rPr>
            </w:pPr>
            <w:r>
              <w:rPr>
                <w:rFonts w:hint="eastAsia" w:ascii="宋体" w:hAnsi="宋体" w:eastAsia="宋体" w:cs="宋体"/>
                <w:sz w:val="24"/>
                <w:szCs w:val="24"/>
                <w:lang w:eastAsia="zh-CN"/>
              </w:rPr>
              <w:t>2、根据《河南省发展和改革委员会关于对&lt;关于认定投标人投标文件制作机器码一致视为串通投标行为的请示&gt;相关问题的 批复》（豫发改公管[2019]198 号）文件精神，投标人“投标文件制作机器码一致”时作废标处理。由此造成的其他不良后果，均由投标人自行承担。</w:t>
            </w:r>
          </w:p>
        </w:tc>
      </w:tr>
    </w:tbl>
    <w:p w14:paraId="3AF3F27A">
      <w:pPr>
        <w:rPr>
          <w:rFonts w:ascii="宋体" w:hAnsi="宋体" w:eastAsia="宋体" w:cs="宋体"/>
          <w:color w:val="000000" w:themeColor="text1"/>
          <w:spacing w:val="-2"/>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2"/>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br w:type="page"/>
      </w:r>
    </w:p>
    <w:p w14:paraId="3BAA06C4">
      <w:pPr>
        <w:pStyle w:val="2"/>
        <w:spacing w:before="91" w:line="221" w:lineRule="auto"/>
        <w:jc w:val="center"/>
        <w:rPr>
          <w:color w:val="000000" w:themeColor="text1"/>
          <w:sz w:val="28"/>
          <w:szCs w:val="28"/>
          <w:lang w:eastAsia="zh-CN"/>
          <w14:textFill>
            <w14:solidFill>
              <w14:schemeClr w14:val="tx1"/>
            </w14:solidFill>
          </w14:textFill>
        </w:rPr>
      </w:pPr>
      <w:r>
        <w:rPr>
          <w:rFonts w:hint="eastAsia"/>
          <w:color w:val="000000" w:themeColor="text1"/>
          <w:spacing w:val="-2"/>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投标人须知</w:t>
      </w:r>
    </w:p>
    <w:p w14:paraId="04D25BE2">
      <w:pPr>
        <w:pStyle w:val="2"/>
        <w:spacing w:before="268" w:line="221" w:lineRule="auto"/>
        <w:jc w:val="center"/>
        <w:rPr>
          <w:color w:val="000000" w:themeColor="text1"/>
          <w:sz w:val="28"/>
          <w:szCs w:val="28"/>
          <w:lang w:eastAsia="zh-CN"/>
          <w14:textFill>
            <w14:solidFill>
              <w14:schemeClr w14:val="tx1"/>
            </w14:solidFill>
          </w14:textFill>
        </w:rPr>
      </w:pPr>
      <w:r>
        <w:rPr>
          <w:rFonts w:hint="eastAsia"/>
          <w:color w:val="000000" w:themeColor="text1"/>
          <w:spacing w:val="-10"/>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一、</w:t>
      </w:r>
      <w:r>
        <w:rPr>
          <w:rFonts w:hint="eastAsia"/>
          <w:color w:val="000000" w:themeColor="text1"/>
          <w:spacing w:val="5"/>
          <w:sz w:val="28"/>
          <w:szCs w:val="28"/>
          <w:lang w:eastAsia="zh-CN"/>
          <w14:textFill>
            <w14:solidFill>
              <w14:schemeClr w14:val="tx1"/>
            </w14:solidFill>
          </w14:textFill>
        </w:rPr>
        <w:t xml:space="preserve"> </w:t>
      </w:r>
      <w:r>
        <w:rPr>
          <w:rFonts w:hint="eastAsia"/>
          <w:color w:val="000000" w:themeColor="text1"/>
          <w:spacing w:val="-10"/>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说</w:t>
      </w:r>
      <w:r>
        <w:rPr>
          <w:rFonts w:hint="eastAsia"/>
          <w:color w:val="000000" w:themeColor="text1"/>
          <w:spacing w:val="19"/>
          <w:sz w:val="28"/>
          <w:szCs w:val="28"/>
          <w:lang w:eastAsia="zh-CN"/>
          <w14:textFill>
            <w14:solidFill>
              <w14:schemeClr w14:val="tx1"/>
            </w14:solidFill>
          </w14:textFill>
        </w:rPr>
        <w:t xml:space="preserve">  </w:t>
      </w:r>
      <w:r>
        <w:rPr>
          <w:rFonts w:hint="eastAsia"/>
          <w:color w:val="000000" w:themeColor="text1"/>
          <w:spacing w:val="-10"/>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明</w:t>
      </w:r>
    </w:p>
    <w:p w14:paraId="151B95F1">
      <w:pPr>
        <w:pStyle w:val="2"/>
        <w:spacing w:line="400" w:lineRule="exact"/>
        <w:ind w:firstLine="478" w:firstLineChars="200"/>
        <w:rPr>
          <w:b/>
          <w:bCs/>
          <w:color w:val="000000" w:themeColor="text1"/>
          <w:sz w:val="24"/>
          <w:szCs w:val="24"/>
          <w:lang w:eastAsia="zh-CN"/>
          <w14:textFill>
            <w14:solidFill>
              <w14:schemeClr w14:val="tx1"/>
            </w14:solidFill>
          </w14:textFill>
        </w:rPr>
      </w:pPr>
      <w:r>
        <w:rPr>
          <w:rFonts w:hint="eastAsia"/>
          <w:b/>
          <w:bCs/>
          <w:color w:val="000000" w:themeColor="text1"/>
          <w:spacing w:val="-1"/>
          <w:sz w:val="24"/>
          <w:szCs w:val="24"/>
          <w:lang w:eastAsia="zh-CN"/>
          <w14:textFill>
            <w14:solidFill>
              <w14:schemeClr w14:val="tx1"/>
            </w14:solidFill>
          </w14:textFill>
        </w:rPr>
        <w:t>1. 采购人、采购代理机构、投标人、联合体</w:t>
      </w:r>
    </w:p>
    <w:p w14:paraId="5E53F1CD">
      <w:pPr>
        <w:pStyle w:val="2"/>
        <w:spacing w:line="400" w:lineRule="exact"/>
        <w:ind w:firstLine="488" w:firstLineChars="2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1.1 采购人、采购代理机构：指依法进行政府采购的国家机关、事业单位、团体 组织及其委托的采购代理机构。本项目采购人、采购代理机构见第一章《公开招标公告》。</w:t>
      </w:r>
    </w:p>
    <w:p w14:paraId="5570289A">
      <w:pPr>
        <w:pStyle w:val="2"/>
        <w:spacing w:line="400" w:lineRule="exact"/>
        <w:ind w:firstLine="488" w:firstLineChars="2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1.2 投标人（也称供应商、申请人）：指向采购人提供货物、工程或者服务的法人、其他组织或者自然人。</w:t>
      </w:r>
    </w:p>
    <w:p w14:paraId="4AD281B3">
      <w:pPr>
        <w:pStyle w:val="2"/>
        <w:spacing w:line="400" w:lineRule="exact"/>
        <w:ind w:firstLine="488" w:firstLineChars="2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1.3联合体：指两个以上的自然人、法人或者其他组织组成一个联合体，以一个供应商的身份共同参加政府采购。</w:t>
      </w:r>
    </w:p>
    <w:p w14:paraId="08C67D22">
      <w:pPr>
        <w:pStyle w:val="2"/>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2.资金来源、项目属性、科研仪器设备采购、核心产品</w:t>
      </w:r>
    </w:p>
    <w:p w14:paraId="41BB314E">
      <w:pPr>
        <w:pStyle w:val="2"/>
        <w:spacing w:line="400" w:lineRule="exact"/>
        <w:ind w:firstLine="508" w:firstLineChars="200"/>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2.1资金来源为财政性资金</w:t>
      </w:r>
      <w:r>
        <w:rPr>
          <w:rFonts w:hint="eastAsia"/>
          <w:color w:val="000000" w:themeColor="text1"/>
          <w:sz w:val="24"/>
          <w:szCs w:val="24"/>
          <w:u w:val="single"/>
          <w:lang w:eastAsia="zh-CN"/>
          <w14:textFill>
            <w14:solidFill>
              <w14:schemeClr w14:val="tx1"/>
            </w14:solidFill>
          </w14:textFill>
        </w:rPr>
        <w:t xml:space="preserve"> 318 </w:t>
      </w:r>
      <w:r>
        <w:rPr>
          <w:rFonts w:hint="eastAsia"/>
          <w:color w:val="000000" w:themeColor="text1"/>
          <w:spacing w:val="7"/>
          <w:sz w:val="24"/>
          <w:szCs w:val="24"/>
          <w:lang w:eastAsia="zh-CN"/>
          <w14:textFill>
            <w14:solidFill>
              <w14:schemeClr w14:val="tx1"/>
            </w14:solidFill>
          </w14:textFill>
        </w:rPr>
        <w:t>万元和/或本项目采购中无法与财</w:t>
      </w:r>
      <w:r>
        <w:rPr>
          <w:rFonts w:hint="eastAsia"/>
          <w:color w:val="000000" w:themeColor="text1"/>
          <w:spacing w:val="6"/>
          <w:sz w:val="24"/>
          <w:szCs w:val="24"/>
          <w:lang w:eastAsia="zh-CN"/>
          <w14:textFill>
            <w14:solidFill>
              <w14:schemeClr w14:val="tx1"/>
            </w14:solidFill>
          </w14:textFill>
        </w:rPr>
        <w:t>政性资金分割的非财政</w:t>
      </w:r>
      <w:r>
        <w:rPr>
          <w:rFonts w:hint="eastAsia"/>
          <w:color w:val="000000" w:themeColor="text1"/>
          <w:spacing w:val="-9"/>
          <w:sz w:val="24"/>
          <w:szCs w:val="24"/>
          <w:lang w:eastAsia="zh-CN"/>
          <w14:textFill>
            <w14:solidFill>
              <w14:schemeClr w14:val="tx1"/>
            </w14:solidFill>
          </w14:textFill>
        </w:rPr>
        <w:t>性资金</w:t>
      </w:r>
      <w:r>
        <w:rPr>
          <w:rFonts w:hint="eastAsia"/>
          <w:color w:val="000000" w:themeColor="text1"/>
          <w:sz w:val="24"/>
          <w:szCs w:val="24"/>
          <w:u w:val="single"/>
          <w:lang w:eastAsia="zh-CN"/>
          <w14:textFill>
            <w14:solidFill>
              <w14:schemeClr w14:val="tx1"/>
            </w14:solidFill>
          </w14:textFill>
        </w:rPr>
        <w:t xml:space="preserve">  0 </w:t>
      </w:r>
      <w:r>
        <w:rPr>
          <w:rFonts w:hint="eastAsia"/>
          <w:bCs/>
          <w:color w:val="000000" w:themeColor="text1"/>
          <w:sz w:val="24"/>
          <w:szCs w:val="24"/>
          <w:lang w:eastAsia="zh-CN"/>
          <w14:textFill>
            <w14:solidFill>
              <w14:schemeClr w14:val="tx1"/>
            </w14:solidFill>
          </w14:textFill>
        </w:rPr>
        <w:t>万元</w:t>
      </w:r>
      <w:r>
        <w:rPr>
          <w:rFonts w:hint="eastAsia"/>
          <w:color w:val="000000" w:themeColor="text1"/>
          <w:spacing w:val="-9"/>
          <w:sz w:val="24"/>
          <w:szCs w:val="24"/>
          <w:lang w:eastAsia="zh-CN"/>
          <w14:textFill>
            <w14:solidFill>
              <w14:schemeClr w14:val="tx1"/>
            </w14:solidFill>
          </w14:textFill>
        </w:rPr>
        <w:t>。</w:t>
      </w:r>
    </w:p>
    <w:p w14:paraId="455F60C4">
      <w:pPr>
        <w:pStyle w:val="2"/>
        <w:spacing w:line="400" w:lineRule="exact"/>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2.2项目属性见《投标人须知表》。</w:t>
      </w:r>
    </w:p>
    <w:p w14:paraId="77101A76">
      <w:pPr>
        <w:pStyle w:val="2"/>
        <w:spacing w:line="400" w:lineRule="exact"/>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2.3是否属于科研仪器设备采购见《投标人须知表》。</w:t>
      </w:r>
    </w:p>
    <w:p w14:paraId="3FD42A36">
      <w:pPr>
        <w:pStyle w:val="2"/>
        <w:spacing w:line="400" w:lineRule="exact"/>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2.4核心产品见《投标人须知表》。</w:t>
      </w:r>
    </w:p>
    <w:p w14:paraId="49643182">
      <w:pPr>
        <w:pStyle w:val="2"/>
        <w:spacing w:line="400" w:lineRule="exact"/>
        <w:ind w:firstLine="482" w:firstLineChars="200"/>
        <w:rPr>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3.现场考察、开标前答疑会</w:t>
      </w:r>
    </w:p>
    <w:p w14:paraId="23CC248A">
      <w:pPr>
        <w:pStyle w:val="2"/>
        <w:spacing w:line="400" w:lineRule="exact"/>
        <w:ind w:firstLine="492" w:firstLineChars="200"/>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3.1若《投标人须知表》中规定了组</w:t>
      </w:r>
      <w:r>
        <w:rPr>
          <w:rFonts w:hint="eastAsia"/>
          <w:color w:val="000000" w:themeColor="text1"/>
          <w:spacing w:val="2"/>
          <w:sz w:val="24"/>
          <w:szCs w:val="24"/>
          <w:lang w:eastAsia="zh-CN"/>
          <w14:textFill>
            <w14:solidFill>
              <w14:schemeClr w14:val="tx1"/>
            </w14:solidFill>
          </w14:textFill>
        </w:rPr>
        <w:t>织现场考察、召开开标前答疑会，则投</w:t>
      </w:r>
      <w:r>
        <w:rPr>
          <w:rFonts w:hint="eastAsia"/>
          <w:color w:val="000000" w:themeColor="text1"/>
          <w:spacing w:val="-3"/>
          <w:sz w:val="24"/>
          <w:szCs w:val="24"/>
          <w:lang w:eastAsia="zh-CN"/>
          <w14:textFill>
            <w14:solidFill>
              <w14:schemeClr w14:val="tx1"/>
            </w14:solidFill>
          </w14:textFill>
        </w:rPr>
        <w:t>标人应按要求在规定的时间和地点参加。</w:t>
      </w:r>
    </w:p>
    <w:p w14:paraId="69A29394">
      <w:pPr>
        <w:pStyle w:val="2"/>
        <w:spacing w:line="400" w:lineRule="exact"/>
        <w:ind w:firstLine="488" w:firstLineChars="2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3.2由于未参加现场考察或开标前答疑会而导致对项目实际情况不了解，影响投标文件编制、投标报价准确性、综合因素响应不全面等问题的，由投标人自行承担不利评审后果。</w:t>
      </w:r>
    </w:p>
    <w:p w14:paraId="1D047F9E">
      <w:pPr>
        <w:pStyle w:val="2"/>
        <w:spacing w:line="400" w:lineRule="exact"/>
        <w:ind w:firstLine="482" w:firstLineChars="200"/>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4.政府采购政策（包括但不限于下列具体政策要求）</w:t>
      </w:r>
    </w:p>
    <w:p w14:paraId="50A0849F">
      <w:pPr>
        <w:pStyle w:val="2"/>
        <w:spacing w:line="400" w:lineRule="exact"/>
        <w:ind w:firstLine="484" w:firstLineChars="200"/>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4.1采购本国货物、工程和服务</w:t>
      </w:r>
    </w:p>
    <w:p w14:paraId="390CB8C1">
      <w:pPr>
        <w:pStyle w:val="2"/>
        <w:spacing w:line="400" w:lineRule="exact"/>
        <w:ind w:firstLine="476" w:firstLineChars="200"/>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4.1.1 政府采购应当采购本国货物、工程和服务。但有《中华人民共和国政府采购法》第十条规定情形的除外。</w:t>
      </w:r>
    </w:p>
    <w:p w14:paraId="38189AA8">
      <w:pPr>
        <w:pStyle w:val="2"/>
        <w:spacing w:line="400" w:lineRule="exact"/>
        <w:ind w:firstLine="464" w:firstLineChars="200"/>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4.1.2本项目如接受非本国货</w:t>
      </w:r>
      <w:r>
        <w:rPr>
          <w:rFonts w:hint="eastAsia"/>
          <w:color w:val="000000" w:themeColor="text1"/>
          <w:spacing w:val="-5"/>
          <w:sz w:val="24"/>
          <w:szCs w:val="24"/>
          <w:lang w:eastAsia="zh-CN"/>
          <w14:textFill>
            <w14:solidFill>
              <w14:schemeClr w14:val="tx1"/>
            </w14:solidFill>
          </w14:textFill>
        </w:rPr>
        <w:t>物、工程、服务参与投标，则具体要求见第二</w:t>
      </w:r>
      <w:r>
        <w:rPr>
          <w:rFonts w:hint="eastAsia"/>
          <w:color w:val="000000" w:themeColor="text1"/>
          <w:spacing w:val="-19"/>
          <w:sz w:val="24"/>
          <w:szCs w:val="24"/>
          <w:lang w:eastAsia="zh-CN"/>
          <w14:textFill>
            <w14:solidFill>
              <w14:schemeClr w14:val="tx1"/>
            </w14:solidFill>
          </w14:textFill>
        </w:rPr>
        <w:t>章《采购需求》。</w:t>
      </w:r>
    </w:p>
    <w:p w14:paraId="22F1F101">
      <w:pPr>
        <w:pStyle w:val="2"/>
        <w:spacing w:line="400" w:lineRule="exact"/>
        <w:ind w:firstLine="504" w:firstLineChars="200"/>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4.1.3进口产品指通过中国海关</w:t>
      </w:r>
      <w:r>
        <w:rPr>
          <w:rFonts w:hint="eastAsia"/>
          <w:color w:val="000000" w:themeColor="text1"/>
          <w:spacing w:val="5"/>
          <w:sz w:val="24"/>
          <w:szCs w:val="24"/>
          <w:lang w:eastAsia="zh-CN"/>
          <w14:textFill>
            <w14:solidFill>
              <w14:schemeClr w14:val="tx1"/>
            </w14:solidFill>
          </w14:textFill>
        </w:rPr>
        <w:t>报关验放进入中国境内且产自关境外的产</w:t>
      </w:r>
      <w:r>
        <w:rPr>
          <w:rFonts w:hint="eastAsia"/>
          <w:color w:val="000000" w:themeColor="text1"/>
          <w:spacing w:val="-5"/>
          <w:sz w:val="24"/>
          <w:szCs w:val="24"/>
          <w:lang w:eastAsia="zh-CN"/>
          <w14:textFill>
            <w14:solidFill>
              <w14:schemeClr w14:val="tx1"/>
            </w14:solidFill>
          </w14:textFill>
        </w:rPr>
        <w:t>品，包括已经进入中国境内的进口产品。关于进口产品的相关规定依据《政府采购进口产品管理办法》（财库〔2007〕119 号文）、《关</w:t>
      </w:r>
      <w:r>
        <w:rPr>
          <w:rFonts w:hint="eastAsia"/>
          <w:color w:val="000000" w:themeColor="text1"/>
          <w:spacing w:val="5"/>
          <w:sz w:val="24"/>
          <w:szCs w:val="24"/>
          <w:lang w:eastAsia="zh-CN"/>
          <w14:textFill>
            <w14:solidFill>
              <w14:schemeClr w14:val="tx1"/>
            </w14:solidFill>
          </w14:textFill>
        </w:rPr>
        <w:t>于政府采购进口产品管理有关问题的通知》（财办库〔</w:t>
      </w:r>
      <w:r>
        <w:rPr>
          <w:rFonts w:hint="eastAsia"/>
          <w:color w:val="000000" w:themeColor="text1"/>
          <w:spacing w:val="4"/>
          <w:sz w:val="24"/>
          <w:szCs w:val="24"/>
          <w:lang w:eastAsia="zh-CN"/>
          <w14:textFill>
            <w14:solidFill>
              <w14:schemeClr w14:val="tx1"/>
            </w14:solidFill>
          </w14:textFill>
        </w:rPr>
        <w:t>2008〕248</w:t>
      </w:r>
      <w:r>
        <w:rPr>
          <w:rFonts w:hint="eastAsia"/>
          <w:color w:val="000000" w:themeColor="text1"/>
          <w:spacing w:val="-38"/>
          <w:sz w:val="24"/>
          <w:szCs w:val="24"/>
          <w:lang w:eastAsia="zh-CN"/>
          <w14:textFill>
            <w14:solidFill>
              <w14:schemeClr w14:val="tx1"/>
            </w14:solidFill>
          </w14:textFill>
        </w:rPr>
        <w:t>号文）</w:t>
      </w:r>
      <w:r>
        <w:rPr>
          <w:rFonts w:hint="eastAsia"/>
          <w:color w:val="000000" w:themeColor="text1"/>
          <w:spacing w:val="-5"/>
          <w:sz w:val="24"/>
          <w:szCs w:val="24"/>
          <w:lang w:eastAsia="zh-CN"/>
          <w14:textFill>
            <w14:solidFill>
              <w14:schemeClr w14:val="tx1"/>
            </w14:solidFill>
          </w14:textFill>
        </w:rPr>
        <w:t>法》（财库〔2007〕119 号文）、《关</w:t>
      </w:r>
      <w:r>
        <w:rPr>
          <w:rFonts w:hint="eastAsia"/>
          <w:color w:val="000000" w:themeColor="text1"/>
          <w:spacing w:val="5"/>
          <w:sz w:val="24"/>
          <w:szCs w:val="24"/>
          <w:lang w:eastAsia="zh-CN"/>
          <w14:textFill>
            <w14:solidFill>
              <w14:schemeClr w14:val="tx1"/>
            </w14:solidFill>
          </w14:textFill>
        </w:rPr>
        <w:t>于政府采购进口产品管理有关问题的通知》（财办库〔</w:t>
      </w:r>
      <w:r>
        <w:rPr>
          <w:rFonts w:hint="eastAsia"/>
          <w:color w:val="000000" w:themeColor="text1"/>
          <w:spacing w:val="4"/>
          <w:sz w:val="24"/>
          <w:szCs w:val="24"/>
          <w:lang w:eastAsia="zh-CN"/>
          <w14:textFill>
            <w14:solidFill>
              <w14:schemeClr w14:val="tx1"/>
            </w14:solidFill>
          </w14:textFill>
        </w:rPr>
        <w:t>2008〕248</w:t>
      </w:r>
      <w:r>
        <w:rPr>
          <w:rFonts w:hint="eastAsia"/>
          <w:color w:val="000000" w:themeColor="text1"/>
          <w:spacing w:val="5"/>
          <w:sz w:val="24"/>
          <w:szCs w:val="24"/>
          <w:lang w:eastAsia="zh-CN"/>
          <w14:textFill>
            <w14:solidFill>
              <w14:schemeClr w14:val="tx1"/>
            </w14:solidFill>
          </w14:textFill>
        </w:rPr>
        <w:t>号文）以及南阳市财政局的具体规定。</w:t>
      </w:r>
    </w:p>
    <w:p w14:paraId="36B78243">
      <w:pPr>
        <w:pStyle w:val="2"/>
        <w:spacing w:line="400" w:lineRule="exact"/>
        <w:ind w:firstLine="484" w:firstLineChars="200"/>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4.2中小企业、监狱企业及残疾人福利性单位</w:t>
      </w:r>
    </w:p>
    <w:p w14:paraId="390D2872">
      <w:pPr>
        <w:pStyle w:val="2"/>
        <w:spacing w:line="400" w:lineRule="exact"/>
        <w:ind w:firstLine="472" w:firstLineChars="200"/>
        <w:rPr>
          <w:lang w:eastAsia="zh-CN"/>
        </w:rPr>
      </w:pPr>
      <w:r>
        <w:rPr>
          <w:rFonts w:hint="eastAsia"/>
          <w:color w:val="000000" w:themeColor="text1"/>
          <w:spacing w:val="-2"/>
          <w:sz w:val="24"/>
          <w:szCs w:val="24"/>
          <w:lang w:eastAsia="zh-CN"/>
          <w14:textFill>
            <w14:solidFill>
              <w14:schemeClr w14:val="tx1"/>
            </w14:solidFill>
          </w14:textFill>
        </w:rPr>
        <w:t>4.2.1中小企业定义：</w:t>
      </w:r>
    </w:p>
    <w:p w14:paraId="48D56AAA">
      <w:pPr>
        <w:pStyle w:val="2"/>
        <w:spacing w:line="400" w:lineRule="exact"/>
        <w:ind w:firstLine="620" w:firstLineChars="200"/>
        <w:rPr>
          <w:color w:val="000000" w:themeColor="text1"/>
          <w:spacing w:val="-4"/>
          <w:sz w:val="24"/>
          <w:szCs w:val="24"/>
          <w:lang w:eastAsia="zh-CN"/>
          <w14:textFill>
            <w14:solidFill>
              <w14:schemeClr w14:val="tx1"/>
            </w14:solidFill>
          </w14:textFill>
        </w:rPr>
      </w:pPr>
      <w:r>
        <w:fldChar w:fldCharType="begin"/>
      </w:r>
      <w:r>
        <w:instrText xml:space="preserve"> HYPERLINK "5.2.1.1" </w:instrText>
      </w:r>
      <w:r>
        <w:fldChar w:fldCharType="separate"/>
      </w:r>
      <w:r>
        <w:rPr>
          <w:rFonts w:hint="eastAsia"/>
          <w:color w:val="000000" w:themeColor="text1"/>
          <w:spacing w:val="-4"/>
          <w:sz w:val="24"/>
          <w:szCs w:val="24"/>
          <w:lang w:eastAsia="zh-CN"/>
          <w14:textFill>
            <w14:solidFill>
              <w14:schemeClr w14:val="tx1"/>
            </w14:solidFill>
          </w14:textFill>
        </w:rPr>
        <w:t>4.2.1.1</w:t>
      </w:r>
      <w:r>
        <w:rPr>
          <w:rFonts w:hint="eastAsia"/>
          <w:color w:val="000000" w:themeColor="text1"/>
          <w:spacing w:val="-4"/>
          <w:sz w:val="24"/>
          <w:szCs w:val="24"/>
          <w:lang w:eastAsia="zh-CN"/>
          <w14:textFill>
            <w14:solidFill>
              <w14:schemeClr w14:val="tx1"/>
            </w14:solidFill>
          </w14:textFill>
        </w:rPr>
        <w:fldChar w:fldCharType="end"/>
      </w:r>
      <w:r>
        <w:rPr>
          <w:rFonts w:hint="eastAsia"/>
          <w:color w:val="000000" w:themeColor="text1"/>
          <w:spacing w:val="-4"/>
          <w:sz w:val="24"/>
          <w:szCs w:val="24"/>
          <w:lang w:eastAsia="zh-CN"/>
          <w14:textFill>
            <w14:solidFill>
              <w14:schemeClr w14:val="tx1"/>
            </w14:solidFill>
          </w14:textFill>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号）、《关于印发中小企业划型标准规定的通知》（工信部联企业〔2011〕300号）执行。</w:t>
      </w:r>
    </w:p>
    <w:p w14:paraId="3E69E003">
      <w:pPr>
        <w:pStyle w:val="2"/>
        <w:spacing w:line="400" w:lineRule="exact"/>
        <w:ind w:firstLine="620" w:firstLineChars="200"/>
        <w:rPr>
          <w:color w:val="000000" w:themeColor="text1"/>
          <w:spacing w:val="-4"/>
          <w:sz w:val="24"/>
          <w:szCs w:val="24"/>
          <w:lang w:eastAsia="zh-CN"/>
          <w14:textFill>
            <w14:solidFill>
              <w14:schemeClr w14:val="tx1"/>
            </w14:solidFill>
          </w14:textFill>
        </w:rPr>
      </w:pPr>
      <w:r>
        <w:fldChar w:fldCharType="begin"/>
      </w:r>
      <w:r>
        <w:instrText xml:space="preserve"> HYPERLINK "5.2.1.2" </w:instrText>
      </w:r>
      <w:r>
        <w:fldChar w:fldCharType="separate"/>
      </w:r>
      <w:r>
        <w:rPr>
          <w:rFonts w:hint="eastAsia"/>
          <w:color w:val="000000" w:themeColor="text1"/>
          <w:spacing w:val="-4"/>
          <w:sz w:val="24"/>
          <w:szCs w:val="24"/>
          <w:lang w:eastAsia="zh-CN"/>
          <w14:textFill>
            <w14:solidFill>
              <w14:schemeClr w14:val="tx1"/>
            </w14:solidFill>
          </w14:textFill>
        </w:rPr>
        <w:t>4.2.1.2</w:t>
      </w:r>
      <w:r>
        <w:rPr>
          <w:rFonts w:hint="eastAsia"/>
          <w:color w:val="000000" w:themeColor="text1"/>
          <w:spacing w:val="-4"/>
          <w:sz w:val="24"/>
          <w:szCs w:val="24"/>
          <w:lang w:eastAsia="zh-CN"/>
          <w14:textFill>
            <w14:solidFill>
              <w14:schemeClr w14:val="tx1"/>
            </w14:solidFill>
          </w14:textFill>
        </w:rPr>
        <w:fldChar w:fldCharType="end"/>
      </w:r>
      <w:r>
        <w:rPr>
          <w:rFonts w:hint="eastAsia"/>
          <w:color w:val="000000" w:themeColor="text1"/>
          <w:spacing w:val="-4"/>
          <w:sz w:val="24"/>
          <w:szCs w:val="24"/>
          <w:lang w:eastAsia="zh-CN"/>
          <w14:textFill>
            <w14:solidFill>
              <w14:schemeClr w14:val="tx1"/>
            </w14:solidFill>
          </w14:textFill>
        </w:rPr>
        <w:t xml:space="preserve"> 供应商提供的货物、工程或者服务符合下列情形的，享受中小企业扶持政策：</w:t>
      </w:r>
    </w:p>
    <w:p w14:paraId="7EC3AE46">
      <w:pPr>
        <w:pStyle w:val="2"/>
        <w:spacing w:line="400" w:lineRule="exact"/>
        <w:ind w:firstLine="464" w:firstLineChars="200"/>
        <w:rPr>
          <w:color w:val="000000" w:themeColor="text1"/>
          <w:spacing w:val="-4"/>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（1）在货物采购项目中，货物由中小企业制造，即货物由中小企业生产且使用该中小企业商号或者注册商标；</w:t>
      </w:r>
    </w:p>
    <w:p w14:paraId="3401B5CE">
      <w:pPr>
        <w:pStyle w:val="2"/>
        <w:spacing w:line="400" w:lineRule="exact"/>
        <w:ind w:firstLine="464" w:firstLineChars="200"/>
        <w:rPr>
          <w:color w:val="000000" w:themeColor="text1"/>
          <w:spacing w:val="-4"/>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（2）在工程采购项目中，工程由中小企业承建，即工程施工单位为中小企业；</w:t>
      </w:r>
    </w:p>
    <w:p w14:paraId="40A87BC6">
      <w:pPr>
        <w:pStyle w:val="2"/>
        <w:spacing w:line="400" w:lineRule="exact"/>
        <w:ind w:firstLine="464" w:firstLineChars="200"/>
        <w:rPr>
          <w:color w:val="000000" w:themeColor="text1"/>
          <w:spacing w:val="-4"/>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（3）在服务采购项目中，服务由中小企业承接，即提供服务的人员为中小企业依照《中华人民共和国劳动合同法》订立劳动合同的从业人员。</w:t>
      </w:r>
    </w:p>
    <w:p w14:paraId="1AA12FE7">
      <w:pPr>
        <w:pStyle w:val="2"/>
        <w:spacing w:line="400" w:lineRule="exact"/>
        <w:ind w:firstLine="620" w:firstLineChars="200"/>
        <w:rPr>
          <w:color w:val="000000" w:themeColor="text1"/>
          <w:spacing w:val="-4"/>
          <w:sz w:val="24"/>
          <w:szCs w:val="24"/>
          <w:lang w:eastAsia="zh-CN"/>
          <w14:textFill>
            <w14:solidFill>
              <w14:schemeClr w14:val="tx1"/>
            </w14:solidFill>
          </w14:textFill>
        </w:rPr>
      </w:pPr>
      <w:r>
        <w:fldChar w:fldCharType="begin"/>
      </w:r>
      <w:r>
        <w:instrText xml:space="preserve"> HYPERLINK "5.2.1.3" </w:instrText>
      </w:r>
      <w:r>
        <w:fldChar w:fldCharType="separate"/>
      </w:r>
      <w:r>
        <w:rPr>
          <w:rFonts w:hint="eastAsia"/>
          <w:color w:val="000000" w:themeColor="text1"/>
          <w:spacing w:val="-4"/>
          <w:sz w:val="24"/>
          <w:szCs w:val="24"/>
          <w:lang w:eastAsia="zh-CN"/>
          <w14:textFill>
            <w14:solidFill>
              <w14:schemeClr w14:val="tx1"/>
            </w14:solidFill>
          </w14:textFill>
        </w:rPr>
        <w:t>4.2.1.3</w:t>
      </w:r>
      <w:r>
        <w:rPr>
          <w:rFonts w:hint="eastAsia"/>
          <w:color w:val="000000" w:themeColor="text1"/>
          <w:spacing w:val="-4"/>
          <w:sz w:val="24"/>
          <w:szCs w:val="24"/>
          <w:lang w:eastAsia="zh-CN"/>
          <w14:textFill>
            <w14:solidFill>
              <w14:schemeClr w14:val="tx1"/>
            </w14:solidFill>
          </w14:textFill>
        </w:rPr>
        <w:fldChar w:fldCharType="end"/>
      </w:r>
      <w:r>
        <w:rPr>
          <w:rFonts w:hint="eastAsia"/>
          <w:color w:val="000000" w:themeColor="text1"/>
          <w:spacing w:val="-4"/>
          <w:sz w:val="24"/>
          <w:szCs w:val="24"/>
          <w:lang w:eastAsia="zh-CN"/>
          <w14:textFill>
            <w14:solidFill>
              <w14:schemeClr w14:val="tx1"/>
            </w14:solidFill>
          </w14:textFill>
        </w:rPr>
        <w:t xml:space="preserve"> 在货物采购项目中，供应商提供的货物既有中小企业制造货物，也有大型企业制造货物的，不享受中小企业扶持政策。</w:t>
      </w:r>
    </w:p>
    <w:p w14:paraId="34B763A5">
      <w:pPr>
        <w:pStyle w:val="2"/>
        <w:spacing w:line="400" w:lineRule="exact"/>
        <w:ind w:firstLine="620" w:firstLineChars="200"/>
        <w:rPr>
          <w:color w:val="000000" w:themeColor="text1"/>
          <w:spacing w:val="-4"/>
          <w:sz w:val="24"/>
          <w:szCs w:val="24"/>
          <w:lang w:eastAsia="zh-CN"/>
          <w14:textFill>
            <w14:solidFill>
              <w14:schemeClr w14:val="tx1"/>
            </w14:solidFill>
          </w14:textFill>
        </w:rPr>
      </w:pPr>
      <w:r>
        <w:fldChar w:fldCharType="begin"/>
      </w:r>
      <w:r>
        <w:instrText xml:space="preserve"> HYPERLINK "5.2.1.4" </w:instrText>
      </w:r>
      <w:r>
        <w:fldChar w:fldCharType="separate"/>
      </w:r>
      <w:r>
        <w:rPr>
          <w:rFonts w:hint="eastAsia"/>
          <w:color w:val="000000" w:themeColor="text1"/>
          <w:spacing w:val="-4"/>
          <w:sz w:val="24"/>
          <w:szCs w:val="24"/>
          <w:lang w:eastAsia="zh-CN"/>
          <w14:textFill>
            <w14:solidFill>
              <w14:schemeClr w14:val="tx1"/>
            </w14:solidFill>
          </w14:textFill>
        </w:rPr>
        <w:t>4.2.1.4</w:t>
      </w:r>
      <w:r>
        <w:rPr>
          <w:rFonts w:hint="eastAsia"/>
          <w:color w:val="000000" w:themeColor="text1"/>
          <w:spacing w:val="-4"/>
          <w:sz w:val="24"/>
          <w:szCs w:val="24"/>
          <w:lang w:eastAsia="zh-CN"/>
          <w14:textFill>
            <w14:solidFill>
              <w14:schemeClr w14:val="tx1"/>
            </w14:solidFill>
          </w14:textFill>
        </w:rPr>
        <w:fldChar w:fldCharType="end"/>
      </w:r>
      <w:r>
        <w:rPr>
          <w:rFonts w:hint="eastAsia"/>
          <w:color w:val="000000" w:themeColor="text1"/>
          <w:spacing w:val="-4"/>
          <w:sz w:val="24"/>
          <w:szCs w:val="24"/>
          <w:lang w:eastAsia="zh-CN"/>
          <w14:textFill>
            <w14:solidFill>
              <w14:schemeClr w14:val="tx1"/>
            </w14:solidFill>
          </w14:textFill>
        </w:rPr>
        <w:t xml:space="preserve"> 以联合体形式参加政府采购活动，联合体各方均为中小企业的， 联合体视同中小企业。其中，联合体各方均为小微企业的，联合体视同小微企业。</w:t>
      </w:r>
    </w:p>
    <w:p w14:paraId="7A7689A7">
      <w:pPr>
        <w:pStyle w:val="2"/>
        <w:spacing w:line="400" w:lineRule="exact"/>
        <w:ind w:firstLine="464" w:firstLineChars="200"/>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4.2.2 在政府采购活动中，监狱企业视同小型、微型企业，享受预留份额、评审中价格扣除等政府采购促进中小企业发展的政府采购政策。监狱</w:t>
      </w:r>
      <w:r>
        <w:rPr>
          <w:rFonts w:hint="eastAsia"/>
          <w:color w:val="000000" w:themeColor="text1"/>
          <w:spacing w:val="-6"/>
          <w:sz w:val="24"/>
          <w:szCs w:val="24"/>
          <w:lang w:eastAsia="zh-CN"/>
          <w14:textFill>
            <w14:solidFill>
              <w14:schemeClr w14:val="tx1"/>
            </w14:solidFill>
          </w14:textFill>
        </w:rPr>
        <w:t>企业定义：是指由司法部认定的为罪犯、戒</w:t>
      </w:r>
      <w:r>
        <w:rPr>
          <w:rFonts w:hint="eastAsia"/>
          <w:color w:val="000000" w:themeColor="text1"/>
          <w:spacing w:val="-7"/>
          <w:sz w:val="24"/>
          <w:szCs w:val="24"/>
          <w:lang w:eastAsia="zh-CN"/>
          <w14:textFill>
            <w14:solidFill>
              <w14:schemeClr w14:val="tx1"/>
            </w14:solidFill>
          </w14:textFill>
        </w:rPr>
        <w:t>毒人员提供生产项目和劳</w:t>
      </w:r>
      <w:r>
        <w:rPr>
          <w:rFonts w:hint="eastAsia"/>
          <w:color w:val="000000" w:themeColor="text1"/>
          <w:spacing w:val="-8"/>
          <w:sz w:val="24"/>
          <w:szCs w:val="24"/>
          <w:lang w:eastAsia="zh-CN"/>
          <w14:textFill>
            <w14:solidFill>
              <w14:schemeClr w14:val="tx1"/>
            </w14:solidFill>
          </w14:textFill>
        </w:rPr>
        <w:t>动对象，且全部产权属于司法部监狱管理局、戒毒管理局、直属煤矿</w:t>
      </w:r>
      <w:r>
        <w:rPr>
          <w:rFonts w:hint="eastAsia"/>
          <w:color w:val="000000" w:themeColor="text1"/>
          <w:spacing w:val="-13"/>
          <w:sz w:val="24"/>
          <w:szCs w:val="24"/>
          <w:lang w:eastAsia="zh-CN"/>
          <w14:textFill>
            <w14:solidFill>
              <w14:schemeClr w14:val="tx1"/>
            </w14:solidFill>
          </w14:textFill>
        </w:rPr>
        <w:t>管理局，各省、自治区、直辖市监狱管理</w:t>
      </w:r>
      <w:r>
        <w:rPr>
          <w:rFonts w:hint="eastAsia"/>
          <w:color w:val="000000" w:themeColor="text1"/>
          <w:spacing w:val="-14"/>
          <w:sz w:val="24"/>
          <w:szCs w:val="24"/>
          <w:lang w:eastAsia="zh-CN"/>
          <w14:textFill>
            <w14:solidFill>
              <w14:schemeClr w14:val="tx1"/>
            </w14:solidFill>
          </w14:textFill>
        </w:rPr>
        <w:t>局、戒毒管理局，各地（设</w:t>
      </w:r>
      <w:r>
        <w:rPr>
          <w:rFonts w:hint="eastAsia"/>
          <w:color w:val="000000" w:themeColor="text1"/>
          <w:spacing w:val="-13"/>
          <w:sz w:val="24"/>
          <w:szCs w:val="24"/>
          <w:lang w:eastAsia="zh-CN"/>
          <w14:textFill>
            <w14:solidFill>
              <w14:schemeClr w14:val="tx1"/>
            </w14:solidFill>
          </w14:textFill>
        </w:rPr>
        <w:t>区的市）监狱、强制隔离戒毒所、戒毒康复所，以及新疆生产建设兵</w:t>
      </w:r>
      <w:r>
        <w:rPr>
          <w:rFonts w:hint="eastAsia"/>
          <w:color w:val="000000" w:themeColor="text1"/>
          <w:spacing w:val="-4"/>
          <w:sz w:val="24"/>
          <w:szCs w:val="24"/>
          <w:lang w:eastAsia="zh-CN"/>
          <w14:textFill>
            <w14:solidFill>
              <w14:schemeClr w14:val="tx1"/>
            </w14:solidFill>
          </w14:textFill>
        </w:rPr>
        <w:t>团监狱管理局、戒毒管理局的企业。</w:t>
      </w:r>
    </w:p>
    <w:p w14:paraId="308BCE45">
      <w:pPr>
        <w:pStyle w:val="2"/>
        <w:spacing w:line="400" w:lineRule="exact"/>
        <w:ind w:firstLine="448" w:firstLineChars="200"/>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4.2.3 在政府采购活动中，残疾人福利性单位视同小型、微型企业</w:t>
      </w:r>
      <w:r>
        <w:rPr>
          <w:rFonts w:hint="eastAsia"/>
          <w:color w:val="000000" w:themeColor="text1"/>
          <w:spacing w:val="-9"/>
          <w:sz w:val="24"/>
          <w:szCs w:val="24"/>
          <w:lang w:eastAsia="zh-CN"/>
          <w14:textFill>
            <w14:solidFill>
              <w14:schemeClr w14:val="tx1"/>
            </w14:solidFill>
          </w14:textFill>
        </w:rPr>
        <w:t>，享受预</w:t>
      </w:r>
      <w:r>
        <w:rPr>
          <w:rFonts w:hint="eastAsia"/>
          <w:color w:val="000000" w:themeColor="text1"/>
          <w:spacing w:val="-5"/>
          <w:sz w:val="24"/>
          <w:szCs w:val="24"/>
          <w:lang w:eastAsia="zh-CN"/>
          <w14:textFill>
            <w14:solidFill>
              <w14:schemeClr w14:val="tx1"/>
            </w14:solidFill>
          </w14:textFill>
        </w:rPr>
        <w:t>留份额、评审中价格扣除等促进中小企业发展的政府采购政策。残疾</w:t>
      </w:r>
      <w:r>
        <w:rPr>
          <w:rFonts w:hint="eastAsia"/>
          <w:color w:val="000000" w:themeColor="text1"/>
          <w:spacing w:val="-7"/>
          <w:sz w:val="24"/>
          <w:szCs w:val="24"/>
          <w:lang w:eastAsia="zh-CN"/>
          <w14:textFill>
            <w14:solidFill>
              <w14:schemeClr w14:val="tx1"/>
            </w14:solidFill>
          </w14:textFill>
        </w:rPr>
        <w:t>人福利性单位定义：</w:t>
      </w:r>
      <w:r>
        <w:rPr>
          <w:rFonts w:hint="eastAsia"/>
          <w:color w:val="000000" w:themeColor="text1"/>
          <w:spacing w:val="-30"/>
          <w:sz w:val="24"/>
          <w:szCs w:val="24"/>
          <w:lang w:eastAsia="zh-CN"/>
          <w14:textFill>
            <w14:solidFill>
              <w14:schemeClr w14:val="tx1"/>
            </w14:solidFill>
          </w14:textFill>
        </w:rPr>
        <w:t xml:space="preserve"> </w:t>
      </w:r>
      <w:r>
        <w:rPr>
          <w:rFonts w:hint="eastAsia"/>
          <w:color w:val="000000" w:themeColor="text1"/>
          <w:spacing w:val="-7"/>
          <w:sz w:val="24"/>
          <w:szCs w:val="24"/>
          <w:lang w:eastAsia="zh-CN"/>
          <w14:textFill>
            <w14:solidFill>
              <w14:schemeClr w14:val="tx1"/>
            </w14:solidFill>
          </w14:textFill>
        </w:rPr>
        <w:t>享受政府采购支持政策的残疾人福利性单位应当</w:t>
      </w:r>
      <w:r>
        <w:rPr>
          <w:rFonts w:hint="eastAsia"/>
          <w:color w:val="000000" w:themeColor="text1"/>
          <w:spacing w:val="-9"/>
          <w:sz w:val="24"/>
          <w:szCs w:val="24"/>
          <w:lang w:eastAsia="zh-CN"/>
          <w14:textFill>
            <w14:solidFill>
              <w14:schemeClr w14:val="tx1"/>
            </w14:solidFill>
          </w14:textFill>
        </w:rPr>
        <w:t>同时满足以下条件：</w:t>
      </w:r>
    </w:p>
    <w:p w14:paraId="7E74F79E">
      <w:pPr>
        <w:pStyle w:val="2"/>
        <w:spacing w:line="400" w:lineRule="exact"/>
        <w:ind w:firstLine="620" w:firstLineChars="200"/>
        <w:rPr>
          <w:color w:val="000000" w:themeColor="text1"/>
          <w:spacing w:val="-8"/>
          <w:sz w:val="24"/>
          <w:szCs w:val="24"/>
          <w:lang w:eastAsia="zh-CN"/>
          <w14:textFill>
            <w14:solidFill>
              <w14:schemeClr w14:val="tx1"/>
            </w14:solidFill>
          </w14:textFill>
        </w:rPr>
      </w:pPr>
      <w:r>
        <w:fldChar w:fldCharType="begin"/>
      </w:r>
      <w:r>
        <w:instrText xml:space="preserve"> HYPERLINK "5.2.3.1" </w:instrText>
      </w:r>
      <w:r>
        <w:fldChar w:fldCharType="separate"/>
      </w:r>
      <w:r>
        <w:rPr>
          <w:rFonts w:hint="eastAsia"/>
          <w:color w:val="000000" w:themeColor="text1"/>
          <w:spacing w:val="-8"/>
          <w:sz w:val="24"/>
          <w:szCs w:val="24"/>
          <w:lang w:eastAsia="zh-CN"/>
          <w14:textFill>
            <w14:solidFill>
              <w14:schemeClr w14:val="tx1"/>
            </w14:solidFill>
          </w14:textFill>
        </w:rPr>
        <w:t>4.2.3.1</w:t>
      </w:r>
      <w:r>
        <w:rPr>
          <w:rFonts w:hint="eastAsia"/>
          <w:color w:val="000000" w:themeColor="text1"/>
          <w:spacing w:val="-8"/>
          <w:sz w:val="24"/>
          <w:szCs w:val="24"/>
          <w:lang w:eastAsia="zh-CN"/>
          <w14:textFill>
            <w14:solidFill>
              <w14:schemeClr w14:val="tx1"/>
            </w14:solidFill>
          </w14:textFill>
        </w:rPr>
        <w:fldChar w:fldCharType="end"/>
      </w:r>
      <w:r>
        <w:rPr>
          <w:rFonts w:hint="eastAsia"/>
          <w:color w:val="000000" w:themeColor="text1"/>
          <w:spacing w:val="-8"/>
          <w:sz w:val="24"/>
          <w:szCs w:val="24"/>
          <w:lang w:eastAsia="zh-CN"/>
          <w14:textFill>
            <w14:solidFill>
              <w14:schemeClr w14:val="tx1"/>
            </w14:solidFill>
          </w14:textFill>
        </w:rPr>
        <w:t xml:space="preserve"> 安置的残疾人占本单位在职职工人数的比例不低于25%（含25%），并且安置的残疾人人数不少于 10人（含10人）；</w:t>
      </w:r>
    </w:p>
    <w:p w14:paraId="684C5E55">
      <w:pPr>
        <w:pStyle w:val="2"/>
        <w:spacing w:line="400" w:lineRule="exact"/>
        <w:ind w:firstLine="620" w:firstLineChars="200"/>
        <w:rPr>
          <w:color w:val="000000" w:themeColor="text1"/>
          <w:spacing w:val="-8"/>
          <w:sz w:val="24"/>
          <w:szCs w:val="24"/>
          <w:lang w:eastAsia="zh-CN"/>
          <w14:textFill>
            <w14:solidFill>
              <w14:schemeClr w14:val="tx1"/>
            </w14:solidFill>
          </w14:textFill>
        </w:rPr>
      </w:pPr>
      <w:r>
        <w:fldChar w:fldCharType="begin"/>
      </w:r>
      <w:r>
        <w:instrText xml:space="preserve"> HYPERLINK "5.2.3.2" </w:instrText>
      </w:r>
      <w:r>
        <w:fldChar w:fldCharType="separate"/>
      </w:r>
      <w:r>
        <w:rPr>
          <w:rFonts w:hint="eastAsia"/>
          <w:color w:val="000000" w:themeColor="text1"/>
          <w:spacing w:val="-8"/>
          <w:sz w:val="24"/>
          <w:szCs w:val="24"/>
          <w:lang w:eastAsia="zh-CN"/>
          <w14:textFill>
            <w14:solidFill>
              <w14:schemeClr w14:val="tx1"/>
            </w14:solidFill>
          </w14:textFill>
        </w:rPr>
        <w:t>4.2.3.2</w:t>
      </w:r>
      <w:r>
        <w:rPr>
          <w:rFonts w:hint="eastAsia"/>
          <w:color w:val="000000" w:themeColor="text1"/>
          <w:spacing w:val="-8"/>
          <w:sz w:val="24"/>
          <w:szCs w:val="24"/>
          <w:lang w:eastAsia="zh-CN"/>
          <w14:textFill>
            <w14:solidFill>
              <w14:schemeClr w14:val="tx1"/>
            </w14:solidFill>
          </w14:textFill>
        </w:rPr>
        <w:fldChar w:fldCharType="end"/>
      </w:r>
      <w:r>
        <w:rPr>
          <w:rFonts w:hint="eastAsia"/>
          <w:color w:val="000000" w:themeColor="text1"/>
          <w:spacing w:val="-8"/>
          <w:sz w:val="24"/>
          <w:szCs w:val="24"/>
          <w:lang w:eastAsia="zh-CN"/>
          <w14:textFill>
            <w14:solidFill>
              <w14:schemeClr w14:val="tx1"/>
            </w14:solidFill>
          </w14:textFill>
        </w:rPr>
        <w:t xml:space="preserve"> 依法与安置的每位残疾人签订了一年以上（含一年）的劳动合同或服务协议；</w:t>
      </w:r>
    </w:p>
    <w:p w14:paraId="54CBDF7C">
      <w:pPr>
        <w:pStyle w:val="2"/>
        <w:spacing w:line="400" w:lineRule="exact"/>
        <w:ind w:firstLine="620" w:firstLineChars="200"/>
        <w:rPr>
          <w:color w:val="000000" w:themeColor="text1"/>
          <w:spacing w:val="-8"/>
          <w:sz w:val="24"/>
          <w:szCs w:val="24"/>
          <w:lang w:eastAsia="zh-CN"/>
          <w14:textFill>
            <w14:solidFill>
              <w14:schemeClr w14:val="tx1"/>
            </w14:solidFill>
          </w14:textFill>
        </w:rPr>
      </w:pPr>
      <w:r>
        <w:fldChar w:fldCharType="begin"/>
      </w:r>
      <w:r>
        <w:instrText xml:space="preserve"> HYPERLINK "5.2.3.3" </w:instrText>
      </w:r>
      <w:r>
        <w:fldChar w:fldCharType="separate"/>
      </w:r>
      <w:r>
        <w:rPr>
          <w:rFonts w:hint="eastAsia"/>
          <w:color w:val="000000" w:themeColor="text1"/>
          <w:spacing w:val="-8"/>
          <w:sz w:val="24"/>
          <w:szCs w:val="24"/>
          <w:lang w:eastAsia="zh-CN"/>
          <w14:textFill>
            <w14:solidFill>
              <w14:schemeClr w14:val="tx1"/>
            </w14:solidFill>
          </w14:textFill>
        </w:rPr>
        <w:t>4.2.3.3</w:t>
      </w:r>
      <w:r>
        <w:rPr>
          <w:rFonts w:hint="eastAsia"/>
          <w:color w:val="000000" w:themeColor="text1"/>
          <w:spacing w:val="-8"/>
          <w:sz w:val="24"/>
          <w:szCs w:val="24"/>
          <w:lang w:eastAsia="zh-CN"/>
          <w14:textFill>
            <w14:solidFill>
              <w14:schemeClr w14:val="tx1"/>
            </w14:solidFill>
          </w14:textFill>
        </w:rPr>
        <w:fldChar w:fldCharType="end"/>
      </w:r>
      <w:r>
        <w:rPr>
          <w:rFonts w:hint="eastAsia"/>
          <w:color w:val="000000" w:themeColor="text1"/>
          <w:spacing w:val="-8"/>
          <w:sz w:val="24"/>
          <w:szCs w:val="24"/>
          <w:lang w:eastAsia="zh-CN"/>
          <w14:textFill>
            <w14:solidFill>
              <w14:schemeClr w14:val="tx1"/>
            </w14:solidFill>
          </w14:textFill>
        </w:rPr>
        <w:t xml:space="preserve"> 为安置的每位残疾人按月足额缴纳了基本养老、医疗、失业、工伤和生育等社会保险费；</w:t>
      </w:r>
    </w:p>
    <w:p w14:paraId="2C497483">
      <w:pPr>
        <w:pStyle w:val="2"/>
        <w:spacing w:line="400" w:lineRule="exact"/>
        <w:ind w:firstLine="620" w:firstLineChars="200"/>
        <w:rPr>
          <w:color w:val="000000" w:themeColor="text1"/>
          <w:spacing w:val="-8"/>
          <w:sz w:val="24"/>
          <w:szCs w:val="24"/>
          <w:lang w:eastAsia="zh-CN"/>
          <w14:textFill>
            <w14:solidFill>
              <w14:schemeClr w14:val="tx1"/>
            </w14:solidFill>
          </w14:textFill>
        </w:rPr>
      </w:pPr>
      <w:r>
        <w:fldChar w:fldCharType="begin"/>
      </w:r>
      <w:r>
        <w:instrText xml:space="preserve"> HYPERLINK "5.2.3.4" </w:instrText>
      </w:r>
      <w:r>
        <w:fldChar w:fldCharType="separate"/>
      </w:r>
      <w:r>
        <w:rPr>
          <w:rFonts w:hint="eastAsia"/>
          <w:color w:val="000000" w:themeColor="text1"/>
          <w:spacing w:val="-8"/>
          <w:sz w:val="24"/>
          <w:szCs w:val="24"/>
          <w:lang w:eastAsia="zh-CN"/>
          <w14:textFill>
            <w14:solidFill>
              <w14:schemeClr w14:val="tx1"/>
            </w14:solidFill>
          </w14:textFill>
        </w:rPr>
        <w:t>4.2.3.4</w:t>
      </w:r>
      <w:r>
        <w:rPr>
          <w:rFonts w:hint="eastAsia"/>
          <w:color w:val="000000" w:themeColor="text1"/>
          <w:spacing w:val="-8"/>
          <w:sz w:val="24"/>
          <w:szCs w:val="24"/>
          <w:lang w:eastAsia="zh-CN"/>
          <w14:textFill>
            <w14:solidFill>
              <w14:schemeClr w14:val="tx1"/>
            </w14:solidFill>
          </w14:textFill>
        </w:rPr>
        <w:fldChar w:fldCharType="end"/>
      </w:r>
      <w:r>
        <w:rPr>
          <w:rFonts w:hint="eastAsia"/>
          <w:color w:val="000000" w:themeColor="text1"/>
          <w:spacing w:val="-8"/>
          <w:sz w:val="24"/>
          <w:szCs w:val="24"/>
          <w:lang w:eastAsia="zh-CN"/>
          <w14:textFill>
            <w14:solidFill>
              <w14:schemeClr w14:val="tx1"/>
            </w14:solidFill>
          </w14:textFill>
        </w:rPr>
        <w:t xml:space="preserve"> 通过银行等金融机构向安置的每位残疾人，按月支付了不低于单位所在区县的月最低工资标准的工资；</w:t>
      </w:r>
    </w:p>
    <w:p w14:paraId="19077E9D">
      <w:pPr>
        <w:pStyle w:val="2"/>
        <w:spacing w:line="400" w:lineRule="exact"/>
        <w:ind w:firstLine="620" w:firstLineChars="200"/>
        <w:rPr>
          <w:color w:val="000000" w:themeColor="text1"/>
          <w:spacing w:val="-8"/>
          <w:sz w:val="24"/>
          <w:szCs w:val="24"/>
          <w:lang w:eastAsia="zh-CN"/>
          <w14:textFill>
            <w14:solidFill>
              <w14:schemeClr w14:val="tx1"/>
            </w14:solidFill>
          </w14:textFill>
        </w:rPr>
      </w:pPr>
      <w:r>
        <w:fldChar w:fldCharType="begin"/>
      </w:r>
      <w:r>
        <w:instrText xml:space="preserve"> HYPERLINK "5.2.3.5" </w:instrText>
      </w:r>
      <w:r>
        <w:fldChar w:fldCharType="separate"/>
      </w:r>
      <w:r>
        <w:rPr>
          <w:rFonts w:hint="eastAsia"/>
          <w:color w:val="000000" w:themeColor="text1"/>
          <w:spacing w:val="-8"/>
          <w:sz w:val="24"/>
          <w:szCs w:val="24"/>
          <w:lang w:eastAsia="zh-CN"/>
          <w14:textFill>
            <w14:solidFill>
              <w14:schemeClr w14:val="tx1"/>
            </w14:solidFill>
          </w14:textFill>
        </w:rPr>
        <w:t>4.2.3.5</w:t>
      </w:r>
      <w:r>
        <w:rPr>
          <w:rFonts w:hint="eastAsia"/>
          <w:color w:val="000000" w:themeColor="text1"/>
          <w:spacing w:val="-8"/>
          <w:sz w:val="24"/>
          <w:szCs w:val="24"/>
          <w:lang w:eastAsia="zh-CN"/>
          <w14:textFill>
            <w14:solidFill>
              <w14:schemeClr w14:val="tx1"/>
            </w14:solidFill>
          </w14:textFill>
        </w:rPr>
        <w:fldChar w:fldCharType="end"/>
      </w:r>
      <w:r>
        <w:rPr>
          <w:rFonts w:hint="eastAsia"/>
          <w:color w:val="000000" w:themeColor="text1"/>
          <w:spacing w:val="-8"/>
          <w:sz w:val="24"/>
          <w:szCs w:val="24"/>
          <w:lang w:eastAsia="zh-CN"/>
          <w14:textFill>
            <w14:solidFill>
              <w14:schemeClr w14:val="tx1"/>
            </w14:solidFill>
          </w14:textFill>
        </w:rPr>
        <w:t xml:space="preserve"> 提供本单位制造的货物、承担的工程或者服务（以下简称产品），或者提供其他残疾人福利性单位制造的货物（不包括使用非残疾人福利性单位注册商标的货物）；</w:t>
      </w:r>
    </w:p>
    <w:p w14:paraId="4F910947">
      <w:pPr>
        <w:pStyle w:val="2"/>
        <w:spacing w:line="400" w:lineRule="exact"/>
        <w:ind w:firstLine="620" w:firstLineChars="200"/>
        <w:rPr>
          <w:color w:val="000000" w:themeColor="text1"/>
          <w:spacing w:val="-8"/>
          <w:sz w:val="24"/>
          <w:szCs w:val="24"/>
          <w:lang w:eastAsia="zh-CN"/>
          <w14:textFill>
            <w14:solidFill>
              <w14:schemeClr w14:val="tx1"/>
            </w14:solidFill>
          </w14:textFill>
        </w:rPr>
      </w:pPr>
      <w:r>
        <w:fldChar w:fldCharType="begin"/>
      </w:r>
      <w:r>
        <w:instrText xml:space="preserve"> HYPERLINK "5.2.3.6" </w:instrText>
      </w:r>
      <w:r>
        <w:fldChar w:fldCharType="separate"/>
      </w:r>
      <w:r>
        <w:rPr>
          <w:rFonts w:hint="eastAsia"/>
          <w:color w:val="000000" w:themeColor="text1"/>
          <w:spacing w:val="-8"/>
          <w:sz w:val="24"/>
          <w:szCs w:val="24"/>
          <w:lang w:eastAsia="zh-CN"/>
          <w14:textFill>
            <w14:solidFill>
              <w14:schemeClr w14:val="tx1"/>
            </w14:solidFill>
          </w14:textFill>
        </w:rPr>
        <w:t>4.2.3.6</w:t>
      </w:r>
      <w:r>
        <w:rPr>
          <w:rFonts w:hint="eastAsia"/>
          <w:color w:val="000000" w:themeColor="text1"/>
          <w:spacing w:val="-8"/>
          <w:sz w:val="24"/>
          <w:szCs w:val="24"/>
          <w:lang w:eastAsia="zh-CN"/>
          <w14:textFill>
            <w14:solidFill>
              <w14:schemeClr w14:val="tx1"/>
            </w14:solidFill>
          </w14:textFill>
        </w:rPr>
        <w:fldChar w:fldCharType="end"/>
      </w:r>
      <w:r>
        <w:rPr>
          <w:rFonts w:hint="eastAsia"/>
          <w:color w:val="000000" w:themeColor="text1"/>
          <w:spacing w:val="-8"/>
          <w:sz w:val="24"/>
          <w:szCs w:val="24"/>
          <w:lang w:eastAsia="zh-CN"/>
          <w14:textFill>
            <w14:solidFill>
              <w14:schemeClr w14:val="tx1"/>
            </w14:solidFill>
          </w14:textFill>
        </w:rPr>
        <w:t xml:space="preserve">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14:paraId="0A1DC422">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4.2.4 本项目是否专门面向中小企业预留采购份额见第一章《公开招标公告》。</w:t>
      </w:r>
    </w:p>
    <w:p w14:paraId="32FA0FF0">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4.2.5 采购标的对应的中小企业划分标准所属行业见《投标人须知表》。</w:t>
      </w:r>
    </w:p>
    <w:p w14:paraId="3E423DE2">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4.2.6 小微企业价格评审优惠的政策调整：见第四章《开、评标程序、评标方法和评标标准》。</w:t>
      </w:r>
    </w:p>
    <w:p w14:paraId="0E4CDCD3">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4.3 政府采购节能产品、环境标志产品</w:t>
      </w:r>
    </w:p>
    <w:p w14:paraId="35C03656">
      <w:pPr>
        <w:pStyle w:val="5"/>
        <w:shd w:val="clear" w:color="auto" w:fill="FFFFFF"/>
        <w:spacing w:beforeAutospacing="0" w:afterAutospacing="0" w:line="400" w:lineRule="exact"/>
        <w:ind w:firstLine="448" w:firstLineChars="200"/>
        <w:rPr>
          <w:rFonts w:hint="default" w:cs="宋体"/>
          <w:b w:val="0"/>
          <w:color w:val="000000" w:themeColor="text1"/>
          <w:spacing w:val="-8"/>
          <w:sz w:val="24"/>
          <w:szCs w:val="24"/>
          <w14:textFill>
            <w14:solidFill>
              <w14:schemeClr w14:val="tx1"/>
            </w14:solidFill>
          </w14:textFill>
        </w:rPr>
      </w:pPr>
      <w:r>
        <w:rPr>
          <w:rFonts w:cs="宋体"/>
          <w:b w:val="0"/>
          <w:color w:val="000000" w:themeColor="text1"/>
          <w:spacing w:val="-8"/>
          <w:sz w:val="24"/>
          <w:szCs w:val="24"/>
          <w14:textFill>
            <w14:solidFill>
              <w14:schemeClr w14:val="tx1"/>
            </w14:solidFill>
          </w14:textFill>
        </w:rPr>
        <w:t>4.3.1政府采购节能产品、环境标志产品实施品目清单管理。财政部、</w:t>
      </w:r>
      <w:r>
        <w:rPr>
          <w:rFonts w:cs="宋体"/>
          <w:b w:val="0"/>
          <w:color w:val="000000" w:themeColor="text1"/>
          <w:spacing w:val="-8"/>
          <w:sz w:val="24"/>
          <w:szCs w:val="24"/>
          <w:lang w:eastAsia="en-US"/>
          <w14:textFill>
            <w14:solidFill>
              <w14:schemeClr w14:val="tx1"/>
            </w14:solidFill>
          </w14:textFill>
        </w:rPr>
        <w:fldChar w:fldCharType="begin"/>
      </w:r>
      <w:r>
        <w:rPr>
          <w:rFonts w:cs="宋体"/>
          <w:b w:val="0"/>
          <w:color w:val="000000" w:themeColor="text1"/>
          <w:spacing w:val="-8"/>
          <w:sz w:val="24"/>
          <w:szCs w:val="24"/>
          <w14:textFill>
            <w14:solidFill>
              <w14:schemeClr w14:val="tx1"/>
            </w14:solidFill>
          </w14:textFill>
        </w:rPr>
        <w:instrText xml:space="preserve"> HYPERLINK "https://www.baidu.com/link?url=pV2gqlWQVIfLHb2GO1RMJVp24ETQ1a_TiqQ-2CHpcULsECvXubLhLHJTcTJbIedy&amp;wd=&amp;eqid=88c7d5f9006c2d6b0000000265780e74" \t "https://www.baidu.com/_blank" </w:instrText>
      </w:r>
      <w:r>
        <w:rPr>
          <w:rFonts w:cs="宋体"/>
          <w:b w:val="0"/>
          <w:color w:val="000000" w:themeColor="text1"/>
          <w:spacing w:val="-8"/>
          <w:sz w:val="24"/>
          <w:szCs w:val="24"/>
          <w:lang w:eastAsia="en-US"/>
          <w14:textFill>
            <w14:solidFill>
              <w14:schemeClr w14:val="tx1"/>
            </w14:solidFill>
          </w14:textFill>
        </w:rPr>
        <w:fldChar w:fldCharType="separate"/>
      </w:r>
      <w:r>
        <w:rPr>
          <w:rFonts w:cs="宋体"/>
          <w:b w:val="0"/>
          <w:color w:val="000000" w:themeColor="text1"/>
          <w:spacing w:val="-8"/>
          <w:sz w:val="24"/>
          <w:szCs w:val="24"/>
          <w14:textFill>
            <w14:solidFill>
              <w14:schemeClr w14:val="tx1"/>
            </w14:solidFill>
          </w14:textFill>
        </w:rPr>
        <w:t>中华人民共和国国家发展和改革委员会</w:t>
      </w:r>
      <w:r>
        <w:rPr>
          <w:rFonts w:cs="宋体"/>
          <w:b w:val="0"/>
          <w:color w:val="000000" w:themeColor="text1"/>
          <w:spacing w:val="-8"/>
          <w:sz w:val="24"/>
          <w:szCs w:val="24"/>
          <w:lang w:eastAsia="en-US"/>
          <w14:textFill>
            <w14:solidFill>
              <w14:schemeClr w14:val="tx1"/>
            </w14:solidFill>
          </w14:textFill>
        </w:rPr>
        <w:fldChar w:fldCharType="end"/>
      </w:r>
      <w:r>
        <w:rPr>
          <w:rFonts w:cs="宋体"/>
          <w:b w:val="0"/>
          <w:color w:val="000000" w:themeColor="text1"/>
          <w:spacing w:val="-8"/>
          <w:sz w:val="24"/>
          <w:szCs w:val="24"/>
          <w14:textFill>
            <w14:solidFill>
              <w14:schemeClr w14:val="tx1"/>
            </w14:solidFill>
          </w14:textFill>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9F1571D">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2AA7AD28">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4.3.3如本项目采购产品属于实施政府强制采购品目清单范围的节能产品，则投标人所报产品必须获得国家确定的认证机构出具的、处于有效期之内的节能产品认证证书，</w:t>
      </w:r>
      <w:r>
        <w:rPr>
          <w:rFonts w:hint="eastAsia"/>
          <w:b/>
          <w:bCs/>
          <w:color w:val="000000" w:themeColor="text1"/>
          <w:spacing w:val="-8"/>
          <w:sz w:val="24"/>
          <w:szCs w:val="24"/>
          <w:lang w:eastAsia="zh-CN"/>
          <w14:textFill>
            <w14:solidFill>
              <w14:schemeClr w14:val="tx1"/>
            </w14:solidFill>
          </w14:textFill>
        </w:rPr>
        <w:t>否则投标无效；</w:t>
      </w:r>
    </w:p>
    <w:p w14:paraId="7DAAA527">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4.3.4 非政府强制采购的节能产品或环境标志产品，依据品目清单和认证证书实施政府优先采购。优先采购的具体规定见第四章《开、评标程序、评标方法和评标标准》（如涉及）。</w:t>
      </w:r>
    </w:p>
    <w:p w14:paraId="168ED044">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4.4 正版软件</w:t>
      </w:r>
    </w:p>
    <w:p w14:paraId="7FD8875B">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4.4.1 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int="eastAsia"/>
          <w:color w:val="000000" w:themeColor="text1"/>
          <w:spacing w:val="-8"/>
          <w:sz w:val="24"/>
          <w:szCs w:val="24"/>
          <w:lang w:eastAsia="zh-CN"/>
          <w14:textFill>
            <w14:solidFill>
              <w14:schemeClr w14:val="tx1"/>
            </w14:solidFill>
          </w14:textFill>
        </w:rPr>
        <w:t>中华人民共和国国家发展和改革委员会</w:t>
      </w:r>
      <w:r>
        <w:rPr>
          <w:rFonts w:hint="eastAsia"/>
          <w:color w:val="000000" w:themeColor="text1"/>
          <w:spacing w:val="-8"/>
          <w:sz w:val="24"/>
          <w:szCs w:val="24"/>
          <w:lang w:eastAsia="zh-CN"/>
          <w14:textFill>
            <w14:solidFill>
              <w14:schemeClr w14:val="tx1"/>
            </w14:solidFill>
          </w14:textFill>
        </w:rPr>
        <w:fldChar w:fldCharType="end"/>
      </w:r>
      <w:r>
        <w:rPr>
          <w:rFonts w:hint="eastAsia"/>
          <w:color w:val="000000" w:themeColor="text1"/>
          <w:spacing w:val="-8"/>
          <w:sz w:val="24"/>
          <w:szCs w:val="24"/>
          <w:lang w:eastAsia="zh-CN"/>
          <w14:textFill>
            <w14:solidFill>
              <w14:schemeClr w14:val="tx1"/>
            </w14:solidFill>
          </w14:textFill>
        </w:rPr>
        <w:t>、信息产业部关于印发无线局域网产品政府采购实施意见的通知》（财库〔2005〕366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15629.11/1102）并通过国家产品认证的产品。财政部、</w:t>
      </w:r>
      <w:r>
        <w:rPr>
          <w:rFonts w:hint="eastAsia"/>
          <w:color w:val="000000" w:themeColor="text1"/>
          <w:spacing w:val="-8"/>
          <w:sz w:val="24"/>
          <w:szCs w:val="24"/>
          <w14:textFill>
            <w14:solidFill>
              <w14:schemeClr w14:val="tx1"/>
            </w14:solidFill>
          </w14:textFill>
        </w:rPr>
        <w:fldChar w:fldCharType="begin"/>
      </w:r>
      <w:r>
        <w:rPr>
          <w:rFonts w:hint="eastAsia"/>
          <w:color w:val="000000" w:themeColor="text1"/>
          <w:spacing w:val="-8"/>
          <w:sz w:val="24"/>
          <w:szCs w:val="24"/>
          <w:lang w:eastAsia="zh-CN"/>
          <w14:textFill>
            <w14:solidFill>
              <w14:schemeClr w14:val="tx1"/>
            </w14:solidFill>
          </w14:textFill>
        </w:rPr>
        <w:instrText xml:space="preserve"> HYPERLINK "https://www.baidu.com/link?url=pV2gqlWQVIfLHb2GO1RMJVp24ETQ1a_TiqQ-2CHpcULsECvXubLhLHJTcTJbIedy&amp;wd=&amp;eqid=88c7d5f9006c2d6b0000000265780e74" \t "https://www.baidu.com/_blank" </w:instrText>
      </w:r>
      <w:r>
        <w:rPr>
          <w:rFonts w:hint="eastAsia"/>
          <w:color w:val="000000" w:themeColor="text1"/>
          <w:spacing w:val="-8"/>
          <w:sz w:val="24"/>
          <w:szCs w:val="24"/>
          <w14:textFill>
            <w14:solidFill>
              <w14:schemeClr w14:val="tx1"/>
            </w14:solidFill>
          </w14:textFill>
        </w:rPr>
        <w:fldChar w:fldCharType="separate"/>
      </w:r>
      <w:r>
        <w:rPr>
          <w:rFonts w:hint="eastAsia"/>
          <w:color w:val="000000" w:themeColor="text1"/>
          <w:spacing w:val="-8"/>
          <w:sz w:val="24"/>
          <w:szCs w:val="24"/>
          <w:lang w:eastAsia="zh-CN"/>
          <w14:textFill>
            <w14:solidFill>
              <w14:schemeClr w14:val="tx1"/>
            </w14:solidFill>
          </w14:textFill>
        </w:rPr>
        <w:t>中华人民共和国国家发展和改革委员会</w:t>
      </w:r>
      <w:r>
        <w:rPr>
          <w:rFonts w:hint="eastAsia"/>
          <w:color w:val="000000" w:themeColor="text1"/>
          <w:spacing w:val="-8"/>
          <w:sz w:val="24"/>
          <w:szCs w:val="24"/>
          <w14:textFill>
            <w14:solidFill>
              <w14:schemeClr w14:val="tx1"/>
            </w14:solidFill>
          </w14:textFill>
        </w:rPr>
        <w:fldChar w:fldCharType="end"/>
      </w:r>
      <w:r>
        <w:rPr>
          <w:rFonts w:hint="eastAsia"/>
          <w:color w:val="000000" w:themeColor="text1"/>
          <w:spacing w:val="-8"/>
          <w:sz w:val="24"/>
          <w:szCs w:val="24"/>
          <w:lang w:eastAsia="zh-CN"/>
          <w14:textFill>
            <w14:solidFill>
              <w14:schemeClr w14:val="tx1"/>
            </w14:solidFill>
          </w14:textFill>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color w:val="000000" w:themeColor="text1"/>
          <w:spacing w:val="-8"/>
          <w:sz w:val="24"/>
          <w:szCs w:val="24"/>
          <w14:textFill>
            <w14:solidFill>
              <w14:schemeClr w14:val="tx1"/>
            </w14:solidFill>
          </w14:textFill>
        </w:rPr>
        <w:fldChar w:fldCharType="begin"/>
      </w:r>
      <w:r>
        <w:rPr>
          <w:rFonts w:hint="eastAsia"/>
          <w:color w:val="000000" w:themeColor="text1"/>
          <w:spacing w:val="-8"/>
          <w:sz w:val="24"/>
          <w:szCs w:val="24"/>
          <w:lang w:eastAsia="zh-CN"/>
          <w14:textFill>
            <w14:solidFill>
              <w14:schemeClr w14:val="tx1"/>
            </w14:solidFill>
          </w14:textFill>
        </w:rPr>
        <w:instrText xml:space="preserve"> HYPERLINK "https://www.baidu.com/link?url=pV2gqlWQVIfLHb2GO1RMJVp24ETQ1a_TiqQ-2CHpcULsECvXubLhLHJTcTJbIedy&amp;wd=&amp;eqid=88c7d5f9006c2d6b0000000265780e74" \t "https://www.baidu.com/_blank" </w:instrText>
      </w:r>
      <w:r>
        <w:rPr>
          <w:rFonts w:hint="eastAsia"/>
          <w:color w:val="000000" w:themeColor="text1"/>
          <w:spacing w:val="-8"/>
          <w:sz w:val="24"/>
          <w:szCs w:val="24"/>
          <w14:textFill>
            <w14:solidFill>
              <w14:schemeClr w14:val="tx1"/>
            </w14:solidFill>
          </w14:textFill>
        </w:rPr>
        <w:fldChar w:fldCharType="separate"/>
      </w:r>
      <w:r>
        <w:rPr>
          <w:rFonts w:hint="eastAsia"/>
          <w:color w:val="000000" w:themeColor="text1"/>
          <w:spacing w:val="-8"/>
          <w:sz w:val="24"/>
          <w:szCs w:val="24"/>
          <w:lang w:eastAsia="zh-CN"/>
          <w14:textFill>
            <w14:solidFill>
              <w14:schemeClr w14:val="tx1"/>
            </w14:solidFill>
          </w14:textFill>
        </w:rPr>
        <w:t>中华人民共和国国家发展和改革委员会</w:t>
      </w:r>
      <w:r>
        <w:rPr>
          <w:rFonts w:hint="eastAsia"/>
          <w:color w:val="000000" w:themeColor="text1"/>
          <w:spacing w:val="-8"/>
          <w:sz w:val="24"/>
          <w:szCs w:val="24"/>
          <w14:textFill>
            <w14:solidFill>
              <w14:schemeClr w14:val="tx1"/>
            </w14:solidFill>
          </w14:textFill>
        </w:rPr>
        <w:fldChar w:fldCharType="end"/>
      </w:r>
      <w:r>
        <w:rPr>
          <w:rFonts w:hint="eastAsia"/>
          <w:color w:val="000000" w:themeColor="text1"/>
          <w:spacing w:val="-8"/>
          <w:sz w:val="24"/>
          <w:szCs w:val="24"/>
          <w:lang w:eastAsia="zh-CN"/>
          <w14:textFill>
            <w14:solidFill>
              <w14:schemeClr w14:val="tx1"/>
            </w14:solidFill>
          </w14:textFill>
        </w:rPr>
        <w:t>、信息产业部以文件形式确定、公布并适时调整。</w:t>
      </w:r>
    </w:p>
    <w:p w14:paraId="30CDB947">
      <w:pPr>
        <w:pStyle w:val="2"/>
        <w:spacing w:line="400" w:lineRule="exact"/>
        <w:ind w:firstLine="468" w:firstLineChars="200"/>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4.4.2 各级政府部门在购置计算机办公设备时，必须采购预装正版操作系统</w:t>
      </w:r>
    </w:p>
    <w:p w14:paraId="5F499F26">
      <w:pPr>
        <w:pStyle w:val="2"/>
        <w:spacing w:line="400" w:lineRule="exact"/>
        <w:ind w:firstLine="444" w:firstLineChars="200"/>
        <w:rPr>
          <w:color w:val="000000" w:themeColor="text1"/>
          <w:sz w:val="24"/>
          <w:szCs w:val="24"/>
          <w:lang w:eastAsia="zh-CN"/>
          <w14:textFill>
            <w14:solidFill>
              <w14:schemeClr w14:val="tx1"/>
            </w14:solidFill>
          </w14:textFill>
        </w:rPr>
      </w:pPr>
      <w:r>
        <w:rPr>
          <w:rFonts w:hint="eastAsia"/>
          <w:color w:val="000000" w:themeColor="text1"/>
          <w:spacing w:val="-9"/>
          <w:sz w:val="24"/>
          <w:szCs w:val="24"/>
          <w:lang w:eastAsia="zh-CN"/>
          <w14:textFill>
            <w14:solidFill>
              <w14:schemeClr w14:val="tx1"/>
            </w14:solidFill>
          </w14:textFill>
        </w:rPr>
        <w:t>软件的计算机产品，相关规定依据《国家版权局、信息产业</w:t>
      </w:r>
      <w:r>
        <w:rPr>
          <w:rFonts w:hint="eastAsia"/>
          <w:color w:val="000000" w:themeColor="text1"/>
          <w:spacing w:val="-10"/>
          <w:sz w:val="24"/>
          <w:szCs w:val="24"/>
          <w:lang w:eastAsia="zh-CN"/>
          <w14:textFill>
            <w14:solidFill>
              <w14:schemeClr w14:val="tx1"/>
            </w14:solidFill>
          </w14:textFill>
        </w:rPr>
        <w:t>部、财政</w:t>
      </w:r>
      <w:r>
        <w:rPr>
          <w:rFonts w:hint="eastAsia"/>
          <w:color w:val="000000" w:themeColor="text1"/>
          <w:spacing w:val="-4"/>
          <w:sz w:val="24"/>
          <w:szCs w:val="24"/>
          <w:lang w:eastAsia="zh-CN"/>
          <w14:textFill>
            <w14:solidFill>
              <w14:schemeClr w14:val="tx1"/>
            </w14:solidFill>
          </w14:textFill>
        </w:rPr>
        <w:t>部、国务院机关事务管理局关于政府部门购置计算机办公设备必须采</w:t>
      </w:r>
      <w:r>
        <w:rPr>
          <w:rFonts w:hint="eastAsia"/>
          <w:color w:val="000000" w:themeColor="text1"/>
          <w:spacing w:val="-3"/>
          <w:sz w:val="24"/>
          <w:szCs w:val="24"/>
          <w:lang w:eastAsia="zh-CN"/>
          <w14:textFill>
            <w14:solidFill>
              <w14:schemeClr w14:val="tx1"/>
            </w14:solidFill>
          </w14:textFill>
        </w:rPr>
        <w:t>购已预装正版操作系统软件产品的通知》（国权联〔200</w:t>
      </w:r>
      <w:r>
        <w:rPr>
          <w:rFonts w:hint="eastAsia"/>
          <w:color w:val="000000" w:themeColor="text1"/>
          <w:spacing w:val="-4"/>
          <w:sz w:val="24"/>
          <w:szCs w:val="24"/>
          <w:lang w:eastAsia="zh-CN"/>
          <w14:textFill>
            <w14:solidFill>
              <w14:schemeClr w14:val="tx1"/>
            </w14:solidFill>
          </w14:textFill>
        </w:rPr>
        <w:t>6〕1 号）、</w:t>
      </w:r>
      <w:r>
        <w:rPr>
          <w:rFonts w:hint="eastAsia"/>
          <w:color w:val="000000" w:themeColor="text1"/>
          <w:sz w:val="24"/>
          <w:szCs w:val="24"/>
          <w:lang w:eastAsia="zh-CN"/>
          <w14:textFill>
            <w14:solidFill>
              <w14:schemeClr w14:val="tx1"/>
            </w14:solidFill>
          </w14:textFill>
        </w:rPr>
        <w:t>《国务院办公厅关于进一步做好政府机关使用正版</w:t>
      </w:r>
      <w:r>
        <w:rPr>
          <w:rFonts w:hint="eastAsia"/>
          <w:color w:val="000000" w:themeColor="text1"/>
          <w:spacing w:val="-1"/>
          <w:sz w:val="24"/>
          <w:szCs w:val="24"/>
          <w:lang w:eastAsia="zh-CN"/>
          <w14:textFill>
            <w14:solidFill>
              <w14:schemeClr w14:val="tx1"/>
            </w14:solidFill>
          </w14:textFill>
        </w:rPr>
        <w:t>软件工作的通知》</w:t>
      </w:r>
      <w:r>
        <w:rPr>
          <w:rFonts w:hint="eastAsia"/>
          <w:color w:val="000000" w:themeColor="text1"/>
          <w:spacing w:val="-3"/>
          <w:sz w:val="24"/>
          <w:szCs w:val="24"/>
          <w:lang w:eastAsia="zh-CN"/>
          <w14:textFill>
            <w14:solidFill>
              <w14:schemeClr w14:val="tx1"/>
            </w14:solidFill>
          </w14:textFill>
        </w:rPr>
        <w:t>（国办发〔2010〕47 号）、《财政部关于进一步做好政府机关使用</w:t>
      </w:r>
      <w:r>
        <w:rPr>
          <w:rFonts w:hint="eastAsia"/>
          <w:color w:val="000000" w:themeColor="text1"/>
          <w:spacing w:val="-6"/>
          <w:sz w:val="24"/>
          <w:szCs w:val="24"/>
          <w:lang w:eastAsia="zh-CN"/>
          <w14:textFill>
            <w14:solidFill>
              <w14:schemeClr w14:val="tx1"/>
            </w14:solidFill>
          </w14:textFill>
        </w:rPr>
        <w:t>正版软件工作的通知》（财预〔2010〕536 号）。</w:t>
      </w:r>
    </w:p>
    <w:p w14:paraId="266B6426">
      <w:pPr>
        <w:pStyle w:val="2"/>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4.5</w:t>
      </w:r>
      <w:r>
        <w:rPr>
          <w:rFonts w:hint="eastAsia"/>
          <w:color w:val="000000" w:themeColor="text1"/>
          <w:spacing w:val="7"/>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网络安全专用产品</w:t>
      </w:r>
    </w:p>
    <w:p w14:paraId="00EDDC80">
      <w:pPr>
        <w:pStyle w:val="2"/>
        <w:spacing w:line="400" w:lineRule="exact"/>
        <w:ind w:firstLine="476" w:firstLineChars="200"/>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4.5.1所投产品属于列入《网络关键设备和网络安全专用产品目录》的网络</w:t>
      </w:r>
      <w:r>
        <w:rPr>
          <w:rFonts w:hint="eastAsia"/>
          <w:color w:val="000000" w:themeColor="text1"/>
          <w:spacing w:val="-2"/>
          <w:sz w:val="24"/>
          <w:szCs w:val="24"/>
          <w:lang w:eastAsia="zh-CN"/>
          <w14:textFill>
            <w14:solidFill>
              <w14:schemeClr w14:val="tx1"/>
            </w14:solidFill>
          </w14:textFill>
        </w:rPr>
        <w:t>安全专用产品，应当在国家互联网信息办公室会同工业和信息化部、</w:t>
      </w:r>
      <w:r>
        <w:rPr>
          <w:rFonts w:hint="eastAsia"/>
          <w:color w:val="000000" w:themeColor="text1"/>
          <w:spacing w:val="-4"/>
          <w:sz w:val="24"/>
          <w:szCs w:val="24"/>
          <w:lang w:eastAsia="zh-CN"/>
          <w14:textFill>
            <w14:solidFill>
              <w14:schemeClr w14:val="tx1"/>
            </w14:solidFill>
          </w14:textFill>
        </w:rPr>
        <w:t>公安部、国家认证认可监督管理委员会统一公布和更新</w:t>
      </w:r>
      <w:r>
        <w:rPr>
          <w:rFonts w:hint="eastAsia"/>
          <w:color w:val="000000" w:themeColor="text1"/>
          <w:spacing w:val="-5"/>
          <w:sz w:val="24"/>
          <w:szCs w:val="24"/>
          <w:lang w:eastAsia="zh-CN"/>
          <w14:textFill>
            <w14:solidFill>
              <w14:schemeClr w14:val="tx1"/>
            </w14:solidFill>
          </w14:textFill>
        </w:rPr>
        <w:t>的符合要求的</w:t>
      </w:r>
      <w:r>
        <w:rPr>
          <w:rFonts w:hint="eastAsia"/>
          <w:color w:val="000000" w:themeColor="text1"/>
          <w:spacing w:val="-4"/>
          <w:sz w:val="24"/>
          <w:szCs w:val="24"/>
          <w:lang w:eastAsia="zh-CN"/>
          <w14:textFill>
            <w14:solidFill>
              <w14:schemeClr w14:val="tx1"/>
            </w14:solidFill>
          </w14:textFill>
        </w:rPr>
        <w:t>网络关键设备和网络安全专用产品清单中。</w:t>
      </w:r>
    </w:p>
    <w:p w14:paraId="4030D40C">
      <w:pPr>
        <w:pStyle w:val="2"/>
        <w:spacing w:line="400" w:lineRule="exact"/>
        <w:ind w:firstLine="488" w:firstLineChars="2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4.6 采购需求标准</w:t>
      </w:r>
    </w:p>
    <w:p w14:paraId="2C439705">
      <w:pPr>
        <w:pStyle w:val="2"/>
        <w:spacing w:line="400" w:lineRule="exact"/>
        <w:ind w:firstLine="488" w:firstLineChars="2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4.6.1 商品包装、快递包装政府采购需求标准（试行）</w:t>
      </w:r>
      <w:r>
        <w:rPr>
          <w:rFonts w:hint="eastAsia"/>
          <w:color w:val="000000" w:themeColor="text1"/>
          <w:spacing w:val="-12"/>
          <w:sz w:val="24"/>
          <w:szCs w:val="24"/>
          <w:lang w:eastAsia="zh-CN"/>
          <w14:textFill>
            <w14:solidFill>
              <w14:schemeClr w14:val="tx1"/>
            </w14:solidFill>
          </w14:textFill>
        </w:rPr>
        <w:t>为助力打好污染防治攻坚战， 推广使用绿色包装，根据财政部关于印发《商品包装政府采购需求标准（试行）》、《快递包装政府采购需求</w:t>
      </w:r>
      <w:r>
        <w:rPr>
          <w:rFonts w:hint="eastAsia"/>
          <w:color w:val="000000" w:themeColor="text1"/>
          <w:spacing w:val="6"/>
          <w:sz w:val="24"/>
          <w:szCs w:val="24"/>
          <w:lang w:eastAsia="zh-CN"/>
          <w14:textFill>
            <w14:solidFill>
              <w14:schemeClr w14:val="tx1"/>
            </w14:solidFill>
          </w14:textFill>
        </w:rPr>
        <w:t xml:space="preserve"> </w:t>
      </w:r>
      <w:r>
        <w:rPr>
          <w:rFonts w:hint="eastAsia"/>
          <w:color w:val="000000" w:themeColor="text1"/>
          <w:spacing w:val="-3"/>
          <w:sz w:val="24"/>
          <w:szCs w:val="24"/>
          <w:lang w:eastAsia="zh-CN"/>
          <w14:textFill>
            <w14:solidFill>
              <w14:schemeClr w14:val="tx1"/>
            </w14:solidFill>
          </w14:textFill>
        </w:rPr>
        <w:t>标准（试行）》的通知（财办库〔2020〕1</w:t>
      </w:r>
      <w:r>
        <w:rPr>
          <w:rFonts w:hint="eastAsia"/>
          <w:color w:val="000000" w:themeColor="text1"/>
          <w:spacing w:val="-4"/>
          <w:sz w:val="24"/>
          <w:szCs w:val="24"/>
          <w:lang w:eastAsia="zh-CN"/>
          <w14:textFill>
            <w14:solidFill>
              <w14:schemeClr w14:val="tx1"/>
            </w14:solidFill>
          </w14:textFill>
        </w:rPr>
        <w:t>23 号</w:t>
      </w:r>
      <w:r>
        <w:rPr>
          <w:rFonts w:hint="eastAsia"/>
          <w:color w:val="000000" w:themeColor="text1"/>
          <w:spacing w:val="-28"/>
          <w:sz w:val="24"/>
          <w:szCs w:val="24"/>
          <w:lang w:eastAsia="zh-CN"/>
          <w14:textFill>
            <w14:solidFill>
              <w14:schemeClr w14:val="tx1"/>
            </w14:solidFill>
          </w14:textFill>
        </w:rPr>
        <w:t>），</w:t>
      </w:r>
      <w:r>
        <w:rPr>
          <w:rFonts w:hint="eastAsia"/>
          <w:color w:val="000000" w:themeColor="text1"/>
          <w:spacing w:val="-4"/>
          <w:sz w:val="24"/>
          <w:szCs w:val="24"/>
          <w:lang w:eastAsia="zh-CN"/>
          <w14:textFill>
            <w14:solidFill>
              <w14:schemeClr w14:val="tx1"/>
            </w14:solidFill>
          </w14:textFill>
        </w:rPr>
        <w:t>本项目如涉及商</w:t>
      </w:r>
      <w:r>
        <w:rPr>
          <w:rFonts w:hint="eastAsia"/>
          <w:color w:val="000000" w:themeColor="text1"/>
          <w:spacing w:val="-6"/>
          <w:sz w:val="24"/>
          <w:szCs w:val="24"/>
          <w:lang w:eastAsia="zh-CN"/>
          <w14:textFill>
            <w14:solidFill>
              <w14:schemeClr w14:val="tx1"/>
            </w14:solidFill>
          </w14:textFill>
        </w:rPr>
        <w:t>品包装和快递包装的，则其具体要求见第二章《采购需求》。</w:t>
      </w:r>
    </w:p>
    <w:p w14:paraId="380564C5">
      <w:pPr>
        <w:pStyle w:val="2"/>
        <w:spacing w:line="400" w:lineRule="exact"/>
        <w:ind w:firstLine="432" w:firstLineChars="200"/>
        <w:rPr>
          <w:color w:val="000000" w:themeColor="text1"/>
          <w:spacing w:val="-12"/>
          <w:sz w:val="24"/>
          <w:szCs w:val="24"/>
          <w:lang w:eastAsia="zh-CN"/>
          <w14:textFill>
            <w14:solidFill>
              <w14:schemeClr w14:val="tx1"/>
            </w14:solidFill>
          </w14:textFill>
        </w:rPr>
      </w:pPr>
      <w:r>
        <w:rPr>
          <w:rFonts w:hint="eastAsia"/>
          <w:color w:val="000000" w:themeColor="text1"/>
          <w:spacing w:val="-12"/>
          <w:sz w:val="24"/>
          <w:szCs w:val="24"/>
          <w:lang w:eastAsia="zh-CN"/>
          <w14:textFill>
            <w14:solidFill>
              <w14:schemeClr w14:val="tx1"/>
            </w14:solidFill>
          </w14:textFill>
        </w:rPr>
        <w:t>4.6.2绿色数据中心政府采购需求标准（试行）</w:t>
      </w:r>
    </w:p>
    <w:p w14:paraId="41F7BE1F">
      <w:pPr>
        <w:pStyle w:val="2"/>
        <w:spacing w:line="400" w:lineRule="exact"/>
        <w:ind w:firstLine="432" w:firstLineChars="200"/>
        <w:rPr>
          <w:color w:val="000000" w:themeColor="text1"/>
          <w:spacing w:val="-12"/>
          <w:sz w:val="24"/>
          <w:szCs w:val="24"/>
          <w:lang w:eastAsia="zh-CN"/>
          <w14:textFill>
            <w14:solidFill>
              <w14:schemeClr w14:val="tx1"/>
            </w14:solidFill>
          </w14:textFill>
        </w:rPr>
      </w:pPr>
      <w:r>
        <w:rPr>
          <w:rFonts w:hint="eastAsia"/>
          <w:color w:val="000000" w:themeColor="text1"/>
          <w:spacing w:val="-12"/>
          <w:sz w:val="24"/>
          <w:szCs w:val="24"/>
          <w:lang w:eastAsia="zh-CN"/>
          <w14:textFill>
            <w14:solidFill>
              <w14:schemeClr w14:val="tx1"/>
            </w14:solidFill>
          </w14:textFill>
        </w:rPr>
        <w:t>为加快数据中心绿色转型， 根据财政部、生态环境部、工业和信息化部关于印发《绿色数据中心政府采购需求标准（试行）》的通知（财库〔2023〕7 号），本项目如涉及绿色数据中心，则具体要求见第二章《采购需求》。</w:t>
      </w:r>
    </w:p>
    <w:p w14:paraId="58457BF5">
      <w:pPr>
        <w:pStyle w:val="2"/>
        <w:spacing w:line="400" w:lineRule="exact"/>
        <w:ind w:firstLine="474" w:firstLineChars="200"/>
        <w:rPr>
          <w:color w:val="000000" w:themeColor="text1"/>
          <w:sz w:val="24"/>
          <w:szCs w:val="24"/>
          <w:lang w:eastAsia="zh-CN"/>
          <w14:textFill>
            <w14:solidFill>
              <w14:schemeClr w14:val="tx1"/>
            </w14:solidFill>
          </w14:textFill>
        </w:rPr>
      </w:pPr>
      <w:r>
        <w:rPr>
          <w:rFonts w:hint="eastAsia"/>
          <w:b/>
          <w:bCs/>
          <w:color w:val="000000" w:themeColor="text1"/>
          <w:spacing w:val="-2"/>
          <w:sz w:val="24"/>
          <w:szCs w:val="24"/>
          <w:lang w:eastAsia="zh-CN"/>
          <w14:textFill>
            <w14:solidFill>
              <w14:schemeClr w14:val="tx1"/>
            </w14:solidFill>
          </w14:textFill>
        </w:rPr>
        <w:t>5.投标费用</w:t>
      </w:r>
    </w:p>
    <w:p w14:paraId="7CB157E4">
      <w:pPr>
        <w:pStyle w:val="2"/>
        <w:spacing w:line="400" w:lineRule="exact"/>
        <w:ind w:firstLine="464" w:firstLineChars="200"/>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投标人应自行承担所有与准备和招标有关的费用</w:t>
      </w:r>
      <w:r>
        <w:rPr>
          <w:rFonts w:hint="eastAsia"/>
          <w:color w:val="000000" w:themeColor="text1"/>
          <w:spacing w:val="-5"/>
          <w:sz w:val="24"/>
          <w:szCs w:val="24"/>
          <w:lang w:eastAsia="zh-CN"/>
          <w14:textFill>
            <w14:solidFill>
              <w14:schemeClr w14:val="tx1"/>
            </w14:solidFill>
          </w14:textFill>
        </w:rPr>
        <w:t>，无论招标的结果如何，</w:t>
      </w:r>
      <w:r>
        <w:rPr>
          <w:rFonts w:hint="eastAsia"/>
          <w:color w:val="000000" w:themeColor="text1"/>
          <w:spacing w:val="-1"/>
          <w:sz w:val="24"/>
          <w:szCs w:val="24"/>
          <w:lang w:eastAsia="zh-CN"/>
          <w14:textFill>
            <w14:solidFill>
              <w14:schemeClr w14:val="tx1"/>
            </w14:solidFill>
          </w14:textFill>
        </w:rPr>
        <w:t>采购人或采购代理机构在任何情况下均无承担</w:t>
      </w:r>
      <w:r>
        <w:rPr>
          <w:rFonts w:hint="eastAsia"/>
          <w:color w:val="000000" w:themeColor="text1"/>
          <w:spacing w:val="-2"/>
          <w:sz w:val="24"/>
          <w:szCs w:val="24"/>
          <w:lang w:eastAsia="zh-CN"/>
          <w14:textFill>
            <w14:solidFill>
              <w14:schemeClr w14:val="tx1"/>
            </w14:solidFill>
          </w14:textFill>
        </w:rPr>
        <w:t>这些费用的义务和责任。</w:t>
      </w:r>
    </w:p>
    <w:p w14:paraId="3A85C9A1">
      <w:pPr>
        <w:spacing w:line="400" w:lineRule="exact"/>
        <w:ind w:firstLine="567"/>
        <w:rPr>
          <w:rFonts w:ascii="宋体" w:hAnsi="宋体" w:eastAsia="宋体" w:cs="宋体"/>
          <w:b/>
          <w:bCs/>
          <w:color w:val="000000" w:themeColor="text1"/>
          <w:spacing w:val="-2"/>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6、采购范围及适用法律</w:t>
      </w:r>
    </w:p>
    <w:p w14:paraId="3994EC72">
      <w:pPr>
        <w:spacing w:line="400" w:lineRule="exact"/>
        <w:ind w:firstLine="567"/>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6.1本次招标适用的法律、法规为《中华人民共和国政府采购法》《中华人民共和国政府采购法实施条例》《政府采购货物和服务招标投标管理办法》《中华人民共和国民法典》以及其他相关政府采购法律法规。</w:t>
      </w:r>
    </w:p>
    <w:p w14:paraId="213FABC8">
      <w:pPr>
        <w:spacing w:line="400" w:lineRule="exact"/>
        <w:ind w:firstLine="567"/>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6.2 “监督管理部门”是指</w:t>
      </w:r>
      <w:r>
        <w:rPr>
          <w:rFonts w:hint="eastAsia" w:ascii="宋体" w:hAnsi="宋体" w:eastAsia="宋体" w:cs="宋体"/>
          <w:color w:val="000000" w:themeColor="text1"/>
          <w:spacing w:val="-2"/>
          <w:sz w:val="24"/>
          <w:szCs w:val="24"/>
          <w:u w:val="single"/>
          <w:lang w:eastAsia="zh-CN"/>
          <w14:textFill>
            <w14:solidFill>
              <w14:schemeClr w14:val="tx1"/>
            </w14:solidFill>
          </w14:textFill>
        </w:rPr>
        <w:t xml:space="preserve">  南阳市财政局  </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22ADCD62">
      <w:pPr>
        <w:spacing w:line="400" w:lineRule="exact"/>
        <w:ind w:firstLine="567"/>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6.3“货物”指投标人按招标文件规定，须向采购人提供的与本次招标相关的</w:t>
      </w:r>
      <w:r>
        <w:rPr>
          <w:rFonts w:hint="eastAsia" w:ascii="宋体" w:hAnsi="宋体" w:eastAsia="宋体" w:cs="宋体"/>
          <w:color w:val="000000" w:themeColor="text1"/>
          <w:spacing w:val="-2"/>
          <w:sz w:val="24"/>
          <w:szCs w:val="24"/>
          <w:u w:val="single"/>
          <w:lang w:eastAsia="zh-CN"/>
          <w14:textFill>
            <w14:solidFill>
              <w14:schemeClr w14:val="tx1"/>
            </w14:solidFill>
          </w14:textFill>
        </w:rPr>
        <w:t>货物</w:t>
      </w:r>
      <w:r>
        <w:rPr>
          <w:rFonts w:hint="eastAsia" w:ascii="宋体" w:hAnsi="宋体" w:eastAsia="宋体" w:cs="宋体"/>
          <w:color w:val="000000" w:themeColor="text1"/>
          <w:spacing w:val="-2"/>
          <w:sz w:val="24"/>
          <w:szCs w:val="24"/>
          <w:lang w:eastAsia="zh-CN"/>
          <w14:textFill>
            <w14:solidFill>
              <w14:schemeClr w14:val="tx1"/>
            </w14:solidFill>
          </w14:textFill>
        </w:rPr>
        <w:t xml:space="preserve">。   </w:t>
      </w:r>
    </w:p>
    <w:p w14:paraId="00ACE526">
      <w:pPr>
        <w:spacing w:line="400" w:lineRule="exact"/>
        <w:ind w:firstLine="567"/>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6.4“服务”指招标文件规定投标人应承担的</w:t>
      </w:r>
      <w:r>
        <w:rPr>
          <w:rFonts w:hint="eastAsia" w:ascii="宋体" w:hAnsi="宋体" w:eastAsia="宋体" w:cs="宋体"/>
          <w:color w:val="000000" w:themeColor="text1"/>
          <w:spacing w:val="-2"/>
          <w:sz w:val="24"/>
          <w:szCs w:val="24"/>
          <w:u w:val="single"/>
          <w:lang w:eastAsia="zh-CN"/>
          <w14:textFill>
            <w14:solidFill>
              <w14:schemeClr w14:val="tx1"/>
            </w14:solidFill>
          </w14:textFill>
        </w:rPr>
        <w:t>相关供货安装</w:t>
      </w:r>
      <w:r>
        <w:rPr>
          <w:rFonts w:hint="eastAsia" w:ascii="宋体" w:hAnsi="宋体" w:eastAsia="宋体" w:cs="宋体"/>
          <w:color w:val="000000" w:themeColor="text1"/>
          <w:spacing w:val="-2"/>
          <w:sz w:val="24"/>
          <w:szCs w:val="24"/>
          <w:lang w:eastAsia="zh-CN"/>
          <w14:textFill>
            <w14:solidFill>
              <w14:schemeClr w14:val="tx1"/>
            </w14:solidFill>
          </w14:textFill>
        </w:rPr>
        <w:t>服务。</w:t>
      </w:r>
    </w:p>
    <w:p w14:paraId="03DF8D4B">
      <w:pPr>
        <w:pStyle w:val="2"/>
        <w:spacing w:line="400" w:lineRule="exact"/>
        <w:jc w:val="center"/>
        <w:rPr>
          <w:color w:val="000000" w:themeColor="text1"/>
          <w:sz w:val="28"/>
          <w:szCs w:val="28"/>
          <w:lang w:eastAsia="zh-CN"/>
          <w14:textFill>
            <w14:solidFill>
              <w14:schemeClr w14:val="tx1"/>
            </w14:solidFill>
          </w14:textFill>
        </w:rPr>
      </w:pPr>
      <w:r>
        <w:rPr>
          <w:rFonts w:hint="eastAsia"/>
          <w:color w:val="000000" w:themeColor="text1"/>
          <w:spacing w:val="-5"/>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二</w:t>
      </w:r>
      <w:r>
        <w:rPr>
          <w:rFonts w:hint="eastAsia"/>
          <w:color w:val="000000" w:themeColor="text1"/>
          <w:spacing w:val="5"/>
          <w:sz w:val="28"/>
          <w:szCs w:val="28"/>
          <w:lang w:eastAsia="zh-CN"/>
          <w14:textFill>
            <w14:solidFill>
              <w14:schemeClr w14:val="tx1"/>
            </w14:solidFill>
          </w14:textFill>
        </w:rPr>
        <w:t>、</w:t>
      </w:r>
      <w:r>
        <w:rPr>
          <w:rFonts w:hint="eastAsia"/>
          <w:color w:val="000000" w:themeColor="text1"/>
          <w:spacing w:val="-5"/>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招标文件</w:t>
      </w:r>
    </w:p>
    <w:p w14:paraId="323C2959">
      <w:pPr>
        <w:pStyle w:val="2"/>
        <w:spacing w:line="400" w:lineRule="exact"/>
        <w:ind w:firstLine="474" w:firstLineChars="200"/>
        <w:rPr>
          <w:b/>
          <w:bCs/>
          <w:color w:val="000000" w:themeColor="text1"/>
          <w:spacing w:val="-2"/>
          <w:sz w:val="24"/>
          <w:szCs w:val="24"/>
          <w:lang w:eastAsia="zh-CN"/>
          <w14:textFill>
            <w14:solidFill>
              <w14:schemeClr w14:val="tx1"/>
            </w14:solidFill>
          </w14:textFill>
        </w:rPr>
      </w:pPr>
      <w:r>
        <w:rPr>
          <w:rFonts w:hint="eastAsia"/>
          <w:b/>
          <w:bCs/>
          <w:color w:val="000000" w:themeColor="text1"/>
          <w:spacing w:val="-2"/>
          <w:sz w:val="24"/>
          <w:szCs w:val="24"/>
          <w:lang w:eastAsia="zh-CN"/>
          <w14:textFill>
            <w14:solidFill>
              <w14:schemeClr w14:val="tx1"/>
            </w14:solidFill>
          </w14:textFill>
        </w:rPr>
        <w:t>7.招标文件构成</w:t>
      </w:r>
    </w:p>
    <w:p w14:paraId="490B1C06">
      <w:pPr>
        <w:spacing w:line="400" w:lineRule="exact"/>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7.1</w:t>
      </w:r>
      <w:r>
        <w:rPr>
          <w:rFonts w:hint="eastAsia" w:ascii="宋体" w:hAnsi="宋体" w:eastAsia="宋体" w:cs="宋体"/>
          <w:color w:val="000000" w:themeColor="text1"/>
          <w:spacing w:val="-2"/>
          <w:sz w:val="24"/>
          <w:szCs w:val="24"/>
          <w:lang w:eastAsia="zh-CN"/>
          <w14:textFill>
            <w14:solidFill>
              <w14:schemeClr w14:val="tx1"/>
            </w14:solidFill>
          </w14:textFill>
        </w:rPr>
        <w:tab/>
      </w:r>
      <w:r>
        <w:rPr>
          <w:rFonts w:hint="eastAsia" w:ascii="宋体" w:hAnsi="宋体" w:eastAsia="宋体" w:cs="宋体"/>
          <w:color w:val="000000" w:themeColor="text1"/>
          <w:spacing w:val="-2"/>
          <w:sz w:val="24"/>
          <w:szCs w:val="24"/>
          <w:lang w:eastAsia="zh-CN"/>
          <w14:textFill>
            <w14:solidFill>
              <w14:schemeClr w14:val="tx1"/>
            </w14:solidFill>
          </w14:textFill>
        </w:rPr>
        <w:t>招标文件包括以下部分：</w:t>
      </w:r>
    </w:p>
    <w:p w14:paraId="4A3EE0D1">
      <w:pPr>
        <w:spacing w:line="400" w:lineRule="exact"/>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第一章   公开招标公告</w:t>
      </w:r>
    </w:p>
    <w:p w14:paraId="694390C8">
      <w:pPr>
        <w:spacing w:line="400" w:lineRule="exact"/>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第二章   采购需求</w:t>
      </w:r>
    </w:p>
    <w:p w14:paraId="60164735">
      <w:pPr>
        <w:spacing w:line="400" w:lineRule="exact"/>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第三章</w:t>
      </w:r>
      <w:r>
        <w:rPr>
          <w:rFonts w:hint="eastAsia" w:ascii="宋体" w:hAnsi="宋体" w:eastAsia="宋体" w:cs="宋体"/>
          <w:color w:val="000000" w:themeColor="text1"/>
          <w:spacing w:val="-2"/>
          <w:sz w:val="24"/>
          <w:szCs w:val="24"/>
          <w:lang w:eastAsia="zh-CN"/>
          <w14:textFill>
            <w14:solidFill>
              <w14:schemeClr w14:val="tx1"/>
            </w14:solidFill>
          </w14:textFill>
        </w:rPr>
        <w:tab/>
      </w:r>
      <w:r>
        <w:rPr>
          <w:rFonts w:hint="eastAsia" w:ascii="宋体" w:hAnsi="宋体" w:eastAsia="宋体" w:cs="宋体"/>
          <w:color w:val="000000" w:themeColor="text1"/>
          <w:spacing w:val="-2"/>
          <w:sz w:val="24"/>
          <w:szCs w:val="24"/>
          <w:lang w:eastAsia="zh-CN"/>
          <w14:textFill>
            <w14:solidFill>
              <w14:schemeClr w14:val="tx1"/>
            </w14:solidFill>
          </w14:textFill>
        </w:rPr>
        <w:t>投标人须知</w:t>
      </w:r>
    </w:p>
    <w:p w14:paraId="51B6B470">
      <w:pPr>
        <w:spacing w:line="400" w:lineRule="exact"/>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第四章</w:t>
      </w:r>
      <w:r>
        <w:rPr>
          <w:rFonts w:hint="eastAsia" w:ascii="宋体" w:hAnsi="宋体" w:eastAsia="宋体" w:cs="宋体"/>
          <w:color w:val="000000" w:themeColor="text1"/>
          <w:spacing w:val="-2"/>
          <w:sz w:val="24"/>
          <w:szCs w:val="24"/>
          <w:lang w:eastAsia="zh-CN"/>
          <w14:textFill>
            <w14:solidFill>
              <w14:schemeClr w14:val="tx1"/>
            </w14:solidFill>
          </w14:textFill>
        </w:rPr>
        <w:tab/>
      </w:r>
      <w:r>
        <w:rPr>
          <w:rFonts w:hint="eastAsia" w:ascii="宋体" w:hAnsi="宋体" w:eastAsia="宋体" w:cs="宋体"/>
          <w:color w:val="000000" w:themeColor="text1"/>
          <w:spacing w:val="-2"/>
          <w:sz w:val="24"/>
          <w:szCs w:val="24"/>
          <w:lang w:eastAsia="zh-CN"/>
          <w14:textFill>
            <w14:solidFill>
              <w14:schemeClr w14:val="tx1"/>
            </w14:solidFill>
          </w14:textFill>
        </w:rPr>
        <w:t>开、评标程序、评标方法和评标标准</w:t>
      </w:r>
    </w:p>
    <w:p w14:paraId="69351403">
      <w:pPr>
        <w:spacing w:line="400" w:lineRule="exact"/>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第五章</w:t>
      </w:r>
      <w:r>
        <w:rPr>
          <w:rFonts w:hint="eastAsia" w:ascii="宋体" w:hAnsi="宋体" w:eastAsia="宋体" w:cs="宋体"/>
          <w:color w:val="000000" w:themeColor="text1"/>
          <w:spacing w:val="-2"/>
          <w:sz w:val="24"/>
          <w:szCs w:val="24"/>
          <w:lang w:eastAsia="zh-CN"/>
          <w14:textFill>
            <w14:solidFill>
              <w14:schemeClr w14:val="tx1"/>
            </w14:solidFill>
          </w14:textFill>
        </w:rPr>
        <w:tab/>
      </w:r>
      <w:r>
        <w:rPr>
          <w:rFonts w:hint="eastAsia" w:ascii="宋体" w:hAnsi="宋体" w:eastAsia="宋体" w:cs="宋体"/>
          <w:color w:val="000000" w:themeColor="text1"/>
          <w:spacing w:val="-2"/>
          <w:sz w:val="24"/>
          <w:szCs w:val="24"/>
          <w:lang w:eastAsia="zh-CN"/>
          <w14:textFill>
            <w14:solidFill>
              <w14:schemeClr w14:val="tx1"/>
            </w14:solidFill>
          </w14:textFill>
        </w:rPr>
        <w:t>政府采购合同（草案）</w:t>
      </w:r>
    </w:p>
    <w:p w14:paraId="344DA370">
      <w:pPr>
        <w:spacing w:line="400" w:lineRule="exact"/>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第六章</w:t>
      </w:r>
      <w:r>
        <w:rPr>
          <w:rFonts w:hint="eastAsia" w:ascii="宋体" w:hAnsi="宋体" w:eastAsia="宋体" w:cs="宋体"/>
          <w:color w:val="000000" w:themeColor="text1"/>
          <w:spacing w:val="-2"/>
          <w:sz w:val="24"/>
          <w:szCs w:val="24"/>
          <w:lang w:eastAsia="zh-CN"/>
          <w14:textFill>
            <w14:solidFill>
              <w14:schemeClr w14:val="tx1"/>
            </w14:solidFill>
          </w14:textFill>
        </w:rPr>
        <w:tab/>
      </w:r>
      <w:r>
        <w:rPr>
          <w:rFonts w:hint="eastAsia" w:ascii="宋体" w:hAnsi="宋体" w:eastAsia="宋体" w:cs="宋体"/>
          <w:color w:val="000000" w:themeColor="text1"/>
          <w:spacing w:val="-2"/>
          <w:sz w:val="24"/>
          <w:szCs w:val="24"/>
          <w:lang w:eastAsia="zh-CN"/>
          <w14:textFill>
            <w14:solidFill>
              <w14:schemeClr w14:val="tx1"/>
            </w14:solidFill>
          </w14:textFill>
        </w:rPr>
        <w:t>投标文件格式</w:t>
      </w:r>
    </w:p>
    <w:p w14:paraId="2183CC31">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7.2 投标人应认真阅读招标文件的全部内容。投标人应按照招标文件要求提交投标文件并保证所提供的全部资料的真实性，并对招标文件做出实质性响应，否则投标无效。</w:t>
      </w:r>
    </w:p>
    <w:p w14:paraId="583D38BC">
      <w:pPr>
        <w:pStyle w:val="2"/>
        <w:spacing w:line="400" w:lineRule="exact"/>
        <w:ind w:firstLine="450" w:firstLineChars="200"/>
        <w:rPr>
          <w:color w:val="000000" w:themeColor="text1"/>
          <w:spacing w:val="-8"/>
          <w:sz w:val="24"/>
          <w:szCs w:val="24"/>
          <w:lang w:eastAsia="zh-CN"/>
          <w14:textFill>
            <w14:solidFill>
              <w14:schemeClr w14:val="tx1"/>
            </w14:solidFill>
          </w14:textFill>
        </w:rPr>
      </w:pPr>
      <w:r>
        <w:rPr>
          <w:rFonts w:hint="eastAsia"/>
          <w:b/>
          <w:bCs/>
          <w:color w:val="000000" w:themeColor="text1"/>
          <w:spacing w:val="-8"/>
          <w:sz w:val="24"/>
          <w:szCs w:val="24"/>
          <w:lang w:eastAsia="zh-CN"/>
          <w14:textFill>
            <w14:solidFill>
              <w14:schemeClr w14:val="tx1"/>
            </w14:solidFill>
          </w14:textFill>
        </w:rPr>
        <w:t>8.对招标文件的澄清或修改</w:t>
      </w:r>
    </w:p>
    <w:p w14:paraId="3FB66255">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8.1采购人或采购代理机构对已发出的招标文件进行必要澄清或者修改的，将在原公告发布媒体上发布更正公告，不得改变采购标的和资格条件。</w:t>
      </w:r>
    </w:p>
    <w:p w14:paraId="52E72F25">
      <w:pPr>
        <w:pStyle w:val="2"/>
        <w:spacing w:line="400" w:lineRule="exact"/>
        <w:ind w:firstLine="448" w:firstLineChars="200"/>
        <w:rPr>
          <w:color w:val="000000" w:themeColor="text1"/>
          <w:spacing w:val="-8"/>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0A08773C">
      <w:pPr>
        <w:pStyle w:val="2"/>
        <w:spacing w:line="400" w:lineRule="exact"/>
        <w:ind w:firstLine="450" w:firstLineChars="200"/>
        <w:rPr>
          <w:b/>
          <w:bCs/>
          <w:color w:val="000000" w:themeColor="text1"/>
          <w:spacing w:val="-8"/>
          <w:sz w:val="24"/>
          <w:szCs w:val="24"/>
          <w:lang w:eastAsia="zh-CN"/>
          <w14:textFill>
            <w14:solidFill>
              <w14:schemeClr w14:val="tx1"/>
            </w14:solidFill>
          </w14:textFill>
        </w:rPr>
      </w:pPr>
      <w:r>
        <w:rPr>
          <w:rFonts w:hint="eastAsia"/>
          <w:b/>
          <w:bCs/>
          <w:color w:val="000000" w:themeColor="text1"/>
          <w:spacing w:val="-8"/>
          <w:sz w:val="24"/>
          <w:szCs w:val="24"/>
          <w:lang w:eastAsia="zh-CN"/>
          <w14:textFill>
            <w14:solidFill>
              <w14:schemeClr w14:val="tx1"/>
            </w14:solidFill>
          </w14:textFill>
        </w:rPr>
        <w:t>8.3 政府采购项目实行网上受理，开标前所有信息保密。因此，发布的一切公告信息（包括招标公告、更正公告、澄清公告、延期公告等）均在“南阳市公共资源交易中心网”发布，请潜在投标供应商随时查询有关公告信息。若因潜在投标供应商没有及时查看到公告信息而造成的投标失误，责任自负。</w:t>
      </w:r>
    </w:p>
    <w:p w14:paraId="01D2F5A5">
      <w:pPr>
        <w:pStyle w:val="2"/>
        <w:spacing w:line="400" w:lineRule="exact"/>
        <w:ind w:firstLine="450" w:firstLineChars="200"/>
        <w:rPr>
          <w:b/>
          <w:bCs/>
          <w:color w:val="000000" w:themeColor="text1"/>
          <w:spacing w:val="-8"/>
          <w:sz w:val="24"/>
          <w:szCs w:val="24"/>
          <w:lang w:eastAsia="zh-CN"/>
          <w14:textFill>
            <w14:solidFill>
              <w14:schemeClr w14:val="tx1"/>
            </w14:solidFill>
          </w14:textFill>
        </w:rPr>
      </w:pPr>
      <w:r>
        <w:rPr>
          <w:rFonts w:hint="eastAsia"/>
          <w:b/>
          <w:bCs/>
          <w:color w:val="000000" w:themeColor="text1"/>
          <w:spacing w:val="-8"/>
          <w:sz w:val="24"/>
          <w:szCs w:val="24"/>
          <w:lang w:eastAsia="zh-CN"/>
          <w14:textFill>
            <w14:solidFill>
              <w14:schemeClr w14:val="tx1"/>
            </w14:solidFill>
          </w14:textFill>
        </w:rPr>
        <w:t>8.4.投标人应关注是否有发布最新的澄清更正公告和更正的最新招标文件（电子答疑文件），如有则需下载最新的招标文件，并在此基础上制作最新的投标文件并上传。</w:t>
      </w:r>
    </w:p>
    <w:p w14:paraId="15265AF0">
      <w:pPr>
        <w:pStyle w:val="2"/>
        <w:spacing w:line="400" w:lineRule="exact"/>
        <w:jc w:val="center"/>
        <w:rPr>
          <w:color w:val="000000" w:themeColor="text1"/>
          <w:sz w:val="28"/>
          <w:szCs w:val="28"/>
          <w:lang w:eastAsia="zh-CN"/>
          <w14:textFill>
            <w14:solidFill>
              <w14:schemeClr w14:val="tx1"/>
            </w14:solidFill>
          </w14:textFill>
        </w:rPr>
      </w:pPr>
      <w:r>
        <w:rPr>
          <w:rFonts w:hint="eastAsia"/>
          <w:color w:val="000000" w:themeColor="text1"/>
          <w:spacing w:val="-1"/>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三</w:t>
      </w:r>
      <w:r>
        <w:rPr>
          <w:rFonts w:hint="eastAsia"/>
          <w:color w:val="000000" w:themeColor="text1"/>
          <w:spacing w:val="-1"/>
          <w:sz w:val="28"/>
          <w:szCs w:val="28"/>
          <w:lang w:eastAsia="zh-CN"/>
          <w14:textFill>
            <w14:solidFill>
              <w14:schemeClr w14:val="tx1"/>
            </w14:solidFill>
          </w14:textFill>
        </w:rPr>
        <w:t>、</w:t>
      </w:r>
      <w:r>
        <w:rPr>
          <w:rFonts w:hint="eastAsia"/>
          <w:color w:val="000000" w:themeColor="text1"/>
          <w:spacing w:val="-1"/>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投标文件的编制</w:t>
      </w:r>
    </w:p>
    <w:p w14:paraId="7B7B722B">
      <w:pPr>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9.投标范围、投标文件中计量单位的使用及投标语言</w:t>
      </w:r>
    </w:p>
    <w:p w14:paraId="49D7C951">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7652FF44">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9.2除招标文件有特殊要求外，本项目投标所使用的计量单位，应采用中华人民共和国法定计量单位。</w:t>
      </w:r>
    </w:p>
    <w:p w14:paraId="6917C18C">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F68FCCA">
      <w:pPr>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10 投标文件构成</w:t>
      </w:r>
    </w:p>
    <w:p w14:paraId="09B69E90">
      <w:pPr>
        <w:widowControl w:val="0"/>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10.1投标人应当按照招标文件的要求编制投标文件。投标文件应由《开标一览表及资格证明文件》、《商务技术文件》两部分构成。投标文件的部分格式要求，见第七章《投标文件格式》。如有漏项或评标委员会认为其投标文件有明显缺陷的，造成的后果由投标人自己承担。</w:t>
      </w:r>
    </w:p>
    <w:p w14:paraId="3DEDB13C">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62B52A1B">
      <w:pPr>
        <w:widowControl w:val="0"/>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10.3投标文件应严格按照政府采购法律法规和招标文件要求，分开编制商务标和技术标，对能明显区分投标供应商的内容，应放入商务标；技术标中不能出现涉及投标供应商名称及相关提示内容的任何信息。</w:t>
      </w:r>
    </w:p>
    <w:p w14:paraId="5B1D2972">
      <w:pPr>
        <w:widowControl w:val="0"/>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10.4技术标文件制作要求：</w:t>
      </w:r>
    </w:p>
    <w:p w14:paraId="08CBD9E0">
      <w:pPr>
        <w:widowControl w:val="0"/>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10.4.1版面要求：A4纸张大小，纵向排版。</w:t>
      </w:r>
    </w:p>
    <w:p w14:paraId="0F722997">
      <w:pPr>
        <w:widowControl w:val="0"/>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10.4.2颜色要求：所有文字、图表均为黑色。</w:t>
      </w:r>
    </w:p>
    <w:p w14:paraId="29B236B6">
      <w:pPr>
        <w:widowControl w:val="0"/>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10.4.3字体要求：标题及正文部分所用文字均采用“宋体”四号“常规”字；图、表内的字体及字号不作要求；全部使用中文标点；所有字体均不得出现加粗、加色、倾斜、下划线等标记。</w:t>
      </w:r>
    </w:p>
    <w:p w14:paraId="34E9A814">
      <w:pPr>
        <w:widowControl w:val="0"/>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10.4.4 排版要求：页边距要求上、下边距3厘米，左、右页边距2厘米；不得设置目录；正文行间距为固定值25磅；文字内容（含正文标题、正文及表格标题）统一设为左对齐，不得有空格；段落前后不设置空行；不得设置页眉、页脚和页码；图、表部分对齐形式统一设为居中对齐。</w:t>
      </w:r>
    </w:p>
    <w:p w14:paraId="02E1D771">
      <w:pPr>
        <w:widowControl w:val="0"/>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2D12CB2A">
      <w:pPr>
        <w:widowControl w:val="0"/>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10.4.6编写软件及版本要求:MicrosoftWord2007或以上。</w:t>
      </w:r>
    </w:p>
    <w:p w14:paraId="4508DE2E">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10.5 电子投标文件应使用CA数字证书生成并在截止时间前上传其加密版本，根据招标文件中规定的下载平台要求，具体详见《投标文件制作工具操作手册》或。</w:t>
      </w:r>
      <w:r>
        <w:rPr>
          <w:rFonts w:hint="eastAsia" w:ascii="宋体" w:hAnsi="宋体" w:eastAsia="宋体" w:cs="宋体"/>
          <w:b/>
          <w:bCs/>
          <w:color w:val="000000" w:themeColor="text1"/>
          <w:sz w:val="24"/>
          <w:szCs w:val="24"/>
          <w:lang w:eastAsia="zh-CN"/>
          <w14:textFill>
            <w14:solidFill>
              <w14:schemeClr w14:val="tx1"/>
            </w14:solidFill>
          </w14:textFill>
        </w:rPr>
        <w:t>否则，被视为无效投标文件，将被平台系统拒绝。</w:t>
      </w:r>
    </w:p>
    <w:p w14:paraId="004065FA">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10.6第四章《开评标程序、评标方法和评标标准》中涉及的证明文件。</w:t>
      </w:r>
    </w:p>
    <w:p w14:paraId="4194E470">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10.7对照第二章《采购需求》，说明所提供货物和服务已对第二章《采购需求》做出了响应，或申明与第二章《采购需求》的偏差和例外。如第二章《采购需求》中要求提供证明文件的，投标人应当按具体要求提供证明文件。</w:t>
      </w:r>
    </w:p>
    <w:p w14:paraId="080C7482">
      <w:pPr>
        <w:spacing w:line="400" w:lineRule="exact"/>
        <w:ind w:firstLine="480" w:firstLineChars="200"/>
        <w:rPr>
          <w:rFonts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10.8投标人编制投标文件时，涉及营业执照、资质、业绩、财务、社保、纳税及各类证书、报告等内容，必须是原件的扫描件。</w:t>
      </w:r>
    </w:p>
    <w:p w14:paraId="60DE5C97">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10.9投标人认为应附的其他材料。</w:t>
      </w:r>
    </w:p>
    <w:p w14:paraId="4D9303FE">
      <w:pPr>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11 投标报价</w:t>
      </w:r>
    </w:p>
    <w:p w14:paraId="1C0CF9C6">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11.1 所有投标均以人民币报价。</w:t>
      </w:r>
    </w:p>
    <w:p w14:paraId="38D6D3E2">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11.2 投标人的报价应包括为完成本项目所发生的一切费用和税费，采购人将不再支付报价以外的任何费用。投标人的报价应包括但不限于下列内容，招标文件中有特殊规定的，从其规定。</w:t>
      </w:r>
    </w:p>
    <w:p w14:paraId="248B4C5C">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0EFD354C">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11.2.2 服务项目按照招标文件要求完成本项目的全部相关费用。</w:t>
      </w:r>
    </w:p>
    <w:p w14:paraId="22F27037">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11.3 采购人不得向供应商索要或者接受其给予的赠品、回扣或者与采购无关的其他商品、服务。</w:t>
      </w:r>
    </w:p>
    <w:p w14:paraId="49C7AC05">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11.4 投标人不能提供任何有选择性或可调整的报价（招标文件另有规定的除外），否则其投标无效。</w:t>
      </w:r>
    </w:p>
    <w:p w14:paraId="0C1F24F2">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11.5本次招标设有预算，投标人报价超过预算的，评标委员会将不予评议。</w:t>
      </w:r>
    </w:p>
    <w:p w14:paraId="21D90553">
      <w:pPr>
        <w:spacing w:line="400" w:lineRule="exact"/>
        <w:ind w:firstLine="48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DADF77A">
      <w:pPr>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12.投标有效期</w:t>
      </w:r>
    </w:p>
    <w:p w14:paraId="35FBD13F">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12.1投标文件应在本招标文件《投标人须知表》中规定的投标有效期内保持有效，投标有效期少于招标文件规定期限的，其投标无效。中标人的投标有效期延长至项目验收合格之日。</w:t>
      </w:r>
    </w:p>
    <w:p w14:paraId="18973422">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7BB7B272">
      <w:pPr>
        <w:spacing w:line="400" w:lineRule="exact"/>
        <w:ind w:firstLine="482"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13.投标文件的签署、盖章</w:t>
      </w:r>
    </w:p>
    <w:p w14:paraId="5145C529">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13.1 电子投标文件必须在规定签章处电子签章或手写签字后扫描上传进投标文件。</w:t>
      </w:r>
    </w:p>
    <w:p w14:paraId="7CA99892">
      <w:pPr>
        <w:spacing w:line="400" w:lineRule="exact"/>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13.2 招标文件要求盖章的内容，一般通过CA或电子营业执照加盖电子签章。</w:t>
      </w:r>
    </w:p>
    <w:p w14:paraId="114F21B6">
      <w:pPr>
        <w:pStyle w:val="2"/>
        <w:spacing w:line="400" w:lineRule="exact"/>
        <w:jc w:val="center"/>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eastAsia="zh-CN"/>
          <w14:textOutline w14:w="1803" w14:cap="flat" w14:cmpd="sng" w14:algn="ctr">
            <w14:solidFill>
              <w14:srgbClr w14:val="000000"/>
            </w14:solidFill>
            <w14:prstDash w14:val="solid"/>
            <w14:miter w14:val="0"/>
          </w14:textOutline>
          <w14:textFill>
            <w14:solidFill>
              <w14:schemeClr w14:val="tx1"/>
            </w14:solidFill>
          </w14:textFill>
        </w:rPr>
        <w:t>投标文件的提交</w:t>
      </w:r>
    </w:p>
    <w:p w14:paraId="23CD0295">
      <w:pPr>
        <w:spacing w:line="400" w:lineRule="exact"/>
        <w:ind w:firstLine="486" w:firstLineChars="2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
          <w:sz w:val="24"/>
          <w:szCs w:val="24"/>
          <w:lang w:eastAsia="zh-CN"/>
          <w14:textFill>
            <w14:solidFill>
              <w14:schemeClr w14:val="tx1"/>
            </w14:solidFill>
          </w14:textFill>
        </w:rPr>
        <w:t>14.投标文件的提交</w:t>
      </w:r>
    </w:p>
    <w:p w14:paraId="0AE8E234">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14.1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233A90BA">
      <w:pPr>
        <w:pStyle w:val="2"/>
        <w:spacing w:line="400" w:lineRule="exact"/>
        <w:ind w:firstLine="492"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14.2 采购人及采购代理机构拒绝接受通过电子交易平台以外任何形式提交的投标文件。</w:t>
      </w:r>
    </w:p>
    <w:p w14:paraId="18CEED04">
      <w:pPr>
        <w:pStyle w:val="2"/>
        <w:spacing w:line="400" w:lineRule="exact"/>
        <w:ind w:firstLine="494" w:firstLineChars="200"/>
        <w:rPr>
          <w:b/>
          <w:bCs/>
          <w:color w:val="000000" w:themeColor="text1"/>
          <w:spacing w:val="3"/>
          <w:sz w:val="24"/>
          <w:szCs w:val="24"/>
          <w:lang w:eastAsia="zh-CN"/>
          <w14:textFill>
            <w14:solidFill>
              <w14:schemeClr w14:val="tx1"/>
            </w14:solidFill>
          </w14:textFill>
        </w:rPr>
      </w:pPr>
      <w:r>
        <w:rPr>
          <w:rFonts w:hint="eastAsia"/>
          <w:b/>
          <w:bCs/>
          <w:color w:val="000000" w:themeColor="text1"/>
          <w:spacing w:val="3"/>
          <w:sz w:val="24"/>
          <w:szCs w:val="24"/>
          <w:lang w:eastAsia="zh-CN"/>
          <w14:textFill>
            <w14:solidFill>
              <w14:schemeClr w14:val="tx1"/>
            </w14:solidFill>
          </w14:textFill>
        </w:rPr>
        <w:t>15.投标截止时间</w:t>
      </w:r>
    </w:p>
    <w:p w14:paraId="556763D4">
      <w:pPr>
        <w:pStyle w:val="2"/>
        <w:spacing w:line="400" w:lineRule="exact"/>
        <w:ind w:firstLine="492" w:firstLineChars="200"/>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15.1 投标人应在招标文件要求的投标文件截止时间前，将电子投标文件提交至电</w:t>
      </w:r>
      <w:r>
        <w:rPr>
          <w:rFonts w:hint="eastAsia"/>
          <w:color w:val="000000" w:themeColor="text1"/>
          <w:spacing w:val="-9"/>
          <w:sz w:val="24"/>
          <w:szCs w:val="24"/>
          <w:lang w:eastAsia="zh-CN"/>
          <w14:textFill>
            <w14:solidFill>
              <w14:schemeClr w14:val="tx1"/>
            </w14:solidFill>
          </w14:textFill>
        </w:rPr>
        <w:t>子交易平台。</w:t>
      </w:r>
    </w:p>
    <w:p w14:paraId="7A6DB0C0">
      <w:pPr>
        <w:pStyle w:val="2"/>
        <w:spacing w:line="400" w:lineRule="exact"/>
        <w:ind w:firstLine="478" w:firstLineChars="200"/>
        <w:rPr>
          <w:b/>
          <w:bCs/>
          <w:color w:val="000000" w:themeColor="text1"/>
          <w:sz w:val="24"/>
          <w:szCs w:val="24"/>
          <w:lang w:eastAsia="zh-CN"/>
          <w14:textFill>
            <w14:solidFill>
              <w14:schemeClr w14:val="tx1"/>
            </w14:solidFill>
          </w14:textFill>
        </w:rPr>
      </w:pPr>
      <w:r>
        <w:rPr>
          <w:rFonts w:hint="eastAsia"/>
          <w:b/>
          <w:bCs/>
          <w:color w:val="000000" w:themeColor="text1"/>
          <w:spacing w:val="-1"/>
          <w:sz w:val="24"/>
          <w:szCs w:val="24"/>
          <w:lang w:eastAsia="zh-CN"/>
          <w14:textFill>
            <w14:solidFill>
              <w14:schemeClr w14:val="tx1"/>
            </w14:solidFill>
          </w14:textFill>
        </w:rPr>
        <w:t>16.投标文件的修改与撤回</w:t>
      </w:r>
    </w:p>
    <w:p w14:paraId="5D22B5CD">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16.1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17A563A6">
      <w:pPr>
        <w:spacing w:line="400" w:lineRule="exact"/>
        <w:rPr>
          <w:rFonts w:ascii="宋体" w:hAnsi="宋体" w:eastAsia="宋体" w:cs="宋体"/>
          <w:color w:val="000000" w:themeColor="text1"/>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br w:type="page"/>
      </w:r>
    </w:p>
    <w:p w14:paraId="3EEC998B">
      <w:pPr>
        <w:pStyle w:val="3"/>
        <w:spacing w:line="240" w:lineRule="auto"/>
        <w:jc w:val="center"/>
        <w:rPr>
          <w:rFonts w:ascii="宋体" w:hAnsi="宋体" w:eastAsia="宋体" w:cs="宋体"/>
          <w:sz w:val="40"/>
          <w:szCs w:val="20"/>
          <w:lang w:eastAsia="zh-CN"/>
        </w:rPr>
      </w:pPr>
      <w:bookmarkStart w:id="13" w:name="_Toc538"/>
      <w:r>
        <w:rPr>
          <w:rFonts w:hint="eastAsia" w:ascii="宋体" w:hAnsi="宋体" w:eastAsia="宋体" w:cs="宋体"/>
          <w:sz w:val="40"/>
          <w:szCs w:val="20"/>
          <w:lang w:eastAsia="zh-CN"/>
        </w:rPr>
        <w:t>第四章   开、评标程序、评标方法和评标标准</w:t>
      </w:r>
      <w:bookmarkEnd w:id="13"/>
    </w:p>
    <w:p w14:paraId="15CB32DB">
      <w:pPr>
        <w:pStyle w:val="2"/>
        <w:spacing w:before="255" w:line="221" w:lineRule="auto"/>
        <w:ind w:left="3942"/>
        <w:outlineLvl w:val="2"/>
        <w:rPr>
          <w:color w:val="000000" w:themeColor="text1"/>
          <w:spacing w:val="-3"/>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p>
    <w:p w14:paraId="2F6AA85E">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一、开标</w:t>
      </w:r>
    </w:p>
    <w:p w14:paraId="29C9E974">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1、采购人或采购代理机构按招标公告中规定的时间开标，本项目使用不见面开标，投标人无需到开标现场。</w:t>
      </w:r>
    </w:p>
    <w:p w14:paraId="420DCFAC">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 xml:space="preserve">2、开标： </w:t>
      </w:r>
    </w:p>
    <w:p w14:paraId="26E4CCBB">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2.1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328EF435">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2.2唱标。查看唱标信息（系统不提供语音在线播放，该页面停留2分钟供投标人查看，如无异议视为同意）。招标（采购）人、监督人员需要关注开标过程中，投标人随时在线提出的异议、问题沟通等信息，并及时做好答复工作。</w:t>
      </w:r>
    </w:p>
    <w:p w14:paraId="313B59AA">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2.3宣布开标结束。</w:t>
      </w:r>
    </w:p>
    <w:p w14:paraId="4CEBA261">
      <w:pPr>
        <w:pStyle w:val="2"/>
        <w:spacing w:line="400" w:lineRule="exact"/>
        <w:ind w:firstLine="494" w:firstLineChars="200"/>
        <w:outlineLvl w:val="2"/>
        <w:rPr>
          <w:b/>
          <w:bCs/>
          <w:color w:val="000000" w:themeColor="text1"/>
          <w:spacing w:val="3"/>
          <w:sz w:val="24"/>
          <w:szCs w:val="24"/>
          <w:lang w:eastAsia="zh-CN"/>
          <w14:textFill>
            <w14:solidFill>
              <w14:schemeClr w14:val="tx1"/>
            </w14:solidFill>
          </w14:textFill>
        </w:rPr>
      </w:pPr>
      <w:r>
        <w:rPr>
          <w:rFonts w:hint="eastAsia"/>
          <w:b/>
          <w:bCs/>
          <w:color w:val="000000" w:themeColor="text1"/>
          <w:spacing w:val="3"/>
          <w:sz w:val="24"/>
          <w:szCs w:val="24"/>
          <w:lang w:eastAsia="zh-CN"/>
          <w14:textFill>
            <w14:solidFill>
              <w14:schemeClr w14:val="tx1"/>
            </w14:solidFill>
          </w14:textFill>
        </w:rPr>
        <w:t>二、资格审查</w:t>
      </w:r>
    </w:p>
    <w:p w14:paraId="06C131FE">
      <w:pPr>
        <w:pStyle w:val="2"/>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1.开标结束后，采购人或采购代理机构将根据资格审查要求中的规定，对投标人进行资格审查，并形成资格审查结果。</w:t>
      </w:r>
    </w:p>
    <w:p w14:paraId="3CA78D14">
      <w:pPr>
        <w:pStyle w:val="2"/>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2.投标人《资格证明文件》有任何一项不符合《资格审查要求》的，资格审查不合格，其投标无效。</w:t>
      </w:r>
    </w:p>
    <w:p w14:paraId="02DC0DC3">
      <w:pPr>
        <w:pStyle w:val="2"/>
        <w:spacing w:line="400" w:lineRule="exact"/>
        <w:ind w:firstLine="480" w:firstLineChars="200"/>
        <w:rPr>
          <w:color w:val="000000" w:themeColor="text1"/>
          <w:spacing w:val="-1"/>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z w:val="24"/>
          <w:szCs w:val="24"/>
          <w:lang w:eastAsia="zh-CN"/>
          <w14:textFill>
            <w14:solidFill>
              <w14:schemeClr w14:val="tx1"/>
            </w14:solidFill>
          </w14:textFill>
        </w:rPr>
        <w:t>3.资格审查合格的投标人不足 3 家的，不进行评标。</w:t>
      </w:r>
    </w:p>
    <w:p w14:paraId="4F08AEFB">
      <w:pPr>
        <w:pStyle w:val="2"/>
        <w:spacing w:before="79" w:line="220" w:lineRule="auto"/>
        <w:outlineLvl w:val="2"/>
        <w:rPr>
          <w:color w:val="000000" w:themeColor="text1"/>
          <w:sz w:val="24"/>
          <w:szCs w:val="24"/>
          <w14:textFill>
            <w14:solidFill>
              <w14:schemeClr w14:val="tx1"/>
            </w14:solidFill>
          </w14:textFill>
        </w:rPr>
      </w:pPr>
      <w:r>
        <w:rPr>
          <w:rFonts w:hint="eastAsia"/>
          <w:color w:val="000000" w:themeColor="text1"/>
          <w:spacing w:val="-1"/>
          <w:sz w:val="24"/>
          <w:szCs w:val="24"/>
          <w14:textOutline w14:w="1536" w14:cap="flat" w14:cmpd="sng" w14:algn="ctr">
            <w14:solidFill>
              <w14:srgbClr w14:val="000000"/>
            </w14:solidFill>
            <w14:prstDash w14:val="solid"/>
            <w14:miter w14:val="0"/>
          </w14:textOutline>
          <w14:textFill>
            <w14:solidFill>
              <w14:schemeClr w14:val="tx1"/>
            </w14:solidFill>
          </w14:textFill>
        </w:rPr>
        <w:t>资格审查要求</w:t>
      </w:r>
    </w:p>
    <w:p w14:paraId="1B2DB56B">
      <w:pPr>
        <w:spacing w:line="146" w:lineRule="exact"/>
        <w:rPr>
          <w:rFonts w:ascii="宋体" w:hAnsi="宋体" w:eastAsia="宋体" w:cs="宋体"/>
          <w:color w:val="000000" w:themeColor="text1"/>
          <w14:textFill>
            <w14:solidFill>
              <w14:schemeClr w14:val="tx1"/>
            </w14:solidFill>
          </w14:textFill>
        </w:rPr>
      </w:pPr>
    </w:p>
    <w:tbl>
      <w:tblPr>
        <w:tblStyle w:val="29"/>
        <w:tblW w:w="99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288"/>
        <w:gridCol w:w="5524"/>
        <w:gridCol w:w="2366"/>
      </w:tblGrid>
      <w:tr w14:paraId="51691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4395995F">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Outline w14:w="1536" w14:cap="flat" w14:cmpd="sng" w14:algn="ctr">
                  <w14:solidFill>
                    <w14:srgbClr w14:val="000000"/>
                  </w14:solidFill>
                  <w14:prstDash w14:val="solid"/>
                  <w14:miter w14:val="0"/>
                </w14:textOutline>
                <w14:textFill>
                  <w14:solidFill>
                    <w14:schemeClr w14:val="tx1"/>
                  </w14:solidFill>
                </w14:textFill>
              </w:rPr>
              <w:t>序号</w:t>
            </w:r>
          </w:p>
        </w:tc>
        <w:tc>
          <w:tcPr>
            <w:tcW w:w="1288" w:type="dxa"/>
          </w:tcPr>
          <w:p w14:paraId="5D29A0A2">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Outline w14:w="1536" w14:cap="flat" w14:cmpd="sng" w14:algn="ctr">
                  <w14:solidFill>
                    <w14:srgbClr w14:val="000000"/>
                  </w14:solidFill>
                  <w14:prstDash w14:val="solid"/>
                  <w14:miter w14:val="0"/>
                </w14:textOutline>
                <w14:textFill>
                  <w14:solidFill>
                    <w14:schemeClr w14:val="tx1"/>
                  </w14:solidFill>
                </w14:textFill>
              </w:rPr>
              <w:t>审查因素</w:t>
            </w:r>
          </w:p>
        </w:tc>
        <w:tc>
          <w:tcPr>
            <w:tcW w:w="5524" w:type="dxa"/>
          </w:tcPr>
          <w:p w14:paraId="21045FDD">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Outline w14:w="1536" w14:cap="flat" w14:cmpd="sng" w14:algn="ctr">
                  <w14:solidFill>
                    <w14:srgbClr w14:val="000000"/>
                  </w14:solidFill>
                  <w14:prstDash w14:val="solid"/>
                  <w14:miter w14:val="0"/>
                </w14:textOutline>
                <w14:textFill>
                  <w14:solidFill>
                    <w14:schemeClr w14:val="tx1"/>
                  </w14:solidFill>
                </w14:textFill>
              </w:rPr>
              <w:t>审查内容</w:t>
            </w:r>
          </w:p>
        </w:tc>
        <w:tc>
          <w:tcPr>
            <w:tcW w:w="2366" w:type="dxa"/>
          </w:tcPr>
          <w:p w14:paraId="3FDE622C">
            <w:pPr>
              <w:spacing w:line="400" w:lineRule="exac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备注</w:t>
            </w:r>
          </w:p>
        </w:tc>
      </w:tr>
      <w:tr w14:paraId="16F45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729" w:type="dxa"/>
            <w:vAlign w:val="center"/>
          </w:tcPr>
          <w:p w14:paraId="47B21B68">
            <w:pPr>
              <w:pStyle w:val="30"/>
              <w:spacing w:line="400" w:lineRule="exact"/>
              <w:jc w:val="center"/>
              <w:rPr>
                <w:rFonts w:ascii="宋体" w:hAnsi="宋体" w:eastAsia="宋体" w:cs="宋体"/>
                <w:color w:val="000000" w:themeColor="text1"/>
                <w14:textFill>
                  <w14:solidFill>
                    <w14:schemeClr w14:val="tx1"/>
                  </w14:solidFill>
                </w14:textFill>
              </w:rPr>
            </w:pPr>
          </w:p>
          <w:p w14:paraId="16D24FB5">
            <w:pPr>
              <w:pStyle w:val="30"/>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88" w:type="dxa"/>
            <w:vAlign w:val="center"/>
          </w:tcPr>
          <w:p w14:paraId="1D488DF3">
            <w:pPr>
              <w:spacing w:line="400" w:lineRule="exact"/>
              <w:ind w:left="105" w:leftChars="50"/>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满足第一章《公开招标公告》投标人具备的资格要求</w:t>
            </w:r>
          </w:p>
        </w:tc>
        <w:tc>
          <w:tcPr>
            <w:tcW w:w="5524" w:type="dxa"/>
          </w:tcPr>
          <w:p w14:paraId="037A69CA">
            <w:pPr>
              <w:spacing w:line="400" w:lineRule="exact"/>
              <w:ind w:left="105" w:leftChars="5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1、供应商须具有独立承担民事责任的能力，具备有效的营业执照；</w:t>
            </w:r>
          </w:p>
          <w:p w14:paraId="0A391AF1">
            <w:pPr>
              <w:spacing w:line="400" w:lineRule="exact"/>
              <w:ind w:left="105" w:leftChars="5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2、具有良好的商业信誉和健全的财务会计制度（提供2023年或2024年财务审计报告，成立不足一个自然年的，可以提供近半年财务报表）；</w:t>
            </w:r>
          </w:p>
          <w:p w14:paraId="15250BD6">
            <w:pPr>
              <w:spacing w:line="400" w:lineRule="exact"/>
              <w:ind w:left="105" w:leftChars="5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具有依法缴纳税收和社会保障资金的良好记录；（供应商须提供2025年以来任意月份依法缴纳税收和社会保障资金的证明资料，依法免税或不需要缴纳社会保障资金的投标人，应提供能够证明其依法免税或不需要缴纳社会保障资金的证明资料）</w:t>
            </w:r>
          </w:p>
          <w:p w14:paraId="4E2248DF">
            <w:pPr>
              <w:spacing w:line="400" w:lineRule="exact"/>
              <w:ind w:left="105" w:leftChars="5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4、供应商在参加政府采购活动前三年内，在经营活动中没有重大违法记录；</w:t>
            </w:r>
          </w:p>
          <w:p w14:paraId="441F3748">
            <w:pPr>
              <w:spacing w:line="400" w:lineRule="exact"/>
              <w:ind w:left="105" w:leftChars="5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5、具有履行合同所必需的设备和专业技术能力；</w:t>
            </w:r>
          </w:p>
          <w:p w14:paraId="145278FE">
            <w:pPr>
              <w:spacing w:line="400" w:lineRule="exact"/>
              <w:ind w:left="105" w:leftChars="5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6、供应商须提供无行贿犯罪记录承诺函（承诺对象包括：投标企业、法定代表人、授权委托人）,并对其真实性负责。若承诺不实，所造成一切后果由供应商承担。</w:t>
            </w:r>
          </w:p>
          <w:p w14:paraId="3AF863EB">
            <w:pPr>
              <w:spacing w:line="400" w:lineRule="exact"/>
              <w:ind w:left="105" w:leftChars="5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信用报告应通过“信用中国”网站(www.creditchina.gov.cn)下载。在河南省注册的市场主体仅需提供规范的《无违法违规记录证明版专项信用报告》，无需提供《无行贿犯罪记录承诺函》专项信用报告应通过“信用河南”网站(https://credit.henan.gov.cn)下载。上述信用报告的生成日期为本项目递交投标文件截止时间前10日内；</w:t>
            </w:r>
          </w:p>
          <w:p w14:paraId="661DF853">
            <w:pPr>
              <w:spacing w:line="400" w:lineRule="exact"/>
              <w:ind w:left="105" w:leftChars="5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投标人需具有有效的《医疗器械生产许可证》或《医疗器械经营许可证》（二类产品可提供备案凭证，不作为医疗器械管理的可不提供）；投标人所投货物需提供有效的医疗器械产品注册证或备案凭证（不作为医疗器械管理的可不提供）</w:t>
            </w:r>
          </w:p>
          <w:p w14:paraId="26CC6CB5">
            <w:pPr>
              <w:spacing w:line="400" w:lineRule="exact"/>
              <w:ind w:left="105" w:leftChars="5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9、遵守国家有关法律、法规、规章。</w:t>
            </w:r>
          </w:p>
        </w:tc>
        <w:tc>
          <w:tcPr>
            <w:tcW w:w="2366" w:type="dxa"/>
          </w:tcPr>
          <w:p w14:paraId="0B732C75">
            <w:pPr>
              <w:spacing w:line="400" w:lineRule="exact"/>
              <w:ind w:left="105" w:leftChars="50"/>
              <w:jc w:val="both"/>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投标人为企业（包括合伙企业、个体工商户）的，应提供有效的营业执照；</w:t>
            </w:r>
          </w:p>
          <w:p w14:paraId="5C7D29AB">
            <w:pPr>
              <w:spacing w:line="400" w:lineRule="exact"/>
              <w:ind w:left="105" w:leftChars="50"/>
              <w:jc w:val="both"/>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投标人为事业单位的，应提供有效的事业单位法人证书；</w:t>
            </w:r>
          </w:p>
          <w:p w14:paraId="48B4628E">
            <w:pPr>
              <w:spacing w:line="400" w:lineRule="exact"/>
              <w:ind w:left="105" w:leftChars="50"/>
              <w:jc w:val="both"/>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投标人是非企业机构的，应提供有效的执业许可证、登记证书等证明文件；</w:t>
            </w:r>
          </w:p>
          <w:p w14:paraId="4B35CED5">
            <w:pPr>
              <w:spacing w:line="400" w:lineRule="exact"/>
              <w:ind w:left="105" w:leftChars="50"/>
              <w:jc w:val="both"/>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投标人是自然人的，应提供有效的自然人身份证明。</w:t>
            </w:r>
          </w:p>
          <w:p w14:paraId="6A4C94C6">
            <w:pPr>
              <w:spacing w:line="400" w:lineRule="exact"/>
              <w:ind w:left="105" w:leftChars="50"/>
              <w:jc w:val="both"/>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r w14:paraId="368B2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35B3313F">
            <w:pPr>
              <w:pStyle w:val="30"/>
              <w:spacing w:line="400" w:lineRule="exac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2</w:t>
            </w:r>
          </w:p>
        </w:tc>
        <w:tc>
          <w:tcPr>
            <w:tcW w:w="1288" w:type="dxa"/>
          </w:tcPr>
          <w:p w14:paraId="36751242">
            <w:pPr>
              <w:spacing w:line="400" w:lineRule="exac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中小企业政策</w:t>
            </w:r>
          </w:p>
        </w:tc>
        <w:tc>
          <w:tcPr>
            <w:tcW w:w="5524" w:type="dxa"/>
            <w:vAlign w:val="center"/>
          </w:tcPr>
          <w:p w14:paraId="444A35AF">
            <w:pPr>
              <w:spacing w:line="400" w:lineRule="exac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具体要求见第一章《公开招标公告》</w:t>
            </w:r>
          </w:p>
        </w:tc>
        <w:tc>
          <w:tcPr>
            <w:tcW w:w="2366" w:type="dxa"/>
          </w:tcPr>
          <w:p w14:paraId="6DFA4DE4">
            <w:pPr>
              <w:pStyle w:val="30"/>
              <w:spacing w:line="400" w:lineRule="exact"/>
              <w:rPr>
                <w:rFonts w:ascii="宋体" w:hAnsi="宋体" w:eastAsia="宋体" w:cs="宋体"/>
                <w:color w:val="000000" w:themeColor="text1"/>
                <w:lang w:eastAsia="zh-CN"/>
                <w14:textFill>
                  <w14:solidFill>
                    <w14:schemeClr w14:val="tx1"/>
                  </w14:solidFill>
                </w14:textFill>
              </w:rPr>
            </w:pPr>
          </w:p>
        </w:tc>
      </w:tr>
      <w:tr w14:paraId="0A87A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729" w:type="dxa"/>
          </w:tcPr>
          <w:p w14:paraId="12DB19B1">
            <w:pPr>
              <w:pStyle w:val="30"/>
              <w:spacing w:line="400" w:lineRule="exact"/>
              <w:jc w:val="center"/>
              <w:rPr>
                <w:rFonts w:ascii="宋体" w:hAnsi="宋体" w:eastAsia="宋体" w:cs="宋体"/>
                <w:color w:val="000000" w:themeColor="text1"/>
                <w:lang w:eastAsia="zh-CN"/>
                <w14:textFill>
                  <w14:solidFill>
                    <w14:schemeClr w14:val="tx1"/>
                  </w14:solidFill>
                </w14:textFill>
              </w:rPr>
            </w:pPr>
          </w:p>
          <w:p w14:paraId="7A754FE6">
            <w:pPr>
              <w:pStyle w:val="30"/>
              <w:spacing w:line="400" w:lineRule="exact"/>
              <w:jc w:val="center"/>
              <w:rPr>
                <w:rFonts w:ascii="宋体" w:hAnsi="宋体" w:eastAsia="宋体" w:cs="宋体"/>
                <w:color w:val="000000" w:themeColor="text1"/>
                <w:lang w:eastAsia="zh-CN"/>
                <w14:textFill>
                  <w14:solidFill>
                    <w14:schemeClr w14:val="tx1"/>
                  </w14:solidFill>
                </w14:textFill>
              </w:rPr>
            </w:pPr>
          </w:p>
          <w:p w14:paraId="01871807">
            <w:pPr>
              <w:pStyle w:val="30"/>
              <w:spacing w:line="400" w:lineRule="exact"/>
              <w:jc w:val="center"/>
              <w:rPr>
                <w:rFonts w:ascii="宋体" w:hAnsi="宋体" w:eastAsia="宋体" w:cs="宋体"/>
                <w:color w:val="000000" w:themeColor="text1"/>
                <w:lang w:eastAsia="zh-CN"/>
                <w14:textFill>
                  <w14:solidFill>
                    <w14:schemeClr w14:val="tx1"/>
                  </w14:solidFill>
                </w14:textFill>
              </w:rPr>
            </w:pPr>
          </w:p>
          <w:p w14:paraId="36B1868E">
            <w:pPr>
              <w:pStyle w:val="30"/>
              <w:spacing w:line="400" w:lineRule="exact"/>
              <w:jc w:val="center"/>
              <w:rPr>
                <w:rFonts w:ascii="宋体" w:hAnsi="宋体" w:eastAsia="宋体" w:cs="宋体"/>
                <w:color w:val="000000" w:themeColor="text1"/>
                <w:lang w:eastAsia="zh-CN"/>
                <w14:textFill>
                  <w14:solidFill>
                    <w14:schemeClr w14:val="tx1"/>
                  </w14:solidFill>
                </w14:textFill>
              </w:rPr>
            </w:pPr>
          </w:p>
          <w:p w14:paraId="5383D066">
            <w:pPr>
              <w:pStyle w:val="30"/>
              <w:spacing w:line="400" w:lineRule="exact"/>
              <w:jc w:val="center"/>
              <w:rPr>
                <w:rFonts w:ascii="宋体" w:hAnsi="宋体" w:eastAsia="宋体" w:cs="宋体"/>
                <w:color w:val="000000" w:themeColor="text1"/>
                <w:lang w:eastAsia="zh-CN"/>
                <w14:textFill>
                  <w14:solidFill>
                    <w14:schemeClr w14:val="tx1"/>
                  </w14:solidFill>
                </w14:textFill>
              </w:rPr>
            </w:pPr>
          </w:p>
          <w:p w14:paraId="02DEC40E">
            <w:pPr>
              <w:pStyle w:val="30"/>
              <w:spacing w:line="400" w:lineRule="exact"/>
              <w:jc w:val="center"/>
              <w:rPr>
                <w:rFonts w:ascii="宋体" w:hAnsi="宋体" w:eastAsia="宋体" w:cs="宋体"/>
                <w:color w:val="000000" w:themeColor="text1"/>
                <w:lang w:eastAsia="zh-CN"/>
                <w14:textFill>
                  <w14:solidFill>
                    <w14:schemeClr w14:val="tx1"/>
                  </w14:solidFill>
                </w14:textFill>
              </w:rPr>
            </w:pPr>
          </w:p>
          <w:p w14:paraId="37140F40">
            <w:pPr>
              <w:pStyle w:val="30"/>
              <w:spacing w:line="400" w:lineRule="exact"/>
              <w:jc w:val="center"/>
              <w:rPr>
                <w:rFonts w:ascii="宋体" w:hAnsi="宋体" w:eastAsia="宋体" w:cs="宋体"/>
                <w:color w:val="000000" w:themeColor="text1"/>
                <w:lang w:eastAsia="zh-CN"/>
                <w14:textFill>
                  <w14:solidFill>
                    <w14:schemeClr w14:val="tx1"/>
                  </w14:solidFill>
                </w14:textFill>
              </w:rPr>
            </w:pPr>
          </w:p>
          <w:p w14:paraId="1799CCA4">
            <w:pPr>
              <w:pStyle w:val="30"/>
              <w:spacing w:line="400" w:lineRule="exact"/>
              <w:jc w:val="center"/>
              <w:rPr>
                <w:rFonts w:ascii="宋体" w:hAnsi="宋体" w:eastAsia="宋体" w:cs="宋体"/>
                <w:color w:val="000000" w:themeColor="text1"/>
                <w:lang w:eastAsia="zh-CN"/>
                <w14:textFill>
                  <w14:solidFill>
                    <w14:schemeClr w14:val="tx1"/>
                  </w14:solidFill>
                </w14:textFill>
              </w:rPr>
            </w:pPr>
          </w:p>
          <w:p w14:paraId="024C7783">
            <w:pPr>
              <w:pStyle w:val="30"/>
              <w:spacing w:line="400" w:lineRule="exact"/>
              <w:jc w:val="center"/>
              <w:rPr>
                <w:rFonts w:ascii="宋体" w:hAnsi="宋体" w:eastAsia="宋体" w:cs="宋体"/>
                <w:color w:val="000000" w:themeColor="text1"/>
                <w:lang w:eastAsia="zh-CN"/>
                <w14:textFill>
                  <w14:solidFill>
                    <w14:schemeClr w14:val="tx1"/>
                  </w14:solidFill>
                </w14:textFill>
              </w:rPr>
            </w:pPr>
          </w:p>
          <w:p w14:paraId="4A919E74">
            <w:pPr>
              <w:pStyle w:val="30"/>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2-1</w:t>
            </w:r>
          </w:p>
        </w:tc>
        <w:tc>
          <w:tcPr>
            <w:tcW w:w="1288" w:type="dxa"/>
          </w:tcPr>
          <w:p w14:paraId="4F789505">
            <w:pPr>
              <w:pStyle w:val="30"/>
              <w:spacing w:line="400" w:lineRule="exact"/>
              <w:jc w:val="center"/>
              <w:rPr>
                <w:rFonts w:ascii="宋体" w:hAnsi="宋体" w:eastAsia="宋体" w:cs="宋体"/>
                <w:color w:val="000000" w:themeColor="text1"/>
                <w14:textFill>
                  <w14:solidFill>
                    <w14:schemeClr w14:val="tx1"/>
                  </w14:solidFill>
                </w14:textFill>
              </w:rPr>
            </w:pPr>
          </w:p>
          <w:p w14:paraId="5FF9B93B">
            <w:pPr>
              <w:pStyle w:val="30"/>
              <w:spacing w:line="400" w:lineRule="exact"/>
              <w:jc w:val="center"/>
              <w:rPr>
                <w:rFonts w:ascii="宋体" w:hAnsi="宋体" w:eastAsia="宋体" w:cs="宋体"/>
                <w:color w:val="000000" w:themeColor="text1"/>
                <w14:textFill>
                  <w14:solidFill>
                    <w14:schemeClr w14:val="tx1"/>
                  </w14:solidFill>
                </w14:textFill>
              </w:rPr>
            </w:pPr>
          </w:p>
          <w:p w14:paraId="0A43F32A">
            <w:pPr>
              <w:pStyle w:val="30"/>
              <w:spacing w:line="400" w:lineRule="exact"/>
              <w:jc w:val="center"/>
              <w:rPr>
                <w:rFonts w:ascii="宋体" w:hAnsi="宋体" w:eastAsia="宋体" w:cs="宋体"/>
                <w:color w:val="000000" w:themeColor="text1"/>
                <w14:textFill>
                  <w14:solidFill>
                    <w14:schemeClr w14:val="tx1"/>
                  </w14:solidFill>
                </w14:textFill>
              </w:rPr>
            </w:pPr>
          </w:p>
          <w:p w14:paraId="6BD446DB">
            <w:pPr>
              <w:pStyle w:val="30"/>
              <w:spacing w:line="400" w:lineRule="exact"/>
              <w:jc w:val="center"/>
              <w:rPr>
                <w:rFonts w:ascii="宋体" w:hAnsi="宋体" w:eastAsia="宋体" w:cs="宋体"/>
                <w:color w:val="000000" w:themeColor="text1"/>
                <w14:textFill>
                  <w14:solidFill>
                    <w14:schemeClr w14:val="tx1"/>
                  </w14:solidFill>
                </w14:textFill>
              </w:rPr>
            </w:pPr>
          </w:p>
          <w:p w14:paraId="49AF2D07">
            <w:pPr>
              <w:pStyle w:val="30"/>
              <w:spacing w:line="400" w:lineRule="exact"/>
              <w:jc w:val="center"/>
              <w:rPr>
                <w:rFonts w:ascii="宋体" w:hAnsi="宋体" w:eastAsia="宋体" w:cs="宋体"/>
                <w:color w:val="000000" w:themeColor="text1"/>
                <w14:textFill>
                  <w14:solidFill>
                    <w14:schemeClr w14:val="tx1"/>
                  </w14:solidFill>
                </w14:textFill>
              </w:rPr>
            </w:pPr>
          </w:p>
          <w:p w14:paraId="605F4DEB">
            <w:pPr>
              <w:pStyle w:val="30"/>
              <w:spacing w:line="400" w:lineRule="exact"/>
              <w:jc w:val="center"/>
              <w:rPr>
                <w:rFonts w:ascii="宋体" w:hAnsi="宋体" w:eastAsia="宋体" w:cs="宋体"/>
                <w:color w:val="000000" w:themeColor="text1"/>
                <w14:textFill>
                  <w14:solidFill>
                    <w14:schemeClr w14:val="tx1"/>
                  </w14:solidFill>
                </w14:textFill>
              </w:rPr>
            </w:pPr>
          </w:p>
          <w:p w14:paraId="433D0B2F">
            <w:pPr>
              <w:pStyle w:val="30"/>
              <w:spacing w:line="400" w:lineRule="exact"/>
              <w:jc w:val="center"/>
              <w:rPr>
                <w:rFonts w:ascii="宋体" w:hAnsi="宋体" w:eastAsia="宋体" w:cs="宋体"/>
                <w:color w:val="000000" w:themeColor="text1"/>
                <w14:textFill>
                  <w14:solidFill>
                    <w14:schemeClr w14:val="tx1"/>
                  </w14:solidFill>
                </w14:textFill>
              </w:rPr>
            </w:pPr>
          </w:p>
          <w:p w14:paraId="17E2E99C">
            <w:pPr>
              <w:pStyle w:val="30"/>
              <w:spacing w:line="400" w:lineRule="exact"/>
              <w:jc w:val="center"/>
              <w:rPr>
                <w:rFonts w:ascii="宋体" w:hAnsi="宋体" w:eastAsia="宋体" w:cs="宋体"/>
                <w:color w:val="000000" w:themeColor="text1"/>
                <w14:textFill>
                  <w14:solidFill>
                    <w14:schemeClr w14:val="tx1"/>
                  </w14:solidFill>
                </w14:textFill>
              </w:rPr>
            </w:pPr>
          </w:p>
          <w:p w14:paraId="7728CFD9">
            <w:pPr>
              <w:pStyle w:val="30"/>
              <w:spacing w:line="400" w:lineRule="exact"/>
              <w:jc w:val="center"/>
              <w:rPr>
                <w:rFonts w:ascii="宋体" w:hAnsi="宋体" w:eastAsia="宋体" w:cs="宋体"/>
                <w:color w:val="000000" w:themeColor="text1"/>
                <w14:textFill>
                  <w14:solidFill>
                    <w14:schemeClr w14:val="tx1"/>
                  </w14:solidFill>
                </w14:textFill>
              </w:rPr>
            </w:pPr>
          </w:p>
          <w:p w14:paraId="73BAB14A">
            <w:pPr>
              <w:spacing w:line="400" w:lineRule="exact"/>
              <w:ind w:firstLine="2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中小企业证明文</w:t>
            </w:r>
            <w:r>
              <w:rPr>
                <w:rFonts w:hint="eastAsia" w:ascii="宋体" w:hAnsi="宋体" w:eastAsia="宋体" w:cs="宋体"/>
                <w:color w:val="000000" w:themeColor="text1"/>
                <w:sz w:val="24"/>
                <w:szCs w:val="24"/>
                <w14:textFill>
                  <w14:solidFill>
                    <w14:schemeClr w14:val="tx1"/>
                  </w14:solidFill>
                </w14:textFill>
              </w:rPr>
              <w:t>件</w:t>
            </w:r>
          </w:p>
        </w:tc>
        <w:tc>
          <w:tcPr>
            <w:tcW w:w="5524" w:type="dxa"/>
          </w:tcPr>
          <w:p w14:paraId="5C304EA7">
            <w:pPr>
              <w:spacing w:line="400" w:lineRule="exact"/>
              <w:ind w:firstLine="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当本项目（包）涉及预留份额专门面向中小企业采购，此时须在《资格证明文件》中</w:t>
            </w:r>
            <w:r>
              <w:rPr>
                <w:rFonts w:hint="eastAsia" w:ascii="宋体" w:hAnsi="宋体" w:eastAsia="宋体" w:cs="宋体"/>
                <w:color w:val="000000" w:themeColor="text1"/>
                <w:spacing w:val="15"/>
                <w:sz w:val="24"/>
                <w:szCs w:val="24"/>
                <w:lang w:eastAsia="zh-CN"/>
                <w14:textFill>
                  <w14:solidFill>
                    <w14:schemeClr w14:val="tx1"/>
                  </w14:solidFill>
                </w14:textFill>
              </w:rPr>
              <w:t>提</w:t>
            </w:r>
            <w:r>
              <w:rPr>
                <w:rFonts w:hint="eastAsia" w:ascii="宋体" w:hAnsi="宋体" w:eastAsia="宋体" w:cs="宋体"/>
                <w:color w:val="000000" w:themeColor="text1"/>
                <w:spacing w:val="-5"/>
                <w:sz w:val="24"/>
                <w:szCs w:val="24"/>
                <w:lang w:eastAsia="zh-CN"/>
                <w14:textFill>
                  <w14:solidFill>
                    <w14:schemeClr w14:val="tx1"/>
                  </w14:solidFill>
                </w14:textFill>
              </w:rPr>
              <w:t>供。</w:t>
            </w:r>
          </w:p>
          <w:p w14:paraId="444656BA">
            <w:pPr>
              <w:pStyle w:val="30"/>
              <w:spacing w:line="400" w:lineRule="exact"/>
              <w:ind w:firstLine="1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1、投标人单独投标的，应提供《中小企业声</w:t>
            </w:r>
            <w:r>
              <w:rPr>
                <w:rFonts w:hint="eastAsia" w:ascii="宋体" w:hAnsi="宋体" w:eastAsia="宋体" w:cs="宋体"/>
                <w:color w:val="000000" w:themeColor="text1"/>
                <w:spacing w:val="1"/>
                <w:sz w:val="24"/>
                <w:szCs w:val="24"/>
                <w:lang w:eastAsia="zh-CN"/>
                <w14:textFill>
                  <w14:solidFill>
                    <w14:schemeClr w14:val="tx1"/>
                  </w14:solidFill>
                </w14:textFill>
              </w:rPr>
              <w:t>明函》或《残疾人福利性单位声明函》或由省级以上监狱管理局、戒毒管理局（含新疆</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生产建设兵团）出具的属于监狱企业的证明</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1"/>
                <w:sz w:val="24"/>
                <w:szCs w:val="24"/>
                <w:lang w:eastAsia="zh-CN"/>
                <w14:textFill>
                  <w14:solidFill>
                    <w14:schemeClr w14:val="tx1"/>
                  </w14:solidFill>
                </w14:textFill>
              </w:rPr>
              <w:t>文件。</w:t>
            </w:r>
          </w:p>
          <w:p w14:paraId="5979F349">
            <w:pPr>
              <w:pStyle w:val="30"/>
              <w:spacing w:line="400" w:lineRule="exact"/>
              <w:ind w:firstLine="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2、如招标文件要求以联合体形式参加</w:t>
            </w:r>
            <w:r>
              <w:rPr>
                <w:rFonts w:hint="eastAsia" w:ascii="宋体" w:hAnsi="宋体" w:eastAsia="宋体" w:cs="宋体"/>
                <w:color w:val="000000" w:themeColor="text1"/>
                <w:spacing w:val="1"/>
                <w:sz w:val="24"/>
                <w:szCs w:val="24"/>
                <w:lang w:eastAsia="zh-CN"/>
                <w14:textFill>
                  <w14:solidFill>
                    <w14:schemeClr w14:val="tx1"/>
                  </w14:solidFill>
                </w14:textFill>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宋体" w:hAnsi="宋体" w:eastAsia="宋体" w:cs="宋体"/>
                <w:color w:val="000000" w:themeColor="text1"/>
                <w:spacing w:val="-4"/>
                <w:sz w:val="24"/>
                <w:szCs w:val="24"/>
                <w:lang w:eastAsia="zh-CN"/>
                <w14:textFill>
                  <w14:solidFill>
                    <w14:schemeClr w14:val="tx1"/>
                  </w14:solidFill>
                </w14:textFill>
              </w:rPr>
              <w:t>关于预留份额的要求。</w:t>
            </w:r>
          </w:p>
        </w:tc>
        <w:tc>
          <w:tcPr>
            <w:tcW w:w="2366" w:type="dxa"/>
          </w:tcPr>
          <w:p w14:paraId="36772FEE">
            <w:pPr>
              <w:pStyle w:val="30"/>
              <w:spacing w:line="400" w:lineRule="exact"/>
              <w:rPr>
                <w:rFonts w:ascii="宋体" w:hAnsi="宋体" w:eastAsia="宋体" w:cs="宋体"/>
                <w:color w:val="000000" w:themeColor="text1"/>
                <w:lang w:eastAsia="zh-CN"/>
                <w14:textFill>
                  <w14:solidFill>
                    <w14:schemeClr w14:val="tx1"/>
                  </w14:solidFill>
                </w14:textFill>
              </w:rPr>
            </w:pPr>
          </w:p>
          <w:p w14:paraId="15769355">
            <w:pPr>
              <w:pStyle w:val="30"/>
              <w:spacing w:line="400" w:lineRule="exact"/>
              <w:rPr>
                <w:rFonts w:ascii="宋体" w:hAnsi="宋体" w:eastAsia="宋体" w:cs="宋体"/>
                <w:color w:val="000000" w:themeColor="text1"/>
                <w:lang w:eastAsia="zh-CN"/>
                <w14:textFill>
                  <w14:solidFill>
                    <w14:schemeClr w14:val="tx1"/>
                  </w14:solidFill>
                </w14:textFill>
              </w:rPr>
            </w:pPr>
          </w:p>
          <w:p w14:paraId="00FEDD81">
            <w:pPr>
              <w:pStyle w:val="30"/>
              <w:spacing w:line="400" w:lineRule="exact"/>
              <w:rPr>
                <w:rFonts w:ascii="宋体" w:hAnsi="宋体" w:eastAsia="宋体" w:cs="宋体"/>
                <w:color w:val="000000" w:themeColor="text1"/>
                <w:lang w:eastAsia="zh-CN"/>
                <w14:textFill>
                  <w14:solidFill>
                    <w14:schemeClr w14:val="tx1"/>
                  </w14:solidFill>
                </w14:textFill>
              </w:rPr>
            </w:pPr>
          </w:p>
          <w:p w14:paraId="4C844520">
            <w:pPr>
              <w:pStyle w:val="30"/>
              <w:spacing w:line="400" w:lineRule="exact"/>
              <w:rPr>
                <w:rFonts w:ascii="宋体" w:hAnsi="宋体" w:eastAsia="宋体" w:cs="宋体"/>
                <w:color w:val="000000" w:themeColor="text1"/>
                <w:lang w:eastAsia="zh-CN"/>
                <w14:textFill>
                  <w14:solidFill>
                    <w14:schemeClr w14:val="tx1"/>
                  </w14:solidFill>
                </w14:textFill>
              </w:rPr>
            </w:pPr>
          </w:p>
          <w:p w14:paraId="095CBD5D">
            <w:pPr>
              <w:pStyle w:val="30"/>
              <w:spacing w:line="400" w:lineRule="exact"/>
              <w:rPr>
                <w:rFonts w:ascii="宋体" w:hAnsi="宋体" w:eastAsia="宋体" w:cs="宋体"/>
                <w:color w:val="000000" w:themeColor="text1"/>
                <w:lang w:eastAsia="zh-CN"/>
                <w14:textFill>
                  <w14:solidFill>
                    <w14:schemeClr w14:val="tx1"/>
                  </w14:solidFill>
                </w14:textFill>
              </w:rPr>
            </w:pPr>
          </w:p>
          <w:p w14:paraId="45D94478">
            <w:pPr>
              <w:pStyle w:val="30"/>
              <w:spacing w:line="400" w:lineRule="exact"/>
              <w:rPr>
                <w:rFonts w:ascii="宋体" w:hAnsi="宋体" w:eastAsia="宋体" w:cs="宋体"/>
                <w:color w:val="000000" w:themeColor="text1"/>
                <w:lang w:eastAsia="zh-CN"/>
                <w14:textFill>
                  <w14:solidFill>
                    <w14:schemeClr w14:val="tx1"/>
                  </w14:solidFill>
                </w14:textFill>
              </w:rPr>
            </w:pPr>
          </w:p>
          <w:p w14:paraId="3B248576">
            <w:pPr>
              <w:pStyle w:val="30"/>
              <w:spacing w:line="400" w:lineRule="exact"/>
              <w:rPr>
                <w:rFonts w:ascii="宋体" w:hAnsi="宋体" w:eastAsia="宋体" w:cs="宋体"/>
                <w:color w:val="000000" w:themeColor="text1"/>
                <w:lang w:eastAsia="zh-CN"/>
                <w14:textFill>
                  <w14:solidFill>
                    <w14:schemeClr w14:val="tx1"/>
                  </w14:solidFill>
                </w14:textFill>
              </w:rPr>
            </w:pPr>
          </w:p>
          <w:p w14:paraId="0320DFDB">
            <w:pPr>
              <w:pStyle w:val="30"/>
              <w:spacing w:line="400" w:lineRule="exact"/>
              <w:rPr>
                <w:rFonts w:ascii="宋体" w:hAnsi="宋体" w:eastAsia="宋体" w:cs="宋体"/>
                <w:color w:val="000000" w:themeColor="text1"/>
                <w:lang w:eastAsia="zh-CN"/>
                <w14:textFill>
                  <w14:solidFill>
                    <w14:schemeClr w14:val="tx1"/>
                  </w14:solidFill>
                </w14:textFill>
              </w:rPr>
            </w:pPr>
          </w:p>
          <w:p w14:paraId="1F387BD3">
            <w:pPr>
              <w:pStyle w:val="30"/>
              <w:spacing w:line="400" w:lineRule="exact"/>
              <w:rPr>
                <w:rFonts w:ascii="宋体" w:hAnsi="宋体" w:eastAsia="宋体" w:cs="宋体"/>
                <w:color w:val="000000" w:themeColor="text1"/>
                <w:lang w:eastAsia="zh-CN"/>
                <w14:textFill>
                  <w14:solidFill>
                    <w14:schemeClr w14:val="tx1"/>
                  </w14:solidFill>
                </w14:textFill>
              </w:rPr>
            </w:pPr>
          </w:p>
          <w:p w14:paraId="54F30806">
            <w:pPr>
              <w:spacing w:line="400" w:lineRule="exact"/>
              <w:ind w:hanging="1"/>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格式见《投标</w:t>
            </w:r>
            <w:r>
              <w:rPr>
                <w:rFonts w:hint="eastAsia" w:ascii="宋体" w:hAnsi="宋体" w:eastAsia="宋体" w:cs="宋体"/>
                <w:color w:val="000000" w:themeColor="text1"/>
                <w:spacing w:val="-4"/>
                <w:sz w:val="24"/>
                <w:szCs w:val="24"/>
                <w:lang w:eastAsia="zh-CN"/>
                <w14:textFill>
                  <w14:solidFill>
                    <w14:schemeClr w14:val="tx1"/>
                  </w14:solidFill>
                </w14:textFill>
              </w:rPr>
              <w:t>文件格式》</w:t>
            </w:r>
          </w:p>
        </w:tc>
      </w:tr>
      <w:tr w14:paraId="58B53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trPr>
        <w:tc>
          <w:tcPr>
            <w:tcW w:w="729" w:type="dxa"/>
          </w:tcPr>
          <w:p w14:paraId="11D55306">
            <w:pPr>
              <w:pStyle w:val="30"/>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288" w:type="dxa"/>
          </w:tcPr>
          <w:p w14:paraId="3FDED855">
            <w:pPr>
              <w:spacing w:line="400" w:lineRule="exac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本项目的其他资</w:t>
            </w:r>
            <w:r>
              <w:rPr>
                <w:rFonts w:hint="eastAsia" w:ascii="宋体" w:hAnsi="宋体" w:eastAsia="宋体" w:cs="宋体"/>
                <w:color w:val="000000" w:themeColor="text1"/>
                <w:spacing w:val="-3"/>
                <w:sz w:val="24"/>
                <w:szCs w:val="24"/>
                <w:lang w:eastAsia="zh-CN"/>
                <w14:textFill>
                  <w14:solidFill>
                    <w14:schemeClr w14:val="tx1"/>
                  </w14:solidFill>
                </w14:textFill>
              </w:rPr>
              <w:t>格要求</w:t>
            </w:r>
          </w:p>
        </w:tc>
        <w:tc>
          <w:tcPr>
            <w:tcW w:w="5524" w:type="dxa"/>
            <w:vAlign w:val="center"/>
          </w:tcPr>
          <w:p w14:paraId="631E15D6">
            <w:pPr>
              <w:spacing w:line="400" w:lineRule="exac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如有，见第一章《公开招标公告》</w:t>
            </w:r>
          </w:p>
        </w:tc>
        <w:tc>
          <w:tcPr>
            <w:tcW w:w="2366" w:type="dxa"/>
          </w:tcPr>
          <w:p w14:paraId="14388E3C">
            <w:pPr>
              <w:pStyle w:val="30"/>
              <w:spacing w:line="400" w:lineRule="exact"/>
              <w:rPr>
                <w:rFonts w:ascii="宋体" w:hAnsi="宋体" w:eastAsia="宋体" w:cs="宋体"/>
                <w:color w:val="000000" w:themeColor="text1"/>
                <w:lang w:eastAsia="zh-CN"/>
                <w14:textFill>
                  <w14:solidFill>
                    <w14:schemeClr w14:val="tx1"/>
                  </w14:solidFill>
                </w14:textFill>
              </w:rPr>
            </w:pPr>
          </w:p>
        </w:tc>
      </w:tr>
    </w:tbl>
    <w:p w14:paraId="3C3D0875">
      <w:pPr>
        <w:pStyle w:val="2"/>
        <w:spacing w:line="400" w:lineRule="exact"/>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说明：按照南阳市财政局《关于在政府采购活动中实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在中标后，应将上述由信用承诺书替代的证明材料提交采购人或采购代理机构，证明材料将随公告一并公示。</w:t>
      </w:r>
    </w:p>
    <w:p w14:paraId="0C7A46FA">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三、评标委员会</w:t>
      </w:r>
    </w:p>
    <w:p w14:paraId="4A018976">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380346E3">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本项目采购人从省级及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70C35631">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3、评标委员会应当严格遵守评审纪律，现场签订评审委员会评审承诺书，并按照客观、公正、审慎的原则，根据采购文件规定的评审程序、评审方法和评审标准进行独立评审。</w:t>
      </w:r>
    </w:p>
    <w:p w14:paraId="10CE8CF1">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4、评标委员会应当在评审报告上签字，对自己评审意见承担法律责任。</w:t>
      </w:r>
    </w:p>
    <w:p w14:paraId="5F01A5D5">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5、评审专家未完成评审工作擅自离开评审现场，或者在评审活动中有违法违规行为的，不得获取劳务报酬和报销异地评审差旅费。评审专家以外的其他人员不得获取评审劳务报酬。</w:t>
      </w:r>
    </w:p>
    <w:p w14:paraId="5D43C3A1">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BB4DCDF">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7、评标委员会或者其成员存在下列情形导致评标结果无效的，采购人、采购代理机构</w:t>
      </w:r>
    </w:p>
    <w:p w14:paraId="348A0146">
      <w:pPr>
        <w:spacing w:line="400" w:lineRule="exact"/>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可以重新组建评标委员会进行评标，并书面报告本级财政部门，但采购合同已经履行的除外；</w:t>
      </w:r>
    </w:p>
    <w:p w14:paraId="2D5F9EFE">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7.1评标委员会组成不符合本办法规定的；</w:t>
      </w:r>
    </w:p>
    <w:p w14:paraId="48633177">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7.2政府采购货物和服务招标投标管理办法（87号令）第六十二条第一至五项情形的；</w:t>
      </w:r>
    </w:p>
    <w:p w14:paraId="206D8F1B">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7.3评标委员会及其成员独立评标受到非法干预的；</w:t>
      </w:r>
    </w:p>
    <w:p w14:paraId="2617AF5D">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7.4有政府采购法实施条例第七十五条规定的违法行为的。</w:t>
      </w:r>
    </w:p>
    <w:p w14:paraId="75AF513B">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有违法违规行为的原评标委员会成员不得参加重新组建的评标委员会。</w:t>
      </w:r>
    </w:p>
    <w:p w14:paraId="61CC4B74">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8.评审活动结束，按照《河南省政府采购评审专家劳务报酬支付标准》的通知(豫财购〔2017〕9 号)的规定，发放劳务报酬。</w:t>
      </w:r>
    </w:p>
    <w:p w14:paraId="75778744">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四、投标文件的审查</w:t>
      </w:r>
    </w:p>
    <w:p w14:paraId="058D2BA6">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1.投标文件的符合性审查</w:t>
      </w:r>
    </w:p>
    <w:p w14:paraId="13D0412B">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1.1 评标委员会对资格审查合格的投标人的投标文件进行符合性审查，以确定其</w:t>
      </w:r>
    </w:p>
    <w:p w14:paraId="3760DB80">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是否满足招标文件的实质性要求。</w:t>
      </w:r>
    </w:p>
    <w:p w14:paraId="19D17EEA">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4FEA071">
      <w:pPr>
        <w:pStyle w:val="2"/>
        <w:spacing w:before="178" w:line="220" w:lineRule="auto"/>
        <w:ind w:left="3640"/>
        <w:rPr>
          <w:color w:val="000000" w:themeColor="text1"/>
          <w:sz w:val="24"/>
          <w:szCs w:val="24"/>
          <w14:textFill>
            <w14:solidFill>
              <w14:schemeClr w14:val="tx1"/>
            </w14:solidFill>
          </w14:textFill>
        </w:rPr>
      </w:pPr>
      <w:r>
        <w:rPr>
          <w:rFonts w:hint="eastAsia"/>
          <w:color w:val="000000" w:themeColor="text1"/>
          <w:spacing w:val="-1"/>
          <w:sz w:val="24"/>
          <w:szCs w:val="24"/>
          <w14:textOutline w14:w="1536" w14:cap="flat" w14:cmpd="sng" w14:algn="ctr">
            <w14:solidFill>
              <w14:srgbClr w14:val="000000"/>
            </w14:solidFill>
            <w14:prstDash w14:val="solid"/>
            <w14:miter w14:val="0"/>
          </w14:textOutline>
          <w14:textFill>
            <w14:solidFill>
              <w14:schemeClr w14:val="tx1"/>
            </w14:solidFill>
          </w14:textFill>
        </w:rPr>
        <w:t>符合性审查要求</w:t>
      </w:r>
    </w:p>
    <w:p w14:paraId="075DC2D4">
      <w:pPr>
        <w:spacing w:line="145" w:lineRule="exact"/>
        <w:rPr>
          <w:rFonts w:ascii="宋体" w:hAnsi="宋体" w:eastAsia="宋体" w:cs="宋体"/>
          <w:color w:val="000000" w:themeColor="text1"/>
          <w14:textFill>
            <w14:solidFill>
              <w14:schemeClr w14:val="tx1"/>
            </w14:solidFill>
          </w14:textFill>
        </w:rPr>
      </w:pPr>
    </w:p>
    <w:tbl>
      <w:tblPr>
        <w:tblStyle w:val="29"/>
        <w:tblW w:w="9224"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727"/>
      </w:tblGrid>
      <w:tr w14:paraId="3407C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33080633">
            <w:pPr>
              <w:spacing w:before="41" w:line="207" w:lineRule="auto"/>
              <w:ind w:left="1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Outline w14:w="1536" w14:cap="flat" w14:cmpd="sng" w14:algn="ctr">
                  <w14:solidFill>
                    <w14:srgbClr w14:val="000000"/>
                  </w14:solidFill>
                  <w14:prstDash w14:val="solid"/>
                  <w14:miter w14:val="0"/>
                </w14:textOutline>
                <w14:textFill>
                  <w14:solidFill>
                    <w14:schemeClr w14:val="tx1"/>
                  </w14:solidFill>
                </w14:textFill>
              </w:rPr>
              <w:t>序号</w:t>
            </w:r>
          </w:p>
        </w:tc>
        <w:tc>
          <w:tcPr>
            <w:tcW w:w="1812" w:type="dxa"/>
          </w:tcPr>
          <w:p w14:paraId="55E29B6E">
            <w:pPr>
              <w:spacing w:before="41" w:line="207" w:lineRule="auto"/>
              <w:ind w:left="43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Outline w14:w="1536" w14:cap="flat" w14:cmpd="sng" w14:algn="ctr">
                  <w14:solidFill>
                    <w14:srgbClr w14:val="000000"/>
                  </w14:solidFill>
                  <w14:prstDash w14:val="solid"/>
                  <w14:miter w14:val="0"/>
                </w14:textOutline>
                <w14:textFill>
                  <w14:solidFill>
                    <w14:schemeClr w14:val="tx1"/>
                  </w14:solidFill>
                </w14:textFill>
              </w:rPr>
              <w:t>审查因素</w:t>
            </w:r>
          </w:p>
        </w:tc>
        <w:tc>
          <w:tcPr>
            <w:tcW w:w="6727" w:type="dxa"/>
          </w:tcPr>
          <w:p w14:paraId="7171C10C">
            <w:pPr>
              <w:spacing w:before="41" w:line="207" w:lineRule="auto"/>
              <w:ind w:left="2894"/>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Outline w14:w="1536" w14:cap="flat" w14:cmpd="sng" w14:algn="ctr">
                  <w14:solidFill>
                    <w14:srgbClr w14:val="000000"/>
                  </w14:solidFill>
                  <w14:prstDash w14:val="solid"/>
                  <w14:miter w14:val="0"/>
                </w14:textOutline>
                <w14:textFill>
                  <w14:solidFill>
                    <w14:schemeClr w14:val="tx1"/>
                  </w14:solidFill>
                </w14:textFill>
              </w:rPr>
              <w:t>审查内容</w:t>
            </w:r>
          </w:p>
        </w:tc>
      </w:tr>
      <w:tr w14:paraId="0AD2E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A5F3BB0">
            <w:pPr>
              <w:pStyle w:val="30"/>
              <w:spacing w:before="245" w:line="199" w:lineRule="auto"/>
              <w:ind w:left="324"/>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812" w:type="dxa"/>
          </w:tcPr>
          <w:p w14:paraId="228197EB">
            <w:pPr>
              <w:spacing w:before="222" w:line="219" w:lineRule="auto"/>
              <w:ind w:left="11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授权委托书</w:t>
            </w:r>
          </w:p>
        </w:tc>
        <w:tc>
          <w:tcPr>
            <w:tcW w:w="6727" w:type="dxa"/>
          </w:tcPr>
          <w:p w14:paraId="60ADE910">
            <w:pPr>
              <w:spacing w:before="222" w:line="184" w:lineRule="auto"/>
              <w:ind w:left="1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按招标文件要求提供授权委托书。</w:t>
            </w:r>
          </w:p>
        </w:tc>
      </w:tr>
      <w:tr w14:paraId="7B617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588381DD">
            <w:pPr>
              <w:pStyle w:val="30"/>
              <w:spacing w:before="244" w:line="201" w:lineRule="auto"/>
              <w:ind w:left="315"/>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w:t>
            </w:r>
          </w:p>
        </w:tc>
        <w:tc>
          <w:tcPr>
            <w:tcW w:w="1812" w:type="dxa"/>
            <w:vAlign w:val="center"/>
          </w:tcPr>
          <w:p w14:paraId="4819E023">
            <w:pPr>
              <w:spacing w:before="223" w:line="220" w:lineRule="auto"/>
              <w:ind w:left="115"/>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投标完整性</w:t>
            </w:r>
          </w:p>
        </w:tc>
        <w:tc>
          <w:tcPr>
            <w:tcW w:w="6727" w:type="dxa"/>
            <w:vAlign w:val="center"/>
          </w:tcPr>
          <w:p w14:paraId="23B88B4A">
            <w:pPr>
              <w:spacing w:before="222" w:line="184" w:lineRule="auto"/>
              <w:ind w:left="116"/>
              <w:jc w:val="both"/>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未将一个采购包中的内容拆分投标；</w:t>
            </w:r>
          </w:p>
          <w:p w14:paraId="79C450EC">
            <w:pPr>
              <w:spacing w:before="222" w:line="184" w:lineRule="auto"/>
              <w:ind w:left="116"/>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投标人对所投招标文件中所列的所有内容进行投标。</w:t>
            </w:r>
          </w:p>
        </w:tc>
      </w:tr>
      <w:tr w14:paraId="78668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6486D923">
            <w:pPr>
              <w:pStyle w:val="30"/>
              <w:spacing w:before="245" w:line="201" w:lineRule="auto"/>
              <w:ind w:left="31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812" w:type="dxa"/>
          </w:tcPr>
          <w:p w14:paraId="24450ED3">
            <w:pPr>
              <w:spacing w:before="221" w:line="219" w:lineRule="auto"/>
              <w:ind w:left="11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投标报价</w:t>
            </w:r>
          </w:p>
        </w:tc>
        <w:tc>
          <w:tcPr>
            <w:tcW w:w="6727" w:type="dxa"/>
          </w:tcPr>
          <w:p w14:paraId="085678D7">
            <w:pPr>
              <w:pStyle w:val="30"/>
              <w:spacing w:before="69" w:line="228" w:lineRule="auto"/>
              <w:ind w:left="117" w:right="29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投标报价未超过招标文件中规定的项目/采购包预算金额或者</w:t>
            </w:r>
            <w:r>
              <w:rPr>
                <w:rFonts w:hint="eastAsia" w:ascii="宋体" w:hAnsi="宋体" w:eastAsia="宋体" w:cs="宋体"/>
                <w:color w:val="000000" w:themeColor="text1"/>
                <w:spacing w:val="-5"/>
                <w:sz w:val="24"/>
                <w:szCs w:val="24"/>
                <w:lang w:eastAsia="zh-CN"/>
                <w14:textFill>
                  <w14:solidFill>
                    <w14:schemeClr w14:val="tx1"/>
                  </w14:solidFill>
                </w14:textFill>
              </w:rPr>
              <w:t>项目/采购包最高限价。</w:t>
            </w:r>
          </w:p>
        </w:tc>
      </w:tr>
      <w:tr w14:paraId="4254D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181E968">
            <w:pPr>
              <w:pStyle w:val="30"/>
              <w:spacing w:before="247" w:line="199" w:lineRule="auto"/>
              <w:ind w:left="30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4</w:t>
            </w:r>
          </w:p>
        </w:tc>
        <w:tc>
          <w:tcPr>
            <w:tcW w:w="1812" w:type="dxa"/>
          </w:tcPr>
          <w:p w14:paraId="3FE3E976">
            <w:pPr>
              <w:spacing w:before="223" w:line="219" w:lineRule="auto"/>
              <w:ind w:left="11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报价唯一性</w:t>
            </w:r>
          </w:p>
        </w:tc>
        <w:tc>
          <w:tcPr>
            <w:tcW w:w="6727" w:type="dxa"/>
          </w:tcPr>
          <w:p w14:paraId="258033ED">
            <w:pPr>
              <w:spacing w:before="68" w:line="230" w:lineRule="auto"/>
              <w:ind w:left="133" w:right="136" w:hanging="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投标文件未出现可选择性或可调整的报价（招标文件另有规定</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7"/>
                <w:sz w:val="24"/>
                <w:szCs w:val="24"/>
                <w:lang w:eastAsia="zh-CN"/>
                <w14:textFill>
                  <w14:solidFill>
                    <w14:schemeClr w14:val="tx1"/>
                  </w14:solidFill>
                </w14:textFill>
              </w:rPr>
              <w:t>的除外</w:t>
            </w:r>
            <w:r>
              <w:rPr>
                <w:rFonts w:hint="eastAsia" w:ascii="宋体" w:hAnsi="宋体" w:eastAsia="宋体" w:cs="宋体"/>
                <w:color w:val="000000" w:themeColor="text1"/>
                <w:spacing w:val="-9"/>
                <w:sz w:val="24"/>
                <w:szCs w:val="24"/>
                <w:lang w:eastAsia="zh-CN"/>
                <w14:textFill>
                  <w14:solidFill>
                    <w14:schemeClr w14:val="tx1"/>
                  </w14:solidFill>
                </w14:textFill>
              </w:rPr>
              <w:t>）。</w:t>
            </w:r>
          </w:p>
        </w:tc>
      </w:tr>
      <w:tr w14:paraId="35C4E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4D1665E9">
            <w:pPr>
              <w:pStyle w:val="30"/>
              <w:spacing w:before="248" w:line="199" w:lineRule="auto"/>
              <w:ind w:left="31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812" w:type="dxa"/>
          </w:tcPr>
          <w:p w14:paraId="6F5088F6">
            <w:pPr>
              <w:spacing w:before="222" w:line="221" w:lineRule="auto"/>
              <w:ind w:left="11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投标有效期</w:t>
            </w:r>
          </w:p>
        </w:tc>
        <w:tc>
          <w:tcPr>
            <w:tcW w:w="6727" w:type="dxa"/>
          </w:tcPr>
          <w:p w14:paraId="7FA34617">
            <w:pPr>
              <w:spacing w:before="70" w:line="229" w:lineRule="auto"/>
              <w:ind w:left="117" w:right="13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投标文件中承诺的投标有效期满足招标文件中载明的投标有效</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lang w:eastAsia="zh-CN"/>
                <w14:textFill>
                  <w14:solidFill>
                    <w14:schemeClr w14:val="tx1"/>
                  </w14:solidFill>
                </w14:textFill>
              </w:rPr>
              <w:t>期的。</w:t>
            </w:r>
          </w:p>
        </w:tc>
      </w:tr>
      <w:tr w14:paraId="55306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D439B8E">
            <w:pPr>
              <w:pStyle w:val="30"/>
              <w:spacing w:before="244" w:line="202" w:lineRule="auto"/>
              <w:ind w:left="314"/>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6</w:t>
            </w:r>
          </w:p>
        </w:tc>
        <w:tc>
          <w:tcPr>
            <w:tcW w:w="1812" w:type="dxa"/>
          </w:tcPr>
          <w:p w14:paraId="05B38C87">
            <w:pPr>
              <w:spacing w:before="224" w:line="220" w:lineRule="auto"/>
              <w:ind w:left="1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实质性格式</w:t>
            </w:r>
          </w:p>
        </w:tc>
        <w:tc>
          <w:tcPr>
            <w:tcW w:w="6727" w:type="dxa"/>
          </w:tcPr>
          <w:p w14:paraId="5422C6C5">
            <w:pPr>
              <w:spacing w:before="69" w:line="196" w:lineRule="auto"/>
              <w:ind w:left="122" w:right="129" w:hanging="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标记为</w:t>
            </w:r>
            <w:r>
              <w:rPr>
                <w:rFonts w:hint="eastAsia" w:ascii="宋体" w:hAnsi="宋体" w:eastAsia="宋体" w:cs="宋体"/>
                <w:color w:val="000000" w:themeColor="text1"/>
                <w:spacing w:val="-1"/>
                <w:sz w:val="24"/>
                <w:szCs w:val="24"/>
                <w:lang w:eastAsia="zh-CN"/>
                <w14:textFill>
                  <w14:solidFill>
                    <w14:schemeClr w14:val="tx1"/>
                  </w14:solidFill>
                </w14:textFill>
              </w:rPr>
              <w:t>实质性格式</w:t>
            </w:r>
            <w:r>
              <w:rPr>
                <w:rFonts w:hint="eastAsia" w:ascii="宋体" w:hAnsi="宋体" w:eastAsia="宋体" w:cs="宋体"/>
                <w:color w:val="000000" w:themeColor="text1"/>
                <w:spacing w:val="-8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9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的文件均按招标文件要求提供且签署、盖</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7"/>
                <w:sz w:val="24"/>
                <w:szCs w:val="24"/>
                <w:lang w:eastAsia="zh-CN"/>
                <w14:textFill>
                  <w14:solidFill>
                    <w14:schemeClr w14:val="tx1"/>
                  </w14:solidFill>
                </w14:textFill>
              </w:rPr>
              <w:t>章的。</w:t>
            </w:r>
          </w:p>
        </w:tc>
      </w:tr>
      <w:tr w14:paraId="15B8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D2411C4">
            <w:pPr>
              <w:pStyle w:val="30"/>
              <w:spacing w:before="247" w:line="202"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w:t>
            </w:r>
          </w:p>
        </w:tc>
        <w:tc>
          <w:tcPr>
            <w:tcW w:w="1812" w:type="dxa"/>
          </w:tcPr>
          <w:p w14:paraId="2BCA6E10">
            <w:pPr>
              <w:spacing w:before="72" w:line="230" w:lineRule="auto"/>
              <w:ind w:left="112" w:right="123" w:hanging="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6"/>
                <w:sz w:val="24"/>
                <w:szCs w:val="24"/>
                <w14:textFill>
                  <w14:solidFill>
                    <w14:schemeClr w14:val="tx1"/>
                  </w14:solidFill>
                </w14:textFill>
              </w:rPr>
              <w:t>报价的修正（如</w:t>
            </w:r>
            <w:r>
              <w:rPr>
                <w:rFonts w:hint="eastAsia" w:ascii="宋体" w:hAnsi="宋体" w:eastAsia="宋体" w:cs="宋体"/>
                <w:color w:val="000000" w:themeColor="text1"/>
                <w:spacing w:val="4"/>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有）</w:t>
            </w:r>
          </w:p>
        </w:tc>
        <w:tc>
          <w:tcPr>
            <w:tcW w:w="6727" w:type="dxa"/>
          </w:tcPr>
          <w:p w14:paraId="0FED17D5">
            <w:pPr>
              <w:spacing w:before="72" w:line="229" w:lineRule="auto"/>
              <w:ind w:left="114" w:right="136" w:firstLine="4"/>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不涉及报价修正，或投标文件报价出现前后不一致时，投标人</w:t>
            </w:r>
            <w:r>
              <w:rPr>
                <w:rFonts w:hint="eastAsia" w:ascii="宋体" w:hAnsi="宋体" w:eastAsia="宋体" w:cs="宋体"/>
                <w:color w:val="000000" w:themeColor="text1"/>
                <w:spacing w:val="1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对修正后的报价予以确认</w:t>
            </w: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14:textFill>
                  <w14:solidFill>
                    <w14:schemeClr w14:val="tx1"/>
                  </w14:solidFill>
                </w14:textFill>
              </w:rPr>
              <w:t>如有）</w:t>
            </w:r>
          </w:p>
        </w:tc>
      </w:tr>
      <w:tr w14:paraId="3C154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50D05783">
            <w:pPr>
              <w:pStyle w:val="30"/>
              <w:spacing w:line="304" w:lineRule="auto"/>
              <w:jc w:val="center"/>
              <w:rPr>
                <w:rFonts w:ascii="宋体" w:hAnsi="宋体" w:eastAsia="宋体" w:cs="宋体"/>
                <w:color w:val="000000" w:themeColor="text1"/>
                <w14:textFill>
                  <w14:solidFill>
                    <w14:schemeClr w14:val="tx1"/>
                  </w14:solidFill>
                </w14:textFill>
              </w:rPr>
            </w:pPr>
          </w:p>
          <w:p w14:paraId="63BA0F29">
            <w:pPr>
              <w:pStyle w:val="30"/>
              <w:spacing w:before="69" w:line="199"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8</w:t>
            </w:r>
          </w:p>
        </w:tc>
        <w:tc>
          <w:tcPr>
            <w:tcW w:w="1812" w:type="dxa"/>
          </w:tcPr>
          <w:p w14:paraId="73E4782D">
            <w:pPr>
              <w:pStyle w:val="30"/>
              <w:spacing w:line="271" w:lineRule="auto"/>
              <w:rPr>
                <w:rFonts w:ascii="宋体" w:hAnsi="宋体" w:eastAsia="宋体" w:cs="宋体"/>
                <w:color w:val="000000" w:themeColor="text1"/>
                <w14:textFill>
                  <w14:solidFill>
                    <w14:schemeClr w14:val="tx1"/>
                  </w14:solidFill>
                </w14:textFill>
              </w:rPr>
            </w:pPr>
          </w:p>
          <w:p w14:paraId="1EE33FD9">
            <w:pPr>
              <w:spacing w:before="78" w:line="219" w:lineRule="auto"/>
              <w:ind w:left="11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报价合理性</w:t>
            </w:r>
          </w:p>
        </w:tc>
        <w:tc>
          <w:tcPr>
            <w:tcW w:w="6727" w:type="dxa"/>
          </w:tcPr>
          <w:p w14:paraId="0F153815">
            <w:pPr>
              <w:spacing w:before="41" w:line="228" w:lineRule="auto"/>
              <w:ind w:left="113" w:right="136"/>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报价合理，或投标人的报价明显低于其他通过符合性审查投标</w:t>
            </w:r>
            <w:r>
              <w:rPr>
                <w:rFonts w:hint="eastAsia" w:ascii="宋体" w:hAnsi="宋体" w:eastAsia="宋体" w:cs="宋体"/>
                <w:color w:val="000000" w:themeColor="text1"/>
                <w:spacing w:val="1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人的报价，有可能影响产品质量或者不能诚信履约的，能够应</w:t>
            </w:r>
            <w:r>
              <w:rPr>
                <w:rFonts w:hint="eastAsia" w:ascii="宋体" w:hAnsi="宋体" w:eastAsia="宋体" w:cs="宋体"/>
                <w:color w:val="000000" w:themeColor="text1"/>
                <w:spacing w:val="1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评标委员会要求在规定时间内证明其报价合理性的。</w:t>
            </w:r>
          </w:p>
        </w:tc>
      </w:tr>
      <w:tr w14:paraId="0E3E1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172026EB">
            <w:pPr>
              <w:pStyle w:val="30"/>
              <w:spacing w:before="69" w:line="199" w:lineRule="auto"/>
              <w:jc w:val="center"/>
              <w:rPr>
                <w:rFonts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9</w:t>
            </w:r>
          </w:p>
        </w:tc>
        <w:tc>
          <w:tcPr>
            <w:tcW w:w="1812" w:type="dxa"/>
          </w:tcPr>
          <w:p w14:paraId="4781CA01">
            <w:pPr>
              <w:spacing w:before="69" w:line="196" w:lineRule="auto"/>
              <w:ind w:left="122" w:right="129" w:hanging="7"/>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☑交货期</w:t>
            </w:r>
          </w:p>
          <w:p w14:paraId="592F70E3">
            <w:pPr>
              <w:spacing w:before="69" w:line="196" w:lineRule="auto"/>
              <w:ind w:left="122" w:right="129" w:hanging="7"/>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□服务期限</w:t>
            </w:r>
          </w:p>
        </w:tc>
        <w:tc>
          <w:tcPr>
            <w:tcW w:w="6727" w:type="dxa"/>
            <w:vAlign w:val="center"/>
          </w:tcPr>
          <w:p w14:paraId="0C0A9D38">
            <w:pPr>
              <w:spacing w:before="69" w:line="196" w:lineRule="auto"/>
              <w:ind w:left="122" w:right="129" w:hanging="7"/>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是否符合招标要求</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32499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001C2E5D">
            <w:pPr>
              <w:pStyle w:val="30"/>
              <w:spacing w:before="69" w:line="199" w:lineRule="auto"/>
              <w:jc w:val="center"/>
              <w:rPr>
                <w:rFonts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10</w:t>
            </w:r>
          </w:p>
        </w:tc>
        <w:tc>
          <w:tcPr>
            <w:tcW w:w="1812" w:type="dxa"/>
            <w:vAlign w:val="center"/>
          </w:tcPr>
          <w:p w14:paraId="542B4B79">
            <w:pPr>
              <w:spacing w:before="78" w:line="219" w:lineRule="auto"/>
              <w:ind w:left="110"/>
              <w:jc w:val="both"/>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质保期</w:t>
            </w:r>
          </w:p>
          <w:p w14:paraId="1BFB48D0">
            <w:pPr>
              <w:spacing w:before="78" w:line="219" w:lineRule="auto"/>
              <w:ind w:left="110"/>
              <w:jc w:val="both"/>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□服务质量</w:t>
            </w:r>
          </w:p>
        </w:tc>
        <w:tc>
          <w:tcPr>
            <w:tcW w:w="6727" w:type="dxa"/>
            <w:vAlign w:val="center"/>
          </w:tcPr>
          <w:p w14:paraId="12250BFD">
            <w:pPr>
              <w:spacing w:before="41" w:line="228" w:lineRule="auto"/>
              <w:ind w:left="113" w:right="136"/>
              <w:jc w:val="both"/>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是否符合招标要求</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3D30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4BB6C282">
            <w:pPr>
              <w:pStyle w:val="30"/>
              <w:spacing w:line="301" w:lineRule="auto"/>
              <w:jc w:val="center"/>
              <w:rPr>
                <w:rFonts w:ascii="宋体" w:hAnsi="宋体" w:eastAsia="宋体" w:cs="宋体"/>
                <w:color w:val="000000" w:themeColor="text1"/>
                <w14:textFill>
                  <w14:solidFill>
                    <w14:schemeClr w14:val="tx1"/>
                  </w14:solidFill>
                </w14:textFill>
              </w:rPr>
            </w:pPr>
          </w:p>
          <w:p w14:paraId="3D50DC2E">
            <w:pPr>
              <w:pStyle w:val="30"/>
              <w:spacing w:before="69" w:line="199"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11</w:t>
            </w:r>
          </w:p>
        </w:tc>
        <w:tc>
          <w:tcPr>
            <w:tcW w:w="1812" w:type="dxa"/>
          </w:tcPr>
          <w:p w14:paraId="621B9A37">
            <w:pPr>
              <w:pStyle w:val="30"/>
              <w:spacing w:line="269" w:lineRule="auto"/>
              <w:rPr>
                <w:rFonts w:ascii="宋体" w:hAnsi="宋体" w:eastAsia="宋体" w:cs="宋体"/>
                <w:color w:val="000000" w:themeColor="text1"/>
                <w14:textFill>
                  <w14:solidFill>
                    <w14:schemeClr w14:val="tx1"/>
                  </w14:solidFill>
                </w14:textFill>
              </w:rPr>
            </w:pPr>
          </w:p>
          <w:p w14:paraId="57F81116">
            <w:pPr>
              <w:spacing w:before="78" w:line="220" w:lineRule="auto"/>
              <w:ind w:left="1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公平竞争</w:t>
            </w:r>
          </w:p>
        </w:tc>
        <w:tc>
          <w:tcPr>
            <w:tcW w:w="6727" w:type="dxa"/>
          </w:tcPr>
          <w:p w14:paraId="62B4626A">
            <w:pPr>
              <w:spacing w:before="38" w:line="228" w:lineRule="auto"/>
              <w:ind w:left="113" w:right="136" w:firstLine="4"/>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投标人遵循公平竞争的原则，不存在恶意串通，妨碍其他投标</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人的竞争行为，不存在损害采购人或者其他投标人的合法权益</w:t>
            </w:r>
            <w:r>
              <w:rPr>
                <w:rFonts w:hint="eastAsia" w:ascii="宋体" w:hAnsi="宋体" w:eastAsia="宋体" w:cs="宋体"/>
                <w:color w:val="000000" w:themeColor="text1"/>
                <w:spacing w:val="1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eastAsia="zh-CN"/>
                <w14:textFill>
                  <w14:solidFill>
                    <w14:schemeClr w14:val="tx1"/>
                  </w14:solidFill>
                </w14:textFill>
              </w:rPr>
              <w:t>情形的。</w:t>
            </w:r>
          </w:p>
        </w:tc>
      </w:tr>
      <w:tr w14:paraId="78388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4" w:hRule="atLeast"/>
        </w:trPr>
        <w:tc>
          <w:tcPr>
            <w:tcW w:w="685" w:type="dxa"/>
          </w:tcPr>
          <w:p w14:paraId="05B1E060">
            <w:pPr>
              <w:pStyle w:val="30"/>
              <w:spacing w:line="307" w:lineRule="auto"/>
              <w:jc w:val="center"/>
              <w:rPr>
                <w:rFonts w:ascii="宋体" w:hAnsi="宋体" w:eastAsia="宋体" w:cs="宋体"/>
                <w:color w:val="000000" w:themeColor="text1"/>
                <w:lang w:eastAsia="zh-CN"/>
                <w14:textFill>
                  <w14:solidFill>
                    <w14:schemeClr w14:val="tx1"/>
                  </w14:solidFill>
                </w14:textFill>
              </w:rPr>
            </w:pPr>
          </w:p>
          <w:p w14:paraId="13F96BF0">
            <w:pPr>
              <w:pStyle w:val="30"/>
              <w:spacing w:line="307" w:lineRule="auto"/>
              <w:jc w:val="center"/>
              <w:rPr>
                <w:rFonts w:ascii="宋体" w:hAnsi="宋体" w:eastAsia="宋体" w:cs="宋体"/>
                <w:color w:val="000000" w:themeColor="text1"/>
                <w:lang w:eastAsia="zh-CN"/>
                <w14:textFill>
                  <w14:solidFill>
                    <w14:schemeClr w14:val="tx1"/>
                  </w14:solidFill>
                </w14:textFill>
              </w:rPr>
            </w:pPr>
          </w:p>
          <w:p w14:paraId="62AE9E57">
            <w:pPr>
              <w:pStyle w:val="30"/>
              <w:spacing w:line="307" w:lineRule="auto"/>
              <w:jc w:val="center"/>
              <w:rPr>
                <w:rFonts w:ascii="宋体" w:hAnsi="宋体" w:eastAsia="宋体" w:cs="宋体"/>
                <w:color w:val="000000" w:themeColor="text1"/>
                <w:lang w:eastAsia="zh-CN"/>
                <w14:textFill>
                  <w14:solidFill>
                    <w14:schemeClr w14:val="tx1"/>
                  </w14:solidFill>
                </w14:textFill>
              </w:rPr>
            </w:pPr>
          </w:p>
          <w:p w14:paraId="5FFD6CBC">
            <w:pPr>
              <w:pStyle w:val="30"/>
              <w:spacing w:before="69" w:line="199"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12</w:t>
            </w:r>
          </w:p>
        </w:tc>
        <w:tc>
          <w:tcPr>
            <w:tcW w:w="1812" w:type="dxa"/>
          </w:tcPr>
          <w:p w14:paraId="18414F2D">
            <w:pPr>
              <w:pStyle w:val="30"/>
              <w:spacing w:line="296" w:lineRule="auto"/>
              <w:rPr>
                <w:rFonts w:ascii="宋体" w:hAnsi="宋体" w:eastAsia="宋体" w:cs="宋体"/>
                <w:color w:val="000000" w:themeColor="text1"/>
                <w14:textFill>
                  <w14:solidFill>
                    <w14:schemeClr w14:val="tx1"/>
                  </w14:solidFill>
                </w14:textFill>
              </w:rPr>
            </w:pPr>
          </w:p>
          <w:p w14:paraId="1C8733E3">
            <w:pPr>
              <w:pStyle w:val="30"/>
              <w:spacing w:line="296" w:lineRule="auto"/>
              <w:rPr>
                <w:rFonts w:ascii="宋体" w:hAnsi="宋体" w:eastAsia="宋体" w:cs="宋体"/>
                <w:color w:val="000000" w:themeColor="text1"/>
                <w14:textFill>
                  <w14:solidFill>
                    <w14:schemeClr w14:val="tx1"/>
                  </w14:solidFill>
                </w14:textFill>
              </w:rPr>
            </w:pPr>
          </w:p>
          <w:p w14:paraId="09DE4A55">
            <w:pPr>
              <w:pStyle w:val="30"/>
              <w:spacing w:line="297" w:lineRule="auto"/>
              <w:rPr>
                <w:rFonts w:ascii="宋体" w:hAnsi="宋体" w:eastAsia="宋体" w:cs="宋体"/>
                <w:color w:val="000000" w:themeColor="text1"/>
                <w14:textFill>
                  <w14:solidFill>
                    <w14:schemeClr w14:val="tx1"/>
                  </w14:solidFill>
                </w14:textFill>
              </w:rPr>
            </w:pPr>
          </w:p>
          <w:p w14:paraId="2FD66191">
            <w:pPr>
              <w:spacing w:before="78" w:line="221" w:lineRule="auto"/>
              <w:ind w:left="134"/>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串通投标</w:t>
            </w:r>
          </w:p>
        </w:tc>
        <w:tc>
          <w:tcPr>
            <w:tcW w:w="6727" w:type="dxa"/>
          </w:tcPr>
          <w:p w14:paraId="4E69C47A">
            <w:pPr>
              <w:spacing w:before="42" w:line="234" w:lineRule="auto"/>
              <w:ind w:left="113" w:right="2" w:firstLine="5"/>
              <w:jc w:val="both"/>
              <w:rPr>
                <w:rFonts w:ascii="宋体" w:hAnsi="宋体" w:eastAsia="宋体" w:cs="宋体"/>
                <w:color w:val="000000" w:themeColor="text1"/>
                <w:spacing w:val="-19"/>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不存在《政府采购货物和服务招标投标管理办法》视为投标人</w:t>
            </w:r>
            <w:r>
              <w:rPr>
                <w:rFonts w:hint="eastAsia" w:ascii="宋体" w:hAnsi="宋体" w:eastAsia="宋体" w:cs="宋体"/>
                <w:color w:val="000000" w:themeColor="text1"/>
                <w:spacing w:val="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串通投标的情形</w:t>
            </w:r>
            <w:r>
              <w:rPr>
                <w:rFonts w:hint="eastAsia" w:ascii="宋体" w:hAnsi="宋体" w:eastAsia="宋体" w:cs="宋体"/>
                <w:color w:val="000000" w:themeColor="text1"/>
                <w:spacing w:val="-19"/>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eastAsia="zh-CN"/>
                <w14:textFill>
                  <w14:solidFill>
                    <w14:schemeClr w14:val="tx1"/>
                  </w14:solidFill>
                </w14:textFill>
              </w:rPr>
              <w:t>一）不同投标人的投标文件由同一单位或者</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个人编制</w:t>
            </w:r>
            <w:r>
              <w:rPr>
                <w:rFonts w:hint="eastAsia" w:ascii="宋体" w:hAnsi="宋体" w:eastAsia="宋体" w:cs="宋体"/>
                <w:color w:val="000000" w:themeColor="text1"/>
                <w:spacing w:val="-31"/>
                <w:sz w:val="24"/>
                <w:szCs w:val="24"/>
                <w:lang w:eastAsia="zh-CN"/>
                <w14:textFill>
                  <w14:solidFill>
                    <w14:schemeClr w14:val="tx1"/>
                  </w14:solidFill>
                </w14:textFill>
              </w:rPr>
              <w:t>；（</w:t>
            </w:r>
            <w:r>
              <w:rPr>
                <w:rFonts w:hint="eastAsia" w:ascii="宋体" w:hAnsi="宋体" w:eastAsia="宋体" w:cs="宋体"/>
                <w:color w:val="000000" w:themeColor="text1"/>
                <w:spacing w:val="-8"/>
                <w:sz w:val="24"/>
                <w:szCs w:val="24"/>
                <w:lang w:eastAsia="zh-CN"/>
                <w14:textFill>
                  <w14:solidFill>
                    <w14:schemeClr w14:val="tx1"/>
                  </w14:solidFill>
                </w14:textFill>
              </w:rPr>
              <w:t>二）</w:t>
            </w:r>
            <w:r>
              <w:rPr>
                <w:rFonts w:hint="eastAsia" w:ascii="宋体" w:hAnsi="宋体" w:eastAsia="宋体" w:cs="宋体"/>
                <w:color w:val="000000" w:themeColor="text1"/>
                <w:spacing w:val="-6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不同投标人委托同一单位或者个人办</w:t>
            </w:r>
            <w:r>
              <w:rPr>
                <w:rFonts w:hint="eastAsia" w:ascii="宋体" w:hAnsi="宋体" w:eastAsia="宋体" w:cs="宋体"/>
                <w:color w:val="000000" w:themeColor="text1"/>
                <w:spacing w:val="-9"/>
                <w:sz w:val="24"/>
                <w:szCs w:val="24"/>
                <w:lang w:eastAsia="zh-CN"/>
                <w14:textFill>
                  <w14:solidFill>
                    <w14:schemeClr w14:val="tx1"/>
                  </w14:solidFill>
                </w14:textFill>
              </w:rPr>
              <w:t>理投标事</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宜</w:t>
            </w:r>
            <w:r>
              <w:rPr>
                <w:rFonts w:hint="eastAsia" w:ascii="宋体" w:hAnsi="宋体" w:eastAsia="宋体" w:cs="宋体"/>
                <w:color w:val="000000" w:themeColor="text1"/>
                <w:spacing w:val="-59"/>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三）</w:t>
            </w:r>
            <w:r>
              <w:rPr>
                <w:rFonts w:hint="eastAsia" w:ascii="宋体" w:hAnsi="宋体" w:eastAsia="宋体" w:cs="宋体"/>
                <w:color w:val="000000" w:themeColor="text1"/>
                <w:spacing w:val="-6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不同投标人的投标文件载明的项目管理成员或者联系</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人员为同一人</w:t>
            </w:r>
            <w:r>
              <w:rPr>
                <w:rFonts w:hint="eastAsia" w:ascii="宋体" w:hAnsi="宋体" w:eastAsia="宋体" w:cs="宋体"/>
                <w:color w:val="000000" w:themeColor="text1"/>
                <w:spacing w:val="-57"/>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四）</w:t>
            </w:r>
            <w:r>
              <w:rPr>
                <w:rFonts w:hint="eastAsia" w:ascii="宋体" w:hAnsi="宋体" w:eastAsia="宋体" w:cs="宋体"/>
                <w:color w:val="000000" w:themeColor="text1"/>
                <w:spacing w:val="-6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不同投标人的投标文件异常一</w:t>
            </w:r>
            <w:r>
              <w:rPr>
                <w:rFonts w:hint="eastAsia" w:ascii="宋体" w:hAnsi="宋体" w:eastAsia="宋体" w:cs="宋体"/>
                <w:color w:val="000000" w:themeColor="text1"/>
                <w:spacing w:val="-7"/>
                <w:sz w:val="24"/>
                <w:szCs w:val="24"/>
                <w:lang w:eastAsia="zh-CN"/>
                <w14:textFill>
                  <w14:solidFill>
                    <w14:schemeClr w14:val="tx1"/>
                  </w14:solidFill>
                </w14:textFill>
              </w:rPr>
              <w:t>致或者投标</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8"/>
                <w:sz w:val="24"/>
                <w:szCs w:val="24"/>
                <w:lang w:eastAsia="zh-CN"/>
                <w14:textFill>
                  <w14:solidFill>
                    <w14:schemeClr w14:val="tx1"/>
                  </w14:solidFill>
                </w14:textFill>
              </w:rPr>
              <w:t>报价呈规律性差异</w:t>
            </w:r>
            <w:r>
              <w:rPr>
                <w:rFonts w:hint="eastAsia" w:ascii="宋体" w:hAnsi="宋体" w:eastAsia="宋体" w:cs="宋体"/>
                <w:color w:val="000000" w:themeColor="text1"/>
                <w:spacing w:val="-32"/>
                <w:sz w:val="24"/>
                <w:szCs w:val="24"/>
                <w:lang w:eastAsia="zh-CN"/>
                <w14:textFill>
                  <w14:solidFill>
                    <w14:schemeClr w14:val="tx1"/>
                  </w14:solidFill>
                </w14:textFill>
              </w:rPr>
              <w:t>；（</w:t>
            </w:r>
            <w:r>
              <w:rPr>
                <w:rFonts w:hint="eastAsia" w:ascii="宋体" w:hAnsi="宋体" w:eastAsia="宋体" w:cs="宋体"/>
                <w:color w:val="000000" w:themeColor="text1"/>
                <w:spacing w:val="-18"/>
                <w:sz w:val="24"/>
                <w:szCs w:val="24"/>
                <w:lang w:eastAsia="zh-CN"/>
                <w14:textFill>
                  <w14:solidFill>
                    <w14:schemeClr w14:val="tx1"/>
                  </w14:solidFill>
                </w14:textFill>
              </w:rPr>
              <w:t>五）不同投标人的投标文件相互混装</w:t>
            </w:r>
            <w:r>
              <w:rPr>
                <w:rFonts w:hint="eastAsia" w:ascii="宋体" w:hAnsi="宋体" w:eastAsia="宋体" w:cs="宋体"/>
                <w:color w:val="000000" w:themeColor="text1"/>
                <w:spacing w:val="-32"/>
                <w:sz w:val="24"/>
                <w:szCs w:val="24"/>
                <w:lang w:eastAsia="zh-CN"/>
                <w14:textFill>
                  <w14:solidFill>
                    <w14:schemeClr w14:val="tx1"/>
                  </w14:solidFill>
                </w14:textFill>
              </w:rPr>
              <w:t>；（</w:t>
            </w:r>
            <w:r>
              <w:rPr>
                <w:rFonts w:hint="eastAsia" w:ascii="宋体" w:hAnsi="宋体" w:eastAsia="宋体" w:cs="宋体"/>
                <w:color w:val="000000" w:themeColor="text1"/>
                <w:spacing w:val="-18"/>
                <w:sz w:val="24"/>
                <w:szCs w:val="24"/>
                <w:lang w:eastAsia="zh-CN"/>
                <w14:textFill>
                  <w14:solidFill>
                    <w14:schemeClr w14:val="tx1"/>
                  </w14:solidFill>
                </w14:textFill>
              </w:rPr>
              <w:t>六）</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不同投标人的投标保证金从同一单位或者个人的账户转出；不存在南阳市财政局关于防范供应商串通投标促进政府采购公平竞争的通知（宛财购〔2022〕3号）投标人</w:t>
            </w:r>
            <w:r>
              <w:rPr>
                <w:rFonts w:hint="eastAsia" w:ascii="宋体" w:hAnsi="宋体" w:eastAsia="宋体" w:cs="宋体"/>
                <w:color w:val="000000" w:themeColor="text1"/>
                <w:spacing w:val="-7"/>
                <w:sz w:val="24"/>
                <w:szCs w:val="24"/>
                <w:lang w:eastAsia="zh-CN"/>
                <w14:textFill>
                  <w14:solidFill>
                    <w14:schemeClr w14:val="tx1"/>
                  </w14:solidFill>
                </w14:textFill>
              </w:rPr>
              <w:t>串通投标的情形</w:t>
            </w:r>
            <w:r>
              <w:rPr>
                <w:rFonts w:hint="eastAsia" w:ascii="宋体" w:hAnsi="宋体" w:eastAsia="宋体" w:cs="宋体"/>
                <w:color w:val="000000" w:themeColor="text1"/>
                <w:spacing w:val="-19"/>
                <w:sz w:val="24"/>
                <w:szCs w:val="24"/>
                <w:lang w:eastAsia="zh-CN"/>
                <w14:textFill>
                  <w14:solidFill>
                    <w14:schemeClr w14:val="tx1"/>
                  </w14:solidFill>
                </w14:textFill>
              </w:rPr>
              <w:t>：</w:t>
            </w:r>
          </w:p>
          <w:p w14:paraId="4AA35D21">
            <w:pPr>
              <w:spacing w:line="234" w:lineRule="auto"/>
              <w:ind w:firstLine="5"/>
              <w:jc w:val="both"/>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0C69F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BDAEFE6">
            <w:pPr>
              <w:pStyle w:val="30"/>
              <w:spacing w:before="248" w:line="202"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w:t>
            </w:r>
            <w:r>
              <w:rPr>
                <w:rFonts w:hint="eastAsia" w:ascii="宋体" w:hAnsi="宋体" w:eastAsia="宋体" w:cs="宋体"/>
                <w:color w:val="000000" w:themeColor="text1"/>
                <w:spacing w:val="5"/>
                <w:sz w:val="24"/>
                <w:szCs w:val="24"/>
                <w:lang w:eastAsia="zh-CN"/>
                <w14:textFill>
                  <w14:solidFill>
                    <w14:schemeClr w14:val="tx1"/>
                  </w14:solidFill>
                </w14:textFill>
              </w:rPr>
              <w:t>3</w:t>
            </w:r>
          </w:p>
        </w:tc>
        <w:tc>
          <w:tcPr>
            <w:tcW w:w="1812" w:type="dxa"/>
          </w:tcPr>
          <w:p w14:paraId="09321569">
            <w:pPr>
              <w:spacing w:before="228" w:line="219" w:lineRule="auto"/>
              <w:ind w:left="13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附加条件</w:t>
            </w:r>
          </w:p>
        </w:tc>
        <w:tc>
          <w:tcPr>
            <w:tcW w:w="6727" w:type="dxa"/>
          </w:tcPr>
          <w:p w14:paraId="616C223A">
            <w:pPr>
              <w:spacing w:before="228" w:line="219" w:lineRule="auto"/>
              <w:ind w:left="1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投标文件未含有采购人不能接受的附加条件</w:t>
            </w:r>
            <w:r>
              <w:rPr>
                <w:rFonts w:hint="eastAsia" w:ascii="宋体" w:hAnsi="宋体" w:eastAsia="宋体" w:cs="宋体"/>
                <w:color w:val="000000" w:themeColor="text1"/>
                <w:spacing w:val="-4"/>
                <w:sz w:val="24"/>
                <w:szCs w:val="24"/>
                <w:lang w:eastAsia="zh-CN"/>
                <w14:textFill>
                  <w14:solidFill>
                    <w14:schemeClr w14:val="tx1"/>
                  </w14:solidFill>
                </w14:textFill>
              </w:rPr>
              <w:t>的。</w:t>
            </w:r>
          </w:p>
        </w:tc>
      </w:tr>
      <w:tr w14:paraId="0B8D8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58373105">
            <w:pPr>
              <w:pStyle w:val="30"/>
              <w:spacing w:before="252" w:line="199"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w:t>
            </w:r>
            <w:r>
              <w:rPr>
                <w:rFonts w:hint="eastAsia" w:ascii="宋体" w:hAnsi="宋体" w:eastAsia="宋体" w:cs="宋体"/>
                <w:color w:val="000000" w:themeColor="text1"/>
                <w:spacing w:val="5"/>
                <w:sz w:val="24"/>
                <w:szCs w:val="24"/>
                <w:lang w:eastAsia="zh-CN"/>
                <w14:textFill>
                  <w14:solidFill>
                    <w14:schemeClr w14:val="tx1"/>
                  </w14:solidFill>
                </w14:textFill>
              </w:rPr>
              <w:t>4</w:t>
            </w:r>
          </w:p>
        </w:tc>
        <w:tc>
          <w:tcPr>
            <w:tcW w:w="1812" w:type="dxa"/>
          </w:tcPr>
          <w:p w14:paraId="5860665B">
            <w:pPr>
              <w:spacing w:before="226" w:line="221" w:lineRule="auto"/>
              <w:ind w:left="11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其他无效情形</w:t>
            </w:r>
          </w:p>
        </w:tc>
        <w:tc>
          <w:tcPr>
            <w:tcW w:w="6727" w:type="dxa"/>
          </w:tcPr>
          <w:p w14:paraId="05438D39">
            <w:pPr>
              <w:spacing w:before="74" w:line="229" w:lineRule="auto"/>
              <w:ind w:left="115" w:right="136" w:firstLine="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投标人、投标文件不存在不符合法律、法规和招标文件规定的</w:t>
            </w:r>
            <w:r>
              <w:rPr>
                <w:rFonts w:hint="eastAsia" w:ascii="宋体" w:hAnsi="宋体" w:eastAsia="宋体" w:cs="宋体"/>
                <w:color w:val="000000" w:themeColor="text1"/>
                <w:spacing w:val="-6"/>
                <w:sz w:val="24"/>
                <w:szCs w:val="24"/>
                <w:lang w:eastAsia="zh-CN"/>
                <w14:textFill>
                  <w14:solidFill>
                    <w14:schemeClr w14:val="tx1"/>
                  </w14:solidFill>
                </w14:textFill>
              </w:rPr>
              <w:t>其他无效情形。</w:t>
            </w:r>
          </w:p>
        </w:tc>
      </w:tr>
    </w:tbl>
    <w:p w14:paraId="4F893C12">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2.技术审查。</w:t>
      </w:r>
    </w:p>
    <w:p w14:paraId="5ED25860">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☑货物类，审查投标设备的技术指标、技术性能或产品技术说明、项目供货方案、培训计划和强制节能产品证明文件等是否符合招标要求。</w:t>
      </w:r>
    </w:p>
    <w:p w14:paraId="469552E9">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□服务类，审查服务方案、人员配备方案及人员基本情况等是否符合招标要求。</w:t>
      </w:r>
    </w:p>
    <w:p w14:paraId="699A8E08">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6947BD7E">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4.投标文件的澄清</w:t>
      </w:r>
    </w:p>
    <w:p w14:paraId="003D7CE5">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1ED02CE">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 xml:space="preserve">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 </w:t>
      </w:r>
    </w:p>
    <w:p w14:paraId="0C9179B9">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4.3投标人的澄清、说明或补正文件是投标文件的组成部分，并取代投标文件中被澄清、说明或补正的部分。</w:t>
      </w:r>
    </w:p>
    <w:p w14:paraId="43F76AC0">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五、评标方法和评标标准</w:t>
      </w:r>
    </w:p>
    <w:p w14:paraId="05C7189A">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1.本项目采用的评标方法为：</w:t>
      </w:r>
    </w:p>
    <w:p w14:paraId="42077F0C">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4A1C48E">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多家投标人提供的核心产品品牌相同且通过资格审查、符合性审查的，按一家投标人计算，评审后得分最高的同品牌投标人获得中标人推荐。</w:t>
      </w:r>
    </w:p>
    <w:p w14:paraId="3CFE4338">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□最低评标价法，指投标文件满足招标文件全部实质性要求，且投标报价最低的投标人为中标候选人的评标方法。</w:t>
      </w:r>
    </w:p>
    <w:p w14:paraId="016587B3">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F139507">
      <w:pPr>
        <w:spacing w:line="400" w:lineRule="exact"/>
        <w:ind w:firstLine="492" w:firstLineChars="200"/>
        <w:rPr>
          <w:rFonts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□其他方式，具体要求：</w:t>
      </w:r>
      <w:r>
        <w:rPr>
          <w:rFonts w:hint="eastAsia" w:ascii="宋体" w:hAnsi="宋体" w:eastAsia="宋体" w:cs="宋体"/>
          <w:color w:val="000000" w:themeColor="text1"/>
          <w:spacing w:val="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 xml:space="preserve">       </w:t>
      </w:r>
    </w:p>
    <w:p w14:paraId="1D48ED76">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2.非政府强制采购的节能产品或环境标志产品，依据品目清单和认证证书实施政府优先采购。优先采购的具体规定</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      （如涉及）</w:t>
      </w:r>
      <w:r>
        <w:rPr>
          <w:rFonts w:hint="eastAsia" w:ascii="宋体" w:hAnsi="宋体" w:eastAsia="宋体" w:cs="宋体"/>
          <w:color w:val="000000" w:themeColor="text1"/>
          <w:spacing w:val="3"/>
          <w:sz w:val="24"/>
          <w:szCs w:val="24"/>
          <w:lang w:eastAsia="zh-CN"/>
          <w14:textFill>
            <w14:solidFill>
              <w14:schemeClr w14:val="tx1"/>
            </w14:solidFill>
          </w14:textFill>
        </w:rPr>
        <w:t>。</w:t>
      </w:r>
    </w:p>
    <w:p w14:paraId="11CA8486">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3.关于无线局域网认证产品政府采购清单中的产品，优先采购的具体规定</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       （如涉及）</w:t>
      </w:r>
      <w:r>
        <w:rPr>
          <w:rFonts w:hint="eastAsia" w:ascii="宋体" w:hAnsi="宋体" w:eastAsia="宋体" w:cs="宋体"/>
          <w:color w:val="000000" w:themeColor="text1"/>
          <w:spacing w:val="3"/>
          <w:sz w:val="24"/>
          <w:szCs w:val="24"/>
          <w:lang w:eastAsia="zh-CN"/>
          <w14:textFill>
            <w14:solidFill>
              <w14:schemeClr w14:val="tx1"/>
            </w14:solidFill>
          </w14:textFill>
        </w:rPr>
        <w:t>。</w:t>
      </w:r>
    </w:p>
    <w:p w14:paraId="214AD0CD">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4.确定中标候选人名单</w:t>
      </w:r>
    </w:p>
    <w:p w14:paraId="4E390893">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D0AC528">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☑随机抽取</w:t>
      </w:r>
    </w:p>
    <w:p w14:paraId="213A7849">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□其他方式，具体要求：</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 xml:space="preserve">。       </w:t>
      </w:r>
    </w:p>
    <w:p w14:paraId="5B253999">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4.2采用综合评分法时，投标人的排名按得分顺序从高到低排列；得分相同的，按投标报价由低到高顺序排列；得分且投标报价相同的，按技术指标优劣顺序排列。</w:t>
      </w:r>
    </w:p>
    <w:p w14:paraId="3E1F7B73">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4.3采用最低评标价法时，评标结果按照投标报价由低到高顺序排列。投标报价相同的并列。投标文件满足招标文件全部实质性要求且投标报价最低的投标人为排名第一的中标候选人。</w:t>
      </w:r>
    </w:p>
    <w:p w14:paraId="58CFAE96">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4.4评标委员会要对评分汇总情况进行复核，特别是对排名第一的、报价最低的、投标文件被认定为无效的情形进行重点复核。</w:t>
      </w:r>
    </w:p>
    <w:p w14:paraId="32699918">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4.5评标委员会将根据各投标人的评标排序，依次推荐本项目（各采购包）的中标候选人，起草并签署评标报告。本项目（采购包）评标委员会共推荐 3 名中标候选人。</w:t>
      </w:r>
    </w:p>
    <w:p w14:paraId="1822F714">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5.报告违法行为</w:t>
      </w:r>
    </w:p>
    <w:p w14:paraId="106D6713">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评标委员会在评标过程中发现投标人有行贿、提供虚假材料或者串通等违法行为时，有向采购人、采购代理机构或者有关部门报告的职责。</w:t>
      </w:r>
    </w:p>
    <w:p w14:paraId="50180F34">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6.确定中标人</w:t>
      </w:r>
    </w:p>
    <w:p w14:paraId="460C2CC9">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□根据采购人授权，评委会根据排名顺序直接确定排名第一的中标候选人为中标人。</w:t>
      </w:r>
    </w:p>
    <w:p w14:paraId="5C1EEE43">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☑采购人应当在收到评标报告之日起5个工作日内，在评标报告确定的中标候选人名单中按顺序确定中标人。</w:t>
      </w:r>
    </w:p>
    <w:p w14:paraId="29A778FA">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7.投标人存在下列情况之一的，投标无效：</w:t>
      </w:r>
    </w:p>
    <w:p w14:paraId="18D8D33C">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（1）投标文件未按招标文件要求签署、盖章的；</w:t>
      </w:r>
    </w:p>
    <w:p w14:paraId="512C520E">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（2）不具备招标文件中规定的资格要求的；</w:t>
      </w:r>
    </w:p>
    <w:p w14:paraId="2C54B1D6">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（3）报价超过招标文件中规定的预算金额或者最高限价的；</w:t>
      </w:r>
    </w:p>
    <w:p w14:paraId="483734E9">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（4）投标文件含有采购人不能接受的附加条件的；</w:t>
      </w:r>
    </w:p>
    <w:p w14:paraId="08F5A424">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（5）不符合应提交投标文件资料数量要求的；</w:t>
      </w:r>
    </w:p>
    <w:p w14:paraId="52A6B638">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（6）开标解密时未在规定时间（30分钟）内进行解密成功的视为撤销其投标文件（因电子开标系统原因除外）；</w:t>
      </w:r>
    </w:p>
    <w:p w14:paraId="60A96493">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（7）电子投标文件未使用CA或电子营业执照认证并加密的；</w:t>
      </w:r>
    </w:p>
    <w:p w14:paraId="5D843A43">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（8）未在投标截止时间前完成上传的；</w:t>
      </w:r>
    </w:p>
    <w:p w14:paraId="34BBF488">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（9）法律、法规和招标文件规定的其他无效情形。</w:t>
      </w:r>
    </w:p>
    <w:p w14:paraId="29A0D73B">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8.在招标采购中，出现下列情形之一的，应予废标：</w:t>
      </w:r>
    </w:p>
    <w:p w14:paraId="1A6DB366">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（1）符合专业条件的供应商或者对招标文件作实质性响应的供应商不足三家的；</w:t>
      </w:r>
    </w:p>
    <w:p w14:paraId="7D881609">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（2）出现影响采购公正的违法、违规行为的；</w:t>
      </w:r>
    </w:p>
    <w:p w14:paraId="68C24A22">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（3）投标人的报价均超过了预算金额，采购人不能支付的；</w:t>
      </w:r>
    </w:p>
    <w:p w14:paraId="00A2E5BA">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（4）因重大变故，采购任务取消的。</w:t>
      </w:r>
    </w:p>
    <w:p w14:paraId="0453CF37">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废标后，应当在指定媒体发布公告，将废标理由通知所有投标人。</w:t>
      </w:r>
    </w:p>
    <w:p w14:paraId="1E411EC4">
      <w:pPr>
        <w:pStyle w:val="2"/>
        <w:spacing w:before="78" w:line="221" w:lineRule="auto"/>
        <w:jc w:val="center"/>
        <w:outlineLvl w:val="2"/>
        <w:rPr>
          <w:color w:val="000000" w:themeColor="text1"/>
          <w:sz w:val="28"/>
          <w:szCs w:val="28"/>
          <w14:textFill>
            <w14:solidFill>
              <w14:schemeClr w14:val="tx1"/>
            </w14:solidFill>
          </w14:textFill>
        </w:rPr>
      </w:pPr>
      <w:r>
        <w:rPr>
          <w:rFonts w:hint="eastAsia"/>
          <w:color w:val="000000" w:themeColor="text1"/>
          <w:spacing w:val="-2"/>
          <w:sz w:val="28"/>
          <w:szCs w:val="28"/>
          <w14:textOutline w14:w="1536" w14:cap="flat" w14:cmpd="sng" w14:algn="ctr">
            <w14:solidFill>
              <w14:srgbClr w14:val="000000"/>
            </w14:solidFill>
            <w14:prstDash w14:val="solid"/>
            <w14:miter w14:val="0"/>
          </w14:textOutline>
          <w14:textFill>
            <w14:solidFill>
              <w14:schemeClr w14:val="tx1"/>
            </w14:solidFill>
          </w14:textFill>
        </w:rPr>
        <w:t>评</w:t>
      </w:r>
      <w:r>
        <w:rPr>
          <w:rFonts w:hint="eastAsia"/>
          <w:color w:val="000000" w:themeColor="text1"/>
          <w:spacing w:val="-2"/>
          <w:sz w:val="28"/>
          <w:szCs w:val="28"/>
          <w:lang w:eastAsia="zh-CN"/>
          <w14:textOutline w14:w="1536" w14:cap="flat" w14:cmpd="sng" w14:algn="ctr">
            <w14:solidFill>
              <w14:srgbClr w14:val="000000"/>
            </w14:solidFill>
            <w14:prstDash w14:val="solid"/>
            <w14:miter w14:val="0"/>
          </w14:textOutline>
          <w14:textFill>
            <w14:solidFill>
              <w14:schemeClr w14:val="tx1"/>
            </w14:solidFill>
          </w14:textFill>
        </w:rPr>
        <w:t>分</w:t>
      </w:r>
      <w:r>
        <w:rPr>
          <w:rFonts w:hint="eastAsia"/>
          <w:color w:val="000000" w:themeColor="text1"/>
          <w:spacing w:val="-2"/>
          <w:sz w:val="28"/>
          <w:szCs w:val="28"/>
          <w14:textOutline w14:w="1536" w14:cap="flat" w14:cmpd="sng" w14:algn="ctr">
            <w14:solidFill>
              <w14:srgbClr w14:val="000000"/>
            </w14:solidFill>
            <w14:prstDash w14:val="solid"/>
            <w14:miter w14:val="0"/>
          </w14:textOutline>
          <w14:textFill>
            <w14:solidFill>
              <w14:schemeClr w14:val="tx1"/>
            </w14:solidFill>
          </w14:textFill>
        </w:rPr>
        <w:t>标准</w:t>
      </w:r>
    </w:p>
    <w:tbl>
      <w:tblPr>
        <w:tblStyle w:val="29"/>
        <w:tblW w:w="96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995"/>
        <w:gridCol w:w="1363"/>
        <w:gridCol w:w="6436"/>
      </w:tblGrid>
      <w:tr w14:paraId="7C26C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tcPr>
          <w:p w14:paraId="43460380">
            <w:pPr>
              <w:wordWrap w:val="0"/>
              <w:spacing w:before="40" w:line="208" w:lineRule="auto"/>
              <w:ind w:left="198"/>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Outline w14:w="1536" w14:cap="flat" w14:cmpd="sng" w14:algn="ctr">
                  <w14:solidFill>
                    <w14:srgbClr w14:val="000000"/>
                  </w14:solidFill>
                  <w14:prstDash w14:val="solid"/>
                  <w14:miter w14:val="0"/>
                </w14:textOutline>
                <w14:textFill>
                  <w14:solidFill>
                    <w14:schemeClr w14:val="tx1"/>
                  </w14:solidFill>
                </w14:textFill>
              </w:rPr>
              <w:t>序号</w:t>
            </w:r>
          </w:p>
        </w:tc>
        <w:tc>
          <w:tcPr>
            <w:tcW w:w="995" w:type="dxa"/>
          </w:tcPr>
          <w:p w14:paraId="70012C30">
            <w:pPr>
              <w:wordWrap w:val="0"/>
              <w:spacing w:before="40" w:line="208" w:lineRule="auto"/>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Outline w14:w="1536" w14:cap="flat" w14:cmpd="sng" w14:algn="ctr">
                  <w14:solidFill>
                    <w14:srgbClr w14:val="000000"/>
                  </w14:solidFill>
                  <w14:prstDash w14:val="solid"/>
                  <w14:miter w14:val="0"/>
                </w14:textOutline>
                <w14:textFill>
                  <w14:solidFill>
                    <w14:schemeClr w14:val="tx1"/>
                  </w14:solidFill>
                </w14:textFill>
              </w:rPr>
              <w:t>评分因素</w:t>
            </w:r>
          </w:p>
        </w:tc>
        <w:tc>
          <w:tcPr>
            <w:tcW w:w="1363" w:type="dxa"/>
          </w:tcPr>
          <w:p w14:paraId="78091822">
            <w:pPr>
              <w:wordWrap w:val="0"/>
              <w:spacing w:before="40" w:line="208"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14:textOutline w14:w="1536" w14:cap="flat" w14:cmpd="sng" w14:algn="ctr">
                  <w14:solidFill>
                    <w14:srgbClr w14:val="000000"/>
                  </w14:solidFill>
                  <w14:prstDash w14:val="solid"/>
                  <w14:miter w14:val="0"/>
                </w14:textOutline>
                <w14:textFill>
                  <w14:solidFill>
                    <w14:schemeClr w14:val="tx1"/>
                  </w14:solidFill>
                </w14:textFill>
              </w:rPr>
              <w:t>评分</w:t>
            </w:r>
            <w:r>
              <w:rPr>
                <w:rFonts w:hint="eastAsia" w:ascii="宋体" w:hAnsi="宋体" w:eastAsia="宋体" w:cs="宋体"/>
                <w:color w:val="000000" w:themeColor="text1"/>
                <w:spacing w:val="-2"/>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内容</w:t>
            </w:r>
          </w:p>
        </w:tc>
        <w:tc>
          <w:tcPr>
            <w:tcW w:w="6436" w:type="dxa"/>
          </w:tcPr>
          <w:p w14:paraId="0FEFC35F">
            <w:pPr>
              <w:wordWrap w:val="0"/>
              <w:spacing w:before="40" w:line="208"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评分标准</w:t>
            </w:r>
          </w:p>
        </w:tc>
      </w:tr>
      <w:tr w14:paraId="263F7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14:paraId="75A4357A">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p>
        </w:tc>
        <w:tc>
          <w:tcPr>
            <w:tcW w:w="995" w:type="dxa"/>
            <w:vAlign w:val="center"/>
          </w:tcPr>
          <w:p w14:paraId="37A484BA">
            <w:pPr>
              <w:wordWrap w:val="0"/>
              <w:spacing w:before="78" w:line="219" w:lineRule="auto"/>
              <w:jc w:val="center"/>
              <w:rPr>
                <w:rFonts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投标报价</w:t>
            </w:r>
          </w:p>
          <w:p w14:paraId="3D84B3B4">
            <w:pPr>
              <w:wordWrap w:val="0"/>
              <w:spacing w:before="78" w:line="219" w:lineRule="auto"/>
              <w:jc w:val="center"/>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（30分）</w:t>
            </w:r>
          </w:p>
        </w:tc>
        <w:tc>
          <w:tcPr>
            <w:tcW w:w="1363" w:type="dxa"/>
            <w:vAlign w:val="center"/>
          </w:tcPr>
          <w:p w14:paraId="26EEDBF4">
            <w:pPr>
              <w:pStyle w:val="30"/>
              <w:wordWrap w:val="0"/>
              <w:spacing w:before="26"/>
              <w:ind w:left="111" w:right="103" w:firstLine="4"/>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报价得分</w:t>
            </w:r>
          </w:p>
        </w:tc>
        <w:tc>
          <w:tcPr>
            <w:tcW w:w="6436" w:type="dxa"/>
          </w:tcPr>
          <w:p w14:paraId="3478F822">
            <w:pPr>
              <w:wordWrap w:val="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满足招标文件要求且投标价格最低的投标报价为评标基准价，其价格分为满分。其他投标人的价格分统一按照下列公式计算：</w:t>
            </w:r>
          </w:p>
          <w:p w14:paraId="1FD3F7B0">
            <w:pPr>
              <w:wordWrap w:val="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投标报价得分＝（评标基准价/投标报价）×30。</w:t>
            </w:r>
          </w:p>
          <w:p w14:paraId="21D1CB6B">
            <w:pPr>
              <w:wordWrap w:val="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注：1、价格分计算保留小数点后两位。</w:t>
            </w:r>
          </w:p>
          <w:p w14:paraId="08758F5B">
            <w:pPr>
              <w:wordWrap w:val="0"/>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评标委员会认为投标人的报价明显低于其他通过符合性审查投标人的报价，有可能影响产品质量或者不能诚信履约的，应当要求其(远程评标在线说明)提供书面说明，必要时提交相关证明材料；投标人不能证明其报价合理性的，评标委员会应当将其作为无效投标处理。</w:t>
            </w:r>
          </w:p>
          <w:p w14:paraId="2109547A">
            <w:pPr>
              <w:wordWrap w:val="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（1）投标人的说明材料应当按照国家财务会计制度的规定要求，逐项就提供的货物、工程和服务的主营业务成本、税金及附加、销售费用、管理费用、财务费用、培训费用、售后服务等成本构成事项详细陈述。</w:t>
            </w:r>
          </w:p>
          <w:p w14:paraId="7DFA8B8E">
            <w:pPr>
              <w:wordWrap w:val="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（2）投标人答复后，评标委员会应当结合采购项目采购需求、专业实际情况、财务状况报告、与其他投标人比较情况等就投标人说明进行审查评价。</w:t>
            </w:r>
          </w:p>
          <w:p w14:paraId="0FC8D27B">
            <w:pPr>
              <w:wordWrap w:val="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10%后参与评审。对于同时属于小微企业、监狱企业或残疾人福利性单位的，不重复进行投标报价扣除。（专门面向中小企业的项目除外）</w:t>
            </w:r>
          </w:p>
        </w:tc>
      </w:tr>
      <w:tr w14:paraId="06986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39" w:type="dxa"/>
            <w:vMerge w:val="restart"/>
            <w:vAlign w:val="center"/>
          </w:tcPr>
          <w:p w14:paraId="6ADD2A4A">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41AC3711">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06C96D75">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7878D2A7">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4E3656DD">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15AF426A">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7F93A615">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5E578211">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5E25AB8D">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66333735">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55D9D72D">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2120BAE8">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7FAF1CC9">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7BF0484C">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4C12806C">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7CD58FF7">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2800E3AE">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452B41E2">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278B535E">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270A15F1">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48F87B64">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7FA2980C">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1BAFF3B5">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4825173B">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51F92047">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5D582892">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1A194EA5">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57EACF1B">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66181D5E">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462B81D4">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0E208453">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p>
          <w:p w14:paraId="1081239F">
            <w:pPr>
              <w:pStyle w:val="30"/>
              <w:wordWrap w:val="0"/>
              <w:jc w:val="center"/>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2</w:t>
            </w:r>
          </w:p>
          <w:p w14:paraId="45403878">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4BC325CA">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188D9A31">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0B60FB2F">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2290E217">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2B3E3FAF">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0E1DE050">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2B331855">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6239425A">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49B36FDB">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03D6F363">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6843D3BC">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0D1ECB09">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715FD5C8">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04995EBC">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0AD3F631">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00986981">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72143A13">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0D04DE4C">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0ED0BE23">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p w14:paraId="1C960B9E">
            <w:pPr>
              <w:pStyle w:val="30"/>
              <w:wordWrap w:val="0"/>
              <w:jc w:val="both"/>
              <w:rPr>
                <w:rFonts w:ascii="宋体" w:hAnsi="宋体" w:eastAsia="宋体" w:cs="宋体"/>
                <w:color w:val="000000" w:themeColor="text1"/>
                <w:sz w:val="24"/>
                <w:szCs w:val="24"/>
                <w:lang w:eastAsia="zh-CN"/>
                <w14:textFill>
                  <w14:solidFill>
                    <w14:schemeClr w14:val="tx1"/>
                  </w14:solidFill>
                </w14:textFill>
              </w:rPr>
            </w:pPr>
          </w:p>
        </w:tc>
        <w:tc>
          <w:tcPr>
            <w:tcW w:w="995" w:type="dxa"/>
            <w:vMerge w:val="restart"/>
            <w:vAlign w:val="center"/>
          </w:tcPr>
          <w:p w14:paraId="43487FF2">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4F612EB2">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5E493CF3">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3AB431C3">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2DE5C681">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62FD1356">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21DBA73B">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02AB45E0">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7FA441C4">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5B7C0087">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3F2D236B">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41B49AAF">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489F0B1C">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1879FB5B">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1AAC7ECB">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6688F614">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2F555048">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76F5AD06">
            <w:pPr>
              <w:wordWrap w:val="0"/>
              <w:spacing w:before="78" w:line="219" w:lineRule="auto"/>
              <w:jc w:val="both"/>
              <w:rPr>
                <w:rFonts w:ascii="宋体" w:hAnsi="宋体" w:eastAsia="宋体" w:cs="宋体"/>
                <w:color w:val="000000" w:themeColor="text1"/>
                <w:spacing w:val="-13"/>
                <w:sz w:val="24"/>
                <w:szCs w:val="24"/>
                <w:lang w:eastAsia="zh-CN"/>
                <w14:textFill>
                  <w14:solidFill>
                    <w14:schemeClr w14:val="tx1"/>
                  </w14:solidFill>
                </w14:textFill>
              </w:rPr>
            </w:pPr>
          </w:p>
          <w:p w14:paraId="49FBBB56">
            <w:pPr>
              <w:wordWrap w:val="0"/>
              <w:spacing w:before="78" w:line="219" w:lineRule="auto"/>
              <w:ind w:firstLine="214" w:firstLineChars="100"/>
              <w:jc w:val="both"/>
              <w:rPr>
                <w:rFonts w:ascii="宋体" w:hAnsi="宋体" w:eastAsia="宋体" w:cs="宋体"/>
                <w:color w:val="000000" w:themeColor="text1"/>
                <w:spacing w:val="-13"/>
                <w:sz w:val="24"/>
                <w:szCs w:val="24"/>
                <w:lang w:eastAsia="zh-CN"/>
                <w14:textFill>
                  <w14:solidFill>
                    <w14:schemeClr w14:val="tx1"/>
                  </w14:solidFill>
                </w14:textFill>
              </w:rPr>
            </w:pPr>
          </w:p>
          <w:p w14:paraId="594EAB55">
            <w:pPr>
              <w:wordWrap w:val="0"/>
              <w:spacing w:before="78" w:line="219" w:lineRule="auto"/>
              <w:ind w:firstLine="214" w:firstLineChars="100"/>
              <w:jc w:val="both"/>
              <w:rPr>
                <w:rFonts w:ascii="宋体" w:hAnsi="宋体" w:eastAsia="宋体" w:cs="宋体"/>
                <w:color w:val="000000" w:themeColor="text1"/>
                <w:spacing w:val="-13"/>
                <w:sz w:val="24"/>
                <w:szCs w:val="24"/>
                <w:lang w:eastAsia="zh-CN"/>
                <w14:textFill>
                  <w14:solidFill>
                    <w14:schemeClr w14:val="tx1"/>
                  </w14:solidFill>
                </w14:textFill>
              </w:rPr>
            </w:pPr>
          </w:p>
          <w:p w14:paraId="3A0FB498">
            <w:pPr>
              <w:wordWrap w:val="0"/>
              <w:spacing w:before="78" w:line="219" w:lineRule="auto"/>
              <w:ind w:firstLine="214" w:firstLineChars="100"/>
              <w:jc w:val="both"/>
              <w:rPr>
                <w:rFonts w:ascii="宋体" w:hAnsi="宋体" w:eastAsia="宋体" w:cs="宋体"/>
                <w:color w:val="000000" w:themeColor="text1"/>
                <w:spacing w:val="-13"/>
                <w:sz w:val="24"/>
                <w:szCs w:val="24"/>
                <w:lang w:eastAsia="zh-CN"/>
                <w14:textFill>
                  <w14:solidFill>
                    <w14:schemeClr w14:val="tx1"/>
                  </w14:solidFill>
                </w14:textFill>
              </w:rPr>
            </w:pPr>
          </w:p>
          <w:p w14:paraId="07900776">
            <w:pPr>
              <w:wordWrap w:val="0"/>
              <w:spacing w:before="78" w:line="219" w:lineRule="auto"/>
              <w:ind w:firstLine="214" w:firstLineChars="100"/>
              <w:jc w:val="both"/>
              <w:rPr>
                <w:rFonts w:ascii="宋体" w:hAnsi="宋体" w:eastAsia="宋体" w:cs="宋体"/>
                <w:color w:val="000000" w:themeColor="text1"/>
                <w:spacing w:val="-13"/>
                <w:sz w:val="24"/>
                <w:szCs w:val="24"/>
                <w:lang w:eastAsia="zh-CN"/>
                <w14:textFill>
                  <w14:solidFill>
                    <w14:schemeClr w14:val="tx1"/>
                  </w14:solidFill>
                </w14:textFill>
              </w:rPr>
            </w:pPr>
          </w:p>
          <w:p w14:paraId="3B7ADDFC">
            <w:pPr>
              <w:wordWrap w:val="0"/>
              <w:spacing w:before="78" w:line="219" w:lineRule="auto"/>
              <w:ind w:firstLine="214" w:firstLineChars="100"/>
              <w:jc w:val="both"/>
              <w:rPr>
                <w:rFonts w:ascii="宋体" w:hAnsi="宋体" w:eastAsia="宋体" w:cs="宋体"/>
                <w:color w:val="000000" w:themeColor="text1"/>
                <w:spacing w:val="-13"/>
                <w:sz w:val="24"/>
                <w:szCs w:val="24"/>
                <w:lang w:eastAsia="zh-CN"/>
                <w14:textFill>
                  <w14:solidFill>
                    <w14:schemeClr w14:val="tx1"/>
                  </w14:solidFill>
                </w14:textFill>
              </w:rPr>
            </w:pPr>
          </w:p>
          <w:p w14:paraId="73A2D526">
            <w:pPr>
              <w:wordWrap w:val="0"/>
              <w:spacing w:before="78" w:line="219" w:lineRule="auto"/>
              <w:ind w:firstLine="214" w:firstLineChars="100"/>
              <w:jc w:val="both"/>
              <w:rPr>
                <w:rFonts w:ascii="宋体" w:hAnsi="宋体" w:eastAsia="宋体" w:cs="宋体"/>
                <w:color w:val="000000" w:themeColor="text1"/>
                <w:spacing w:val="-13"/>
                <w:sz w:val="24"/>
                <w:szCs w:val="24"/>
                <w:lang w:eastAsia="zh-CN"/>
                <w14:textFill>
                  <w14:solidFill>
                    <w14:schemeClr w14:val="tx1"/>
                  </w14:solidFill>
                </w14:textFill>
              </w:rPr>
            </w:pPr>
          </w:p>
          <w:p w14:paraId="48D81362">
            <w:pPr>
              <w:wordWrap w:val="0"/>
              <w:spacing w:before="78" w:line="219" w:lineRule="auto"/>
              <w:ind w:firstLine="214" w:firstLineChars="100"/>
              <w:jc w:val="both"/>
              <w:rPr>
                <w:rFonts w:ascii="宋体" w:hAnsi="宋体" w:eastAsia="宋体" w:cs="宋体"/>
                <w:color w:val="000000" w:themeColor="text1"/>
                <w:spacing w:val="-13"/>
                <w:sz w:val="24"/>
                <w:szCs w:val="24"/>
                <w:lang w:eastAsia="zh-CN"/>
                <w14:textFill>
                  <w14:solidFill>
                    <w14:schemeClr w14:val="tx1"/>
                  </w14:solidFill>
                </w14:textFill>
              </w:rPr>
            </w:pPr>
          </w:p>
          <w:p w14:paraId="246C64C1">
            <w:pPr>
              <w:wordWrap w:val="0"/>
              <w:spacing w:before="78" w:line="219" w:lineRule="auto"/>
              <w:ind w:firstLine="214" w:firstLineChars="100"/>
              <w:jc w:val="both"/>
              <w:rPr>
                <w:rFonts w:ascii="宋体" w:hAnsi="宋体" w:eastAsia="宋体" w:cs="宋体"/>
                <w:color w:val="000000" w:themeColor="text1"/>
                <w:spacing w:val="-13"/>
                <w:sz w:val="24"/>
                <w:szCs w:val="24"/>
                <w:lang w:eastAsia="zh-CN"/>
                <w14:textFill>
                  <w14:solidFill>
                    <w14:schemeClr w14:val="tx1"/>
                  </w14:solidFill>
                </w14:textFill>
              </w:rPr>
            </w:pPr>
          </w:p>
          <w:p w14:paraId="6D6204E5">
            <w:pPr>
              <w:wordWrap w:val="0"/>
              <w:spacing w:before="78" w:line="219" w:lineRule="auto"/>
              <w:jc w:val="both"/>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技术方案</w:t>
            </w:r>
          </w:p>
          <w:p w14:paraId="6462BBA7">
            <w:pPr>
              <w:wordWrap w:val="0"/>
              <w:spacing w:before="78" w:line="219" w:lineRule="auto"/>
              <w:jc w:val="both"/>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（30分）</w:t>
            </w:r>
          </w:p>
          <w:p w14:paraId="3AC5D640">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52B93442">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2616AE1B">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4F220B63">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681BBD0A">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0B300DF0">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4D9379D7">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2DB61C27">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3E62BEFD">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6D45B9F0">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26FB17B6">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09C96DC6">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0F84F171">
            <w:pPr>
              <w:wordWrap w:val="0"/>
              <w:spacing w:before="78" w:line="219" w:lineRule="auto"/>
              <w:ind w:firstLine="214" w:firstLineChars="100"/>
              <w:jc w:val="center"/>
              <w:rPr>
                <w:rFonts w:ascii="宋体" w:hAnsi="宋体" w:eastAsia="宋体" w:cs="宋体"/>
                <w:color w:val="000000" w:themeColor="text1"/>
                <w:spacing w:val="-13"/>
                <w:sz w:val="24"/>
                <w:szCs w:val="24"/>
                <w:lang w:eastAsia="zh-CN"/>
                <w14:textFill>
                  <w14:solidFill>
                    <w14:schemeClr w14:val="tx1"/>
                  </w14:solidFill>
                </w14:textFill>
              </w:rPr>
            </w:pPr>
          </w:p>
          <w:p w14:paraId="7A2F2B7A">
            <w:pPr>
              <w:wordWrap w:val="0"/>
              <w:spacing w:before="157" w:line="220" w:lineRule="auto"/>
              <w:jc w:val="both"/>
              <w:rPr>
                <w:rFonts w:ascii="宋体" w:hAnsi="宋体" w:eastAsia="宋体" w:cs="宋体"/>
                <w:color w:val="000000" w:themeColor="text1"/>
                <w:spacing w:val="-2"/>
                <w:sz w:val="24"/>
                <w:szCs w:val="24"/>
                <w:lang w:eastAsia="zh-CN"/>
                <w14:textFill>
                  <w14:solidFill>
                    <w14:schemeClr w14:val="tx1"/>
                  </w14:solidFill>
                </w14:textFill>
              </w:rPr>
            </w:pPr>
          </w:p>
        </w:tc>
        <w:tc>
          <w:tcPr>
            <w:tcW w:w="1363" w:type="dxa"/>
            <w:vAlign w:val="center"/>
          </w:tcPr>
          <w:p w14:paraId="7EA3E6B2">
            <w:pPr>
              <w:pStyle w:val="30"/>
              <w:wordWrap w:val="0"/>
              <w:spacing w:before="26"/>
              <w:ind w:left="111" w:right="103" w:firstLine="4"/>
              <w:jc w:val="center"/>
              <w:rPr>
                <w:rFonts w:ascii="宋体" w:hAnsi="宋体" w:eastAsia="宋体" w:cs="宋体"/>
                <w:color w:val="000000" w:themeColor="text1"/>
                <w:spacing w:val="-13"/>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供货方案</w:t>
            </w:r>
            <w:r>
              <w:rPr>
                <w:rFonts w:hint="eastAsia" w:ascii="宋体" w:hAnsi="宋体" w:eastAsia="宋体" w:cs="宋体"/>
                <w:color w:val="000000" w:themeColor="text1"/>
                <w:spacing w:val="-13"/>
                <w:sz w:val="24"/>
                <w:szCs w:val="24"/>
                <w:lang w:eastAsia="zh-CN"/>
                <w14:textFill>
                  <w14:solidFill>
                    <w14:schemeClr w14:val="tx1"/>
                  </w14:solidFill>
                </w14:textFill>
              </w:rPr>
              <w:t>6分</w:t>
            </w:r>
          </w:p>
        </w:tc>
        <w:tc>
          <w:tcPr>
            <w:tcW w:w="6436" w:type="dxa"/>
            <w:vAlign w:val="top"/>
          </w:tcPr>
          <w:p w14:paraId="71596B1A">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第一档：根据采购人实际需求，针对项目实际情况，有采购供货计划、组织协调计划，运输与储存方案、应急方案等详细、合理、可行，供货保证措施明确、具体，得6分；</w:t>
            </w:r>
          </w:p>
          <w:p w14:paraId="150FA167">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第二档：根据采购人实际需求，有基本合理的采购供货计划、组织协调计划，运输与储存方案、应急方案等基本满足供货需求，供货保证措施基本可行，得4分；</w:t>
            </w:r>
          </w:p>
          <w:p w14:paraId="521896D6">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第三档：供货方案一般、有组织协调计划、供货计划的，得2分；</w:t>
            </w:r>
          </w:p>
          <w:p w14:paraId="56E268EF">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第四档：有供货方案，但内容与本项目实际不符（或部分内容缺项），得1分；</w:t>
            </w:r>
          </w:p>
          <w:p w14:paraId="30517AA6">
            <w:pPr>
              <w:wordWrap w:val="0"/>
              <w:spacing w:line="240" w:lineRule="auto"/>
              <w:ind w:left="105" w:leftChars="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第五档：没有不得分。</w:t>
            </w:r>
          </w:p>
        </w:tc>
      </w:tr>
      <w:tr w14:paraId="690F4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9" w:type="dxa"/>
            <w:vMerge w:val="continue"/>
            <w:vAlign w:val="center"/>
          </w:tcPr>
          <w:p w14:paraId="202F3186">
            <w:pPr>
              <w:pStyle w:val="30"/>
              <w:wordWrap w:val="0"/>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p>
        </w:tc>
        <w:tc>
          <w:tcPr>
            <w:tcW w:w="995" w:type="dxa"/>
            <w:vMerge w:val="continue"/>
            <w:vAlign w:val="center"/>
          </w:tcPr>
          <w:p w14:paraId="4D8B92FB">
            <w:pPr>
              <w:wordWrap w:val="0"/>
              <w:spacing w:before="157" w:line="220" w:lineRule="auto"/>
              <w:ind w:firstLine="472" w:firstLineChars="200"/>
              <w:jc w:val="both"/>
              <w:rPr>
                <w:rFonts w:ascii="宋体" w:hAnsi="宋体" w:eastAsia="宋体" w:cs="宋体"/>
                <w:color w:val="000000" w:themeColor="text1"/>
                <w:spacing w:val="-2"/>
                <w:sz w:val="24"/>
                <w:szCs w:val="24"/>
                <w:lang w:eastAsia="zh-CN"/>
                <w14:textFill>
                  <w14:solidFill>
                    <w14:schemeClr w14:val="tx1"/>
                  </w14:solidFill>
                </w14:textFill>
              </w:rPr>
            </w:pPr>
          </w:p>
        </w:tc>
        <w:tc>
          <w:tcPr>
            <w:tcW w:w="1363" w:type="dxa"/>
            <w:tcBorders>
              <w:top w:val="single" w:color="auto" w:sz="4" w:space="0"/>
            </w:tcBorders>
            <w:vAlign w:val="center"/>
          </w:tcPr>
          <w:p w14:paraId="7E9294F3">
            <w:pPr>
              <w:pStyle w:val="30"/>
              <w:wordWrap w:val="0"/>
              <w:spacing w:before="26"/>
              <w:ind w:left="111" w:right="103" w:firstLine="4"/>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安装方案</w:t>
            </w:r>
          </w:p>
          <w:p w14:paraId="58693273">
            <w:pPr>
              <w:pStyle w:val="30"/>
              <w:wordWrap w:val="0"/>
              <w:spacing w:before="26"/>
              <w:ind w:left="111" w:right="103" w:firstLine="4"/>
              <w:jc w:val="center"/>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6分</w:t>
            </w:r>
          </w:p>
        </w:tc>
        <w:tc>
          <w:tcPr>
            <w:tcW w:w="6436" w:type="dxa"/>
            <w:vAlign w:val="top"/>
          </w:tcPr>
          <w:p w14:paraId="61350FCF">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第一档：安装调试方案详细、可行、有针对性，时间计划安排精细合理、有详细的具体措施，能提供原厂工程师安装调试，且能够很好地满足项目要求的，得6分；</w:t>
            </w:r>
          </w:p>
          <w:p w14:paraId="6428C862">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第二档：安装调试方案合理，有基本合理的时间计划及相关措施，人员配备基本满足安装方案，保证措施基本可行，得4分；</w:t>
            </w:r>
          </w:p>
          <w:p w14:paraId="55611AA1">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第三档：安装调试方案一般，有时间计划、人员安装计划、保证措施的，得2分；</w:t>
            </w:r>
          </w:p>
          <w:p w14:paraId="3277318C">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第四档：有安装方案，但内容与本项目实际不符（或部分内容缺项），得1分；</w:t>
            </w:r>
          </w:p>
          <w:p w14:paraId="0D41EBAE">
            <w:pPr>
              <w:wordWrap w:val="0"/>
              <w:spacing w:line="240" w:lineRule="auto"/>
              <w:ind w:left="105" w:leftChars="50"/>
              <w:jc w:val="left"/>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第五档：没有不得分。</w:t>
            </w:r>
          </w:p>
        </w:tc>
      </w:tr>
      <w:tr w14:paraId="64F51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9" w:type="dxa"/>
            <w:vMerge w:val="continue"/>
            <w:vAlign w:val="center"/>
          </w:tcPr>
          <w:p w14:paraId="0AA7BF6C">
            <w:pPr>
              <w:pStyle w:val="30"/>
              <w:wordWrap w:val="0"/>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p>
        </w:tc>
        <w:tc>
          <w:tcPr>
            <w:tcW w:w="995" w:type="dxa"/>
            <w:vMerge w:val="continue"/>
            <w:vAlign w:val="center"/>
          </w:tcPr>
          <w:p w14:paraId="60675B10">
            <w:pPr>
              <w:wordWrap w:val="0"/>
              <w:spacing w:before="157" w:line="220" w:lineRule="auto"/>
              <w:ind w:firstLine="472" w:firstLineChars="200"/>
              <w:jc w:val="both"/>
              <w:rPr>
                <w:rFonts w:ascii="宋体" w:hAnsi="宋体" w:eastAsia="宋体" w:cs="宋体"/>
                <w:color w:val="000000" w:themeColor="text1"/>
                <w:spacing w:val="-2"/>
                <w:sz w:val="24"/>
                <w:szCs w:val="24"/>
                <w:lang w:eastAsia="zh-CN"/>
                <w14:textFill>
                  <w14:solidFill>
                    <w14:schemeClr w14:val="tx1"/>
                  </w14:solidFill>
                </w14:textFill>
              </w:rPr>
            </w:pPr>
          </w:p>
        </w:tc>
        <w:tc>
          <w:tcPr>
            <w:tcW w:w="1363" w:type="dxa"/>
            <w:tcBorders>
              <w:top w:val="single" w:color="auto" w:sz="4" w:space="0"/>
            </w:tcBorders>
            <w:vAlign w:val="center"/>
          </w:tcPr>
          <w:p w14:paraId="781D63EE">
            <w:pPr>
              <w:pStyle w:val="30"/>
              <w:wordWrap w:val="0"/>
              <w:spacing w:before="26"/>
              <w:ind w:left="111" w:right="103" w:firstLine="4"/>
              <w:jc w:val="center"/>
              <w:rPr>
                <w:rFonts w:ascii="宋体" w:hAnsi="宋体" w:eastAsia="宋体" w:cs="宋体"/>
                <w:color w:val="000000" w:themeColor="text1"/>
                <w:sz w:val="24"/>
                <w:szCs w:val="24"/>
                <w:lang w:eastAsia="zh-CN"/>
                <w14:textFill>
                  <w14:solidFill>
                    <w14:schemeClr w14:val="tx1"/>
                  </w14:solidFill>
                </w14:textFill>
              </w:rPr>
            </w:pPr>
          </w:p>
          <w:p w14:paraId="1A8F899D">
            <w:pPr>
              <w:pStyle w:val="30"/>
              <w:wordWrap w:val="0"/>
              <w:spacing w:before="26"/>
              <w:ind w:left="111" w:right="103" w:firstLine="4"/>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质量保证措施</w:t>
            </w:r>
          </w:p>
          <w:p w14:paraId="0F9F1219">
            <w:pPr>
              <w:pStyle w:val="30"/>
              <w:wordWrap w:val="0"/>
              <w:spacing w:before="26"/>
              <w:ind w:left="111" w:right="103" w:firstLine="4"/>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6分</w:t>
            </w:r>
          </w:p>
          <w:p w14:paraId="6485F630">
            <w:pPr>
              <w:pStyle w:val="30"/>
              <w:wordWrap w:val="0"/>
              <w:spacing w:before="26"/>
              <w:ind w:left="111" w:right="103" w:firstLine="4"/>
              <w:jc w:val="center"/>
              <w:rPr>
                <w:rFonts w:ascii="宋体" w:hAnsi="宋体" w:eastAsia="宋体" w:cs="宋体"/>
                <w:color w:val="000000" w:themeColor="text1"/>
                <w:spacing w:val="-13"/>
                <w:sz w:val="24"/>
                <w:szCs w:val="24"/>
                <w:lang w:eastAsia="zh-CN"/>
                <w14:textFill>
                  <w14:solidFill>
                    <w14:schemeClr w14:val="tx1"/>
                  </w14:solidFill>
                </w14:textFill>
              </w:rPr>
            </w:pPr>
          </w:p>
        </w:tc>
        <w:tc>
          <w:tcPr>
            <w:tcW w:w="6436" w:type="dxa"/>
            <w:vAlign w:val="top"/>
          </w:tcPr>
          <w:p w14:paraId="6A0CF5B1">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第一档：产品质量稳定、可靠，有详细的违约承诺及质量承诺并有具体的保证措施，内容详实，科学、合理，完全能够满足项目的需要，得6分。</w:t>
            </w:r>
          </w:p>
          <w:p w14:paraId="3334E5DE">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第二档：保证措施内容基本完整，科学、合理方面基本可行，能够基本满足项目的需要，得4分。</w:t>
            </w:r>
          </w:p>
          <w:p w14:paraId="7B437DB8">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第三档：保证措施内容一般，不够科学、合理性较低，满足项目的需要可行性一般，得2分。</w:t>
            </w:r>
          </w:p>
          <w:p w14:paraId="4A676AB5">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第四档：有保证措施，但内容与本项目实际不符（或部分内容缺项），得1分；</w:t>
            </w:r>
          </w:p>
          <w:p w14:paraId="2692AD6A">
            <w:pPr>
              <w:wordWrap w:val="0"/>
              <w:spacing w:line="240" w:lineRule="auto"/>
              <w:ind w:left="105" w:leftChars="50"/>
              <w:jc w:val="left"/>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第五档：没有不得分。</w:t>
            </w:r>
          </w:p>
        </w:tc>
      </w:tr>
      <w:tr w14:paraId="78B63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9" w:type="dxa"/>
            <w:vMerge w:val="continue"/>
            <w:vAlign w:val="center"/>
          </w:tcPr>
          <w:p w14:paraId="28ADC9EC">
            <w:pPr>
              <w:pStyle w:val="30"/>
              <w:wordWrap w:val="0"/>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p>
        </w:tc>
        <w:tc>
          <w:tcPr>
            <w:tcW w:w="995" w:type="dxa"/>
            <w:vMerge w:val="continue"/>
            <w:vAlign w:val="center"/>
          </w:tcPr>
          <w:p w14:paraId="2E283BD3">
            <w:pPr>
              <w:wordWrap w:val="0"/>
              <w:spacing w:before="157" w:line="220" w:lineRule="auto"/>
              <w:ind w:firstLine="472" w:firstLineChars="200"/>
              <w:jc w:val="both"/>
              <w:rPr>
                <w:rFonts w:ascii="宋体" w:hAnsi="宋体" w:eastAsia="宋体" w:cs="宋体"/>
                <w:color w:val="000000" w:themeColor="text1"/>
                <w:spacing w:val="-2"/>
                <w:sz w:val="24"/>
                <w:szCs w:val="24"/>
                <w:lang w:eastAsia="zh-CN"/>
                <w14:textFill>
                  <w14:solidFill>
                    <w14:schemeClr w14:val="tx1"/>
                  </w14:solidFill>
                </w14:textFill>
              </w:rPr>
            </w:pPr>
          </w:p>
        </w:tc>
        <w:tc>
          <w:tcPr>
            <w:tcW w:w="1363" w:type="dxa"/>
            <w:tcBorders>
              <w:top w:val="single" w:color="auto" w:sz="4" w:space="0"/>
            </w:tcBorders>
            <w:vAlign w:val="center"/>
          </w:tcPr>
          <w:p w14:paraId="588BE65E">
            <w:pPr>
              <w:pStyle w:val="30"/>
              <w:wordWrap w:val="0"/>
              <w:spacing w:before="26"/>
              <w:ind w:right="10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人员培训方案</w:t>
            </w:r>
          </w:p>
          <w:p w14:paraId="0A118064">
            <w:pPr>
              <w:pStyle w:val="30"/>
              <w:wordWrap w:val="0"/>
              <w:spacing w:before="26"/>
              <w:ind w:right="10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6分</w:t>
            </w:r>
          </w:p>
          <w:p w14:paraId="5C772071">
            <w:pPr>
              <w:pStyle w:val="30"/>
              <w:wordWrap w:val="0"/>
              <w:spacing w:before="26"/>
              <w:ind w:left="111" w:right="103" w:firstLine="4"/>
              <w:jc w:val="center"/>
              <w:rPr>
                <w:rFonts w:ascii="宋体" w:hAnsi="宋体" w:eastAsia="宋体" w:cs="宋体"/>
                <w:color w:val="000000" w:themeColor="text1"/>
                <w:spacing w:val="-13"/>
                <w:sz w:val="24"/>
                <w:szCs w:val="24"/>
                <w:lang w:eastAsia="zh-CN"/>
                <w14:textFill>
                  <w14:solidFill>
                    <w14:schemeClr w14:val="tx1"/>
                  </w14:solidFill>
                </w14:textFill>
              </w:rPr>
            </w:pPr>
          </w:p>
        </w:tc>
        <w:tc>
          <w:tcPr>
            <w:tcW w:w="6436" w:type="dxa"/>
            <w:vAlign w:val="top"/>
          </w:tcPr>
          <w:p w14:paraId="3B76A8C9">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第一档：对使用部门的人员有制定详细可行的培训计划，培训计划涵盖培训方式、培训体系、培训内容等，能较好的满足本项目要求的得6分；</w:t>
            </w:r>
          </w:p>
          <w:p w14:paraId="749C0479">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第二档：对使用部门的人员有培训计划，可实践实施的得4分；</w:t>
            </w:r>
          </w:p>
          <w:p w14:paraId="29644E09">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第三档：对使用部门的人员培训计划实践实施性较差的得2分；</w:t>
            </w:r>
          </w:p>
          <w:p w14:paraId="7BD76E54">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 xml:space="preserve">第四档：有人员培训方案，但内容与本项目实际不符，无操作性的得1分； </w:t>
            </w:r>
          </w:p>
          <w:p w14:paraId="6BFA1219">
            <w:pPr>
              <w:wordWrap w:val="0"/>
              <w:spacing w:line="240" w:lineRule="auto"/>
              <w:ind w:left="105" w:leftChars="50"/>
              <w:jc w:val="left"/>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第五档：没有或完全不满足不得分。</w:t>
            </w:r>
          </w:p>
        </w:tc>
      </w:tr>
      <w:tr w14:paraId="59629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3" w:hRule="atLeast"/>
        </w:trPr>
        <w:tc>
          <w:tcPr>
            <w:tcW w:w="839" w:type="dxa"/>
            <w:vMerge w:val="continue"/>
            <w:vAlign w:val="center"/>
          </w:tcPr>
          <w:p w14:paraId="00ED11F1">
            <w:pPr>
              <w:pStyle w:val="30"/>
              <w:wordWrap w:val="0"/>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p>
        </w:tc>
        <w:tc>
          <w:tcPr>
            <w:tcW w:w="995" w:type="dxa"/>
            <w:vMerge w:val="continue"/>
            <w:vAlign w:val="center"/>
          </w:tcPr>
          <w:p w14:paraId="21D60A51">
            <w:pPr>
              <w:wordWrap w:val="0"/>
              <w:spacing w:before="157" w:line="220" w:lineRule="auto"/>
              <w:ind w:firstLine="472" w:firstLineChars="200"/>
              <w:jc w:val="both"/>
              <w:rPr>
                <w:rFonts w:ascii="宋体" w:hAnsi="宋体" w:eastAsia="宋体" w:cs="宋体"/>
                <w:color w:val="000000" w:themeColor="text1"/>
                <w:spacing w:val="-2"/>
                <w:sz w:val="24"/>
                <w:szCs w:val="24"/>
                <w:lang w:eastAsia="zh-CN"/>
                <w14:textFill>
                  <w14:solidFill>
                    <w14:schemeClr w14:val="tx1"/>
                  </w14:solidFill>
                </w14:textFill>
              </w:rPr>
            </w:pPr>
          </w:p>
        </w:tc>
        <w:tc>
          <w:tcPr>
            <w:tcW w:w="1363" w:type="dxa"/>
            <w:tcBorders>
              <w:top w:val="single" w:color="auto" w:sz="4" w:space="0"/>
            </w:tcBorders>
          </w:tcPr>
          <w:p w14:paraId="2B568F02">
            <w:pPr>
              <w:pStyle w:val="30"/>
              <w:wordWrap w:val="0"/>
              <w:spacing w:before="26"/>
              <w:ind w:left="111" w:right="103" w:firstLine="4"/>
              <w:jc w:val="center"/>
              <w:rPr>
                <w:rFonts w:ascii="宋体" w:hAnsi="宋体" w:eastAsia="宋体" w:cs="宋体"/>
                <w:color w:val="000000" w:themeColor="text1"/>
                <w:sz w:val="24"/>
                <w:szCs w:val="24"/>
                <w:lang w:eastAsia="zh-CN"/>
                <w14:textFill>
                  <w14:solidFill>
                    <w14:schemeClr w14:val="tx1"/>
                  </w14:solidFill>
                </w14:textFill>
              </w:rPr>
            </w:pPr>
          </w:p>
          <w:p w14:paraId="32B90CF1">
            <w:pPr>
              <w:pStyle w:val="30"/>
              <w:wordWrap w:val="0"/>
              <w:spacing w:before="26"/>
              <w:ind w:left="111" w:right="103" w:firstLine="4"/>
              <w:jc w:val="center"/>
              <w:rPr>
                <w:rFonts w:ascii="宋体" w:hAnsi="宋体" w:eastAsia="宋体" w:cs="宋体"/>
                <w:color w:val="000000" w:themeColor="text1"/>
                <w:sz w:val="24"/>
                <w:szCs w:val="24"/>
                <w:lang w:eastAsia="zh-CN"/>
                <w14:textFill>
                  <w14:solidFill>
                    <w14:schemeClr w14:val="tx1"/>
                  </w14:solidFill>
                </w14:textFill>
              </w:rPr>
            </w:pPr>
          </w:p>
          <w:p w14:paraId="00324725">
            <w:pPr>
              <w:pStyle w:val="30"/>
              <w:wordWrap w:val="0"/>
              <w:spacing w:before="26"/>
              <w:ind w:left="111" w:right="103" w:firstLine="4"/>
              <w:jc w:val="center"/>
              <w:rPr>
                <w:rFonts w:ascii="宋体" w:hAnsi="宋体" w:eastAsia="宋体" w:cs="宋体"/>
                <w:color w:val="000000" w:themeColor="text1"/>
                <w:sz w:val="24"/>
                <w:szCs w:val="24"/>
                <w:lang w:eastAsia="zh-CN"/>
                <w14:textFill>
                  <w14:solidFill>
                    <w14:schemeClr w14:val="tx1"/>
                  </w14:solidFill>
                </w14:textFill>
              </w:rPr>
            </w:pPr>
          </w:p>
          <w:p w14:paraId="23DFFA26">
            <w:pPr>
              <w:pStyle w:val="30"/>
              <w:wordWrap w:val="0"/>
              <w:spacing w:before="26"/>
              <w:ind w:left="111" w:right="103" w:firstLine="4"/>
              <w:jc w:val="center"/>
              <w:rPr>
                <w:rFonts w:ascii="宋体" w:hAnsi="宋体" w:eastAsia="宋体" w:cs="宋体"/>
                <w:color w:val="000000" w:themeColor="text1"/>
                <w:sz w:val="24"/>
                <w:szCs w:val="24"/>
                <w:lang w:eastAsia="zh-CN"/>
                <w14:textFill>
                  <w14:solidFill>
                    <w14:schemeClr w14:val="tx1"/>
                  </w14:solidFill>
                </w14:textFill>
              </w:rPr>
            </w:pPr>
          </w:p>
          <w:p w14:paraId="628C3944">
            <w:pPr>
              <w:pStyle w:val="30"/>
              <w:wordWrap w:val="0"/>
              <w:spacing w:before="26"/>
              <w:ind w:left="111" w:right="103" w:firstLine="4"/>
              <w:jc w:val="center"/>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售后服务承诺</w:t>
            </w:r>
            <w:r>
              <w:rPr>
                <w:rFonts w:hint="eastAsia" w:ascii="宋体" w:hAnsi="宋体" w:eastAsia="宋体" w:cs="宋体"/>
                <w:color w:val="000000" w:themeColor="text1"/>
                <w:spacing w:val="-13"/>
                <w:sz w:val="24"/>
                <w:szCs w:val="24"/>
                <w:lang w:eastAsia="zh-CN"/>
                <w14:textFill>
                  <w14:solidFill>
                    <w14:schemeClr w14:val="tx1"/>
                  </w14:solidFill>
                </w14:textFill>
              </w:rPr>
              <w:t>6分</w:t>
            </w:r>
          </w:p>
        </w:tc>
        <w:tc>
          <w:tcPr>
            <w:tcW w:w="6436" w:type="dxa"/>
            <w:vAlign w:val="top"/>
          </w:tcPr>
          <w:p w14:paraId="04FF98D4">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售后服务内容（包括常见性故障提供解决方案、维修保养服务体系、质保期内及质保期外所能提供的免费服务及收费服务内容，产品调试退换货的方案及措施等方面）</w:t>
            </w:r>
          </w:p>
          <w:p w14:paraId="7E530AB1">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 xml:space="preserve">第一档：售后服务方案、措施及承诺特别全面，合理、可行，可实施性强、针对性强，有合理、详细的设备退换货方案及措施，能较好的满足本项目要求的，得6分； </w:t>
            </w:r>
          </w:p>
          <w:p w14:paraId="2302B7A6">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第二档：售后服务方案、措施及承诺基本合理，设备退换货方案及措施简单、可实践实施，得4分；</w:t>
            </w:r>
          </w:p>
          <w:p w14:paraId="44B1C539">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第三档：售后服务方案一般，服务方案各方面安排一般、均为通用性的说明，设备退换货方案实践实施性一般，得2分；</w:t>
            </w:r>
          </w:p>
          <w:p w14:paraId="2524F8B1">
            <w:pPr>
              <w:wordWrap w:val="0"/>
              <w:spacing w:line="240" w:lineRule="auto"/>
              <w:ind w:left="105" w:leftChars="50"/>
              <w:jc w:val="left"/>
              <w:rPr>
                <w:rFonts w:hint="eastAsia" w:ascii="宋体" w:hAnsi="宋体" w:eastAsia="宋体" w:cs="宋体"/>
                <w:color w:val="000000" w:themeColor="text1"/>
                <w:spacing w:val="-13"/>
                <w:kern w:val="0"/>
                <w:sz w:val="24"/>
                <w:szCs w:val="24"/>
                <w:lang w:val="en-US"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第四档：有售后服务方案，但内容与本项目实际不符（或部分内容缺项），无操作性，得1分；</w:t>
            </w:r>
          </w:p>
          <w:p w14:paraId="6563876C">
            <w:pPr>
              <w:wordWrap w:val="0"/>
              <w:spacing w:line="240" w:lineRule="auto"/>
              <w:ind w:left="105" w:leftChars="50"/>
              <w:jc w:val="left"/>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kern w:val="0"/>
                <w:sz w:val="24"/>
                <w:szCs w:val="24"/>
                <w:lang w:val="en-US" w:eastAsia="zh-CN"/>
                <w14:textFill>
                  <w14:solidFill>
                    <w14:schemeClr w14:val="tx1"/>
                  </w14:solidFill>
                </w14:textFill>
              </w:rPr>
              <w:t>第五档：没有不得分。</w:t>
            </w:r>
          </w:p>
        </w:tc>
      </w:tr>
      <w:tr w14:paraId="07EAA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633" w:type="dxa"/>
            <w:gridSpan w:val="4"/>
            <w:vAlign w:val="center"/>
          </w:tcPr>
          <w:p w14:paraId="35D023A9">
            <w:pPr>
              <w:ind w:firstLine="480" w:firstLineChars="200"/>
              <w:rPr>
                <w:rFonts w:ascii="宋体" w:hAnsi="宋体" w:cs="宋体"/>
                <w:b/>
                <w:bCs/>
                <w:sz w:val="24"/>
                <w:lang w:eastAsia="zh-CN"/>
              </w:rPr>
            </w:pPr>
            <w:r>
              <w:rPr>
                <w:rFonts w:hint="eastAsia"/>
                <w:b/>
                <w:bCs/>
                <w:sz w:val="24"/>
                <w:lang w:eastAsia="zh-CN"/>
              </w:rPr>
              <w:t>技术方案</w:t>
            </w:r>
            <w:r>
              <w:rPr>
                <w:rFonts w:hint="eastAsia" w:eastAsia="宋体"/>
                <w:b/>
                <w:bCs/>
                <w:sz w:val="24"/>
                <w:lang w:eastAsia="zh-CN"/>
              </w:rPr>
              <w:t>采用</w:t>
            </w:r>
            <w:r>
              <w:rPr>
                <w:rFonts w:hint="eastAsia" w:ascii="宋体" w:hAnsi="宋体" w:cs="宋体"/>
                <w:b/>
                <w:bCs/>
                <w:sz w:val="24"/>
                <w:lang w:eastAsia="zh-CN"/>
              </w:rPr>
              <w:t>暗标</w:t>
            </w:r>
            <w:r>
              <w:rPr>
                <w:rFonts w:hint="eastAsia" w:ascii="宋体" w:hAnsi="宋体" w:eastAsia="宋体" w:cs="宋体"/>
                <w:b/>
                <w:bCs/>
                <w:sz w:val="24"/>
                <w:lang w:eastAsia="zh-CN"/>
              </w:rPr>
              <w:t>评审，暗标</w:t>
            </w:r>
            <w:r>
              <w:rPr>
                <w:rFonts w:hint="eastAsia" w:ascii="宋体" w:hAnsi="宋体" w:cs="宋体"/>
                <w:b/>
                <w:bCs/>
                <w:sz w:val="24"/>
                <w:lang w:eastAsia="zh-CN"/>
              </w:rPr>
              <w:t>格式、图表大小、字体要求：“暗标”应当以能够隐去投标人的身份为原则，未按要求编写</w:t>
            </w:r>
            <w:r>
              <w:rPr>
                <w:rFonts w:hint="eastAsia"/>
                <w:b/>
                <w:bCs/>
                <w:sz w:val="24"/>
                <w:lang w:eastAsia="zh-CN"/>
              </w:rPr>
              <w:t>技术方案</w:t>
            </w:r>
            <w:r>
              <w:rPr>
                <w:rFonts w:hint="eastAsia" w:ascii="宋体" w:hAnsi="宋体" w:cs="宋体"/>
                <w:b/>
                <w:bCs/>
                <w:sz w:val="24"/>
                <w:lang w:eastAsia="zh-CN"/>
              </w:rPr>
              <w:t>的，该</w:t>
            </w:r>
            <w:r>
              <w:rPr>
                <w:rFonts w:hint="eastAsia"/>
                <w:b/>
                <w:bCs/>
                <w:sz w:val="24"/>
                <w:lang w:eastAsia="zh-CN"/>
              </w:rPr>
              <w:t>技术方案</w:t>
            </w:r>
            <w:r>
              <w:rPr>
                <w:rFonts w:hint="eastAsia" w:ascii="宋体" w:hAnsi="宋体" w:cs="宋体"/>
                <w:b/>
                <w:bCs/>
                <w:sz w:val="24"/>
                <w:lang w:eastAsia="zh-CN"/>
              </w:rPr>
              <w:t>为0分。具体要求如下：</w:t>
            </w:r>
          </w:p>
          <w:p w14:paraId="0CF4ED14">
            <w:pPr>
              <w:wordWrap w:val="0"/>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（1）版面要求：A4纸张大小，纵向排版。</w:t>
            </w:r>
          </w:p>
          <w:p w14:paraId="2B37D436">
            <w:pPr>
              <w:wordWrap w:val="0"/>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（2）颜色要求：所有文字、图表均为黑色。</w:t>
            </w:r>
          </w:p>
          <w:p w14:paraId="17D4DB16">
            <w:pPr>
              <w:wordWrap w:val="0"/>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（3）字体要求：标题及正文部分所用文字均采用“宋体”四号“常规”字；图、表内的字体及字号不作要求；全部使用中文标点；所有字体均不得出现加粗、加色、倾斜、下划线等标记。</w:t>
            </w:r>
          </w:p>
          <w:p w14:paraId="5BE588B2">
            <w:pPr>
              <w:wordWrap w:val="0"/>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5）排版要求：页边距要求上、下边距3厘米，左、右页边距2厘米；不得设置目录；正文行间距为固定值25磅；文字内容（含正文标题、正文及表格标题）统一设为左对齐，不得有空格；段落前后不得设置空行；不得设置页眉、页脚和页码；图、表部分对齐形式统一设为居中对齐。</w:t>
            </w:r>
          </w:p>
          <w:p w14:paraId="0FBA0D3A">
            <w:pPr>
              <w:wordWrap w:val="0"/>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5）除满足上述各项要求外，技术“暗标”中不得出现任何行间插字或删除痕迹，构成投标文件的“技术暗标”的正文中不得出现投标人的名称和其它可识别投标人身份的字符、徽标、人员名称以及其他特殊标记等。</w:t>
            </w:r>
          </w:p>
          <w:p w14:paraId="6F9A2782">
            <w:pPr>
              <w:wordWrap w:val="0"/>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（6）编写软件及版本要求:MicrosoftWord2007或以上。</w:t>
            </w:r>
          </w:p>
        </w:tc>
      </w:tr>
      <w:tr w14:paraId="256A0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7" w:hRule="atLeast"/>
        </w:trPr>
        <w:tc>
          <w:tcPr>
            <w:tcW w:w="839" w:type="dxa"/>
            <w:vMerge w:val="restart"/>
            <w:vAlign w:val="center"/>
          </w:tcPr>
          <w:p w14:paraId="4FAF1F54">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p>
        </w:tc>
        <w:tc>
          <w:tcPr>
            <w:tcW w:w="995" w:type="dxa"/>
            <w:vMerge w:val="restart"/>
            <w:vAlign w:val="center"/>
          </w:tcPr>
          <w:p w14:paraId="0C51BA2D">
            <w:pPr>
              <w:wordWrap w:val="0"/>
              <w:spacing w:before="157" w:line="220" w:lineRule="auto"/>
              <w:ind w:left="148"/>
              <w:jc w:val="center"/>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综合实力（40分）</w:t>
            </w:r>
          </w:p>
        </w:tc>
        <w:tc>
          <w:tcPr>
            <w:tcW w:w="1363" w:type="dxa"/>
            <w:tcBorders>
              <w:top w:val="single" w:color="auto" w:sz="4" w:space="0"/>
              <w:bottom w:val="single" w:color="auto" w:sz="4" w:space="0"/>
            </w:tcBorders>
            <w:vAlign w:val="center"/>
          </w:tcPr>
          <w:p w14:paraId="36600FF6">
            <w:pPr>
              <w:pStyle w:val="30"/>
              <w:wordWrap w:val="0"/>
              <w:spacing w:before="26"/>
              <w:ind w:left="111" w:right="103" w:firstLine="4"/>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技术响应</w:t>
            </w:r>
          </w:p>
          <w:p w14:paraId="1E513260">
            <w:pPr>
              <w:pStyle w:val="30"/>
              <w:wordWrap w:val="0"/>
              <w:spacing w:before="26"/>
              <w:ind w:left="111" w:right="103" w:firstLine="4"/>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30分</w:t>
            </w:r>
          </w:p>
        </w:tc>
        <w:tc>
          <w:tcPr>
            <w:tcW w:w="6436" w:type="dxa"/>
          </w:tcPr>
          <w:p w14:paraId="6075F153">
            <w:pPr>
              <w:keepNext w:val="0"/>
              <w:keepLines w:val="0"/>
              <w:pageBreakBefore w:val="0"/>
              <w:widowControl/>
              <w:kinsoku w:val="0"/>
              <w:wordWrap w:val="0"/>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1、投标人提供的设备，完全满足招标文件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en-US"/>
                <w14:textFill>
                  <w14:solidFill>
                    <w14:schemeClr w14:val="tx1"/>
                  </w14:solidFill>
                </w14:textFill>
              </w:rPr>
              <w:t>内容及要求，设备性能满足招标文件要求，得</w:t>
            </w:r>
            <w:r>
              <w:rPr>
                <w:rFonts w:hint="eastAsia" w:ascii="宋体" w:hAnsi="宋体" w:eastAsia="宋体" w:cs="宋体"/>
                <w:color w:val="000000" w:themeColor="text1"/>
                <w:sz w:val="24"/>
                <w:szCs w:val="24"/>
                <w:highlight w:val="none"/>
                <w:lang w:val="en-US" w:eastAsia="zh-CN"/>
                <w14:textFill>
                  <w14:solidFill>
                    <w14:schemeClr w14:val="tx1"/>
                  </w14:solidFill>
                </w14:textFill>
              </w:rPr>
              <w:t>满分30</w:t>
            </w:r>
            <w:r>
              <w:rPr>
                <w:rFonts w:hint="eastAsia" w:ascii="宋体" w:hAnsi="宋体" w:eastAsia="宋体" w:cs="宋体"/>
                <w:color w:val="000000" w:themeColor="text1"/>
                <w:sz w:val="24"/>
                <w:szCs w:val="24"/>
                <w:highlight w:val="none"/>
                <w:lang w:val="en-US" w:eastAsia="en-US"/>
                <w14:textFill>
                  <w14:solidFill>
                    <w14:schemeClr w14:val="tx1"/>
                  </w14:solidFill>
                </w14:textFill>
              </w:rPr>
              <w:t>分；</w:t>
            </w:r>
          </w:p>
          <w:p w14:paraId="778B8E86">
            <w:pPr>
              <w:keepNext w:val="0"/>
              <w:keepLines w:val="0"/>
              <w:pageBreakBefore w:val="0"/>
              <w:widowControl/>
              <w:kinsoku w:val="0"/>
              <w:wordWrap w:val="0"/>
              <w:overflowPunct/>
              <w:topLinePunct w:val="0"/>
              <w:autoSpaceDE w:val="0"/>
              <w:autoSpaceDN w:val="0"/>
              <w:bidi w:val="0"/>
              <w:adjustRightInd w:val="0"/>
              <w:snapToGrid w:val="0"/>
              <w:spacing w:line="240" w:lineRule="auto"/>
              <w:textAlignment w:val="baseline"/>
              <w:rPr>
                <w:rFonts w:hint="default"/>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en-US"/>
                <w14:textFill>
                  <w14:solidFill>
                    <w14:schemeClr w14:val="tx1"/>
                  </w14:solidFill>
                </w14:textFill>
              </w:rPr>
              <w:t>投标人提供的设备</w:t>
            </w:r>
            <w:r>
              <w:rPr>
                <w:rFonts w:hint="eastAsia" w:ascii="宋体" w:hAnsi="宋体" w:eastAsia="宋体" w:cs="宋体"/>
                <w:color w:val="000000" w:themeColor="text1"/>
                <w:sz w:val="24"/>
                <w:szCs w:val="24"/>
                <w:highlight w:val="none"/>
                <w:lang w:val="en-US" w:eastAsia="zh-CN"/>
                <w14:textFill>
                  <w14:solidFill>
                    <w14:schemeClr w14:val="tx1"/>
                  </w14:solidFill>
                </w14:textFill>
              </w:rPr>
              <w:t>与采购</w:t>
            </w:r>
            <w:r>
              <w:rPr>
                <w:rFonts w:hint="eastAsia" w:ascii="宋体" w:hAnsi="宋体" w:eastAsia="宋体" w:cs="宋体"/>
                <w:color w:val="000000" w:themeColor="text1"/>
                <w:sz w:val="24"/>
                <w:szCs w:val="24"/>
                <w:highlight w:val="none"/>
                <w:lang w:val="en-US" w:eastAsia="en-US"/>
                <w14:textFill>
                  <w14:solidFill>
                    <w14:schemeClr w14:val="tx1"/>
                  </w14:solidFill>
                </w14:textFill>
              </w:rPr>
              <w:t>内容及要求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lang w:val="en-US" w:eastAsia="en-US"/>
                <w14:textFill>
                  <w14:solidFill>
                    <w14:schemeClr w14:val="tx1"/>
                  </w14:solidFill>
                </w14:textFill>
              </w:rPr>
              <w:t>的参数，</w:t>
            </w:r>
            <w:r>
              <w:rPr>
                <w:rFonts w:hint="eastAsia" w:ascii="宋体" w:hAnsi="宋体" w:eastAsia="宋体" w:cs="宋体"/>
                <w:color w:val="000000" w:themeColor="text1"/>
                <w:sz w:val="24"/>
                <w:szCs w:val="24"/>
                <w:highlight w:val="none"/>
                <w:lang w:val="en-US" w:eastAsia="zh-CN"/>
                <w14:textFill>
                  <w14:solidFill>
                    <w14:schemeClr w14:val="tx1"/>
                  </w14:solidFill>
                </w14:textFill>
              </w:rPr>
              <w:t>带</w:t>
            </w:r>
            <w:r>
              <w:rPr>
                <w:rFonts w:hint="eastAsia" w:ascii="宋体" w:hAnsi="宋体" w:eastAsia="宋体" w:cs="宋体"/>
                <w:color w:val="000000" w:themeColor="text1"/>
                <w:sz w:val="24"/>
                <w:szCs w:val="24"/>
                <w:highlight w:val="none"/>
                <w:lang w:val="en-US" w:eastAsia="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号的技术参数每有一项负偏离扣2分，其它技术参数</w:t>
            </w:r>
            <w:r>
              <w:rPr>
                <w:rFonts w:hint="eastAsia" w:ascii="宋体" w:hAnsi="宋体" w:eastAsia="宋体" w:cs="宋体"/>
                <w:color w:val="000000" w:themeColor="text1"/>
                <w:sz w:val="24"/>
                <w:szCs w:val="24"/>
                <w:highlight w:val="none"/>
                <w:lang w:val="en-US" w:eastAsia="en-US"/>
                <w14:textFill>
                  <w14:solidFill>
                    <w14:schemeClr w14:val="tx1"/>
                  </w14:solidFill>
                </w14:textFill>
              </w:rPr>
              <w:t>每有1项负偏离扣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en-US"/>
                <w14:textFill>
                  <w14:solidFill>
                    <w14:schemeClr w14:val="tx1"/>
                  </w14:solidFill>
                </w14:textFill>
              </w:rPr>
              <w:t>分，扣完为止。</w:t>
            </w:r>
          </w:p>
          <w:p w14:paraId="3266F4B0">
            <w:pPr>
              <w:keepNext w:val="0"/>
              <w:keepLines w:val="0"/>
              <w:pageBreakBefore w:val="0"/>
              <w:widowControl/>
              <w:kinsoku w:val="0"/>
              <w:wordWrap w:val="0"/>
              <w:overflowPunct/>
              <w:topLinePunct w:val="0"/>
              <w:autoSpaceDE w:val="0"/>
              <w:autoSpaceDN w:val="0"/>
              <w:bidi w:val="0"/>
              <w:adjustRightInd w:val="0"/>
              <w:snapToGrid w:val="0"/>
              <w:spacing w:line="240" w:lineRule="auto"/>
              <w:textAlignment w:val="baseline"/>
              <w:rPr>
                <w:rFonts w:hint="eastAsia" w:ascii="宋体" w:hAnsi="宋体" w:eastAsia="宋体" w:cs="宋体"/>
                <w:b/>
                <w:bCs/>
                <w:color w:val="000000" w:themeColor="text1"/>
                <w:sz w:val="24"/>
                <w:szCs w:val="24"/>
                <w:highlight w:val="none"/>
                <w:lang w:val="en-US" w:eastAsia="en-US"/>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注：1、</w:t>
            </w: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投标人须提供相关的产品说明书或检测报告或技术产品彩页或技术白皮书或认证证书作为参数支撑材料，以投标文件中加盖供应商公章的清晰复印件为准（如技术参数中有要求的证明文件，以技术参数中需提供的证明文件为准）。</w:t>
            </w:r>
          </w:p>
          <w:p w14:paraId="79794548">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240" w:lineRule="auto"/>
              <w:ind w:leftChars="0"/>
              <w:textAlignment w:val="baseline"/>
              <w:rPr>
                <w:rFonts w:hint="eastAsia" w:ascii="宋体" w:hAnsi="宋体" w:eastAsia="宋体" w:cs="宋体"/>
                <w:b/>
                <w:bCs/>
                <w:color w:val="000000" w:themeColor="text1"/>
                <w:sz w:val="24"/>
                <w:szCs w:val="24"/>
                <w:highlight w:val="none"/>
                <w:lang w:val="en-US" w:eastAsia="en-US"/>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技术条款必须如实响应，如发现虚假响应，则取消投标资格</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，并上报财政监督部门</w:t>
            </w: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w:t>
            </w:r>
          </w:p>
          <w:p w14:paraId="3E743D71">
            <w:pPr>
              <w:wordWrap w:val="0"/>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3、投标人应提供明确的技术规格偏离表，针对采购文件的技术参数，详细描述所投标产品的技术偏离情况。</w:t>
            </w:r>
          </w:p>
        </w:tc>
      </w:tr>
      <w:tr w14:paraId="41D27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839" w:type="dxa"/>
            <w:vMerge w:val="continue"/>
            <w:vAlign w:val="center"/>
          </w:tcPr>
          <w:p w14:paraId="6FCB9F5F">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tc>
        <w:tc>
          <w:tcPr>
            <w:tcW w:w="995" w:type="dxa"/>
            <w:vMerge w:val="continue"/>
            <w:vAlign w:val="center"/>
          </w:tcPr>
          <w:p w14:paraId="71ADF6B8">
            <w:pPr>
              <w:wordWrap w:val="0"/>
              <w:spacing w:before="157" w:line="220" w:lineRule="auto"/>
              <w:jc w:val="both"/>
              <w:rPr>
                <w:rFonts w:ascii="宋体" w:hAnsi="宋体" w:eastAsia="宋体" w:cs="宋体"/>
                <w:color w:val="000000" w:themeColor="text1"/>
                <w:spacing w:val="-2"/>
                <w:sz w:val="24"/>
                <w:szCs w:val="24"/>
                <w:lang w:eastAsia="zh-CN"/>
                <w14:textFill>
                  <w14:solidFill>
                    <w14:schemeClr w14:val="tx1"/>
                  </w14:solidFill>
                </w14:textFill>
              </w:rPr>
            </w:pPr>
          </w:p>
        </w:tc>
        <w:tc>
          <w:tcPr>
            <w:tcW w:w="1363" w:type="dxa"/>
            <w:tcBorders>
              <w:top w:val="single" w:color="auto" w:sz="4" w:space="0"/>
              <w:bottom w:val="single" w:color="auto" w:sz="4" w:space="0"/>
            </w:tcBorders>
            <w:vAlign w:val="center"/>
          </w:tcPr>
          <w:p w14:paraId="39DEF0BF">
            <w:pPr>
              <w:pStyle w:val="30"/>
              <w:wordWrap w:val="0"/>
              <w:spacing w:before="26"/>
              <w:ind w:left="111" w:right="103" w:firstLine="4"/>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企业业绩4分</w:t>
            </w:r>
          </w:p>
        </w:tc>
        <w:tc>
          <w:tcPr>
            <w:tcW w:w="6436" w:type="dxa"/>
          </w:tcPr>
          <w:p w14:paraId="51098F30">
            <w:pPr>
              <w:keepNext w:val="0"/>
              <w:keepLines w:val="0"/>
              <w:pageBreakBefore w:val="0"/>
              <w:widowControl/>
              <w:kinsoku w:val="0"/>
              <w:wordWrap w:val="0"/>
              <w:overflowPunct/>
              <w:topLinePunct w:val="0"/>
              <w:autoSpaceDE w:val="0"/>
              <w:autoSpaceDN w:val="0"/>
              <w:bidi w:val="0"/>
              <w:adjustRightInd w:val="0"/>
              <w:snapToGrid w:val="0"/>
              <w:spacing w:line="240" w:lineRule="auto"/>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投标人每提供1份2022年1月1日以来完成类似业绩的，每提供一份得2分，本项最多得4分。</w:t>
            </w:r>
          </w:p>
          <w:p w14:paraId="31DF195E">
            <w:pPr>
              <w:wordWrap w:val="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snapToGrid w:val="0"/>
                <w:color w:val="000000" w:themeColor="text1"/>
                <w:spacing w:val="-13"/>
                <w:kern w:val="0"/>
                <w:sz w:val="24"/>
                <w:szCs w:val="24"/>
                <w:highlight w:val="none"/>
                <w:lang w:val="en-US" w:eastAsia="zh-CN" w:bidi="ar-SA"/>
                <w14:textFill>
                  <w14:solidFill>
                    <w14:schemeClr w14:val="tx1"/>
                  </w14:solidFill>
                </w14:textFill>
              </w:rPr>
              <w:t>注：业绩证明文件要求提供清晰可辨的中标通知书和合同扫描件，时间以合同签订时间为准，未按要求提供的不得分。业绩仅指投标供应商完成的类似业绩，其它不得分；</w:t>
            </w:r>
          </w:p>
        </w:tc>
      </w:tr>
      <w:tr w14:paraId="3CADD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7" w:hRule="atLeast"/>
        </w:trPr>
        <w:tc>
          <w:tcPr>
            <w:tcW w:w="839" w:type="dxa"/>
            <w:vMerge w:val="continue"/>
            <w:vAlign w:val="center"/>
          </w:tcPr>
          <w:p w14:paraId="429BE039">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bookmarkStart w:id="14" w:name="_Hlk201917757"/>
          </w:p>
        </w:tc>
        <w:tc>
          <w:tcPr>
            <w:tcW w:w="995" w:type="dxa"/>
            <w:vMerge w:val="continue"/>
            <w:vAlign w:val="center"/>
          </w:tcPr>
          <w:p w14:paraId="70F5B8DB">
            <w:pPr>
              <w:wordWrap w:val="0"/>
              <w:spacing w:before="157" w:line="220" w:lineRule="auto"/>
              <w:ind w:left="148"/>
              <w:jc w:val="both"/>
              <w:rPr>
                <w:rFonts w:ascii="宋体" w:hAnsi="宋体" w:eastAsia="宋体" w:cs="宋体"/>
                <w:color w:val="000000" w:themeColor="text1"/>
                <w:spacing w:val="-2"/>
                <w:sz w:val="24"/>
                <w:szCs w:val="24"/>
                <w:lang w:eastAsia="zh-CN"/>
                <w14:textFill>
                  <w14:solidFill>
                    <w14:schemeClr w14:val="tx1"/>
                  </w14:solidFill>
                </w14:textFill>
              </w:rPr>
            </w:pPr>
          </w:p>
        </w:tc>
        <w:tc>
          <w:tcPr>
            <w:tcW w:w="1363" w:type="dxa"/>
            <w:tcBorders>
              <w:top w:val="single" w:color="auto" w:sz="4" w:space="0"/>
              <w:bottom w:val="single" w:color="auto" w:sz="4" w:space="0"/>
            </w:tcBorders>
            <w:vAlign w:val="center"/>
          </w:tcPr>
          <w:p w14:paraId="1DC194B5">
            <w:pPr>
              <w:pStyle w:val="30"/>
              <w:wordWrap w:val="0"/>
              <w:spacing w:before="26"/>
              <w:ind w:left="111" w:right="103" w:firstLine="4"/>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优惠条件的承诺</w:t>
            </w:r>
            <w:r>
              <w:rPr>
                <w:rFonts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6436" w:type="dxa"/>
          </w:tcPr>
          <w:p w14:paraId="2672B401">
            <w:pPr>
              <w:wordWrap w:val="0"/>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根据优惠条件的承诺内容与项目的贴合度、优惠幅度、实现措施详尽程度、约束机制四个方面，区分五档：</w:t>
            </w:r>
          </w:p>
          <w:p w14:paraId="19705272">
            <w:pPr>
              <w:wordWrap w:val="0"/>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第一档：承诺符合实际需要、优惠幅度最大、措施具体、有履行承诺约束机制的，得</w:t>
            </w:r>
            <w:r>
              <w:rPr>
                <w:rFonts w:ascii="宋体" w:hAnsi="宋体" w:eastAsia="宋体" w:cs="宋体"/>
                <w:color w:val="000000" w:themeColor="text1"/>
                <w:spacing w:val="-13"/>
                <w:sz w:val="24"/>
                <w:szCs w:val="24"/>
                <w:lang w:eastAsia="zh-CN"/>
                <w14:textFill>
                  <w14:solidFill>
                    <w14:schemeClr w14:val="tx1"/>
                  </w14:solidFill>
                </w14:textFill>
              </w:rPr>
              <w:t>4</w:t>
            </w:r>
            <w:r>
              <w:rPr>
                <w:rFonts w:hint="eastAsia" w:ascii="宋体" w:hAnsi="宋体" w:eastAsia="宋体" w:cs="宋体"/>
                <w:color w:val="000000" w:themeColor="text1"/>
                <w:spacing w:val="-13"/>
                <w:sz w:val="24"/>
                <w:szCs w:val="24"/>
                <w:lang w:eastAsia="zh-CN"/>
                <w14:textFill>
                  <w14:solidFill>
                    <w14:schemeClr w14:val="tx1"/>
                  </w14:solidFill>
                </w14:textFill>
              </w:rPr>
              <w:t>分；</w:t>
            </w:r>
          </w:p>
          <w:p w14:paraId="0517AF37">
            <w:pPr>
              <w:wordWrap w:val="0"/>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第二档：承诺符合实际需要，但优惠幅度不大、措施不够具体或缺乏约束机制的，得</w:t>
            </w:r>
            <w:r>
              <w:rPr>
                <w:rFonts w:ascii="宋体" w:hAnsi="宋体" w:eastAsia="宋体" w:cs="宋体"/>
                <w:color w:val="000000" w:themeColor="text1"/>
                <w:spacing w:val="-13"/>
                <w:sz w:val="24"/>
                <w:szCs w:val="24"/>
                <w:lang w:eastAsia="zh-CN"/>
                <w14:textFill>
                  <w14:solidFill>
                    <w14:schemeClr w14:val="tx1"/>
                  </w14:solidFill>
                </w14:textFill>
              </w:rPr>
              <w:t>3</w:t>
            </w:r>
            <w:r>
              <w:rPr>
                <w:rFonts w:hint="eastAsia" w:ascii="宋体" w:hAnsi="宋体" w:eastAsia="宋体" w:cs="宋体"/>
                <w:color w:val="000000" w:themeColor="text1"/>
                <w:spacing w:val="-13"/>
                <w:sz w:val="24"/>
                <w:szCs w:val="24"/>
                <w:lang w:eastAsia="zh-CN"/>
                <w14:textFill>
                  <w14:solidFill>
                    <w14:schemeClr w14:val="tx1"/>
                  </w14:solidFill>
                </w14:textFill>
              </w:rPr>
              <w:t>分；</w:t>
            </w:r>
          </w:p>
          <w:p w14:paraId="78A9959D">
            <w:pPr>
              <w:wordWrap w:val="0"/>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第三档：承诺与实际需要贴合不紧的，得</w:t>
            </w:r>
            <w:r>
              <w:rPr>
                <w:rFonts w:ascii="宋体" w:hAnsi="宋体" w:eastAsia="宋体" w:cs="宋体"/>
                <w:color w:val="000000" w:themeColor="text1"/>
                <w:spacing w:val="-13"/>
                <w:sz w:val="24"/>
                <w:szCs w:val="24"/>
                <w:lang w:eastAsia="zh-CN"/>
                <w14:textFill>
                  <w14:solidFill>
                    <w14:schemeClr w14:val="tx1"/>
                  </w14:solidFill>
                </w14:textFill>
              </w:rPr>
              <w:t>2</w:t>
            </w:r>
            <w:r>
              <w:rPr>
                <w:rFonts w:hint="eastAsia" w:ascii="宋体" w:hAnsi="宋体" w:eastAsia="宋体" w:cs="宋体"/>
                <w:color w:val="000000" w:themeColor="text1"/>
                <w:spacing w:val="-13"/>
                <w:sz w:val="24"/>
                <w:szCs w:val="24"/>
                <w:lang w:eastAsia="zh-CN"/>
                <w14:textFill>
                  <w14:solidFill>
                    <w14:schemeClr w14:val="tx1"/>
                  </w14:solidFill>
                </w14:textFill>
              </w:rPr>
              <w:t>分；</w:t>
            </w:r>
          </w:p>
          <w:p w14:paraId="1CDD9090">
            <w:pPr>
              <w:wordWrap w:val="0"/>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第四档：有承诺，但承诺内容与本项目实际不符（或部分内容缺项），得</w:t>
            </w:r>
            <w:r>
              <w:rPr>
                <w:rFonts w:ascii="宋体" w:hAnsi="宋体" w:eastAsia="宋体" w:cs="宋体"/>
                <w:color w:val="000000" w:themeColor="text1"/>
                <w:spacing w:val="-13"/>
                <w:sz w:val="24"/>
                <w:szCs w:val="24"/>
                <w:lang w:eastAsia="zh-CN"/>
                <w14:textFill>
                  <w14:solidFill>
                    <w14:schemeClr w14:val="tx1"/>
                  </w14:solidFill>
                </w14:textFill>
              </w:rPr>
              <w:t>1</w:t>
            </w:r>
            <w:r>
              <w:rPr>
                <w:rFonts w:hint="eastAsia" w:ascii="宋体" w:hAnsi="宋体" w:eastAsia="宋体" w:cs="宋体"/>
                <w:color w:val="000000" w:themeColor="text1"/>
                <w:spacing w:val="-13"/>
                <w:sz w:val="24"/>
                <w:szCs w:val="24"/>
                <w:lang w:eastAsia="zh-CN"/>
                <w14:textFill>
                  <w14:solidFill>
                    <w14:schemeClr w14:val="tx1"/>
                  </w14:solidFill>
                </w14:textFill>
              </w:rPr>
              <w:t>分；</w:t>
            </w:r>
          </w:p>
          <w:p w14:paraId="7AFFA6C5">
            <w:pPr>
              <w:wordWrap w:val="0"/>
              <w:rPr>
                <w:rFonts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第五档：没有不得分。</w:t>
            </w:r>
          </w:p>
        </w:tc>
      </w:tr>
      <w:tr w14:paraId="717D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39" w:type="dxa"/>
            <w:vMerge w:val="continue"/>
            <w:vAlign w:val="center"/>
          </w:tcPr>
          <w:p w14:paraId="6CAD699F">
            <w:pPr>
              <w:pStyle w:val="30"/>
              <w:wordWrap w:val="0"/>
              <w:jc w:val="center"/>
              <w:rPr>
                <w:rFonts w:ascii="宋体" w:hAnsi="宋体" w:eastAsia="宋体" w:cs="宋体"/>
                <w:color w:val="000000" w:themeColor="text1"/>
                <w:sz w:val="24"/>
                <w:szCs w:val="24"/>
                <w:lang w:eastAsia="zh-CN"/>
                <w14:textFill>
                  <w14:solidFill>
                    <w14:schemeClr w14:val="tx1"/>
                  </w14:solidFill>
                </w14:textFill>
              </w:rPr>
            </w:pPr>
          </w:p>
        </w:tc>
        <w:tc>
          <w:tcPr>
            <w:tcW w:w="995" w:type="dxa"/>
            <w:vMerge w:val="continue"/>
            <w:vAlign w:val="center"/>
          </w:tcPr>
          <w:p w14:paraId="53B9E46F">
            <w:pPr>
              <w:wordWrap w:val="0"/>
              <w:spacing w:before="157" w:line="220" w:lineRule="auto"/>
              <w:ind w:left="148"/>
              <w:jc w:val="both"/>
              <w:rPr>
                <w:rFonts w:ascii="宋体" w:hAnsi="宋体" w:eastAsia="宋体" w:cs="宋体"/>
                <w:color w:val="000000" w:themeColor="text1"/>
                <w:spacing w:val="-2"/>
                <w:sz w:val="24"/>
                <w:szCs w:val="24"/>
                <w:lang w:eastAsia="zh-CN"/>
                <w14:textFill>
                  <w14:solidFill>
                    <w14:schemeClr w14:val="tx1"/>
                  </w14:solidFill>
                </w14:textFill>
              </w:rPr>
            </w:pPr>
          </w:p>
        </w:tc>
        <w:tc>
          <w:tcPr>
            <w:tcW w:w="1363" w:type="dxa"/>
            <w:tcBorders>
              <w:top w:val="single" w:color="auto" w:sz="4" w:space="0"/>
              <w:bottom w:val="single" w:color="auto" w:sz="4" w:space="0"/>
            </w:tcBorders>
            <w:vAlign w:val="center"/>
          </w:tcPr>
          <w:p w14:paraId="0EA65370">
            <w:pPr>
              <w:pStyle w:val="30"/>
              <w:wordWrap w:val="0"/>
              <w:spacing w:before="26"/>
              <w:ind w:left="111" w:right="103" w:firstLine="4"/>
              <w:jc w:val="center"/>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信用评价</w:t>
            </w:r>
          </w:p>
          <w:p w14:paraId="1D7D50EA">
            <w:pPr>
              <w:pStyle w:val="30"/>
              <w:wordWrap w:val="0"/>
              <w:spacing w:before="26"/>
              <w:ind w:left="111" w:right="103" w:firstLine="4"/>
              <w:jc w:val="center"/>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2分</w:t>
            </w:r>
          </w:p>
        </w:tc>
        <w:tc>
          <w:tcPr>
            <w:tcW w:w="6436" w:type="dxa"/>
          </w:tcPr>
          <w:p w14:paraId="6B95EBA2">
            <w:pPr>
              <w:rPr>
                <w:rFonts w:hint="eastAsia"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根据《南阳市政府采购信用评价实施办法》，</w:t>
            </w:r>
            <w:r>
              <w:rPr>
                <w:rFonts w:hint="eastAsia" w:cs="宋体" w:asciiTheme="minorEastAsia" w:hAnsiTheme="minorEastAsia" w:eastAsiaTheme="minorEastAsia"/>
                <w:color w:val="000000" w:themeColor="text1"/>
                <w:spacing w:val="-13"/>
                <w:sz w:val="24"/>
                <w:szCs w:val="24"/>
                <w:lang w:eastAsia="zh-CN"/>
                <w14:textFill>
                  <w14:solidFill>
                    <w14:schemeClr w14:val="tx1"/>
                  </w14:solidFill>
                </w14:textFill>
              </w:rPr>
              <w:t>供应商</w:t>
            </w:r>
            <w:r>
              <w:rPr>
                <w:rFonts w:hint="eastAsia" w:cs="宋体" w:asciiTheme="minorEastAsia" w:hAnsiTheme="minorEastAsia" w:eastAsiaTheme="minorEastAsia"/>
                <w:sz w:val="24"/>
                <w:szCs w:val="24"/>
                <w:lang w:eastAsia="zh-CN"/>
              </w:rPr>
              <w:t>登录</w:t>
            </w:r>
            <w:r>
              <w:rPr>
                <w:rFonts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t>南阳市政府采购信用管理系统</w:t>
            </w:r>
            <w:r>
              <w:rPr>
                <w:rFonts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t>打印并提交《南阳市政府采购供应商信用记录表》，诚信评价为三星级的加</w:t>
            </w:r>
            <w:r>
              <w:rPr>
                <w:rFonts w:asciiTheme="minorEastAsia" w:hAnsiTheme="minorEastAsia" w:eastAsiaTheme="minorEastAsia"/>
                <w:sz w:val="24"/>
                <w:szCs w:val="24"/>
                <w:lang w:eastAsia="zh-CN"/>
              </w:rPr>
              <w:t xml:space="preserve"> 1 </w:t>
            </w:r>
            <w:r>
              <w:rPr>
                <w:rFonts w:hint="eastAsia" w:cs="宋体" w:asciiTheme="minorEastAsia" w:hAnsiTheme="minorEastAsia" w:eastAsiaTheme="minorEastAsia"/>
                <w:sz w:val="24"/>
                <w:szCs w:val="24"/>
                <w:lang w:eastAsia="zh-CN"/>
              </w:rPr>
              <w:t>分，四星级的加</w:t>
            </w:r>
            <w:r>
              <w:rPr>
                <w:rFonts w:asciiTheme="minorEastAsia" w:hAnsiTheme="minorEastAsia" w:eastAsiaTheme="minorEastAsia"/>
                <w:sz w:val="24"/>
                <w:szCs w:val="24"/>
                <w:lang w:eastAsia="zh-CN"/>
              </w:rPr>
              <w:t xml:space="preserve"> 2 </w:t>
            </w:r>
            <w:r>
              <w:rPr>
                <w:rFonts w:hint="eastAsia" w:cs="宋体" w:asciiTheme="minorEastAsia" w:hAnsiTheme="minorEastAsia" w:eastAsiaTheme="minorEastAsia"/>
                <w:sz w:val="24"/>
                <w:szCs w:val="24"/>
                <w:lang w:eastAsia="zh-CN"/>
              </w:rPr>
              <w:t>分，其他不得分。</w:t>
            </w:r>
          </w:p>
        </w:tc>
      </w:tr>
      <w:bookmarkEnd w:id="14"/>
    </w:tbl>
    <w:p w14:paraId="744B96C1">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六、中标通知及签订合同</w:t>
      </w:r>
    </w:p>
    <w:p w14:paraId="12E36AD8">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1.中标通知</w:t>
      </w:r>
    </w:p>
    <w:p w14:paraId="39869658">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1.1中标人被正式确定后，将在“南阳市公共资源交易中心网”上公告中标结果，同时向中标人发出《中标通知书》。</w:t>
      </w:r>
    </w:p>
    <w:p w14:paraId="7B427872">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1.2《中标通知书》将作为签订合同的依据之一。</w:t>
      </w:r>
    </w:p>
    <w:p w14:paraId="40139C62">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1.3《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14:paraId="4B6335E4">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2.签订合同</w:t>
      </w:r>
    </w:p>
    <w:p w14:paraId="381740F3">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1、中标供应商领取《中标通知书》后通过“南阳市公共资源交易中心公共服务平台或电子营业执照应用平台”及时与采购人在线签订合同。</w:t>
      </w:r>
    </w:p>
    <w:p w14:paraId="6F236AF0">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2、招标文件、投标文件、答疑及澄清文件，均为签订合同的依据。</w:t>
      </w:r>
    </w:p>
    <w:p w14:paraId="3CCA7006">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七、质疑与答复</w:t>
      </w:r>
    </w:p>
    <w:p w14:paraId="3D387351">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9ACBBCC">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2.质疑函须按照财政部门发布的质疑函范本格式编制，质疑事项应具体、明确，并有必要的事实依据和法律依据。</w:t>
      </w:r>
    </w:p>
    <w:p w14:paraId="32AD64FD">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3.接收质疑的方式：</w:t>
      </w:r>
    </w:p>
    <w:p w14:paraId="41081C9F">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3.1在线接收，请质疑人上传质疑函原件扫描件到南阳市公共资源交易系统或南阳市公共资源电子营业执照应用平台并电话通知到项目负责人。</w:t>
      </w:r>
    </w:p>
    <w:p w14:paraId="6F3ECA03">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3.2书面提交，请质疑人将质疑函原件送达或邮寄至采购单位联系人和采购代理机构项目负责人，联系方式及地址详见采购公告。</w:t>
      </w:r>
    </w:p>
    <w:p w14:paraId="56D8D584">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4.超出法定质疑期的、重复提出的、分次提出的或内容、形式不符合《政府采购质疑和投诉办法》的，采购人和采购代理机构可以拒收，质疑供应商将依法承担不利后果。</w:t>
      </w:r>
    </w:p>
    <w:p w14:paraId="57840FAE">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5.采购人和采购代理机构在收到质疑函后7个工作日内作出答复，并以书面形式通知质疑供应商和其他有关供应商。</w:t>
      </w:r>
    </w:p>
    <w:p w14:paraId="005A612E">
      <w:pPr>
        <w:spacing w:line="400" w:lineRule="exact"/>
        <w:ind w:firstLine="494" w:firstLineChars="200"/>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八、相关注意事项</w:t>
      </w:r>
    </w:p>
    <w:p w14:paraId="264EC275">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1.1开标及询标时，投标人法定代表人（负责人）或授权代表务必携带有效的身份证明，否则产生的不利后果由投标人自行承担。</w:t>
      </w:r>
    </w:p>
    <w:p w14:paraId="3686C471">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1.2各投标人应保证：投标文件中涉及到的所有内容，不会出现因第三方提出侵权而引发法律及经济纠纷，不论何种情况下若发生此类情况，其相应责任由投标人自行承担。</w:t>
      </w:r>
    </w:p>
    <w:p w14:paraId="6B2B0548">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1.3开标、评标期间，投标人不得向评委询问评标情况，不得进行旨在影响评标结果的活动。</w:t>
      </w:r>
    </w:p>
    <w:p w14:paraId="6C767A03">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1.4为了保证评标的公正性，除询标外，评委不得与投标人交换意见。无论评标工作结束与否，参与评标的任何人均不得私下向外透露评标中的任何情况。</w:t>
      </w:r>
    </w:p>
    <w:p w14:paraId="1833C3CC">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1.5投标人应本着公平竞争的原则参与投标，不得用任何方式对其它投标人恶意攻击。</w:t>
      </w:r>
    </w:p>
    <w:p w14:paraId="14EB2295">
      <w:pPr>
        <w:spacing w:line="400" w:lineRule="exact"/>
        <w:ind w:firstLine="492" w:firstLineChars="200"/>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1.6投标人如有违反上述要求或违反国家法律、法规的行为，无论评标结果如何，其投标资格将被取消。</w:t>
      </w:r>
    </w:p>
    <w:p w14:paraId="1B9A6DD2">
      <w:pPr>
        <w:spacing w:line="360" w:lineRule="auto"/>
        <w:jc w:val="both"/>
        <w:rPr>
          <w:rFonts w:ascii="宋体" w:hAnsi="宋体" w:eastAsia="宋体" w:cs="宋体"/>
          <w:color w:val="000000" w:themeColor="text1"/>
          <w:spacing w:val="2"/>
          <w:position w:val="17"/>
          <w:sz w:val="24"/>
          <w:szCs w:val="24"/>
          <w:lang w:eastAsia="zh-CN"/>
          <w14:textFill>
            <w14:solidFill>
              <w14:schemeClr w14:val="tx1"/>
            </w14:solidFill>
          </w14:textFill>
        </w:rPr>
      </w:pPr>
    </w:p>
    <w:p w14:paraId="0E73D3E7">
      <w:pPr>
        <w:spacing w:line="360" w:lineRule="auto"/>
        <w:jc w:val="both"/>
        <w:rPr>
          <w:rFonts w:ascii="宋体" w:hAnsi="宋体" w:eastAsia="宋体" w:cs="宋体"/>
          <w:color w:val="000000" w:themeColor="text1"/>
          <w:spacing w:val="2"/>
          <w:position w:val="17"/>
          <w:sz w:val="24"/>
          <w:szCs w:val="24"/>
          <w:lang w:eastAsia="zh-CN"/>
          <w14:textFill>
            <w14:solidFill>
              <w14:schemeClr w14:val="tx1"/>
            </w14:solidFill>
          </w14:textFill>
        </w:rPr>
      </w:pPr>
    </w:p>
    <w:p w14:paraId="0C950AC1">
      <w:pPr>
        <w:spacing w:line="360" w:lineRule="auto"/>
        <w:jc w:val="center"/>
        <w:rPr>
          <w:rFonts w:ascii="宋体" w:hAnsi="宋体" w:eastAsia="宋体" w:cs="宋体"/>
          <w:b/>
          <w:bCs/>
          <w:color w:val="000000" w:themeColor="text1"/>
          <w:spacing w:val="2"/>
          <w:position w:val="17"/>
          <w:sz w:val="24"/>
          <w:szCs w:val="24"/>
          <w:lang w:eastAsia="zh-CN"/>
          <w14:textFill>
            <w14:solidFill>
              <w14:schemeClr w14:val="tx1"/>
            </w14:solidFill>
          </w14:textFill>
        </w:rPr>
      </w:pPr>
      <w:r>
        <w:rPr>
          <w:rFonts w:hint="eastAsia" w:ascii="宋体" w:hAnsi="宋体" w:eastAsia="宋体" w:cs="宋体"/>
          <w:b/>
          <w:bCs/>
          <w:color w:val="000000" w:themeColor="text1"/>
          <w:spacing w:val="2"/>
          <w:position w:val="17"/>
          <w:sz w:val="24"/>
          <w:szCs w:val="24"/>
          <w:lang w:eastAsia="zh-CN"/>
          <w14:textFill>
            <w14:solidFill>
              <w14:schemeClr w14:val="tx1"/>
            </w14:solidFill>
          </w14:textFill>
        </w:rPr>
        <w:t>河南省政府采购合同融资政策告知函</w:t>
      </w:r>
    </w:p>
    <w:p w14:paraId="4CCA4CAE">
      <w:pPr>
        <w:spacing w:line="360" w:lineRule="auto"/>
        <w:jc w:val="both"/>
        <w:rPr>
          <w:rFonts w:ascii="宋体" w:hAnsi="宋体" w:eastAsia="宋体" w:cs="宋体"/>
          <w:color w:val="000000" w:themeColor="text1"/>
          <w:spacing w:val="2"/>
          <w:position w:val="17"/>
          <w:sz w:val="24"/>
          <w:szCs w:val="24"/>
          <w:lang w:eastAsia="zh-CN"/>
          <w14:textFill>
            <w14:solidFill>
              <w14:schemeClr w14:val="tx1"/>
            </w14:solidFill>
          </w14:textFill>
        </w:rPr>
      </w:pPr>
    </w:p>
    <w:p w14:paraId="07EC7C64">
      <w:pPr>
        <w:spacing w:line="360" w:lineRule="auto"/>
        <w:ind w:firstLine="488" w:firstLineChars="200"/>
        <w:rPr>
          <w:rFonts w:ascii="宋体" w:hAnsi="宋体" w:eastAsia="宋体" w:cs="宋体"/>
          <w:color w:val="000000" w:themeColor="text1"/>
          <w:spacing w:val="2"/>
          <w:position w:val="17"/>
          <w:sz w:val="24"/>
          <w:szCs w:val="24"/>
          <w:lang w:eastAsia="zh-CN"/>
          <w14:textFill>
            <w14:solidFill>
              <w14:schemeClr w14:val="tx1"/>
            </w14:solidFill>
          </w14:textFill>
        </w:rPr>
      </w:pPr>
      <w:r>
        <w:rPr>
          <w:rFonts w:hint="eastAsia" w:ascii="宋体" w:hAnsi="宋体" w:eastAsia="宋体" w:cs="宋体"/>
          <w:color w:val="000000" w:themeColor="text1"/>
          <w:spacing w:val="2"/>
          <w:position w:val="17"/>
          <w:sz w:val="24"/>
          <w:szCs w:val="24"/>
          <w:lang w:eastAsia="zh-CN"/>
          <w14:textFill>
            <w14:solidFill>
              <w14:schemeClr w14:val="tx1"/>
            </w14:solidFill>
          </w14:textFill>
        </w:rPr>
        <w:t>各供应商：</w:t>
      </w:r>
    </w:p>
    <w:p w14:paraId="166CBF41">
      <w:pPr>
        <w:spacing w:line="360" w:lineRule="auto"/>
        <w:ind w:firstLine="488" w:firstLineChars="200"/>
        <w:rPr>
          <w:rFonts w:ascii="宋体" w:hAnsi="宋体" w:eastAsia="宋体" w:cs="宋体"/>
          <w:color w:val="000000" w:themeColor="text1"/>
          <w:spacing w:val="2"/>
          <w:position w:val="17"/>
          <w:sz w:val="24"/>
          <w:szCs w:val="24"/>
          <w:lang w:eastAsia="zh-CN"/>
          <w14:textFill>
            <w14:solidFill>
              <w14:schemeClr w14:val="tx1"/>
            </w14:solidFill>
          </w14:textFill>
        </w:rPr>
      </w:pPr>
      <w:r>
        <w:rPr>
          <w:rFonts w:hint="eastAsia" w:ascii="宋体" w:hAnsi="宋体" w:eastAsia="宋体" w:cs="宋体"/>
          <w:color w:val="000000" w:themeColor="text1"/>
          <w:spacing w:val="2"/>
          <w:position w:val="17"/>
          <w:sz w:val="24"/>
          <w:szCs w:val="24"/>
          <w:lang w:eastAsia="zh-CN"/>
          <w14:textFill>
            <w14:solidFill>
              <w14:schemeClr w14:val="tx1"/>
            </w14:solidFill>
          </w14:textFill>
        </w:rPr>
        <w:t>欢迎贵公司参与河南省政府采购活动!</w:t>
      </w:r>
    </w:p>
    <w:p w14:paraId="64F1D98F">
      <w:pPr>
        <w:spacing w:line="360" w:lineRule="auto"/>
        <w:ind w:firstLine="488" w:firstLineChars="200"/>
        <w:rPr>
          <w:rFonts w:ascii="宋体" w:hAnsi="宋体" w:eastAsia="宋体" w:cs="宋体"/>
          <w:color w:val="000000" w:themeColor="text1"/>
          <w:spacing w:val="2"/>
          <w:position w:val="17"/>
          <w:sz w:val="24"/>
          <w:szCs w:val="24"/>
          <w:lang w:eastAsia="zh-CN"/>
          <w14:textFill>
            <w14:solidFill>
              <w14:schemeClr w14:val="tx1"/>
            </w14:solidFill>
          </w14:textFill>
        </w:rPr>
      </w:pPr>
      <w:r>
        <w:rPr>
          <w:rFonts w:hint="eastAsia" w:ascii="宋体" w:hAnsi="宋体" w:eastAsia="宋体" w:cs="宋体"/>
          <w:color w:val="000000" w:themeColor="text1"/>
          <w:spacing w:val="2"/>
          <w:position w:val="17"/>
          <w:sz w:val="24"/>
          <w:szCs w:val="24"/>
          <w:lang w:eastAsia="zh-CN"/>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2D341E97">
      <w:pPr>
        <w:spacing w:line="360" w:lineRule="auto"/>
        <w:ind w:firstLine="488" w:firstLineChars="200"/>
        <w:rPr>
          <w:rFonts w:ascii="宋体" w:hAnsi="宋体" w:eastAsia="宋体" w:cs="宋体"/>
          <w:color w:val="000000" w:themeColor="text1"/>
          <w:spacing w:val="2"/>
          <w:position w:val="17"/>
          <w:sz w:val="24"/>
          <w:szCs w:val="24"/>
          <w:lang w:eastAsia="zh-CN"/>
          <w14:textFill>
            <w14:solidFill>
              <w14:schemeClr w14:val="tx1"/>
            </w14:solidFill>
          </w14:textFill>
        </w:rPr>
      </w:pPr>
      <w:r>
        <w:rPr>
          <w:rFonts w:hint="eastAsia" w:ascii="宋体" w:hAnsi="宋体" w:eastAsia="宋体" w:cs="宋体"/>
          <w:color w:val="000000" w:themeColor="text1"/>
          <w:spacing w:val="2"/>
          <w:position w:val="17"/>
          <w:sz w:val="24"/>
          <w:szCs w:val="24"/>
          <w:lang w:eastAsia="zh-CN"/>
          <w14:textFill>
            <w14:solidFill>
              <w14:schemeClr w14:val="tx1"/>
            </w14:solidFill>
          </w14:textFill>
        </w:rPr>
        <w:t>贷款渠道和提供贷款的金融机构，可在河南省政府采购网“河南省政府采购合同融资平台”查询联系。</w:t>
      </w:r>
    </w:p>
    <w:p w14:paraId="43863FF3">
      <w:pPr>
        <w:pStyle w:val="2"/>
        <w:spacing w:line="360" w:lineRule="auto"/>
        <w:ind w:firstLine="430" w:firstLineChars="200"/>
        <w:rPr>
          <w:b/>
          <w:bCs/>
          <w:color w:val="000000" w:themeColor="text1"/>
          <w:spacing w:val="-13"/>
          <w:sz w:val="24"/>
          <w:szCs w:val="24"/>
          <w:lang w:eastAsia="zh-CN"/>
          <w14:textFill>
            <w14:solidFill>
              <w14:schemeClr w14:val="tx1"/>
            </w14:solidFill>
          </w14:textFill>
        </w:rPr>
      </w:pPr>
      <w:r>
        <w:rPr>
          <w:rFonts w:hint="eastAsia"/>
          <w:b/>
          <w:bCs/>
          <w:color w:val="000000" w:themeColor="text1"/>
          <w:spacing w:val="-13"/>
          <w:sz w:val="24"/>
          <w:szCs w:val="24"/>
          <w:lang w:eastAsia="zh-CN"/>
          <w14:textFill>
            <w14:solidFill>
              <w14:schemeClr w14:val="tx1"/>
            </w14:solidFill>
          </w14:textFill>
        </w:rPr>
        <w:t>为更大力度激发市场活力和社会创造力，增强发展动力，进一步加强政府采购合同线上融资一站式服务（简称“政采贷”），有需求的供应商，可按上述通知要求办理政采贷 。</w:t>
      </w:r>
    </w:p>
    <w:p w14:paraId="105036DB">
      <w:pPr>
        <w:pStyle w:val="28"/>
        <w:rPr>
          <w:rFonts w:ascii="宋体" w:hAnsi="宋体" w:cs="宋体"/>
          <w:color w:val="000000" w:themeColor="text1"/>
          <w14:textFill>
            <w14:solidFill>
              <w14:schemeClr w14:val="tx1"/>
            </w14:solidFill>
          </w14:textFill>
        </w:rPr>
        <w:sectPr>
          <w:headerReference r:id="rId4" w:type="default"/>
          <w:footerReference r:id="rId5" w:type="default"/>
          <w:pgSz w:w="11907" w:h="16840"/>
          <w:pgMar w:top="1440" w:right="1080" w:bottom="1440" w:left="1080" w:header="878" w:footer="886" w:gutter="0"/>
          <w:pgNumType w:start="1"/>
          <w:cols w:space="720" w:num="1"/>
        </w:sectPr>
      </w:pPr>
    </w:p>
    <w:p w14:paraId="70552069">
      <w:pPr>
        <w:pStyle w:val="3"/>
        <w:spacing w:line="240" w:lineRule="auto"/>
        <w:jc w:val="center"/>
        <w:rPr>
          <w:rFonts w:ascii="宋体" w:hAnsi="宋体" w:eastAsia="宋体" w:cs="宋体"/>
          <w:sz w:val="40"/>
          <w:szCs w:val="20"/>
          <w:lang w:eastAsia="zh-CN"/>
        </w:rPr>
      </w:pPr>
      <w:bookmarkStart w:id="15" w:name="_Toc12082"/>
      <w:r>
        <w:rPr>
          <w:rFonts w:hint="eastAsia" w:ascii="宋体" w:hAnsi="宋体" w:eastAsia="宋体" w:cs="宋体"/>
          <w:sz w:val="40"/>
          <w:szCs w:val="20"/>
          <w:lang w:eastAsia="zh-CN"/>
        </w:rPr>
        <w:t>第五章   政府采购合同（草案）</w:t>
      </w:r>
      <w:bookmarkEnd w:id="15"/>
    </w:p>
    <w:p w14:paraId="0CC94679">
      <w:pPr>
        <w:spacing w:line="244" w:lineRule="auto"/>
        <w:rPr>
          <w:rFonts w:ascii="宋体" w:hAnsi="宋体" w:eastAsia="宋体" w:cs="宋体"/>
          <w:color w:val="000000" w:themeColor="text1"/>
          <w:lang w:eastAsia="zh-CN"/>
          <w14:textFill>
            <w14:solidFill>
              <w14:schemeClr w14:val="tx1"/>
            </w14:solidFill>
          </w14:textFill>
        </w:rPr>
      </w:pPr>
    </w:p>
    <w:p w14:paraId="20A139D8">
      <w:pPr>
        <w:pStyle w:val="2"/>
        <w:jc w:val="center"/>
        <w:rPr>
          <w:b/>
          <w:bCs/>
          <w:color w:val="000000" w:themeColor="text1"/>
          <w:spacing w:val="-20"/>
          <w:kern w:val="44"/>
          <w:sz w:val="48"/>
          <w:szCs w:val="48"/>
          <w:lang w:eastAsia="zh-CN"/>
          <w14:textFill>
            <w14:solidFill>
              <w14:schemeClr w14:val="tx1"/>
            </w14:solidFill>
          </w14:textFill>
        </w:rPr>
      </w:pPr>
    </w:p>
    <w:p w14:paraId="6434DB8C">
      <w:pPr>
        <w:pStyle w:val="2"/>
        <w:jc w:val="center"/>
        <w:rPr>
          <w:b/>
          <w:bCs/>
          <w:color w:val="000000" w:themeColor="text1"/>
          <w:spacing w:val="-20"/>
          <w:kern w:val="44"/>
          <w:sz w:val="48"/>
          <w:szCs w:val="48"/>
          <w:lang w:eastAsia="zh-CN"/>
          <w14:textFill>
            <w14:solidFill>
              <w14:schemeClr w14:val="tx1"/>
            </w14:solidFill>
          </w14:textFill>
        </w:rPr>
      </w:pPr>
    </w:p>
    <w:p w14:paraId="5AD78005">
      <w:pPr>
        <w:pStyle w:val="2"/>
        <w:jc w:val="center"/>
        <w:rPr>
          <w:b/>
          <w:bCs/>
          <w:color w:val="000000" w:themeColor="text1"/>
          <w:spacing w:val="-20"/>
          <w:kern w:val="44"/>
          <w:sz w:val="48"/>
          <w:szCs w:val="48"/>
          <w:lang w:eastAsia="zh-CN"/>
          <w14:textFill>
            <w14:solidFill>
              <w14:schemeClr w14:val="tx1"/>
            </w14:solidFill>
          </w14:textFill>
        </w:rPr>
      </w:pPr>
    </w:p>
    <w:p w14:paraId="18572AD1">
      <w:pPr>
        <w:pStyle w:val="2"/>
        <w:jc w:val="center"/>
        <w:rPr>
          <w:b/>
          <w:bCs/>
          <w:color w:val="000000" w:themeColor="text1"/>
          <w:spacing w:val="-20"/>
          <w:kern w:val="44"/>
          <w:sz w:val="48"/>
          <w:szCs w:val="48"/>
          <w:lang w:eastAsia="zh-CN"/>
          <w14:textFill>
            <w14:solidFill>
              <w14:schemeClr w14:val="tx1"/>
            </w14:solidFill>
          </w14:textFill>
        </w:rPr>
      </w:pPr>
    </w:p>
    <w:p w14:paraId="63125616">
      <w:pPr>
        <w:pStyle w:val="2"/>
        <w:jc w:val="center"/>
        <w:rPr>
          <w:b/>
          <w:bCs/>
          <w:color w:val="000000" w:themeColor="text1"/>
          <w:spacing w:val="-20"/>
          <w:kern w:val="44"/>
          <w:sz w:val="48"/>
          <w:szCs w:val="48"/>
          <w:lang w:eastAsia="zh-CN"/>
          <w14:textFill>
            <w14:solidFill>
              <w14:schemeClr w14:val="tx1"/>
            </w14:solidFill>
          </w14:textFill>
        </w:rPr>
      </w:pPr>
      <w:r>
        <w:rPr>
          <w:rFonts w:hint="eastAsia"/>
          <w:b/>
          <w:bCs/>
          <w:color w:val="000000" w:themeColor="text1"/>
          <w:spacing w:val="-20"/>
          <w:kern w:val="44"/>
          <w:sz w:val="48"/>
          <w:szCs w:val="48"/>
          <w:lang w:eastAsia="zh-CN"/>
          <w14:textFill>
            <w14:solidFill>
              <w14:schemeClr w14:val="tx1"/>
            </w14:solidFill>
          </w14:textFill>
        </w:rPr>
        <w:t>政府采购货物买卖合同</w:t>
      </w:r>
    </w:p>
    <w:p w14:paraId="517D72BE">
      <w:pPr>
        <w:pStyle w:val="2"/>
        <w:jc w:val="center"/>
        <w:rPr>
          <w:b/>
          <w:bCs/>
          <w:color w:val="000000" w:themeColor="text1"/>
          <w:spacing w:val="-20"/>
          <w:kern w:val="44"/>
          <w:sz w:val="48"/>
          <w:szCs w:val="48"/>
          <w:lang w:eastAsia="zh-CN"/>
          <w14:textFill>
            <w14:solidFill>
              <w14:schemeClr w14:val="tx1"/>
            </w14:solidFill>
          </w14:textFill>
        </w:rPr>
      </w:pPr>
      <w:r>
        <w:rPr>
          <w:rFonts w:hint="eastAsia"/>
          <w:b/>
          <w:bCs/>
          <w:color w:val="000000" w:themeColor="text1"/>
          <w:spacing w:val="-20"/>
          <w:kern w:val="44"/>
          <w:sz w:val="48"/>
          <w:szCs w:val="48"/>
          <w:lang w:eastAsia="zh-CN"/>
          <w14:textFill>
            <w14:solidFill>
              <w14:schemeClr w14:val="tx1"/>
            </w14:solidFill>
          </w14:textFill>
        </w:rPr>
        <w:t>（试行）</w:t>
      </w:r>
    </w:p>
    <w:p w14:paraId="54A7BA50">
      <w:pPr>
        <w:rPr>
          <w:rFonts w:ascii="宋体" w:hAnsi="宋体" w:eastAsia="宋体" w:cs="宋体"/>
          <w:b/>
          <w:bCs/>
          <w:color w:val="000000" w:themeColor="text1"/>
          <w:spacing w:val="-20"/>
          <w:kern w:val="44"/>
          <w:sz w:val="40"/>
          <w:szCs w:val="40"/>
          <w:lang w:eastAsia="zh-CN"/>
          <w14:textFill>
            <w14:solidFill>
              <w14:schemeClr w14:val="tx1"/>
            </w14:solidFill>
          </w14:textFill>
        </w:rPr>
      </w:pPr>
    </w:p>
    <w:p w14:paraId="41A3805B">
      <w:pPr>
        <w:rPr>
          <w:rFonts w:ascii="宋体" w:hAnsi="宋体" w:eastAsia="宋体" w:cs="宋体"/>
          <w:b/>
          <w:bCs/>
          <w:color w:val="000000" w:themeColor="text1"/>
          <w:spacing w:val="-20"/>
          <w:kern w:val="44"/>
          <w:sz w:val="40"/>
          <w:szCs w:val="40"/>
          <w:lang w:eastAsia="zh-CN"/>
          <w14:textFill>
            <w14:solidFill>
              <w14:schemeClr w14:val="tx1"/>
            </w14:solidFill>
          </w14:textFill>
        </w:rPr>
      </w:pPr>
    </w:p>
    <w:p w14:paraId="387FEF1D">
      <w:pPr>
        <w:rPr>
          <w:rFonts w:ascii="宋体" w:hAnsi="宋体" w:eastAsia="宋体" w:cs="宋体"/>
          <w:b/>
          <w:bCs/>
          <w:color w:val="000000" w:themeColor="text1"/>
          <w:spacing w:val="-20"/>
          <w:kern w:val="44"/>
          <w:sz w:val="40"/>
          <w:szCs w:val="40"/>
          <w:lang w:eastAsia="zh-CN"/>
          <w14:textFill>
            <w14:solidFill>
              <w14:schemeClr w14:val="tx1"/>
            </w14:solidFill>
          </w14:textFill>
        </w:rPr>
      </w:pPr>
    </w:p>
    <w:p w14:paraId="1F04ED06">
      <w:pPr>
        <w:rPr>
          <w:rFonts w:ascii="宋体" w:hAnsi="宋体" w:eastAsia="宋体" w:cs="宋体"/>
          <w:b/>
          <w:bCs/>
          <w:color w:val="000000" w:themeColor="text1"/>
          <w:spacing w:val="-20"/>
          <w:kern w:val="44"/>
          <w:sz w:val="40"/>
          <w:szCs w:val="40"/>
          <w:lang w:eastAsia="zh-CN"/>
          <w14:textFill>
            <w14:solidFill>
              <w14:schemeClr w14:val="tx1"/>
            </w14:solidFill>
          </w14:textFill>
        </w:rPr>
      </w:pPr>
    </w:p>
    <w:p w14:paraId="1B05CF95">
      <w:pPr>
        <w:rPr>
          <w:rFonts w:ascii="宋体" w:hAnsi="宋体" w:eastAsia="宋体" w:cs="宋体"/>
          <w:b/>
          <w:bCs/>
          <w:color w:val="000000" w:themeColor="text1"/>
          <w:spacing w:val="-20"/>
          <w:kern w:val="44"/>
          <w:sz w:val="40"/>
          <w:szCs w:val="40"/>
          <w:lang w:eastAsia="zh-CN"/>
          <w14:textFill>
            <w14:solidFill>
              <w14:schemeClr w14:val="tx1"/>
            </w14:solidFill>
          </w14:textFill>
        </w:rPr>
      </w:pPr>
    </w:p>
    <w:p w14:paraId="48F936C8">
      <w:pPr>
        <w:rPr>
          <w:rFonts w:ascii="宋体" w:hAnsi="宋体" w:eastAsia="宋体" w:cs="宋体"/>
          <w:b/>
          <w:bCs/>
          <w:color w:val="000000" w:themeColor="text1"/>
          <w:spacing w:val="-20"/>
          <w:kern w:val="44"/>
          <w:sz w:val="40"/>
          <w:szCs w:val="40"/>
          <w:lang w:eastAsia="zh-CN"/>
          <w14:textFill>
            <w14:solidFill>
              <w14:schemeClr w14:val="tx1"/>
            </w14:solidFill>
          </w14:textFill>
        </w:rPr>
      </w:pPr>
    </w:p>
    <w:p w14:paraId="1BB78494">
      <w:pPr>
        <w:rPr>
          <w:rFonts w:ascii="宋体" w:hAnsi="宋体" w:eastAsia="宋体" w:cs="宋体"/>
          <w:b/>
          <w:bCs/>
          <w:color w:val="000000" w:themeColor="text1"/>
          <w:spacing w:val="-20"/>
          <w:kern w:val="44"/>
          <w:sz w:val="40"/>
          <w:szCs w:val="40"/>
          <w:lang w:eastAsia="zh-CN"/>
          <w14:textFill>
            <w14:solidFill>
              <w14:schemeClr w14:val="tx1"/>
            </w14:solidFill>
          </w14:textFill>
        </w:rPr>
      </w:pPr>
    </w:p>
    <w:p w14:paraId="6A65E726">
      <w:pPr>
        <w:spacing w:line="360" w:lineRule="auto"/>
        <w:ind w:left="420" w:leftChars="200"/>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项目名称：</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南阳市第六人民医院（南阳市传染病医院）医疗设备采购项目（第一批）</w:t>
      </w:r>
    </w:p>
    <w:p w14:paraId="62617E49">
      <w:pPr>
        <w:spacing w:line="360" w:lineRule="auto"/>
        <w:ind w:left="420" w:leftChars="200"/>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合同编号：</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51369C6C">
      <w:pPr>
        <w:spacing w:line="360" w:lineRule="auto"/>
        <w:ind w:left="420" w:left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甲    方：</w:t>
      </w:r>
      <w:r>
        <w:rPr>
          <w:rFonts w:hint="eastAsia" w:ascii="宋体" w:hAnsi="宋体" w:eastAsia="宋体" w:cs="宋体"/>
          <w:color w:val="000000" w:themeColor="text1"/>
          <w:sz w:val="28"/>
          <w:szCs w:val="28"/>
          <w:u w:val="single"/>
          <w:lang w:eastAsia="zh-CN"/>
          <w14:textFill>
            <w14:solidFill>
              <w14:schemeClr w14:val="tx1"/>
            </w14:solidFill>
          </w14:textFill>
        </w:rPr>
        <w:t xml:space="preserve">南阳市第六人民医院（南阳市传染病医院）                </w:t>
      </w:r>
    </w:p>
    <w:p w14:paraId="371BB646">
      <w:pPr>
        <w:spacing w:line="360" w:lineRule="auto"/>
        <w:ind w:left="420" w:leftChars="200"/>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乙    方：</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3D2C6981">
      <w:pPr>
        <w:spacing w:line="360" w:lineRule="auto"/>
        <w:ind w:left="420" w:left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签订时间：</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6BD85E0A">
      <w:pPr>
        <w:rPr>
          <w:rFonts w:ascii="宋体" w:hAnsi="宋体" w:eastAsia="宋体" w:cs="宋体"/>
          <w:color w:val="000000" w:themeColor="text1"/>
          <w:lang w:eastAsia="zh-CN"/>
          <w14:textFill>
            <w14:solidFill>
              <w14:schemeClr w14:val="tx1"/>
            </w14:solidFill>
          </w14:textFill>
        </w:rPr>
      </w:pPr>
    </w:p>
    <w:p w14:paraId="669CA037">
      <w:pPr>
        <w:rPr>
          <w:rFonts w:ascii="宋体" w:hAnsi="宋体" w:eastAsia="宋体" w:cs="宋体"/>
          <w:color w:val="000000" w:themeColor="text1"/>
          <w:sz w:val="44"/>
          <w:szCs w:val="44"/>
          <w:lang w:eastAsia="zh-CN"/>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br w:type="page"/>
      </w:r>
    </w:p>
    <w:p w14:paraId="21BB3E1E">
      <w:pPr>
        <w:rPr>
          <w:rFonts w:ascii="宋体" w:hAnsi="宋体" w:eastAsia="宋体" w:cs="宋体"/>
          <w:color w:val="000000" w:themeColor="text1"/>
          <w:sz w:val="44"/>
          <w:szCs w:val="44"/>
          <w:lang w:eastAsia="zh-CN"/>
          <w14:textFill>
            <w14:solidFill>
              <w14:schemeClr w14:val="tx1"/>
            </w14:solidFill>
          </w14:textFill>
        </w:rPr>
      </w:pPr>
    </w:p>
    <w:p w14:paraId="274ABA19">
      <w:pPr>
        <w:rPr>
          <w:rFonts w:ascii="宋体" w:hAnsi="宋体" w:eastAsia="宋体" w:cs="宋体"/>
          <w:b/>
          <w:bCs/>
          <w:color w:val="000000" w:themeColor="text1"/>
          <w:sz w:val="44"/>
          <w:szCs w:val="44"/>
          <w:lang w:eastAsia="zh-CN"/>
          <w14:textFill>
            <w14:solidFill>
              <w14:schemeClr w14:val="tx1"/>
            </w14:solidFill>
          </w14:textFill>
        </w:rPr>
      </w:pPr>
    </w:p>
    <w:p w14:paraId="78D22992">
      <w:pPr>
        <w:jc w:val="center"/>
        <w:rPr>
          <w:rFonts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使 用 说 明</w:t>
      </w:r>
    </w:p>
    <w:p w14:paraId="3191B3BC">
      <w:pPr>
        <w:ind w:firstLine="640" w:firstLineChars="200"/>
        <w:rPr>
          <w:rFonts w:ascii="宋体" w:hAnsi="宋体" w:eastAsia="宋体" w:cs="宋体"/>
          <w:color w:val="000000" w:themeColor="text1"/>
          <w:sz w:val="32"/>
          <w:szCs w:val="32"/>
          <w:lang w:eastAsia="zh-CN"/>
          <w14:textFill>
            <w14:solidFill>
              <w14:schemeClr w14:val="tx1"/>
            </w14:solidFill>
          </w14:textFill>
        </w:rPr>
      </w:pPr>
    </w:p>
    <w:p w14:paraId="3DA90A24">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1.本合同标准文本适用于购买现成货物的采购项目，不包括需要供应商定制开发、创新研发的货物采购项目。</w:t>
      </w:r>
    </w:p>
    <w:p w14:paraId="18F6CE90">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2.本合同标准文本为政府采购货物买卖合同编制提供参考，可以结合采购项目具体情况，对文本作必要的调整修订后使用。</w:t>
      </w:r>
    </w:p>
    <w:p w14:paraId="4F5F28BA">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3.本合同标准文本各条款中，如涉及填写多家供应商、制造商，多种采购标的、分包主要内容等信息的，可根据采购项目具体情况添加信息项。</w:t>
      </w:r>
    </w:p>
    <w:p w14:paraId="10AA4D2D">
      <w:pPr>
        <w:spacing w:line="360" w:lineRule="auto"/>
        <w:ind w:firstLine="880" w:firstLineChars="200"/>
        <w:jc w:val="both"/>
        <w:rPr>
          <w:rFonts w:ascii="宋体" w:hAnsi="宋体" w:eastAsia="宋体" w:cs="宋体"/>
          <w:color w:val="000000" w:themeColor="text1"/>
          <w:sz w:val="44"/>
          <w:szCs w:val="44"/>
          <w:lang w:eastAsia="zh-CN"/>
          <w14:textFill>
            <w14:solidFill>
              <w14:schemeClr w14:val="tx1"/>
            </w14:solidFill>
          </w14:textFill>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705F7682">
      <w:pPr>
        <w:pStyle w:val="4"/>
        <w:spacing w:line="400" w:lineRule="exact"/>
        <w:jc w:val="center"/>
        <w:rPr>
          <w:rFonts w:ascii="宋体" w:hAnsi="宋体" w:eastAsia="宋体" w:cs="宋体"/>
          <w:color w:val="000000" w:themeColor="text1"/>
          <w:sz w:val="28"/>
          <w:szCs w:val="28"/>
          <w:lang w:eastAsia="zh-CN"/>
          <w14:textFill>
            <w14:solidFill>
              <w14:schemeClr w14:val="tx1"/>
            </w14:solidFill>
          </w14:textFill>
        </w:rPr>
      </w:pPr>
      <w:bookmarkStart w:id="16" w:name="_Toc22209"/>
    </w:p>
    <w:p w14:paraId="19525E27">
      <w:pPr>
        <w:pStyle w:val="4"/>
        <w:spacing w:line="400" w:lineRule="exact"/>
        <w:jc w:val="center"/>
        <w:rPr>
          <w:rFonts w:ascii="宋体" w:hAnsi="宋体" w:eastAsia="宋体" w:cs="宋体"/>
          <w:b w:val="0"/>
          <w:bCs w:val="0"/>
          <w:color w:val="000000" w:themeColor="text1"/>
          <w:sz w:val="36"/>
          <w:szCs w:val="36"/>
          <w:lang w:eastAsia="zh-CN"/>
          <w14:textFill>
            <w14:solidFill>
              <w14:schemeClr w14:val="tx1"/>
            </w14:solidFill>
          </w14:textFill>
        </w:rPr>
      </w:pPr>
      <w:r>
        <w:rPr>
          <w:rFonts w:hint="eastAsia" w:ascii="宋体" w:hAnsi="宋体" w:eastAsia="宋体" w:cs="宋体"/>
          <w:b w:val="0"/>
          <w:bCs w:val="0"/>
          <w:color w:val="000000" w:themeColor="text1"/>
          <w:sz w:val="36"/>
          <w:szCs w:val="36"/>
          <w:lang w:eastAsia="zh-CN"/>
          <w14:textFill>
            <w14:solidFill>
              <w14:schemeClr w14:val="tx1"/>
            </w14:solidFill>
          </w14:textFill>
        </w:rPr>
        <w:t>第一节 政府采购合同协议书</w:t>
      </w:r>
      <w:bookmarkEnd w:id="16"/>
    </w:p>
    <w:p w14:paraId="07F2BAA4">
      <w:pPr>
        <w:pStyle w:val="4"/>
        <w:spacing w:line="400" w:lineRule="exact"/>
        <w:jc w:val="center"/>
        <w:rPr>
          <w:rFonts w:ascii="宋体" w:hAnsi="宋体" w:eastAsia="宋体" w:cs="宋体"/>
          <w:b w:val="0"/>
          <w:bCs w:val="0"/>
          <w:color w:val="000000" w:themeColor="text1"/>
          <w:sz w:val="28"/>
          <w:szCs w:val="28"/>
          <w:lang w:eastAsia="zh-CN"/>
          <w14:textFill>
            <w14:solidFill>
              <w14:schemeClr w14:val="tx1"/>
            </w14:solidFill>
          </w14:textFill>
        </w:rPr>
      </w:pPr>
    </w:p>
    <w:p w14:paraId="05EEC919">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甲方（全称）：</w:t>
      </w:r>
      <w:r>
        <w:rPr>
          <w:rFonts w:hint="eastAsia" w:ascii="宋体" w:hAnsi="宋体" w:eastAsia="宋体" w:cs="宋体"/>
          <w:color w:val="000000" w:themeColor="text1"/>
          <w:u w:val="single"/>
          <w:lang w:eastAsia="zh-CN"/>
          <w14:textFill>
            <w14:solidFill>
              <w14:schemeClr w14:val="tx1"/>
            </w14:solidFill>
          </w14:textFill>
        </w:rPr>
        <w:t xml:space="preserve"> 南阳市第六人民医院（南阳市传染病医院）      </w:t>
      </w:r>
      <w:r>
        <w:rPr>
          <w:rFonts w:hint="eastAsia" w:ascii="宋体" w:hAnsi="宋体" w:eastAsia="宋体" w:cs="宋体"/>
          <w:color w:val="000000" w:themeColor="text1"/>
          <w:lang w:eastAsia="zh-CN"/>
          <w14:textFill>
            <w14:solidFill>
              <w14:schemeClr w14:val="tx1"/>
            </w14:solidFill>
          </w14:textFill>
        </w:rPr>
        <w:t>（采购人、受采购人委托签订合同的单位或采购文件约定的合同甲方）</w:t>
      </w:r>
    </w:p>
    <w:p w14:paraId="34A57B4E">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乙方1（全称）：</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（供应商）</w:t>
      </w:r>
    </w:p>
    <w:p w14:paraId="4B783428">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乙方2（全称）：</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（联合体成员供应商或其他合同主体）（如有）</w:t>
      </w:r>
    </w:p>
    <w:p w14:paraId="5D75ADAF">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乙方3（全称）</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（联合体成员供应商或其他合同主体）（如有）</w:t>
      </w:r>
    </w:p>
    <w:p w14:paraId="0694F389">
      <w:pPr>
        <w:spacing w:line="400" w:lineRule="exact"/>
        <w:rPr>
          <w:rFonts w:ascii="宋体" w:hAnsi="宋体" w:eastAsia="宋体" w:cs="宋体"/>
          <w:color w:val="000000" w:themeColor="text1"/>
          <w:lang w:eastAsia="zh-CN"/>
          <w14:textFill>
            <w14:solidFill>
              <w14:schemeClr w14:val="tx1"/>
            </w14:solidFill>
          </w14:textFill>
        </w:rPr>
      </w:pPr>
    </w:p>
    <w:p w14:paraId="1B4F83E5">
      <w:pPr>
        <w:pStyle w:val="7"/>
        <w:spacing w:after="0" w:line="400" w:lineRule="exact"/>
        <w:ind w:left="0" w:leftChars="0"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483B9B6">
      <w:pPr>
        <w:numPr>
          <w:ilvl w:val="0"/>
          <w:numId w:val="6"/>
        </w:numPr>
        <w:spacing w:line="400" w:lineRule="exact"/>
        <w:ind w:firstLine="422"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项目信息</w:t>
      </w:r>
    </w:p>
    <w:p w14:paraId="5C786CEF">
      <w:pPr>
        <w:pStyle w:val="7"/>
        <w:numPr>
          <w:ilvl w:val="0"/>
          <w:numId w:val="7"/>
        </w:numPr>
        <w:spacing w:after="0" w:line="400" w:lineRule="exact"/>
        <w:ind w:left="0" w:leftChars="0"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采购项目名称：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南阳市第六人民医院（南阳市传染病医院）医疗设备采购项目（第一批）</w:t>
      </w:r>
      <w:r>
        <w:rPr>
          <w:rFonts w:hint="eastAsia" w:ascii="宋体" w:hAnsi="宋体" w:eastAsia="宋体" w:cs="宋体"/>
          <w:color w:val="000000" w:themeColor="text1"/>
          <w:u w:val="single"/>
          <w14:textFill>
            <w14:solidFill>
              <w14:schemeClr w14:val="tx1"/>
            </w14:solidFill>
          </w14:textFill>
        </w:rPr>
        <w:t xml:space="preserve">          </w:t>
      </w:r>
    </w:p>
    <w:p w14:paraId="12F7E34B">
      <w:pPr>
        <w:pStyle w:val="7"/>
        <w:tabs>
          <w:tab w:val="left" w:pos="999"/>
        </w:tabs>
        <w:spacing w:after="0" w:line="400" w:lineRule="exact"/>
        <w:ind w:left="0" w:left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采购项目编号：</w:t>
      </w:r>
      <w:r>
        <w:rPr>
          <w:rFonts w:hint="eastAsia" w:ascii="宋体" w:hAnsi="宋体" w:eastAsia="宋体" w:cs="宋体"/>
          <w:color w:val="000000" w:themeColor="text1"/>
          <w:u w:val="single"/>
          <w14:textFill>
            <w14:solidFill>
              <w14:schemeClr w14:val="tx1"/>
            </w14:solidFill>
          </w14:textFill>
        </w:rPr>
        <w:t xml:space="preserve">                                          </w:t>
      </w:r>
    </w:p>
    <w:p w14:paraId="4AD77F40">
      <w:pPr>
        <w:pStyle w:val="7"/>
        <w:spacing w:after="0" w:line="400" w:lineRule="exact"/>
        <w:ind w:left="0" w:leftChars="0"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（2）采购计划编号：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48398D4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（3）项目内容：</w:t>
      </w:r>
    </w:p>
    <w:p w14:paraId="62ED73C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采购标的及数量（台/套</w:t>
      </w:r>
      <w:r>
        <w:rPr>
          <w:rFonts w:hint="eastAsia" w:ascii="宋体" w:hAnsi="宋体" w:eastAsia="宋体" w:cs="宋体"/>
          <w:color w:val="000000" w:themeColor="text1"/>
          <w:lang w:val="en" w:eastAsia="zh-CN"/>
          <w14:textFill>
            <w14:solidFill>
              <w14:schemeClr w14:val="tx1"/>
            </w14:solidFill>
          </w14:textFill>
        </w:rPr>
        <w:t>/个/架/组等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4A8029E2">
      <w:pPr>
        <w:spacing w:line="400" w:lineRule="exact"/>
        <w:ind w:firstLine="420" w:firstLineChars="200"/>
        <w:rPr>
          <w:rFonts w:ascii="宋体" w:hAnsi="宋体" w:eastAsia="宋体" w:cs="宋体"/>
          <w:color w:val="000000" w:themeColor="text1"/>
          <w:lang w:val="en"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品牌：</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val="en"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val="en"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val="en"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规格型号：</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val="en"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val="en" w:eastAsia="zh-CN"/>
          <w14:textFill>
            <w14:solidFill>
              <w14:schemeClr w14:val="tx1"/>
            </w14:solidFill>
          </w14:textFill>
        </w:rPr>
        <w:t xml:space="preserve">   </w:t>
      </w:r>
    </w:p>
    <w:p w14:paraId="31D39599">
      <w:pPr>
        <w:spacing w:line="400" w:lineRule="exact"/>
        <w:ind w:firstLine="945" w:firstLineChars="45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采购标的的技术要求、商务要求具体见附件。</w:t>
      </w:r>
    </w:p>
    <w:p w14:paraId="1D1EE7E6">
      <w:pPr>
        <w:spacing w:line="400" w:lineRule="exact"/>
        <w:ind w:firstLine="945" w:firstLineChars="45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①涉及信息类产品，请填写该产品关键部件的品牌、型号：</w:t>
      </w:r>
    </w:p>
    <w:p w14:paraId="45B329D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标的名称：</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val="en"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p>
    <w:p w14:paraId="0557E07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关键部件：</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品牌：</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型号：</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1749F44B">
      <w:pPr>
        <w:pStyle w:val="27"/>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kern w:val="2"/>
          <w:sz w:val="21"/>
          <w14:textFill>
            <w14:solidFill>
              <w14:schemeClr w14:val="tx1"/>
            </w14:solidFill>
          </w14:textFill>
        </w:rPr>
        <w:t>关键部件</w:t>
      </w:r>
      <w:r>
        <w:rPr>
          <w:rFonts w:hint="eastAsia"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品牌：</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型号：</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w:t>
      </w:r>
    </w:p>
    <w:p w14:paraId="0B2D9F4A">
      <w:pPr>
        <w:pStyle w:val="27"/>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关键部件：</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品牌：</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型号：</w:t>
      </w:r>
      <w:r>
        <w:rPr>
          <w:rFonts w:hint="eastAsia" w:ascii="宋体" w:hAnsi="宋体" w:eastAsia="宋体" w:cs="宋体"/>
          <w:color w:val="000000" w:themeColor="text1"/>
          <w:sz w:val="21"/>
          <w:u w:val="single"/>
          <w14:textFill>
            <w14:solidFill>
              <w14:schemeClr w14:val="tx1"/>
            </w14:solidFill>
          </w14:textFill>
        </w:rPr>
        <w:t xml:space="preserve">       </w:t>
      </w:r>
    </w:p>
    <w:p w14:paraId="70449CA4">
      <w:pPr>
        <w:pStyle w:val="27"/>
        <w:snapToGrid w:val="0"/>
        <w:ind w:firstLine="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133A39B7">
      <w:pPr>
        <w:pStyle w:val="27"/>
        <w:snapToGrid w:val="0"/>
        <w:ind w:firstLine="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②涉及车辆采购，请填写是否属于新能源汽车：</w:t>
      </w:r>
    </w:p>
    <w:p w14:paraId="3BC4D7F4">
      <w:pPr>
        <w:pStyle w:val="27"/>
        <w:snapToGrid w:val="0"/>
        <w:ind w:firstLine="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是，《政府采购品目分类目录》底级品目名称：</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数量：</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金额：</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w:t>
      </w:r>
    </w:p>
    <w:p w14:paraId="099D8782">
      <w:pPr>
        <w:pStyle w:val="27"/>
        <w:snapToGrid w:val="0"/>
        <w:ind w:firstLine="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sym w:font="Wingdings" w:char="00FE"/>
      </w:r>
      <w:r>
        <w:rPr>
          <w:rFonts w:hint="eastAsia" w:ascii="宋体" w:hAnsi="宋体" w:eastAsia="宋体" w:cs="宋体"/>
          <w:color w:val="000000" w:themeColor="text1"/>
          <w:sz w:val="21"/>
          <w14:textFill>
            <w14:solidFill>
              <w14:schemeClr w14:val="tx1"/>
            </w14:solidFill>
          </w14:textFill>
        </w:rPr>
        <w:t>否</w:t>
      </w:r>
    </w:p>
    <w:p w14:paraId="7B642DDC">
      <w:pPr>
        <w:pStyle w:val="27"/>
        <w:snapToGrid w:val="0"/>
        <w:ind w:firstLine="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lang w:val="en"/>
          <w14:textFill>
            <w14:solidFill>
              <w14:schemeClr w14:val="tx1"/>
            </w14:solidFill>
          </w14:textFill>
        </w:rPr>
        <w:t>4</w:t>
      </w:r>
      <w:r>
        <w:rPr>
          <w:rFonts w:hint="eastAsia" w:ascii="宋体" w:hAnsi="宋体" w:eastAsia="宋体" w:cs="宋体"/>
          <w:color w:val="000000" w:themeColor="text1"/>
          <w:sz w:val="21"/>
          <w14:textFill>
            <w14:solidFill>
              <w14:schemeClr w14:val="tx1"/>
            </w14:solidFill>
          </w14:textFill>
        </w:rPr>
        <w:t>）政府采购组织形式：</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政府集中采购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部门集中采购  </w:t>
      </w:r>
      <w:r>
        <w:rPr>
          <w:rFonts w:hint="eastAsia" w:ascii="宋体" w:hAnsi="宋体" w:eastAsia="宋体" w:cs="宋体"/>
          <w:color w:val="000000" w:themeColor="text1"/>
          <w:sz w:val="21"/>
          <w14:textFill>
            <w14:solidFill>
              <w14:schemeClr w14:val="tx1"/>
            </w14:solidFill>
          </w14:textFill>
        </w:rPr>
        <w:sym w:font="Wingdings" w:char="00FE"/>
      </w:r>
      <w:r>
        <w:rPr>
          <w:rFonts w:hint="eastAsia" w:ascii="宋体" w:hAnsi="宋体" w:eastAsia="宋体" w:cs="宋体"/>
          <w:color w:val="000000" w:themeColor="text1"/>
          <w:sz w:val="21"/>
          <w14:textFill>
            <w14:solidFill>
              <w14:schemeClr w14:val="tx1"/>
            </w14:solidFill>
          </w14:textFill>
        </w:rPr>
        <w:t>分散采购</w:t>
      </w:r>
    </w:p>
    <w:p w14:paraId="4D40547F">
      <w:pPr>
        <w:pStyle w:val="27"/>
        <w:snapToGrid w:val="0"/>
        <w:ind w:firstLine="42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lang w:val="en"/>
          <w14:textFill>
            <w14:solidFill>
              <w14:schemeClr w14:val="tx1"/>
            </w14:solidFill>
          </w14:textFill>
        </w:rPr>
        <w:t>5</w:t>
      </w:r>
      <w:r>
        <w:rPr>
          <w:rFonts w:hint="eastAsia" w:ascii="宋体" w:hAnsi="宋体" w:eastAsia="宋体" w:cs="宋体"/>
          <w:color w:val="000000" w:themeColor="text1"/>
          <w:sz w:val="21"/>
          <w14:textFill>
            <w14:solidFill>
              <w14:schemeClr w14:val="tx1"/>
            </w14:solidFill>
          </w14:textFill>
        </w:rPr>
        <w:t>）政府采购方式：</w:t>
      </w:r>
      <w:r>
        <w:rPr>
          <w:rFonts w:hint="eastAsia" w:ascii="宋体" w:hAnsi="宋体" w:eastAsia="宋体" w:cs="宋体"/>
          <w:color w:val="000000" w:themeColor="text1"/>
          <w:sz w:val="21"/>
          <w14:textFill>
            <w14:solidFill>
              <w14:schemeClr w14:val="tx1"/>
            </w14:solidFill>
          </w14:textFill>
        </w:rPr>
        <w:sym w:font="Wingdings" w:char="00FE"/>
      </w:r>
      <w:r>
        <w:rPr>
          <w:rFonts w:hint="eastAsia" w:ascii="宋体" w:hAnsi="宋体" w:eastAsia="宋体" w:cs="宋体"/>
          <w:color w:val="000000" w:themeColor="text1"/>
          <w:sz w:val="21"/>
          <w14:textFill>
            <w14:solidFill>
              <w14:schemeClr w14:val="tx1"/>
            </w14:solidFill>
          </w14:textFill>
        </w:rPr>
        <w:t xml:space="preserve">公开招标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邀请招标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竞争性谈判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竞争性磋商</w:t>
      </w:r>
    </w:p>
    <w:p w14:paraId="37F6647A">
      <w:pPr>
        <w:pStyle w:val="27"/>
        <w:snapToGrid w:val="0"/>
        <w:ind w:firstLine="420" w:firstLineChars="0"/>
        <w:rPr>
          <w:rFonts w:ascii="宋体" w:hAnsi="宋体" w:eastAsia="宋体" w:cs="宋体"/>
          <w:color w:val="000000" w:themeColor="text1"/>
          <w:sz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询价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单一来源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框架协议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其他：</w:t>
      </w:r>
      <w:r>
        <w:rPr>
          <w:rFonts w:hint="eastAsia" w:ascii="宋体" w:hAnsi="宋体" w:eastAsia="宋体" w:cs="宋体"/>
          <w:color w:val="000000" w:themeColor="text1"/>
          <w:sz w:val="21"/>
          <w:u w:val="single"/>
          <w14:textFill>
            <w14:solidFill>
              <w14:schemeClr w14:val="tx1"/>
            </w14:solidFill>
          </w14:textFill>
        </w:rPr>
        <w:t xml:space="preserve">          </w:t>
      </w:r>
    </w:p>
    <w:p w14:paraId="02797C15">
      <w:pPr>
        <w:pStyle w:val="27"/>
        <w:snapToGrid w:val="0"/>
        <w:ind w:firstLine="42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（注：在框架协议采购的第二阶段，可选择使用该合同文本）</w:t>
      </w:r>
    </w:p>
    <w:p w14:paraId="0999EA5A">
      <w:pPr>
        <w:pStyle w:val="27"/>
        <w:snapToGrid w:val="0"/>
        <w:ind w:firstLine="220" w:firstLineChars="100"/>
        <w:rPr>
          <w:rFonts w:ascii="宋体" w:hAnsi="宋体" w:eastAsia="宋体" w:cs="宋体"/>
          <w:color w:val="000000" w:themeColor="text1"/>
          <w:kern w:val="2"/>
          <w:sz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kern w:val="2"/>
          <w:sz w:val="21"/>
          <w14:textFill>
            <w14:solidFill>
              <w14:schemeClr w14:val="tx1"/>
            </w14:solidFill>
          </w14:textFill>
        </w:rPr>
        <w:t>中标（成交）采购标的制造商是否为中小企业：</w:t>
      </w:r>
      <w:r>
        <w:rPr>
          <w:rFonts w:hint="eastAsia" w:ascii="宋体" w:hAnsi="宋体" w:eastAsia="宋体" w:cs="宋体"/>
          <w:color w:val="000000" w:themeColor="text1"/>
          <w:kern w:val="2"/>
          <w:sz w:val="21"/>
          <w14:textFill>
            <w14:solidFill>
              <w14:schemeClr w14:val="tx1"/>
            </w14:solidFill>
          </w14:textFill>
        </w:rPr>
        <w:sym w:font="Wingdings" w:char="00A8"/>
      </w:r>
      <w:r>
        <w:rPr>
          <w:rFonts w:hint="eastAsia" w:ascii="宋体" w:hAnsi="宋体" w:eastAsia="宋体" w:cs="宋体"/>
          <w:color w:val="000000" w:themeColor="text1"/>
          <w:kern w:val="2"/>
          <w:sz w:val="21"/>
          <w14:textFill>
            <w14:solidFill>
              <w14:schemeClr w14:val="tx1"/>
            </w14:solidFill>
          </w14:textFill>
        </w:rPr>
        <w:t xml:space="preserve">是      </w:t>
      </w:r>
      <w:r>
        <w:rPr>
          <w:rFonts w:hint="eastAsia" w:ascii="宋体" w:hAnsi="宋体" w:eastAsia="宋体" w:cs="宋体"/>
          <w:color w:val="000000" w:themeColor="text1"/>
          <w:kern w:val="2"/>
          <w:sz w:val="21"/>
          <w14:textFill>
            <w14:solidFill>
              <w14:schemeClr w14:val="tx1"/>
            </w14:solidFill>
          </w14:textFill>
        </w:rPr>
        <w:sym w:font="Wingdings" w:char="00A8"/>
      </w:r>
      <w:r>
        <w:rPr>
          <w:rFonts w:hint="eastAsia" w:ascii="宋体" w:hAnsi="宋体" w:eastAsia="宋体" w:cs="宋体"/>
          <w:color w:val="000000" w:themeColor="text1"/>
          <w:kern w:val="2"/>
          <w:sz w:val="21"/>
          <w14:textFill>
            <w14:solidFill>
              <w14:schemeClr w14:val="tx1"/>
            </w14:solidFill>
          </w14:textFill>
        </w:rPr>
        <w:t>否</w:t>
      </w:r>
    </w:p>
    <w:p w14:paraId="70C0456D">
      <w:pPr>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本合同是否为专门面向中小企业的采购合同（中小企业预留合同）：</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否</w:t>
      </w:r>
    </w:p>
    <w:p w14:paraId="1B34696A">
      <w:pPr>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若本项目不专门面向中小企业采购，是否给予小微企业评审优惠：</w:t>
      </w:r>
      <w:r>
        <w:rPr>
          <w:rFonts w:hint="eastAsia" w:ascii="宋体" w:hAnsi="宋体" w:eastAsia="宋体" w:cs="宋体"/>
          <w:iCs/>
          <w:color w:val="000000" w:themeColor="text1"/>
          <w14:textFill>
            <w14:solidFill>
              <w14:schemeClr w14:val="tx1"/>
            </w14:solidFill>
          </w14:textFill>
        </w:rPr>
        <w:sym w:font="Wingdings" w:char="00FE"/>
      </w:r>
      <w:r>
        <w:rPr>
          <w:rFonts w:hint="eastAsia" w:ascii="宋体" w:hAnsi="宋体" w:eastAsia="宋体" w:cs="宋体"/>
          <w:iCs/>
          <w:color w:val="000000" w:themeColor="text1"/>
          <w:lang w:eastAsia="zh-CN"/>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否</w:t>
      </w:r>
    </w:p>
    <w:p w14:paraId="44BCD7C2">
      <w:pPr>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中标（成交）采购标的制造商是否为残疾人福利性单位：</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否</w:t>
      </w:r>
    </w:p>
    <w:p w14:paraId="1BADF58F">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中标（成交）采购标的制造商是否为监狱企业：</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否</w:t>
      </w:r>
    </w:p>
    <w:p w14:paraId="7BB23EBF">
      <w:pPr>
        <w:spacing w:line="4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）合同是否分包：</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14:textFill>
            <w14:solidFill>
              <w14:schemeClr w14:val="tx1"/>
            </w14:solidFill>
          </w14:textFill>
        </w:rPr>
        <w:t>否</w:t>
      </w:r>
    </w:p>
    <w:p w14:paraId="001E1063">
      <w:pPr>
        <w:spacing w:line="400" w:lineRule="exact"/>
        <w:ind w:firstLine="840" w:firstLineChars="4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分包主要内容：</w:t>
      </w:r>
      <w:r>
        <w:rPr>
          <w:rFonts w:hint="eastAsia" w:ascii="宋体" w:hAnsi="宋体" w:eastAsia="宋体" w:cs="宋体"/>
          <w:color w:val="000000" w:themeColor="text1"/>
          <w:u w:val="single"/>
          <w:lang w:eastAsia="zh-CN"/>
          <w14:textFill>
            <w14:solidFill>
              <w14:schemeClr w14:val="tx1"/>
            </w14:solidFill>
          </w14:textFill>
        </w:rPr>
        <w:t xml:space="preserve">                                            </w:t>
      </w:r>
    </w:p>
    <w:p w14:paraId="1C676821">
      <w:pPr>
        <w:spacing w:line="400" w:lineRule="exact"/>
        <w:ind w:firstLine="840" w:firstLineChars="4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分包供应商/制造商名称（如供应商和制造商不同，请分别填写）：</w:t>
      </w:r>
    </w:p>
    <w:p w14:paraId="46127C60">
      <w:pPr>
        <w:spacing w:line="400" w:lineRule="exact"/>
        <w:ind w:firstLine="840" w:firstLineChars="4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p>
    <w:p w14:paraId="4E3A548D">
      <w:pPr>
        <w:spacing w:line="400" w:lineRule="exact"/>
        <w:ind w:firstLine="840" w:firstLineChars="4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分包供应商/制造商类型（如果供应商和制造商不同，只填写制造商类型）：</w:t>
      </w:r>
    </w:p>
    <w:p w14:paraId="2ECA91B8">
      <w:pPr>
        <w:spacing w:line="400" w:lineRule="exact"/>
        <w:ind w:firstLine="840" w:firstLineChars="400"/>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大型企业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中型企业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小微型企业  </w:t>
      </w:r>
    </w:p>
    <w:p w14:paraId="2C451A49">
      <w:pPr>
        <w:spacing w:line="400" w:lineRule="exact"/>
        <w:ind w:firstLine="840" w:firstLineChars="4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残疾人福利性单位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监狱企业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其他</w:t>
      </w:r>
    </w:p>
    <w:p w14:paraId="720E1F35">
      <w:pPr>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lang w:val="en" w:eastAsia="zh-CN"/>
          <w14:textFill>
            <w14:solidFill>
              <w14:schemeClr w14:val="tx1"/>
            </w14:solidFill>
          </w14:textFill>
        </w:rPr>
        <w:t>8</w:t>
      </w:r>
      <w:r>
        <w:rPr>
          <w:rFonts w:hint="eastAsia" w:ascii="宋体" w:hAnsi="宋体" w:eastAsia="宋体" w:cs="宋体"/>
          <w:color w:val="000000" w:themeColor="text1"/>
          <w:lang w:eastAsia="zh-CN"/>
          <w14:textFill>
            <w14:solidFill>
              <w14:schemeClr w14:val="tx1"/>
            </w14:solidFill>
          </w14:textFill>
        </w:rPr>
        <w:t>）中标（成交）供应商是否为外商投资企业：</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是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否</w:t>
      </w:r>
    </w:p>
    <w:p w14:paraId="22D03967">
      <w:pPr>
        <w:pStyle w:val="27"/>
        <w:tabs>
          <w:tab w:val="left" w:pos="1340"/>
        </w:tabs>
        <w:ind w:firstLine="420"/>
        <w:rPr>
          <w:rFonts w:ascii="宋体" w:hAnsi="宋体" w:eastAsia="宋体" w:cs="宋体"/>
          <w:color w:val="000000" w:themeColor="text1"/>
          <w:sz w:val="21"/>
          <w:u w:val="single"/>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外商投资企业类型：</w:t>
      </w:r>
      <w:r>
        <w:rPr>
          <w:rFonts w:hint="eastAsia" w:ascii="宋体" w:hAnsi="宋体" w:eastAsia="宋体" w:cs="宋体"/>
          <w:iCs/>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全部由外国投资者投资  </w:t>
      </w:r>
      <w:r>
        <w:rPr>
          <w:rFonts w:hint="eastAsia" w:ascii="宋体" w:hAnsi="宋体" w:eastAsia="宋体" w:cs="宋体"/>
          <w:iCs/>
          <w:color w:val="000000" w:themeColor="text1"/>
          <w:sz w:val="21"/>
          <w14:textFill>
            <w14:solidFill>
              <w14:schemeClr w14:val="tx1"/>
            </w14:solidFill>
          </w14:textFill>
        </w:rPr>
        <w:sym w:font="Wingdings" w:char="00A8"/>
      </w:r>
      <w:r>
        <w:rPr>
          <w:rFonts w:hint="eastAsia" w:ascii="宋体" w:hAnsi="宋体" w:eastAsia="宋体" w:cs="宋体"/>
          <w:iCs/>
          <w:color w:val="000000" w:themeColor="text1"/>
          <w:sz w:val="21"/>
          <w14:textFill>
            <w14:solidFill>
              <w14:schemeClr w14:val="tx1"/>
            </w14:solidFill>
          </w14:textFill>
        </w:rPr>
        <w:t>部分由外国投资者投资</w:t>
      </w:r>
    </w:p>
    <w:p w14:paraId="2936F5B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 w:eastAsia="zh-CN"/>
          <w14:textFill>
            <w14:solidFill>
              <w14:schemeClr w14:val="tx1"/>
            </w14:solidFill>
          </w14:textFill>
        </w:rPr>
        <w:t>9</w:t>
      </w:r>
      <w:r>
        <w:rPr>
          <w:rFonts w:hint="eastAsia" w:ascii="宋体" w:hAnsi="宋体" w:eastAsia="宋体" w:cs="宋体"/>
          <w:color w:val="000000" w:themeColor="text1"/>
          <w:lang w:eastAsia="zh-CN"/>
          <w14:textFill>
            <w14:solidFill>
              <w14:schemeClr w14:val="tx1"/>
            </w14:solidFill>
          </w14:textFill>
        </w:rPr>
        <w:t>）是否涉及进口产品：</w:t>
      </w:r>
    </w:p>
    <w:p w14:paraId="3C7D4A64">
      <w:pPr>
        <w:spacing w:line="400" w:lineRule="exact"/>
        <w:ind w:firstLine="840" w:firstLineChars="4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FE"/>
      </w:r>
      <w:r>
        <w:rPr>
          <w:rFonts w:hint="eastAsia" w:ascii="宋体" w:hAnsi="宋体" w:eastAsia="宋体" w:cs="宋体"/>
          <w:color w:val="000000" w:themeColor="text1"/>
          <w:lang w:eastAsia="zh-CN"/>
          <w14:textFill>
            <w14:solidFill>
              <w14:schemeClr w14:val="tx1"/>
            </w14:solidFill>
          </w14:textFill>
        </w:rPr>
        <w:t>是，《政府采购品目分类目录》底级品目名称：</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金额：</w:t>
      </w:r>
      <w:r>
        <w:rPr>
          <w:rFonts w:hint="eastAsia" w:ascii="宋体" w:hAnsi="宋体" w:eastAsia="宋体" w:cs="宋体"/>
          <w:color w:val="000000" w:themeColor="text1"/>
          <w:u w:val="single"/>
          <w:lang w:eastAsia="zh-CN"/>
          <w14:textFill>
            <w14:solidFill>
              <w14:schemeClr w14:val="tx1"/>
            </w14:solidFill>
          </w14:textFill>
        </w:rPr>
        <w:t xml:space="preserve">        </w:t>
      </w:r>
    </w:p>
    <w:p w14:paraId="2D9BC129">
      <w:pPr>
        <w:spacing w:line="400" w:lineRule="exact"/>
        <w:ind w:firstLine="840" w:firstLineChars="4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国别：</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品牌：</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规格型号：</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4B4E0BC6">
      <w:pPr>
        <w:spacing w:line="400" w:lineRule="exact"/>
        <w:ind w:firstLine="840" w:firstLineChars="4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否</w:t>
      </w:r>
    </w:p>
    <w:p w14:paraId="0C268885">
      <w:pPr>
        <w:tabs>
          <w:tab w:val="left" w:pos="740"/>
        </w:tabs>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（1</w:t>
      </w:r>
      <w:r>
        <w:rPr>
          <w:rFonts w:hint="eastAsia" w:ascii="宋体" w:hAnsi="宋体" w:eastAsia="宋体" w:cs="宋体"/>
          <w:color w:val="000000" w:themeColor="text1"/>
          <w:lang w:val="en" w:eastAsia="zh-CN"/>
          <w14:textFill>
            <w14:solidFill>
              <w14:schemeClr w14:val="tx1"/>
            </w14:solidFill>
          </w14:textFill>
        </w:rPr>
        <w:t>0</w:t>
      </w:r>
      <w:r>
        <w:rPr>
          <w:rFonts w:hint="eastAsia" w:ascii="宋体" w:hAnsi="宋体" w:eastAsia="宋体" w:cs="宋体"/>
          <w:color w:val="000000" w:themeColor="text1"/>
          <w:lang w:eastAsia="zh-CN"/>
          <w14:textFill>
            <w14:solidFill>
              <w14:schemeClr w14:val="tx1"/>
            </w14:solidFill>
          </w14:textFill>
        </w:rPr>
        <w:t>）是否涉及节能产品：</w:t>
      </w:r>
    </w:p>
    <w:p w14:paraId="3D5004C6">
      <w:pPr>
        <w:tabs>
          <w:tab w:val="left" w:pos="740"/>
        </w:tabs>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是，《节能产品政府采购品目清单》的底级品目名称：</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iCs/>
          <w:color w:val="000000" w:themeColor="text1"/>
          <w:lang w:eastAsia="zh-CN"/>
          <w14:textFill>
            <w14:solidFill>
              <w14:schemeClr w14:val="tx1"/>
            </w14:solidFill>
          </w14:textFill>
        </w:rPr>
        <w:t xml:space="preserve">     </w:t>
      </w:r>
    </w:p>
    <w:p w14:paraId="41D3EB15">
      <w:pPr>
        <w:tabs>
          <w:tab w:val="left" w:pos="740"/>
        </w:tabs>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强制采购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优先采购    </w:t>
      </w:r>
    </w:p>
    <w:p w14:paraId="79EE6595">
      <w:pPr>
        <w:tabs>
          <w:tab w:val="left" w:pos="740"/>
        </w:tabs>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否</w:t>
      </w:r>
    </w:p>
    <w:p w14:paraId="49BC06FB">
      <w:pPr>
        <w:tabs>
          <w:tab w:val="left" w:pos="740"/>
        </w:tabs>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是否涉及环境标志产品：</w:t>
      </w:r>
    </w:p>
    <w:p w14:paraId="4D649CC8">
      <w:pPr>
        <w:tabs>
          <w:tab w:val="left" w:pos="740"/>
        </w:tabs>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是，《环境标志产品政府采购品目清单》的底级品目名称：</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iCs/>
          <w:color w:val="000000" w:themeColor="text1"/>
          <w:lang w:eastAsia="zh-CN"/>
          <w14:textFill>
            <w14:solidFill>
              <w14:schemeClr w14:val="tx1"/>
            </w14:solidFill>
          </w14:textFill>
        </w:rPr>
        <w:t xml:space="preserve"> </w:t>
      </w:r>
    </w:p>
    <w:p w14:paraId="27DF7714">
      <w:pPr>
        <w:tabs>
          <w:tab w:val="left" w:pos="740"/>
        </w:tabs>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强制采购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优先采购    </w:t>
      </w:r>
    </w:p>
    <w:p w14:paraId="42E80C9D">
      <w:pPr>
        <w:tabs>
          <w:tab w:val="left" w:pos="740"/>
        </w:tabs>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否</w:t>
      </w:r>
    </w:p>
    <w:p w14:paraId="5B38AE69">
      <w:pPr>
        <w:pStyle w:val="27"/>
        <w:snapToGrid w:val="0"/>
        <w:ind w:firstLine="0" w:firstLineChars="0"/>
        <w:rPr>
          <w:rFonts w:ascii="宋体" w:hAnsi="宋体" w:eastAsia="宋体" w:cs="宋体"/>
          <w:color w:val="000000" w:themeColor="text1"/>
          <w:kern w:val="2"/>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kern w:val="2"/>
          <w:sz w:val="21"/>
          <w14:textFill>
            <w14:solidFill>
              <w14:schemeClr w14:val="tx1"/>
            </w14:solidFill>
          </w14:textFill>
        </w:rPr>
        <w:t xml:space="preserve">是否涉及绿色产品： </w:t>
      </w:r>
    </w:p>
    <w:p w14:paraId="2887E802">
      <w:pPr>
        <w:pStyle w:val="27"/>
        <w:ind w:firstLine="420" w:firstLineChars="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kern w:val="2"/>
          <w:sz w:val="21"/>
          <w14:textFill>
            <w14:solidFill>
              <w14:schemeClr w14:val="tx1"/>
            </w14:solidFill>
          </w14:textFill>
        </w:rPr>
        <w:t xml:space="preserve">     </w:t>
      </w:r>
      <w:r>
        <w:rPr>
          <w:rFonts w:hint="eastAsia" w:ascii="宋体" w:hAnsi="宋体" w:eastAsia="宋体" w:cs="宋体"/>
          <w:color w:val="000000" w:themeColor="text1"/>
          <w:kern w:val="2"/>
          <w:sz w:val="21"/>
          <w14:textFill>
            <w14:solidFill>
              <w14:schemeClr w14:val="tx1"/>
            </w14:solidFill>
          </w14:textFill>
        </w:rPr>
        <w:sym w:font="Wingdings" w:char="00A8"/>
      </w:r>
      <w:r>
        <w:rPr>
          <w:rFonts w:hint="eastAsia" w:ascii="宋体" w:hAnsi="宋体" w:eastAsia="宋体" w:cs="宋体"/>
          <w:color w:val="000000" w:themeColor="text1"/>
          <w:kern w:val="2"/>
          <w:sz w:val="21"/>
          <w14:textFill>
            <w14:solidFill>
              <w14:schemeClr w14:val="tx1"/>
            </w14:solidFill>
          </w14:textFill>
        </w:rPr>
        <w:t>是，绿色产品政府采购相关政策确定的底级品目名称：</w:t>
      </w:r>
      <w:r>
        <w:rPr>
          <w:rFonts w:hint="eastAsia" w:ascii="宋体" w:hAnsi="宋体" w:eastAsia="宋体" w:cs="宋体"/>
          <w:color w:val="000000" w:themeColor="text1"/>
          <w:u w:val="single"/>
          <w14:textFill>
            <w14:solidFill>
              <w14:schemeClr w14:val="tx1"/>
            </w14:solidFill>
          </w14:textFill>
        </w:rPr>
        <w:t xml:space="preserve">         </w:t>
      </w:r>
    </w:p>
    <w:p w14:paraId="00DC63DB">
      <w:pPr>
        <w:tabs>
          <w:tab w:val="left" w:pos="740"/>
        </w:tabs>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强制采购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优先采购    </w:t>
      </w:r>
    </w:p>
    <w:p w14:paraId="21EF74D8">
      <w:pPr>
        <w:pStyle w:val="27"/>
        <w:ind w:firstLine="420" w:firstLineChars="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kern w:val="2"/>
          <w:sz w:val="21"/>
          <w14:textFill>
            <w14:solidFill>
              <w14:schemeClr w14:val="tx1"/>
            </w14:solidFill>
          </w14:textFill>
        </w:rPr>
        <w:t xml:space="preserve">     </w:t>
      </w:r>
      <w:r>
        <w:rPr>
          <w:rFonts w:hint="eastAsia" w:ascii="宋体" w:hAnsi="宋体" w:eastAsia="宋体" w:cs="宋体"/>
          <w:color w:val="000000" w:themeColor="text1"/>
          <w:kern w:val="2"/>
          <w:sz w:val="21"/>
          <w14:textFill>
            <w14:solidFill>
              <w14:schemeClr w14:val="tx1"/>
            </w14:solidFill>
          </w14:textFill>
        </w:rPr>
        <w:sym w:font="Wingdings" w:char="00A8"/>
      </w:r>
      <w:r>
        <w:rPr>
          <w:rFonts w:hint="eastAsia" w:ascii="宋体" w:hAnsi="宋体" w:eastAsia="宋体" w:cs="宋体"/>
          <w:color w:val="000000" w:themeColor="text1"/>
          <w:kern w:val="2"/>
          <w:sz w:val="21"/>
          <w14:textFill>
            <w14:solidFill>
              <w14:schemeClr w14:val="tx1"/>
            </w14:solidFill>
          </w14:textFill>
        </w:rPr>
        <w:t>否</w:t>
      </w:r>
    </w:p>
    <w:p w14:paraId="7A62435B">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（1</w:t>
      </w:r>
      <w:r>
        <w:rPr>
          <w:rFonts w:hint="eastAsia" w:ascii="宋体" w:hAnsi="宋体" w:eastAsia="宋体" w:cs="宋体"/>
          <w:color w:val="000000" w:themeColor="text1"/>
          <w:lang w:val="en"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26BEEAF1">
      <w:pPr>
        <w:spacing w:line="400" w:lineRule="exact"/>
        <w:ind w:firstLine="840" w:firstLineChars="4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否</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不涉及</w:t>
      </w:r>
    </w:p>
    <w:p w14:paraId="0547D893">
      <w:pPr>
        <w:numPr>
          <w:ilvl w:val="0"/>
          <w:numId w:val="6"/>
        </w:numPr>
        <w:spacing w:line="400" w:lineRule="exact"/>
        <w:ind w:firstLine="422"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合同金额</w:t>
      </w:r>
    </w:p>
    <w:p w14:paraId="304C3BA5">
      <w:pPr>
        <w:spacing w:line="4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（1）合同金额小写：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14:paraId="77990447">
      <w:pPr>
        <w:spacing w:line="400" w:lineRule="exact"/>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大写：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14:paraId="444601BE">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分包金额（如有）小写：</w:t>
      </w:r>
      <w:r>
        <w:rPr>
          <w:rFonts w:hint="eastAsia" w:ascii="宋体" w:hAnsi="宋体" w:eastAsia="宋体" w:cs="宋体"/>
          <w:color w:val="000000" w:themeColor="text1"/>
          <w:u w:val="single"/>
          <w:lang w:eastAsia="zh-CN"/>
          <w14:textFill>
            <w14:solidFill>
              <w14:schemeClr w14:val="tx1"/>
            </w14:solidFill>
          </w14:textFill>
        </w:rPr>
        <w:t xml:space="preserve">                   </w:t>
      </w:r>
    </w:p>
    <w:p w14:paraId="4CBDA9DE">
      <w:pPr>
        <w:spacing w:line="40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大写：</w:t>
      </w:r>
      <w:r>
        <w:rPr>
          <w:rFonts w:hint="eastAsia" w:ascii="宋体" w:hAnsi="宋体" w:eastAsia="宋体" w:cs="宋体"/>
          <w:color w:val="000000" w:themeColor="text1"/>
          <w:u w:val="single"/>
          <w:lang w:eastAsia="zh-CN"/>
          <w14:textFill>
            <w14:solidFill>
              <w14:schemeClr w14:val="tx1"/>
            </w14:solidFill>
          </w14:textFill>
        </w:rPr>
        <w:t xml:space="preserve">                       </w:t>
      </w:r>
    </w:p>
    <w:p w14:paraId="232A8D4E">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（注：固定单价合同应填写单价和最高限价）</w:t>
      </w:r>
    </w:p>
    <w:p w14:paraId="327BB324">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（2）合同定价方式（采用组合定价方式的，可以勾选多项）：</w:t>
      </w:r>
    </w:p>
    <w:p w14:paraId="4E9442B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 xml:space="preserve">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固定总价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固定单价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固定费率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成本补偿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 xml:space="preserve">绩效激励 </w:t>
      </w:r>
      <w:r>
        <w:rPr>
          <w:rFonts w:hint="eastAsia" w:ascii="宋体" w:hAnsi="宋体" w:eastAsia="宋体" w:cs="宋体"/>
          <w:iCs/>
          <w:color w:val="000000" w:themeColor="text1"/>
          <w14:textFill>
            <w14:solidFill>
              <w14:schemeClr w14:val="tx1"/>
            </w14:solidFill>
          </w14:textFill>
        </w:rPr>
        <w:sym w:font="Wingdings" w:char="00A8"/>
      </w:r>
      <w:r>
        <w:rPr>
          <w:rFonts w:hint="eastAsia" w:ascii="宋体" w:hAnsi="宋体" w:eastAsia="宋体" w:cs="宋体"/>
          <w:iCs/>
          <w:color w:val="000000" w:themeColor="text1"/>
          <w:lang w:eastAsia="zh-CN"/>
          <w14:textFill>
            <w14:solidFill>
              <w14:schemeClr w14:val="tx1"/>
            </w14:solidFill>
          </w14:textFill>
        </w:rPr>
        <w:t>其他</w:t>
      </w:r>
      <w:r>
        <w:rPr>
          <w:rFonts w:hint="eastAsia" w:ascii="宋体" w:hAnsi="宋体" w:eastAsia="宋体" w:cs="宋体"/>
          <w:color w:val="000000" w:themeColor="text1"/>
          <w:u w:val="single"/>
          <w:lang w:eastAsia="zh-CN"/>
          <w14:textFill>
            <w14:solidFill>
              <w14:schemeClr w14:val="tx1"/>
            </w14:solidFill>
          </w14:textFill>
        </w:rPr>
        <w:t xml:space="preserve">       </w:t>
      </w:r>
    </w:p>
    <w:p w14:paraId="28CF7F9B">
      <w:pPr>
        <w:pStyle w:val="46"/>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（3）付款方式（按项目实际勾选填写）：</w:t>
      </w:r>
    </w:p>
    <w:p w14:paraId="3B5F2816">
      <w:pPr>
        <w:spacing w:line="400" w:lineRule="exact"/>
        <w:ind w:firstLine="630" w:firstLineChars="3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全额付款：</w:t>
      </w:r>
      <w:r>
        <w:rPr>
          <w:rFonts w:hint="eastAsia" w:ascii="宋体" w:hAnsi="宋体" w:eastAsia="宋体" w:cs="宋体"/>
          <w:color w:val="000000" w:themeColor="text1"/>
          <w:u w:val="single"/>
          <w:lang w:eastAsia="zh-CN"/>
          <w14:textFill>
            <w14:solidFill>
              <w14:schemeClr w14:val="tx1"/>
            </w14:solidFill>
          </w14:textFill>
        </w:rPr>
        <w:t xml:space="preserve">     （应明确一次性支付合同款项的条件）                    </w:t>
      </w:r>
    </w:p>
    <w:p w14:paraId="4C91B878">
      <w:pPr>
        <w:spacing w:line="400" w:lineRule="exact"/>
        <w:ind w:firstLine="630" w:firstLineChars="3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分期付款：</w:t>
      </w:r>
      <w:r>
        <w:rPr>
          <w:rFonts w:hint="eastAsia" w:ascii="宋体" w:hAnsi="宋体" w:eastAsia="宋体" w:cs="宋体"/>
          <w:color w:val="000000" w:themeColor="text1"/>
          <w:u w:val="single"/>
          <w:lang w:eastAsia="zh-CN"/>
          <w14:textFill>
            <w14:solidFill>
              <w14:schemeClr w14:val="tx1"/>
            </w14:solidFill>
          </w14:textFill>
        </w:rPr>
        <w:t xml:space="preserve">  （应明确分期支付合同款项的各期比例和支付条件，各期支付条件应与分期履约验收情况挂钩） </w:t>
      </w:r>
      <w:r>
        <w:rPr>
          <w:rFonts w:hint="eastAsia" w:ascii="宋体" w:hAnsi="宋体" w:eastAsia="宋体" w:cs="宋体"/>
          <w:color w:val="000000" w:themeColor="text1"/>
          <w:lang w:eastAsia="zh-CN"/>
          <w14:textFill>
            <w14:solidFill>
              <w14:schemeClr w14:val="tx1"/>
            </w14:solidFill>
          </w14:textFill>
        </w:rPr>
        <w:t>，其中涉及预付款的：</w:t>
      </w:r>
      <w:r>
        <w:rPr>
          <w:rFonts w:hint="eastAsia" w:ascii="宋体" w:hAnsi="宋体" w:eastAsia="宋体" w:cs="宋体"/>
          <w:color w:val="000000" w:themeColor="text1"/>
          <w:u w:val="single"/>
          <w:lang w:eastAsia="zh-CN"/>
          <w14:textFill>
            <w14:solidFill>
              <w14:schemeClr w14:val="tx1"/>
            </w14:solidFill>
          </w14:textFill>
        </w:rPr>
        <w:t xml:space="preserve"> （应明确预付款的支付比例和支付条件） </w:t>
      </w:r>
    </w:p>
    <w:p w14:paraId="0D5EC3B1">
      <w:pPr>
        <w:spacing w:line="400" w:lineRule="exact"/>
        <w:ind w:firstLine="630" w:firstLineChars="3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成本补偿：</w:t>
      </w:r>
      <w:r>
        <w:rPr>
          <w:rFonts w:hint="eastAsia" w:ascii="宋体" w:hAnsi="宋体" w:eastAsia="宋体" w:cs="宋体"/>
          <w:color w:val="000000" w:themeColor="text1"/>
          <w:u w:val="single"/>
          <w:lang w:eastAsia="zh-CN"/>
          <w14:textFill>
            <w14:solidFill>
              <w14:schemeClr w14:val="tx1"/>
            </w14:solidFill>
          </w14:textFill>
        </w:rPr>
        <w:t xml:space="preserve">      （应明确按照成本补偿方式的支付方式和支付条件）   </w:t>
      </w:r>
    </w:p>
    <w:p w14:paraId="07860697">
      <w:pPr>
        <w:spacing w:line="400" w:lineRule="exact"/>
        <w:ind w:firstLine="630" w:firstLineChars="3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绩效激励：</w:t>
      </w:r>
      <w:r>
        <w:rPr>
          <w:rFonts w:hint="eastAsia" w:ascii="宋体" w:hAnsi="宋体" w:eastAsia="宋体" w:cs="宋体"/>
          <w:color w:val="000000" w:themeColor="text1"/>
          <w:u w:val="single"/>
          <w:lang w:eastAsia="zh-CN"/>
          <w14:textFill>
            <w14:solidFill>
              <w14:schemeClr w14:val="tx1"/>
            </w14:solidFill>
          </w14:textFill>
        </w:rPr>
        <w:t xml:space="preserve">      （应明确按照绩效激励方式的支付方式和支付条件）   </w:t>
      </w:r>
    </w:p>
    <w:p w14:paraId="3BB7858E">
      <w:pPr>
        <w:numPr>
          <w:ilvl w:val="0"/>
          <w:numId w:val="6"/>
        </w:numPr>
        <w:spacing w:line="400" w:lineRule="exact"/>
        <w:ind w:firstLine="422" w:firstLineChars="200"/>
        <w:rPr>
          <w:rFonts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合同履行</w:t>
      </w:r>
    </w:p>
    <w:p w14:paraId="0A8B62FE">
      <w:pPr>
        <w:spacing w:line="4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（1）起始日期：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日，完成日期：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20616BE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（2）履约地点</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 xml:space="preserve">                             </w:t>
      </w:r>
    </w:p>
    <w:p w14:paraId="5475A7F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（3）履约担保：</w:t>
      </w:r>
      <w:r>
        <w:rPr>
          <w:rFonts w:hint="eastAsia" w:ascii="宋体" w:hAnsi="宋体" w:eastAsia="宋体" w:cs="宋体"/>
          <w:color w:val="000000" w:themeColor="text1"/>
          <w:lang w:eastAsia="zh-CN"/>
          <w14:textFill>
            <w14:solidFill>
              <w14:schemeClr w14:val="tx1"/>
            </w14:solidFill>
          </w14:textFill>
        </w:rPr>
        <w:t>是否收取履约保证金：</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lang w:eastAsia="zh-CN"/>
          <w14:textFill>
            <w14:solidFill>
              <w14:schemeClr w14:val="tx1"/>
            </w14:solidFill>
          </w14:textFill>
        </w:rPr>
        <w:t>否</w:t>
      </w:r>
    </w:p>
    <w:p w14:paraId="40BA15F6">
      <w:pPr>
        <w:pStyle w:val="27"/>
        <w:rPr>
          <w:rFonts w:ascii="宋体" w:hAnsi="宋体" w:eastAsia="宋体" w:cs="宋体"/>
          <w:color w:val="000000" w:themeColor="text1"/>
          <w:sz w:val="2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收取履约保证金形式：</w:t>
      </w:r>
      <w:r>
        <w:rPr>
          <w:rFonts w:hint="eastAsia" w:ascii="宋体" w:hAnsi="宋体" w:eastAsia="宋体" w:cs="宋体"/>
          <w:bCs/>
          <w:color w:val="000000" w:themeColor="text1"/>
          <w:sz w:val="21"/>
          <w:u w:val="single"/>
          <w14:textFill>
            <w14:solidFill>
              <w14:schemeClr w14:val="tx1"/>
            </w14:solidFill>
          </w14:textFill>
        </w:rPr>
        <w:t xml:space="preserve">                            </w:t>
      </w:r>
    </w:p>
    <w:p w14:paraId="3DE946AC">
      <w:pPr>
        <w:pStyle w:val="27"/>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收取履约保证金金额：</w:t>
      </w:r>
      <w:r>
        <w:rPr>
          <w:rFonts w:hint="eastAsia" w:ascii="宋体" w:hAnsi="宋体" w:eastAsia="宋体" w:cs="宋体"/>
          <w:bCs/>
          <w:color w:val="000000" w:themeColor="text1"/>
          <w:sz w:val="21"/>
          <w:u w:val="single"/>
          <w14:textFill>
            <w14:solidFill>
              <w14:schemeClr w14:val="tx1"/>
            </w14:solidFill>
          </w14:textFill>
        </w:rPr>
        <w:t xml:space="preserve">                            </w:t>
      </w:r>
    </w:p>
    <w:p w14:paraId="3949193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履约担保期限：</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44582512">
      <w:pPr>
        <w:spacing w:line="4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（4）分期履行要求：</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04930D3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（5）风险处置措施和替代方案：</w:t>
      </w:r>
      <w:r>
        <w:rPr>
          <w:rFonts w:hint="eastAsia" w:ascii="宋体" w:hAnsi="宋体" w:eastAsia="宋体" w:cs="宋体"/>
          <w:color w:val="000000" w:themeColor="text1"/>
          <w:u w:val="single"/>
          <w:lang w:eastAsia="zh-CN"/>
          <w14:textFill>
            <w14:solidFill>
              <w14:schemeClr w14:val="tx1"/>
            </w14:solidFill>
          </w14:textFill>
        </w:rPr>
        <w:t xml:space="preserve">                                                               </w:t>
      </w:r>
    </w:p>
    <w:p w14:paraId="186DC8A0">
      <w:pPr>
        <w:numPr>
          <w:ilvl w:val="0"/>
          <w:numId w:val="6"/>
        </w:numPr>
        <w:spacing w:line="400" w:lineRule="exact"/>
        <w:ind w:firstLine="422"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合同验收</w:t>
      </w:r>
    </w:p>
    <w:p w14:paraId="46B661F7">
      <w:pPr>
        <w:numPr>
          <w:ilvl w:val="0"/>
          <w:numId w:val="8"/>
        </w:numPr>
        <w:spacing w:line="4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验收组织方式：</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 xml:space="preserve">自行组织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委托第三方组织</w:t>
      </w:r>
    </w:p>
    <w:p w14:paraId="5DD91147">
      <w:pPr>
        <w:spacing w:line="400" w:lineRule="exact"/>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验收主体：</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6B78B4BF">
      <w:pPr>
        <w:spacing w:line="400" w:lineRule="exact"/>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是否邀请本项目的其他供应商参加验收：</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否</w:t>
      </w:r>
    </w:p>
    <w:p w14:paraId="10BAE911">
      <w:pPr>
        <w:spacing w:line="400" w:lineRule="exact"/>
        <w:ind w:firstLine="840" w:firstLineChars="4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是否邀请专家参加验收：</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否</w:t>
      </w:r>
    </w:p>
    <w:p w14:paraId="6D8BF762">
      <w:pPr>
        <w:spacing w:line="400" w:lineRule="exact"/>
        <w:ind w:firstLine="840" w:firstLineChars="4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是否邀请服务对象参加验收：</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否</w:t>
      </w:r>
    </w:p>
    <w:p w14:paraId="2D9E4C03">
      <w:pPr>
        <w:spacing w:line="400" w:lineRule="exact"/>
        <w:ind w:firstLine="840" w:firstLineChars="4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是否邀请第三方检测机构参加验收：</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 xml:space="preserve">是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否</w:t>
      </w:r>
    </w:p>
    <w:p w14:paraId="2CD6C7AA">
      <w:pPr>
        <w:spacing w:line="400" w:lineRule="exact"/>
        <w:ind w:firstLine="840" w:firstLineChars="4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是否进行抽查检测：</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是，抽查比例：</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否</w:t>
      </w:r>
    </w:p>
    <w:p w14:paraId="46B67D8E">
      <w:pPr>
        <w:spacing w:line="400" w:lineRule="exact"/>
        <w:ind w:firstLine="840" w:firstLineChars="4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是否存在破坏性检测：</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是，</w:t>
      </w:r>
      <w:r>
        <w:rPr>
          <w:rFonts w:hint="eastAsia" w:ascii="宋体" w:hAnsi="宋体" w:eastAsia="宋体" w:cs="宋体"/>
          <w:bCs/>
          <w:color w:val="000000" w:themeColor="text1"/>
          <w:u w:val="single"/>
          <w:lang w:eastAsia="zh-CN"/>
          <w14:textFill>
            <w14:solidFill>
              <w14:schemeClr w14:val="tx1"/>
            </w14:solidFill>
          </w14:textFill>
        </w:rPr>
        <w:t>（应明确对被破坏的检测产品的处理方式）</w:t>
      </w:r>
    </w:p>
    <w:p w14:paraId="61FB7E49">
      <w:pPr>
        <w:spacing w:line="400" w:lineRule="exact"/>
        <w:ind w:firstLine="840" w:firstLineChars="4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否</w:t>
      </w:r>
    </w:p>
    <w:p w14:paraId="08289E39">
      <w:pPr>
        <w:spacing w:line="400" w:lineRule="exact"/>
        <w:ind w:firstLine="840" w:firstLineChars="4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验收组织的其他事项：</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194AB32C">
      <w:pPr>
        <w:spacing w:line="400" w:lineRule="exact"/>
        <w:ind w:firstLine="420" w:firstLineChars="2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（2）履约验收时间：</w:t>
      </w:r>
      <w:r>
        <w:rPr>
          <w:rFonts w:hint="eastAsia" w:ascii="宋体" w:hAnsi="宋体" w:eastAsia="宋体" w:cs="宋体"/>
          <w:bCs/>
          <w:color w:val="000000" w:themeColor="text1"/>
          <w:u w:val="single"/>
          <w:lang w:eastAsia="zh-CN"/>
          <w14:textFill>
            <w14:solidFill>
              <w14:schemeClr w14:val="tx1"/>
            </w14:solidFill>
          </w14:textFill>
        </w:rPr>
        <w:t xml:space="preserve">（计划于何时验收/供应商提出验收申请之日起   日内组织验收） </w:t>
      </w:r>
    </w:p>
    <w:p w14:paraId="61C856E1">
      <w:pPr>
        <w:spacing w:line="4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（3）履约验收方式：</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 xml:space="preserve">一次性验收         </w:t>
      </w:r>
    </w:p>
    <w:p w14:paraId="5DB9E2E8">
      <w:pPr>
        <w:spacing w:line="400" w:lineRule="exact"/>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bCs/>
          <w:color w:val="000000" w:themeColor="text1"/>
          <w:lang w:eastAsia="zh-CN"/>
          <w14:textFill>
            <w14:solidFill>
              <w14:schemeClr w14:val="tx1"/>
            </w14:solidFill>
          </w14:textFill>
        </w:rPr>
        <w:t>分期/分项验收：</w:t>
      </w:r>
      <w:r>
        <w:rPr>
          <w:rFonts w:hint="eastAsia" w:ascii="宋体" w:hAnsi="宋体" w:eastAsia="宋体" w:cs="宋体"/>
          <w:bCs/>
          <w:color w:val="000000" w:themeColor="text1"/>
          <w:u w:val="single"/>
          <w:lang w:eastAsia="zh-CN"/>
          <w14:textFill>
            <w14:solidFill>
              <w14:schemeClr w14:val="tx1"/>
            </w14:solidFill>
          </w14:textFill>
        </w:rPr>
        <w:t xml:space="preserve"> （应明确分期</w:t>
      </w:r>
      <w:r>
        <w:rPr>
          <w:rFonts w:hint="eastAsia" w:ascii="宋体" w:hAnsi="宋体" w:eastAsia="宋体" w:cs="宋体"/>
          <w:bCs/>
          <w:color w:val="000000" w:themeColor="text1"/>
          <w:u w:val="single"/>
          <w:lang w:val="en" w:eastAsia="zh-CN"/>
          <w14:textFill>
            <w14:solidFill>
              <w14:schemeClr w14:val="tx1"/>
            </w14:solidFill>
          </w14:textFill>
        </w:rPr>
        <w:t>/分项验收的工作安排</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3F42D112">
      <w:pPr>
        <w:spacing w:line="4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（4）履约验收程序：</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015B83DF">
      <w:pPr>
        <w:spacing w:line="400" w:lineRule="exact"/>
        <w:ind w:firstLine="420" w:firstLineChars="2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（5）履约验收的内容：</w:t>
      </w:r>
      <w:r>
        <w:rPr>
          <w:rFonts w:hint="eastAsia" w:ascii="宋体" w:hAnsi="宋体" w:eastAsia="宋体" w:cs="宋体"/>
          <w:bCs/>
          <w:color w:val="000000" w:themeColor="text1"/>
          <w:u w:val="single"/>
          <w:lang w:eastAsia="zh-CN"/>
          <w14:textFill>
            <w14:solidFill>
              <w14:schemeClr w14:val="tx1"/>
            </w14:solidFill>
          </w14:textFill>
        </w:rPr>
        <w:t xml:space="preserve"> （应当包括每一项技术和商务要求的履约情况，特别是落实政府采购扶持中小企业，支持绿色发展和乡村振兴等政策情况）                                      </w:t>
      </w:r>
    </w:p>
    <w:p w14:paraId="2EDEBDCE">
      <w:pPr>
        <w:spacing w:line="400" w:lineRule="exact"/>
        <w:ind w:firstLine="420" w:firstLineChars="2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（6）履约验收标准：</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32245FBB">
      <w:pPr>
        <w:pStyle w:val="27"/>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bCs/>
          <w:color w:val="000000" w:themeColor="text1"/>
          <w:sz w:val="21"/>
          <w14:textFill>
            <w14:solidFill>
              <w14:schemeClr w14:val="tx1"/>
            </w14:solidFill>
          </w14:textFill>
        </w:rPr>
        <w:t>（7）是否以采购活动中供应商提供的样品作为参考：</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bCs/>
          <w:color w:val="000000" w:themeColor="text1"/>
          <w:sz w:val="21"/>
          <w14:textFill>
            <w14:solidFill>
              <w14:schemeClr w14:val="tx1"/>
            </w14:solidFill>
          </w14:textFill>
        </w:rPr>
        <w:t xml:space="preserve">是  </w:t>
      </w:r>
      <w:r>
        <w:rPr>
          <w:rFonts w:hint="eastAsia" w:ascii="宋体" w:hAnsi="宋体" w:eastAsia="宋体" w:cs="宋体"/>
          <w:color w:val="000000" w:themeColor="text1"/>
          <w:sz w:val="21"/>
          <w14:textFill>
            <w14:solidFill>
              <w14:schemeClr w14:val="tx1"/>
            </w14:solidFill>
          </w14:textFill>
        </w:rPr>
        <w:sym w:font="Wingdings" w:char="00A8"/>
      </w:r>
      <w:r>
        <w:rPr>
          <w:rFonts w:hint="eastAsia" w:ascii="宋体" w:hAnsi="宋体" w:eastAsia="宋体" w:cs="宋体"/>
          <w:bCs/>
          <w:color w:val="000000" w:themeColor="text1"/>
          <w:sz w:val="21"/>
          <w14:textFill>
            <w14:solidFill>
              <w14:schemeClr w14:val="tx1"/>
            </w14:solidFill>
          </w14:textFill>
        </w:rPr>
        <w:t>否</w:t>
      </w:r>
    </w:p>
    <w:p w14:paraId="38794A62">
      <w:pPr>
        <w:spacing w:line="400" w:lineRule="exact"/>
        <w:ind w:firstLine="420" w:firstLineChars="2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（8）履约验收其他事项：</w:t>
      </w:r>
      <w:r>
        <w:rPr>
          <w:rFonts w:hint="eastAsia" w:ascii="宋体" w:hAnsi="宋体" w:eastAsia="宋体" w:cs="宋体"/>
          <w:bCs/>
          <w:color w:val="000000" w:themeColor="text1"/>
          <w:u w:val="single"/>
          <w:lang w:eastAsia="zh-CN"/>
          <w14:textFill>
            <w14:solidFill>
              <w14:schemeClr w14:val="tx1"/>
            </w14:solidFill>
          </w14:textFill>
        </w:rPr>
        <w:t xml:space="preserve">      （产权过户登记等）          </w:t>
      </w:r>
    </w:p>
    <w:p w14:paraId="202771B3">
      <w:pPr>
        <w:numPr>
          <w:ilvl w:val="0"/>
          <w:numId w:val="6"/>
        </w:numPr>
        <w:spacing w:line="400" w:lineRule="exact"/>
        <w:ind w:firstLine="422"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组成合同的文件</w:t>
      </w:r>
    </w:p>
    <w:p w14:paraId="2441A4F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本协议书与下列文件一起构成合同文件，如下述文件之间有任何抵触、矛盾或歧义，应按以下顺序解释：</w:t>
      </w:r>
    </w:p>
    <w:p w14:paraId="05624F6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（1）政府采购合同协议书及其变更、补充协议</w:t>
      </w:r>
    </w:p>
    <w:p w14:paraId="278CFAA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（2）政府采购合同专用条款</w:t>
      </w:r>
    </w:p>
    <w:p w14:paraId="6679E45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（3）政府采购合同通用条款</w:t>
      </w:r>
    </w:p>
    <w:p w14:paraId="6D3AA6F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（4）中标（成交）通知书</w:t>
      </w:r>
    </w:p>
    <w:p w14:paraId="7E2524A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（5）投标（响应）文件</w:t>
      </w:r>
    </w:p>
    <w:p w14:paraId="71FB23E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（6）采购文件</w:t>
      </w:r>
    </w:p>
    <w:p w14:paraId="4A9D590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（7）有关技术文件，图纸</w:t>
      </w:r>
    </w:p>
    <w:p w14:paraId="116CD149">
      <w:pPr>
        <w:pStyle w:val="27"/>
        <w:ind w:firstLine="420"/>
        <w:rPr>
          <w:rFonts w:ascii="宋体" w:hAnsi="宋体" w:eastAsia="宋体" w:cs="宋体"/>
          <w:color w:val="000000" w:themeColor="text1"/>
          <w:kern w:val="2"/>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16A5A767">
      <w:pPr>
        <w:numPr>
          <w:ilvl w:val="0"/>
          <w:numId w:val="6"/>
        </w:numPr>
        <w:spacing w:line="400" w:lineRule="exact"/>
        <w:ind w:firstLine="422"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合同生效</w:t>
      </w:r>
    </w:p>
    <w:p w14:paraId="6C13D1A3">
      <w:pPr>
        <w:spacing w:line="4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本合同自</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生效。</w:t>
      </w:r>
    </w:p>
    <w:p w14:paraId="4F5E5565">
      <w:pPr>
        <w:numPr>
          <w:ilvl w:val="0"/>
          <w:numId w:val="6"/>
        </w:numPr>
        <w:spacing w:line="400" w:lineRule="exact"/>
        <w:ind w:firstLine="422"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合同份数</w:t>
      </w:r>
    </w:p>
    <w:p w14:paraId="70FEF53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本合同一式</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份，甲方执</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份，乙方执</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份，均具有同等法律效力。</w:t>
      </w:r>
    </w:p>
    <w:p w14:paraId="0011D33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合同订立时间：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w:t>
      </w:r>
    </w:p>
    <w:p w14:paraId="46E09A4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合同订立地点：</w:t>
      </w:r>
      <w:r>
        <w:rPr>
          <w:rFonts w:hint="eastAsia" w:ascii="宋体" w:hAnsi="宋体" w:eastAsia="宋体" w:cs="宋体"/>
          <w:color w:val="000000" w:themeColor="text1"/>
          <w:u w:val="single"/>
          <w:lang w:eastAsia="zh-CN"/>
          <w14:textFill>
            <w14:solidFill>
              <w14:schemeClr w14:val="tx1"/>
            </w14:solidFill>
          </w14:textFill>
        </w:rPr>
        <w:t xml:space="preserve">                           </w:t>
      </w:r>
    </w:p>
    <w:p w14:paraId="318A8F1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附件：具体标的及其技术要求和商务要求、联合协议、分包意向协议等。</w:t>
      </w:r>
    </w:p>
    <w:p w14:paraId="2B9F9CC0">
      <w:pPr>
        <w:pStyle w:val="46"/>
        <w:spacing w:line="400" w:lineRule="exact"/>
        <w:rPr>
          <w:rFonts w:ascii="宋体" w:hAnsi="宋体" w:eastAsia="宋体" w:cs="宋体"/>
          <w:color w:val="000000" w:themeColor="text1"/>
          <w:lang w:eastAsia="zh-CN"/>
          <w14:textFill>
            <w14:solidFill>
              <w14:schemeClr w14:val="tx1"/>
            </w14:solidFill>
          </w14:textFill>
        </w:rPr>
      </w:pPr>
    </w:p>
    <w:p w14:paraId="254D4B37">
      <w:pPr>
        <w:pStyle w:val="4"/>
        <w:spacing w:line="400" w:lineRule="exact"/>
        <w:rPr>
          <w:rFonts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lang w:val="en" w:eastAsia="zh-CN"/>
          <w14:textFill>
            <w14:solidFill>
              <w14:schemeClr w14:val="tx1"/>
            </w14:solidFill>
          </w14:textFill>
        </w:rPr>
        <w:t xml:space="preserve">   </w:t>
      </w:r>
    </w:p>
    <w:p w14:paraId="214B522D">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br w:type="page"/>
      </w:r>
    </w:p>
    <w:p w14:paraId="619C4FFA">
      <w:pPr>
        <w:pStyle w:val="46"/>
        <w:rPr>
          <w:rFonts w:ascii="宋体" w:hAnsi="宋体" w:eastAsia="宋体" w:cs="宋体"/>
          <w:color w:val="000000" w:themeColor="text1"/>
          <w:lang w:eastAsia="zh-CN"/>
          <w14:textFill>
            <w14:solidFill>
              <w14:schemeClr w14:val="tx1"/>
            </w14:solidFill>
          </w14:textFill>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2"/>
        <w:gridCol w:w="2629"/>
        <w:gridCol w:w="2157"/>
        <w:gridCol w:w="2307"/>
      </w:tblGrid>
      <w:tr w14:paraId="771085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4B51C89">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73149121">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乙方（供应商）</w:t>
            </w:r>
          </w:p>
        </w:tc>
      </w:tr>
      <w:tr w14:paraId="20AC0B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FD5594B">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6CF791F">
            <w:pPr>
              <w:spacing w:line="300" w:lineRule="exact"/>
              <w:jc w:val="center"/>
              <w:rPr>
                <w:rFonts w:ascii="宋体" w:hAnsi="宋体" w:eastAsia="宋体" w:cs="宋体"/>
                <w:color w:val="000000" w:themeColor="text1"/>
                <w:lang w:eastAsia="zh-CN"/>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066832A">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tcBorders>
            <w:vAlign w:val="center"/>
          </w:tcPr>
          <w:p w14:paraId="17C2A120">
            <w:pPr>
              <w:spacing w:line="300" w:lineRule="exact"/>
              <w:jc w:val="center"/>
              <w:rPr>
                <w:rFonts w:ascii="宋体" w:hAnsi="宋体" w:eastAsia="宋体" w:cs="宋体"/>
                <w:color w:val="000000" w:themeColor="text1"/>
                <w:spacing w:val="20"/>
                <w:lang w:eastAsia="zh-CN"/>
                <w14:textFill>
                  <w14:solidFill>
                    <w14:schemeClr w14:val="tx1"/>
                  </w14:solidFill>
                </w14:textFill>
              </w:rPr>
            </w:pPr>
          </w:p>
        </w:tc>
      </w:tr>
      <w:tr w14:paraId="66D2ED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3AC8DE">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w:t>
            </w:r>
          </w:p>
          <w:p w14:paraId="0138A719">
            <w:pPr>
              <w:spacing w:line="300" w:lineRule="exact"/>
              <w:ind w:firstLine="100" w:firstLineChars="48"/>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56F1145">
            <w:pPr>
              <w:spacing w:line="300" w:lineRule="exact"/>
              <w:jc w:val="center"/>
              <w:rPr>
                <w:rFonts w:ascii="宋体" w:hAnsi="宋体" w:eastAsia="宋体" w:cs="宋体"/>
                <w:color w:val="000000" w:themeColor="text1"/>
                <w:lang w:eastAsia="zh-CN"/>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40F674D4">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w:t>
            </w:r>
          </w:p>
          <w:p w14:paraId="49ECBDE9">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tcBorders>
            <w:vAlign w:val="center"/>
          </w:tcPr>
          <w:p w14:paraId="1A3E65C5">
            <w:pPr>
              <w:spacing w:line="300" w:lineRule="exact"/>
              <w:jc w:val="center"/>
              <w:rPr>
                <w:rFonts w:ascii="宋体" w:hAnsi="宋体" w:eastAsia="宋体" w:cs="宋体"/>
                <w:color w:val="000000" w:themeColor="text1"/>
                <w:lang w:eastAsia="zh-CN"/>
                <w14:textFill>
                  <w14:solidFill>
                    <w14:schemeClr w14:val="tx1"/>
                  </w14:solidFill>
                </w14:textFill>
              </w:rPr>
            </w:pPr>
          </w:p>
        </w:tc>
      </w:tr>
      <w:tr w14:paraId="20F329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4DC747F">
            <w:pPr>
              <w:spacing w:line="300" w:lineRule="exact"/>
              <w:jc w:val="center"/>
              <w:rPr>
                <w:rFonts w:ascii="宋体" w:hAnsi="宋体" w:eastAsia="宋体" w:cs="宋体"/>
                <w:color w:val="000000" w:themeColor="text1"/>
                <w:lang w:eastAsia="zh-CN"/>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586DFA23">
            <w:pPr>
              <w:spacing w:line="300" w:lineRule="exact"/>
              <w:jc w:val="center"/>
              <w:rPr>
                <w:rFonts w:ascii="宋体" w:hAnsi="宋体" w:eastAsia="宋体" w:cs="宋体"/>
                <w:color w:val="000000" w:themeColor="text1"/>
                <w:lang w:eastAsia="zh-CN"/>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E21EDEE">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vAlign w:val="center"/>
          </w:tcPr>
          <w:p w14:paraId="46B17570">
            <w:pPr>
              <w:spacing w:line="300" w:lineRule="exact"/>
              <w:jc w:val="center"/>
              <w:rPr>
                <w:rFonts w:ascii="宋体" w:hAnsi="宋体" w:eastAsia="宋体" w:cs="宋体"/>
                <w:color w:val="000000" w:themeColor="text1"/>
                <w:spacing w:val="20"/>
                <w14:textFill>
                  <w14:solidFill>
                    <w14:schemeClr w14:val="tx1"/>
                  </w14:solidFill>
                </w14:textFill>
              </w:rPr>
            </w:pPr>
          </w:p>
        </w:tc>
      </w:tr>
      <w:tr w14:paraId="30DBA2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89D980">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269CA3B">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F802542">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住  所</w:t>
            </w:r>
          </w:p>
        </w:tc>
        <w:tc>
          <w:tcPr>
            <w:tcW w:w="1259" w:type="pct"/>
            <w:tcBorders>
              <w:top w:val="single" w:color="auto" w:sz="2" w:space="0"/>
              <w:left w:val="single" w:color="auto" w:sz="2" w:space="0"/>
              <w:bottom w:val="single" w:color="auto" w:sz="2" w:space="0"/>
            </w:tcBorders>
            <w:vAlign w:val="center"/>
          </w:tcPr>
          <w:p w14:paraId="42221710">
            <w:pPr>
              <w:spacing w:line="300" w:lineRule="exact"/>
              <w:jc w:val="center"/>
              <w:rPr>
                <w:rFonts w:ascii="宋体" w:hAnsi="宋体" w:eastAsia="宋体" w:cs="宋体"/>
                <w:color w:val="000000" w:themeColor="text1"/>
                <w:spacing w:val="20"/>
                <w14:textFill>
                  <w14:solidFill>
                    <w14:schemeClr w14:val="tx1"/>
                  </w14:solidFill>
                </w14:textFill>
              </w:rPr>
            </w:pPr>
          </w:p>
        </w:tc>
      </w:tr>
      <w:tr w14:paraId="4B5CE3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F97CA1">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22F1D68">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487EE6F">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vAlign w:val="center"/>
          </w:tcPr>
          <w:p w14:paraId="6DD2CF05">
            <w:pPr>
              <w:spacing w:line="300" w:lineRule="exact"/>
              <w:jc w:val="center"/>
              <w:rPr>
                <w:rFonts w:ascii="宋体" w:hAnsi="宋体" w:eastAsia="宋体" w:cs="宋体"/>
                <w:color w:val="000000" w:themeColor="text1"/>
                <w:spacing w:val="20"/>
                <w14:textFill>
                  <w14:solidFill>
                    <w14:schemeClr w14:val="tx1"/>
                  </w14:solidFill>
                </w14:textFill>
              </w:rPr>
            </w:pPr>
          </w:p>
        </w:tc>
      </w:tr>
      <w:tr w14:paraId="1B9D9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93B334">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E4EB731">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CD6C2D2">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vAlign w:val="center"/>
          </w:tcPr>
          <w:p w14:paraId="15FCBAF9">
            <w:pPr>
              <w:spacing w:line="300" w:lineRule="exact"/>
              <w:jc w:val="center"/>
              <w:rPr>
                <w:rFonts w:ascii="宋体" w:hAnsi="宋体" w:eastAsia="宋体" w:cs="宋体"/>
                <w:color w:val="000000" w:themeColor="text1"/>
                <w:spacing w:val="20"/>
                <w14:textFill>
                  <w14:solidFill>
                    <w14:schemeClr w14:val="tx1"/>
                  </w14:solidFill>
                </w14:textFill>
              </w:rPr>
            </w:pPr>
          </w:p>
        </w:tc>
      </w:tr>
      <w:tr w14:paraId="76F2E4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A776D3">
            <w:pPr>
              <w:spacing w:line="30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B8641D0">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8979525">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vAlign w:val="center"/>
          </w:tcPr>
          <w:p w14:paraId="3A4151FB">
            <w:pPr>
              <w:spacing w:line="300" w:lineRule="exact"/>
              <w:jc w:val="center"/>
              <w:rPr>
                <w:rFonts w:ascii="宋体" w:hAnsi="宋体" w:eastAsia="宋体" w:cs="宋体"/>
                <w:color w:val="000000" w:themeColor="text1"/>
                <w:spacing w:val="20"/>
                <w14:textFill>
                  <w14:solidFill>
                    <w14:schemeClr w14:val="tx1"/>
                  </w14:solidFill>
                </w14:textFill>
              </w:rPr>
            </w:pPr>
          </w:p>
        </w:tc>
      </w:tr>
      <w:tr w14:paraId="297409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256BB8">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9A26D8D">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7518FCB">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vAlign w:val="center"/>
          </w:tcPr>
          <w:p w14:paraId="7F0622DA">
            <w:pPr>
              <w:spacing w:line="300" w:lineRule="exact"/>
              <w:jc w:val="center"/>
              <w:rPr>
                <w:rFonts w:ascii="宋体" w:hAnsi="宋体" w:eastAsia="宋体" w:cs="宋体"/>
                <w:color w:val="000000" w:themeColor="text1"/>
                <w:spacing w:val="20"/>
                <w14:textFill>
                  <w14:solidFill>
                    <w14:schemeClr w14:val="tx1"/>
                  </w14:solidFill>
                </w14:textFill>
              </w:rPr>
            </w:pPr>
          </w:p>
        </w:tc>
      </w:tr>
      <w:tr w14:paraId="21D4C2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A3C45A">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CB0ABBB">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0B8E226">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vAlign w:val="center"/>
          </w:tcPr>
          <w:p w14:paraId="0FC8B502">
            <w:pPr>
              <w:spacing w:line="300" w:lineRule="exact"/>
              <w:jc w:val="center"/>
              <w:rPr>
                <w:rFonts w:ascii="宋体" w:hAnsi="宋体" w:eastAsia="宋体" w:cs="宋体"/>
                <w:color w:val="000000" w:themeColor="text1"/>
                <w:spacing w:val="20"/>
                <w14:textFill>
                  <w14:solidFill>
                    <w14:schemeClr w14:val="tx1"/>
                  </w14:solidFill>
                </w14:textFill>
              </w:rPr>
            </w:pPr>
          </w:p>
        </w:tc>
      </w:tr>
      <w:tr w14:paraId="459E8E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273802">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D9C9964">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BB56421">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vAlign w:val="center"/>
          </w:tcPr>
          <w:p w14:paraId="48CEEE73">
            <w:pPr>
              <w:spacing w:line="300" w:lineRule="exact"/>
              <w:jc w:val="center"/>
              <w:rPr>
                <w:rFonts w:ascii="宋体" w:hAnsi="宋体" w:eastAsia="宋体" w:cs="宋体"/>
                <w:color w:val="000000" w:themeColor="text1"/>
                <w:spacing w:val="20"/>
                <w14:textFill>
                  <w14:solidFill>
                    <w14:schemeClr w14:val="tx1"/>
                  </w14:solidFill>
                </w14:textFill>
              </w:rPr>
            </w:pPr>
          </w:p>
        </w:tc>
      </w:tr>
      <w:tr w14:paraId="22E928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DD7861">
            <w:pPr>
              <w:spacing w:line="300" w:lineRule="exact"/>
              <w:jc w:val="center"/>
              <w:rPr>
                <w:rFonts w:ascii="宋体" w:hAnsi="宋体" w:eastAsia="宋体" w:cs="宋体"/>
                <w:color w:val="000000" w:themeColor="text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160051E">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BB12EAF">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vAlign w:val="center"/>
          </w:tcPr>
          <w:p w14:paraId="7758C0CB">
            <w:pPr>
              <w:spacing w:line="300" w:lineRule="exact"/>
              <w:jc w:val="center"/>
              <w:rPr>
                <w:rFonts w:ascii="宋体" w:hAnsi="宋体" w:eastAsia="宋体" w:cs="宋体"/>
                <w:color w:val="000000" w:themeColor="text1"/>
                <w:spacing w:val="20"/>
                <w14:textFill>
                  <w14:solidFill>
                    <w14:schemeClr w14:val="tx1"/>
                  </w14:solidFill>
                </w14:textFill>
              </w:rPr>
            </w:pPr>
          </w:p>
        </w:tc>
      </w:tr>
      <w:tr w14:paraId="4F8559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B261BF">
            <w:pPr>
              <w:spacing w:line="300" w:lineRule="exact"/>
              <w:jc w:val="center"/>
              <w:rPr>
                <w:rFonts w:ascii="宋体" w:hAnsi="宋体" w:eastAsia="宋体" w:cs="宋体"/>
                <w:color w:val="000000" w:themeColor="text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75CD33A">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F200EB2">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vAlign w:val="center"/>
          </w:tcPr>
          <w:p w14:paraId="5BE08619">
            <w:pPr>
              <w:spacing w:line="300" w:lineRule="exact"/>
              <w:jc w:val="center"/>
              <w:rPr>
                <w:rFonts w:ascii="宋体" w:hAnsi="宋体" w:eastAsia="宋体" w:cs="宋体"/>
                <w:color w:val="000000" w:themeColor="text1"/>
                <w:spacing w:val="20"/>
                <w14:textFill>
                  <w14:solidFill>
                    <w14:schemeClr w14:val="tx1"/>
                  </w14:solidFill>
                </w14:textFill>
              </w:rPr>
            </w:pPr>
          </w:p>
        </w:tc>
      </w:tr>
      <w:tr w14:paraId="7DB3B2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BBFDDA">
            <w:pPr>
              <w:spacing w:line="300" w:lineRule="exact"/>
              <w:jc w:val="center"/>
              <w:rPr>
                <w:rFonts w:ascii="宋体" w:hAnsi="宋体" w:eastAsia="宋体" w:cs="宋体"/>
                <w:color w:val="000000" w:themeColor="text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C06657E">
            <w:pPr>
              <w:spacing w:line="300" w:lineRule="exact"/>
              <w:jc w:val="center"/>
              <w:rPr>
                <w:rFonts w:ascii="宋体" w:hAnsi="宋体" w:eastAsia="宋体" w:cs="宋体"/>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C706FB0">
            <w:pPr>
              <w:spacing w:line="3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vAlign w:val="center"/>
          </w:tcPr>
          <w:p w14:paraId="70796F67">
            <w:pPr>
              <w:spacing w:line="300" w:lineRule="exact"/>
              <w:jc w:val="center"/>
              <w:rPr>
                <w:rFonts w:ascii="宋体" w:hAnsi="宋体" w:eastAsia="宋体" w:cs="宋体"/>
                <w:color w:val="000000" w:themeColor="text1"/>
                <w:spacing w:val="20"/>
                <w14:textFill>
                  <w14:solidFill>
                    <w14:schemeClr w14:val="tx1"/>
                  </w14:solidFill>
                </w14:textFill>
              </w:rPr>
            </w:pPr>
          </w:p>
        </w:tc>
      </w:tr>
      <w:tr w14:paraId="4DB863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1D9DB21">
            <w:pPr>
              <w:pStyle w:val="7"/>
              <w:spacing w:before="120" w:beforeLines="50" w:after="0" w:line="360" w:lineRule="auto"/>
              <w:ind w:left="0" w:leftChars="0"/>
              <w:rPr>
                <w:rFonts w:ascii="宋体" w:hAnsi="宋体" w:eastAsia="宋体" w:cs="宋体"/>
                <w:color w:val="000000" w:themeColor="text1"/>
                <w:spacing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注：涉及联合体或其他合同主体的信息应按上表格式加列。</w:t>
            </w:r>
          </w:p>
        </w:tc>
      </w:tr>
    </w:tbl>
    <w:p w14:paraId="35DA393F">
      <w:pPr>
        <w:pStyle w:val="4"/>
        <w:spacing w:before="120" w:beforeLines="50"/>
        <w:jc w:val="center"/>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1"/>
          <w:szCs w:val="21"/>
          <w:u w:val="single"/>
          <w:lang w:eastAsia="zh-CN"/>
          <w14:textFill>
            <w14:solidFill>
              <w14:schemeClr w14:val="tx1"/>
            </w14:solidFill>
          </w14:textFill>
        </w:rPr>
        <w:br w:type="page"/>
      </w:r>
      <w:bookmarkStart w:id="17" w:name="_Toc27624"/>
      <w:r>
        <w:rPr>
          <w:rFonts w:hint="eastAsia" w:ascii="宋体" w:hAnsi="宋体" w:eastAsia="宋体" w:cs="宋体"/>
          <w:b w:val="0"/>
          <w:bCs w:val="0"/>
          <w:color w:val="000000" w:themeColor="text1"/>
          <w:sz w:val="28"/>
          <w:szCs w:val="28"/>
          <w:lang w:eastAsia="zh-CN"/>
          <w14:textFill>
            <w14:solidFill>
              <w14:schemeClr w14:val="tx1"/>
            </w14:solidFill>
          </w14:textFill>
        </w:rPr>
        <w:t>第二节 政府采购合同通用条款</w:t>
      </w:r>
      <w:bookmarkEnd w:id="17"/>
    </w:p>
    <w:p w14:paraId="0FD2E415">
      <w:pPr>
        <w:tabs>
          <w:tab w:val="left" w:pos="8820"/>
          <w:tab w:val="left" w:pos="9345"/>
          <w:tab w:val="left" w:pos="9765"/>
        </w:tabs>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 xml:space="preserve">1. </w:t>
      </w:r>
      <w:r>
        <w:rPr>
          <w:rFonts w:hint="eastAsia" w:ascii="宋体" w:hAnsi="宋体" w:eastAsia="宋体" w:cs="宋体"/>
          <w:b/>
          <w:bCs/>
          <w:color w:val="000000" w:themeColor="text1"/>
          <w:sz w:val="24"/>
          <w:lang w:eastAsia="zh-CN"/>
          <w14:textFill>
            <w14:solidFill>
              <w14:schemeClr w14:val="tx1"/>
            </w14:solidFill>
          </w14:textFill>
        </w:rPr>
        <w:t>定义</w:t>
      </w:r>
    </w:p>
    <w:p w14:paraId="2884A3F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1.1合同当事人</w:t>
      </w:r>
    </w:p>
    <w:p w14:paraId="0393064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（1）采购人（以下称甲方）是指使用财政性资金，通过政府采购方式向供应商购买货物及其相关服务的国家机关、事业单位、团体组织。</w:t>
      </w:r>
    </w:p>
    <w:p w14:paraId="3A63EF6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（2）供应商（以下称乙方）是指参加政府采购活动并且中标（成交），向采购人提供合同约定的货物及其相关服务的法人、非法人组织或者自然人。</w:t>
      </w:r>
    </w:p>
    <w:p w14:paraId="26E47C6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（3）其他合同主体是指除采购人和供应商以外，</w:t>
      </w:r>
      <w:r>
        <w:rPr>
          <w:rFonts w:hint="eastAsia" w:ascii="宋体" w:hAnsi="宋体" w:eastAsia="宋体" w:cs="宋体"/>
          <w:bCs/>
          <w:color w:val="000000" w:themeColor="text1"/>
          <w:lang w:eastAsia="zh-CN"/>
          <w14:textFill>
            <w14:solidFill>
              <w14:schemeClr w14:val="tx1"/>
            </w14:solidFill>
          </w14:textFill>
        </w:rPr>
        <w:t>依法参与合同缔结或履行，享有权利、承担义务的合同当事人</w:t>
      </w:r>
      <w:r>
        <w:rPr>
          <w:rFonts w:hint="eastAsia" w:ascii="宋体" w:hAnsi="宋体" w:eastAsia="宋体" w:cs="宋体"/>
          <w:color w:val="000000" w:themeColor="text1"/>
          <w:lang w:eastAsia="zh-CN"/>
          <w14:textFill>
            <w14:solidFill>
              <w14:schemeClr w14:val="tx1"/>
            </w14:solidFill>
          </w14:textFill>
        </w:rPr>
        <w:t>。</w:t>
      </w:r>
    </w:p>
    <w:p w14:paraId="2684DBBA">
      <w:pPr>
        <w:tabs>
          <w:tab w:val="left" w:pos="570"/>
          <w:tab w:val="left" w:pos="9240"/>
          <w:tab w:val="left" w:pos="9555"/>
        </w:tabs>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1.2本合同下列术语应解释为：</w:t>
      </w:r>
    </w:p>
    <w:p w14:paraId="51EE286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（1）“合同”系指</w:t>
      </w:r>
      <w:r>
        <w:rPr>
          <w:rFonts w:hint="eastAsia" w:ascii="宋体" w:hAnsi="宋体" w:eastAsia="宋体" w:cs="宋体"/>
          <w:bCs/>
          <w:color w:val="000000" w:themeColor="text1"/>
          <w:lang w:eastAsia="zh-CN"/>
          <w14:textFill>
            <w14:solidFill>
              <w14:schemeClr w14:val="tx1"/>
            </w14:solidFill>
          </w14:textFill>
        </w:rPr>
        <w:t>合同当事人意思表示达成一致的任何协议，包括签署的</w:t>
      </w:r>
      <w:r>
        <w:rPr>
          <w:rFonts w:hint="eastAsia" w:ascii="宋体" w:hAnsi="宋体" w:eastAsia="宋体" w:cs="宋体"/>
          <w:color w:val="000000" w:themeColor="text1"/>
          <w:lang w:eastAsia="zh-CN"/>
          <w14:textFill>
            <w14:solidFill>
              <w14:schemeClr w14:val="tx1"/>
            </w14:solidFill>
          </w14:textFill>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themeColor="text1"/>
          <w:kern w:val="2"/>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000000" w:themeColor="text1"/>
          <w:lang w:eastAsia="zh-CN"/>
          <w14:textFill>
            <w14:solidFill>
              <w14:schemeClr w14:val="tx1"/>
            </w14:solidFill>
          </w14:textFill>
        </w:rPr>
        <w:t>。</w:t>
      </w:r>
    </w:p>
    <w:p w14:paraId="38914D0A">
      <w:pPr>
        <w:tabs>
          <w:tab w:val="left" w:pos="570"/>
          <w:tab w:val="left" w:pos="9240"/>
          <w:tab w:val="left" w:pos="9555"/>
        </w:tabs>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（2）“合同价款”系指根据本合同规定乙方在全面履行合同义务后甲方应支付给乙方的价款。</w:t>
      </w:r>
    </w:p>
    <w:p w14:paraId="39454D01">
      <w:pPr>
        <w:tabs>
          <w:tab w:val="left" w:pos="570"/>
          <w:tab w:val="left" w:pos="9240"/>
          <w:tab w:val="left" w:pos="9555"/>
        </w:tabs>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宋体" w:hAnsi="宋体" w:eastAsia="宋体" w:cs="宋体"/>
          <w:color w:val="000000" w:themeColor="text1"/>
          <w:lang w:val="en" w:eastAsia="zh-CN"/>
          <w14:textFill>
            <w14:solidFill>
              <w14:schemeClr w14:val="tx1"/>
            </w14:solidFill>
          </w14:textFill>
        </w:rPr>
        <w:t>其他</w:t>
      </w:r>
      <w:r>
        <w:rPr>
          <w:rFonts w:hint="eastAsia" w:ascii="宋体" w:hAnsi="宋体" w:eastAsia="宋体" w:cs="宋体"/>
          <w:color w:val="000000" w:themeColor="text1"/>
          <w:lang w:eastAsia="zh-CN"/>
          <w14:textFill>
            <w14:solidFill>
              <w14:schemeClr w14:val="tx1"/>
            </w14:solidFill>
          </w14:textFill>
        </w:rPr>
        <w:t>技术资料和材料等。</w:t>
      </w:r>
    </w:p>
    <w:p w14:paraId="32A7E71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（4）“相关服务”系指根据合同规定，乙方应提供的与货物有关的技术、管理和</w:t>
      </w:r>
      <w:r>
        <w:rPr>
          <w:rFonts w:hint="eastAsia" w:ascii="宋体" w:hAnsi="宋体" w:eastAsia="宋体" w:cs="宋体"/>
          <w:color w:val="000000" w:themeColor="text1"/>
          <w:lang w:val="en" w:eastAsia="zh-CN"/>
          <w14:textFill>
            <w14:solidFill>
              <w14:schemeClr w14:val="tx1"/>
            </w14:solidFill>
          </w14:textFill>
        </w:rPr>
        <w:t>其他</w:t>
      </w:r>
      <w:r>
        <w:rPr>
          <w:rFonts w:hint="eastAsia" w:ascii="宋体" w:hAnsi="宋体" w:eastAsia="宋体" w:cs="宋体"/>
          <w:color w:val="000000" w:themeColor="text1"/>
          <w:lang w:eastAsia="zh-CN"/>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themeColor="text1"/>
          <w:lang w:val="en" w:eastAsia="zh-CN"/>
          <w14:textFill>
            <w14:solidFill>
              <w14:schemeClr w14:val="tx1"/>
            </w14:solidFill>
          </w14:textFill>
        </w:rPr>
        <w:t>其他</w:t>
      </w:r>
      <w:r>
        <w:rPr>
          <w:rFonts w:hint="eastAsia" w:ascii="宋体" w:hAnsi="宋体" w:eastAsia="宋体" w:cs="宋体"/>
          <w:color w:val="000000" w:themeColor="text1"/>
          <w:lang w:eastAsia="zh-CN"/>
          <w14:textFill>
            <w14:solidFill>
              <w14:schemeClr w14:val="tx1"/>
            </w14:solidFill>
          </w14:textFill>
        </w:rPr>
        <w:t>义务。</w:t>
      </w:r>
    </w:p>
    <w:p w14:paraId="6E5870D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51EE8129">
      <w:pPr>
        <w:tabs>
          <w:tab w:val="left" w:pos="570"/>
          <w:tab w:val="left" w:pos="9240"/>
          <w:tab w:val="left" w:pos="9555"/>
        </w:tabs>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w:t>
      </w:r>
    </w:p>
    <w:p w14:paraId="45DDE89F">
      <w:pPr>
        <w:tabs>
          <w:tab w:val="left" w:pos="570"/>
          <w:tab w:val="left" w:pos="9240"/>
          <w:tab w:val="left" w:pos="9555"/>
        </w:tabs>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（7）其他术语解释，见【</w:t>
      </w:r>
      <w:r>
        <w:rPr>
          <w:rFonts w:hint="eastAsia" w:ascii="宋体" w:hAnsi="宋体" w:eastAsia="宋体" w:cs="宋体"/>
          <w:b/>
          <w:bCs/>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w:t>
      </w:r>
    </w:p>
    <w:p w14:paraId="6D31F6B9">
      <w:pPr>
        <w:numPr>
          <w:ilvl w:val="0"/>
          <w:numId w:val="9"/>
        </w:numPr>
        <w:spacing w:line="400" w:lineRule="exac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合同标的及金额</w:t>
      </w:r>
    </w:p>
    <w:p w14:paraId="30D304AE">
      <w:pPr>
        <w:spacing w:line="400" w:lineRule="exact"/>
        <w:ind w:firstLine="420" w:firstLineChars="200"/>
        <w:rPr>
          <w:rFonts w:ascii="宋体" w:hAnsi="宋体" w:eastAsia="宋体" w:cs="宋体"/>
          <w:b/>
          <w:bCs/>
          <w:i/>
          <w:iCs/>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eastAsia="宋体" w:cs="宋体"/>
          <w:color w:val="000000" w:themeColor="text1"/>
          <w:lang w:val="en" w:eastAsia="zh-CN"/>
          <w14:textFill>
            <w14:solidFill>
              <w14:schemeClr w14:val="tx1"/>
            </w14:solidFill>
          </w14:textFill>
        </w:rPr>
        <w:t>其他</w:t>
      </w:r>
      <w:r>
        <w:rPr>
          <w:rFonts w:hint="eastAsia" w:ascii="宋体" w:hAnsi="宋体" w:eastAsia="宋体" w:cs="宋体"/>
          <w:color w:val="000000" w:themeColor="text1"/>
          <w:lang w:eastAsia="zh-CN"/>
          <w14:textFill>
            <w14:solidFill>
              <w14:schemeClr w14:val="tx1"/>
            </w14:solidFill>
          </w14:textFill>
        </w:rPr>
        <w:t>任何费用。</w:t>
      </w:r>
    </w:p>
    <w:p w14:paraId="2A674939">
      <w:pPr>
        <w:spacing w:line="400" w:lineRule="exact"/>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3. 履行合同的时间、地点和方式</w:t>
      </w:r>
    </w:p>
    <w:p w14:paraId="5770EA8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3.1 乙方应当在约定的时间、地点，按照约定方式履行合同。</w:t>
      </w:r>
    </w:p>
    <w:p w14:paraId="21E1CFDA">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4. 甲方的权利和义务</w:t>
      </w:r>
    </w:p>
    <w:p w14:paraId="6EEFA85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7B1B3DF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5F253DD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4.3 甲方有权要求乙方对缺陷部分予以修复，并按合同约定享有货物保修及其他合同约定的权利。</w:t>
      </w:r>
    </w:p>
    <w:p w14:paraId="32C3415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4.4 甲方应当按照合同约定及时对交付的货物进行验收，未在</w:t>
      </w:r>
      <w:r>
        <w:rPr>
          <w:rFonts w:hint="eastAsia" w:ascii="宋体" w:hAnsi="宋体" w:eastAsia="宋体" w:cs="宋体"/>
          <w:b/>
          <w:bCs/>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约定的期限内对乙方履约提出任何异议或者向乙方作出任何说明的，视为验收通过。</w:t>
      </w:r>
    </w:p>
    <w:p w14:paraId="07AEA2B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4.5 甲方应当根据合同约定及时向乙方支付合同价款，不得以内部人员变更、履行内部付款流程等为由，拒绝或迟延支付。</w:t>
      </w:r>
    </w:p>
    <w:p w14:paraId="51A40BF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4.6 国家法律法规规定及</w:t>
      </w:r>
      <w:r>
        <w:rPr>
          <w:rFonts w:hint="eastAsia" w:ascii="宋体" w:hAnsi="宋体" w:eastAsia="宋体" w:cs="宋体"/>
          <w:b/>
          <w:bCs/>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约定应由甲方承担的其他义务和责任。</w:t>
      </w:r>
    </w:p>
    <w:p w14:paraId="1D6C986B">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5. 乙方的权利和义务</w:t>
      </w:r>
    </w:p>
    <w:p w14:paraId="6A1FFA7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5.1 签署合同后，乙方应确定项目负责人（或项目联系人），负责与本合同有关的事务。</w:t>
      </w:r>
    </w:p>
    <w:p w14:paraId="67D9816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E4606C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5.3乙方有权根据合同约定向甲方收取合同价款。</w:t>
      </w:r>
    </w:p>
    <w:p w14:paraId="7F7F39F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5.4国家法律法规规定及</w:t>
      </w:r>
      <w:r>
        <w:rPr>
          <w:rFonts w:hint="eastAsia" w:ascii="宋体" w:hAnsi="宋体" w:eastAsia="宋体" w:cs="宋体"/>
          <w:b/>
          <w:bCs/>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约定应由乙方承担的其他义务和责任。</w:t>
      </w:r>
    </w:p>
    <w:p w14:paraId="4EDF969D">
      <w:pPr>
        <w:numPr>
          <w:ilvl w:val="0"/>
          <w:numId w:val="10"/>
        </w:numPr>
        <w:spacing w:line="400" w:lineRule="exac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合同履</w:t>
      </w:r>
      <w:r>
        <w:rPr>
          <w:rFonts w:hint="eastAsia" w:ascii="宋体" w:hAnsi="宋体" w:eastAsia="宋体" w:cs="宋体"/>
          <w:b/>
          <w:bCs/>
          <w:color w:val="000000" w:themeColor="text1"/>
          <w:sz w:val="24"/>
          <w:lang w:eastAsia="zh-CN"/>
          <w14:textFill>
            <w14:solidFill>
              <w14:schemeClr w14:val="tx1"/>
            </w14:solidFill>
          </w14:textFill>
        </w:rPr>
        <w:t>行</w:t>
      </w:r>
    </w:p>
    <w:p w14:paraId="72A1F5C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 甲乙双方应当按照</w:t>
      </w:r>
      <w:r>
        <w:rPr>
          <w:rFonts w:hint="eastAsia" w:ascii="宋体" w:hAnsi="宋体" w:eastAsia="宋体" w:cs="宋体"/>
          <w:b/>
          <w:bCs/>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约定顺序履行合同义务；如果没有先后顺序的，应当同时履行。</w:t>
      </w:r>
    </w:p>
    <w:p w14:paraId="4A5FA17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51C27D4A">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7. 货物包装、运输、保险和交付要求</w:t>
      </w:r>
    </w:p>
    <w:p w14:paraId="2D4D740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7.1 本合同</w:t>
      </w:r>
      <w:r>
        <w:rPr>
          <w:rFonts w:hint="eastAsia" w:ascii="宋体" w:hAnsi="宋体" w:eastAsia="宋体" w:cs="宋体"/>
          <w:bCs/>
          <w:color w:val="000000" w:themeColor="text1"/>
          <w:lang w:eastAsia="zh-CN"/>
          <w14:textFill>
            <w14:solidFill>
              <w14:schemeClr w14:val="tx1"/>
            </w14:solidFill>
          </w14:textFill>
        </w:rPr>
        <w:t>涉及商品包装、快递包装的，</w:t>
      </w:r>
      <w:r>
        <w:rPr>
          <w:rFonts w:hint="eastAsia" w:ascii="宋体" w:hAnsi="宋体" w:eastAsia="宋体" w:cs="宋体"/>
          <w:color w:val="000000" w:themeColor="text1"/>
          <w:lang w:eastAsia="zh-CN"/>
          <w14:textFill>
            <w14:solidFill>
              <w14:schemeClr w14:val="tx1"/>
            </w14:solidFill>
          </w14:textFill>
        </w:rPr>
        <w:t>除</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bCs/>
          <w:color w:val="000000" w:themeColor="text1"/>
          <w:lang w:eastAsia="zh-CN"/>
          <w14:textFill>
            <w14:solidFill>
              <w14:schemeClr w14:val="tx1"/>
            </w14:solidFill>
          </w14:textFill>
        </w:rPr>
        <w:t>另有约定外，</w:t>
      </w:r>
      <w:r>
        <w:rPr>
          <w:rFonts w:hint="eastAsia" w:ascii="宋体" w:hAnsi="宋体" w:eastAsia="宋体" w:cs="宋体"/>
          <w:color w:val="000000" w:themeColor="text1"/>
          <w:lang w:eastAsia="zh-CN"/>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bCs/>
          <w:color w:val="000000" w:themeColor="text1"/>
          <w:lang w:eastAsia="zh-CN"/>
          <w14:textFill>
            <w14:solidFill>
              <w14:schemeClr w14:val="tx1"/>
            </w14:solidFill>
          </w14:textFill>
        </w:rPr>
        <w:t>约定的</w:t>
      </w:r>
      <w:r>
        <w:rPr>
          <w:rFonts w:hint="eastAsia" w:ascii="宋体" w:hAnsi="宋体" w:eastAsia="宋体" w:cs="宋体"/>
          <w:color w:val="000000" w:themeColor="text1"/>
          <w:lang w:eastAsia="zh-CN"/>
          <w14:textFill>
            <w14:solidFill>
              <w14:schemeClr w14:val="tx1"/>
            </w14:solidFill>
          </w14:textFill>
        </w:rPr>
        <w:t>指定现场。</w:t>
      </w:r>
    </w:p>
    <w:p w14:paraId="0F68D27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7.2 除</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bCs/>
          <w:color w:val="000000" w:themeColor="text1"/>
          <w:lang w:eastAsia="zh-CN"/>
          <w14:textFill>
            <w14:solidFill>
              <w14:schemeClr w14:val="tx1"/>
            </w14:solidFill>
          </w14:textFill>
        </w:rPr>
        <w:t>另有约定外，</w:t>
      </w:r>
      <w:r>
        <w:rPr>
          <w:rFonts w:hint="eastAsia" w:ascii="宋体" w:hAnsi="宋体" w:eastAsia="宋体" w:cs="宋体"/>
          <w:color w:val="000000" w:themeColor="text1"/>
          <w:lang w:eastAsia="zh-CN"/>
          <w14:textFill>
            <w14:solidFill>
              <w14:schemeClr w14:val="tx1"/>
            </w14:solidFill>
          </w14:textFill>
        </w:rPr>
        <w:t>乙方负责办理将货物运抵本合同规定的交货地点，并装卸、交付至甲方的一切运输事项，相关费用应包含在合同价款中。</w:t>
      </w:r>
    </w:p>
    <w:p w14:paraId="435FC3C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7.3 货物保险要求按</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bCs/>
          <w:color w:val="000000" w:themeColor="text1"/>
          <w:lang w:eastAsia="zh-CN"/>
          <w14:textFill>
            <w14:solidFill>
              <w14:schemeClr w14:val="tx1"/>
            </w14:solidFill>
          </w14:textFill>
        </w:rPr>
        <w:t>规定执行</w:t>
      </w:r>
      <w:r>
        <w:rPr>
          <w:rFonts w:hint="eastAsia" w:ascii="宋体" w:hAnsi="宋体" w:eastAsia="宋体" w:cs="宋体"/>
          <w:color w:val="000000" w:themeColor="text1"/>
          <w:lang w:eastAsia="zh-CN"/>
          <w14:textFill>
            <w14:solidFill>
              <w14:schemeClr w14:val="tx1"/>
            </w14:solidFill>
          </w14:textFill>
        </w:rPr>
        <w:t>。</w:t>
      </w:r>
    </w:p>
    <w:p w14:paraId="4BE57B6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DBB484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7.5 乙方在运输到达之前应提前通知甲方，并提示货物运输装卸的注意事项，甲方配合乙方做好货物的接收工作。</w:t>
      </w:r>
    </w:p>
    <w:p w14:paraId="54CF9D6F">
      <w:pPr>
        <w:pStyle w:val="27"/>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kern w:val="2"/>
          <w:sz w:val="21"/>
          <w14:textFill>
            <w14:solidFill>
              <w14:schemeClr w14:val="tx1"/>
            </w14:solidFill>
          </w14:textFill>
        </w:rPr>
        <w:t>7.6 如因包装、运输问题导致货物损毁、丢失或者品质下降，甲方有权要求降价、换货、拒收部分或整批货物，由此产生的费用和损失，均由乙方承担。</w:t>
      </w:r>
    </w:p>
    <w:p w14:paraId="3BD79187">
      <w:pPr>
        <w:spacing w:line="400" w:lineRule="exact"/>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8. 质量标准和保证</w:t>
      </w:r>
    </w:p>
    <w:p w14:paraId="57F6B897">
      <w:pPr>
        <w:pStyle w:val="10"/>
        <w:spacing w:line="400" w:lineRule="exact"/>
        <w:ind w:firstLine="420" w:firstLineChars="200"/>
        <w:rPr>
          <w:rFonts w:hAnsi="宋体" w:eastAsia="宋体" w:cs="宋体"/>
          <w:b/>
          <w:color w:val="000000" w:themeColor="text1"/>
          <w:lang w:eastAsia="zh-CN"/>
          <w14:textFill>
            <w14:solidFill>
              <w14:schemeClr w14:val="tx1"/>
            </w14:solidFill>
          </w14:textFill>
        </w:rPr>
      </w:pPr>
      <w:r>
        <w:rPr>
          <w:rFonts w:hint="eastAsia" w:hAnsi="宋体" w:eastAsia="宋体" w:cs="宋体"/>
          <w:color w:val="000000" w:themeColor="text1"/>
          <w:lang w:eastAsia="zh-CN"/>
          <w14:textFill>
            <w14:solidFill>
              <w14:schemeClr w14:val="tx1"/>
            </w14:solidFill>
          </w14:textFill>
        </w:rPr>
        <w:t>8.1 质量标准</w:t>
      </w:r>
    </w:p>
    <w:p w14:paraId="2F145CD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B3956E1">
      <w:pPr>
        <w:pStyle w:val="10"/>
        <w:spacing w:line="400" w:lineRule="exact"/>
        <w:ind w:firstLine="420" w:firstLineChars="200"/>
        <w:rPr>
          <w:rFonts w:hAnsi="宋体" w:eastAsia="宋体" w:cs="宋体"/>
          <w:color w:val="000000" w:themeColor="text1"/>
          <w:lang w:eastAsia="zh-CN"/>
          <w14:textFill>
            <w14:solidFill>
              <w14:schemeClr w14:val="tx1"/>
            </w14:solidFill>
          </w14:textFill>
        </w:rPr>
      </w:pPr>
      <w:r>
        <w:rPr>
          <w:rFonts w:hint="eastAsia" w:hAnsi="宋体" w:eastAsia="宋体" w:cs="宋体"/>
          <w:color w:val="000000" w:themeColor="text1"/>
          <w:lang w:eastAsia="zh-CN"/>
          <w14:textFill>
            <w14:solidFill>
              <w14:schemeClr w14:val="tx1"/>
            </w14:solidFill>
          </w14:textFill>
        </w:rPr>
        <w:t>（2）采用中华人民共和国法定计量单位。</w:t>
      </w:r>
    </w:p>
    <w:p w14:paraId="21C6BBE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（3）乙方所提供的货物应符合国家有关安全、环保、卫生的规定。</w:t>
      </w:r>
    </w:p>
    <w:p w14:paraId="6022347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1B4302D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8.2 保证</w:t>
      </w:r>
    </w:p>
    <w:p w14:paraId="74D0842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规定或乙方书面承诺（两者以较长的为准）的质量保证期内，本保证保持有效。</w:t>
      </w:r>
    </w:p>
    <w:p w14:paraId="7E6B107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（2）在质量保证期内所发现的缺陷，甲方应尽快以书面形式通知乙方。</w:t>
      </w:r>
    </w:p>
    <w:p w14:paraId="6C6414A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（3）乙方收到通知后，应在</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规定的响应时间内以合理的速度免费维修或更换有缺陷的货物或部件。</w:t>
      </w:r>
    </w:p>
    <w:p w14:paraId="5678252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5A3619B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6885656F">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9. 权利瑕疵担保</w:t>
      </w:r>
    </w:p>
    <w:p w14:paraId="6091390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9.1 乙方保证对其出售的货物享有合法的权利。</w:t>
      </w:r>
    </w:p>
    <w:p w14:paraId="3E44A17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9.2 </w:t>
      </w:r>
      <w:r>
        <w:rPr>
          <w:rFonts w:hint="eastAsia" w:ascii="宋体" w:hAnsi="宋体" w:eastAsia="宋体" w:cs="宋体"/>
          <w:color w:val="000000" w:themeColor="text1"/>
          <w:szCs w:val="15"/>
          <w:lang w:eastAsia="zh-CN"/>
          <w14:textFill>
            <w14:solidFill>
              <w14:schemeClr w14:val="tx1"/>
            </w14:solidFill>
          </w14:textFill>
        </w:rPr>
        <w:t>乙方保证在交付的货物上不存在抵押权等担保物权。</w:t>
      </w:r>
    </w:p>
    <w:p w14:paraId="69F45F9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9.3 如甲方使用上述货物构成对第三人侵权的，则由乙方承担全部责任。</w:t>
      </w:r>
    </w:p>
    <w:p w14:paraId="5F036D75">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10. 知识产权保护</w:t>
      </w:r>
    </w:p>
    <w:p w14:paraId="218B004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10.1 乙方对其所销售的货物应当享有知识产权或经权利人合法授权，保证没有侵犯任何第三人的知识产权等权利。</w:t>
      </w:r>
      <w:bookmarkStart w:id="18" w:name="_Hlk163047038"/>
      <w:r>
        <w:rPr>
          <w:rFonts w:hint="eastAsia" w:ascii="宋体" w:hAnsi="宋体" w:eastAsia="宋体" w:cs="宋体"/>
          <w:color w:val="000000" w:themeColor="text1"/>
          <w:szCs w:val="15"/>
          <w:lang w:eastAsia="zh-CN"/>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18"/>
      <w:r>
        <w:rPr>
          <w:rFonts w:hint="eastAsia" w:ascii="宋体" w:hAnsi="宋体" w:eastAsia="宋体" w:cs="宋体"/>
          <w:color w:val="000000" w:themeColor="text1"/>
          <w:lang w:eastAsia="zh-CN"/>
          <w14:textFill>
            <w14:solidFill>
              <w14:schemeClr w14:val="tx1"/>
            </w14:solidFill>
          </w14:textFill>
        </w:rPr>
        <w:t>。</w:t>
      </w:r>
    </w:p>
    <w:p w14:paraId="6C96E81A">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11. 保密义务</w:t>
      </w:r>
    </w:p>
    <w:p w14:paraId="745329C0">
      <w:pPr>
        <w:spacing w:line="400" w:lineRule="exact"/>
        <w:ind w:firstLine="420" w:firstLineChars="200"/>
        <w:rPr>
          <w:rFonts w:ascii="宋体" w:hAnsi="宋体" w:eastAsia="宋体" w:cs="宋体"/>
          <w:color w:val="000000" w:themeColor="text1"/>
          <w:szCs w:val="15"/>
          <w:lang w:eastAsia="zh-CN"/>
          <w14:textFill>
            <w14:solidFill>
              <w14:schemeClr w14:val="tx1"/>
            </w14:solidFill>
          </w14:textFill>
        </w:rPr>
      </w:pPr>
      <w:r>
        <w:rPr>
          <w:rFonts w:hint="eastAsia" w:ascii="宋体" w:hAnsi="宋体" w:eastAsia="宋体" w:cs="宋体"/>
          <w:color w:val="000000" w:themeColor="text1"/>
          <w:szCs w:val="15"/>
          <w:lang w:eastAsia="zh-CN"/>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themeColor="text1"/>
          <w:szCs w:val="15"/>
          <w:lang w:eastAsia="zh-CN"/>
          <w14:textFill>
            <w14:solidFill>
              <w14:schemeClr w14:val="tx1"/>
            </w14:solidFill>
          </w14:textFill>
        </w:rPr>
        <w:t>【政府采购合同专用条款】</w:t>
      </w:r>
      <w:r>
        <w:rPr>
          <w:rFonts w:hint="eastAsia" w:ascii="宋体" w:hAnsi="宋体" w:eastAsia="宋体" w:cs="宋体"/>
          <w:color w:val="000000" w:themeColor="text1"/>
          <w:szCs w:val="15"/>
          <w:lang w:eastAsia="zh-CN"/>
          <w14:textFill>
            <w14:solidFill>
              <w14:schemeClr w14:val="tx1"/>
            </w14:solidFill>
          </w14:textFill>
        </w:rPr>
        <w:t>中约定。</w:t>
      </w:r>
    </w:p>
    <w:p w14:paraId="357591C7">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12. 合同价款支付</w:t>
      </w:r>
    </w:p>
    <w:p w14:paraId="7A664FD6">
      <w:pPr>
        <w:autoSpaceDE/>
        <w:autoSpaceDN/>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12.1 合同价款支付按照国库集中支付制度及财政管理相关规定执行。</w:t>
      </w:r>
    </w:p>
    <w:p w14:paraId="4211CF0F">
      <w:pPr>
        <w:pStyle w:val="4"/>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 xml:space="preserve">12.2 </w:t>
      </w:r>
      <w:r>
        <w:rPr>
          <w:rFonts w:hint="eastAsia" w:ascii="宋体" w:hAnsi="宋体" w:eastAsia="宋体" w:cs="宋体"/>
          <w:b w:val="0"/>
          <w:bCs w:val="0"/>
          <w:color w:val="000000" w:themeColor="text1"/>
          <w:kern w:val="2"/>
          <w:sz w:val="21"/>
          <w:szCs w:val="21"/>
          <w:lang w:eastAsia="zh-CN"/>
          <w14:textFill>
            <w14:solidFill>
              <w14:schemeClr w14:val="tx1"/>
            </w14:solidFill>
          </w14:textFill>
        </w:rPr>
        <w:t>对于满足合同约定支付条件的，甲方</w:t>
      </w:r>
      <w:r>
        <w:rPr>
          <w:rFonts w:hint="eastAsia" w:ascii="宋体" w:hAnsi="宋体" w:eastAsia="宋体" w:cs="宋体"/>
          <w:b w:val="0"/>
          <w:bCs w:val="0"/>
          <w:color w:val="000000" w:themeColor="text1"/>
          <w:sz w:val="21"/>
          <w:szCs w:val="21"/>
          <w:lang w:eastAsia="zh-CN"/>
          <w14:textFill>
            <w14:solidFill>
              <w14:schemeClr w14:val="tx1"/>
            </w14:solidFill>
          </w14:textFill>
        </w:rPr>
        <w:t>原则上应当自收到发票后10个工作日内</w:t>
      </w:r>
      <w:r>
        <w:rPr>
          <w:rFonts w:hint="eastAsia" w:ascii="宋体" w:hAnsi="宋体" w:eastAsia="宋体" w:cs="宋体"/>
          <w:b w:val="0"/>
          <w:bCs w:val="0"/>
          <w:color w:val="000000" w:themeColor="text1"/>
          <w:kern w:val="2"/>
          <w:sz w:val="21"/>
          <w:szCs w:val="21"/>
          <w:lang w:eastAsia="zh-CN"/>
          <w14:textFill>
            <w14:solidFill>
              <w14:schemeClr w14:val="tx1"/>
            </w14:solidFill>
          </w14:textFill>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000000" w:themeColor="text1"/>
          <w:kern w:val="2"/>
          <w:sz w:val="21"/>
          <w:szCs w:val="21"/>
          <w:lang w:eastAsia="zh-CN"/>
          <w14:textFill>
            <w14:solidFill>
              <w14:schemeClr w14:val="tx1"/>
            </w14:solidFill>
          </w14:textFill>
        </w:rPr>
        <w:t>政府采购合同专用条款</w:t>
      </w:r>
      <w:r>
        <w:rPr>
          <w:rFonts w:hint="eastAsia" w:ascii="宋体" w:hAnsi="宋体" w:eastAsia="宋体" w:cs="宋体"/>
          <w:b w:val="0"/>
          <w:bCs w:val="0"/>
          <w:color w:val="000000" w:themeColor="text1"/>
          <w:kern w:val="2"/>
          <w:sz w:val="21"/>
          <w:szCs w:val="21"/>
          <w:lang w:eastAsia="zh-CN"/>
          <w14:textFill>
            <w14:solidFill>
              <w14:schemeClr w14:val="tx1"/>
            </w14:solidFill>
          </w14:textFill>
        </w:rPr>
        <w:t>】中约定。</w:t>
      </w:r>
    </w:p>
    <w:p w14:paraId="40415847">
      <w:pPr>
        <w:pStyle w:val="2"/>
        <w:spacing w:line="400" w:lineRule="exact"/>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13. 履约保证金</w:t>
      </w:r>
    </w:p>
    <w:p w14:paraId="25E46FD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13.1 </w:t>
      </w:r>
      <w:r>
        <w:rPr>
          <w:rFonts w:hint="eastAsia" w:ascii="宋体" w:hAnsi="宋体" w:eastAsia="宋体" w:cs="宋体"/>
          <w:color w:val="000000" w:themeColor="text1"/>
          <w:szCs w:val="15"/>
          <w:lang w:eastAsia="zh-CN"/>
          <w14:textFill>
            <w14:solidFill>
              <w14:schemeClr w14:val="tx1"/>
            </w14:solidFill>
          </w14:textFill>
        </w:rPr>
        <w:t>乙方应当以支票、汇票、本票或者金融机构、担保机构出具的保函等非现金形式提交。</w:t>
      </w:r>
    </w:p>
    <w:p w14:paraId="47A4437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13.2 如果乙方出现</w:t>
      </w:r>
      <w:r>
        <w:rPr>
          <w:rFonts w:hint="eastAsia" w:ascii="宋体" w:hAnsi="宋体" w:eastAsia="宋体" w:cs="宋体"/>
          <w:b/>
          <w:bCs/>
          <w:color w:val="000000" w:themeColor="text1"/>
          <w:szCs w:val="15"/>
          <w:lang w:eastAsia="zh-CN"/>
          <w14:textFill>
            <w14:solidFill>
              <w14:schemeClr w14:val="tx1"/>
            </w14:solidFill>
          </w14:textFill>
        </w:rPr>
        <w:t>【政府采购合同专用条款】</w:t>
      </w:r>
      <w:r>
        <w:rPr>
          <w:rFonts w:hint="eastAsia" w:ascii="宋体" w:hAnsi="宋体" w:eastAsia="宋体" w:cs="宋体"/>
          <w:color w:val="000000" w:themeColor="text1"/>
          <w:szCs w:val="15"/>
          <w:lang w:eastAsia="zh-CN"/>
          <w14:textFill>
            <w14:solidFill>
              <w14:schemeClr w14:val="tx1"/>
            </w14:solidFill>
          </w14:textFill>
        </w:rPr>
        <w:t>约定情形的</w:t>
      </w:r>
      <w:r>
        <w:rPr>
          <w:rFonts w:hint="eastAsia" w:ascii="宋体" w:hAnsi="宋体" w:eastAsia="宋体" w:cs="宋体"/>
          <w:color w:val="000000" w:themeColor="text1"/>
          <w:lang w:eastAsia="zh-CN"/>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14:paraId="03BDA97E">
      <w:pPr>
        <w:spacing w:line="400" w:lineRule="exact"/>
        <w:ind w:firstLine="42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13.3 甲方在项目通过验收后按照</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规定的时间内将履约保证金退还乙方；逾期退还的，乙方可要求甲方支付违约金，违约金按照</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规定支付。</w:t>
      </w:r>
    </w:p>
    <w:p w14:paraId="1E1BF827">
      <w:pPr>
        <w:spacing w:line="400" w:lineRule="exact"/>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 xml:space="preserve">14. </w:t>
      </w:r>
      <w:r>
        <w:rPr>
          <w:rFonts w:hint="eastAsia" w:ascii="宋体" w:hAnsi="宋体" w:eastAsia="宋体" w:cs="宋体"/>
          <w:b/>
          <w:color w:val="000000" w:themeColor="text1"/>
          <w:sz w:val="24"/>
          <w:lang w:eastAsia="zh-CN"/>
          <w14:textFill>
            <w14:solidFill>
              <w14:schemeClr w14:val="tx1"/>
            </w14:solidFill>
          </w14:textFill>
        </w:rPr>
        <w:t>售后服务</w:t>
      </w:r>
    </w:p>
    <w:p w14:paraId="320BBE8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14.1 除项目不涉及或采购活动中明确约定无须承担外，乙方还应提供下列服务：</w:t>
      </w:r>
    </w:p>
    <w:p w14:paraId="0799B43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（1）货物的现场移动、安装、调试、启动监督及技术支持；</w:t>
      </w:r>
    </w:p>
    <w:p w14:paraId="2EA2592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（2）提供货物组装和维修所需的专用工具和辅助材料；</w:t>
      </w:r>
    </w:p>
    <w:p w14:paraId="2543CE9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（3）在</w:t>
      </w:r>
      <w:r>
        <w:rPr>
          <w:rFonts w:hint="eastAsia" w:ascii="宋体" w:hAnsi="宋体" w:eastAsia="宋体" w:cs="宋体"/>
          <w:b/>
          <w:bCs/>
          <w:color w:val="000000" w:themeColor="text1"/>
          <w:szCs w:val="15"/>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约定的期限内对所有的货物实施运行监督、维修，但前提条件是该服务并不能免除乙方在质量保证期内所承担的义务；</w:t>
      </w:r>
    </w:p>
    <w:p w14:paraId="355A50E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（4）在制造商所在地或指定现场就货物的安装、启动、运营、维护、废弃处置等对甲方操作人员进行培训</w:t>
      </w:r>
      <w:r>
        <w:rPr>
          <w:rFonts w:hint="eastAsia" w:ascii="宋体" w:hAnsi="宋体" w:eastAsia="宋体" w:cs="宋体"/>
          <w:color w:val="000000" w:themeColor="text1"/>
          <w:szCs w:val="15"/>
          <w:lang w:eastAsia="zh-CN"/>
          <w14:textFill>
            <w14:solidFill>
              <w14:schemeClr w14:val="tx1"/>
            </w14:solidFill>
          </w14:textFill>
        </w:rPr>
        <w:t>；</w:t>
      </w:r>
    </w:p>
    <w:p w14:paraId="64DD742B">
      <w:pPr>
        <w:pStyle w:val="27"/>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（5）依照法律、行政法规的规定或者按照</w:t>
      </w:r>
      <w:r>
        <w:rPr>
          <w:rFonts w:hint="eastAsia" w:ascii="宋体" w:hAnsi="宋体" w:eastAsia="宋体" w:cs="宋体"/>
          <w:b/>
          <w:bCs/>
          <w:color w:val="000000" w:themeColor="text1"/>
          <w:sz w:val="21"/>
          <w14:textFill>
            <w14:solidFill>
              <w14:schemeClr w14:val="tx1"/>
            </w14:solidFill>
          </w14:textFill>
        </w:rPr>
        <w:t>【政府采购合同专用条款】</w:t>
      </w:r>
      <w:r>
        <w:rPr>
          <w:rFonts w:hint="eastAsia" w:ascii="宋体" w:hAnsi="宋体" w:eastAsia="宋体" w:cs="宋体"/>
          <w:color w:val="000000" w:themeColor="text1"/>
          <w:sz w:val="21"/>
          <w14:textFill>
            <w14:solidFill>
              <w14:schemeClr w14:val="tx1"/>
            </w14:solidFill>
          </w14:textFill>
        </w:rPr>
        <w:t>约定，货物在有效使用年限届满后应予回收的，乙方负有自行或者委托第三人对货物予以回收的义务；</w:t>
      </w:r>
    </w:p>
    <w:p w14:paraId="1EBE8AD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规定由乙方提供的其他服务。</w:t>
      </w:r>
    </w:p>
    <w:p w14:paraId="0EE0045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14.2 乙方提供的售后服务的费用已包含在合同价款中，甲方不再另行支付。</w:t>
      </w:r>
    </w:p>
    <w:p w14:paraId="4313289D">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15. 违约责任</w:t>
      </w:r>
    </w:p>
    <w:p w14:paraId="5109F2EA">
      <w:pPr>
        <w:spacing w:line="4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15.1质量瑕疵的违约责任</w:t>
      </w:r>
    </w:p>
    <w:p w14:paraId="05B8D9B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乙方提供的产品不符合合同约定的质量标准或存在产品质量缺陷，甲方有权要求乙方根据</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bCs/>
          <w:color w:val="000000" w:themeColor="text1"/>
          <w:lang w:eastAsia="zh-CN"/>
          <w14:textFill>
            <w14:solidFill>
              <w14:schemeClr w14:val="tx1"/>
            </w14:solidFill>
          </w14:textFill>
        </w:rPr>
        <w:t>要求</w:t>
      </w:r>
      <w:r>
        <w:rPr>
          <w:rFonts w:hint="eastAsia" w:ascii="宋体" w:hAnsi="宋体" w:eastAsia="宋体" w:cs="宋体"/>
          <w:color w:val="000000" w:themeColor="text1"/>
          <w:lang w:eastAsia="zh-CN"/>
          <w14:textFill>
            <w14:solidFill>
              <w14:schemeClr w14:val="tx1"/>
            </w14:solidFill>
          </w14:textFill>
        </w:rPr>
        <w:t>及时修理、重作、更换，并承担由此给甲方造成的损失。</w:t>
      </w:r>
    </w:p>
    <w:p w14:paraId="1F85321A">
      <w:pPr>
        <w:spacing w:line="4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15.2 迟延交货的违约责任</w:t>
      </w:r>
    </w:p>
    <w:p w14:paraId="53DFC32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A4E490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规定执行。如果涉及公共利益，且赔偿金额无法弥补公共利益损失，甲方可要求继续履行或者采取其他补救措施。</w:t>
      </w:r>
    </w:p>
    <w:p w14:paraId="385411D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15.3 迟延支付的违约责任</w:t>
      </w:r>
    </w:p>
    <w:p w14:paraId="0C3D5AD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甲方存在迟延支付乙方合同款项的，应当承担</w:t>
      </w:r>
      <w:r>
        <w:rPr>
          <w:rFonts w:hint="eastAsia" w:ascii="宋体" w:hAnsi="宋体" w:eastAsia="宋体" w:cs="宋体"/>
          <w:b/>
          <w:bCs/>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规定的逾期付款利息。</w:t>
      </w:r>
    </w:p>
    <w:p w14:paraId="28D1EB7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15.4其他违约责任根据项目实际需要按</w:t>
      </w:r>
      <w:r>
        <w:rPr>
          <w:rFonts w:hint="eastAsia" w:ascii="宋体" w:hAnsi="宋体" w:eastAsia="宋体" w:cs="宋体"/>
          <w:b/>
          <w:bCs/>
          <w:color w:val="000000" w:themeColor="text1"/>
          <w:lang w:eastAsia="zh-CN"/>
          <w14:textFill>
            <w14:solidFill>
              <w14:schemeClr w14:val="tx1"/>
            </w14:solidFill>
          </w14:textFill>
        </w:rPr>
        <w:t>【政府采购合同专用条款】</w:t>
      </w:r>
      <w:r>
        <w:rPr>
          <w:rFonts w:hint="eastAsia" w:ascii="宋体" w:hAnsi="宋体" w:eastAsia="宋体" w:cs="宋体"/>
          <w:color w:val="000000" w:themeColor="text1"/>
          <w:lang w:eastAsia="zh-CN"/>
          <w14:textFill>
            <w14:solidFill>
              <w14:schemeClr w14:val="tx1"/>
            </w14:solidFill>
          </w14:textFill>
        </w:rPr>
        <w:t>规定执行。</w:t>
      </w:r>
    </w:p>
    <w:p w14:paraId="18438236">
      <w:pPr>
        <w:numPr>
          <w:ilvl w:val="0"/>
          <w:numId w:val="11"/>
        </w:numPr>
        <w:spacing w:line="400" w:lineRule="exac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合同变更</w:t>
      </w:r>
      <w:r>
        <w:rPr>
          <w:rFonts w:hint="eastAsia" w:ascii="宋体" w:hAnsi="宋体" w:eastAsia="宋体" w:cs="宋体"/>
          <w:b/>
          <w:color w:val="000000" w:themeColor="text1"/>
          <w:sz w:val="24"/>
          <w:lang w:eastAsia="zh-CN"/>
          <w14:textFill>
            <w14:solidFill>
              <w14:schemeClr w14:val="tx1"/>
            </w14:solidFill>
          </w14:textFill>
        </w:rPr>
        <w:t>、中止与终止</w:t>
      </w:r>
    </w:p>
    <w:p w14:paraId="70E711C1">
      <w:pPr>
        <w:autoSpaceDE/>
        <w:autoSpaceDN/>
        <w:spacing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.1合同的</w:t>
      </w:r>
      <w:r>
        <w:rPr>
          <w:rFonts w:hint="eastAsia" w:ascii="宋体" w:hAnsi="宋体" w:eastAsia="宋体" w:cs="宋体"/>
          <w:color w:val="000000" w:themeColor="text1"/>
          <w:lang w:eastAsia="zh-CN"/>
          <w14:textFill>
            <w14:solidFill>
              <w14:schemeClr w14:val="tx1"/>
            </w14:solidFill>
          </w14:textFill>
        </w:rPr>
        <w:t>变更</w:t>
      </w:r>
    </w:p>
    <w:p w14:paraId="6BA1058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1B5E2C5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16.2合同的中止</w:t>
      </w:r>
    </w:p>
    <w:p w14:paraId="06D6E74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（1）合同履行过程中因供应商就采购文件、采购过程或结果提起投诉的，甲方认为有必要的，可以中止合同的履行。</w:t>
      </w:r>
    </w:p>
    <w:p w14:paraId="7D73966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65E3181">
      <w:pPr>
        <w:pStyle w:val="27"/>
        <w:ind w:firstLine="420"/>
        <w:jc w:val="both"/>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769E095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（4）甲方不得以行政区划调整、政府换届、机构或者职能调整以及相关责任人更替为由中止合同。</w:t>
      </w:r>
    </w:p>
    <w:p w14:paraId="27D9228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16.3合同的终止</w:t>
      </w:r>
    </w:p>
    <w:p w14:paraId="500E594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（1）合同因有效期限届满而终止；</w:t>
      </w:r>
    </w:p>
    <w:p w14:paraId="5184CB0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（2）乙方未按合同约定履行，构成根本性违约的，甲方有权终止合同，并追究乙方的违约责任。</w:t>
      </w:r>
    </w:p>
    <w:p w14:paraId="6E6D55CE">
      <w:pPr>
        <w:pStyle w:val="2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16.4 </w:t>
      </w:r>
      <w:r>
        <w:rPr>
          <w:rFonts w:hint="eastAsia" w:ascii="宋体" w:hAnsi="宋体" w:eastAsia="宋体" w:cs="宋体"/>
          <w:color w:val="000000" w:themeColor="text1"/>
          <w:kern w:val="2"/>
          <w:sz w:val="21"/>
          <w14:textFill>
            <w14:solidFill>
              <w14:schemeClr w14:val="tx1"/>
            </w14:solidFill>
          </w14:textFill>
        </w:rPr>
        <w:t>涉及国家利益、社会公共利益的情形</w:t>
      </w:r>
    </w:p>
    <w:p w14:paraId="7381BB9D">
      <w:pPr>
        <w:pStyle w:val="27"/>
        <w:ind w:firstLine="420"/>
        <w:jc w:val="both"/>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530778EF">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17. 合同分包</w:t>
      </w:r>
    </w:p>
    <w:p w14:paraId="60B74F4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17.1 乙方不得将合同转包给其他供应商。涉及合同分包的，乙方应根据采购文件和投标（响应）文件规定进行合同分包。</w:t>
      </w:r>
    </w:p>
    <w:p w14:paraId="73682FB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7EFAE3FA">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18. 不可抗力</w:t>
      </w:r>
    </w:p>
    <w:p w14:paraId="7A08FB0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18.1 不可抗力是指合同双方不能预见、不能避免且不能克服的客观情况。</w:t>
      </w:r>
    </w:p>
    <w:p w14:paraId="4594576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18.2 任何一方对由于不可抗力造成的部分或全部不能履行合同不承担违约责任。但迟延履行后发生不可抗力的，不能免除责任。</w:t>
      </w:r>
    </w:p>
    <w:p w14:paraId="66EAB68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5685EC2">
      <w:pPr>
        <w:spacing w:line="400" w:lineRule="exact"/>
        <w:rPr>
          <w:rFonts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19. 解决争议的方法</w:t>
      </w:r>
    </w:p>
    <w:p w14:paraId="200827E6">
      <w:pPr>
        <w:pStyle w:val="27"/>
        <w:ind w:firstLine="420"/>
        <w:jc w:val="both"/>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73EF59D9">
      <w:pPr>
        <w:pStyle w:val="27"/>
        <w:ind w:firstLine="420"/>
        <w:jc w:val="both"/>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19.2 选择仲裁的，应在</w:t>
      </w:r>
      <w:r>
        <w:rPr>
          <w:rFonts w:hint="eastAsia" w:ascii="宋体" w:hAnsi="宋体" w:eastAsia="宋体" w:cs="宋体"/>
          <w:b/>
          <w:bCs/>
          <w:color w:val="000000" w:themeColor="text1"/>
          <w:sz w:val="21"/>
          <w14:textFill>
            <w14:solidFill>
              <w14:schemeClr w14:val="tx1"/>
            </w14:solidFill>
          </w14:textFill>
        </w:rPr>
        <w:t>【政府采购合同专用条款】</w:t>
      </w:r>
      <w:r>
        <w:rPr>
          <w:rFonts w:hint="eastAsia" w:ascii="宋体" w:hAnsi="宋体" w:eastAsia="宋体" w:cs="宋体"/>
          <w:color w:val="000000" w:themeColor="text1"/>
          <w:sz w:val="21"/>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1"/>
          <w14:textFill>
            <w14:solidFill>
              <w14:schemeClr w14:val="tx1"/>
            </w14:solidFill>
          </w14:textFill>
        </w:rPr>
        <w:t>【政府采购合同专用条款】</w:t>
      </w:r>
      <w:r>
        <w:rPr>
          <w:rFonts w:hint="eastAsia" w:ascii="宋体" w:hAnsi="宋体" w:eastAsia="宋体" w:cs="宋体"/>
          <w:color w:val="000000" w:themeColor="text1"/>
          <w:sz w:val="21"/>
          <w14:textFill>
            <w14:solidFill>
              <w14:schemeClr w14:val="tx1"/>
            </w14:solidFill>
          </w14:textFill>
        </w:rPr>
        <w:t>中进一步约定选择与争议有实际联系的地点的人民法院管辖，但管辖法院的约定不得违反级别管辖和专属管辖的规定。</w:t>
      </w:r>
    </w:p>
    <w:p w14:paraId="4056DBFC">
      <w:pPr>
        <w:pStyle w:val="27"/>
        <w:ind w:firstLine="420"/>
        <w:jc w:val="both"/>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19.3 如甲乙双方有争议的事项不影响合同其他部分的履行，在争议解决期间，合同其他部分应当继续履行。</w:t>
      </w:r>
    </w:p>
    <w:p w14:paraId="5F4219A7">
      <w:pPr>
        <w:spacing w:line="400" w:lineRule="exac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20. 政府采购政策</w:t>
      </w:r>
    </w:p>
    <w:p w14:paraId="05DF03F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20.1 </w:t>
      </w:r>
      <w:r>
        <w:rPr>
          <w:rFonts w:hint="eastAsia" w:ascii="宋体" w:hAnsi="宋体" w:eastAsia="宋体" w:cs="宋体"/>
          <w:color w:val="000000" w:themeColor="text1"/>
          <w:lang w:val="en-GB" w:eastAsia="zh-CN"/>
          <w14:textFill>
            <w14:solidFill>
              <w14:schemeClr w14:val="tx1"/>
            </w14:solidFill>
          </w14:textFill>
        </w:rPr>
        <w:t>本合同应当按照规定执行政府采购政策。</w:t>
      </w:r>
    </w:p>
    <w:p w14:paraId="57A814F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20.2 本合同依法执行政府采购政策的方式和内容，属于合同履约验收的范围。甲乙双方</w:t>
      </w:r>
      <w:r>
        <w:rPr>
          <w:rFonts w:hint="eastAsia" w:ascii="宋体" w:hAnsi="宋体" w:eastAsia="宋体" w:cs="宋体"/>
          <w:color w:val="000000" w:themeColor="text1"/>
          <w:lang w:val="en-GB" w:eastAsia="zh-CN"/>
          <w14:textFill>
            <w14:solidFill>
              <w14:schemeClr w14:val="tx1"/>
            </w14:solidFill>
          </w14:textFill>
        </w:rPr>
        <w:t>未按规定要求执行政府采购政策造成损失的</w:t>
      </w:r>
      <w:r>
        <w:rPr>
          <w:rFonts w:hint="eastAsia" w:ascii="宋体" w:hAnsi="宋体" w:eastAsia="宋体" w:cs="宋体"/>
          <w:color w:val="000000" w:themeColor="text1"/>
          <w:lang w:eastAsia="zh-CN"/>
          <w14:textFill>
            <w14:solidFill>
              <w14:schemeClr w14:val="tx1"/>
            </w14:solidFill>
          </w14:textFill>
        </w:rPr>
        <w:t>，有过错的一方应当承担赔偿责任，双方都有过错的，各自承担相应的责任。</w:t>
      </w:r>
    </w:p>
    <w:p w14:paraId="66381ED7">
      <w:pPr>
        <w:pStyle w:val="2"/>
        <w:spacing w:line="400" w:lineRule="exact"/>
        <w:ind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2040E47">
      <w:pPr>
        <w:spacing w:line="400" w:lineRule="exact"/>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21. 法律适用</w:t>
      </w:r>
    </w:p>
    <w:p w14:paraId="40A46A0C">
      <w:pPr>
        <w:pStyle w:val="27"/>
        <w:ind w:firstLine="420"/>
        <w:jc w:val="both"/>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21.1 本合同的订立、生效、解释、履行及与本合同有关的争议解决，均适用法律、行政法规。</w:t>
      </w:r>
    </w:p>
    <w:p w14:paraId="7E85274C">
      <w:pPr>
        <w:pStyle w:val="27"/>
        <w:ind w:firstLine="420"/>
        <w:jc w:val="both"/>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21.2 本合同条款与法律、行政法规的强制性规定不一致的，双方当事人应按照法律、行政法规的强制性规定修改本合同的相关条款。</w:t>
      </w:r>
    </w:p>
    <w:p w14:paraId="55417FC0">
      <w:pPr>
        <w:spacing w:line="400" w:lineRule="exact"/>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22. 通知</w:t>
      </w:r>
    </w:p>
    <w:p w14:paraId="4CCECD61">
      <w:pPr>
        <w:pStyle w:val="27"/>
        <w:ind w:firstLine="420"/>
        <w:jc w:val="both"/>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34A9D9E8">
      <w:pPr>
        <w:pStyle w:val="27"/>
        <w:ind w:firstLine="0" w:firstLineChars="0"/>
        <w:jc w:val="both"/>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731960A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22.3本合同一方给另一方的通知均应采用书面形式，传真或快递送到本合同中规定的对方的地址和办理签收手续。</w:t>
      </w:r>
    </w:p>
    <w:p w14:paraId="2F9F1DC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22.4通知以送达之日或通知书中规定的生效之日起生效，两者中以较迟之日为准。</w:t>
      </w:r>
    </w:p>
    <w:p w14:paraId="0645121D">
      <w:pPr>
        <w:numPr>
          <w:ilvl w:val="0"/>
          <w:numId w:val="12"/>
        </w:numPr>
        <w:spacing w:line="400" w:lineRule="exac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合同未尽事项</w:t>
      </w:r>
    </w:p>
    <w:p w14:paraId="22D4A154">
      <w:pPr>
        <w:spacing w:line="4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23.1合同未尽事项见</w:t>
      </w:r>
      <w:r>
        <w:rPr>
          <w:rFonts w:hint="eastAsia" w:ascii="宋体" w:hAnsi="宋体" w:eastAsia="宋体" w:cs="宋体"/>
          <w:b/>
          <w:color w:val="000000" w:themeColor="text1"/>
          <w:lang w:eastAsia="zh-CN"/>
          <w14:textFill>
            <w14:solidFill>
              <w14:schemeClr w14:val="tx1"/>
            </w14:solidFill>
          </w14:textFill>
        </w:rPr>
        <w:t>【政府采购合同专用条款】</w:t>
      </w:r>
      <w:r>
        <w:rPr>
          <w:rFonts w:hint="eastAsia" w:ascii="宋体" w:hAnsi="宋体" w:eastAsia="宋体" w:cs="宋体"/>
          <w:bCs/>
          <w:color w:val="000000" w:themeColor="text1"/>
          <w:lang w:eastAsia="zh-CN"/>
          <w14:textFill>
            <w14:solidFill>
              <w14:schemeClr w14:val="tx1"/>
            </w14:solidFill>
          </w14:textFill>
        </w:rPr>
        <w:t>。</w:t>
      </w:r>
    </w:p>
    <w:p w14:paraId="523DCF3C">
      <w:pPr>
        <w:spacing w:line="4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23.2 合同附件与合同正文具有同等的法律效力。</w:t>
      </w:r>
      <w:bookmarkStart w:id="19" w:name="_Toc20313"/>
    </w:p>
    <w:p w14:paraId="284401B9">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402D047">
      <w:pPr>
        <w:pStyle w:val="4"/>
        <w:jc w:val="center"/>
        <w:rPr>
          <w:rFonts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第三节 政府采购合同专用条款</w:t>
      </w:r>
      <w:bookmarkEnd w:id="19"/>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7262F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FD04DE">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27B080A8">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第1.2（</w:t>
            </w:r>
            <w:r>
              <w:rPr>
                <w:rFonts w:hint="eastAsia" w:ascii="宋体" w:hAnsi="宋体" w:eastAsia="宋体" w:cs="宋体"/>
                <w:color w:val="000000" w:themeColor="text1"/>
                <w:lang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）项</w:t>
            </w:r>
          </w:p>
        </w:tc>
        <w:tc>
          <w:tcPr>
            <w:tcW w:w="1742" w:type="dxa"/>
            <w:vAlign w:val="center"/>
          </w:tcPr>
          <w:p w14:paraId="394475DD">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联合体具体要求</w:t>
            </w:r>
          </w:p>
        </w:tc>
        <w:tc>
          <w:tcPr>
            <w:tcW w:w="5170" w:type="dxa"/>
            <w:vAlign w:val="center"/>
          </w:tcPr>
          <w:p w14:paraId="126A680B">
            <w:pPr>
              <w:rPr>
                <w:rFonts w:ascii="宋体" w:hAnsi="宋体" w:eastAsia="宋体" w:cs="宋体"/>
                <w:color w:val="000000" w:themeColor="text1"/>
                <w14:textFill>
                  <w14:solidFill>
                    <w14:schemeClr w14:val="tx1"/>
                  </w14:solidFill>
                </w14:textFill>
              </w:rPr>
            </w:pPr>
          </w:p>
        </w:tc>
      </w:tr>
      <w:tr w14:paraId="49C7B9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F03F7EE">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464B2AFF">
            <w:pPr>
              <w:jc w:val="cente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第1.2（</w:t>
            </w:r>
            <w:r>
              <w:rPr>
                <w:rFonts w:hint="eastAsia" w:ascii="宋体" w:hAnsi="宋体" w:eastAsia="宋体" w:cs="宋体"/>
                <w:color w:val="000000" w:themeColor="text1"/>
                <w:lang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）项</w:t>
            </w:r>
          </w:p>
        </w:tc>
        <w:tc>
          <w:tcPr>
            <w:tcW w:w="1742" w:type="dxa"/>
            <w:vAlign w:val="center"/>
          </w:tcPr>
          <w:p w14:paraId="4CBD41B1">
            <w:pPr>
              <w:rPr>
                <w:rFonts w:ascii="宋体" w:hAnsi="宋体" w:eastAsia="宋体" w:cs="宋体"/>
                <w:color w:val="000000" w:themeColor="text1"/>
                <w:kern w:val="2"/>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其他术语解释</w:t>
            </w:r>
          </w:p>
        </w:tc>
        <w:tc>
          <w:tcPr>
            <w:tcW w:w="5170" w:type="dxa"/>
            <w:vAlign w:val="center"/>
          </w:tcPr>
          <w:p w14:paraId="138E00F7">
            <w:pPr>
              <w:rPr>
                <w:rFonts w:ascii="宋体" w:hAnsi="宋体" w:eastAsia="宋体" w:cs="宋体"/>
                <w:color w:val="000000" w:themeColor="text1"/>
                <w:kern w:val="2"/>
                <w:lang w:eastAsia="zh-CN"/>
                <w14:textFill>
                  <w14:solidFill>
                    <w14:schemeClr w14:val="tx1"/>
                  </w14:solidFill>
                </w14:textFill>
              </w:rPr>
            </w:pPr>
          </w:p>
        </w:tc>
      </w:tr>
      <w:tr w14:paraId="2B3448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16FA91">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229747A5">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第4.4款</w:t>
            </w:r>
          </w:p>
        </w:tc>
        <w:tc>
          <w:tcPr>
            <w:tcW w:w="1742" w:type="dxa"/>
            <w:vAlign w:val="center"/>
          </w:tcPr>
          <w:p w14:paraId="20A45CE9">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履约验收中甲方提出异议或作出说明的期限</w:t>
            </w:r>
          </w:p>
        </w:tc>
        <w:tc>
          <w:tcPr>
            <w:tcW w:w="5170" w:type="dxa"/>
            <w:vAlign w:val="center"/>
          </w:tcPr>
          <w:p w14:paraId="5C8D138F">
            <w:pPr>
              <w:rPr>
                <w:rFonts w:ascii="宋体" w:hAnsi="宋体" w:eastAsia="宋体" w:cs="宋体"/>
                <w:color w:val="000000" w:themeColor="text1"/>
                <w:kern w:val="2"/>
                <w:lang w:eastAsia="zh-CN"/>
                <w14:textFill>
                  <w14:solidFill>
                    <w14:schemeClr w14:val="tx1"/>
                  </w14:solidFill>
                </w14:textFill>
              </w:rPr>
            </w:pPr>
          </w:p>
        </w:tc>
      </w:tr>
      <w:tr w14:paraId="5823C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D38071">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FF31FC1">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第4.6款</w:t>
            </w:r>
          </w:p>
        </w:tc>
        <w:tc>
          <w:tcPr>
            <w:tcW w:w="1742" w:type="dxa"/>
            <w:vAlign w:val="center"/>
          </w:tcPr>
          <w:p w14:paraId="6D160B7F">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约定甲方承担的其他义务和责任</w:t>
            </w:r>
          </w:p>
        </w:tc>
        <w:tc>
          <w:tcPr>
            <w:tcW w:w="5170" w:type="dxa"/>
            <w:vAlign w:val="center"/>
          </w:tcPr>
          <w:p w14:paraId="01C405EB">
            <w:pPr>
              <w:rPr>
                <w:rFonts w:ascii="宋体" w:hAnsi="宋体" w:eastAsia="宋体" w:cs="宋体"/>
                <w:color w:val="000000" w:themeColor="text1"/>
                <w:kern w:val="2"/>
                <w:lang w:eastAsia="zh-CN"/>
                <w14:textFill>
                  <w14:solidFill>
                    <w14:schemeClr w14:val="tx1"/>
                  </w14:solidFill>
                </w14:textFill>
              </w:rPr>
            </w:pPr>
          </w:p>
        </w:tc>
      </w:tr>
      <w:tr w14:paraId="141B5B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D8AF42">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第二节</w:t>
            </w:r>
          </w:p>
          <w:p w14:paraId="66C87B73">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第5.4款</w:t>
            </w:r>
          </w:p>
        </w:tc>
        <w:tc>
          <w:tcPr>
            <w:tcW w:w="1742" w:type="dxa"/>
            <w:vAlign w:val="center"/>
          </w:tcPr>
          <w:p w14:paraId="3434CA03">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约定乙方承担的其他义务和责任</w:t>
            </w:r>
          </w:p>
        </w:tc>
        <w:tc>
          <w:tcPr>
            <w:tcW w:w="5170" w:type="dxa"/>
            <w:vAlign w:val="center"/>
          </w:tcPr>
          <w:p w14:paraId="6836A9C2">
            <w:pPr>
              <w:rPr>
                <w:rFonts w:ascii="宋体" w:hAnsi="宋体" w:eastAsia="宋体" w:cs="宋体"/>
                <w:color w:val="000000" w:themeColor="text1"/>
                <w:kern w:val="2"/>
                <w:lang w:eastAsia="zh-CN"/>
                <w14:textFill>
                  <w14:solidFill>
                    <w14:schemeClr w14:val="tx1"/>
                  </w14:solidFill>
                </w14:textFill>
              </w:rPr>
            </w:pPr>
          </w:p>
        </w:tc>
      </w:tr>
      <w:tr w14:paraId="12A01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811148">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第二节</w:t>
            </w:r>
          </w:p>
          <w:p w14:paraId="0A80F843">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第6.1款</w:t>
            </w:r>
          </w:p>
        </w:tc>
        <w:tc>
          <w:tcPr>
            <w:tcW w:w="1742" w:type="dxa"/>
            <w:vAlign w:val="center"/>
          </w:tcPr>
          <w:p w14:paraId="10C0D49F">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履行合同义务的顺序</w:t>
            </w:r>
          </w:p>
        </w:tc>
        <w:tc>
          <w:tcPr>
            <w:tcW w:w="5170" w:type="dxa"/>
            <w:vAlign w:val="center"/>
          </w:tcPr>
          <w:p w14:paraId="50A986AB">
            <w:pPr>
              <w:rPr>
                <w:rFonts w:ascii="宋体" w:hAnsi="宋体" w:eastAsia="宋体" w:cs="宋体"/>
                <w:color w:val="000000" w:themeColor="text1"/>
                <w:kern w:val="2"/>
                <w:lang w:eastAsia="zh-CN"/>
                <w14:textFill>
                  <w14:solidFill>
                    <w14:schemeClr w14:val="tx1"/>
                  </w14:solidFill>
                </w14:textFill>
              </w:rPr>
            </w:pPr>
          </w:p>
        </w:tc>
      </w:tr>
      <w:tr w14:paraId="6C4267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37AAD71">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45C7F6D">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款</w:t>
            </w:r>
          </w:p>
        </w:tc>
        <w:tc>
          <w:tcPr>
            <w:tcW w:w="1742" w:type="dxa"/>
            <w:vAlign w:val="center"/>
          </w:tcPr>
          <w:p w14:paraId="5B9134FD">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包装</w:t>
            </w:r>
            <w:r>
              <w:rPr>
                <w:rFonts w:hint="eastAsia" w:ascii="宋体" w:hAnsi="宋体" w:eastAsia="宋体" w:cs="宋体"/>
                <w:color w:val="000000" w:themeColor="text1"/>
                <w:lang w:eastAsia="zh-CN"/>
                <w14:textFill>
                  <w14:solidFill>
                    <w14:schemeClr w14:val="tx1"/>
                  </w14:solidFill>
                </w14:textFill>
              </w:rPr>
              <w:t>特殊要求</w:t>
            </w:r>
          </w:p>
        </w:tc>
        <w:tc>
          <w:tcPr>
            <w:tcW w:w="5170" w:type="dxa"/>
            <w:vAlign w:val="center"/>
          </w:tcPr>
          <w:p w14:paraId="6CAAB72F">
            <w:pPr>
              <w:rPr>
                <w:rFonts w:ascii="宋体" w:hAnsi="宋体" w:eastAsia="宋体" w:cs="宋体"/>
                <w:color w:val="000000" w:themeColor="text1"/>
                <w14:textFill>
                  <w14:solidFill>
                    <w14:schemeClr w14:val="tx1"/>
                  </w14:solidFill>
                </w14:textFill>
              </w:rPr>
            </w:pPr>
          </w:p>
        </w:tc>
      </w:tr>
      <w:tr w14:paraId="3F9A82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A94381A">
            <w:pPr>
              <w:jc w:val="center"/>
              <w:rPr>
                <w:rFonts w:ascii="宋体" w:hAnsi="宋体" w:eastAsia="宋体" w:cs="宋体"/>
                <w:color w:val="000000" w:themeColor="text1"/>
                <w14:textFill>
                  <w14:solidFill>
                    <w14:schemeClr w14:val="tx1"/>
                  </w14:solidFill>
                </w14:textFill>
              </w:rPr>
            </w:pPr>
          </w:p>
        </w:tc>
        <w:tc>
          <w:tcPr>
            <w:tcW w:w="1742" w:type="dxa"/>
            <w:vAlign w:val="center"/>
          </w:tcPr>
          <w:p w14:paraId="33390C32">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指定现场</w:t>
            </w:r>
          </w:p>
        </w:tc>
        <w:tc>
          <w:tcPr>
            <w:tcW w:w="5170" w:type="dxa"/>
            <w:vAlign w:val="center"/>
          </w:tcPr>
          <w:p w14:paraId="2E95B055">
            <w:pPr>
              <w:rPr>
                <w:rFonts w:ascii="宋体" w:hAnsi="宋体" w:eastAsia="宋体" w:cs="宋体"/>
                <w:color w:val="000000" w:themeColor="text1"/>
                <w14:textFill>
                  <w14:solidFill>
                    <w14:schemeClr w14:val="tx1"/>
                  </w14:solidFill>
                </w14:textFill>
              </w:rPr>
            </w:pPr>
          </w:p>
        </w:tc>
      </w:tr>
      <w:tr w14:paraId="1C446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5885A05">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7AF22DAE">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款</w:t>
            </w:r>
          </w:p>
        </w:tc>
        <w:tc>
          <w:tcPr>
            <w:tcW w:w="1742" w:type="dxa"/>
            <w:vAlign w:val="center"/>
          </w:tcPr>
          <w:p w14:paraId="37CF716F">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运输特殊要求</w:t>
            </w:r>
          </w:p>
        </w:tc>
        <w:tc>
          <w:tcPr>
            <w:tcW w:w="5170" w:type="dxa"/>
            <w:vAlign w:val="center"/>
          </w:tcPr>
          <w:p w14:paraId="2C3F87AB">
            <w:pPr>
              <w:rPr>
                <w:rFonts w:ascii="宋体" w:hAnsi="宋体" w:eastAsia="宋体" w:cs="宋体"/>
                <w:color w:val="000000" w:themeColor="text1"/>
                <w14:textFill>
                  <w14:solidFill>
                    <w14:schemeClr w14:val="tx1"/>
                  </w14:solidFill>
                </w14:textFill>
              </w:rPr>
            </w:pPr>
          </w:p>
        </w:tc>
      </w:tr>
      <w:tr w14:paraId="3AAC8A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6D0FB0A">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1A3B755E">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款</w:t>
            </w:r>
          </w:p>
        </w:tc>
        <w:tc>
          <w:tcPr>
            <w:tcW w:w="1742" w:type="dxa"/>
            <w:vAlign w:val="center"/>
          </w:tcPr>
          <w:p w14:paraId="76125C9B">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保险要求</w:t>
            </w:r>
          </w:p>
        </w:tc>
        <w:tc>
          <w:tcPr>
            <w:tcW w:w="5170" w:type="dxa"/>
            <w:vAlign w:val="center"/>
          </w:tcPr>
          <w:p w14:paraId="39778EC2">
            <w:pPr>
              <w:rPr>
                <w:rFonts w:ascii="宋体" w:hAnsi="宋体" w:eastAsia="宋体" w:cs="宋体"/>
                <w:color w:val="000000" w:themeColor="text1"/>
                <w14:textFill>
                  <w14:solidFill>
                    <w14:schemeClr w14:val="tx1"/>
                  </w14:solidFill>
                </w14:textFill>
              </w:rPr>
            </w:pPr>
          </w:p>
        </w:tc>
      </w:tr>
      <w:tr w14:paraId="0DF64F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46A122">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18A057AA">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.2（1）项</w:t>
            </w:r>
          </w:p>
        </w:tc>
        <w:tc>
          <w:tcPr>
            <w:tcW w:w="1742" w:type="dxa"/>
            <w:vAlign w:val="center"/>
          </w:tcPr>
          <w:p w14:paraId="5A4FE514">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质量保证期</w:t>
            </w:r>
          </w:p>
        </w:tc>
        <w:tc>
          <w:tcPr>
            <w:tcW w:w="5170" w:type="dxa"/>
            <w:vAlign w:val="center"/>
          </w:tcPr>
          <w:p w14:paraId="461425AE">
            <w:pPr>
              <w:ind w:firstLine="420" w:firstLineChars="200"/>
              <w:rPr>
                <w:rFonts w:ascii="宋体" w:hAnsi="宋体" w:eastAsia="宋体" w:cs="宋体"/>
                <w:color w:val="000000" w:themeColor="text1"/>
                <w14:textFill>
                  <w14:solidFill>
                    <w14:schemeClr w14:val="tx1"/>
                  </w14:solidFill>
                </w14:textFill>
              </w:rPr>
            </w:pPr>
          </w:p>
        </w:tc>
      </w:tr>
      <w:tr w14:paraId="0FBBEA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63A2D6">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26AD0BF">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.2（3）项</w:t>
            </w:r>
          </w:p>
        </w:tc>
        <w:tc>
          <w:tcPr>
            <w:tcW w:w="1742" w:type="dxa"/>
            <w:vAlign w:val="center"/>
          </w:tcPr>
          <w:p w14:paraId="46D70388">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货物质量缺陷</w:t>
            </w:r>
          </w:p>
          <w:p w14:paraId="41AF5192">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响应时间</w:t>
            </w:r>
          </w:p>
        </w:tc>
        <w:tc>
          <w:tcPr>
            <w:tcW w:w="5170" w:type="dxa"/>
            <w:vAlign w:val="center"/>
          </w:tcPr>
          <w:p w14:paraId="7DD92DB8">
            <w:pPr>
              <w:rPr>
                <w:rFonts w:ascii="宋体" w:hAnsi="宋体" w:eastAsia="宋体" w:cs="宋体"/>
                <w:color w:val="000000" w:themeColor="text1"/>
                <w:lang w:eastAsia="zh-CN"/>
                <w14:textFill>
                  <w14:solidFill>
                    <w14:schemeClr w14:val="tx1"/>
                  </w14:solidFill>
                </w14:textFill>
              </w:rPr>
            </w:pPr>
          </w:p>
        </w:tc>
      </w:tr>
      <w:tr w14:paraId="6AA649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193D02">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第二节</w:t>
            </w:r>
          </w:p>
          <w:p w14:paraId="5E463ACF">
            <w:pPr>
              <w:pStyle w:val="27"/>
              <w:ind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第11.1款</w:t>
            </w:r>
          </w:p>
        </w:tc>
        <w:tc>
          <w:tcPr>
            <w:tcW w:w="1742" w:type="dxa"/>
            <w:vAlign w:val="center"/>
          </w:tcPr>
          <w:p w14:paraId="474B032C">
            <w:pPr>
              <w:jc w:val="both"/>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其他应当保密的信息</w:t>
            </w:r>
          </w:p>
        </w:tc>
        <w:tc>
          <w:tcPr>
            <w:tcW w:w="5170" w:type="dxa"/>
            <w:vAlign w:val="center"/>
          </w:tcPr>
          <w:p w14:paraId="23C57F03">
            <w:pPr>
              <w:rPr>
                <w:rFonts w:ascii="宋体" w:hAnsi="宋体" w:eastAsia="宋体" w:cs="宋体"/>
                <w:color w:val="000000" w:themeColor="text1"/>
                <w14:textFill>
                  <w14:solidFill>
                    <w14:schemeClr w14:val="tx1"/>
                  </w14:solidFill>
                </w14:textFill>
              </w:rPr>
            </w:pPr>
          </w:p>
        </w:tc>
      </w:tr>
      <w:tr w14:paraId="674980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5591DE">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55C9B528">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w:t>
            </w: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.2款</w:t>
            </w:r>
          </w:p>
        </w:tc>
        <w:tc>
          <w:tcPr>
            <w:tcW w:w="1742" w:type="dxa"/>
            <w:vAlign w:val="center"/>
          </w:tcPr>
          <w:p w14:paraId="3637B29F">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合同价款支付</w:t>
            </w:r>
            <w:r>
              <w:rPr>
                <w:rFonts w:hint="eastAsia" w:ascii="宋体" w:hAnsi="宋体" w:eastAsia="宋体" w:cs="宋体"/>
                <w:color w:val="000000" w:themeColor="text1"/>
                <w:lang w:eastAsia="zh-CN"/>
                <w14:textFill>
                  <w14:solidFill>
                    <w14:schemeClr w14:val="tx1"/>
                  </w14:solidFill>
                </w14:textFill>
              </w:rPr>
              <w:t>时间</w:t>
            </w:r>
          </w:p>
        </w:tc>
        <w:tc>
          <w:tcPr>
            <w:tcW w:w="5170" w:type="dxa"/>
            <w:vAlign w:val="center"/>
          </w:tcPr>
          <w:p w14:paraId="11CC579B">
            <w:pPr>
              <w:rPr>
                <w:rFonts w:ascii="宋体" w:hAnsi="宋体" w:eastAsia="宋体" w:cs="宋体"/>
                <w:color w:val="000000" w:themeColor="text1"/>
                <w14:textFill>
                  <w14:solidFill>
                    <w14:schemeClr w14:val="tx1"/>
                  </w14:solidFill>
                </w14:textFill>
              </w:rPr>
            </w:pPr>
          </w:p>
        </w:tc>
      </w:tr>
      <w:tr w14:paraId="2AF6B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9D806CB">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F89419C">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13.2</w:t>
            </w:r>
            <w:r>
              <w:rPr>
                <w:rFonts w:hint="eastAsia" w:ascii="宋体" w:hAnsi="宋体" w:eastAsia="宋体" w:cs="宋体"/>
                <w:color w:val="000000" w:themeColor="text1"/>
                <w14:textFill>
                  <w14:solidFill>
                    <w14:schemeClr w14:val="tx1"/>
                  </w14:solidFill>
                </w14:textFill>
              </w:rPr>
              <w:t>款</w:t>
            </w:r>
          </w:p>
        </w:tc>
        <w:tc>
          <w:tcPr>
            <w:tcW w:w="1742" w:type="dxa"/>
            <w:vAlign w:val="center"/>
          </w:tcPr>
          <w:p w14:paraId="0FA6C96D">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履约保证金不予退还的情形</w:t>
            </w:r>
          </w:p>
        </w:tc>
        <w:tc>
          <w:tcPr>
            <w:tcW w:w="5170" w:type="dxa"/>
            <w:vAlign w:val="center"/>
          </w:tcPr>
          <w:p w14:paraId="0C8A2694">
            <w:pPr>
              <w:rPr>
                <w:rFonts w:ascii="宋体" w:hAnsi="宋体" w:eastAsia="宋体" w:cs="宋体"/>
                <w:color w:val="000000" w:themeColor="text1"/>
                <w:lang w:eastAsia="zh-CN"/>
                <w14:textFill>
                  <w14:solidFill>
                    <w14:schemeClr w14:val="tx1"/>
                  </w14:solidFill>
                </w14:textFill>
              </w:rPr>
            </w:pPr>
          </w:p>
        </w:tc>
      </w:tr>
      <w:tr w14:paraId="3C1E4A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BBE30A">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2401CC47">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13.3</w:t>
            </w:r>
            <w:r>
              <w:rPr>
                <w:rFonts w:hint="eastAsia" w:ascii="宋体" w:hAnsi="宋体" w:eastAsia="宋体" w:cs="宋体"/>
                <w:color w:val="000000" w:themeColor="text1"/>
                <w14:textFill>
                  <w14:solidFill>
                    <w14:schemeClr w14:val="tx1"/>
                  </w14:solidFill>
                </w14:textFill>
              </w:rPr>
              <w:t>款</w:t>
            </w:r>
          </w:p>
        </w:tc>
        <w:tc>
          <w:tcPr>
            <w:tcW w:w="1742" w:type="dxa"/>
            <w:vAlign w:val="center"/>
          </w:tcPr>
          <w:p w14:paraId="74068ADE">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履约保证金退还时间及逾期退还的违约金</w:t>
            </w:r>
          </w:p>
        </w:tc>
        <w:tc>
          <w:tcPr>
            <w:tcW w:w="5170" w:type="dxa"/>
            <w:vAlign w:val="center"/>
          </w:tcPr>
          <w:p w14:paraId="3A0A6700">
            <w:pPr>
              <w:rPr>
                <w:rFonts w:ascii="宋体" w:hAnsi="宋体" w:eastAsia="宋体" w:cs="宋体"/>
                <w:color w:val="000000" w:themeColor="text1"/>
                <w:lang w:eastAsia="zh-CN"/>
                <w14:textFill>
                  <w14:solidFill>
                    <w14:schemeClr w14:val="tx1"/>
                  </w14:solidFill>
                </w14:textFill>
              </w:rPr>
            </w:pPr>
          </w:p>
        </w:tc>
      </w:tr>
      <w:tr w14:paraId="1E806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123F3B0">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0B489828">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w:t>
            </w: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）项</w:t>
            </w:r>
          </w:p>
        </w:tc>
        <w:tc>
          <w:tcPr>
            <w:tcW w:w="1742" w:type="dxa"/>
            <w:vAlign w:val="center"/>
          </w:tcPr>
          <w:p w14:paraId="7B01FBB0">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运行监督、维修期限</w:t>
            </w:r>
          </w:p>
        </w:tc>
        <w:tc>
          <w:tcPr>
            <w:tcW w:w="5170" w:type="dxa"/>
            <w:vAlign w:val="center"/>
          </w:tcPr>
          <w:p w14:paraId="162181E1">
            <w:pPr>
              <w:rPr>
                <w:rFonts w:ascii="宋体" w:hAnsi="宋体" w:eastAsia="宋体" w:cs="宋体"/>
                <w:color w:val="000000" w:themeColor="text1"/>
                <w14:textFill>
                  <w14:solidFill>
                    <w14:schemeClr w14:val="tx1"/>
                  </w14:solidFill>
                </w14:textFill>
              </w:rPr>
            </w:pPr>
          </w:p>
        </w:tc>
      </w:tr>
      <w:tr w14:paraId="1E8EED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E0E0D3C">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C1E8732">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w:t>
            </w: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）项</w:t>
            </w:r>
          </w:p>
        </w:tc>
        <w:tc>
          <w:tcPr>
            <w:tcW w:w="1742" w:type="dxa"/>
            <w:vAlign w:val="center"/>
          </w:tcPr>
          <w:p w14:paraId="7A355F2E">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货物回收的约定</w:t>
            </w:r>
          </w:p>
        </w:tc>
        <w:tc>
          <w:tcPr>
            <w:tcW w:w="5170" w:type="dxa"/>
            <w:vAlign w:val="center"/>
          </w:tcPr>
          <w:p w14:paraId="6C9155A1">
            <w:pPr>
              <w:rPr>
                <w:rFonts w:ascii="宋体" w:hAnsi="宋体" w:eastAsia="宋体" w:cs="宋体"/>
                <w:color w:val="000000" w:themeColor="text1"/>
                <w14:textFill>
                  <w14:solidFill>
                    <w14:schemeClr w14:val="tx1"/>
                  </w14:solidFill>
                </w14:textFill>
              </w:rPr>
            </w:pPr>
          </w:p>
        </w:tc>
      </w:tr>
      <w:tr w14:paraId="3AD5F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32D839">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759DEB74">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w:t>
            </w: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）项</w:t>
            </w:r>
          </w:p>
        </w:tc>
        <w:tc>
          <w:tcPr>
            <w:tcW w:w="1742" w:type="dxa"/>
            <w:vAlign w:val="center"/>
          </w:tcPr>
          <w:p w14:paraId="465EBEF2">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乙方提供的其他服务</w:t>
            </w:r>
          </w:p>
        </w:tc>
        <w:tc>
          <w:tcPr>
            <w:tcW w:w="5170" w:type="dxa"/>
            <w:vAlign w:val="center"/>
          </w:tcPr>
          <w:p w14:paraId="3BD022DB">
            <w:pPr>
              <w:rPr>
                <w:rFonts w:ascii="宋体" w:hAnsi="宋体" w:eastAsia="宋体" w:cs="宋体"/>
                <w:color w:val="000000" w:themeColor="text1"/>
                <w14:textFill>
                  <w14:solidFill>
                    <w14:schemeClr w14:val="tx1"/>
                  </w14:solidFill>
                </w14:textFill>
              </w:rPr>
            </w:pPr>
          </w:p>
        </w:tc>
      </w:tr>
      <w:tr w14:paraId="3A8234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5825B9">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79ABF3EF">
            <w:pPr>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w:t>
            </w:r>
            <w:r>
              <w:rPr>
                <w:rFonts w:hint="eastAsia" w:ascii="宋体" w:hAnsi="宋体" w:eastAsia="宋体" w:cs="宋体"/>
                <w:color w:val="000000" w:themeColor="text1"/>
                <w:lang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1款</w:t>
            </w:r>
          </w:p>
        </w:tc>
        <w:tc>
          <w:tcPr>
            <w:tcW w:w="1742" w:type="dxa"/>
            <w:vAlign w:val="center"/>
          </w:tcPr>
          <w:p w14:paraId="54BA0DD6">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修理、重作、更换相关具体规定</w:t>
            </w:r>
          </w:p>
        </w:tc>
        <w:tc>
          <w:tcPr>
            <w:tcW w:w="5170" w:type="dxa"/>
            <w:vAlign w:val="center"/>
          </w:tcPr>
          <w:p w14:paraId="00B1A7E2">
            <w:pPr>
              <w:rPr>
                <w:rFonts w:ascii="宋体" w:hAnsi="宋体" w:eastAsia="宋体" w:cs="宋体"/>
                <w:color w:val="000000" w:themeColor="text1"/>
                <w:lang w:eastAsia="zh-CN"/>
                <w14:textFill>
                  <w14:solidFill>
                    <w14:schemeClr w14:val="tx1"/>
                  </w14:solidFill>
                </w14:textFill>
              </w:rPr>
            </w:pPr>
          </w:p>
        </w:tc>
      </w:tr>
      <w:tr w14:paraId="707B20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15FA0E">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5626AEE5">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w:t>
            </w:r>
            <w:r>
              <w:rPr>
                <w:rFonts w:hint="eastAsia" w:ascii="宋体" w:hAnsi="宋体" w:eastAsia="宋体" w:cs="宋体"/>
                <w:color w:val="000000" w:themeColor="text1"/>
                <w:lang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.2（2）项</w:t>
            </w:r>
          </w:p>
        </w:tc>
        <w:tc>
          <w:tcPr>
            <w:tcW w:w="1742" w:type="dxa"/>
            <w:vAlign w:val="center"/>
          </w:tcPr>
          <w:p w14:paraId="25106FCB">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迟延交货赔偿费</w:t>
            </w:r>
          </w:p>
        </w:tc>
        <w:tc>
          <w:tcPr>
            <w:tcW w:w="5170" w:type="dxa"/>
            <w:vAlign w:val="center"/>
          </w:tcPr>
          <w:p w14:paraId="029D881B">
            <w:pPr>
              <w:rPr>
                <w:rFonts w:ascii="宋体" w:hAnsi="宋体" w:eastAsia="宋体" w:cs="宋体"/>
                <w:color w:val="000000" w:themeColor="text1"/>
                <w:u w:val="single"/>
                <w14:textFill>
                  <w14:solidFill>
                    <w14:schemeClr w14:val="tx1"/>
                  </w14:solidFill>
                </w14:textFill>
              </w:rPr>
            </w:pPr>
          </w:p>
        </w:tc>
      </w:tr>
      <w:tr w14:paraId="75D39A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F18B4">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788390EC">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w:t>
            </w:r>
            <w:r>
              <w:rPr>
                <w:rFonts w:hint="eastAsia" w:ascii="宋体" w:hAnsi="宋体" w:eastAsia="宋体" w:cs="宋体"/>
                <w:color w:val="000000" w:themeColor="text1"/>
                <w:lang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3款</w:t>
            </w:r>
          </w:p>
        </w:tc>
        <w:tc>
          <w:tcPr>
            <w:tcW w:w="1742" w:type="dxa"/>
            <w:vAlign w:val="center"/>
          </w:tcPr>
          <w:p w14:paraId="6A5B9E46">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逾期付款利息</w:t>
            </w:r>
          </w:p>
        </w:tc>
        <w:tc>
          <w:tcPr>
            <w:tcW w:w="5170" w:type="dxa"/>
            <w:vAlign w:val="center"/>
          </w:tcPr>
          <w:p w14:paraId="57D3DD0A">
            <w:pPr>
              <w:rPr>
                <w:rFonts w:ascii="宋体" w:hAnsi="宋体" w:eastAsia="宋体" w:cs="宋体"/>
                <w:color w:val="000000" w:themeColor="text1"/>
                <w:u w:val="single"/>
                <w14:textFill>
                  <w14:solidFill>
                    <w14:schemeClr w14:val="tx1"/>
                  </w14:solidFill>
                </w14:textFill>
              </w:rPr>
            </w:pPr>
          </w:p>
        </w:tc>
      </w:tr>
      <w:tr w14:paraId="77CC25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1EA7AB1">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2B71ABFF">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w:t>
            </w:r>
            <w:r>
              <w:rPr>
                <w:rFonts w:hint="eastAsia" w:ascii="宋体" w:hAnsi="宋体" w:eastAsia="宋体" w:cs="宋体"/>
                <w:color w:val="000000" w:themeColor="text1"/>
                <w:lang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款</w:t>
            </w:r>
          </w:p>
        </w:tc>
        <w:tc>
          <w:tcPr>
            <w:tcW w:w="1742" w:type="dxa"/>
            <w:tcBorders>
              <w:left w:val="single" w:color="auto" w:sz="2" w:space="0"/>
              <w:bottom w:val="single" w:color="auto" w:sz="2" w:space="0"/>
              <w:right w:val="single" w:color="auto" w:sz="2" w:space="0"/>
            </w:tcBorders>
            <w:vAlign w:val="center"/>
          </w:tcPr>
          <w:p w14:paraId="42E02B5B">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2CEC141B">
            <w:pPr>
              <w:rPr>
                <w:rFonts w:ascii="宋体" w:hAnsi="宋体" w:eastAsia="宋体" w:cs="宋体"/>
                <w:color w:val="000000" w:themeColor="text1"/>
                <w:u w:val="single"/>
                <w14:textFill>
                  <w14:solidFill>
                    <w14:schemeClr w14:val="tx1"/>
                  </w14:solidFill>
                </w14:textFill>
              </w:rPr>
            </w:pPr>
          </w:p>
        </w:tc>
      </w:tr>
      <w:tr w14:paraId="5C521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DCE3DD4">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1C26E215">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款</w:t>
            </w:r>
          </w:p>
        </w:tc>
        <w:tc>
          <w:tcPr>
            <w:tcW w:w="1742" w:type="dxa"/>
            <w:tcBorders>
              <w:top w:val="single" w:color="auto" w:sz="2" w:space="0"/>
              <w:left w:val="single" w:color="auto" w:sz="2" w:space="0"/>
              <w:right w:val="single" w:color="auto" w:sz="2" w:space="0"/>
            </w:tcBorders>
            <w:vAlign w:val="center"/>
          </w:tcPr>
          <w:p w14:paraId="1ABC010B">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3980CC6D">
            <w:pPr>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因本合同及合同有关事项发生的争议，按下列第</w:t>
            </w:r>
            <w:r>
              <w:rPr>
                <w:rFonts w:hint="eastAsia" w:ascii="宋体" w:hAnsi="宋体" w:eastAsia="宋体" w:cs="宋体"/>
                <w:iCs/>
                <w:color w:val="000000" w:themeColor="text1"/>
                <w:u w:val="single"/>
                <w:lang w:eastAsia="zh-CN"/>
                <w14:textFill>
                  <w14:solidFill>
                    <w14:schemeClr w14:val="tx1"/>
                  </w14:solidFill>
                </w14:textFill>
              </w:rPr>
              <w:t xml:space="preserve">   </w:t>
            </w:r>
            <w:r>
              <w:rPr>
                <w:rFonts w:hint="eastAsia" w:ascii="宋体" w:hAnsi="宋体" w:eastAsia="宋体" w:cs="宋体"/>
                <w:iCs/>
                <w:color w:val="000000" w:themeColor="text1"/>
                <w:lang w:eastAsia="zh-CN"/>
                <w14:textFill>
                  <w14:solidFill>
                    <w14:schemeClr w14:val="tx1"/>
                  </w14:solidFill>
                </w14:textFill>
              </w:rPr>
              <w:t>种方式解决：</w:t>
            </w:r>
          </w:p>
          <w:p w14:paraId="1D2F4BBD">
            <w:pPr>
              <w:spacing w:line="400" w:lineRule="exact"/>
              <w:rPr>
                <w:rFonts w:ascii="宋体" w:hAnsi="宋体" w:eastAsia="宋体" w:cs="宋体"/>
                <w:iCs/>
                <w:color w:val="000000" w:themeColor="text1"/>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（1）向</w:t>
            </w:r>
            <w:r>
              <w:rPr>
                <w:rFonts w:hint="eastAsia" w:ascii="宋体" w:hAnsi="宋体" w:eastAsia="宋体" w:cs="宋体"/>
                <w:iCs/>
                <w:color w:val="000000" w:themeColor="text1"/>
                <w:u w:val="single"/>
                <w:lang w:eastAsia="zh-CN"/>
                <w14:textFill>
                  <w14:solidFill>
                    <w14:schemeClr w14:val="tx1"/>
                  </w14:solidFill>
                </w14:textFill>
              </w:rPr>
              <w:t xml:space="preserve">                    </w:t>
            </w:r>
            <w:r>
              <w:rPr>
                <w:rFonts w:hint="eastAsia" w:ascii="宋体" w:hAnsi="宋体" w:eastAsia="宋体" w:cs="宋体"/>
                <w:iCs/>
                <w:color w:val="000000" w:themeColor="text1"/>
                <w:lang w:eastAsia="zh-CN"/>
                <w14:textFill>
                  <w14:solidFill>
                    <w14:schemeClr w14:val="tx1"/>
                  </w14:solidFill>
                </w14:textFill>
              </w:rPr>
              <w:t>仲裁委员会申请仲裁，仲裁地点为</w:t>
            </w:r>
            <w:r>
              <w:rPr>
                <w:rFonts w:hint="eastAsia" w:ascii="宋体" w:hAnsi="宋体" w:eastAsia="宋体" w:cs="宋体"/>
                <w:iCs/>
                <w:color w:val="000000" w:themeColor="text1"/>
                <w:u w:val="single"/>
                <w:lang w:eastAsia="zh-CN"/>
                <w14:textFill>
                  <w14:solidFill>
                    <w14:schemeClr w14:val="tx1"/>
                  </w14:solidFill>
                </w14:textFill>
              </w:rPr>
              <w:t xml:space="preserve">           </w:t>
            </w:r>
            <w:r>
              <w:rPr>
                <w:rFonts w:hint="eastAsia" w:ascii="宋体" w:hAnsi="宋体" w:eastAsia="宋体" w:cs="宋体"/>
                <w:iCs/>
                <w:color w:val="000000" w:themeColor="text1"/>
                <w:lang w:eastAsia="zh-CN"/>
                <w14:textFill>
                  <w14:solidFill>
                    <w14:schemeClr w14:val="tx1"/>
                  </w14:solidFill>
                </w14:textFill>
              </w:rPr>
              <w:t>；</w:t>
            </w:r>
          </w:p>
          <w:p w14:paraId="3A7958D8">
            <w:pPr>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iCs/>
                <w:color w:val="000000" w:themeColor="text1"/>
                <w:lang w:eastAsia="zh-CN"/>
                <w14:textFill>
                  <w14:solidFill>
                    <w14:schemeClr w14:val="tx1"/>
                  </w14:solidFill>
                </w14:textFill>
              </w:rPr>
              <w:t>（2）向</w:t>
            </w:r>
            <w:r>
              <w:rPr>
                <w:rFonts w:hint="eastAsia" w:ascii="宋体" w:hAnsi="宋体" w:eastAsia="宋体" w:cs="宋体"/>
                <w:iCs/>
                <w:color w:val="000000" w:themeColor="text1"/>
                <w:u w:val="single"/>
                <w:lang w:eastAsia="zh-CN"/>
                <w14:textFill>
                  <w14:solidFill>
                    <w14:schemeClr w14:val="tx1"/>
                  </w14:solidFill>
                </w14:textFill>
              </w:rPr>
              <w:t xml:space="preserve">                    </w:t>
            </w:r>
            <w:r>
              <w:rPr>
                <w:rFonts w:hint="eastAsia" w:ascii="宋体" w:hAnsi="宋体" w:eastAsia="宋体" w:cs="宋体"/>
                <w:iCs/>
                <w:color w:val="000000" w:themeColor="text1"/>
                <w:lang w:eastAsia="zh-CN"/>
                <w14:textFill>
                  <w14:solidFill>
                    <w14:schemeClr w14:val="tx1"/>
                  </w14:solidFill>
                </w14:textFill>
              </w:rPr>
              <w:t>人民法院起诉。</w:t>
            </w:r>
          </w:p>
        </w:tc>
      </w:tr>
      <w:tr w14:paraId="2B57A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58A7599">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w:t>
            </w:r>
          </w:p>
          <w:p w14:paraId="3BCE529D">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第2</w:t>
            </w:r>
            <w:r>
              <w:rPr>
                <w:rFonts w:hint="eastAsia" w:ascii="宋体" w:hAnsi="宋体" w:eastAsia="宋体" w:cs="宋体"/>
                <w:color w:val="000000" w:themeColor="text1"/>
                <w:lang w:eastAsia="zh-CN"/>
                <w14:textFill>
                  <w14:solidFill>
                    <w14:schemeClr w14:val="tx1"/>
                  </w14:solidFill>
                </w14:textFill>
              </w:rPr>
              <w:t>3.1款</w:t>
            </w:r>
          </w:p>
        </w:tc>
        <w:tc>
          <w:tcPr>
            <w:tcW w:w="1742" w:type="dxa"/>
            <w:vAlign w:val="center"/>
          </w:tcPr>
          <w:p w14:paraId="75441751">
            <w:pPr>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其他专用条款</w:t>
            </w:r>
          </w:p>
        </w:tc>
        <w:tc>
          <w:tcPr>
            <w:tcW w:w="5170" w:type="dxa"/>
            <w:vAlign w:val="center"/>
          </w:tcPr>
          <w:p w14:paraId="503F66CD">
            <w:pPr>
              <w:rPr>
                <w:rFonts w:ascii="宋体" w:hAnsi="宋体" w:eastAsia="宋体" w:cs="宋体"/>
                <w:color w:val="000000" w:themeColor="text1"/>
                <w:lang w:eastAsia="zh-CN"/>
                <w14:textFill>
                  <w14:solidFill>
                    <w14:schemeClr w14:val="tx1"/>
                  </w14:solidFill>
                </w14:textFill>
              </w:rPr>
            </w:pPr>
          </w:p>
        </w:tc>
      </w:tr>
    </w:tbl>
    <w:p w14:paraId="5BD62CEC">
      <w:pPr>
        <w:rPr>
          <w:rFonts w:ascii="宋体" w:hAnsi="宋体" w:eastAsia="宋体" w:cs="宋体"/>
          <w:color w:val="000000" w:themeColor="text1"/>
          <w14:textFill>
            <w14:solidFill>
              <w14:schemeClr w14:val="tx1"/>
            </w14:solidFill>
          </w14:textFill>
        </w:rPr>
      </w:pPr>
    </w:p>
    <w:p w14:paraId="42864628">
      <w:pPr>
        <w:rPr>
          <w:rFonts w:ascii="宋体" w:hAnsi="宋体" w:eastAsia="宋体" w:cs="宋体"/>
          <w:color w:val="000000" w:themeColor="text1"/>
          <w14:textFill>
            <w14:solidFill>
              <w14:schemeClr w14:val="tx1"/>
            </w14:solidFill>
          </w14:textFill>
        </w:rPr>
      </w:pPr>
    </w:p>
    <w:p w14:paraId="343E4001">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注：以上合同格式供采购人和中标单位参考，采购人和中标单位可自行增加或递减合同的相应条款和约束内容。</w:t>
      </w:r>
    </w:p>
    <w:p w14:paraId="532A272D">
      <w:pPr>
        <w:pStyle w:val="2"/>
        <w:spacing w:before="353" w:line="219" w:lineRule="auto"/>
        <w:ind w:left="2654"/>
        <w:rPr>
          <w:color w:val="000000" w:themeColor="text1"/>
          <w:spacing w:val="-1"/>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pPr>
    </w:p>
    <w:p w14:paraId="132DC7C3">
      <w:pPr>
        <w:rPr>
          <w:rFonts w:ascii="宋体" w:hAnsi="宋体" w:eastAsia="宋体" w:cs="宋体"/>
          <w:color w:val="000000" w:themeColor="text1"/>
          <w:spacing w:val="-1"/>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pPr>
    </w:p>
    <w:p w14:paraId="5E553238">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057478E5">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604EA7E8">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448C4A65">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550ED9BC">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35C3E15B">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36A934A7">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1455C748">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39CADC1D">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366B1EE6">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468D39A4">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32E92B7C">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363604E5">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51669EA8">
      <w:pPr>
        <w:pStyle w:val="27"/>
        <w:ind w:firstLine="718"/>
        <w:rPr>
          <w:rFonts w:ascii="宋体" w:hAnsi="宋体" w:eastAsia="宋体" w:cs="宋体"/>
          <w:color w:val="000000" w:themeColor="text1"/>
          <w:spacing w:val="-1"/>
          <w:sz w:val="36"/>
          <w:szCs w:val="36"/>
          <w14:textOutline w14:w="2311" w14:cap="flat" w14:cmpd="sng" w14:algn="ctr">
            <w14:solidFill>
              <w14:srgbClr w14:val="000000"/>
            </w14:solidFill>
            <w14:prstDash w14:val="solid"/>
            <w14:miter w14:val="0"/>
          </w14:textOutline>
          <w14:textFill>
            <w14:solidFill>
              <w14:schemeClr w14:val="tx1"/>
            </w14:solidFill>
          </w14:textFill>
        </w:rPr>
      </w:pPr>
    </w:p>
    <w:p w14:paraId="68E16839">
      <w:pPr>
        <w:pStyle w:val="3"/>
        <w:spacing w:line="240" w:lineRule="auto"/>
        <w:jc w:val="center"/>
        <w:rPr>
          <w:rFonts w:ascii="宋体" w:hAnsi="宋体" w:eastAsia="宋体" w:cs="宋体"/>
          <w:sz w:val="40"/>
          <w:szCs w:val="20"/>
          <w:lang w:eastAsia="zh-CN"/>
        </w:rPr>
      </w:pPr>
      <w:bookmarkStart w:id="20" w:name="_Toc27487"/>
      <w:r>
        <w:rPr>
          <w:rFonts w:hint="eastAsia" w:ascii="宋体" w:hAnsi="宋体" w:eastAsia="宋体" w:cs="宋体"/>
          <w:sz w:val="40"/>
          <w:szCs w:val="20"/>
          <w:lang w:eastAsia="zh-CN"/>
        </w:rPr>
        <w:t>第六章   投标文件格式</w:t>
      </w:r>
      <w:bookmarkEnd w:id="20"/>
    </w:p>
    <w:p w14:paraId="2A6840B4">
      <w:pPr>
        <w:spacing w:line="252" w:lineRule="auto"/>
        <w:rPr>
          <w:rFonts w:ascii="宋体" w:hAnsi="宋体" w:eastAsia="宋体" w:cs="宋体"/>
          <w:color w:val="000000" w:themeColor="text1"/>
          <w:lang w:eastAsia="zh-CN"/>
          <w14:textFill>
            <w14:solidFill>
              <w14:schemeClr w14:val="tx1"/>
            </w14:solidFill>
          </w14:textFill>
        </w:rPr>
      </w:pPr>
    </w:p>
    <w:p w14:paraId="7C8705BD">
      <w:pPr>
        <w:spacing w:line="253" w:lineRule="auto"/>
        <w:rPr>
          <w:rFonts w:ascii="宋体" w:hAnsi="宋体" w:eastAsia="宋体" w:cs="宋体"/>
          <w:color w:val="000000" w:themeColor="text1"/>
          <w:lang w:eastAsia="zh-CN"/>
          <w14:textFill>
            <w14:solidFill>
              <w14:schemeClr w14:val="tx1"/>
            </w14:solidFill>
          </w14:textFill>
        </w:rPr>
      </w:pPr>
    </w:p>
    <w:p w14:paraId="62F42762">
      <w:pPr>
        <w:pStyle w:val="2"/>
        <w:spacing w:before="78" w:line="220" w:lineRule="auto"/>
        <w:ind w:left="154"/>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投标人编制文件须知</w:t>
      </w:r>
    </w:p>
    <w:p w14:paraId="4B97C107">
      <w:pPr>
        <w:pStyle w:val="2"/>
        <w:spacing w:before="181" w:line="307" w:lineRule="auto"/>
        <w:ind w:left="150" w:right="11" w:firstLine="18"/>
        <w:jc w:val="both"/>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1、投标人按照本部分的顺序编制投标文件（资格证明文件）、投标文件（商务技术文 件），编制中涉及格式资料的，应按照本部分提供的内容和格式（所有表格的格式可扩展）填写提交。</w:t>
      </w:r>
    </w:p>
    <w:p w14:paraId="17D50F00">
      <w:pPr>
        <w:pStyle w:val="2"/>
        <w:spacing w:before="181" w:line="307" w:lineRule="auto"/>
        <w:ind w:left="150" w:right="11" w:firstLine="18"/>
        <w:jc w:val="both"/>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2、全部声明和问题的回答及所附材料必须是真实的、准确的和完整的。</w:t>
      </w:r>
    </w:p>
    <w:p w14:paraId="63AD243A">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14:paraId="0453ABE0">
      <w:pPr>
        <w:pStyle w:val="4"/>
        <w:rPr>
          <w:rFonts w:ascii="宋体" w:hAnsi="宋体" w:eastAsia="宋体" w:cs="宋体"/>
          <w:lang w:eastAsia="zh-CN"/>
        </w:rPr>
        <w:sectPr>
          <w:headerReference r:id="rId8" w:type="default"/>
          <w:footerReference r:id="rId9" w:type="default"/>
          <w:pgSz w:w="11907" w:h="16840"/>
          <w:pgMar w:top="1117" w:right="1132" w:bottom="1060" w:left="1700" w:header="878" w:footer="886" w:gutter="0"/>
          <w:cols w:space="720" w:num="1"/>
        </w:sectPr>
      </w:pPr>
    </w:p>
    <w:p w14:paraId="18F56BF2">
      <w:pPr>
        <w:pStyle w:val="2"/>
        <w:spacing w:line="700" w:lineRule="exact"/>
        <w:jc w:val="center"/>
        <w:rPr>
          <w:b/>
          <w:w w:val="95"/>
          <w:sz w:val="22"/>
          <w:szCs w:val="22"/>
          <w:lang w:eastAsia="zh-CN"/>
        </w:rPr>
      </w:pPr>
      <w:r>
        <w:rPr>
          <w:rFonts w:hint="eastAsia"/>
          <w:b/>
          <w:color w:val="auto"/>
          <w:sz w:val="40"/>
          <w:szCs w:val="40"/>
          <w:lang w:eastAsia="zh-CN"/>
        </w:rPr>
        <w:t>南阳市第六人民医院（南阳市传染病医院）医疗设备采购项目（第一批）</w:t>
      </w:r>
    </w:p>
    <w:p w14:paraId="1A3AE5E7">
      <w:pPr>
        <w:pStyle w:val="2"/>
        <w:spacing w:line="250" w:lineRule="auto"/>
        <w:rPr>
          <w:sz w:val="32"/>
          <w:szCs w:val="32"/>
          <w:lang w:eastAsia="zh-CN"/>
        </w:rPr>
      </w:pPr>
    </w:p>
    <w:p w14:paraId="6092913A">
      <w:pPr>
        <w:rPr>
          <w:rFonts w:ascii="宋体" w:hAnsi="宋体" w:eastAsia="宋体" w:cs="宋体"/>
          <w:sz w:val="32"/>
          <w:szCs w:val="32"/>
          <w:lang w:eastAsia="zh-CN"/>
        </w:rPr>
      </w:pPr>
    </w:p>
    <w:p w14:paraId="71DA54C1">
      <w:pPr>
        <w:rPr>
          <w:rFonts w:ascii="宋体" w:hAnsi="宋体" w:eastAsia="宋体" w:cs="宋体"/>
          <w:sz w:val="32"/>
          <w:szCs w:val="32"/>
          <w:lang w:eastAsia="zh-CN"/>
        </w:rPr>
      </w:pPr>
    </w:p>
    <w:p w14:paraId="5FF26586">
      <w:pPr>
        <w:rPr>
          <w:rFonts w:ascii="宋体" w:hAnsi="宋体" w:eastAsia="宋体" w:cs="宋体"/>
          <w:sz w:val="32"/>
          <w:szCs w:val="32"/>
          <w:lang w:eastAsia="zh-CN"/>
        </w:rPr>
      </w:pPr>
    </w:p>
    <w:p w14:paraId="712DB7CB">
      <w:pPr>
        <w:rPr>
          <w:rFonts w:ascii="宋体" w:hAnsi="宋体" w:eastAsia="宋体" w:cs="宋体"/>
          <w:sz w:val="32"/>
          <w:szCs w:val="32"/>
          <w:lang w:eastAsia="zh-CN"/>
        </w:rPr>
      </w:pPr>
    </w:p>
    <w:p w14:paraId="01F0D917">
      <w:pPr>
        <w:rPr>
          <w:rFonts w:ascii="宋体" w:hAnsi="宋体" w:eastAsia="宋体" w:cs="宋体"/>
          <w:sz w:val="32"/>
          <w:szCs w:val="32"/>
          <w:lang w:eastAsia="zh-CN"/>
        </w:rPr>
      </w:pPr>
    </w:p>
    <w:p w14:paraId="0FC50207">
      <w:pPr>
        <w:rPr>
          <w:rFonts w:ascii="宋体" w:hAnsi="宋体" w:eastAsia="宋体" w:cs="宋体"/>
          <w:sz w:val="32"/>
          <w:szCs w:val="32"/>
          <w:lang w:eastAsia="zh-CN"/>
        </w:rPr>
      </w:pPr>
    </w:p>
    <w:p w14:paraId="13EB82A4">
      <w:pPr>
        <w:jc w:val="center"/>
        <w:textAlignment w:val="center"/>
        <w:rPr>
          <w:rFonts w:ascii="宋体" w:hAnsi="宋体" w:eastAsia="宋体" w:cs="宋体"/>
          <w:b/>
          <w:bCs/>
          <w:sz w:val="112"/>
          <w:szCs w:val="112"/>
          <w:lang w:eastAsia="zh-CN" w:bidi="ar"/>
        </w:rPr>
      </w:pPr>
      <w:r>
        <w:rPr>
          <w:rFonts w:hint="eastAsia" w:ascii="宋体" w:hAnsi="宋体" w:eastAsia="宋体" w:cs="宋体"/>
          <w:b/>
          <w:bCs/>
          <w:sz w:val="96"/>
          <w:szCs w:val="96"/>
          <w:lang w:eastAsia="zh-CN" w:bidi="ar"/>
        </w:rPr>
        <w:t>投标文件</w:t>
      </w:r>
    </w:p>
    <w:p w14:paraId="4CFF8B9E">
      <w:pPr>
        <w:spacing w:before="2" w:line="360" w:lineRule="auto"/>
        <w:jc w:val="center"/>
        <w:rPr>
          <w:rFonts w:ascii="宋体" w:hAnsi="宋体" w:eastAsia="宋体" w:cs="宋体"/>
          <w:b/>
          <w:bCs/>
          <w:sz w:val="24"/>
          <w:szCs w:val="24"/>
          <w:lang w:eastAsia="zh-CN"/>
        </w:rPr>
      </w:pPr>
      <w:r>
        <w:rPr>
          <w:rFonts w:hint="eastAsia" w:ascii="宋体" w:hAnsi="宋体" w:eastAsia="宋体" w:cs="宋体"/>
          <w:b/>
          <w:bCs/>
          <w:spacing w:val="-1"/>
          <w:sz w:val="24"/>
          <w:szCs w:val="24"/>
          <w:lang w:eastAsia="zh-CN"/>
        </w:rPr>
        <w:t>项目编号：南阳政采公开-2025-32</w:t>
      </w:r>
    </w:p>
    <w:p w14:paraId="029C1587">
      <w:pPr>
        <w:pStyle w:val="2"/>
        <w:spacing w:line="250" w:lineRule="auto"/>
        <w:rPr>
          <w:lang w:eastAsia="zh-CN"/>
        </w:rPr>
      </w:pPr>
    </w:p>
    <w:p w14:paraId="38F28973">
      <w:pPr>
        <w:pStyle w:val="2"/>
        <w:spacing w:line="250" w:lineRule="auto"/>
        <w:rPr>
          <w:lang w:eastAsia="zh-CN"/>
        </w:rPr>
      </w:pPr>
    </w:p>
    <w:p w14:paraId="4B8FDD77">
      <w:pPr>
        <w:pStyle w:val="2"/>
        <w:spacing w:line="250" w:lineRule="auto"/>
        <w:rPr>
          <w:lang w:eastAsia="zh-CN"/>
        </w:rPr>
      </w:pPr>
    </w:p>
    <w:p w14:paraId="69300328">
      <w:pPr>
        <w:pStyle w:val="2"/>
        <w:spacing w:line="251" w:lineRule="auto"/>
        <w:rPr>
          <w:lang w:eastAsia="zh-CN"/>
        </w:rPr>
      </w:pPr>
    </w:p>
    <w:p w14:paraId="71F60911">
      <w:pPr>
        <w:pStyle w:val="2"/>
        <w:spacing w:line="251" w:lineRule="auto"/>
        <w:rPr>
          <w:lang w:eastAsia="zh-CN"/>
        </w:rPr>
      </w:pPr>
    </w:p>
    <w:p w14:paraId="06C6D4D4">
      <w:pPr>
        <w:pStyle w:val="2"/>
        <w:spacing w:line="251" w:lineRule="auto"/>
        <w:rPr>
          <w:lang w:eastAsia="zh-CN"/>
        </w:rPr>
      </w:pPr>
    </w:p>
    <w:p w14:paraId="14DF820A">
      <w:pPr>
        <w:pStyle w:val="2"/>
        <w:spacing w:line="251" w:lineRule="auto"/>
        <w:rPr>
          <w:lang w:eastAsia="zh-CN"/>
        </w:rPr>
      </w:pPr>
    </w:p>
    <w:p w14:paraId="5D8C75E0">
      <w:pPr>
        <w:pStyle w:val="2"/>
        <w:spacing w:line="251" w:lineRule="auto"/>
        <w:rPr>
          <w:lang w:eastAsia="zh-CN"/>
        </w:rPr>
      </w:pPr>
    </w:p>
    <w:p w14:paraId="7092EDB6">
      <w:pPr>
        <w:pStyle w:val="2"/>
        <w:spacing w:line="251" w:lineRule="auto"/>
        <w:rPr>
          <w:lang w:eastAsia="zh-CN"/>
        </w:rPr>
      </w:pPr>
    </w:p>
    <w:p w14:paraId="4FB64911">
      <w:pPr>
        <w:spacing w:before="101" w:line="480" w:lineRule="auto"/>
        <w:ind w:left="20" w:firstLine="1366" w:firstLineChars="438"/>
        <w:rPr>
          <w:rFonts w:ascii="宋体" w:hAnsi="宋体" w:eastAsia="宋体" w:cs="宋体"/>
          <w:sz w:val="31"/>
          <w:szCs w:val="31"/>
          <w:lang w:eastAsia="zh-CN"/>
        </w:rPr>
      </w:pPr>
      <w:r>
        <w:rPr>
          <w:rFonts w:hint="eastAsia" w:ascii="宋体" w:hAnsi="宋体" w:eastAsia="宋体" w:cs="宋体"/>
          <w:spacing w:val="1"/>
          <w:sz w:val="31"/>
          <w:szCs w:val="31"/>
          <w:lang w:eastAsia="zh-CN"/>
        </w:rPr>
        <w:t>投标人：</w:t>
      </w:r>
      <w:r>
        <w:rPr>
          <w:rFonts w:hint="eastAsia" w:ascii="宋体" w:hAnsi="宋体" w:eastAsia="宋体" w:cs="宋体"/>
          <w:spacing w:val="5"/>
          <w:sz w:val="31"/>
          <w:szCs w:val="31"/>
          <w:u w:val="single"/>
          <w:lang w:eastAsia="zh-CN"/>
        </w:rPr>
        <w:t xml:space="preserve">                  </w:t>
      </w:r>
      <w:r>
        <w:rPr>
          <w:rFonts w:hint="eastAsia" w:ascii="宋体" w:hAnsi="宋体" w:eastAsia="宋体" w:cs="宋体"/>
          <w:spacing w:val="-79"/>
          <w:sz w:val="31"/>
          <w:szCs w:val="31"/>
          <w:lang w:eastAsia="zh-CN"/>
        </w:rPr>
        <w:t xml:space="preserve"> </w:t>
      </w:r>
      <w:r>
        <w:rPr>
          <w:rFonts w:hint="eastAsia" w:ascii="宋体" w:hAnsi="宋体" w:eastAsia="宋体" w:cs="宋体"/>
          <w:spacing w:val="1"/>
          <w:sz w:val="31"/>
          <w:szCs w:val="31"/>
          <w:lang w:eastAsia="zh-CN"/>
        </w:rPr>
        <w:t>(电子签章)</w:t>
      </w:r>
    </w:p>
    <w:p w14:paraId="1F1DE506">
      <w:pPr>
        <w:tabs>
          <w:tab w:val="left" w:pos="1438"/>
        </w:tabs>
        <w:spacing w:before="33" w:line="480" w:lineRule="auto"/>
        <w:ind w:right="991" w:firstLine="1319" w:firstLineChars="415"/>
        <w:rPr>
          <w:rFonts w:ascii="宋体" w:hAnsi="宋体" w:eastAsia="宋体" w:cs="宋体"/>
          <w:sz w:val="31"/>
          <w:szCs w:val="31"/>
          <w:lang w:eastAsia="zh-CN"/>
        </w:rPr>
      </w:pPr>
      <w:r>
        <w:rPr>
          <w:rFonts w:hint="eastAsia" w:ascii="宋体" w:hAnsi="宋体" w:eastAsia="宋体" w:cs="宋体"/>
          <w:spacing w:val="4"/>
          <w:sz w:val="31"/>
          <w:szCs w:val="31"/>
          <w:lang w:eastAsia="zh-CN"/>
        </w:rPr>
        <w:t>法定代表人：</w:t>
      </w:r>
      <w:r>
        <w:rPr>
          <w:rFonts w:hint="eastAsia" w:ascii="宋体" w:hAnsi="宋体" w:eastAsia="宋体" w:cs="宋体"/>
          <w:spacing w:val="4"/>
          <w:sz w:val="31"/>
          <w:szCs w:val="31"/>
          <w:u w:val="single"/>
          <w:lang w:eastAsia="zh-CN"/>
        </w:rPr>
        <w:t xml:space="preserve">              </w:t>
      </w:r>
      <w:r>
        <w:rPr>
          <w:rFonts w:hint="eastAsia" w:ascii="宋体" w:hAnsi="宋体" w:eastAsia="宋体" w:cs="宋体"/>
          <w:spacing w:val="-82"/>
          <w:sz w:val="31"/>
          <w:szCs w:val="31"/>
          <w:lang w:eastAsia="zh-CN"/>
        </w:rPr>
        <w:t xml:space="preserve"> </w:t>
      </w:r>
      <w:r>
        <w:rPr>
          <w:rFonts w:hint="eastAsia" w:ascii="宋体" w:hAnsi="宋体" w:eastAsia="宋体" w:cs="宋体"/>
          <w:spacing w:val="4"/>
          <w:sz w:val="31"/>
          <w:szCs w:val="31"/>
          <w:lang w:eastAsia="zh-CN"/>
        </w:rPr>
        <w:t>(电子签名)</w:t>
      </w:r>
      <w:r>
        <w:rPr>
          <w:rFonts w:hint="eastAsia" w:ascii="宋体" w:hAnsi="宋体" w:eastAsia="宋体" w:cs="宋体"/>
          <w:sz w:val="31"/>
          <w:szCs w:val="31"/>
          <w:lang w:eastAsia="zh-CN"/>
        </w:rPr>
        <w:t xml:space="preserve"> </w:t>
      </w:r>
    </w:p>
    <w:p w14:paraId="58E7D478">
      <w:pPr>
        <w:spacing w:line="480" w:lineRule="auto"/>
        <w:jc w:val="center"/>
        <w:rPr>
          <w:rFonts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sz w:val="31"/>
          <w:szCs w:val="31"/>
          <w:u w:val="single"/>
          <w:lang w:eastAsia="zh-CN"/>
        </w:rPr>
        <w:tab/>
      </w:r>
      <w:r>
        <w:rPr>
          <w:rFonts w:hint="eastAsia" w:ascii="宋体" w:hAnsi="宋体" w:eastAsia="宋体" w:cs="宋体"/>
          <w:sz w:val="31"/>
          <w:szCs w:val="31"/>
          <w:u w:val="single"/>
          <w:lang w:eastAsia="zh-CN"/>
        </w:rPr>
        <w:t xml:space="preserve">      </w:t>
      </w:r>
      <w:r>
        <w:rPr>
          <w:rFonts w:hint="eastAsia" w:ascii="宋体" w:hAnsi="宋体" w:eastAsia="宋体" w:cs="宋体"/>
          <w:sz w:val="31"/>
          <w:szCs w:val="31"/>
          <w:u w:val="single"/>
          <w:lang w:eastAsia="zh-CN"/>
        </w:rPr>
        <w:tab/>
      </w:r>
      <w:r>
        <w:rPr>
          <w:rFonts w:hint="eastAsia" w:ascii="宋体" w:hAnsi="宋体" w:eastAsia="宋体" w:cs="宋体"/>
          <w:spacing w:val="-125"/>
          <w:sz w:val="31"/>
          <w:szCs w:val="31"/>
          <w:lang w:eastAsia="zh-CN"/>
        </w:rPr>
        <w:t xml:space="preserve"> </w:t>
      </w:r>
      <w:r>
        <w:rPr>
          <w:rFonts w:hint="eastAsia" w:ascii="宋体" w:hAnsi="宋体" w:eastAsia="宋体" w:cs="宋体"/>
          <w:spacing w:val="-16"/>
          <w:sz w:val="31"/>
          <w:szCs w:val="31"/>
          <w:lang w:eastAsia="zh-CN"/>
        </w:rPr>
        <w:t>年</w:t>
      </w:r>
      <w:r>
        <w:rPr>
          <w:rFonts w:hint="eastAsia" w:ascii="宋体" w:hAnsi="宋体" w:eastAsia="宋体" w:cs="宋体"/>
          <w:spacing w:val="-153"/>
          <w:sz w:val="31"/>
          <w:szCs w:val="31"/>
          <w:lang w:eastAsia="zh-CN"/>
        </w:rPr>
        <w:t xml:space="preserve"> </w:t>
      </w:r>
      <w:r>
        <w:rPr>
          <w:rFonts w:hint="eastAsia" w:ascii="宋体" w:hAnsi="宋体" w:eastAsia="宋体" w:cs="宋体"/>
          <w:spacing w:val="4"/>
          <w:sz w:val="31"/>
          <w:szCs w:val="31"/>
          <w:u w:val="single"/>
          <w:lang w:eastAsia="zh-CN"/>
        </w:rPr>
        <w:t xml:space="preserve">        </w:t>
      </w:r>
      <w:r>
        <w:rPr>
          <w:rFonts w:hint="eastAsia" w:ascii="宋体" w:hAnsi="宋体" w:eastAsia="宋体" w:cs="宋体"/>
          <w:spacing w:val="-111"/>
          <w:sz w:val="31"/>
          <w:szCs w:val="31"/>
          <w:lang w:eastAsia="zh-CN"/>
        </w:rPr>
        <w:t xml:space="preserve"> </w:t>
      </w:r>
      <w:r>
        <w:rPr>
          <w:rFonts w:hint="eastAsia" w:ascii="宋体" w:hAnsi="宋体" w:eastAsia="宋体" w:cs="宋体"/>
          <w:spacing w:val="-16"/>
          <w:sz w:val="31"/>
          <w:szCs w:val="31"/>
          <w:lang w:eastAsia="zh-CN"/>
        </w:rPr>
        <w:t>月</w:t>
      </w:r>
      <w:r>
        <w:rPr>
          <w:rFonts w:hint="eastAsia" w:ascii="宋体" w:hAnsi="宋体" w:eastAsia="宋体" w:cs="宋体"/>
          <w:spacing w:val="5"/>
          <w:sz w:val="31"/>
          <w:szCs w:val="31"/>
          <w:u w:val="single"/>
          <w:lang w:eastAsia="zh-CN"/>
        </w:rPr>
        <w:t xml:space="preserve">        </w:t>
      </w:r>
      <w:r>
        <w:rPr>
          <w:rFonts w:hint="eastAsia" w:ascii="宋体" w:hAnsi="宋体" w:eastAsia="宋体" w:cs="宋体"/>
          <w:spacing w:val="-65"/>
          <w:sz w:val="31"/>
          <w:szCs w:val="31"/>
          <w:lang w:eastAsia="zh-CN"/>
        </w:rPr>
        <w:t xml:space="preserve"> </w:t>
      </w:r>
      <w:r>
        <w:rPr>
          <w:rFonts w:hint="eastAsia" w:ascii="宋体" w:hAnsi="宋体" w:eastAsia="宋体" w:cs="宋体"/>
          <w:spacing w:val="-16"/>
          <w:sz w:val="31"/>
          <w:szCs w:val="31"/>
          <w:lang w:eastAsia="zh-CN"/>
        </w:rPr>
        <w:t>日</w:t>
      </w:r>
      <w:r>
        <w:rPr>
          <w:rFonts w:hint="eastAsia"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br w:type="page"/>
      </w:r>
      <w:r>
        <w:rPr>
          <w:rFonts w:hint="eastAsia"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目  录</w:t>
      </w:r>
    </w:p>
    <w:p w14:paraId="50CEEFC3">
      <w:pPr>
        <w:jc w:val="center"/>
        <w:rPr>
          <w:rFonts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（目录可自行编制）</w:t>
      </w:r>
    </w:p>
    <w:p w14:paraId="2DD0E275">
      <w:pPr>
        <w:spacing w:line="267" w:lineRule="auto"/>
        <w:rPr>
          <w:rFonts w:ascii="宋体" w:hAnsi="宋体" w:eastAsia="宋体" w:cs="宋体"/>
          <w:color w:val="000000" w:themeColor="text1"/>
          <w:lang w:eastAsia="zh-CN"/>
          <w14:textFill>
            <w14:solidFill>
              <w14:schemeClr w14:val="tx1"/>
            </w14:solidFill>
          </w14:textFill>
        </w:rPr>
      </w:pPr>
    </w:p>
    <w:p w14:paraId="418C7B72">
      <w:pPr>
        <w:spacing w:line="267" w:lineRule="auto"/>
        <w:rPr>
          <w:rFonts w:ascii="宋体" w:hAnsi="宋体" w:eastAsia="宋体" w:cs="宋体"/>
          <w:color w:val="000000" w:themeColor="text1"/>
          <w:lang w:eastAsia="zh-CN"/>
          <w14:textFill>
            <w14:solidFill>
              <w14:schemeClr w14:val="tx1"/>
            </w14:solidFill>
          </w14:textFill>
        </w:rPr>
      </w:pPr>
    </w:p>
    <w:p w14:paraId="45688F31">
      <w:pPr>
        <w:spacing w:line="267" w:lineRule="auto"/>
        <w:rPr>
          <w:rFonts w:ascii="宋体" w:hAnsi="宋体" w:eastAsia="宋体" w:cs="宋体"/>
          <w:color w:val="000000" w:themeColor="text1"/>
          <w:lang w:eastAsia="zh-CN"/>
          <w14:textFill>
            <w14:solidFill>
              <w14:schemeClr w14:val="tx1"/>
            </w14:solidFill>
          </w14:textFill>
        </w:rPr>
      </w:pPr>
    </w:p>
    <w:p w14:paraId="574A2F47">
      <w:pPr>
        <w:spacing w:line="267" w:lineRule="auto"/>
        <w:rPr>
          <w:rFonts w:ascii="宋体" w:hAnsi="宋体" w:eastAsia="宋体" w:cs="宋体"/>
          <w:color w:val="000000" w:themeColor="text1"/>
          <w:lang w:eastAsia="zh-CN"/>
          <w14:textFill>
            <w14:solidFill>
              <w14:schemeClr w14:val="tx1"/>
            </w14:solidFill>
          </w14:textFill>
        </w:rPr>
      </w:pPr>
    </w:p>
    <w:p w14:paraId="5404A6E3">
      <w:pPr>
        <w:spacing w:line="267" w:lineRule="auto"/>
        <w:rPr>
          <w:rFonts w:ascii="宋体" w:hAnsi="宋体" w:eastAsia="宋体" w:cs="宋体"/>
          <w:color w:val="000000" w:themeColor="text1"/>
          <w:lang w:eastAsia="zh-CN"/>
          <w14:textFill>
            <w14:solidFill>
              <w14:schemeClr w14:val="tx1"/>
            </w14:solidFill>
          </w14:textFill>
        </w:rPr>
      </w:pPr>
    </w:p>
    <w:p w14:paraId="5183221D">
      <w:pPr>
        <w:spacing w:line="267" w:lineRule="auto"/>
        <w:rPr>
          <w:rFonts w:ascii="宋体" w:hAnsi="宋体" w:eastAsia="宋体" w:cs="宋体"/>
          <w:color w:val="000000" w:themeColor="text1"/>
          <w:lang w:eastAsia="zh-CN"/>
          <w14:textFill>
            <w14:solidFill>
              <w14:schemeClr w14:val="tx1"/>
            </w14:solidFill>
          </w14:textFill>
        </w:rPr>
      </w:pPr>
    </w:p>
    <w:p w14:paraId="2EC08F99">
      <w:pPr>
        <w:spacing w:line="267" w:lineRule="auto"/>
        <w:rPr>
          <w:rFonts w:ascii="宋体" w:hAnsi="宋体" w:eastAsia="宋体" w:cs="宋体"/>
          <w:color w:val="000000" w:themeColor="text1"/>
          <w:lang w:eastAsia="zh-CN"/>
          <w14:textFill>
            <w14:solidFill>
              <w14:schemeClr w14:val="tx1"/>
            </w14:solidFill>
          </w14:textFill>
        </w:rPr>
      </w:pPr>
    </w:p>
    <w:p w14:paraId="2C51AAFD">
      <w:pPr>
        <w:spacing w:line="267" w:lineRule="auto"/>
        <w:rPr>
          <w:rFonts w:ascii="宋体" w:hAnsi="宋体" w:eastAsia="宋体" w:cs="宋体"/>
          <w:color w:val="000000" w:themeColor="text1"/>
          <w:lang w:eastAsia="zh-CN"/>
          <w14:textFill>
            <w14:solidFill>
              <w14:schemeClr w14:val="tx1"/>
            </w14:solidFill>
          </w14:textFill>
        </w:rPr>
      </w:pPr>
    </w:p>
    <w:p w14:paraId="54196D8C">
      <w:pPr>
        <w:spacing w:line="267" w:lineRule="auto"/>
        <w:rPr>
          <w:rFonts w:ascii="宋体" w:hAnsi="宋体" w:eastAsia="宋体" w:cs="宋体"/>
          <w:color w:val="000000" w:themeColor="text1"/>
          <w:lang w:eastAsia="zh-CN"/>
          <w14:textFill>
            <w14:solidFill>
              <w14:schemeClr w14:val="tx1"/>
            </w14:solidFill>
          </w14:textFill>
        </w:rPr>
      </w:pPr>
    </w:p>
    <w:p w14:paraId="6E8C7231">
      <w:pPr>
        <w:spacing w:line="267" w:lineRule="auto"/>
        <w:rPr>
          <w:rFonts w:ascii="宋体" w:hAnsi="宋体" w:eastAsia="宋体" w:cs="宋体"/>
          <w:color w:val="000000" w:themeColor="text1"/>
          <w:lang w:eastAsia="zh-CN"/>
          <w14:textFill>
            <w14:solidFill>
              <w14:schemeClr w14:val="tx1"/>
            </w14:solidFill>
          </w14:textFill>
        </w:rPr>
      </w:pPr>
    </w:p>
    <w:p w14:paraId="1D05B5F1">
      <w:pPr>
        <w:spacing w:line="267" w:lineRule="auto"/>
        <w:rPr>
          <w:rFonts w:ascii="宋体" w:hAnsi="宋体" w:eastAsia="宋体" w:cs="宋体"/>
          <w:color w:val="000000" w:themeColor="text1"/>
          <w:lang w:eastAsia="zh-CN"/>
          <w14:textFill>
            <w14:solidFill>
              <w14:schemeClr w14:val="tx1"/>
            </w14:solidFill>
          </w14:textFill>
        </w:rPr>
      </w:pPr>
    </w:p>
    <w:p w14:paraId="7F21A701">
      <w:pPr>
        <w:spacing w:line="267" w:lineRule="auto"/>
        <w:rPr>
          <w:rFonts w:ascii="宋体" w:hAnsi="宋体" w:eastAsia="宋体" w:cs="宋体"/>
          <w:color w:val="000000" w:themeColor="text1"/>
          <w:lang w:eastAsia="zh-CN"/>
          <w14:textFill>
            <w14:solidFill>
              <w14:schemeClr w14:val="tx1"/>
            </w14:solidFill>
          </w14:textFill>
        </w:rPr>
      </w:pPr>
    </w:p>
    <w:p w14:paraId="4910C401">
      <w:pPr>
        <w:spacing w:line="267" w:lineRule="auto"/>
        <w:rPr>
          <w:rFonts w:ascii="宋体" w:hAnsi="宋体" w:eastAsia="宋体" w:cs="宋体"/>
          <w:color w:val="000000" w:themeColor="text1"/>
          <w:lang w:eastAsia="zh-CN"/>
          <w14:textFill>
            <w14:solidFill>
              <w14:schemeClr w14:val="tx1"/>
            </w14:solidFill>
          </w14:textFill>
        </w:rPr>
      </w:pPr>
    </w:p>
    <w:p w14:paraId="233C30E8">
      <w:pPr>
        <w:spacing w:line="267" w:lineRule="auto"/>
        <w:rPr>
          <w:rFonts w:ascii="宋体" w:hAnsi="宋体" w:eastAsia="宋体" w:cs="宋体"/>
          <w:color w:val="000000" w:themeColor="text1"/>
          <w:lang w:eastAsia="zh-CN"/>
          <w14:textFill>
            <w14:solidFill>
              <w14:schemeClr w14:val="tx1"/>
            </w14:solidFill>
          </w14:textFill>
        </w:rPr>
      </w:pPr>
    </w:p>
    <w:p w14:paraId="572D0640">
      <w:pPr>
        <w:spacing w:line="267" w:lineRule="auto"/>
        <w:rPr>
          <w:rFonts w:ascii="宋体" w:hAnsi="宋体" w:eastAsia="宋体" w:cs="宋体"/>
          <w:color w:val="000000" w:themeColor="text1"/>
          <w:lang w:eastAsia="zh-CN"/>
          <w14:textFill>
            <w14:solidFill>
              <w14:schemeClr w14:val="tx1"/>
            </w14:solidFill>
          </w14:textFill>
        </w:rPr>
      </w:pPr>
    </w:p>
    <w:p w14:paraId="7555BA83">
      <w:pPr>
        <w:spacing w:line="267" w:lineRule="auto"/>
        <w:rPr>
          <w:rFonts w:ascii="宋体" w:hAnsi="宋体" w:eastAsia="宋体" w:cs="宋体"/>
          <w:color w:val="000000" w:themeColor="text1"/>
          <w:lang w:eastAsia="zh-CN"/>
          <w14:textFill>
            <w14:solidFill>
              <w14:schemeClr w14:val="tx1"/>
            </w14:solidFill>
          </w14:textFill>
        </w:rPr>
      </w:pPr>
    </w:p>
    <w:p w14:paraId="74E117B1">
      <w:pPr>
        <w:spacing w:line="267" w:lineRule="auto"/>
        <w:rPr>
          <w:rFonts w:ascii="宋体" w:hAnsi="宋体" w:eastAsia="宋体" w:cs="宋体"/>
          <w:color w:val="000000" w:themeColor="text1"/>
          <w:lang w:eastAsia="zh-CN"/>
          <w14:textFill>
            <w14:solidFill>
              <w14:schemeClr w14:val="tx1"/>
            </w14:solidFill>
          </w14:textFill>
        </w:rPr>
      </w:pPr>
    </w:p>
    <w:p w14:paraId="7A56D4E9">
      <w:pPr>
        <w:spacing w:line="267" w:lineRule="auto"/>
        <w:rPr>
          <w:rFonts w:ascii="宋体" w:hAnsi="宋体" w:eastAsia="宋体" w:cs="宋体"/>
          <w:color w:val="000000" w:themeColor="text1"/>
          <w:lang w:eastAsia="zh-CN"/>
          <w14:textFill>
            <w14:solidFill>
              <w14:schemeClr w14:val="tx1"/>
            </w14:solidFill>
          </w14:textFill>
        </w:rPr>
      </w:pPr>
    </w:p>
    <w:p w14:paraId="7032F956">
      <w:pPr>
        <w:spacing w:line="267" w:lineRule="auto"/>
        <w:rPr>
          <w:rFonts w:ascii="宋体" w:hAnsi="宋体" w:eastAsia="宋体" w:cs="宋体"/>
          <w:color w:val="000000" w:themeColor="text1"/>
          <w:lang w:eastAsia="zh-CN"/>
          <w14:textFill>
            <w14:solidFill>
              <w14:schemeClr w14:val="tx1"/>
            </w14:solidFill>
          </w14:textFill>
        </w:rPr>
      </w:pPr>
    </w:p>
    <w:p w14:paraId="6E943A78">
      <w:pPr>
        <w:spacing w:line="267" w:lineRule="auto"/>
        <w:rPr>
          <w:rFonts w:ascii="宋体" w:hAnsi="宋体" w:eastAsia="宋体" w:cs="宋体"/>
          <w:color w:val="000000" w:themeColor="text1"/>
          <w:lang w:eastAsia="zh-CN"/>
          <w14:textFill>
            <w14:solidFill>
              <w14:schemeClr w14:val="tx1"/>
            </w14:solidFill>
          </w14:textFill>
        </w:rPr>
      </w:pPr>
    </w:p>
    <w:p w14:paraId="479412E4">
      <w:pPr>
        <w:spacing w:line="267" w:lineRule="auto"/>
        <w:rPr>
          <w:rFonts w:ascii="宋体" w:hAnsi="宋体" w:eastAsia="宋体" w:cs="宋体"/>
          <w:color w:val="000000" w:themeColor="text1"/>
          <w:lang w:eastAsia="zh-CN"/>
          <w14:textFill>
            <w14:solidFill>
              <w14:schemeClr w14:val="tx1"/>
            </w14:solidFill>
          </w14:textFill>
        </w:rPr>
      </w:pPr>
    </w:p>
    <w:p w14:paraId="16A59411">
      <w:pPr>
        <w:spacing w:line="267" w:lineRule="auto"/>
        <w:rPr>
          <w:rFonts w:ascii="宋体" w:hAnsi="宋体" w:eastAsia="宋体" w:cs="宋体"/>
          <w:color w:val="000000" w:themeColor="text1"/>
          <w:lang w:eastAsia="zh-CN"/>
          <w14:textFill>
            <w14:solidFill>
              <w14:schemeClr w14:val="tx1"/>
            </w14:solidFill>
          </w14:textFill>
        </w:rPr>
      </w:pPr>
    </w:p>
    <w:p w14:paraId="692DFE7B">
      <w:pPr>
        <w:spacing w:line="267" w:lineRule="auto"/>
        <w:rPr>
          <w:rFonts w:ascii="宋体" w:hAnsi="宋体" w:eastAsia="宋体" w:cs="宋体"/>
          <w:color w:val="000000" w:themeColor="text1"/>
          <w:lang w:eastAsia="zh-CN"/>
          <w14:textFill>
            <w14:solidFill>
              <w14:schemeClr w14:val="tx1"/>
            </w14:solidFill>
          </w14:textFill>
        </w:rPr>
      </w:pPr>
    </w:p>
    <w:p w14:paraId="24889844">
      <w:pPr>
        <w:spacing w:line="267" w:lineRule="auto"/>
        <w:rPr>
          <w:rFonts w:ascii="宋体" w:hAnsi="宋体" w:eastAsia="宋体" w:cs="宋体"/>
          <w:color w:val="000000" w:themeColor="text1"/>
          <w:lang w:eastAsia="zh-CN"/>
          <w14:textFill>
            <w14:solidFill>
              <w14:schemeClr w14:val="tx1"/>
            </w14:solidFill>
          </w14:textFill>
        </w:rPr>
      </w:pPr>
    </w:p>
    <w:p w14:paraId="27462B8A">
      <w:pPr>
        <w:spacing w:line="267" w:lineRule="auto"/>
        <w:rPr>
          <w:rFonts w:ascii="宋体" w:hAnsi="宋体" w:eastAsia="宋体" w:cs="宋体"/>
          <w:color w:val="000000" w:themeColor="text1"/>
          <w:lang w:eastAsia="zh-CN"/>
          <w14:textFill>
            <w14:solidFill>
              <w14:schemeClr w14:val="tx1"/>
            </w14:solidFill>
          </w14:textFill>
        </w:rPr>
      </w:pPr>
    </w:p>
    <w:p w14:paraId="4A0127DF">
      <w:pPr>
        <w:spacing w:line="267" w:lineRule="auto"/>
        <w:rPr>
          <w:rFonts w:ascii="宋体" w:hAnsi="宋体" w:eastAsia="宋体" w:cs="宋体"/>
          <w:color w:val="000000" w:themeColor="text1"/>
          <w:lang w:eastAsia="zh-CN"/>
          <w14:textFill>
            <w14:solidFill>
              <w14:schemeClr w14:val="tx1"/>
            </w14:solidFill>
          </w14:textFill>
        </w:rPr>
      </w:pPr>
    </w:p>
    <w:p w14:paraId="29636E94">
      <w:pPr>
        <w:spacing w:line="267" w:lineRule="auto"/>
        <w:rPr>
          <w:rFonts w:ascii="宋体" w:hAnsi="宋体" w:eastAsia="宋体" w:cs="宋体"/>
          <w:color w:val="000000" w:themeColor="text1"/>
          <w:lang w:eastAsia="zh-CN"/>
          <w14:textFill>
            <w14:solidFill>
              <w14:schemeClr w14:val="tx1"/>
            </w14:solidFill>
          </w14:textFill>
        </w:rPr>
      </w:pPr>
    </w:p>
    <w:p w14:paraId="6695F210">
      <w:pPr>
        <w:spacing w:line="267" w:lineRule="auto"/>
        <w:rPr>
          <w:rFonts w:ascii="宋体" w:hAnsi="宋体" w:eastAsia="宋体" w:cs="宋体"/>
          <w:color w:val="000000" w:themeColor="text1"/>
          <w:lang w:eastAsia="zh-CN"/>
          <w14:textFill>
            <w14:solidFill>
              <w14:schemeClr w14:val="tx1"/>
            </w14:solidFill>
          </w14:textFill>
        </w:rPr>
      </w:pPr>
    </w:p>
    <w:p w14:paraId="217448E6">
      <w:pPr>
        <w:spacing w:line="267" w:lineRule="auto"/>
        <w:rPr>
          <w:rFonts w:ascii="宋体" w:hAnsi="宋体" w:eastAsia="宋体" w:cs="宋体"/>
          <w:color w:val="000000" w:themeColor="text1"/>
          <w:lang w:eastAsia="zh-CN"/>
          <w14:textFill>
            <w14:solidFill>
              <w14:schemeClr w14:val="tx1"/>
            </w14:solidFill>
          </w14:textFill>
        </w:rPr>
      </w:pPr>
    </w:p>
    <w:p w14:paraId="051D676A">
      <w:pPr>
        <w:spacing w:line="267" w:lineRule="auto"/>
        <w:rPr>
          <w:rFonts w:ascii="宋体" w:hAnsi="宋体" w:eastAsia="宋体" w:cs="宋体"/>
          <w:color w:val="000000" w:themeColor="text1"/>
          <w:lang w:eastAsia="zh-CN"/>
          <w14:textFill>
            <w14:solidFill>
              <w14:schemeClr w14:val="tx1"/>
            </w14:solidFill>
          </w14:textFill>
        </w:rPr>
      </w:pPr>
    </w:p>
    <w:p w14:paraId="54150867">
      <w:pPr>
        <w:spacing w:line="267" w:lineRule="auto"/>
        <w:rPr>
          <w:rFonts w:ascii="宋体" w:hAnsi="宋体" w:eastAsia="宋体" w:cs="宋体"/>
          <w:color w:val="000000" w:themeColor="text1"/>
          <w:lang w:eastAsia="zh-CN"/>
          <w14:textFill>
            <w14:solidFill>
              <w14:schemeClr w14:val="tx1"/>
            </w14:solidFill>
          </w14:textFill>
        </w:rPr>
      </w:pPr>
    </w:p>
    <w:p w14:paraId="45F0286A">
      <w:pPr>
        <w:spacing w:line="267" w:lineRule="auto"/>
        <w:rPr>
          <w:rFonts w:ascii="宋体" w:hAnsi="宋体" w:eastAsia="宋体" w:cs="宋体"/>
          <w:color w:val="000000" w:themeColor="text1"/>
          <w:lang w:eastAsia="zh-CN"/>
          <w14:textFill>
            <w14:solidFill>
              <w14:schemeClr w14:val="tx1"/>
            </w14:solidFill>
          </w14:textFill>
        </w:rPr>
      </w:pPr>
    </w:p>
    <w:p w14:paraId="294B51E9">
      <w:pPr>
        <w:spacing w:line="267" w:lineRule="auto"/>
        <w:rPr>
          <w:rFonts w:ascii="宋体" w:hAnsi="宋体" w:eastAsia="宋体" w:cs="宋体"/>
          <w:color w:val="000000" w:themeColor="text1"/>
          <w:lang w:eastAsia="zh-CN"/>
          <w14:textFill>
            <w14:solidFill>
              <w14:schemeClr w14:val="tx1"/>
            </w14:solidFill>
          </w14:textFill>
        </w:rPr>
      </w:pPr>
    </w:p>
    <w:p w14:paraId="49922498">
      <w:pPr>
        <w:spacing w:line="267" w:lineRule="auto"/>
        <w:rPr>
          <w:rFonts w:ascii="宋体" w:hAnsi="宋体" w:eastAsia="宋体" w:cs="宋体"/>
          <w:color w:val="000000" w:themeColor="text1"/>
          <w:lang w:eastAsia="zh-CN"/>
          <w14:textFill>
            <w14:solidFill>
              <w14:schemeClr w14:val="tx1"/>
            </w14:solidFill>
          </w14:textFill>
        </w:rPr>
      </w:pPr>
    </w:p>
    <w:p w14:paraId="0692C9F7">
      <w:pPr>
        <w:spacing w:line="267" w:lineRule="auto"/>
        <w:rPr>
          <w:rFonts w:ascii="宋体" w:hAnsi="宋体" w:eastAsia="宋体" w:cs="宋体"/>
          <w:color w:val="000000" w:themeColor="text1"/>
          <w:lang w:eastAsia="zh-CN"/>
          <w14:textFill>
            <w14:solidFill>
              <w14:schemeClr w14:val="tx1"/>
            </w14:solidFill>
          </w14:textFill>
        </w:rPr>
      </w:pPr>
    </w:p>
    <w:p w14:paraId="485ACE0A">
      <w:pPr>
        <w:spacing w:line="267" w:lineRule="auto"/>
        <w:rPr>
          <w:rFonts w:ascii="宋体" w:hAnsi="宋体" w:eastAsia="宋体" w:cs="宋体"/>
          <w:color w:val="000000" w:themeColor="text1"/>
          <w:lang w:eastAsia="zh-CN"/>
          <w14:textFill>
            <w14:solidFill>
              <w14:schemeClr w14:val="tx1"/>
            </w14:solidFill>
          </w14:textFill>
        </w:rPr>
      </w:pPr>
    </w:p>
    <w:p w14:paraId="5E9F3025">
      <w:pPr>
        <w:spacing w:line="267" w:lineRule="auto"/>
        <w:rPr>
          <w:rFonts w:ascii="宋体" w:hAnsi="宋体" w:eastAsia="宋体" w:cs="宋体"/>
          <w:color w:val="000000" w:themeColor="text1"/>
          <w:lang w:eastAsia="zh-CN"/>
          <w14:textFill>
            <w14:solidFill>
              <w14:schemeClr w14:val="tx1"/>
            </w14:solidFill>
          </w14:textFill>
        </w:rPr>
      </w:pPr>
    </w:p>
    <w:p w14:paraId="1C06E578">
      <w:pPr>
        <w:spacing w:line="267" w:lineRule="auto"/>
        <w:rPr>
          <w:rFonts w:ascii="宋体" w:hAnsi="宋体" w:eastAsia="宋体" w:cs="宋体"/>
          <w:color w:val="000000" w:themeColor="text1"/>
          <w:lang w:eastAsia="zh-CN"/>
          <w14:textFill>
            <w14:solidFill>
              <w14:schemeClr w14:val="tx1"/>
            </w14:solidFill>
          </w14:textFill>
        </w:rPr>
      </w:pPr>
    </w:p>
    <w:p w14:paraId="4F9DE0E5">
      <w:pPr>
        <w:spacing w:line="267" w:lineRule="auto"/>
        <w:rPr>
          <w:rFonts w:ascii="宋体" w:hAnsi="宋体" w:eastAsia="宋体" w:cs="宋体"/>
          <w:color w:val="000000" w:themeColor="text1"/>
          <w:lang w:eastAsia="zh-CN"/>
          <w14:textFill>
            <w14:solidFill>
              <w14:schemeClr w14:val="tx1"/>
            </w14:solidFill>
          </w14:textFill>
        </w:rPr>
      </w:pPr>
    </w:p>
    <w:p w14:paraId="76C982C9">
      <w:pPr>
        <w:spacing w:line="267" w:lineRule="auto"/>
        <w:rPr>
          <w:rFonts w:ascii="宋体" w:hAnsi="宋体" w:eastAsia="宋体" w:cs="宋体"/>
          <w:color w:val="000000" w:themeColor="text1"/>
          <w:lang w:eastAsia="zh-CN"/>
          <w14:textFill>
            <w14:solidFill>
              <w14:schemeClr w14:val="tx1"/>
            </w14:solidFill>
          </w14:textFill>
        </w:rPr>
      </w:pPr>
    </w:p>
    <w:p w14:paraId="2BAB51CE">
      <w:pPr>
        <w:spacing w:line="267" w:lineRule="auto"/>
        <w:rPr>
          <w:rFonts w:ascii="宋体" w:hAnsi="宋体" w:eastAsia="宋体" w:cs="宋体"/>
          <w:color w:val="000000" w:themeColor="text1"/>
          <w:lang w:eastAsia="zh-CN"/>
          <w14:textFill>
            <w14:solidFill>
              <w14:schemeClr w14:val="tx1"/>
            </w14:solidFill>
          </w14:textFill>
        </w:rPr>
      </w:pPr>
    </w:p>
    <w:p w14:paraId="666E1E2E">
      <w:pPr>
        <w:spacing w:line="267" w:lineRule="auto"/>
        <w:rPr>
          <w:rFonts w:ascii="宋体" w:hAnsi="宋体" w:eastAsia="宋体" w:cs="宋体"/>
          <w:color w:val="000000" w:themeColor="text1"/>
          <w:lang w:eastAsia="zh-CN"/>
          <w14:textFill>
            <w14:solidFill>
              <w14:schemeClr w14:val="tx1"/>
            </w14:solidFill>
          </w14:textFill>
        </w:rPr>
      </w:pPr>
    </w:p>
    <w:p w14:paraId="2988BC74">
      <w:pPr>
        <w:spacing w:line="267" w:lineRule="auto"/>
        <w:rPr>
          <w:rFonts w:ascii="宋体" w:hAnsi="宋体" w:eastAsia="宋体" w:cs="宋体"/>
          <w:color w:val="000000" w:themeColor="text1"/>
          <w:lang w:eastAsia="zh-CN"/>
          <w14:textFill>
            <w14:solidFill>
              <w14:schemeClr w14:val="tx1"/>
            </w14:solidFill>
          </w14:textFill>
        </w:rPr>
      </w:pPr>
    </w:p>
    <w:p w14:paraId="7DB27DA3">
      <w:pPr>
        <w:spacing w:line="360" w:lineRule="auto"/>
        <w:jc w:val="center"/>
        <w:rPr>
          <w:rFonts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p>
    <w:p w14:paraId="438ACBB4">
      <w:pPr>
        <w:spacing w:line="360" w:lineRule="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1.开标一览表</w:t>
      </w:r>
    </w:p>
    <w:p w14:paraId="3EB58B09">
      <w:pPr>
        <w:spacing w:line="360" w:lineRule="auto"/>
        <w:jc w:val="center"/>
        <w:rPr>
          <w:rFonts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开标一览表</w:t>
      </w:r>
    </w:p>
    <w:p w14:paraId="55A3BF85">
      <w:pPr>
        <w:spacing w:line="360" w:lineRule="auto"/>
        <w:jc w:val="center"/>
        <w:rPr>
          <w:rFonts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p>
    <w:tbl>
      <w:tblPr>
        <w:tblStyle w:val="22"/>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7753"/>
      </w:tblGrid>
      <w:tr w14:paraId="50F5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2026" w:type="dxa"/>
            <w:tcBorders>
              <w:top w:val="single" w:color="auto" w:sz="4" w:space="0"/>
              <w:left w:val="single" w:color="auto" w:sz="4" w:space="0"/>
              <w:bottom w:val="single" w:color="auto" w:sz="4" w:space="0"/>
              <w:right w:val="single" w:color="auto" w:sz="4" w:space="0"/>
            </w:tcBorders>
            <w:vAlign w:val="center"/>
          </w:tcPr>
          <w:p w14:paraId="05F736B3">
            <w:pPr>
              <w:spacing w:line="360" w:lineRule="auto"/>
              <w:jc w:val="center"/>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项目名称</w:t>
            </w:r>
          </w:p>
        </w:tc>
        <w:tc>
          <w:tcPr>
            <w:tcW w:w="7753" w:type="dxa"/>
            <w:tcBorders>
              <w:top w:val="single" w:color="auto" w:sz="4" w:space="0"/>
              <w:left w:val="single" w:color="auto" w:sz="4" w:space="0"/>
              <w:bottom w:val="single" w:color="auto" w:sz="4" w:space="0"/>
              <w:right w:val="single" w:color="auto" w:sz="4" w:space="0"/>
            </w:tcBorders>
            <w:vAlign w:val="center"/>
          </w:tcPr>
          <w:p w14:paraId="77FA1B49">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tc>
      </w:tr>
      <w:tr w14:paraId="5FDA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026" w:type="dxa"/>
            <w:tcBorders>
              <w:top w:val="single" w:color="auto" w:sz="4" w:space="0"/>
              <w:left w:val="single" w:color="auto" w:sz="4" w:space="0"/>
              <w:bottom w:val="single" w:color="auto" w:sz="4" w:space="0"/>
              <w:right w:val="single" w:color="auto" w:sz="4" w:space="0"/>
            </w:tcBorders>
            <w:vAlign w:val="center"/>
          </w:tcPr>
          <w:p w14:paraId="7B9892AE">
            <w:pPr>
              <w:spacing w:line="360" w:lineRule="auto"/>
              <w:jc w:val="center"/>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项目编号</w:t>
            </w:r>
          </w:p>
        </w:tc>
        <w:tc>
          <w:tcPr>
            <w:tcW w:w="7753" w:type="dxa"/>
            <w:tcBorders>
              <w:top w:val="single" w:color="auto" w:sz="4" w:space="0"/>
              <w:left w:val="single" w:color="auto" w:sz="4" w:space="0"/>
              <w:bottom w:val="single" w:color="auto" w:sz="4" w:space="0"/>
              <w:right w:val="single" w:color="auto" w:sz="4" w:space="0"/>
            </w:tcBorders>
            <w:vAlign w:val="center"/>
          </w:tcPr>
          <w:p w14:paraId="2740110D">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tc>
      </w:tr>
      <w:tr w14:paraId="668B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026" w:type="dxa"/>
            <w:tcBorders>
              <w:top w:val="single" w:color="auto" w:sz="4" w:space="0"/>
              <w:left w:val="single" w:color="auto" w:sz="4" w:space="0"/>
              <w:bottom w:val="single" w:color="auto" w:sz="4" w:space="0"/>
              <w:right w:val="single" w:color="auto" w:sz="4" w:space="0"/>
            </w:tcBorders>
            <w:vAlign w:val="center"/>
          </w:tcPr>
          <w:p w14:paraId="14E53528">
            <w:pPr>
              <w:spacing w:line="360" w:lineRule="auto"/>
              <w:jc w:val="center"/>
              <w:rPr>
                <w:rFonts w:hint="eastAsia"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val="en-US" w:eastAsia="zh-CN"/>
                <w14:textFill>
                  <w14:solidFill>
                    <w14:schemeClr w14:val="tx1"/>
                  </w14:solidFill>
                </w14:textFill>
              </w:rPr>
              <w:t>标段</w:t>
            </w:r>
          </w:p>
        </w:tc>
        <w:tc>
          <w:tcPr>
            <w:tcW w:w="7753" w:type="dxa"/>
            <w:tcBorders>
              <w:top w:val="single" w:color="auto" w:sz="4" w:space="0"/>
              <w:left w:val="single" w:color="auto" w:sz="4" w:space="0"/>
              <w:bottom w:val="single" w:color="auto" w:sz="4" w:space="0"/>
              <w:right w:val="single" w:color="auto" w:sz="4" w:space="0"/>
            </w:tcBorders>
            <w:vAlign w:val="center"/>
          </w:tcPr>
          <w:p w14:paraId="12305BF8">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tc>
      </w:tr>
      <w:tr w14:paraId="22A1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026" w:type="dxa"/>
            <w:tcBorders>
              <w:top w:val="single" w:color="auto" w:sz="4" w:space="0"/>
              <w:left w:val="single" w:color="auto" w:sz="4" w:space="0"/>
              <w:bottom w:val="single" w:color="auto" w:sz="4" w:space="0"/>
              <w:right w:val="single" w:color="auto" w:sz="4" w:space="0"/>
            </w:tcBorders>
            <w:vAlign w:val="center"/>
          </w:tcPr>
          <w:p w14:paraId="14B87730">
            <w:pPr>
              <w:spacing w:line="360" w:lineRule="auto"/>
              <w:jc w:val="center"/>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投标人</w:t>
            </w:r>
          </w:p>
        </w:tc>
        <w:tc>
          <w:tcPr>
            <w:tcW w:w="7753" w:type="dxa"/>
            <w:tcBorders>
              <w:top w:val="single" w:color="auto" w:sz="4" w:space="0"/>
              <w:left w:val="single" w:color="auto" w:sz="4" w:space="0"/>
              <w:bottom w:val="single" w:color="auto" w:sz="4" w:space="0"/>
              <w:right w:val="single" w:color="auto" w:sz="4" w:space="0"/>
            </w:tcBorders>
            <w:vAlign w:val="center"/>
          </w:tcPr>
          <w:p w14:paraId="03C11DD2">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tc>
      </w:tr>
      <w:tr w14:paraId="0D7E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2026" w:type="dxa"/>
            <w:tcBorders>
              <w:top w:val="single" w:color="auto" w:sz="4" w:space="0"/>
              <w:left w:val="single" w:color="auto" w:sz="4" w:space="0"/>
              <w:bottom w:val="single" w:color="auto" w:sz="4" w:space="0"/>
              <w:right w:val="single" w:color="auto" w:sz="4" w:space="0"/>
            </w:tcBorders>
            <w:vAlign w:val="center"/>
          </w:tcPr>
          <w:p w14:paraId="2EE8C8AA">
            <w:pPr>
              <w:spacing w:line="360" w:lineRule="auto"/>
              <w:jc w:val="center"/>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投标报价</w:t>
            </w:r>
          </w:p>
        </w:tc>
        <w:tc>
          <w:tcPr>
            <w:tcW w:w="7753" w:type="dxa"/>
            <w:tcBorders>
              <w:top w:val="single" w:color="auto" w:sz="4" w:space="0"/>
              <w:left w:val="single" w:color="auto" w:sz="4" w:space="0"/>
              <w:bottom w:val="single" w:color="auto" w:sz="4" w:space="0"/>
              <w:right w:val="single" w:color="auto" w:sz="4" w:space="0"/>
            </w:tcBorders>
            <w:vAlign w:val="center"/>
          </w:tcPr>
          <w:p w14:paraId="3366E57E">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大写 ：               （￥：           ）</w:t>
            </w:r>
          </w:p>
        </w:tc>
      </w:tr>
      <w:tr w14:paraId="7AEA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026" w:type="dxa"/>
            <w:tcBorders>
              <w:top w:val="single" w:color="auto" w:sz="4" w:space="0"/>
              <w:left w:val="single" w:color="auto" w:sz="4" w:space="0"/>
              <w:bottom w:val="single" w:color="auto" w:sz="4" w:space="0"/>
              <w:right w:val="single" w:color="auto" w:sz="4" w:space="0"/>
            </w:tcBorders>
            <w:vAlign w:val="center"/>
          </w:tcPr>
          <w:p w14:paraId="5A730741">
            <w:pPr>
              <w:spacing w:line="360" w:lineRule="auto"/>
              <w:jc w:val="center"/>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交货期</w:t>
            </w:r>
          </w:p>
        </w:tc>
        <w:tc>
          <w:tcPr>
            <w:tcW w:w="7753" w:type="dxa"/>
            <w:tcBorders>
              <w:top w:val="single" w:color="auto" w:sz="4" w:space="0"/>
              <w:left w:val="single" w:color="auto" w:sz="4" w:space="0"/>
              <w:bottom w:val="single" w:color="auto" w:sz="4" w:space="0"/>
              <w:right w:val="single" w:color="auto" w:sz="4" w:space="0"/>
            </w:tcBorders>
            <w:vAlign w:val="center"/>
          </w:tcPr>
          <w:p w14:paraId="09EA41C7">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tc>
      </w:tr>
      <w:tr w14:paraId="2779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026" w:type="dxa"/>
            <w:tcBorders>
              <w:top w:val="single" w:color="auto" w:sz="4" w:space="0"/>
              <w:left w:val="single" w:color="auto" w:sz="4" w:space="0"/>
              <w:bottom w:val="single" w:color="auto" w:sz="4" w:space="0"/>
              <w:right w:val="single" w:color="auto" w:sz="4" w:space="0"/>
            </w:tcBorders>
            <w:vAlign w:val="center"/>
          </w:tcPr>
          <w:p w14:paraId="019E2441">
            <w:pPr>
              <w:spacing w:line="360" w:lineRule="auto"/>
              <w:jc w:val="center"/>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质量要求</w:t>
            </w:r>
          </w:p>
        </w:tc>
        <w:tc>
          <w:tcPr>
            <w:tcW w:w="7753" w:type="dxa"/>
            <w:tcBorders>
              <w:top w:val="single" w:color="auto" w:sz="4" w:space="0"/>
              <w:left w:val="single" w:color="auto" w:sz="4" w:space="0"/>
              <w:bottom w:val="single" w:color="auto" w:sz="4" w:space="0"/>
              <w:right w:val="single" w:color="auto" w:sz="4" w:space="0"/>
            </w:tcBorders>
            <w:vAlign w:val="center"/>
          </w:tcPr>
          <w:p w14:paraId="2AE17CB3">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tc>
      </w:tr>
      <w:tr w14:paraId="6E3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26" w:type="dxa"/>
            <w:tcBorders>
              <w:top w:val="single" w:color="auto" w:sz="4" w:space="0"/>
              <w:left w:val="single" w:color="auto" w:sz="4" w:space="0"/>
              <w:bottom w:val="single" w:color="auto" w:sz="4" w:space="0"/>
              <w:right w:val="single" w:color="auto" w:sz="4" w:space="0"/>
            </w:tcBorders>
            <w:vAlign w:val="center"/>
          </w:tcPr>
          <w:p w14:paraId="0082BEAF">
            <w:pPr>
              <w:spacing w:line="360" w:lineRule="auto"/>
              <w:jc w:val="center"/>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质保期</w:t>
            </w:r>
          </w:p>
        </w:tc>
        <w:tc>
          <w:tcPr>
            <w:tcW w:w="7753" w:type="dxa"/>
            <w:tcBorders>
              <w:top w:val="single" w:color="auto" w:sz="4" w:space="0"/>
              <w:left w:val="single" w:color="auto" w:sz="4" w:space="0"/>
              <w:bottom w:val="single" w:color="auto" w:sz="4" w:space="0"/>
              <w:right w:val="single" w:color="auto" w:sz="4" w:space="0"/>
            </w:tcBorders>
            <w:vAlign w:val="center"/>
          </w:tcPr>
          <w:p w14:paraId="32D9F27D">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tc>
      </w:tr>
      <w:tr w14:paraId="62B3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26" w:type="dxa"/>
            <w:tcBorders>
              <w:top w:val="single" w:color="auto" w:sz="4" w:space="0"/>
              <w:left w:val="single" w:color="auto" w:sz="4" w:space="0"/>
              <w:bottom w:val="single" w:color="auto" w:sz="4" w:space="0"/>
              <w:right w:val="single" w:color="auto" w:sz="4" w:space="0"/>
            </w:tcBorders>
            <w:vAlign w:val="center"/>
          </w:tcPr>
          <w:p w14:paraId="0807EC68">
            <w:pPr>
              <w:spacing w:line="360" w:lineRule="auto"/>
              <w:jc w:val="center"/>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投标有效期</w:t>
            </w:r>
          </w:p>
        </w:tc>
        <w:tc>
          <w:tcPr>
            <w:tcW w:w="7753" w:type="dxa"/>
            <w:tcBorders>
              <w:top w:val="single" w:color="auto" w:sz="4" w:space="0"/>
              <w:left w:val="single" w:color="auto" w:sz="4" w:space="0"/>
              <w:bottom w:val="single" w:color="auto" w:sz="4" w:space="0"/>
              <w:right w:val="single" w:color="auto" w:sz="4" w:space="0"/>
            </w:tcBorders>
            <w:vAlign w:val="center"/>
          </w:tcPr>
          <w:p w14:paraId="3305058F">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tc>
      </w:tr>
      <w:tr w14:paraId="3F53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026" w:type="dxa"/>
            <w:tcBorders>
              <w:top w:val="single" w:color="auto" w:sz="4" w:space="0"/>
              <w:left w:val="single" w:color="auto" w:sz="4" w:space="0"/>
              <w:bottom w:val="single" w:color="auto" w:sz="4" w:space="0"/>
              <w:right w:val="single" w:color="auto" w:sz="4" w:space="0"/>
            </w:tcBorders>
            <w:vAlign w:val="center"/>
          </w:tcPr>
          <w:p w14:paraId="08FF0F43">
            <w:pPr>
              <w:spacing w:line="360" w:lineRule="auto"/>
              <w:jc w:val="center"/>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备   注</w:t>
            </w:r>
          </w:p>
        </w:tc>
        <w:tc>
          <w:tcPr>
            <w:tcW w:w="7753" w:type="dxa"/>
            <w:tcBorders>
              <w:top w:val="single" w:color="auto" w:sz="4" w:space="0"/>
              <w:left w:val="single" w:color="auto" w:sz="4" w:space="0"/>
              <w:bottom w:val="single" w:color="auto" w:sz="4" w:space="0"/>
              <w:right w:val="single" w:color="auto" w:sz="4" w:space="0"/>
            </w:tcBorders>
            <w:vAlign w:val="center"/>
          </w:tcPr>
          <w:p w14:paraId="3BF926B3">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p w14:paraId="604E850E">
            <w:pPr>
              <w:spacing w:line="360" w:lineRule="auto"/>
              <w:jc w:val="center"/>
              <w:rPr>
                <w:rFonts w:ascii="宋体" w:hAnsi="宋体" w:eastAsia="宋体" w:cs="宋体"/>
                <w:color w:val="000000" w:themeColor="text1"/>
                <w:spacing w:val="-8"/>
                <w:sz w:val="24"/>
                <w:szCs w:val="24"/>
                <w:lang w:eastAsia="zh-CN"/>
                <w14:textFill>
                  <w14:solidFill>
                    <w14:schemeClr w14:val="tx1"/>
                  </w14:solidFill>
                </w14:textFill>
              </w:rPr>
            </w:pPr>
          </w:p>
        </w:tc>
      </w:tr>
    </w:tbl>
    <w:p w14:paraId="7B332C4E">
      <w:pPr>
        <w:spacing w:line="360" w:lineRule="auto"/>
        <w:jc w:val="both"/>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注：“开标一览表”报总价。</w:t>
      </w:r>
    </w:p>
    <w:p w14:paraId="7537AD82">
      <w:pPr>
        <w:spacing w:line="360" w:lineRule="auto"/>
        <w:jc w:val="both"/>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 xml:space="preserve">投  标  人（电子签章）：     </w:t>
      </w:r>
    </w:p>
    <w:p w14:paraId="74085A1F">
      <w:pPr>
        <w:spacing w:line="360" w:lineRule="auto"/>
        <w:jc w:val="both"/>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 xml:space="preserve">法定代表人（负责人）或授权代表（电子签名）： </w:t>
      </w:r>
    </w:p>
    <w:p w14:paraId="7F7647E0">
      <w:pPr>
        <w:spacing w:line="360" w:lineRule="auto"/>
        <w:jc w:val="both"/>
        <w:rPr>
          <w:rFonts w:ascii="宋体" w:hAnsi="宋体" w:eastAsia="宋体" w:cs="宋体"/>
          <w:b/>
          <w:bCs/>
          <w:color w:val="000000" w:themeColor="text1"/>
          <w:spacing w:val="-8"/>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日   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日</w:t>
      </w:r>
    </w:p>
    <w:p w14:paraId="77B05CE0">
      <w:pPr>
        <w:spacing w:line="360" w:lineRule="auto"/>
        <w:rPr>
          <w:rFonts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p>
    <w:p w14:paraId="6B826D97">
      <w:pPr>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2.授权书格式</w:t>
      </w:r>
    </w:p>
    <w:p w14:paraId="05B3284E">
      <w:pPr>
        <w:spacing w:line="360" w:lineRule="auto"/>
        <w:ind w:firstLine="567"/>
        <w:jc w:val="center"/>
        <w:rPr>
          <w:rFonts w:ascii="宋体" w:hAnsi="宋体" w:eastAsia="宋体" w:cs="宋体"/>
          <w:b/>
          <w:color w:val="000000" w:themeColor="text1"/>
          <w:sz w:val="24"/>
          <w:szCs w:val="24"/>
          <w:lang w:eastAsia="zh-CN"/>
          <w14:textFill>
            <w14:solidFill>
              <w14:schemeClr w14:val="tx1"/>
            </w14:solidFill>
          </w14:textFill>
        </w:rPr>
      </w:pPr>
    </w:p>
    <w:p w14:paraId="451DE1EC">
      <w:pPr>
        <w:spacing w:line="360" w:lineRule="auto"/>
        <w:ind w:firstLine="567"/>
        <w:jc w:val="center"/>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法定代表人（负责人）授权委托书</w:t>
      </w:r>
    </w:p>
    <w:p w14:paraId="2670ED4F">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p>
    <w:p w14:paraId="554CA99E">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委托单位： </w:t>
      </w:r>
    </w:p>
    <w:p w14:paraId="7913FBE5">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地址：                            法定代表人（负责人）：   </w:t>
      </w:r>
    </w:p>
    <w:p w14:paraId="0EB376CE">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授权代表姓名：      性别：        出生日期：  年  月  日</w:t>
      </w:r>
    </w:p>
    <w:p w14:paraId="15E184FF">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所在单位：职务：</w:t>
      </w:r>
    </w:p>
    <w:p w14:paraId="07B7DB0B">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身 份 证：   现 住：</w:t>
      </w:r>
    </w:p>
    <w:p w14:paraId="335AF583">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兹委托</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 xml:space="preserve"> 参加</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标段）事宜，并授权其全权办理以下事宜：</w:t>
      </w:r>
    </w:p>
    <w:p w14:paraId="43896520">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1、参加投标活动；</w:t>
      </w:r>
    </w:p>
    <w:p w14:paraId="08F961DB">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2、签订与中标事宜有关的合同。</w:t>
      </w:r>
    </w:p>
    <w:p w14:paraId="622BD13E">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授权代表在办理上述事宜过程中以其自己的名义所签署的所有文件我均予以承认。</w:t>
      </w:r>
    </w:p>
    <w:p w14:paraId="46072AB0">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授权代表无转委权。</w:t>
      </w:r>
    </w:p>
    <w:p w14:paraId="1BFD82BF">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委托期限：至上述事宜处理完毕止。</w:t>
      </w:r>
    </w:p>
    <w:p w14:paraId="678DA6EF">
      <w:pPr>
        <w:pStyle w:val="21"/>
        <w:ind w:firstLine="480"/>
        <w:rPr>
          <w:rFonts w:ascii="宋体" w:hAnsi="宋体" w:eastAsia="宋体" w:cs="宋体"/>
          <w:color w:val="000000" w:themeColor="text1"/>
          <w:sz w:val="24"/>
          <w:szCs w:val="24"/>
          <w14:textFill>
            <w14:solidFill>
              <w14:schemeClr w14:val="tx1"/>
            </w14:solidFill>
          </w14:textFill>
        </w:rPr>
      </w:pPr>
    </w:p>
    <w:p w14:paraId="404A1EF4">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委托单位（电子签章）： </w:t>
      </w:r>
    </w:p>
    <w:p w14:paraId="76924157">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法定代表人（负责人）（电子签名）：   </w:t>
      </w:r>
    </w:p>
    <w:p w14:paraId="63E1AA7A">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6355FE88">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时间：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日</w:t>
      </w:r>
    </w:p>
    <w:p w14:paraId="75129D0A">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p>
    <w:p w14:paraId="661F8F94">
      <w:pPr>
        <w:spacing w:line="360" w:lineRule="auto"/>
        <w:ind w:firstLine="604" w:firstLineChars="252"/>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附：法定代表人（负责人）的身份证及授权代表的身份证正反面扫描件。</w:t>
      </w:r>
    </w:p>
    <w:p w14:paraId="63D3FFD9">
      <w:pPr>
        <w:spacing w:line="220" w:lineRule="auto"/>
        <w:rPr>
          <w:rFonts w:ascii="宋体" w:hAnsi="宋体" w:eastAsia="宋体" w:cs="宋体"/>
          <w:color w:val="000000" w:themeColor="text1"/>
          <w:sz w:val="24"/>
          <w:szCs w:val="24"/>
          <w:lang w:eastAsia="zh-CN"/>
          <w14:textFill>
            <w14:solidFill>
              <w14:schemeClr w14:val="tx1"/>
            </w14:solidFill>
          </w14:textFill>
        </w:rPr>
        <w:sectPr>
          <w:footerReference r:id="rId10" w:type="default"/>
          <w:pgSz w:w="11907" w:h="16840"/>
          <w:pgMar w:top="1440" w:right="1080" w:bottom="1440" w:left="1080" w:header="878" w:footer="886" w:gutter="0"/>
          <w:cols w:space="720" w:num="1"/>
        </w:sectPr>
      </w:pPr>
    </w:p>
    <w:p w14:paraId="570B14ED">
      <w:pPr>
        <w:spacing w:line="256" w:lineRule="auto"/>
        <w:rPr>
          <w:rFonts w:ascii="宋体" w:hAnsi="宋体" w:eastAsia="宋体" w:cs="宋体"/>
          <w:color w:val="000000" w:themeColor="text1"/>
          <w:lang w:eastAsia="zh-CN"/>
          <w14:textFill>
            <w14:solidFill>
              <w14:schemeClr w14:val="tx1"/>
            </w14:solidFill>
          </w14:textFill>
        </w:rPr>
      </w:pPr>
    </w:p>
    <w:p w14:paraId="5F2EB3EB">
      <w:pPr>
        <w:spacing w:line="360" w:lineRule="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3.资格声明函格式</w:t>
      </w:r>
    </w:p>
    <w:p w14:paraId="1DB926D3">
      <w:pPr>
        <w:spacing w:line="360" w:lineRule="auto"/>
        <w:ind w:firstLine="567"/>
        <w:jc w:val="center"/>
        <w:rPr>
          <w:rFonts w:ascii="宋体" w:hAnsi="宋体" w:eastAsia="宋体" w:cs="宋体"/>
          <w:color w:val="000000" w:themeColor="text1"/>
          <w:sz w:val="28"/>
          <w:szCs w:val="28"/>
          <w:lang w:eastAsia="zh-CN"/>
          <w14:textFill>
            <w14:solidFill>
              <w14:schemeClr w14:val="tx1"/>
            </w14:solidFill>
          </w14:textFill>
        </w:rPr>
      </w:pPr>
    </w:p>
    <w:p w14:paraId="63132812">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关于资格的声明函</w:t>
      </w:r>
    </w:p>
    <w:p w14:paraId="70F515F3">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p w14:paraId="0557FC33">
      <w:pPr>
        <w:pStyle w:val="2"/>
        <w:spacing w:line="360" w:lineRule="auto"/>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采购人或代理机构名称：</w:t>
      </w:r>
    </w:p>
    <w:p w14:paraId="1B72D9D1">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关于贵方编号为</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pacing w:val="-3"/>
          <w:sz w:val="24"/>
          <w:szCs w:val="24"/>
          <w:lang w:eastAsia="zh-CN"/>
          <w14:textFill>
            <w14:solidFill>
              <w14:schemeClr w14:val="tx1"/>
            </w14:solidFill>
          </w14:textFill>
        </w:rPr>
        <w:t xml:space="preserve"> 公开招标，本签字人愿意参加投标，提供“采购内容及要求”中规定的服务，并证明提交的下列文件和说明是准确的真实的。</w:t>
      </w:r>
    </w:p>
    <w:p w14:paraId="201ADDA0">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1、由</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pacing w:val="-3"/>
          <w:sz w:val="24"/>
          <w:szCs w:val="24"/>
          <w:lang w:eastAsia="zh-CN"/>
          <w14:textFill>
            <w14:solidFill>
              <w14:schemeClr w14:val="tx1"/>
            </w14:solidFill>
          </w14:textFill>
        </w:rPr>
        <w:t>市场监管局签发的我方工商营业执照副本。</w:t>
      </w:r>
    </w:p>
    <w:p w14:paraId="41B50D87">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2、法定代表人（负责人）授权书。</w:t>
      </w:r>
    </w:p>
    <w:p w14:paraId="59D4DC0B">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3、法定代表人（负责人）或授权代表身份证（答疑时出示原件）。</w:t>
      </w:r>
    </w:p>
    <w:p w14:paraId="560A7054">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4、公司地址、联系电话、传真等。</w:t>
      </w:r>
    </w:p>
    <w:p w14:paraId="69843AA7">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5、法定代表人（负责人）或授权代表的联系电话。</w:t>
      </w:r>
    </w:p>
    <w:p w14:paraId="10CB0757">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6、招标项目要求的其他文件。</w:t>
      </w:r>
    </w:p>
    <w:p w14:paraId="57E552F2">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7、本签字人确认资格文件中的说明是真实的、准确的。</w:t>
      </w:r>
    </w:p>
    <w:p w14:paraId="13ABEC8D">
      <w:pPr>
        <w:pStyle w:val="2"/>
        <w:spacing w:line="360" w:lineRule="auto"/>
        <w:ind w:firstLine="468" w:firstLineChars="200"/>
        <w:rPr>
          <w:color w:val="000000" w:themeColor="text1"/>
          <w:spacing w:val="-3"/>
          <w:sz w:val="24"/>
          <w:szCs w:val="24"/>
          <w:lang w:eastAsia="zh-CN"/>
          <w14:textFill>
            <w14:solidFill>
              <w14:schemeClr w14:val="tx1"/>
            </w14:solidFill>
          </w14:textFill>
        </w:rPr>
      </w:pPr>
    </w:p>
    <w:p w14:paraId="459EA082">
      <w:pPr>
        <w:pStyle w:val="2"/>
        <w:spacing w:line="360" w:lineRule="auto"/>
        <w:ind w:firstLine="468" w:firstLineChars="200"/>
        <w:rPr>
          <w:color w:val="000000" w:themeColor="text1"/>
          <w:spacing w:val="-3"/>
          <w:sz w:val="24"/>
          <w:szCs w:val="24"/>
          <w:lang w:eastAsia="zh-CN"/>
          <w14:textFill>
            <w14:solidFill>
              <w14:schemeClr w14:val="tx1"/>
            </w14:solidFill>
          </w14:textFill>
        </w:rPr>
      </w:pPr>
    </w:p>
    <w:p w14:paraId="71807969">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 xml:space="preserve"> 投 标 人（电子签章）：     </w:t>
      </w:r>
    </w:p>
    <w:p w14:paraId="68BE9758">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法定代表人（负责人）或授权代表（电子签名）：</w:t>
      </w:r>
    </w:p>
    <w:p w14:paraId="72C101E1">
      <w:pPr>
        <w:pStyle w:val="2"/>
        <w:spacing w:line="360" w:lineRule="auto"/>
        <w:ind w:firstLine="468" w:firstLineChars="200"/>
        <w:rPr>
          <w:color w:val="000000" w:themeColor="text1"/>
          <w:spacing w:val="-3"/>
          <w:sz w:val="24"/>
          <w:szCs w:val="24"/>
          <w:lang w:eastAsia="zh-CN"/>
          <w14:textFill>
            <w14:solidFill>
              <w14:schemeClr w14:val="tx1"/>
            </w14:solidFill>
          </w14:textFill>
        </w:rPr>
      </w:pPr>
    </w:p>
    <w:p w14:paraId="7171F8B1">
      <w:pPr>
        <w:pStyle w:val="2"/>
        <w:spacing w:line="360" w:lineRule="auto"/>
        <w:ind w:firstLine="468" w:firstLineChars="200"/>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 xml:space="preserve"> 时间：</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pacing w:val="-8"/>
          <w:sz w:val="24"/>
          <w:szCs w:val="24"/>
          <w:lang w:eastAsia="zh-CN"/>
          <w14:textFill>
            <w14:solidFill>
              <w14:schemeClr w14:val="tx1"/>
            </w14:solidFill>
          </w14:textFill>
        </w:rPr>
        <w:t>年</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pacing w:val="-8"/>
          <w:sz w:val="24"/>
          <w:szCs w:val="24"/>
          <w:lang w:eastAsia="zh-CN"/>
          <w14:textFill>
            <w14:solidFill>
              <w14:schemeClr w14:val="tx1"/>
            </w14:solidFill>
          </w14:textFill>
        </w:rPr>
        <w:t>月</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pacing w:val="-8"/>
          <w:sz w:val="24"/>
          <w:szCs w:val="24"/>
          <w:lang w:eastAsia="zh-CN"/>
          <w14:textFill>
            <w14:solidFill>
              <w14:schemeClr w14:val="tx1"/>
            </w14:solidFill>
          </w14:textFill>
        </w:rPr>
        <w:t>日</w:t>
      </w:r>
    </w:p>
    <w:p w14:paraId="3C5E8421">
      <w:pPr>
        <w:pStyle w:val="2"/>
        <w:spacing w:line="360" w:lineRule="auto"/>
        <w:ind w:firstLine="468" w:firstLineChars="200"/>
        <w:rPr>
          <w:color w:val="000000" w:themeColor="text1"/>
          <w:spacing w:val="-3"/>
          <w:sz w:val="24"/>
          <w:szCs w:val="24"/>
          <w:lang w:eastAsia="zh-CN"/>
          <w14:textFill>
            <w14:solidFill>
              <w14:schemeClr w14:val="tx1"/>
            </w14:solidFill>
          </w14:textFill>
        </w:rPr>
      </w:pPr>
    </w:p>
    <w:p w14:paraId="10FFBA23">
      <w:pPr>
        <w:pStyle w:val="2"/>
        <w:spacing w:line="360" w:lineRule="auto"/>
        <w:ind w:firstLine="470" w:firstLineChars="200"/>
        <w:rPr>
          <w:b/>
          <w:bCs/>
          <w:color w:val="000000" w:themeColor="text1"/>
          <w:sz w:val="24"/>
          <w:szCs w:val="24"/>
          <w:lang w:eastAsia="zh-CN"/>
          <w14:textFill>
            <w14:solidFill>
              <w14:schemeClr w14:val="tx1"/>
            </w14:solidFill>
          </w14:textFill>
        </w:rPr>
      </w:pPr>
      <w:r>
        <w:rPr>
          <w:rFonts w:hint="eastAsia"/>
          <w:b/>
          <w:bCs/>
          <w:color w:val="000000" w:themeColor="text1"/>
          <w:spacing w:val="-3"/>
          <w:sz w:val="24"/>
          <w:szCs w:val="24"/>
          <w:lang w:eastAsia="zh-CN"/>
          <w14:textFill>
            <w14:solidFill>
              <w14:schemeClr w14:val="tx1"/>
            </w14:solidFill>
          </w14:textFill>
        </w:rPr>
        <w:t>说明：供应商承诺不实的，依据《中华人民共和国政府采购法》第七十七条</w:t>
      </w:r>
      <w:r>
        <w:rPr>
          <w:rFonts w:hint="eastAsia"/>
          <w:b/>
          <w:bCs/>
          <w:color w:val="000000" w:themeColor="text1"/>
          <w:spacing w:val="8"/>
          <w:sz w:val="24"/>
          <w:szCs w:val="24"/>
          <w:lang w:eastAsia="zh-CN"/>
          <w14:textFill>
            <w14:solidFill>
              <w14:schemeClr w14:val="tx1"/>
            </w14:solidFill>
          </w14:textFill>
        </w:rPr>
        <w:t>供虚假材料谋取中标、</w:t>
      </w:r>
      <w:r>
        <w:rPr>
          <w:rFonts w:hint="eastAsia"/>
          <w:b/>
          <w:bCs/>
          <w:color w:val="000000" w:themeColor="text1"/>
          <w:spacing w:val="-4"/>
          <w:sz w:val="24"/>
          <w:szCs w:val="24"/>
          <w:lang w:eastAsia="zh-CN"/>
          <w14:textFill>
            <w14:solidFill>
              <w14:schemeClr w14:val="tx1"/>
            </w14:solidFill>
          </w14:textFill>
        </w:rPr>
        <w:t>成交的</w:t>
      </w:r>
      <w:r>
        <w:rPr>
          <w:rFonts w:hint="eastAsia"/>
          <w:b/>
          <w:bCs/>
          <w:color w:val="000000" w:themeColor="text1"/>
          <w:spacing w:val="-96"/>
          <w:sz w:val="24"/>
          <w:szCs w:val="24"/>
          <w:lang w:eastAsia="zh-CN"/>
          <w14:textFill>
            <w14:solidFill>
              <w14:schemeClr w14:val="tx1"/>
            </w14:solidFill>
          </w14:textFill>
        </w:rPr>
        <w:t xml:space="preserve"> </w:t>
      </w:r>
      <w:r>
        <w:rPr>
          <w:rFonts w:hint="eastAsia"/>
          <w:b/>
          <w:bCs/>
          <w:color w:val="000000" w:themeColor="text1"/>
          <w:position w:val="11"/>
          <w:sz w:val="24"/>
          <w:szCs w:val="24"/>
          <w14:textFill>
            <w14:solidFill>
              <w14:schemeClr w14:val="tx1"/>
            </w14:solidFill>
          </w14:textFill>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a:stretch>
                      <a:fillRect/>
                    </a:stretch>
                  </pic:blipFill>
                  <pic:spPr>
                    <a:xfrm>
                      <a:off x="0" y="0"/>
                      <a:ext cx="65992" cy="38254"/>
                    </a:xfrm>
                    <a:prstGeom prst="rect">
                      <a:avLst/>
                    </a:prstGeom>
                  </pic:spPr>
                </pic:pic>
              </a:graphicData>
            </a:graphic>
          </wp:inline>
        </w:drawing>
      </w:r>
      <w:r>
        <w:rPr>
          <w:rFonts w:hint="eastAsia"/>
          <w:b/>
          <w:bCs/>
          <w:color w:val="000000" w:themeColor="text1"/>
          <w:spacing w:val="-4"/>
          <w:sz w:val="24"/>
          <w:szCs w:val="24"/>
          <w:lang w:eastAsia="zh-CN"/>
          <w14:textFill>
            <w14:solidFill>
              <w14:schemeClr w14:val="tx1"/>
            </w14:solidFill>
          </w14:textFill>
        </w:rPr>
        <w:t>有关规定予以处理。</w:t>
      </w:r>
    </w:p>
    <w:p w14:paraId="3D948384">
      <w:pPr>
        <w:spacing w:line="220" w:lineRule="auto"/>
        <w:rPr>
          <w:rFonts w:ascii="宋体" w:hAnsi="宋体" w:eastAsia="宋体" w:cs="宋体"/>
          <w:color w:val="000000" w:themeColor="text1"/>
          <w:sz w:val="24"/>
          <w:szCs w:val="24"/>
          <w:lang w:eastAsia="zh-CN"/>
          <w14:textFill>
            <w14:solidFill>
              <w14:schemeClr w14:val="tx1"/>
            </w14:solidFill>
          </w14:textFill>
        </w:rPr>
        <w:sectPr>
          <w:footerReference r:id="rId11" w:type="default"/>
          <w:pgSz w:w="11907" w:h="16840"/>
          <w:pgMar w:top="1117" w:right="1133" w:bottom="1060" w:left="1700" w:header="878" w:footer="886" w:gutter="0"/>
          <w:cols w:space="720" w:num="1"/>
        </w:sectPr>
      </w:pPr>
    </w:p>
    <w:p w14:paraId="05863EA4">
      <w:pPr>
        <w:spacing w:line="256" w:lineRule="auto"/>
        <w:rPr>
          <w:rFonts w:ascii="宋体" w:hAnsi="宋体" w:eastAsia="宋体" w:cs="宋体"/>
          <w:color w:val="000000" w:themeColor="text1"/>
          <w:lang w:eastAsia="zh-CN"/>
          <w14:textFill>
            <w14:solidFill>
              <w14:schemeClr w14:val="tx1"/>
            </w14:solidFill>
          </w14:textFill>
        </w:rPr>
      </w:pPr>
    </w:p>
    <w:p w14:paraId="0A1DCB56">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4.承诺函格式</w:t>
      </w:r>
    </w:p>
    <w:p w14:paraId="340E46BC">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p>
    <w:p w14:paraId="22BC5F62">
      <w:pPr>
        <w:spacing w:line="360" w:lineRule="auto"/>
        <w:jc w:val="center"/>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投标人承诺函</w:t>
      </w:r>
    </w:p>
    <w:p w14:paraId="2FA3F836">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p>
    <w:p w14:paraId="4075FFA4">
      <w:pPr>
        <w:pStyle w:val="2"/>
        <w:spacing w:line="360" w:lineRule="auto"/>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采购人或代理机构名称：</w:t>
      </w:r>
    </w:p>
    <w:p w14:paraId="09DD101F">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很荣幸能参与项目编号为</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项目（标段）的投标。</w:t>
      </w:r>
    </w:p>
    <w:p w14:paraId="00C02B10">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我代表（投标人名称），在此作如下承诺：</w:t>
      </w:r>
    </w:p>
    <w:p w14:paraId="6740C852">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1、完全理解和接受本项目招标文件的一切规定和要求；</w:t>
      </w:r>
    </w:p>
    <w:p w14:paraId="3B51E4E1">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2、我方递交的投标文件中所有的资料均为真实的、准确的，无任何虚假内容。若存在有虚假内容，我方愿意承担法律责任。</w:t>
      </w:r>
    </w:p>
    <w:p w14:paraId="4FC6710A">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0AEB7CA7">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4、若中标，本承诺将成为合同不可分割的一部分，与合同具有同等的法律效力。</w:t>
      </w:r>
    </w:p>
    <w:p w14:paraId="0719DB5A">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5、我方同意招标文件所附的合同文本作为与采购方签约的合同文本，非经双方一致同意，不得改变原合同文本的条款。</w:t>
      </w:r>
    </w:p>
    <w:p w14:paraId="0600C685">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 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66CC7FFB">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p>
    <w:p w14:paraId="4E56ABB5">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投 标 人（电子签章）：      </w:t>
      </w:r>
    </w:p>
    <w:p w14:paraId="6E060B54">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法定代表人（负责人）或授权代表（电子签名）：</w:t>
      </w:r>
    </w:p>
    <w:p w14:paraId="78ED87C7">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时间：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日</w:t>
      </w:r>
    </w:p>
    <w:p w14:paraId="4B7EDDA5">
      <w:pPr>
        <w:spacing w:line="256" w:lineRule="auto"/>
        <w:rPr>
          <w:rFonts w:ascii="宋体" w:hAnsi="宋体" w:eastAsia="宋体" w:cs="宋体"/>
          <w:color w:val="000000" w:themeColor="text1"/>
          <w:lang w:eastAsia="zh-CN"/>
          <w14:textFill>
            <w14:solidFill>
              <w14:schemeClr w14:val="tx1"/>
            </w14:solidFill>
          </w14:textFill>
        </w:rPr>
      </w:pPr>
    </w:p>
    <w:p w14:paraId="5D09E2A0">
      <w:pPr>
        <w:spacing w:line="256" w:lineRule="auto"/>
        <w:rPr>
          <w:rFonts w:ascii="宋体" w:hAnsi="宋体" w:eastAsia="宋体" w:cs="宋体"/>
          <w:color w:val="000000" w:themeColor="text1"/>
          <w:lang w:eastAsia="zh-CN"/>
          <w14:textFill>
            <w14:solidFill>
              <w14:schemeClr w14:val="tx1"/>
            </w14:solidFill>
          </w14:textFill>
        </w:rPr>
      </w:pPr>
    </w:p>
    <w:p w14:paraId="5F47EC3D">
      <w:pPr>
        <w:spacing w:line="256" w:lineRule="auto"/>
        <w:rPr>
          <w:rFonts w:ascii="宋体" w:hAnsi="宋体" w:eastAsia="宋体" w:cs="宋体"/>
          <w:color w:val="000000" w:themeColor="text1"/>
          <w:lang w:eastAsia="zh-CN"/>
          <w14:textFill>
            <w14:solidFill>
              <w14:schemeClr w14:val="tx1"/>
            </w14:solidFill>
          </w14:textFill>
        </w:rPr>
      </w:pPr>
    </w:p>
    <w:p w14:paraId="653ED160">
      <w:pPr>
        <w:spacing w:line="256" w:lineRule="auto"/>
        <w:rPr>
          <w:rFonts w:ascii="宋体" w:hAnsi="宋体" w:eastAsia="宋体" w:cs="宋体"/>
          <w:color w:val="000000" w:themeColor="text1"/>
          <w:lang w:eastAsia="zh-CN"/>
          <w14:textFill>
            <w14:solidFill>
              <w14:schemeClr w14:val="tx1"/>
            </w14:solidFill>
          </w14:textFill>
        </w:rPr>
      </w:pPr>
    </w:p>
    <w:p w14:paraId="35F33B53">
      <w:pPr>
        <w:spacing w:line="256" w:lineRule="auto"/>
        <w:rPr>
          <w:rFonts w:ascii="宋体" w:hAnsi="宋体" w:eastAsia="宋体" w:cs="宋体"/>
          <w:color w:val="000000" w:themeColor="text1"/>
          <w:lang w:eastAsia="zh-CN"/>
          <w14:textFill>
            <w14:solidFill>
              <w14:schemeClr w14:val="tx1"/>
            </w14:solidFill>
          </w14:textFill>
        </w:rPr>
      </w:pPr>
    </w:p>
    <w:p w14:paraId="4F37A4C3">
      <w:pPr>
        <w:spacing w:line="256" w:lineRule="auto"/>
        <w:rPr>
          <w:rFonts w:ascii="宋体" w:hAnsi="宋体" w:eastAsia="宋体" w:cs="宋体"/>
          <w:color w:val="000000" w:themeColor="text1"/>
          <w:lang w:eastAsia="zh-CN"/>
          <w14:textFill>
            <w14:solidFill>
              <w14:schemeClr w14:val="tx1"/>
            </w14:solidFill>
          </w14:textFill>
        </w:rPr>
      </w:pPr>
    </w:p>
    <w:p w14:paraId="24B89CDE">
      <w:pPr>
        <w:spacing w:line="256" w:lineRule="auto"/>
        <w:rPr>
          <w:rFonts w:ascii="宋体" w:hAnsi="宋体" w:eastAsia="宋体" w:cs="宋体"/>
          <w:color w:val="000000" w:themeColor="text1"/>
          <w:lang w:eastAsia="zh-CN"/>
          <w14:textFill>
            <w14:solidFill>
              <w14:schemeClr w14:val="tx1"/>
            </w14:solidFill>
          </w14:textFill>
        </w:rPr>
      </w:pPr>
    </w:p>
    <w:p w14:paraId="5966A3D3">
      <w:pPr>
        <w:spacing w:line="256" w:lineRule="auto"/>
        <w:rPr>
          <w:rFonts w:ascii="宋体" w:hAnsi="宋体" w:eastAsia="宋体" w:cs="宋体"/>
          <w:color w:val="000000" w:themeColor="text1"/>
          <w:lang w:eastAsia="zh-CN"/>
          <w14:textFill>
            <w14:solidFill>
              <w14:schemeClr w14:val="tx1"/>
            </w14:solidFill>
          </w14:textFill>
        </w:rPr>
      </w:pPr>
    </w:p>
    <w:p w14:paraId="51A7B1D0">
      <w:pPr>
        <w:spacing w:line="256" w:lineRule="auto"/>
        <w:rPr>
          <w:rFonts w:ascii="宋体" w:hAnsi="宋体" w:eastAsia="宋体" w:cs="宋体"/>
          <w:color w:val="000000" w:themeColor="text1"/>
          <w:lang w:eastAsia="zh-CN"/>
          <w14:textFill>
            <w14:solidFill>
              <w14:schemeClr w14:val="tx1"/>
            </w14:solidFill>
          </w14:textFill>
        </w:rPr>
      </w:pPr>
    </w:p>
    <w:p w14:paraId="295D6270">
      <w:pPr>
        <w:spacing w:line="256" w:lineRule="auto"/>
        <w:rPr>
          <w:rFonts w:ascii="宋体" w:hAnsi="宋体" w:eastAsia="宋体" w:cs="宋体"/>
          <w:color w:val="000000" w:themeColor="text1"/>
          <w:lang w:eastAsia="zh-CN"/>
          <w14:textFill>
            <w14:solidFill>
              <w14:schemeClr w14:val="tx1"/>
            </w14:solidFill>
          </w14:textFill>
        </w:rPr>
      </w:pPr>
    </w:p>
    <w:p w14:paraId="7E962F69">
      <w:pPr>
        <w:spacing w:line="256" w:lineRule="auto"/>
        <w:rPr>
          <w:rFonts w:ascii="宋体" w:hAnsi="宋体" w:eastAsia="宋体" w:cs="宋体"/>
          <w:color w:val="000000" w:themeColor="text1"/>
          <w:lang w:eastAsia="zh-CN"/>
          <w14:textFill>
            <w14:solidFill>
              <w14:schemeClr w14:val="tx1"/>
            </w14:solidFill>
          </w14:textFill>
        </w:rPr>
      </w:pPr>
    </w:p>
    <w:p w14:paraId="62A5CF58">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5.营业执照副本或其他资格证明文件</w:t>
      </w:r>
    </w:p>
    <w:p w14:paraId="0E105B15">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6.具有履行合同所必需的设备和专业技术能力的承诺</w:t>
      </w:r>
    </w:p>
    <w:p w14:paraId="2482EEA0">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7.依法缴纳税收和社会保障资金的缴费凭证 （供应商须提供2025年以来任意月份依法缴纳税收和社会保障资金的证明资料，依法免税或不需要缴纳社会保障资金的投标人，应提供能够证明其依法免税或不需要缴纳社会保障资金的证明资料）</w:t>
      </w:r>
    </w:p>
    <w:p w14:paraId="4E093A3B">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8.良好的商业信誉和健全的财务会计制度的证明文件（提供2023年或2024年财务审计报告，成立不足一个自然年的，可以提供近半年财务报表）</w:t>
      </w:r>
    </w:p>
    <w:p w14:paraId="741FDAD7">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9.投标人出具2022年以来在经营活动中没有重大违法记录的书面声明（加盖单位公章）</w:t>
      </w:r>
    </w:p>
    <w:p w14:paraId="051B66DE">
      <w:pPr>
        <w:kinsoku/>
        <w:autoSpaceDE/>
        <w:autoSpaceDN/>
        <w:adjustRightInd/>
        <w:snapToGrid/>
        <w:spacing w:line="360" w:lineRule="auto"/>
        <w:ind w:firstLine="482" w:firstLineChars="200"/>
        <w:textAlignment w:val="auto"/>
        <w:rPr>
          <w:rFonts w:ascii="宋体" w:hAnsi="宋体" w:eastAsia="宋体" w:cs="宋体"/>
          <w:sz w:val="24"/>
          <w:szCs w:val="24"/>
          <w:lang w:eastAsia="zh-CN"/>
        </w:rPr>
      </w:pPr>
      <w:r>
        <w:rPr>
          <w:rFonts w:hint="eastAsia" w:ascii="宋体" w:hAnsi="宋体" w:eastAsia="宋体" w:cs="宋体"/>
          <w:b/>
          <w:bCs/>
          <w:color w:val="000000" w:themeColor="text1"/>
          <w:sz w:val="24"/>
          <w:szCs w:val="24"/>
          <w:lang w:eastAsia="zh-CN"/>
          <w14:textFill>
            <w14:solidFill>
              <w14:schemeClr w14:val="tx1"/>
            </w14:solidFill>
          </w14:textFill>
        </w:rPr>
        <w:br w:type="page"/>
      </w:r>
    </w:p>
    <w:p w14:paraId="07460754">
      <w:pPr>
        <w:rPr>
          <w:rFonts w:ascii="宋体" w:hAnsi="宋体" w:eastAsia="宋体" w:cs="宋体"/>
          <w:b/>
          <w:bCs/>
          <w:color w:val="000000" w:themeColor="text1"/>
          <w:sz w:val="24"/>
          <w:szCs w:val="24"/>
          <w:lang w:eastAsia="zh-CN"/>
          <w14:textFill>
            <w14:solidFill>
              <w14:schemeClr w14:val="tx1"/>
            </w14:solidFill>
          </w14:textFill>
        </w:rPr>
      </w:pPr>
    </w:p>
    <w:p w14:paraId="2493C93B">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10.投标人诚信承诺书</w:t>
      </w:r>
    </w:p>
    <w:p w14:paraId="549B9A40">
      <w:pPr>
        <w:spacing w:line="360" w:lineRule="auto"/>
        <w:jc w:val="center"/>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诚 信 承 诺 书</w:t>
      </w:r>
    </w:p>
    <w:p w14:paraId="70795D77">
      <w:pPr>
        <w:spacing w:line="360" w:lineRule="auto"/>
        <w:ind w:firstLine="607" w:firstLineChars="252"/>
        <w:rPr>
          <w:rFonts w:ascii="宋体" w:hAnsi="宋体" w:eastAsia="宋体" w:cs="宋体"/>
          <w:b/>
          <w:bCs/>
          <w:color w:val="000000" w:themeColor="text1"/>
          <w:sz w:val="24"/>
          <w:szCs w:val="24"/>
          <w:lang w:eastAsia="zh-CN"/>
          <w14:textFill>
            <w14:solidFill>
              <w14:schemeClr w14:val="tx1"/>
            </w14:solidFill>
          </w14:textFill>
        </w:rPr>
      </w:pPr>
    </w:p>
    <w:p w14:paraId="7B03A4B9">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为维护市场公平竞争，营造诚实守信的公共资源交易环境，本公司郑重承诺：</w:t>
      </w:r>
    </w:p>
    <w:p w14:paraId="55D34F35">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本次投标在电子投标文件中的所有信息均真实有效，提交的材料无任何伪造、修改或虚假成分，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69283CA">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2、本公司在参加本项目过程中严格遵守各项诚信廉洁规定，如有违反，自愿按规定接受处罚。</w:t>
      </w:r>
    </w:p>
    <w:p w14:paraId="5DD6A68F">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承诺人法定名称（电子签章）：</w:t>
      </w:r>
    </w:p>
    <w:p w14:paraId="0EC0B569">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法定代表人（负责人）或授权代表（电子签名）：</w:t>
      </w:r>
    </w:p>
    <w:p w14:paraId="11FC417B">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电话：           </w:t>
      </w:r>
    </w:p>
    <w:p w14:paraId="1568D857">
      <w:pPr>
        <w:spacing w:line="360" w:lineRule="auto"/>
        <w:ind w:firstLine="604" w:firstLineChars="252"/>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日 期： </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日</w:t>
      </w:r>
    </w:p>
    <w:p w14:paraId="72402E1C">
      <w:pPr>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br w:type="page"/>
      </w:r>
    </w:p>
    <w:p w14:paraId="2335E455">
      <w:pPr>
        <w:kinsoku/>
        <w:autoSpaceDE/>
        <w:autoSpaceDN/>
        <w:adjustRightInd/>
        <w:snapToGrid/>
        <w:spacing w:line="360" w:lineRule="auto"/>
        <w:textAlignment w:val="auto"/>
        <w:rPr>
          <w:rFonts w:ascii="宋体" w:hAnsi="宋体" w:eastAsia="宋体" w:cs="宋体"/>
          <w:b/>
          <w:bCs/>
          <w:sz w:val="24"/>
          <w:szCs w:val="24"/>
          <w:lang w:eastAsia="zh-CN"/>
        </w:rPr>
      </w:pPr>
      <w:r>
        <w:rPr>
          <w:rFonts w:hint="eastAsia" w:ascii="宋体" w:hAnsi="宋体" w:eastAsia="宋体" w:cs="宋体"/>
          <w:b/>
          <w:bCs/>
          <w:color w:val="000000" w:themeColor="text1"/>
          <w:sz w:val="24"/>
          <w:szCs w:val="24"/>
          <w:lang w:eastAsia="zh-CN"/>
          <w14:textFill>
            <w14:solidFill>
              <w14:schemeClr w14:val="tx1"/>
            </w14:solidFill>
          </w14:textFill>
        </w:rPr>
        <w:t>11.供应商须提供无行贿犯罪记录承诺函（承诺对象包括：投标企业、法定代表人、授权委托人）</w:t>
      </w:r>
      <w:r>
        <w:rPr>
          <w:rFonts w:hint="eastAsia" w:ascii="宋体" w:hAnsi="宋体" w:eastAsia="宋体" w:cs="宋体"/>
          <w:b/>
          <w:bCs/>
          <w:sz w:val="24"/>
          <w:szCs w:val="24"/>
          <w:lang w:eastAsia="zh-CN"/>
        </w:rPr>
        <w:t>,并对其真实性负责。若承诺不实，所造成一切后果由供应商承担。</w:t>
      </w:r>
    </w:p>
    <w:p w14:paraId="6585439A">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12.投标人出具信用记录查询结果网页截图</w:t>
      </w:r>
    </w:p>
    <w:p w14:paraId="447F6A06">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13.投标人需具有有效的《医疗器械生产许可证》或《医疗器械经营许可证》（二类产品可提供备案凭证，不作为医疗器械管理的可不提供）；投标人所投货物需提供有效的医疗器械产品注册证或备案凭证（不作为医疗器械管理的可不提供）。</w:t>
      </w:r>
    </w:p>
    <w:p w14:paraId="6713446A">
      <w:pPr>
        <w:spacing w:line="360" w:lineRule="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14.其他资格证明</w:t>
      </w:r>
    </w:p>
    <w:p w14:paraId="69348759">
      <w:pPr>
        <w:spacing w:line="360" w:lineRule="auto"/>
        <w:ind w:firstLine="482" w:firstLineChars="200"/>
        <w:rPr>
          <w:rFonts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按照南阳市财政局《关于在政府采购活动中</w:t>
      </w:r>
      <w:r>
        <w:rPr>
          <w:rFonts w:hint="eastAsia" w:ascii="宋体" w:hAnsi="宋体" w:eastAsia="宋体" w:cs="宋体"/>
          <w:b/>
          <w:bCs/>
          <w:color w:val="000000" w:themeColor="text1"/>
          <w:sz w:val="24"/>
          <w:szCs w:val="24"/>
          <w:lang w:val="en-US" w:eastAsia="zh-CN"/>
          <w14:textFill>
            <w14:solidFill>
              <w14:schemeClr w14:val="tx1"/>
            </w14:solidFill>
          </w14:textFill>
        </w:rPr>
        <w:t>施</w:t>
      </w:r>
      <w:r>
        <w:rPr>
          <w:rFonts w:hint="eastAsia" w:ascii="宋体" w:hAnsi="宋体" w:eastAsia="宋体" w:cs="宋体"/>
          <w:b/>
          <w:bCs/>
          <w:color w:val="000000" w:themeColor="text1"/>
          <w:sz w:val="24"/>
          <w:szCs w:val="24"/>
          <w:lang w:eastAsia="zh-CN"/>
          <w14:textFill>
            <w14:solidFill>
              <w14:schemeClr w14:val="tx1"/>
            </w14:solidFill>
          </w14:textFill>
        </w:rPr>
        <w:t>行供应商资格信用承诺制的通知》宛财购〔2023〕4号的要求，对于市本级政府采购项目，全部实施供应商资格信用承诺，投标人在投标时，按照规定提供“南阳市政府采购供应商信用承诺函”（详见附件）的，无需再提交上述5-9项证明材料”。</w:t>
      </w:r>
      <w:r>
        <w:rPr>
          <w:rFonts w:hint="eastAsia" w:ascii="宋体" w:hAnsi="宋体" w:eastAsia="宋体" w:cs="宋体"/>
          <w:b/>
          <w:bCs/>
          <w:color w:val="000000" w:themeColor="text1"/>
          <w:sz w:val="24"/>
          <w:szCs w:val="24"/>
          <w:lang w:val="zh-CN"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投标人</w:t>
      </w:r>
      <w:r>
        <w:rPr>
          <w:rFonts w:hint="eastAsia" w:ascii="宋体" w:hAnsi="宋体" w:eastAsia="宋体" w:cs="宋体"/>
          <w:b/>
          <w:bCs/>
          <w:color w:val="000000" w:themeColor="text1"/>
          <w:sz w:val="24"/>
          <w:szCs w:val="24"/>
          <w:lang w:val="zh-CN" w:eastAsia="zh-CN"/>
          <w14:textFill>
            <w14:solidFill>
              <w14:schemeClr w14:val="tx1"/>
            </w14:solidFill>
          </w14:textFill>
        </w:rPr>
        <w:t>在中标后，应将上述由信用承诺书替代的证明材料提交采购人或采购代理机构，证明材料将随公告一并公示。”</w:t>
      </w:r>
    </w:p>
    <w:p w14:paraId="1F39504E">
      <w:pPr>
        <w:spacing w:line="360" w:lineRule="auto"/>
        <w:ind w:firstLine="482" w:firstLineChars="200"/>
        <w:rPr>
          <w:rFonts w:ascii="宋体" w:hAnsi="宋体" w:eastAsia="宋体" w:cs="宋体"/>
          <w:b/>
          <w:bCs/>
          <w:color w:val="000000" w:themeColor="text1"/>
          <w:sz w:val="24"/>
          <w:szCs w:val="24"/>
          <w:lang w:val="zh-CN" w:eastAsia="zh-CN"/>
          <w14:textFill>
            <w14:solidFill>
              <w14:schemeClr w14:val="tx1"/>
            </w14:solidFill>
          </w14:textFill>
        </w:rPr>
      </w:pPr>
    </w:p>
    <w:p w14:paraId="74CA742F">
      <w:pPr>
        <w:rPr>
          <w:rFonts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br w:type="page"/>
      </w:r>
    </w:p>
    <w:p w14:paraId="15D82397">
      <w:pPr>
        <w:pStyle w:val="2"/>
        <w:spacing w:line="360" w:lineRule="auto"/>
        <w:ind w:firstLine="1446" w:firstLineChars="600"/>
        <w:rPr>
          <w:b/>
          <w:bCs/>
          <w:color w:val="000000" w:themeColor="text1"/>
          <w:sz w:val="24"/>
          <w:szCs w:val="24"/>
          <w:lang w:val="zh-CN" w:eastAsia="zh-CN"/>
          <w14:textFill>
            <w14:solidFill>
              <w14:schemeClr w14:val="tx1"/>
            </w14:solidFill>
          </w14:textFill>
        </w:rPr>
      </w:pPr>
    </w:p>
    <w:p w14:paraId="1FDA1CB8">
      <w:pPr>
        <w:pStyle w:val="2"/>
        <w:spacing w:line="360" w:lineRule="auto"/>
        <w:ind w:firstLine="1446" w:firstLineChars="600"/>
        <w:rPr>
          <w:b/>
          <w:bCs/>
          <w:color w:val="000000" w:themeColor="text1"/>
          <w:sz w:val="24"/>
          <w:szCs w:val="24"/>
          <w:lang w:val="zh-CN" w:eastAsia="zh-CN"/>
          <w14:textFill>
            <w14:solidFill>
              <w14:schemeClr w14:val="tx1"/>
            </w14:solidFill>
          </w14:textFill>
        </w:rPr>
      </w:pPr>
      <w:r>
        <w:rPr>
          <w:rFonts w:hint="eastAsia"/>
          <w:b/>
          <w:bCs/>
          <w:color w:val="000000" w:themeColor="text1"/>
          <w:sz w:val="24"/>
          <w:szCs w:val="24"/>
          <w:lang w:val="zh-CN" w:eastAsia="zh-CN"/>
          <w14:textFill>
            <w14:solidFill>
              <w14:schemeClr w14:val="tx1"/>
            </w14:solidFill>
          </w14:textFill>
        </w:rPr>
        <w:t>南阳市政府采购供应商信用承诺函（格式）</w:t>
      </w:r>
    </w:p>
    <w:p w14:paraId="0D8C6F8D">
      <w:pPr>
        <w:widowControl w:val="0"/>
        <w:spacing w:line="360" w:lineRule="auto"/>
        <w:jc w:val="both"/>
        <w:rPr>
          <w:rFonts w:ascii="宋体" w:hAnsi="宋体" w:eastAsia="宋体" w:cs="宋体"/>
          <w:b/>
          <w:bCs/>
          <w:color w:val="000000" w:themeColor="text1"/>
          <w:sz w:val="24"/>
          <w:szCs w:val="24"/>
          <w:lang w:val="zh-CN" w:eastAsia="zh-CN"/>
          <w14:textFill>
            <w14:solidFill>
              <w14:schemeClr w14:val="tx1"/>
            </w14:solidFill>
          </w14:textFill>
        </w:rPr>
      </w:pPr>
    </w:p>
    <w:p w14:paraId="5FA02A3F">
      <w:pPr>
        <w:widowControl w:val="0"/>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致（采购人或</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1E818B4E">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单位名称：</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6AC9EFB2">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统一社会信用代码：</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5FFD80FD">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（负责人）</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1B4A5788">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联系地址和电话：</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0E0CCC48">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C05B1C3">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（一）具有独立承担民事责任的能力；</w:t>
      </w:r>
    </w:p>
    <w:p w14:paraId="218143E2">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（二）具有良好的商业信誉和健全的财务会计制度；</w:t>
      </w:r>
    </w:p>
    <w:p w14:paraId="7715F7DC">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（三）具有履行合同所必需的设备和专业技术能力；</w:t>
      </w:r>
    </w:p>
    <w:p w14:paraId="20D2AD0F">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（四）有依法缴纳税收和社会保障资金的良好记录；</w:t>
      </w:r>
    </w:p>
    <w:p w14:paraId="4D45CEEC">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（五）参加政府采购活动前三年内，在经营活动中没有重大违法记录；</w:t>
      </w:r>
    </w:p>
    <w:p w14:paraId="0A200F9A">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（六）法律、行政法规规定的其他条件。</w:t>
      </w:r>
    </w:p>
    <w:p w14:paraId="0B032E96">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我单位保证上述承诺事项的真实性，如有弄虚作假或其他违法违规行为，愿意承担一切法律责任，并承担因此所造成的一切损失。</w:t>
      </w:r>
    </w:p>
    <w:p w14:paraId="141EE758">
      <w:pPr>
        <w:widowControl w:val="0"/>
        <w:spacing w:line="360" w:lineRule="auto"/>
        <w:ind w:firstLine="3600" w:firstLineChars="1500"/>
        <w:rPr>
          <w:rFonts w:ascii="宋体" w:hAnsi="宋体" w:eastAsia="宋体" w:cs="宋体"/>
          <w:color w:val="000000" w:themeColor="text1"/>
          <w:sz w:val="24"/>
          <w:szCs w:val="24"/>
          <w:lang w:val="zh-CN" w:eastAsia="zh-CN"/>
          <w14:textFill>
            <w14:solidFill>
              <w14:schemeClr w14:val="tx1"/>
            </w14:solidFill>
          </w14:textFill>
        </w:rPr>
      </w:pPr>
    </w:p>
    <w:p w14:paraId="009DCCF3">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投标人（电子签章）：</w:t>
      </w:r>
    </w:p>
    <w:p w14:paraId="40CC3FAC">
      <w:pPr>
        <w:widowControl w:val="0"/>
        <w:spacing w:line="360" w:lineRule="auto"/>
        <w:ind w:firstLine="480" w:firstLineChars="200"/>
        <w:jc w:val="both"/>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法定代表人（负责人）或授权代表</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电子签名</w:t>
      </w:r>
      <w:r>
        <w:rPr>
          <w:rFonts w:hint="eastAsia" w:ascii="宋体" w:hAnsi="宋体" w:eastAsia="宋体" w:cs="宋体"/>
          <w:color w:val="000000" w:themeColor="text1"/>
          <w:sz w:val="24"/>
          <w:szCs w:val="24"/>
          <w:lang w:val="zh-CN" w:eastAsia="zh-CN"/>
          <w14:textFill>
            <w14:solidFill>
              <w14:schemeClr w14:val="tx1"/>
            </w14:solidFill>
          </w14:textFill>
        </w:rPr>
        <w:t>）：</w:t>
      </w:r>
    </w:p>
    <w:p w14:paraId="76B38891">
      <w:pPr>
        <w:widowControl w:val="0"/>
        <w:spacing w:line="360" w:lineRule="auto"/>
        <w:ind w:firstLine="480" w:firstLineChars="200"/>
        <w:jc w:val="both"/>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日</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日</w:t>
      </w:r>
    </w:p>
    <w:p w14:paraId="608B1B3C">
      <w:pPr>
        <w:widowControl w:val="0"/>
        <w:spacing w:line="360" w:lineRule="auto"/>
        <w:jc w:val="both"/>
        <w:rPr>
          <w:rFonts w:ascii="宋体" w:hAnsi="宋体" w:eastAsia="宋体" w:cs="宋体"/>
          <w:color w:val="000000" w:themeColor="text1"/>
          <w:sz w:val="24"/>
          <w:szCs w:val="24"/>
          <w:lang w:val="zh-CN" w:eastAsia="zh-CN"/>
          <w14:textFill>
            <w14:solidFill>
              <w14:schemeClr w14:val="tx1"/>
            </w14:solidFill>
          </w14:textFill>
        </w:rPr>
      </w:pPr>
    </w:p>
    <w:p w14:paraId="53A0B0AD">
      <w:pPr>
        <w:widowControl w:val="0"/>
        <w:spacing w:line="360" w:lineRule="auto"/>
        <w:jc w:val="both"/>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注：</w:t>
      </w:r>
    </w:p>
    <w:p w14:paraId="56A6BB8E">
      <w:pPr>
        <w:widowControl w:val="0"/>
        <w:spacing w:line="360"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1、投标人须在投标文件中按此模板提供承诺函，未提供视为未实质性响应招标文件要求，按无效投标处理。</w:t>
      </w:r>
    </w:p>
    <w:p w14:paraId="55762734">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2、投标人的法定代表人</w:t>
      </w:r>
      <w:r>
        <w:rPr>
          <w:rFonts w:hint="eastAsia" w:ascii="宋体" w:hAnsi="宋体" w:eastAsia="宋体" w:cs="宋体"/>
          <w:color w:val="000000" w:themeColor="text1"/>
          <w:sz w:val="24"/>
          <w:szCs w:val="24"/>
          <w:lang w:eastAsia="zh-CN"/>
          <w14:textFill>
            <w14:solidFill>
              <w14:schemeClr w14:val="tx1"/>
            </w14:solidFill>
          </w14:textFill>
        </w:rPr>
        <w:t>（负责人）</w:t>
      </w:r>
      <w:r>
        <w:rPr>
          <w:rFonts w:hint="eastAsia" w:ascii="宋体" w:hAnsi="宋体" w:eastAsia="宋体" w:cs="宋体"/>
          <w:color w:val="000000" w:themeColor="text1"/>
          <w:sz w:val="24"/>
          <w:szCs w:val="24"/>
          <w:lang w:val="zh-CN" w:eastAsia="zh-CN"/>
          <w14:textFill>
            <w14:solidFill>
              <w14:schemeClr w14:val="tx1"/>
            </w14:solidFill>
          </w14:textFill>
        </w:rPr>
        <w:t>或者授权代表的</w:t>
      </w:r>
      <w:r>
        <w:rPr>
          <w:rFonts w:hint="eastAsia" w:ascii="宋体" w:hAnsi="宋体" w:eastAsia="宋体" w:cs="宋体"/>
          <w:color w:val="000000" w:themeColor="text1"/>
          <w:sz w:val="24"/>
          <w:szCs w:val="24"/>
          <w:lang w:eastAsia="zh-CN"/>
          <w14:textFill>
            <w14:solidFill>
              <w14:schemeClr w14:val="tx1"/>
            </w14:solidFill>
          </w14:textFill>
        </w:rPr>
        <w:t>电子签名</w:t>
      </w:r>
      <w:r>
        <w:rPr>
          <w:rFonts w:hint="eastAsia" w:ascii="宋体" w:hAnsi="宋体" w:eastAsia="宋体" w:cs="宋体"/>
          <w:color w:val="000000" w:themeColor="text1"/>
          <w:sz w:val="24"/>
          <w:szCs w:val="24"/>
          <w:lang w:val="zh-CN" w:eastAsia="zh-CN"/>
          <w14:textFill>
            <w14:solidFill>
              <w14:schemeClr w14:val="tx1"/>
            </w14:solidFill>
          </w14:textFill>
        </w:rPr>
        <w:t>应真实、有效，如由授权代表</w:t>
      </w:r>
      <w:r>
        <w:rPr>
          <w:rFonts w:hint="eastAsia" w:ascii="宋体" w:hAnsi="宋体" w:eastAsia="宋体" w:cs="宋体"/>
          <w:color w:val="000000" w:themeColor="text1"/>
          <w:sz w:val="24"/>
          <w:szCs w:val="24"/>
          <w:lang w:eastAsia="zh-CN"/>
          <w14:textFill>
            <w14:solidFill>
              <w14:schemeClr w14:val="tx1"/>
            </w14:solidFill>
          </w14:textFill>
        </w:rPr>
        <w:t>电子签名</w:t>
      </w:r>
      <w:r>
        <w:rPr>
          <w:rFonts w:hint="eastAsia" w:ascii="宋体" w:hAnsi="宋体" w:eastAsia="宋体" w:cs="宋体"/>
          <w:color w:val="000000" w:themeColor="text1"/>
          <w:sz w:val="24"/>
          <w:szCs w:val="24"/>
          <w:lang w:val="zh-CN" w:eastAsia="zh-CN"/>
          <w14:textFill>
            <w14:solidFill>
              <w14:schemeClr w14:val="tx1"/>
            </w14:solidFill>
          </w14:textFill>
        </w:rPr>
        <w:t>的，应提供“法定代表人</w:t>
      </w:r>
      <w:r>
        <w:rPr>
          <w:rFonts w:hint="eastAsia" w:ascii="宋体" w:hAnsi="宋体" w:eastAsia="宋体" w:cs="宋体"/>
          <w:color w:val="000000" w:themeColor="text1"/>
          <w:sz w:val="24"/>
          <w:szCs w:val="24"/>
          <w:lang w:eastAsia="zh-CN"/>
          <w14:textFill>
            <w14:solidFill>
              <w14:schemeClr w14:val="tx1"/>
            </w14:solidFill>
          </w14:textFill>
        </w:rPr>
        <w:t>（负责人）</w:t>
      </w:r>
      <w:r>
        <w:rPr>
          <w:rFonts w:hint="eastAsia" w:ascii="宋体" w:hAnsi="宋体" w:eastAsia="宋体" w:cs="宋体"/>
          <w:color w:val="000000" w:themeColor="text1"/>
          <w:sz w:val="24"/>
          <w:szCs w:val="24"/>
          <w:lang w:val="zh-CN" w:eastAsia="zh-CN"/>
          <w14:textFill>
            <w14:solidFill>
              <w14:schemeClr w14:val="tx1"/>
            </w14:solidFill>
          </w14:textFill>
        </w:rPr>
        <w:t>授权书”。</w:t>
      </w:r>
    </w:p>
    <w:p w14:paraId="30CACFF5">
      <w:pPr>
        <w:spacing w:line="256" w:lineRule="auto"/>
        <w:rPr>
          <w:rFonts w:ascii="宋体" w:hAnsi="宋体" w:eastAsia="宋体" w:cs="宋体"/>
          <w:color w:val="000000" w:themeColor="text1"/>
          <w:lang w:eastAsia="zh-CN"/>
          <w14:textFill>
            <w14:solidFill>
              <w14:schemeClr w14:val="tx1"/>
            </w14:solidFill>
          </w14:textFill>
        </w:rPr>
      </w:pPr>
    </w:p>
    <w:p w14:paraId="6F98AA37">
      <w:pPr>
        <w:pStyle w:val="2"/>
        <w:spacing w:before="78" w:line="220" w:lineRule="auto"/>
        <w:outlineLvl w:val="2"/>
        <w:rPr>
          <w:color w:val="000000" w:themeColor="text1"/>
          <w:spacing w:val="24"/>
          <w:sz w:val="24"/>
          <w:szCs w:val="24"/>
          <w14:textOutline w14:w="1536"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二、技术</w:t>
      </w:r>
      <w:r>
        <w:rPr>
          <w:rFonts w:hint="eastAsia"/>
          <w:color w:val="000000" w:themeColor="text1"/>
          <w:spacing w:val="24"/>
          <w:sz w:val="24"/>
          <w:szCs w:val="24"/>
          <w14:textOutline w14:w="1536" w14:cap="flat" w14:cmpd="sng" w14:algn="ctr">
            <w14:solidFill>
              <w14:srgbClr w14:val="000000"/>
            </w14:solidFill>
            <w14:prstDash w14:val="solid"/>
            <w14:miter w14:val="0"/>
          </w14:textOutline>
          <w14:textFill>
            <w14:solidFill>
              <w14:schemeClr w14:val="tx1"/>
            </w14:solidFill>
          </w14:textFill>
        </w:rPr>
        <w:t>文件格式</w:t>
      </w:r>
    </w:p>
    <w:p w14:paraId="4EC6F35F">
      <w:pPr>
        <w:pStyle w:val="17"/>
      </w:pPr>
    </w:p>
    <w:p w14:paraId="417352DC">
      <w:pPr>
        <w:pStyle w:val="17"/>
        <w:numPr>
          <w:ilvl w:val="0"/>
          <w:numId w:val="13"/>
        </w:numPr>
        <w:spacing w:line="240" w:lineRule="auto"/>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供货方案</w:t>
      </w:r>
    </w:p>
    <w:p w14:paraId="003EA97A">
      <w:pPr>
        <w:pStyle w:val="17"/>
        <w:numPr>
          <w:ilvl w:val="0"/>
          <w:numId w:val="13"/>
        </w:numPr>
        <w:spacing w:line="240" w:lineRule="auto"/>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安装方案</w:t>
      </w:r>
    </w:p>
    <w:p w14:paraId="7EF861D7">
      <w:pPr>
        <w:pStyle w:val="17"/>
        <w:numPr>
          <w:ilvl w:val="0"/>
          <w:numId w:val="13"/>
        </w:numPr>
        <w:spacing w:line="240" w:lineRule="auto"/>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质量保证措施</w:t>
      </w:r>
    </w:p>
    <w:p w14:paraId="19CE81FA">
      <w:pPr>
        <w:pStyle w:val="17"/>
        <w:numPr>
          <w:ilvl w:val="0"/>
          <w:numId w:val="13"/>
        </w:numPr>
        <w:spacing w:line="240" w:lineRule="auto"/>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人员培训方案</w:t>
      </w:r>
    </w:p>
    <w:p w14:paraId="225D01E7">
      <w:pPr>
        <w:pStyle w:val="17"/>
        <w:numPr>
          <w:ilvl w:val="0"/>
          <w:numId w:val="13"/>
        </w:numPr>
        <w:spacing w:line="240" w:lineRule="auto"/>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售后服务承诺</w:t>
      </w:r>
    </w:p>
    <w:p w14:paraId="651EC997">
      <w:pPr>
        <w:pStyle w:val="17"/>
      </w:pPr>
    </w:p>
    <w:p w14:paraId="69289B6A">
      <w:pPr>
        <w:spacing w:line="360" w:lineRule="auto"/>
        <w:ind w:firstLine="480" w:firstLineChars="200"/>
        <w:rPr>
          <w:rFonts w:ascii="宋体" w:hAnsi="宋体" w:cs="宋体"/>
          <w:b/>
          <w:bCs/>
          <w:sz w:val="24"/>
          <w:lang w:eastAsia="zh-CN"/>
        </w:rPr>
      </w:pPr>
      <w:r>
        <w:rPr>
          <w:rFonts w:hint="eastAsia"/>
          <w:b/>
          <w:bCs/>
          <w:sz w:val="24"/>
          <w:lang w:eastAsia="zh-CN"/>
        </w:rPr>
        <w:t>技术方案</w:t>
      </w:r>
      <w:r>
        <w:rPr>
          <w:rFonts w:hint="eastAsia" w:eastAsia="宋体"/>
          <w:b/>
          <w:bCs/>
          <w:sz w:val="24"/>
          <w:lang w:eastAsia="zh-CN"/>
        </w:rPr>
        <w:t>采用</w:t>
      </w:r>
      <w:r>
        <w:rPr>
          <w:rFonts w:hint="eastAsia" w:ascii="宋体" w:hAnsi="宋体" w:cs="宋体"/>
          <w:b/>
          <w:bCs/>
          <w:sz w:val="24"/>
          <w:lang w:eastAsia="zh-CN"/>
        </w:rPr>
        <w:t>暗标</w:t>
      </w:r>
      <w:r>
        <w:rPr>
          <w:rFonts w:hint="eastAsia" w:ascii="宋体" w:hAnsi="宋体" w:eastAsia="宋体" w:cs="宋体"/>
          <w:b/>
          <w:bCs/>
          <w:sz w:val="24"/>
          <w:lang w:eastAsia="zh-CN"/>
        </w:rPr>
        <w:t>评审，暗标</w:t>
      </w:r>
      <w:r>
        <w:rPr>
          <w:rFonts w:hint="eastAsia" w:ascii="宋体" w:hAnsi="宋体" w:cs="宋体"/>
          <w:b/>
          <w:bCs/>
          <w:sz w:val="24"/>
          <w:lang w:eastAsia="zh-CN"/>
        </w:rPr>
        <w:t>格式、图表大小、字体要求：“暗标”应当以能够隐去投标人的身份为原则，未按要求编写</w:t>
      </w:r>
      <w:r>
        <w:rPr>
          <w:rFonts w:hint="eastAsia"/>
          <w:b/>
          <w:bCs/>
          <w:sz w:val="24"/>
          <w:lang w:eastAsia="zh-CN"/>
        </w:rPr>
        <w:t>技术方案</w:t>
      </w:r>
      <w:r>
        <w:rPr>
          <w:rFonts w:hint="eastAsia" w:ascii="宋体" w:hAnsi="宋体" w:cs="宋体"/>
          <w:b/>
          <w:bCs/>
          <w:sz w:val="24"/>
          <w:lang w:eastAsia="zh-CN"/>
        </w:rPr>
        <w:t>的，该</w:t>
      </w:r>
      <w:r>
        <w:rPr>
          <w:rFonts w:hint="eastAsia"/>
          <w:b/>
          <w:bCs/>
          <w:sz w:val="24"/>
          <w:lang w:eastAsia="zh-CN"/>
        </w:rPr>
        <w:t>技术方案</w:t>
      </w:r>
      <w:r>
        <w:rPr>
          <w:rFonts w:hint="eastAsia" w:ascii="宋体" w:hAnsi="宋体" w:cs="宋体"/>
          <w:b/>
          <w:bCs/>
          <w:sz w:val="24"/>
          <w:lang w:eastAsia="zh-CN"/>
        </w:rPr>
        <w:t>为0分。具体要求如下：</w:t>
      </w:r>
    </w:p>
    <w:p w14:paraId="55DF317C">
      <w:pPr>
        <w:wordWrap w:val="0"/>
        <w:spacing w:line="360" w:lineRule="auto"/>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（1）版面要求：A4纸张大小，纵向排版。</w:t>
      </w:r>
    </w:p>
    <w:p w14:paraId="6E7A452D">
      <w:pPr>
        <w:wordWrap w:val="0"/>
        <w:spacing w:line="360" w:lineRule="auto"/>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（2）颜色要求：所有文字、图表均为黑色。</w:t>
      </w:r>
    </w:p>
    <w:p w14:paraId="63BCB519">
      <w:pPr>
        <w:wordWrap w:val="0"/>
        <w:spacing w:line="360" w:lineRule="auto"/>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（3）字体要求：标题及正文部分所用文字均采用“宋体”四号“常规”字；图、表内的字体及字号不作要求；全部使用中文标点；所有字体均不得出现加粗、加色、倾斜、下划线等标记。</w:t>
      </w:r>
    </w:p>
    <w:p w14:paraId="597C73B2">
      <w:pPr>
        <w:wordWrap w:val="0"/>
        <w:spacing w:line="360" w:lineRule="auto"/>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5）排版要求：页边距要求上、下边距3厘米，左、右页边距2厘米；不得设置目录；正文行间距为固定值25磅；文字内容（含正文标题、正文及表格标题）统一设为左对齐，不得有空格；段落前后不得设置空行；不得设置页眉、页脚和页码；图、表部分对齐形式统一设为居中对齐。</w:t>
      </w:r>
    </w:p>
    <w:p w14:paraId="166F57EC">
      <w:pPr>
        <w:wordWrap w:val="0"/>
        <w:spacing w:line="360" w:lineRule="auto"/>
        <w:rPr>
          <w:rFonts w:ascii="宋体" w:hAnsi="宋体" w:eastAsia="宋体" w:cs="宋体"/>
          <w:b/>
          <w:bCs/>
          <w:color w:val="000000" w:themeColor="text1"/>
          <w:spacing w:val="-13"/>
          <w:sz w:val="24"/>
          <w:szCs w:val="24"/>
          <w:lang w:eastAsia="zh-CN"/>
          <w14:textFill>
            <w14:solidFill>
              <w14:schemeClr w14:val="tx1"/>
            </w14:solidFill>
          </w14:textFill>
        </w:rPr>
      </w:pPr>
      <w:r>
        <w:rPr>
          <w:rFonts w:hint="eastAsia" w:ascii="宋体" w:hAnsi="宋体" w:eastAsia="宋体" w:cs="宋体"/>
          <w:b/>
          <w:bCs/>
          <w:color w:val="000000" w:themeColor="text1"/>
          <w:spacing w:val="-13"/>
          <w:sz w:val="24"/>
          <w:szCs w:val="24"/>
          <w:lang w:eastAsia="zh-CN"/>
          <w14:textFill>
            <w14:solidFill>
              <w14:schemeClr w14:val="tx1"/>
            </w14:solidFill>
          </w14:textFill>
        </w:rPr>
        <w:t>（5）除满足上述各项要求外，技术“暗标”中不得出现任何行间插字或删除痕迹，构成投标文件的“技术暗标”的正文中不得出现投标人的名称和其它可识别投标人身份的字符、徽标、人员名称以及其他特殊标记等。</w:t>
      </w:r>
    </w:p>
    <w:p w14:paraId="488CAD8F">
      <w:pPr>
        <w:pStyle w:val="17"/>
        <w:spacing w:line="360" w:lineRule="auto"/>
        <w:rPr>
          <w:b/>
          <w:bCs/>
          <w:lang w:eastAsia="zh-CN"/>
        </w:rPr>
      </w:pPr>
      <w:r>
        <w:rPr>
          <w:rFonts w:hint="eastAsia" w:ascii="宋体" w:hAnsi="宋体" w:eastAsia="宋体" w:cs="宋体"/>
          <w:b/>
          <w:bCs/>
          <w:color w:val="000000" w:themeColor="text1"/>
          <w:spacing w:val="-13"/>
          <w:sz w:val="24"/>
          <w:szCs w:val="24"/>
          <w:lang w:eastAsia="zh-CN"/>
          <w14:textFill>
            <w14:solidFill>
              <w14:schemeClr w14:val="tx1"/>
            </w14:solidFill>
          </w14:textFill>
        </w:rPr>
        <w:t>（6）编写软件及版本要求:MicrosoftWord2007或以上。</w:t>
      </w:r>
    </w:p>
    <w:p w14:paraId="57EB22F6">
      <w:pPr>
        <w:pStyle w:val="17"/>
        <w:rPr>
          <w:b/>
          <w:bCs/>
          <w:lang w:eastAsia="zh-CN"/>
        </w:rPr>
      </w:pPr>
    </w:p>
    <w:p w14:paraId="72A9134D">
      <w:pPr>
        <w:pStyle w:val="17"/>
        <w:rPr>
          <w:b/>
          <w:bCs/>
          <w:lang w:eastAsia="zh-CN"/>
        </w:rPr>
      </w:pPr>
    </w:p>
    <w:p w14:paraId="5B566C4E">
      <w:pPr>
        <w:pStyle w:val="17"/>
        <w:rPr>
          <w:lang w:eastAsia="zh-CN"/>
        </w:rPr>
      </w:pPr>
    </w:p>
    <w:p w14:paraId="1D85C594">
      <w:pPr>
        <w:pStyle w:val="17"/>
        <w:rPr>
          <w:lang w:eastAsia="zh-CN"/>
        </w:rPr>
      </w:pPr>
    </w:p>
    <w:p w14:paraId="2FF97F0E">
      <w:pPr>
        <w:pStyle w:val="17"/>
        <w:rPr>
          <w:lang w:eastAsia="zh-CN"/>
        </w:rPr>
      </w:pPr>
    </w:p>
    <w:p w14:paraId="118C1015">
      <w:pPr>
        <w:pStyle w:val="17"/>
        <w:rPr>
          <w:lang w:eastAsia="zh-CN"/>
        </w:rPr>
      </w:pPr>
    </w:p>
    <w:p w14:paraId="4551C0DB">
      <w:pPr>
        <w:pStyle w:val="2"/>
        <w:spacing w:before="78" w:line="220" w:lineRule="auto"/>
        <w:outlineLvl w:val="2"/>
        <w:rPr>
          <w:color w:val="000000" w:themeColor="text1"/>
          <w:sz w:val="24"/>
          <w:szCs w:val="24"/>
          <w:lang w:eastAsia="zh-CN"/>
          <w14:textFill>
            <w14:solidFill>
              <w14:schemeClr w14:val="tx1"/>
            </w14:solidFill>
          </w14:textFill>
        </w:rPr>
      </w:pPr>
      <w:r>
        <w:rPr>
          <w:rFonts w:hint="eastAsia"/>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三</w:t>
      </w:r>
      <w:r>
        <w:rPr>
          <w:rFonts w:hint="eastAsia"/>
          <w:color w:val="000000" w:themeColor="text1"/>
          <w:spacing w:val="-46"/>
          <w:sz w:val="24"/>
          <w:szCs w:val="24"/>
          <w:lang w:eastAsia="zh-CN"/>
          <w14:textFill>
            <w14:solidFill>
              <w14:schemeClr w14:val="tx1"/>
            </w14:solidFill>
          </w14:textFill>
        </w:rPr>
        <w:t xml:space="preserve"> </w:t>
      </w:r>
      <w:r>
        <w:rPr>
          <w:rFonts w:hint="eastAsia"/>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65"/>
          <w:sz w:val="24"/>
          <w:szCs w:val="24"/>
          <w:lang w:eastAsia="zh-CN"/>
          <w14:textFill>
            <w14:solidFill>
              <w14:schemeClr w14:val="tx1"/>
            </w14:solidFill>
          </w14:textFill>
        </w:rPr>
        <w:t xml:space="preserve"> </w:t>
      </w:r>
      <w:r>
        <w:rPr>
          <w:rFonts w:hint="eastAsia"/>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商务文件格式</w:t>
      </w:r>
    </w:p>
    <w:p w14:paraId="6C60797B">
      <w:pPr>
        <w:spacing w:line="360" w:lineRule="auto"/>
        <w:rPr>
          <w:rFonts w:ascii="宋体" w:hAnsi="宋体" w:eastAsia="宋体" w:cs="宋体"/>
          <w:color w:val="000000" w:themeColor="text1"/>
          <w:sz w:val="24"/>
          <w:szCs w:val="24"/>
          <w:lang w:eastAsia="zh-CN"/>
          <w14:textFill>
            <w14:solidFill>
              <w14:schemeClr w14:val="tx1"/>
            </w14:solidFill>
          </w14:textFill>
        </w:rPr>
      </w:pPr>
    </w:p>
    <w:p w14:paraId="4C21616A">
      <w:pPr>
        <w:spacing w:line="360" w:lineRule="auto"/>
        <w:rPr>
          <w:rFonts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2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1.投标书格式</w:t>
      </w:r>
    </w:p>
    <w:p w14:paraId="37A2F18E">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p>
    <w:p w14:paraId="0119AA75">
      <w:pPr>
        <w:spacing w:line="360" w:lineRule="auto"/>
        <w:ind w:firstLine="607" w:firstLineChars="252"/>
        <w:jc w:val="center"/>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  标  书</w:t>
      </w:r>
    </w:p>
    <w:p w14:paraId="50AD0420">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p>
    <w:p w14:paraId="18840D41">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致：采购人或采购代理机构</w:t>
      </w:r>
    </w:p>
    <w:p w14:paraId="1CFD3C73">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根据贵方招标编号为（         ）（标段） 的公开招标公告，签字代表</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（全名、职务）经正式授权并代表投标人</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（投标人名称、地址）提交电子投标文件一份，并对之负法律责任。</w:t>
      </w:r>
    </w:p>
    <w:p w14:paraId="3A04C658">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投标文件组成资格证明文件第1至</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项，技术文件第1至</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项，商务文件第1至</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w:t>
      </w:r>
    </w:p>
    <w:p w14:paraId="6439EB25">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据此函，签字代表宣布同意如下：</w:t>
      </w:r>
    </w:p>
    <w:p w14:paraId="1CFEC7BB">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1、所附服务报价以开标一览表为准。</w:t>
      </w:r>
    </w:p>
    <w:p w14:paraId="754109E0">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2、如果我们的投标书被接受，我们将履行招标文件中规定的每一项要求，按期、按质、按量履行合同。</w:t>
      </w:r>
    </w:p>
    <w:p w14:paraId="5B24D860">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3、我方愿按《中华人民共和国政府采购法》和《中华人民共和国民法典》履行我方的全部责任。</w:t>
      </w:r>
    </w:p>
    <w:p w14:paraId="2F8DBA69">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4、我方已详细审查全部招标文件，包括修改文件以及全部参考资料和有关附件。我们完全理解并同意放弃对这方面有不明白及误解的权力。</w:t>
      </w:r>
    </w:p>
    <w:p w14:paraId="6B351852">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5、本投标自开标之日起有效期为60天。</w:t>
      </w:r>
    </w:p>
    <w:p w14:paraId="6EF2FB3F">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地址：                          </w:t>
      </w:r>
    </w:p>
    <w:p w14:paraId="7A9D8AA8">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电话（传真）：                             </w:t>
      </w:r>
    </w:p>
    <w:p w14:paraId="08DD4918">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法定代表人（负责人）或授权代表（电子签名）：</w:t>
      </w:r>
    </w:p>
    <w:p w14:paraId="2C49CD26">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投标人名称（电子签章）：</w:t>
      </w:r>
    </w:p>
    <w:p w14:paraId="265003D2">
      <w:pPr>
        <w:spacing w:line="360" w:lineRule="auto"/>
        <w:ind w:firstLine="604" w:firstLineChars="252"/>
        <w:rPr>
          <w:rFonts w:ascii="宋体" w:hAnsi="宋体" w:eastAsia="宋体" w:cs="宋体"/>
          <w:color w:val="000000" w:themeColor="text1"/>
          <w:sz w:val="24"/>
          <w:szCs w:val="24"/>
          <w:lang w:eastAsia="zh-CN"/>
          <w14:textFill>
            <w14:solidFill>
              <w14:schemeClr w14:val="tx1"/>
            </w14:solidFill>
          </w14:textFill>
        </w:rPr>
        <w:sectPr>
          <w:footerReference r:id="rId12" w:type="default"/>
          <w:pgSz w:w="11907" w:h="16840"/>
          <w:pgMar w:top="1117" w:right="1077" w:bottom="1060" w:left="1592" w:header="878" w:footer="886" w:gutter="0"/>
          <w:cols w:space="720" w:num="1"/>
        </w:sectPr>
      </w:pPr>
      <w:r>
        <w:rPr>
          <w:rFonts w:hint="eastAsia" w:ascii="宋体" w:hAnsi="宋体" w:eastAsia="宋体" w:cs="宋体"/>
          <w:color w:val="000000" w:themeColor="text1"/>
          <w:sz w:val="24"/>
          <w:szCs w:val="24"/>
          <w:lang w:eastAsia="zh-CN"/>
          <w14:textFill>
            <w14:solidFill>
              <w14:schemeClr w14:val="tx1"/>
            </w14:solidFill>
          </w14:textFill>
        </w:rPr>
        <w:t>日 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日</w:t>
      </w:r>
    </w:p>
    <w:p w14:paraId="66AF6109">
      <w:pPr>
        <w:jc w:val="both"/>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2、投标分项报价一览表</w:t>
      </w:r>
    </w:p>
    <w:p w14:paraId="712A76A0">
      <w:pPr>
        <w:jc w:val="center"/>
        <w:rPr>
          <w:rFonts w:ascii="宋体" w:hAnsi="宋体" w:eastAsia="宋体" w:cs="宋体"/>
          <w:b/>
          <w:color w:val="000000" w:themeColor="text1"/>
          <w:sz w:val="24"/>
          <w:szCs w:val="24"/>
          <w:lang w:eastAsia="zh-CN"/>
          <w14:textFill>
            <w14:solidFill>
              <w14:schemeClr w14:val="tx1"/>
            </w14:solidFill>
          </w14:textFill>
        </w:rPr>
      </w:pPr>
    </w:p>
    <w:p w14:paraId="0515C899">
      <w:pPr>
        <w:jc w:val="center"/>
        <w:rPr>
          <w:rFonts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w:t>
      </w:r>
      <w:r>
        <w:rPr>
          <w:rFonts w:hint="eastAsia" w:ascii="宋体" w:hAnsi="宋体" w:eastAsia="宋体" w:cs="宋体"/>
          <w:b/>
          <w:color w:val="000000" w:themeColor="text1"/>
          <w:sz w:val="24"/>
          <w:szCs w:val="24"/>
          <w:lang w:eastAsia="zh-CN"/>
          <w14:textFill>
            <w14:solidFill>
              <w14:schemeClr w14:val="tx1"/>
            </w14:solidFill>
          </w14:textFill>
        </w:rPr>
        <w:t>分项</w:t>
      </w:r>
      <w:r>
        <w:rPr>
          <w:rFonts w:hint="eastAsia" w:ascii="宋体" w:hAnsi="宋体" w:eastAsia="宋体" w:cs="宋体"/>
          <w:b/>
          <w:color w:val="000000" w:themeColor="text1"/>
          <w:sz w:val="24"/>
          <w:szCs w:val="24"/>
          <w14:textFill>
            <w14:solidFill>
              <w14:schemeClr w14:val="tx1"/>
            </w14:solidFill>
          </w14:textFill>
        </w:rPr>
        <w:t>报价一览表</w:t>
      </w:r>
    </w:p>
    <w:tbl>
      <w:tblPr>
        <w:tblStyle w:val="22"/>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65429261">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vAlign w:val="center"/>
          </w:tcPr>
          <w:p w14:paraId="2FBD3B6C">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投标人名称（电子签章）：</w:t>
            </w:r>
          </w:p>
        </w:tc>
        <w:tc>
          <w:tcPr>
            <w:tcW w:w="4536" w:type="dxa"/>
            <w:gridSpan w:val="2"/>
            <w:tcBorders>
              <w:top w:val="nil"/>
              <w:left w:val="nil"/>
              <w:bottom w:val="single" w:color="auto" w:sz="4" w:space="0"/>
              <w:right w:val="nil"/>
            </w:tcBorders>
            <w:vAlign w:val="center"/>
          </w:tcPr>
          <w:p w14:paraId="099D6DA9">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p>
        </w:tc>
        <w:tc>
          <w:tcPr>
            <w:tcW w:w="850" w:type="dxa"/>
            <w:tcBorders>
              <w:top w:val="nil"/>
              <w:left w:val="nil"/>
              <w:bottom w:val="single" w:color="auto" w:sz="4" w:space="0"/>
              <w:right w:val="nil"/>
            </w:tcBorders>
            <w:vAlign w:val="center"/>
          </w:tcPr>
          <w:p w14:paraId="7784B48C">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p>
        </w:tc>
        <w:tc>
          <w:tcPr>
            <w:tcW w:w="993" w:type="dxa"/>
            <w:tcBorders>
              <w:top w:val="nil"/>
              <w:left w:val="nil"/>
              <w:bottom w:val="single" w:color="auto" w:sz="4" w:space="0"/>
              <w:right w:val="nil"/>
            </w:tcBorders>
            <w:vAlign w:val="center"/>
          </w:tcPr>
          <w:p w14:paraId="390F5BFE">
            <w:pPr>
              <w:spacing w:line="360" w:lineRule="auto"/>
              <w:ind w:firstLine="567"/>
              <w:rPr>
                <w:rFonts w:ascii="宋体" w:hAnsi="宋体" w:eastAsia="宋体" w:cs="宋体"/>
                <w:color w:val="000000" w:themeColor="text1"/>
                <w:sz w:val="24"/>
                <w:szCs w:val="24"/>
                <w:lang w:eastAsia="zh-CN"/>
                <w14:textFill>
                  <w14:solidFill>
                    <w14:schemeClr w14:val="tx1"/>
                  </w14:solidFill>
                </w14:textFill>
              </w:rPr>
            </w:pPr>
          </w:p>
        </w:tc>
        <w:tc>
          <w:tcPr>
            <w:tcW w:w="2693" w:type="dxa"/>
            <w:gridSpan w:val="2"/>
            <w:tcBorders>
              <w:top w:val="nil"/>
              <w:left w:val="nil"/>
              <w:bottom w:val="single" w:color="auto" w:sz="4" w:space="0"/>
              <w:right w:val="nil"/>
            </w:tcBorders>
            <w:vAlign w:val="center"/>
          </w:tcPr>
          <w:p w14:paraId="1D48DFF0">
            <w:pPr>
              <w:spacing w:line="360" w:lineRule="auto"/>
              <w:ind w:firstLine="360" w:firstLineChars="15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项目编号：</w:t>
            </w:r>
          </w:p>
        </w:tc>
        <w:tc>
          <w:tcPr>
            <w:tcW w:w="1843" w:type="dxa"/>
            <w:tcBorders>
              <w:top w:val="nil"/>
              <w:left w:val="nil"/>
              <w:bottom w:val="single" w:color="auto" w:sz="4" w:space="0"/>
              <w:right w:val="nil"/>
            </w:tcBorders>
            <w:vAlign w:val="center"/>
          </w:tcPr>
          <w:p w14:paraId="0FC3CAAA">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   </w:t>
            </w:r>
          </w:p>
        </w:tc>
      </w:tr>
      <w:tr w14:paraId="2C79E9B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45F67D09">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序号</w:t>
            </w:r>
          </w:p>
        </w:tc>
        <w:tc>
          <w:tcPr>
            <w:tcW w:w="1241" w:type="dxa"/>
            <w:tcBorders>
              <w:top w:val="single" w:color="auto" w:sz="4" w:space="0"/>
              <w:left w:val="single" w:color="auto" w:sz="4" w:space="0"/>
              <w:bottom w:val="single" w:color="auto" w:sz="4" w:space="0"/>
              <w:right w:val="single" w:color="auto" w:sz="4" w:space="0"/>
            </w:tcBorders>
            <w:vAlign w:val="center"/>
          </w:tcPr>
          <w:p w14:paraId="1C27AE65">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395A104A">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品牌型号</w:t>
            </w:r>
          </w:p>
        </w:tc>
        <w:tc>
          <w:tcPr>
            <w:tcW w:w="2977" w:type="dxa"/>
            <w:tcBorders>
              <w:top w:val="single" w:color="auto" w:sz="4" w:space="0"/>
              <w:left w:val="single" w:color="auto" w:sz="4" w:space="0"/>
              <w:bottom w:val="single" w:color="auto" w:sz="4" w:space="0"/>
              <w:right w:val="single" w:color="auto" w:sz="4" w:space="0"/>
            </w:tcBorders>
            <w:vAlign w:val="center"/>
          </w:tcPr>
          <w:p w14:paraId="4F2FB82E">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规格、技术指标</w:t>
            </w:r>
          </w:p>
        </w:tc>
        <w:tc>
          <w:tcPr>
            <w:tcW w:w="1559" w:type="dxa"/>
            <w:tcBorders>
              <w:top w:val="single" w:color="auto" w:sz="4" w:space="0"/>
              <w:left w:val="single" w:color="auto" w:sz="4" w:space="0"/>
              <w:bottom w:val="single" w:color="auto" w:sz="4" w:space="0"/>
              <w:right w:val="single" w:color="auto" w:sz="4" w:space="0"/>
            </w:tcBorders>
            <w:vAlign w:val="center"/>
          </w:tcPr>
          <w:p w14:paraId="74B9999E">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厂家</w:t>
            </w:r>
          </w:p>
        </w:tc>
        <w:tc>
          <w:tcPr>
            <w:tcW w:w="850" w:type="dxa"/>
            <w:tcBorders>
              <w:top w:val="single" w:color="auto" w:sz="4" w:space="0"/>
              <w:left w:val="single" w:color="auto" w:sz="4" w:space="0"/>
              <w:bottom w:val="single" w:color="auto" w:sz="4" w:space="0"/>
              <w:right w:val="single" w:color="auto" w:sz="4" w:space="0"/>
            </w:tcBorders>
            <w:vAlign w:val="center"/>
          </w:tcPr>
          <w:p w14:paraId="0F474B98">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3D2BD02C">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54DE0C8A">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投标单价</w:t>
            </w:r>
          </w:p>
        </w:tc>
        <w:tc>
          <w:tcPr>
            <w:tcW w:w="1418" w:type="dxa"/>
            <w:tcBorders>
              <w:top w:val="single" w:color="auto" w:sz="4" w:space="0"/>
              <w:left w:val="single" w:color="auto" w:sz="4" w:space="0"/>
              <w:bottom w:val="single" w:color="auto" w:sz="4" w:space="0"/>
              <w:right w:val="single" w:color="auto" w:sz="4" w:space="0"/>
            </w:tcBorders>
            <w:vAlign w:val="center"/>
          </w:tcPr>
          <w:p w14:paraId="6593DAD4">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小计（元）</w:t>
            </w:r>
          </w:p>
        </w:tc>
        <w:tc>
          <w:tcPr>
            <w:tcW w:w="1843" w:type="dxa"/>
            <w:tcBorders>
              <w:top w:val="single" w:color="auto" w:sz="4" w:space="0"/>
              <w:left w:val="single" w:color="auto" w:sz="4" w:space="0"/>
              <w:bottom w:val="single" w:color="auto" w:sz="4" w:space="0"/>
              <w:right w:val="single" w:color="auto" w:sz="4" w:space="0"/>
            </w:tcBorders>
            <w:vAlign w:val="center"/>
          </w:tcPr>
          <w:p w14:paraId="743EE8E7">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供货调试时间</w:t>
            </w:r>
          </w:p>
        </w:tc>
      </w:tr>
      <w:tr w14:paraId="43E865C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5C07FECD">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w:t>
            </w:r>
          </w:p>
        </w:tc>
        <w:tc>
          <w:tcPr>
            <w:tcW w:w="1241" w:type="dxa"/>
            <w:tcBorders>
              <w:top w:val="single" w:color="auto" w:sz="4" w:space="0"/>
              <w:left w:val="single" w:color="auto" w:sz="4" w:space="0"/>
              <w:bottom w:val="single" w:color="auto" w:sz="4" w:space="0"/>
              <w:right w:val="single" w:color="auto" w:sz="4" w:space="0"/>
            </w:tcBorders>
            <w:vAlign w:val="bottom"/>
          </w:tcPr>
          <w:p w14:paraId="39C6D8D6">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bottom"/>
          </w:tcPr>
          <w:p w14:paraId="1C7965D5">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bottom"/>
          </w:tcPr>
          <w:p w14:paraId="784458EB">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559" w:type="dxa"/>
            <w:tcBorders>
              <w:top w:val="single" w:color="auto" w:sz="4" w:space="0"/>
              <w:left w:val="single" w:color="auto" w:sz="4" w:space="0"/>
              <w:bottom w:val="single" w:color="auto" w:sz="4" w:space="0"/>
              <w:right w:val="single" w:color="auto" w:sz="4" w:space="0"/>
            </w:tcBorders>
            <w:vAlign w:val="bottom"/>
          </w:tcPr>
          <w:p w14:paraId="71142694">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bottom"/>
          </w:tcPr>
          <w:p w14:paraId="2D18FBAB">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bottom"/>
          </w:tcPr>
          <w:p w14:paraId="327BAB5C">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275" w:type="dxa"/>
            <w:tcBorders>
              <w:top w:val="single" w:color="auto" w:sz="4" w:space="0"/>
              <w:left w:val="single" w:color="auto" w:sz="4" w:space="0"/>
              <w:bottom w:val="single" w:color="auto" w:sz="4" w:space="0"/>
              <w:right w:val="single" w:color="auto" w:sz="4" w:space="0"/>
            </w:tcBorders>
            <w:vAlign w:val="bottom"/>
          </w:tcPr>
          <w:p w14:paraId="4D69B2E6">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418" w:type="dxa"/>
            <w:tcBorders>
              <w:top w:val="single" w:color="auto" w:sz="4" w:space="0"/>
              <w:left w:val="single" w:color="auto" w:sz="4" w:space="0"/>
              <w:bottom w:val="single" w:color="auto" w:sz="4" w:space="0"/>
              <w:right w:val="single" w:color="auto" w:sz="4" w:space="0"/>
            </w:tcBorders>
            <w:vAlign w:val="bottom"/>
          </w:tcPr>
          <w:p w14:paraId="6B011085">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843" w:type="dxa"/>
            <w:tcBorders>
              <w:top w:val="single" w:color="auto" w:sz="4" w:space="0"/>
              <w:left w:val="single" w:color="auto" w:sz="4" w:space="0"/>
              <w:bottom w:val="single" w:color="auto" w:sz="4" w:space="0"/>
              <w:right w:val="single" w:color="auto" w:sz="4" w:space="0"/>
            </w:tcBorders>
            <w:vAlign w:val="bottom"/>
          </w:tcPr>
          <w:p w14:paraId="22E3BEE5">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p w14:paraId="161F2558">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r>
      <w:tr w14:paraId="0B90B566">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45946D36">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w:t>
            </w:r>
          </w:p>
        </w:tc>
        <w:tc>
          <w:tcPr>
            <w:tcW w:w="1241" w:type="dxa"/>
            <w:tcBorders>
              <w:top w:val="single" w:color="auto" w:sz="4" w:space="0"/>
              <w:left w:val="single" w:color="auto" w:sz="4" w:space="0"/>
              <w:bottom w:val="single" w:color="auto" w:sz="4" w:space="0"/>
              <w:right w:val="single" w:color="auto" w:sz="4" w:space="0"/>
            </w:tcBorders>
            <w:vAlign w:val="bottom"/>
          </w:tcPr>
          <w:p w14:paraId="6A2E911F">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276" w:type="dxa"/>
            <w:tcBorders>
              <w:top w:val="single" w:color="auto" w:sz="4" w:space="0"/>
              <w:left w:val="single" w:color="auto" w:sz="4" w:space="0"/>
              <w:bottom w:val="single" w:color="auto" w:sz="4" w:space="0"/>
              <w:right w:val="single" w:color="auto" w:sz="4" w:space="0"/>
            </w:tcBorders>
            <w:vAlign w:val="bottom"/>
          </w:tcPr>
          <w:p w14:paraId="178250AB">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bottom"/>
          </w:tcPr>
          <w:p w14:paraId="7D5D7401">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559" w:type="dxa"/>
            <w:tcBorders>
              <w:top w:val="single" w:color="auto" w:sz="4" w:space="0"/>
              <w:left w:val="single" w:color="auto" w:sz="4" w:space="0"/>
              <w:bottom w:val="single" w:color="auto" w:sz="4" w:space="0"/>
              <w:right w:val="single" w:color="auto" w:sz="4" w:space="0"/>
            </w:tcBorders>
            <w:vAlign w:val="bottom"/>
          </w:tcPr>
          <w:p w14:paraId="053839EF">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bottom"/>
          </w:tcPr>
          <w:p w14:paraId="59134B22">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bottom"/>
          </w:tcPr>
          <w:p w14:paraId="543631DD">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275" w:type="dxa"/>
            <w:tcBorders>
              <w:top w:val="single" w:color="auto" w:sz="4" w:space="0"/>
              <w:left w:val="single" w:color="auto" w:sz="4" w:space="0"/>
              <w:bottom w:val="single" w:color="auto" w:sz="4" w:space="0"/>
              <w:right w:val="single" w:color="auto" w:sz="4" w:space="0"/>
            </w:tcBorders>
            <w:vAlign w:val="bottom"/>
          </w:tcPr>
          <w:p w14:paraId="3E23D54F">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418" w:type="dxa"/>
            <w:tcBorders>
              <w:top w:val="single" w:color="auto" w:sz="4" w:space="0"/>
              <w:left w:val="single" w:color="auto" w:sz="4" w:space="0"/>
              <w:bottom w:val="single" w:color="auto" w:sz="4" w:space="0"/>
              <w:right w:val="single" w:color="auto" w:sz="4" w:space="0"/>
            </w:tcBorders>
            <w:vAlign w:val="bottom"/>
          </w:tcPr>
          <w:p w14:paraId="7FBB125C">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843" w:type="dxa"/>
            <w:tcBorders>
              <w:top w:val="single" w:color="auto" w:sz="4" w:space="0"/>
              <w:left w:val="single" w:color="auto" w:sz="4" w:space="0"/>
              <w:bottom w:val="single" w:color="auto" w:sz="4" w:space="0"/>
              <w:right w:val="single" w:color="auto" w:sz="4" w:space="0"/>
            </w:tcBorders>
            <w:vAlign w:val="bottom"/>
          </w:tcPr>
          <w:p w14:paraId="46BC4B62">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p w14:paraId="40A4C119">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r>
      <w:tr w14:paraId="446EAED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498BD150">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w:t>
            </w:r>
          </w:p>
        </w:tc>
        <w:tc>
          <w:tcPr>
            <w:tcW w:w="1241" w:type="dxa"/>
            <w:tcBorders>
              <w:top w:val="single" w:color="auto" w:sz="4" w:space="0"/>
              <w:left w:val="single" w:color="auto" w:sz="4" w:space="0"/>
              <w:bottom w:val="single" w:color="auto" w:sz="4" w:space="0"/>
              <w:right w:val="single" w:color="auto" w:sz="4" w:space="0"/>
            </w:tcBorders>
            <w:vAlign w:val="bottom"/>
          </w:tcPr>
          <w:p w14:paraId="13E9B9F0">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276" w:type="dxa"/>
            <w:tcBorders>
              <w:top w:val="single" w:color="auto" w:sz="4" w:space="0"/>
              <w:left w:val="single" w:color="auto" w:sz="4" w:space="0"/>
              <w:bottom w:val="single" w:color="auto" w:sz="4" w:space="0"/>
              <w:right w:val="single" w:color="auto" w:sz="4" w:space="0"/>
            </w:tcBorders>
            <w:vAlign w:val="bottom"/>
          </w:tcPr>
          <w:p w14:paraId="088EF7CB">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bottom"/>
          </w:tcPr>
          <w:p w14:paraId="6FC4E4C9">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559" w:type="dxa"/>
            <w:tcBorders>
              <w:top w:val="single" w:color="auto" w:sz="4" w:space="0"/>
              <w:left w:val="single" w:color="auto" w:sz="4" w:space="0"/>
              <w:bottom w:val="single" w:color="auto" w:sz="4" w:space="0"/>
              <w:right w:val="single" w:color="auto" w:sz="4" w:space="0"/>
            </w:tcBorders>
            <w:vAlign w:val="bottom"/>
          </w:tcPr>
          <w:p w14:paraId="6F89DC24">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bottom"/>
          </w:tcPr>
          <w:p w14:paraId="16CF4B4A">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bottom"/>
          </w:tcPr>
          <w:p w14:paraId="29881340">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275" w:type="dxa"/>
            <w:tcBorders>
              <w:top w:val="single" w:color="auto" w:sz="4" w:space="0"/>
              <w:left w:val="single" w:color="auto" w:sz="4" w:space="0"/>
              <w:bottom w:val="single" w:color="auto" w:sz="4" w:space="0"/>
              <w:right w:val="single" w:color="auto" w:sz="4" w:space="0"/>
            </w:tcBorders>
            <w:vAlign w:val="bottom"/>
          </w:tcPr>
          <w:p w14:paraId="64574F05">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418" w:type="dxa"/>
            <w:tcBorders>
              <w:top w:val="single" w:color="auto" w:sz="4" w:space="0"/>
              <w:left w:val="single" w:color="auto" w:sz="4" w:space="0"/>
              <w:bottom w:val="single" w:color="auto" w:sz="4" w:space="0"/>
              <w:right w:val="single" w:color="auto" w:sz="4" w:space="0"/>
            </w:tcBorders>
            <w:vAlign w:val="bottom"/>
          </w:tcPr>
          <w:p w14:paraId="047F6BAE">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843" w:type="dxa"/>
            <w:tcBorders>
              <w:top w:val="single" w:color="auto" w:sz="4" w:space="0"/>
              <w:left w:val="single" w:color="auto" w:sz="4" w:space="0"/>
              <w:bottom w:val="single" w:color="auto" w:sz="4" w:space="0"/>
              <w:right w:val="single" w:color="auto" w:sz="4" w:space="0"/>
            </w:tcBorders>
            <w:vAlign w:val="bottom"/>
          </w:tcPr>
          <w:p w14:paraId="2752A52A">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p w14:paraId="28970384">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r>
      <w:tr w14:paraId="17954DC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6535C69E">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4</w:t>
            </w:r>
          </w:p>
        </w:tc>
        <w:tc>
          <w:tcPr>
            <w:tcW w:w="1241" w:type="dxa"/>
            <w:tcBorders>
              <w:top w:val="single" w:color="auto" w:sz="4" w:space="0"/>
              <w:left w:val="single" w:color="auto" w:sz="4" w:space="0"/>
              <w:bottom w:val="single" w:color="auto" w:sz="4" w:space="0"/>
              <w:right w:val="single" w:color="auto" w:sz="4" w:space="0"/>
            </w:tcBorders>
            <w:vAlign w:val="bottom"/>
          </w:tcPr>
          <w:p w14:paraId="5B117FCD">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276" w:type="dxa"/>
            <w:tcBorders>
              <w:top w:val="single" w:color="auto" w:sz="4" w:space="0"/>
              <w:left w:val="single" w:color="auto" w:sz="4" w:space="0"/>
              <w:bottom w:val="single" w:color="auto" w:sz="4" w:space="0"/>
              <w:right w:val="single" w:color="auto" w:sz="4" w:space="0"/>
            </w:tcBorders>
            <w:vAlign w:val="bottom"/>
          </w:tcPr>
          <w:p w14:paraId="4960C499">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bottom"/>
          </w:tcPr>
          <w:p w14:paraId="2062F55B">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559" w:type="dxa"/>
            <w:tcBorders>
              <w:top w:val="single" w:color="auto" w:sz="4" w:space="0"/>
              <w:left w:val="single" w:color="auto" w:sz="4" w:space="0"/>
              <w:bottom w:val="single" w:color="auto" w:sz="4" w:space="0"/>
              <w:right w:val="single" w:color="auto" w:sz="4" w:space="0"/>
            </w:tcBorders>
            <w:vAlign w:val="bottom"/>
          </w:tcPr>
          <w:p w14:paraId="0F6B5A63">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bottom"/>
          </w:tcPr>
          <w:p w14:paraId="24772F87">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bottom"/>
          </w:tcPr>
          <w:p w14:paraId="0B67244A">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275" w:type="dxa"/>
            <w:tcBorders>
              <w:top w:val="single" w:color="auto" w:sz="4" w:space="0"/>
              <w:left w:val="single" w:color="auto" w:sz="4" w:space="0"/>
              <w:bottom w:val="single" w:color="auto" w:sz="4" w:space="0"/>
              <w:right w:val="single" w:color="auto" w:sz="4" w:space="0"/>
            </w:tcBorders>
            <w:vAlign w:val="bottom"/>
          </w:tcPr>
          <w:p w14:paraId="0EE7E0FC">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418" w:type="dxa"/>
            <w:tcBorders>
              <w:top w:val="single" w:color="auto" w:sz="4" w:space="0"/>
              <w:left w:val="single" w:color="auto" w:sz="4" w:space="0"/>
              <w:bottom w:val="single" w:color="auto" w:sz="4" w:space="0"/>
              <w:right w:val="single" w:color="auto" w:sz="4" w:space="0"/>
            </w:tcBorders>
            <w:vAlign w:val="bottom"/>
          </w:tcPr>
          <w:p w14:paraId="70AEDC91">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843" w:type="dxa"/>
            <w:tcBorders>
              <w:top w:val="single" w:color="auto" w:sz="4" w:space="0"/>
              <w:left w:val="single" w:color="auto" w:sz="4" w:space="0"/>
              <w:bottom w:val="single" w:color="auto" w:sz="4" w:space="0"/>
              <w:right w:val="single" w:color="auto" w:sz="4" w:space="0"/>
            </w:tcBorders>
            <w:vAlign w:val="bottom"/>
          </w:tcPr>
          <w:p w14:paraId="7F508947">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p w14:paraId="4FAF6A7E">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r>
      <w:tr w14:paraId="67E22E92">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55D665C6">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p>
        </w:tc>
        <w:tc>
          <w:tcPr>
            <w:tcW w:w="1241" w:type="dxa"/>
            <w:tcBorders>
              <w:top w:val="single" w:color="auto" w:sz="4" w:space="0"/>
              <w:left w:val="single" w:color="auto" w:sz="4" w:space="0"/>
              <w:bottom w:val="single" w:color="auto" w:sz="4" w:space="0"/>
              <w:right w:val="single" w:color="auto" w:sz="4" w:space="0"/>
            </w:tcBorders>
            <w:vAlign w:val="bottom"/>
          </w:tcPr>
          <w:p w14:paraId="1D0B2E87">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bottom"/>
          </w:tcPr>
          <w:p w14:paraId="5104C377">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bottom"/>
          </w:tcPr>
          <w:p w14:paraId="3ECB7E94">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bottom"/>
          </w:tcPr>
          <w:p w14:paraId="1FC3BF25">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bottom"/>
          </w:tcPr>
          <w:p w14:paraId="3388BDF1">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bottom"/>
          </w:tcPr>
          <w:p w14:paraId="1FEB95AD">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bottom"/>
          </w:tcPr>
          <w:p w14:paraId="2BD9E07F">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bottom"/>
          </w:tcPr>
          <w:p w14:paraId="60862906">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bottom"/>
          </w:tcPr>
          <w:p w14:paraId="15E0B090">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r>
      <w:tr w14:paraId="735AE4B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6B2181F6">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p>
        </w:tc>
        <w:tc>
          <w:tcPr>
            <w:tcW w:w="1241" w:type="dxa"/>
            <w:tcBorders>
              <w:top w:val="single" w:color="auto" w:sz="4" w:space="0"/>
              <w:left w:val="single" w:color="auto" w:sz="4" w:space="0"/>
              <w:bottom w:val="single" w:color="auto" w:sz="4" w:space="0"/>
              <w:right w:val="single" w:color="auto" w:sz="4" w:space="0"/>
            </w:tcBorders>
            <w:vAlign w:val="bottom"/>
          </w:tcPr>
          <w:p w14:paraId="7F839BEC">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276" w:type="dxa"/>
            <w:tcBorders>
              <w:top w:val="single" w:color="auto" w:sz="4" w:space="0"/>
              <w:left w:val="single" w:color="auto" w:sz="4" w:space="0"/>
              <w:bottom w:val="single" w:color="auto" w:sz="4" w:space="0"/>
              <w:right w:val="single" w:color="auto" w:sz="4" w:space="0"/>
            </w:tcBorders>
            <w:vAlign w:val="bottom"/>
          </w:tcPr>
          <w:p w14:paraId="770199C1">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bottom"/>
          </w:tcPr>
          <w:p w14:paraId="1374660B">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559" w:type="dxa"/>
            <w:tcBorders>
              <w:top w:val="single" w:color="auto" w:sz="4" w:space="0"/>
              <w:left w:val="single" w:color="auto" w:sz="4" w:space="0"/>
              <w:bottom w:val="single" w:color="auto" w:sz="4" w:space="0"/>
              <w:right w:val="single" w:color="auto" w:sz="4" w:space="0"/>
            </w:tcBorders>
            <w:vAlign w:val="bottom"/>
          </w:tcPr>
          <w:p w14:paraId="737B813F">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bottom"/>
          </w:tcPr>
          <w:p w14:paraId="641A3224">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993" w:type="dxa"/>
            <w:tcBorders>
              <w:top w:val="single" w:color="auto" w:sz="4" w:space="0"/>
              <w:left w:val="single" w:color="auto" w:sz="4" w:space="0"/>
              <w:bottom w:val="single" w:color="auto" w:sz="4" w:space="0"/>
              <w:right w:val="single" w:color="auto" w:sz="4" w:space="0"/>
            </w:tcBorders>
            <w:vAlign w:val="bottom"/>
          </w:tcPr>
          <w:p w14:paraId="5C026A6A">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275" w:type="dxa"/>
            <w:tcBorders>
              <w:top w:val="single" w:color="auto" w:sz="4" w:space="0"/>
              <w:left w:val="single" w:color="auto" w:sz="4" w:space="0"/>
              <w:bottom w:val="single" w:color="auto" w:sz="4" w:space="0"/>
              <w:right w:val="single" w:color="auto" w:sz="4" w:space="0"/>
            </w:tcBorders>
            <w:vAlign w:val="bottom"/>
          </w:tcPr>
          <w:p w14:paraId="63B94E74">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418" w:type="dxa"/>
            <w:tcBorders>
              <w:top w:val="single" w:color="auto" w:sz="4" w:space="0"/>
              <w:left w:val="single" w:color="auto" w:sz="4" w:space="0"/>
              <w:bottom w:val="single" w:color="auto" w:sz="4" w:space="0"/>
              <w:right w:val="single" w:color="auto" w:sz="4" w:space="0"/>
            </w:tcBorders>
            <w:vAlign w:val="bottom"/>
          </w:tcPr>
          <w:p w14:paraId="5703B233">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c>
          <w:tcPr>
            <w:tcW w:w="1843" w:type="dxa"/>
            <w:tcBorders>
              <w:top w:val="single" w:color="auto" w:sz="4" w:space="0"/>
              <w:left w:val="single" w:color="auto" w:sz="4" w:space="0"/>
              <w:bottom w:val="single" w:color="auto" w:sz="4" w:space="0"/>
              <w:right w:val="single" w:color="auto" w:sz="4" w:space="0"/>
            </w:tcBorders>
            <w:vAlign w:val="bottom"/>
          </w:tcPr>
          <w:p w14:paraId="43D8243F">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p w14:paraId="55F356EF">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w:t>
            </w:r>
          </w:p>
        </w:tc>
      </w:tr>
      <w:tr w14:paraId="463C36D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1043A4A">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p>
        </w:tc>
        <w:tc>
          <w:tcPr>
            <w:tcW w:w="1241" w:type="dxa"/>
            <w:tcBorders>
              <w:top w:val="single" w:color="auto" w:sz="4" w:space="0"/>
              <w:left w:val="single" w:color="auto" w:sz="4" w:space="0"/>
              <w:bottom w:val="single" w:color="auto" w:sz="4" w:space="0"/>
              <w:right w:val="single" w:color="auto" w:sz="4" w:space="0"/>
            </w:tcBorders>
            <w:vAlign w:val="bottom"/>
          </w:tcPr>
          <w:p w14:paraId="1A3CD039">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bottom"/>
          </w:tcPr>
          <w:p w14:paraId="2A0CDC0C">
            <w:pPr>
              <w:spacing w:line="360" w:lineRule="auto"/>
              <w:rPr>
                <w:rFonts w:ascii="宋体" w:hAnsi="宋体" w:eastAsia="宋体" w:cs="宋体"/>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bottom"/>
          </w:tcPr>
          <w:p w14:paraId="4A628652">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bottom"/>
          </w:tcPr>
          <w:p w14:paraId="40C7E4B3">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bottom"/>
          </w:tcPr>
          <w:p w14:paraId="4F9D6E35">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bottom"/>
          </w:tcPr>
          <w:p w14:paraId="6599D685">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bottom"/>
          </w:tcPr>
          <w:p w14:paraId="59C7A267">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bottom"/>
          </w:tcPr>
          <w:p w14:paraId="5AAE2D72">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bottom"/>
          </w:tcPr>
          <w:p w14:paraId="67125B0F">
            <w:pPr>
              <w:spacing w:line="360" w:lineRule="auto"/>
              <w:ind w:firstLine="567"/>
              <w:rPr>
                <w:rFonts w:ascii="宋体" w:hAnsi="宋体" w:eastAsia="宋体" w:cs="宋体"/>
                <w:color w:val="000000" w:themeColor="text1"/>
                <w:sz w:val="28"/>
                <w:szCs w:val="28"/>
                <w:lang w:eastAsia="zh-CN"/>
                <w14:textFill>
                  <w14:solidFill>
                    <w14:schemeClr w14:val="tx1"/>
                  </w14:solidFill>
                </w14:textFill>
              </w:rPr>
            </w:pPr>
          </w:p>
        </w:tc>
      </w:tr>
      <w:tr w14:paraId="77610FC3">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vAlign w:val="center"/>
          </w:tcPr>
          <w:p w14:paraId="0F101778">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投标报价金额合计（大写）：</w:t>
            </w:r>
          </w:p>
        </w:tc>
      </w:tr>
    </w:tbl>
    <w:p w14:paraId="61A69C61">
      <w:pPr>
        <w:spacing w:line="360" w:lineRule="auto"/>
        <w:rPr>
          <w:rFonts w:ascii="宋体" w:hAnsi="宋体" w:eastAsia="宋体" w:cs="宋体"/>
          <w:color w:val="000000" w:themeColor="text1"/>
          <w:sz w:val="24"/>
          <w:szCs w:val="24"/>
          <w:lang w:eastAsia="zh-CN"/>
          <w14:textFill>
            <w14:solidFill>
              <w14:schemeClr w14:val="tx1"/>
            </w14:solidFill>
          </w14:textFill>
        </w:rPr>
      </w:pPr>
    </w:p>
    <w:p w14:paraId="4FCA2ED9">
      <w:pPr>
        <w:spacing w:line="360" w:lineRule="auto"/>
        <w:ind w:firstLine="240" w:firstLineChars="1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法定代表人（负责人）或授权代表（电子签名）：                                   日 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日</w:t>
      </w:r>
    </w:p>
    <w:p w14:paraId="1A740D1B">
      <w:pPr>
        <w:spacing w:line="360" w:lineRule="auto"/>
        <w:ind w:firstLine="240" w:firstLineChars="100"/>
        <w:rPr>
          <w:rFonts w:ascii="宋体" w:hAnsi="宋体" w:eastAsia="宋体" w:cs="宋体"/>
          <w:color w:val="000000" w:themeColor="text1"/>
          <w:sz w:val="24"/>
          <w:szCs w:val="24"/>
          <w:lang w:eastAsia="zh-CN"/>
          <w14:textFill>
            <w14:solidFill>
              <w14:schemeClr w14:val="tx1"/>
            </w14:solidFill>
          </w14:textFill>
        </w:rPr>
      </w:pPr>
    </w:p>
    <w:p w14:paraId="71278937">
      <w:pPr>
        <w:spacing w:line="360" w:lineRule="auto"/>
        <w:ind w:firstLine="240" w:firstLineChars="100"/>
        <w:rPr>
          <w:rFonts w:ascii="宋体" w:hAnsi="宋体" w:eastAsia="宋体" w:cs="宋体"/>
          <w:color w:val="000000" w:themeColor="text1"/>
          <w:sz w:val="24"/>
          <w:szCs w:val="24"/>
          <w:lang w:eastAsia="zh-CN"/>
          <w14:textFill>
            <w14:solidFill>
              <w14:schemeClr w14:val="tx1"/>
            </w14:solidFill>
          </w14:textFill>
        </w:rPr>
        <w:sectPr>
          <w:pgSz w:w="16840" w:h="11907" w:orient="landscape"/>
          <w:pgMar w:top="1803" w:right="1440" w:bottom="1803" w:left="1440" w:header="851" w:footer="992" w:gutter="0"/>
          <w:cols w:space="720" w:num="1"/>
          <w:docGrid w:linePitch="332" w:charSpace="0"/>
        </w:sectPr>
      </w:pPr>
    </w:p>
    <w:p w14:paraId="14C7FCF7">
      <w:pPr>
        <w:rPr>
          <w:rFonts w:ascii="宋体" w:hAnsi="宋体" w:eastAsia="宋体" w:cs="宋体"/>
          <w:b/>
          <w:color w:val="000000" w:themeColor="text1"/>
          <w:sz w:val="24"/>
          <w:szCs w:val="24"/>
          <w:lang w:eastAsia="zh-CN"/>
          <w14:textFill>
            <w14:solidFill>
              <w14:schemeClr w14:val="tx1"/>
            </w14:solidFill>
          </w14:textFill>
        </w:rPr>
      </w:pPr>
    </w:p>
    <w:p w14:paraId="57405E7B">
      <w:pPr>
        <w:spacing w:line="360" w:lineRule="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3.主要设备技术指标及技术性能说明</w:t>
      </w:r>
    </w:p>
    <w:p w14:paraId="5B756ADA">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4.技术偏差情况</w:t>
      </w:r>
    </w:p>
    <w:p w14:paraId="429102B0">
      <w:pPr>
        <w:pStyle w:val="2"/>
        <w:rPr>
          <w:color w:val="000000" w:themeColor="text1"/>
          <w:sz w:val="24"/>
          <w:szCs w:val="24"/>
          <w:lang w:eastAsia="zh-CN" w:bidi="en-US"/>
          <w14:textFill>
            <w14:solidFill>
              <w14:schemeClr w14:val="tx1"/>
            </w14:solidFill>
          </w14:textFill>
        </w:rPr>
      </w:pPr>
    </w:p>
    <w:p w14:paraId="5020FD71">
      <w:pPr>
        <w:spacing w:line="240" w:lineRule="atLeast"/>
        <w:jc w:val="center"/>
        <w:rPr>
          <w:rFonts w:ascii="宋体" w:hAnsi="宋体" w:eastAsia="宋体" w:cs="宋体"/>
          <w:b/>
          <w:bCs/>
          <w:color w:val="000000" w:themeColor="text1"/>
          <w:sz w:val="24"/>
          <w:szCs w:val="24"/>
          <w:lang w:eastAsia="zh-CN"/>
          <w14:textFill>
            <w14:solidFill>
              <w14:schemeClr w14:val="tx1"/>
            </w14:solidFill>
          </w14:textFill>
        </w:rPr>
      </w:pPr>
    </w:p>
    <w:p w14:paraId="1CA7BA49">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技术规格偏离表</w:t>
      </w:r>
    </w:p>
    <w:p w14:paraId="69A23B0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p w14:paraId="0FBEE0A6">
      <w:pPr>
        <w:spacing w:line="240" w:lineRule="atLeast"/>
        <w:ind w:left="1154" w:leftChars="485" w:hanging="136" w:hangingChars="5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项目名称:                      项目编号: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A5F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8BCEBC4">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72AD7F2A">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名称</w:t>
            </w:r>
          </w:p>
        </w:tc>
        <w:tc>
          <w:tcPr>
            <w:tcW w:w="1418" w:type="dxa"/>
            <w:tcBorders>
              <w:top w:val="single" w:color="auto" w:sz="4" w:space="0"/>
              <w:left w:val="single" w:color="auto" w:sz="4" w:space="0"/>
              <w:bottom w:val="single" w:color="auto" w:sz="4" w:space="0"/>
              <w:right w:val="single" w:color="auto" w:sz="4" w:space="0"/>
            </w:tcBorders>
            <w:vAlign w:val="center"/>
          </w:tcPr>
          <w:p w14:paraId="04F45A9C">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招标规格</w:t>
            </w:r>
          </w:p>
        </w:tc>
        <w:tc>
          <w:tcPr>
            <w:tcW w:w="1337" w:type="dxa"/>
            <w:tcBorders>
              <w:top w:val="single" w:color="auto" w:sz="4" w:space="0"/>
              <w:left w:val="single" w:color="auto" w:sz="4" w:space="0"/>
              <w:bottom w:val="single" w:color="auto" w:sz="4" w:space="0"/>
              <w:right w:val="single" w:color="auto" w:sz="4" w:space="0"/>
            </w:tcBorders>
            <w:vAlign w:val="center"/>
          </w:tcPr>
          <w:p w14:paraId="2D44B8F6">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投标规格</w:t>
            </w:r>
          </w:p>
        </w:tc>
        <w:tc>
          <w:tcPr>
            <w:tcW w:w="1276" w:type="dxa"/>
            <w:tcBorders>
              <w:top w:val="single" w:color="auto" w:sz="4" w:space="0"/>
              <w:left w:val="single" w:color="auto" w:sz="4" w:space="0"/>
              <w:bottom w:val="single" w:color="auto" w:sz="4" w:space="0"/>
              <w:right w:val="single" w:color="auto" w:sz="4" w:space="0"/>
            </w:tcBorders>
            <w:vAlign w:val="center"/>
          </w:tcPr>
          <w:p w14:paraId="4078883D">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6B0F61F3">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证明材料</w:t>
            </w:r>
          </w:p>
          <w:p w14:paraId="482DA6A8">
            <w:pPr>
              <w:spacing w:line="240" w:lineRule="atLeas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所在页码</w:t>
            </w:r>
          </w:p>
        </w:tc>
      </w:tr>
      <w:tr w14:paraId="6AD6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55114EA6">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140326C6">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7F3460E">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2AD375E8">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D5F1190">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13317158">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277D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EF15A82">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7C29EA4A">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F0E1A82">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0B1BD05C">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51518E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55689089">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42CF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AEE4C8A">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42FAFB8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18F9EF7">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6DD2436B">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67149F8">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332F90BA">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2C4D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02B8828">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6113355B">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8F2C132">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53EA6C89">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352A7A6">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74F66A0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31DF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3722AE5">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0DE45A60">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C6BDDC9">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21281162">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92F9A45">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523E0F59">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7F27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DB14791">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45136536">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41E92E0">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73F54F1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4E7727B">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5E1FA5C9">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3230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38BC54AC">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2C0925D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5FCD33C">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7F409EDA">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D1B0D59">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41DC0EC9">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623F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88EA167">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12D2D924">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DE10322">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7C420D02">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CFA07E1">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6F0D09D8">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6622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3AE1D869">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053817CE">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3F5DD47">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1A36C36A">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1F36C16">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328652C6">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4436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9337A17">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56DF9401">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A3DC76C">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0F186B01">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6CDC700">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0F582957">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0114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7D26061E">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36C5B7F7">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A2F5D5D">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661DA26F">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9ED5A8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41B6136E">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12A7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F08E62D">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13735865">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B12C61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2A45A74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D2E7F72">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0BDC048B">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6009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2E422CEB">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3BC209C4">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DFD683E">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1D94C34E">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F15445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1DEB1ED0">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1884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3D88B48">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55644443">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29BA8F8">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28ADD16A">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F47A681">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6ACB68EB">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r w14:paraId="462F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40592738">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37425554">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6D04405">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7ECE38BF">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863FBC9">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3EBF265C">
            <w:pPr>
              <w:spacing w:line="240" w:lineRule="atLeast"/>
              <w:ind w:left="1080" w:leftChars="257" w:hanging="540"/>
              <w:rPr>
                <w:rFonts w:ascii="宋体" w:hAnsi="宋体" w:eastAsia="宋体" w:cs="宋体"/>
                <w:color w:val="000000" w:themeColor="text1"/>
                <w:sz w:val="24"/>
                <w:szCs w:val="24"/>
                <w:lang w:eastAsia="zh-CN"/>
                <w14:textFill>
                  <w14:solidFill>
                    <w14:schemeClr w14:val="tx1"/>
                  </w14:solidFill>
                </w14:textFill>
              </w:rPr>
            </w:pPr>
          </w:p>
        </w:tc>
      </w:tr>
    </w:tbl>
    <w:p w14:paraId="25FBFECC">
      <w:pPr>
        <w:spacing w:line="360" w:lineRule="auto"/>
        <w:ind w:firstLine="482" w:firstLineChars="200"/>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 xml:space="preserve">投标人（电子签章）：    </w:t>
      </w:r>
    </w:p>
    <w:p w14:paraId="4F6A9ED7">
      <w:pPr>
        <w:spacing w:line="360" w:lineRule="auto"/>
        <w:ind w:firstLine="482" w:firstLineChars="200"/>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法定代表人（负责人）或授权代表（电子签名）：</w:t>
      </w:r>
    </w:p>
    <w:p w14:paraId="485C89ED">
      <w:pPr>
        <w:spacing w:line="360" w:lineRule="auto"/>
        <w:ind w:firstLine="482" w:firstLineChars="200"/>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日 期：</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年</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月</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日</w:t>
      </w:r>
    </w:p>
    <w:p w14:paraId="2124318D">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048DA9A5">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49B1D3FE">
      <w:pPr>
        <w:pStyle w:val="20"/>
        <w:ind w:firstLine="210"/>
        <w:rPr>
          <w:lang w:eastAsia="zh-CN"/>
        </w:rPr>
      </w:pPr>
    </w:p>
    <w:p w14:paraId="461E81D4">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1B677198">
      <w:pPr>
        <w:spacing w:line="360" w:lineRule="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5.商务偏差表格式</w:t>
      </w:r>
    </w:p>
    <w:p w14:paraId="6A7D83F2">
      <w:pPr>
        <w:ind w:firstLine="482"/>
        <w:jc w:val="center"/>
        <w:rPr>
          <w:rFonts w:ascii="宋体" w:hAnsi="宋体" w:eastAsia="宋体" w:cs="宋体"/>
          <w:b/>
          <w:color w:val="000000" w:themeColor="text1"/>
          <w:sz w:val="24"/>
          <w:szCs w:val="24"/>
          <w:lang w:eastAsia="zh-CN"/>
          <w14:textFill>
            <w14:solidFill>
              <w14:schemeClr w14:val="tx1"/>
            </w14:solidFill>
          </w14:textFill>
        </w:rPr>
      </w:pPr>
    </w:p>
    <w:p w14:paraId="6C3BCFCD">
      <w:pPr>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商务偏差表</w:t>
      </w:r>
    </w:p>
    <w:p w14:paraId="4D9FD319">
      <w:pPr>
        <w:spacing w:line="360" w:lineRule="auto"/>
        <w:jc w:val="both"/>
        <w:rPr>
          <w:rFonts w:ascii="宋体" w:hAnsi="宋体" w:eastAsia="宋体" w:cs="宋体"/>
          <w:color w:val="000000" w:themeColor="text1"/>
          <w:sz w:val="24"/>
          <w:szCs w:val="24"/>
          <w:lang w:eastAsia="zh-CN"/>
          <w14:textFill>
            <w14:solidFill>
              <w14:schemeClr w14:val="tx1"/>
            </w14:solidFill>
          </w14:textFill>
        </w:rPr>
      </w:pPr>
    </w:p>
    <w:p w14:paraId="07724804">
      <w:pPr>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项目名称：                        项目编号：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24A6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46418470">
            <w:pPr>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5A82A55C">
            <w:pPr>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招标文件</w:t>
            </w:r>
          </w:p>
          <w:p w14:paraId="610EB11B">
            <w:pPr>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0BAD4E3A">
            <w:pPr>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129EAC63">
            <w:pPr>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6C4816F9">
            <w:pPr>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结论</w:t>
            </w:r>
          </w:p>
        </w:tc>
      </w:tr>
      <w:tr w14:paraId="635A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17110A04">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03B9EE42">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0EF6134D">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114F22BA">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3F4046D">
            <w:pPr>
              <w:rPr>
                <w:rFonts w:ascii="宋体" w:hAnsi="宋体" w:eastAsia="宋体" w:cs="宋体"/>
                <w:color w:val="000000" w:themeColor="text1"/>
                <w:sz w:val="24"/>
                <w:szCs w:val="24"/>
                <w14:textFill>
                  <w14:solidFill>
                    <w14:schemeClr w14:val="tx1"/>
                  </w14:solidFill>
                </w14:textFill>
              </w:rPr>
            </w:pPr>
          </w:p>
        </w:tc>
      </w:tr>
      <w:tr w14:paraId="0039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420952F">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1107FC1A">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7A5F249E">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2F0CC3ED">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7C51EC3">
            <w:pPr>
              <w:rPr>
                <w:rFonts w:ascii="宋体" w:hAnsi="宋体" w:eastAsia="宋体" w:cs="宋体"/>
                <w:color w:val="000000" w:themeColor="text1"/>
                <w:sz w:val="24"/>
                <w:szCs w:val="24"/>
                <w14:textFill>
                  <w14:solidFill>
                    <w14:schemeClr w14:val="tx1"/>
                  </w14:solidFill>
                </w14:textFill>
              </w:rPr>
            </w:pPr>
          </w:p>
        </w:tc>
      </w:tr>
      <w:tr w14:paraId="2DD6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565DDAD">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6FF60845">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4CA81FCC">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68D8C221">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E9C50D7">
            <w:pPr>
              <w:rPr>
                <w:rFonts w:ascii="宋体" w:hAnsi="宋体" w:eastAsia="宋体" w:cs="宋体"/>
                <w:color w:val="000000" w:themeColor="text1"/>
                <w:sz w:val="24"/>
                <w:szCs w:val="24"/>
                <w14:textFill>
                  <w14:solidFill>
                    <w14:schemeClr w14:val="tx1"/>
                  </w14:solidFill>
                </w14:textFill>
              </w:rPr>
            </w:pPr>
          </w:p>
        </w:tc>
      </w:tr>
      <w:tr w14:paraId="4E4E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DAFB242">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2856468D">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10DD4806">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1420B585">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5E070A7">
            <w:pPr>
              <w:rPr>
                <w:rFonts w:ascii="宋体" w:hAnsi="宋体" w:eastAsia="宋体" w:cs="宋体"/>
                <w:color w:val="000000" w:themeColor="text1"/>
                <w:sz w:val="24"/>
                <w:szCs w:val="24"/>
                <w14:textFill>
                  <w14:solidFill>
                    <w14:schemeClr w14:val="tx1"/>
                  </w14:solidFill>
                </w14:textFill>
              </w:rPr>
            </w:pPr>
          </w:p>
        </w:tc>
      </w:tr>
      <w:tr w14:paraId="7AA8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9498309">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5434B713">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056046B2">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5984D8A1">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8777AA5">
            <w:pPr>
              <w:rPr>
                <w:rFonts w:ascii="宋体" w:hAnsi="宋体" w:eastAsia="宋体" w:cs="宋体"/>
                <w:color w:val="000000" w:themeColor="text1"/>
                <w:sz w:val="24"/>
                <w:szCs w:val="24"/>
                <w14:textFill>
                  <w14:solidFill>
                    <w14:schemeClr w14:val="tx1"/>
                  </w14:solidFill>
                </w14:textFill>
              </w:rPr>
            </w:pPr>
          </w:p>
        </w:tc>
      </w:tr>
      <w:tr w14:paraId="7E5D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C393EB1">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7B26DDBF">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1D15D33D">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69557F88">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00A8357">
            <w:pPr>
              <w:rPr>
                <w:rFonts w:ascii="宋体" w:hAnsi="宋体" w:eastAsia="宋体" w:cs="宋体"/>
                <w:color w:val="000000" w:themeColor="text1"/>
                <w:sz w:val="24"/>
                <w:szCs w:val="24"/>
                <w14:textFill>
                  <w14:solidFill>
                    <w14:schemeClr w14:val="tx1"/>
                  </w14:solidFill>
                </w14:textFill>
              </w:rPr>
            </w:pPr>
          </w:p>
        </w:tc>
      </w:tr>
      <w:tr w14:paraId="37AE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5BB4CF37">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427E5F33">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051708CA">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5FB8D804">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143F8DA">
            <w:pPr>
              <w:rPr>
                <w:rFonts w:ascii="宋体" w:hAnsi="宋体" w:eastAsia="宋体" w:cs="宋体"/>
                <w:color w:val="000000" w:themeColor="text1"/>
                <w:sz w:val="24"/>
                <w:szCs w:val="24"/>
                <w14:textFill>
                  <w14:solidFill>
                    <w14:schemeClr w14:val="tx1"/>
                  </w14:solidFill>
                </w14:textFill>
              </w:rPr>
            </w:pPr>
          </w:p>
        </w:tc>
      </w:tr>
      <w:tr w14:paraId="34B3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49C87F8">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441920C4">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130AD9B8">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224F2B82">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244CE87">
            <w:pPr>
              <w:rPr>
                <w:rFonts w:ascii="宋体" w:hAnsi="宋体" w:eastAsia="宋体" w:cs="宋体"/>
                <w:color w:val="000000" w:themeColor="text1"/>
                <w:sz w:val="24"/>
                <w:szCs w:val="24"/>
                <w14:textFill>
                  <w14:solidFill>
                    <w14:schemeClr w14:val="tx1"/>
                  </w14:solidFill>
                </w14:textFill>
              </w:rPr>
            </w:pPr>
          </w:p>
        </w:tc>
      </w:tr>
      <w:tr w14:paraId="4008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40A7FFF">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51DD5258">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32ACEBC9">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2EDE547D">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25C0A6A">
            <w:pPr>
              <w:rPr>
                <w:rFonts w:ascii="宋体" w:hAnsi="宋体" w:eastAsia="宋体" w:cs="宋体"/>
                <w:color w:val="000000" w:themeColor="text1"/>
                <w:sz w:val="24"/>
                <w:szCs w:val="24"/>
                <w14:textFill>
                  <w14:solidFill>
                    <w14:schemeClr w14:val="tx1"/>
                  </w14:solidFill>
                </w14:textFill>
              </w:rPr>
            </w:pPr>
          </w:p>
        </w:tc>
      </w:tr>
      <w:tr w14:paraId="6929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1B12B9C6">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386DB1B4">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634718E3">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399295C8">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788E0EA">
            <w:pPr>
              <w:rPr>
                <w:rFonts w:ascii="宋体" w:hAnsi="宋体" w:eastAsia="宋体" w:cs="宋体"/>
                <w:color w:val="000000" w:themeColor="text1"/>
                <w:sz w:val="24"/>
                <w:szCs w:val="24"/>
                <w14:textFill>
                  <w14:solidFill>
                    <w14:schemeClr w14:val="tx1"/>
                  </w14:solidFill>
                </w14:textFill>
              </w:rPr>
            </w:pPr>
          </w:p>
        </w:tc>
      </w:tr>
      <w:tr w14:paraId="5AA0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6EAAE9B4">
            <w:pPr>
              <w:rPr>
                <w:rFonts w:ascii="宋体" w:hAnsi="宋体" w:eastAsia="宋体" w:cs="宋体"/>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2DD482CC">
            <w:pPr>
              <w:rPr>
                <w:rFonts w:ascii="宋体" w:hAnsi="宋体" w:eastAsia="宋体" w:cs="宋体"/>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4CAA8EDF">
            <w:pPr>
              <w:rPr>
                <w:rFonts w:ascii="宋体" w:hAnsi="宋体" w:eastAsia="宋体" w:cs="宋体"/>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4637D4C8">
            <w:pPr>
              <w:rPr>
                <w:rFonts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6EAD957">
            <w:pPr>
              <w:rPr>
                <w:rFonts w:ascii="宋体" w:hAnsi="宋体" w:eastAsia="宋体" w:cs="宋体"/>
                <w:color w:val="000000" w:themeColor="text1"/>
                <w:sz w:val="24"/>
                <w:szCs w:val="24"/>
                <w14:textFill>
                  <w14:solidFill>
                    <w14:schemeClr w14:val="tx1"/>
                  </w14:solidFill>
                </w14:textFill>
              </w:rPr>
            </w:pPr>
          </w:p>
        </w:tc>
      </w:tr>
    </w:tbl>
    <w:p w14:paraId="66C7716F">
      <w:pPr>
        <w:spacing w:line="360" w:lineRule="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 xml:space="preserve">投标人（电子签章）：      </w:t>
      </w:r>
    </w:p>
    <w:p w14:paraId="0C578BCA">
      <w:pPr>
        <w:spacing w:line="360" w:lineRule="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法定代表人（负责人）或授权代表（电子签名）：</w:t>
      </w:r>
    </w:p>
    <w:p w14:paraId="159A7D68">
      <w:pPr>
        <w:spacing w:line="360" w:lineRule="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日 期：</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年</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月</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日</w:t>
      </w:r>
    </w:p>
    <w:p w14:paraId="62C9BB06">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7018B084">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7E38A1E6">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5DA7EEC3">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0E7F9293">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4F26BBD0">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1BFFED10">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443631C4">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6E1FF375">
      <w:pPr>
        <w:spacing w:line="360" w:lineRule="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6.投标人业绩</w:t>
      </w:r>
    </w:p>
    <w:p w14:paraId="5ACBC5BD">
      <w:pPr>
        <w:spacing w:line="360" w:lineRule="auto"/>
        <w:rPr>
          <w:rFonts w:ascii="宋体" w:hAnsi="宋体" w:eastAsia="宋体" w:cs="宋体"/>
          <w:b/>
          <w:color w:val="000000" w:themeColor="text1"/>
          <w:sz w:val="24"/>
          <w:szCs w:val="24"/>
          <w:lang w:eastAsia="zh-CN"/>
          <w14:textFill>
            <w14:solidFill>
              <w14:schemeClr w14:val="tx1"/>
            </w14:solidFill>
          </w14:textFill>
        </w:rPr>
      </w:pPr>
    </w:p>
    <w:p w14:paraId="566DD5C6">
      <w:pPr>
        <w:spacing w:line="360" w:lineRule="auto"/>
        <w:ind w:firstLine="482" w:firstLineChars="200"/>
        <w:jc w:val="center"/>
        <w:rPr>
          <w:rFonts w:ascii="宋体" w:hAnsi="宋体" w:eastAsia="宋体" w:cs="宋体"/>
          <w:b/>
          <w:color w:val="000000" w:themeColor="text1"/>
          <w:sz w:val="24"/>
          <w:szCs w:val="24"/>
          <w:lang w:eastAsia="zh-CN"/>
          <w14:textFill>
            <w14:solidFill>
              <w14:schemeClr w14:val="tx1"/>
            </w14:solidFill>
          </w14:textFill>
        </w:rPr>
      </w:pPr>
    </w:p>
    <w:p w14:paraId="4EAEFF45">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2A83DAF3">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1F7370CC">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2ABB17C1">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668B1230">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0045BBCB">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0E4213FF">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1805C86D">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30E6B494">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1DAA5988">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2B397233">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55DEE66B">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633A732E">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5461A385">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40CB102A">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4937F5D9">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02DF5077">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4C1E9569">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4C56AF1E">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3488F7CD">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05974E84">
      <w:pPr>
        <w:pStyle w:val="20"/>
        <w:ind w:firstLine="210"/>
        <w:rPr>
          <w:lang w:eastAsia="zh-CN"/>
        </w:rPr>
      </w:pPr>
    </w:p>
    <w:p w14:paraId="18ABC5AB">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10CAEEF1">
      <w:pPr>
        <w:spacing w:after="120" w:line="360" w:lineRule="auto"/>
        <w:rPr>
          <w:rFonts w:ascii="宋体" w:hAnsi="宋体" w:eastAsia="宋体" w:cs="宋体"/>
          <w:b/>
          <w:color w:val="000000" w:themeColor="text1"/>
          <w:sz w:val="24"/>
          <w:szCs w:val="24"/>
          <w:lang w:eastAsia="zh-CN"/>
          <w14:textFill>
            <w14:solidFill>
              <w14:schemeClr w14:val="tx1"/>
            </w14:solidFill>
          </w14:textFill>
        </w:rPr>
      </w:pPr>
    </w:p>
    <w:p w14:paraId="543D4168">
      <w:pPr>
        <w:spacing w:after="120" w:line="360" w:lineRule="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7.节能产品、环境标志产品明细表</w:t>
      </w:r>
    </w:p>
    <w:p w14:paraId="4D0312EA">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09F97693">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节能产品明细表</w:t>
      </w:r>
    </w:p>
    <w:p w14:paraId="42469788">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74B1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tcPr>
          <w:p w14:paraId="293003BD">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序号</w:t>
            </w:r>
          </w:p>
        </w:tc>
        <w:tc>
          <w:tcPr>
            <w:tcW w:w="810" w:type="dxa"/>
            <w:tcBorders>
              <w:top w:val="single" w:color="auto" w:sz="4" w:space="0"/>
              <w:left w:val="single" w:color="auto" w:sz="4" w:space="0"/>
              <w:bottom w:val="single" w:color="auto" w:sz="4" w:space="0"/>
              <w:right w:val="single" w:color="auto" w:sz="4" w:space="0"/>
            </w:tcBorders>
          </w:tcPr>
          <w:p w14:paraId="320C4081">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设备名称</w:t>
            </w:r>
          </w:p>
        </w:tc>
        <w:tc>
          <w:tcPr>
            <w:tcW w:w="1125" w:type="dxa"/>
            <w:tcBorders>
              <w:top w:val="single" w:color="auto" w:sz="4" w:space="0"/>
              <w:left w:val="single" w:color="auto" w:sz="4" w:space="0"/>
              <w:bottom w:val="single" w:color="auto" w:sz="4" w:space="0"/>
              <w:right w:val="single" w:color="auto" w:sz="4" w:space="0"/>
            </w:tcBorders>
          </w:tcPr>
          <w:p w14:paraId="1B135C59">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品牌 </w:t>
            </w:r>
          </w:p>
          <w:p w14:paraId="50CA80BF">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型号</w:t>
            </w:r>
          </w:p>
        </w:tc>
        <w:tc>
          <w:tcPr>
            <w:tcW w:w="1050" w:type="dxa"/>
            <w:tcBorders>
              <w:top w:val="single" w:color="auto" w:sz="4" w:space="0"/>
              <w:left w:val="single" w:color="auto" w:sz="4" w:space="0"/>
              <w:bottom w:val="single" w:color="auto" w:sz="4" w:space="0"/>
              <w:right w:val="single" w:color="auto" w:sz="4" w:space="0"/>
            </w:tcBorders>
          </w:tcPr>
          <w:p w14:paraId="03BA04FE">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制造商</w:t>
            </w:r>
          </w:p>
          <w:p w14:paraId="125E4371">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名称</w:t>
            </w:r>
          </w:p>
        </w:tc>
        <w:tc>
          <w:tcPr>
            <w:tcW w:w="1110" w:type="dxa"/>
            <w:tcBorders>
              <w:top w:val="single" w:color="auto" w:sz="4" w:space="0"/>
              <w:left w:val="single" w:color="auto" w:sz="4" w:space="0"/>
              <w:bottom w:val="single" w:color="auto" w:sz="4" w:space="0"/>
              <w:right w:val="single" w:color="auto" w:sz="4" w:space="0"/>
            </w:tcBorders>
          </w:tcPr>
          <w:p w14:paraId="454DFE3F">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节字标</w:t>
            </w:r>
          </w:p>
          <w:p w14:paraId="5C1F9991">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志认证</w:t>
            </w:r>
          </w:p>
          <w:p w14:paraId="435331FB">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证书号</w:t>
            </w:r>
          </w:p>
        </w:tc>
        <w:tc>
          <w:tcPr>
            <w:tcW w:w="1380" w:type="dxa"/>
            <w:tcBorders>
              <w:top w:val="single" w:color="auto" w:sz="4" w:space="0"/>
              <w:left w:val="single" w:color="auto" w:sz="4" w:space="0"/>
              <w:bottom w:val="single" w:color="auto" w:sz="4" w:space="0"/>
              <w:right w:val="single" w:color="auto" w:sz="4" w:space="0"/>
            </w:tcBorders>
          </w:tcPr>
          <w:p w14:paraId="69B15002">
            <w:pPr>
              <w:widowControl w:val="0"/>
              <w:spacing w:line="360" w:lineRule="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国家节能产品认证证书有效截止日期 </w:t>
            </w:r>
          </w:p>
        </w:tc>
        <w:tc>
          <w:tcPr>
            <w:tcW w:w="780" w:type="dxa"/>
            <w:tcBorders>
              <w:top w:val="single" w:color="auto" w:sz="4" w:space="0"/>
              <w:left w:val="single" w:color="auto" w:sz="4" w:space="0"/>
              <w:bottom w:val="single" w:color="auto" w:sz="4" w:space="0"/>
              <w:right w:val="single" w:color="auto" w:sz="4" w:space="0"/>
            </w:tcBorders>
          </w:tcPr>
          <w:p w14:paraId="52575729">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tcPr>
          <w:p w14:paraId="7BB79216">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单价</w:t>
            </w:r>
          </w:p>
        </w:tc>
        <w:tc>
          <w:tcPr>
            <w:tcW w:w="705" w:type="dxa"/>
            <w:tcBorders>
              <w:top w:val="single" w:color="auto" w:sz="4" w:space="0"/>
              <w:left w:val="single" w:color="auto" w:sz="4" w:space="0"/>
              <w:bottom w:val="single" w:color="auto" w:sz="4" w:space="0"/>
              <w:right w:val="single" w:color="auto" w:sz="4" w:space="0"/>
            </w:tcBorders>
          </w:tcPr>
          <w:p w14:paraId="4C6C6029">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总价</w:t>
            </w:r>
          </w:p>
        </w:tc>
      </w:tr>
      <w:tr w14:paraId="1AC0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tcPr>
          <w:p w14:paraId="666A2796">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tcPr>
          <w:p w14:paraId="117DA5B3">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1C4A6F57">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6E9E0FA1">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40CA8814">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Pr>
          <w:p w14:paraId="34D33305">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255912CC">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532D6A0">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14:paraId="6A60B301">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r>
      <w:tr w14:paraId="6296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tcPr>
          <w:p w14:paraId="58FFEC97">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tcPr>
          <w:p w14:paraId="6D2436D8">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2158DC14">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68FFBC69">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35EBFD7C">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Pr>
          <w:p w14:paraId="396842C2">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6FD5D59B">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79707FEF">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14:paraId="6BE8F1ED">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r>
      <w:tr w14:paraId="67C8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tcPr>
          <w:p w14:paraId="306D9C61">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tcPr>
          <w:p w14:paraId="7814FBD1">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580D852C">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19BAD9C1">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304082C0">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Pr>
          <w:p w14:paraId="35E4DE16">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2828BFC5">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3E51B0DF">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14:paraId="5EFB3FB7">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r>
    </w:tbl>
    <w:p w14:paraId="059DF830">
      <w:pPr>
        <w:spacing w:line="360" w:lineRule="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法定代表人（负责人）或被授权人（电子签名）： </w:t>
      </w:r>
    </w:p>
    <w:p w14:paraId="18470143">
      <w:pPr>
        <w:spacing w:line="360" w:lineRule="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投标人（电子签章）： </w:t>
      </w:r>
    </w:p>
    <w:p w14:paraId="7708272D">
      <w:pPr>
        <w:spacing w:line="360" w:lineRule="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日 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日</w:t>
      </w:r>
    </w:p>
    <w:p w14:paraId="0ED3E043">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714F2801">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04BE9B03">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1F4D8441">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7BD773FF">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1389FB4B">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2F7A3740">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7EA66544">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5087EBCC">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096DC1F6">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52B6AD78">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4529A9CA">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6A637203">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0419CFCF">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6D45EF32">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2EF63771">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36B9C1A5">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p w14:paraId="0F469762">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环境标志产品明细表</w:t>
      </w:r>
    </w:p>
    <w:p w14:paraId="222A462C">
      <w:pPr>
        <w:spacing w:line="360" w:lineRule="auto"/>
        <w:jc w:val="center"/>
        <w:rPr>
          <w:rFonts w:ascii="宋体" w:hAnsi="宋体" w:eastAsia="宋体" w:cs="宋体"/>
          <w:b/>
          <w:color w:val="000000" w:themeColor="text1"/>
          <w:sz w:val="24"/>
          <w:szCs w:val="24"/>
          <w:lang w:eastAsia="zh-CN"/>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26E0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tcPr>
          <w:p w14:paraId="4AD2C8F8">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序号</w:t>
            </w:r>
          </w:p>
        </w:tc>
        <w:tc>
          <w:tcPr>
            <w:tcW w:w="780" w:type="dxa"/>
            <w:tcBorders>
              <w:top w:val="single" w:color="auto" w:sz="4" w:space="0"/>
              <w:left w:val="single" w:color="auto" w:sz="4" w:space="0"/>
              <w:bottom w:val="single" w:color="auto" w:sz="4" w:space="0"/>
              <w:right w:val="single" w:color="auto" w:sz="4" w:space="0"/>
            </w:tcBorders>
          </w:tcPr>
          <w:p w14:paraId="1374BAC6">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设备名称</w:t>
            </w:r>
          </w:p>
        </w:tc>
        <w:tc>
          <w:tcPr>
            <w:tcW w:w="1110" w:type="dxa"/>
            <w:tcBorders>
              <w:top w:val="single" w:color="auto" w:sz="4" w:space="0"/>
              <w:left w:val="single" w:color="auto" w:sz="4" w:space="0"/>
              <w:bottom w:val="single" w:color="auto" w:sz="4" w:space="0"/>
              <w:right w:val="single" w:color="auto" w:sz="4" w:space="0"/>
            </w:tcBorders>
          </w:tcPr>
          <w:p w14:paraId="002DE7E5">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品牌 </w:t>
            </w:r>
          </w:p>
          <w:p w14:paraId="7C25E4E0">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型号</w:t>
            </w:r>
          </w:p>
        </w:tc>
        <w:tc>
          <w:tcPr>
            <w:tcW w:w="1065" w:type="dxa"/>
            <w:tcBorders>
              <w:top w:val="single" w:color="auto" w:sz="4" w:space="0"/>
              <w:left w:val="single" w:color="auto" w:sz="4" w:space="0"/>
              <w:bottom w:val="single" w:color="auto" w:sz="4" w:space="0"/>
              <w:right w:val="single" w:color="auto" w:sz="4" w:space="0"/>
            </w:tcBorders>
          </w:tcPr>
          <w:p w14:paraId="54CA576B">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制造商</w:t>
            </w:r>
          </w:p>
          <w:p w14:paraId="71887743">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名称</w:t>
            </w:r>
          </w:p>
        </w:tc>
        <w:tc>
          <w:tcPr>
            <w:tcW w:w="1125" w:type="dxa"/>
            <w:tcBorders>
              <w:top w:val="single" w:color="auto" w:sz="4" w:space="0"/>
              <w:left w:val="single" w:color="auto" w:sz="4" w:space="0"/>
              <w:bottom w:val="single" w:color="auto" w:sz="4" w:space="0"/>
              <w:right w:val="single" w:color="auto" w:sz="4" w:space="0"/>
            </w:tcBorders>
          </w:tcPr>
          <w:p w14:paraId="1B544BEA">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中国环境标志认证证书编号</w:t>
            </w:r>
          </w:p>
        </w:tc>
        <w:tc>
          <w:tcPr>
            <w:tcW w:w="1380" w:type="dxa"/>
            <w:tcBorders>
              <w:top w:val="single" w:color="auto" w:sz="4" w:space="0"/>
              <w:left w:val="single" w:color="auto" w:sz="4" w:space="0"/>
              <w:bottom w:val="single" w:color="auto" w:sz="4" w:space="0"/>
              <w:right w:val="single" w:color="auto" w:sz="4" w:space="0"/>
            </w:tcBorders>
          </w:tcPr>
          <w:p w14:paraId="0BF10C2E">
            <w:pPr>
              <w:widowControl w:val="0"/>
              <w:spacing w:line="360" w:lineRule="auto"/>
              <w:jc w:val="both"/>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认证证书有效截止日期  </w:t>
            </w:r>
          </w:p>
        </w:tc>
        <w:tc>
          <w:tcPr>
            <w:tcW w:w="750" w:type="dxa"/>
            <w:tcBorders>
              <w:top w:val="single" w:color="auto" w:sz="4" w:space="0"/>
              <w:left w:val="single" w:color="auto" w:sz="4" w:space="0"/>
              <w:bottom w:val="single" w:color="auto" w:sz="4" w:space="0"/>
              <w:right w:val="single" w:color="auto" w:sz="4" w:space="0"/>
            </w:tcBorders>
          </w:tcPr>
          <w:p w14:paraId="396CEEB8">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tcPr>
          <w:p w14:paraId="230ED08D">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单价</w:t>
            </w:r>
          </w:p>
        </w:tc>
        <w:tc>
          <w:tcPr>
            <w:tcW w:w="705" w:type="dxa"/>
            <w:tcBorders>
              <w:top w:val="single" w:color="auto" w:sz="4" w:space="0"/>
              <w:left w:val="single" w:color="auto" w:sz="4" w:space="0"/>
              <w:bottom w:val="single" w:color="auto" w:sz="4" w:space="0"/>
              <w:right w:val="single" w:color="auto" w:sz="4" w:space="0"/>
            </w:tcBorders>
          </w:tcPr>
          <w:p w14:paraId="0A63848C">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总价</w:t>
            </w:r>
          </w:p>
        </w:tc>
      </w:tr>
      <w:tr w14:paraId="2FC5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12A98FF4">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0E043146">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51E315A8">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0FC2B5F6">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3BCB4F5F">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Pr>
          <w:p w14:paraId="01B0C16A">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tcPr>
          <w:p w14:paraId="74F8A113">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01483E22">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14:paraId="4B845BDE">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r>
      <w:tr w14:paraId="5E4F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3B29C924">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4D163C20">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690D6D7E">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432E5AC2">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645C921A">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Pr>
          <w:p w14:paraId="4E5DD02D">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tcPr>
          <w:p w14:paraId="00083B4C">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6D78A21">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14:paraId="25DB04AF">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r>
      <w:tr w14:paraId="60CC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296A1D72">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66F856AF">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60226139">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21F8A5E5">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5B010207">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Pr>
          <w:p w14:paraId="50B7BD74">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tcPr>
          <w:p w14:paraId="33EBEF19">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7D405165">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14:paraId="277F7C30">
            <w:pPr>
              <w:widowControl w:val="0"/>
              <w:spacing w:line="360" w:lineRule="auto"/>
              <w:jc w:val="center"/>
              <w:rPr>
                <w:rFonts w:ascii="宋体" w:hAnsi="宋体" w:eastAsia="宋体" w:cs="宋体"/>
                <w:bCs/>
                <w:color w:val="000000" w:themeColor="text1"/>
                <w:sz w:val="24"/>
                <w:szCs w:val="24"/>
                <w:lang w:eastAsia="zh-CN"/>
                <w14:textFill>
                  <w14:solidFill>
                    <w14:schemeClr w14:val="tx1"/>
                  </w14:solidFill>
                </w14:textFill>
              </w:rPr>
            </w:pPr>
          </w:p>
        </w:tc>
      </w:tr>
    </w:tbl>
    <w:p w14:paraId="10BCCF6F">
      <w:pPr>
        <w:spacing w:line="360" w:lineRule="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法定代表人（负责人）或授权代表（电子签名）： </w:t>
      </w:r>
    </w:p>
    <w:p w14:paraId="366E8DBF">
      <w:pPr>
        <w:spacing w:line="360" w:lineRule="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投标人（电子签章）： </w:t>
      </w:r>
    </w:p>
    <w:p w14:paraId="4A40A99C">
      <w:pPr>
        <w:spacing w:line="360" w:lineRule="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日 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日</w:t>
      </w:r>
    </w:p>
    <w:p w14:paraId="2DB79B9E">
      <w:pPr>
        <w:spacing w:line="360" w:lineRule="auto"/>
        <w:rPr>
          <w:rFonts w:ascii="宋体" w:hAnsi="宋体" w:eastAsia="宋体" w:cs="宋体"/>
          <w:bCs/>
          <w:color w:val="000000" w:themeColor="text1"/>
          <w:sz w:val="24"/>
          <w:szCs w:val="24"/>
          <w:lang w:eastAsia="zh-CN"/>
          <w14:textFill>
            <w14:solidFill>
              <w14:schemeClr w14:val="tx1"/>
            </w14:solidFill>
          </w14:textFill>
        </w:rPr>
      </w:pPr>
    </w:p>
    <w:p w14:paraId="77D9BCFC">
      <w:pPr>
        <w:spacing w:line="360" w:lineRule="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填报要求： </w:t>
      </w:r>
    </w:p>
    <w:p w14:paraId="7733FF69">
      <w:pPr>
        <w:spacing w:line="360" w:lineRule="auto"/>
        <w:ind w:firstLine="480" w:firstLineChars="200"/>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1. 本表的设备名称、品牌型号、金额应与分项报价一览表一致。 </w:t>
      </w:r>
    </w:p>
    <w:p w14:paraId="20DA66B1">
      <w:pPr>
        <w:spacing w:line="360" w:lineRule="auto"/>
        <w:ind w:firstLine="480" w:firstLineChars="200"/>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2. 节能产品是指财政部和国家发展和改革委员会公布的《节能产品政府采购品目清单》中的产品。投标人须在投标文件中附该产品节能证书，否则评标委员会有权不予认可。 </w:t>
      </w:r>
    </w:p>
    <w:p w14:paraId="75A25E67">
      <w:pPr>
        <w:spacing w:line="360" w:lineRule="auto"/>
        <w:ind w:firstLine="480" w:firstLineChars="200"/>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3. 环境标志产品是指财政部、生态环境部发布的《环境标志产品政府采购品目清单》中的产品。投标人须在投标文件中附该产品环保证书，否则评委委员会有权不予认可。 </w:t>
      </w:r>
    </w:p>
    <w:p w14:paraId="710C87E8">
      <w:pPr>
        <w:spacing w:line="360" w:lineRule="auto"/>
        <w:ind w:firstLine="480" w:firstLineChars="200"/>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 xml:space="preserve">4. 请投标人正确填写本表，所填内容将作为评审的依据。其内容或数据应与对应的证明资料相符。 </w:t>
      </w:r>
    </w:p>
    <w:p w14:paraId="08C6BE1B">
      <w:pPr>
        <w:spacing w:line="360" w:lineRule="auto"/>
        <w:ind w:firstLine="480" w:firstLineChars="200"/>
        <w:rPr>
          <w:rFonts w:ascii="宋体" w:hAnsi="宋体" w:eastAsia="宋体" w:cs="宋体"/>
          <w:color w:val="000000" w:themeColor="text1"/>
          <w:spacing w:val="-3"/>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 没有相关产品可不提供本表。</w:t>
      </w:r>
    </w:p>
    <w:p w14:paraId="4B77B7CC">
      <w:pPr>
        <w:pStyle w:val="2"/>
        <w:spacing w:before="333" w:line="219" w:lineRule="auto"/>
        <w:jc w:val="center"/>
        <w:rPr>
          <w:color w:val="000000" w:themeColor="text1"/>
          <w:spacing w:val="-3"/>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pPr>
    </w:p>
    <w:p w14:paraId="4AD2EA78">
      <w:pPr>
        <w:pStyle w:val="2"/>
        <w:spacing w:before="333" w:line="219" w:lineRule="auto"/>
        <w:jc w:val="center"/>
        <w:rPr>
          <w:color w:val="000000" w:themeColor="text1"/>
          <w:spacing w:val="-3"/>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pPr>
    </w:p>
    <w:p w14:paraId="1879E3E0">
      <w:pPr>
        <w:pStyle w:val="8"/>
        <w:rPr>
          <w:rFonts w:hAnsi="宋体" w:cs="宋体"/>
        </w:rPr>
      </w:pPr>
    </w:p>
    <w:p w14:paraId="1727B988">
      <w:pPr>
        <w:pStyle w:val="9"/>
        <w:rPr>
          <w:lang w:eastAsia="zh-CN"/>
        </w:rPr>
      </w:pPr>
    </w:p>
    <w:p w14:paraId="6A054FE0">
      <w:pPr>
        <w:pStyle w:val="2"/>
        <w:spacing w:before="333" w:line="219" w:lineRule="auto"/>
        <w:jc w:val="center"/>
        <w:rPr>
          <w:color w:val="000000" w:themeColor="text1"/>
          <w:spacing w:val="-3"/>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pPr>
    </w:p>
    <w:p w14:paraId="68D62A6D">
      <w:pPr>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8.中小企业、监狱企业或残疾人福利性单位声明函（对于专门面向中小企业采购的项目必须提供，不专门面向的项目可选择提供）</w:t>
      </w:r>
    </w:p>
    <w:p w14:paraId="7B268092">
      <w:pPr>
        <w:spacing w:line="360" w:lineRule="auto"/>
        <w:rPr>
          <w:rFonts w:ascii="宋体" w:hAnsi="宋体" w:eastAsia="宋体" w:cs="宋体"/>
          <w:color w:val="000000" w:themeColor="text1"/>
          <w:lang w:eastAsia="zh-CN"/>
          <w14:textFill>
            <w14:solidFill>
              <w14:schemeClr w14:val="tx1"/>
            </w14:solidFill>
          </w14:textFill>
        </w:rPr>
      </w:pPr>
    </w:p>
    <w:p w14:paraId="0F1F4D3D">
      <w:pPr>
        <w:pStyle w:val="2"/>
        <w:spacing w:line="360" w:lineRule="auto"/>
        <w:jc w:val="center"/>
        <w:rPr>
          <w:color w:val="000000" w:themeColor="text1"/>
          <w:sz w:val="36"/>
          <w:szCs w:val="36"/>
          <w:lang w:eastAsia="zh-CN"/>
          <w14:textFill>
            <w14:solidFill>
              <w14:schemeClr w14:val="tx1"/>
            </w14:solidFill>
          </w14:textFill>
        </w:rPr>
      </w:pPr>
      <w:r>
        <w:rPr>
          <w:rFonts w:hint="eastAsia"/>
          <w:color w:val="000000" w:themeColor="text1"/>
          <w:spacing w:val="-3"/>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t>中小企业声明函（货物）格式</w:t>
      </w:r>
    </w:p>
    <w:p w14:paraId="3EE2DBBA">
      <w:pPr>
        <w:spacing w:line="360" w:lineRule="auto"/>
        <w:rPr>
          <w:rFonts w:ascii="宋体" w:hAnsi="宋体" w:eastAsia="宋体" w:cs="宋体"/>
          <w:color w:val="000000" w:themeColor="text1"/>
          <w:lang w:eastAsia="zh-CN"/>
          <w14:textFill>
            <w14:solidFill>
              <w14:schemeClr w14:val="tx1"/>
            </w14:solidFill>
          </w14:textFill>
        </w:rPr>
      </w:pPr>
    </w:p>
    <w:p w14:paraId="20143BC0">
      <w:pPr>
        <w:pStyle w:val="2"/>
        <w:spacing w:line="360" w:lineRule="auto"/>
        <w:ind w:firstLine="505"/>
        <w:jc w:val="both"/>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本公司（联合体）郑重声明，根据《政府采购促进中小企业发展管理办法》（财</w:t>
      </w:r>
      <w:r>
        <w:rPr>
          <w:rFonts w:hint="eastAsia"/>
          <w:color w:val="000000" w:themeColor="text1"/>
          <w:spacing w:val="13"/>
          <w:sz w:val="24"/>
          <w:szCs w:val="24"/>
          <w:lang w:eastAsia="zh-CN"/>
          <w14:textFill>
            <w14:solidFill>
              <w14:schemeClr w14:val="tx1"/>
            </w14:solidFill>
          </w14:textFill>
        </w:rPr>
        <w:t xml:space="preserve"> </w:t>
      </w:r>
      <w:r>
        <w:rPr>
          <w:rFonts w:hint="eastAsia"/>
          <w:color w:val="000000" w:themeColor="text1"/>
          <w:spacing w:val="10"/>
          <w:sz w:val="24"/>
          <w:szCs w:val="24"/>
          <w:lang w:eastAsia="zh-CN"/>
          <w14:textFill>
            <w14:solidFill>
              <w14:schemeClr w14:val="tx1"/>
            </w14:solidFill>
          </w14:textFill>
        </w:rPr>
        <w:t>库﹝2020﹞46 号）</w:t>
      </w:r>
      <w:r>
        <w:rPr>
          <w:rFonts w:hint="eastAsia"/>
          <w:color w:val="000000" w:themeColor="text1"/>
          <w:spacing w:val="-66"/>
          <w:sz w:val="24"/>
          <w:szCs w:val="24"/>
          <w:lang w:eastAsia="zh-CN"/>
          <w14:textFill>
            <w14:solidFill>
              <w14:schemeClr w14:val="tx1"/>
            </w14:solidFill>
          </w14:textFill>
        </w:rPr>
        <w:t xml:space="preserve"> </w:t>
      </w:r>
      <w:r>
        <w:rPr>
          <w:rFonts w:hint="eastAsia"/>
          <w:color w:val="000000" w:themeColor="text1"/>
          <w:spacing w:val="10"/>
          <w:sz w:val="24"/>
          <w:szCs w:val="24"/>
          <w:lang w:eastAsia="zh-CN"/>
          <w14:textFill>
            <w14:solidFill>
              <w14:schemeClr w14:val="tx1"/>
            </w14:solidFill>
          </w14:textFill>
        </w:rPr>
        <w:t>的规定，本公司（联合体）参加（单位名称）</w:t>
      </w:r>
      <w:r>
        <w:rPr>
          <w:rFonts w:hint="eastAsia"/>
          <w:color w:val="000000" w:themeColor="text1"/>
          <w:spacing w:val="-67"/>
          <w:sz w:val="24"/>
          <w:szCs w:val="24"/>
          <w:lang w:eastAsia="zh-CN"/>
          <w14:textFill>
            <w14:solidFill>
              <w14:schemeClr w14:val="tx1"/>
            </w14:solidFill>
          </w14:textFill>
        </w:rPr>
        <w:t xml:space="preserve"> </w:t>
      </w:r>
      <w:r>
        <w:rPr>
          <w:rFonts w:hint="eastAsia"/>
          <w:color w:val="000000" w:themeColor="text1"/>
          <w:spacing w:val="10"/>
          <w:sz w:val="24"/>
          <w:szCs w:val="24"/>
          <w:lang w:eastAsia="zh-CN"/>
          <w14:textFill>
            <w14:solidFill>
              <w14:schemeClr w14:val="tx1"/>
            </w14:solidFill>
          </w14:textFill>
        </w:rPr>
        <w:t>的（项目</w:t>
      </w:r>
      <w:r>
        <w:rPr>
          <w:rFonts w:hint="eastAsia"/>
          <w:color w:val="000000" w:themeColor="text1"/>
          <w:spacing w:val="9"/>
          <w:sz w:val="24"/>
          <w:szCs w:val="24"/>
          <w:lang w:eastAsia="zh-CN"/>
          <w14:textFill>
            <w14:solidFill>
              <w14:schemeClr w14:val="tx1"/>
            </w14:solidFill>
          </w14:textFill>
        </w:rPr>
        <w:t>名称）</w:t>
      </w:r>
      <w:r>
        <w:rPr>
          <w:rFonts w:hint="eastAsia"/>
          <w:color w:val="000000" w:themeColor="text1"/>
          <w:sz w:val="24"/>
          <w:szCs w:val="24"/>
          <w:lang w:eastAsia="zh-CN"/>
          <w14:textFill>
            <w14:solidFill>
              <w14:schemeClr w14:val="tx1"/>
            </w14:solidFill>
          </w14:textFill>
        </w:rPr>
        <w:t xml:space="preserve">（标段） </w:t>
      </w:r>
      <w:r>
        <w:rPr>
          <w:rFonts w:hint="eastAsia"/>
          <w:color w:val="000000" w:themeColor="text1"/>
          <w:spacing w:val="14"/>
          <w:sz w:val="24"/>
          <w:szCs w:val="24"/>
          <w:lang w:eastAsia="zh-CN"/>
          <w14:textFill>
            <w14:solidFill>
              <w14:schemeClr w14:val="tx1"/>
            </w14:solidFill>
          </w14:textFill>
        </w:rPr>
        <w:t>采购活动，</w:t>
      </w:r>
      <w:r>
        <w:rPr>
          <w:rFonts w:hint="eastAsia"/>
          <w:color w:val="000000" w:themeColor="text1"/>
          <w:spacing w:val="-86"/>
          <w:sz w:val="24"/>
          <w:szCs w:val="24"/>
          <w:lang w:eastAsia="zh-CN"/>
          <w14:textFill>
            <w14:solidFill>
              <w14:schemeClr w14:val="tx1"/>
            </w14:solidFill>
          </w14:textFill>
        </w:rPr>
        <w:t>提</w:t>
      </w:r>
      <w:r>
        <w:rPr>
          <w:rFonts w:hint="eastAsia"/>
          <w:color w:val="000000" w:themeColor="text1"/>
          <w:spacing w:val="14"/>
          <w:sz w:val="24"/>
          <w:szCs w:val="24"/>
          <w:lang w:eastAsia="zh-CN"/>
          <w14:textFill>
            <w14:solidFill>
              <w14:schemeClr w14:val="tx1"/>
            </w14:solidFill>
          </w14:textFill>
        </w:rPr>
        <w:t>供的货物全部由符合政策要求的</w:t>
      </w:r>
      <w:r>
        <w:rPr>
          <w:rFonts w:hint="eastAsia"/>
          <w:color w:val="000000" w:themeColor="text1"/>
          <w:spacing w:val="13"/>
          <w:sz w:val="24"/>
          <w:szCs w:val="24"/>
          <w:lang w:eastAsia="zh-CN"/>
          <w14:textFill>
            <w14:solidFill>
              <w14:schemeClr w14:val="tx1"/>
            </w14:solidFill>
          </w14:textFill>
        </w:rPr>
        <w:t>中小企业制造。相关企业（含联合体</w:t>
      </w:r>
      <w:r>
        <w:rPr>
          <w:rFonts w:hint="eastAsia"/>
          <w:color w:val="000000" w:themeColor="text1"/>
          <w:spacing w:val="8"/>
          <w:sz w:val="24"/>
          <w:szCs w:val="24"/>
          <w:lang w:eastAsia="zh-CN"/>
          <w14:textFill>
            <w14:solidFill>
              <w14:schemeClr w14:val="tx1"/>
            </w14:solidFill>
          </w14:textFill>
        </w:rPr>
        <w:t>中的中小企业、签订分包意向协议的中小企业）</w:t>
      </w:r>
      <w:r>
        <w:rPr>
          <w:rFonts w:hint="eastAsia"/>
          <w:color w:val="000000" w:themeColor="text1"/>
          <w:spacing w:val="-57"/>
          <w:sz w:val="24"/>
          <w:szCs w:val="24"/>
          <w:lang w:eastAsia="zh-CN"/>
          <w14:textFill>
            <w14:solidFill>
              <w14:schemeClr w14:val="tx1"/>
            </w14:solidFill>
          </w14:textFill>
        </w:rPr>
        <w:t xml:space="preserve"> </w:t>
      </w:r>
      <w:r>
        <w:rPr>
          <w:rFonts w:hint="eastAsia"/>
          <w:color w:val="000000" w:themeColor="text1"/>
          <w:spacing w:val="8"/>
          <w:sz w:val="24"/>
          <w:szCs w:val="24"/>
          <w:lang w:eastAsia="zh-CN"/>
          <w14:textFill>
            <w14:solidFill>
              <w14:schemeClr w14:val="tx1"/>
            </w14:solidFill>
          </w14:textFill>
        </w:rPr>
        <w:t>的具体情况如下：</w:t>
      </w:r>
    </w:p>
    <w:p w14:paraId="4344EBAC">
      <w:pPr>
        <w:pStyle w:val="2"/>
        <w:spacing w:line="360" w:lineRule="auto"/>
        <w:ind w:firstLine="522"/>
        <w:jc w:val="both"/>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1.</w:t>
      </w:r>
      <w:r>
        <w:rPr>
          <w:rFonts w:hint="eastAsia"/>
          <w:color w:val="000000" w:themeColor="text1"/>
          <w:spacing w:val="7"/>
          <w:sz w:val="24"/>
          <w:szCs w:val="24"/>
          <w:u w:val="single"/>
          <w:lang w:eastAsia="zh-CN"/>
          <w14:textFill>
            <w14:solidFill>
              <w14:schemeClr w14:val="tx1"/>
            </w14:solidFill>
          </w14:textFill>
        </w:rPr>
        <w:t>（标的名称</w:t>
      </w:r>
      <w:r>
        <w:rPr>
          <w:rFonts w:hint="eastAsia"/>
          <w:color w:val="000000" w:themeColor="text1"/>
          <w:spacing w:val="-41"/>
          <w:sz w:val="24"/>
          <w:szCs w:val="24"/>
          <w:u w:val="single"/>
          <w:lang w:eastAsia="zh-CN"/>
          <w14:textFill>
            <w14:solidFill>
              <w14:schemeClr w14:val="tx1"/>
            </w14:solidFill>
          </w14:textFill>
        </w:rPr>
        <w:t>）</w:t>
      </w:r>
      <w:r>
        <w:rPr>
          <w:rFonts w:hint="eastAsia"/>
          <w:color w:val="000000" w:themeColor="text1"/>
          <w:spacing w:val="-41"/>
          <w:sz w:val="24"/>
          <w:szCs w:val="24"/>
          <w:lang w:eastAsia="zh-CN"/>
          <w14:textFill>
            <w14:solidFill>
              <w14:schemeClr w14:val="tx1"/>
            </w14:solidFill>
          </w14:textFill>
        </w:rPr>
        <w:t>，</w:t>
      </w:r>
      <w:r>
        <w:rPr>
          <w:rFonts w:hint="eastAsia"/>
          <w:color w:val="000000" w:themeColor="text1"/>
          <w:spacing w:val="7"/>
          <w:sz w:val="24"/>
          <w:szCs w:val="24"/>
          <w:lang w:eastAsia="zh-CN"/>
          <w14:textFill>
            <w14:solidFill>
              <w14:schemeClr w14:val="tx1"/>
            </w14:solidFill>
          </w14:textFill>
        </w:rPr>
        <w:t>属于</w:t>
      </w:r>
      <w:r>
        <w:rPr>
          <w:rFonts w:hint="eastAsia"/>
          <w:color w:val="000000" w:themeColor="text1"/>
          <w:spacing w:val="7"/>
          <w:sz w:val="24"/>
          <w:szCs w:val="24"/>
          <w:u w:val="single"/>
          <w:lang w:eastAsia="zh-CN"/>
          <w14:textFill>
            <w14:solidFill>
              <w14:schemeClr w14:val="tx1"/>
            </w14:solidFill>
          </w14:textFill>
        </w:rPr>
        <w:t>（采购文件中明确的所属行业）</w:t>
      </w:r>
      <w:r>
        <w:rPr>
          <w:rFonts w:hint="eastAsia"/>
          <w:color w:val="000000" w:themeColor="text1"/>
          <w:spacing w:val="7"/>
          <w:sz w:val="24"/>
          <w:szCs w:val="24"/>
          <w:lang w:eastAsia="zh-CN"/>
          <w14:textFill>
            <w14:solidFill>
              <w14:schemeClr w14:val="tx1"/>
            </w14:solidFill>
          </w14:textFill>
        </w:rPr>
        <w:t>行业；制造商为</w:t>
      </w:r>
      <w:r>
        <w:rPr>
          <w:rFonts w:hint="eastAsia"/>
          <w:color w:val="000000" w:themeColor="text1"/>
          <w:spacing w:val="7"/>
          <w:sz w:val="24"/>
          <w:szCs w:val="24"/>
          <w:u w:val="single"/>
          <w:lang w:eastAsia="zh-CN"/>
          <w14:textFill>
            <w14:solidFill>
              <w14:schemeClr w14:val="tx1"/>
            </w14:solidFill>
          </w14:textFill>
        </w:rPr>
        <w:t>（企业名</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pacing w:val="3"/>
          <w:sz w:val="24"/>
          <w:szCs w:val="24"/>
          <w:u w:val="single"/>
          <w:lang w:eastAsia="zh-CN"/>
          <w14:textFill>
            <w14:solidFill>
              <w14:schemeClr w14:val="tx1"/>
            </w14:solidFill>
          </w14:textFill>
        </w:rPr>
        <w:t>称</w:t>
      </w:r>
      <w:r>
        <w:rPr>
          <w:rFonts w:hint="eastAsia"/>
          <w:color w:val="000000" w:themeColor="text1"/>
          <w:spacing w:val="-40"/>
          <w:sz w:val="24"/>
          <w:szCs w:val="24"/>
          <w:u w:val="single"/>
          <w:lang w:eastAsia="zh-CN"/>
          <w14:textFill>
            <w14:solidFill>
              <w14:schemeClr w14:val="tx1"/>
            </w14:solidFill>
          </w14:textFill>
        </w:rPr>
        <w:t>）</w:t>
      </w:r>
      <w:r>
        <w:rPr>
          <w:rFonts w:hint="eastAsia"/>
          <w:color w:val="000000" w:themeColor="text1"/>
          <w:spacing w:val="-40"/>
          <w:sz w:val="24"/>
          <w:szCs w:val="24"/>
          <w:lang w:eastAsia="zh-CN"/>
          <w14:textFill>
            <w14:solidFill>
              <w14:schemeClr w14:val="tx1"/>
            </w14:solidFill>
          </w14:textFill>
        </w:rPr>
        <w:t>，</w:t>
      </w:r>
      <w:r>
        <w:rPr>
          <w:rFonts w:hint="eastAsia"/>
          <w:color w:val="000000" w:themeColor="text1"/>
          <w:spacing w:val="3"/>
          <w:sz w:val="24"/>
          <w:szCs w:val="24"/>
          <w:lang w:eastAsia="zh-CN"/>
          <w14:textFill>
            <w14:solidFill>
              <w14:schemeClr w14:val="tx1"/>
            </w14:solidFill>
          </w14:textFill>
        </w:rPr>
        <w:t>从业人员</w:t>
      </w:r>
      <w:r>
        <w:rPr>
          <w:rFonts w:hint="eastAsia"/>
          <w:color w:val="000000" w:themeColor="text1"/>
          <w:spacing w:val="-110"/>
          <w:sz w:val="24"/>
          <w:szCs w:val="24"/>
          <w:lang w:eastAsia="zh-CN"/>
          <w14:textFill>
            <w14:solidFill>
              <w14:schemeClr w14:val="tx1"/>
            </w14:solidFill>
          </w14:textFill>
        </w:rPr>
        <w:t xml:space="preserve"> </w:t>
      </w:r>
      <w:r>
        <w:rPr>
          <w:rFonts w:hint="eastAsia"/>
          <w:color w:val="000000" w:themeColor="text1"/>
          <w:spacing w:val="5"/>
          <w:sz w:val="24"/>
          <w:szCs w:val="24"/>
          <w:u w:val="single"/>
          <w:lang w:eastAsia="zh-CN"/>
          <w14:textFill>
            <w14:solidFill>
              <w14:schemeClr w14:val="tx1"/>
            </w14:solidFill>
          </w14:textFill>
        </w:rPr>
        <w:t xml:space="preserve">      </w:t>
      </w:r>
      <w:r>
        <w:rPr>
          <w:rFonts w:hint="eastAsia"/>
          <w:color w:val="000000" w:themeColor="text1"/>
          <w:spacing w:val="-100"/>
          <w:sz w:val="24"/>
          <w:szCs w:val="24"/>
          <w:lang w:eastAsia="zh-CN"/>
          <w14:textFill>
            <w14:solidFill>
              <w14:schemeClr w14:val="tx1"/>
            </w14:solidFill>
          </w14:textFill>
        </w:rPr>
        <w:t xml:space="preserve"> </w:t>
      </w:r>
      <w:r>
        <w:rPr>
          <w:rFonts w:hint="eastAsia"/>
          <w:color w:val="000000" w:themeColor="text1"/>
          <w:spacing w:val="3"/>
          <w:sz w:val="24"/>
          <w:szCs w:val="24"/>
          <w:lang w:eastAsia="zh-CN"/>
          <w14:textFill>
            <w14:solidFill>
              <w14:schemeClr w14:val="tx1"/>
            </w14:solidFill>
          </w14:textFill>
        </w:rPr>
        <w:t>人，营业收入为</w:t>
      </w:r>
      <w:r>
        <w:rPr>
          <w:rFonts w:hint="eastAsia"/>
          <w:color w:val="000000" w:themeColor="text1"/>
          <w:spacing w:val="-111"/>
          <w:sz w:val="24"/>
          <w:szCs w:val="24"/>
          <w:lang w:eastAsia="zh-CN"/>
          <w14:textFill>
            <w14:solidFill>
              <w14:schemeClr w14:val="tx1"/>
            </w14:solidFill>
          </w14:textFill>
        </w:rPr>
        <w:t xml:space="preserve"> </w:t>
      </w:r>
      <w:r>
        <w:rPr>
          <w:rFonts w:hint="eastAsia"/>
          <w:color w:val="000000" w:themeColor="text1"/>
          <w:spacing w:val="5"/>
          <w:sz w:val="24"/>
          <w:szCs w:val="24"/>
          <w:u w:val="single"/>
          <w:lang w:eastAsia="zh-CN"/>
          <w14:textFill>
            <w14:solidFill>
              <w14:schemeClr w14:val="tx1"/>
            </w14:solidFill>
          </w14:textFill>
        </w:rPr>
        <w:t xml:space="preserve">      </w:t>
      </w:r>
      <w:r>
        <w:rPr>
          <w:rFonts w:hint="eastAsia"/>
          <w:color w:val="000000" w:themeColor="text1"/>
          <w:spacing w:val="-97"/>
          <w:sz w:val="24"/>
          <w:szCs w:val="24"/>
          <w:lang w:eastAsia="zh-CN"/>
          <w14:textFill>
            <w14:solidFill>
              <w14:schemeClr w14:val="tx1"/>
            </w14:solidFill>
          </w14:textFill>
        </w:rPr>
        <w:t xml:space="preserve"> </w:t>
      </w:r>
      <w:r>
        <w:rPr>
          <w:rFonts w:hint="eastAsia"/>
          <w:color w:val="000000" w:themeColor="text1"/>
          <w:spacing w:val="3"/>
          <w:sz w:val="24"/>
          <w:szCs w:val="24"/>
          <w:lang w:eastAsia="zh-CN"/>
          <w14:textFill>
            <w14:solidFill>
              <w14:schemeClr w14:val="tx1"/>
            </w14:solidFill>
          </w14:textFill>
        </w:rPr>
        <w:t>万元，资产总额为</w:t>
      </w:r>
      <w:r>
        <w:rPr>
          <w:rFonts w:hint="eastAsia"/>
          <w:color w:val="000000" w:themeColor="text1"/>
          <w:spacing w:val="-109"/>
          <w:sz w:val="24"/>
          <w:szCs w:val="24"/>
          <w:lang w:eastAsia="zh-CN"/>
          <w14:textFill>
            <w14:solidFill>
              <w14:schemeClr w14:val="tx1"/>
            </w14:solidFill>
          </w14:textFill>
        </w:rPr>
        <w:t xml:space="preserve"> </w:t>
      </w:r>
      <w:r>
        <w:rPr>
          <w:rFonts w:hint="eastAsia"/>
          <w:color w:val="000000" w:themeColor="text1"/>
          <w:spacing w:val="5"/>
          <w:sz w:val="24"/>
          <w:szCs w:val="24"/>
          <w:u w:val="single"/>
          <w:lang w:eastAsia="zh-CN"/>
          <w14:textFill>
            <w14:solidFill>
              <w14:schemeClr w14:val="tx1"/>
            </w14:solidFill>
          </w14:textFill>
        </w:rPr>
        <w:t xml:space="preserve">      </w:t>
      </w:r>
      <w:r>
        <w:rPr>
          <w:rFonts w:hint="eastAsia"/>
          <w:color w:val="000000" w:themeColor="text1"/>
          <w:spacing w:val="-96"/>
          <w:sz w:val="24"/>
          <w:szCs w:val="24"/>
          <w:lang w:eastAsia="zh-CN"/>
          <w14:textFill>
            <w14:solidFill>
              <w14:schemeClr w14:val="tx1"/>
            </w14:solidFill>
          </w14:textFill>
        </w:rPr>
        <w:t xml:space="preserve"> </w:t>
      </w:r>
      <w:r>
        <w:rPr>
          <w:rFonts w:hint="eastAsia"/>
          <w:color w:val="000000" w:themeColor="text1"/>
          <w:spacing w:val="3"/>
          <w:sz w:val="24"/>
          <w:szCs w:val="24"/>
          <w:lang w:eastAsia="zh-CN"/>
          <w14:textFill>
            <w14:solidFill>
              <w14:schemeClr w14:val="tx1"/>
            </w14:solidFill>
          </w14:textFill>
        </w:rPr>
        <w:t>万元</w:t>
      </w:r>
      <w:r>
        <w:rPr>
          <w:rFonts w:hint="eastAsia"/>
          <w:color w:val="000000" w:themeColor="text1"/>
          <w:spacing w:val="-28"/>
          <w:sz w:val="24"/>
          <w:szCs w:val="24"/>
          <w:lang w:eastAsia="zh-CN"/>
          <w14:textFill>
            <w14:solidFill>
              <w14:schemeClr w14:val="tx1"/>
            </w14:solidFill>
          </w14:textFill>
        </w:rPr>
        <w:t xml:space="preserve"> </w:t>
      </w:r>
      <w:r>
        <w:rPr>
          <w:rFonts w:hint="eastAsia"/>
          <w:color w:val="000000" w:themeColor="text1"/>
          <w:spacing w:val="3"/>
          <w:position w:val="6"/>
          <w:sz w:val="16"/>
          <w:szCs w:val="16"/>
          <w:lang w:eastAsia="zh-CN"/>
          <w14:textFill>
            <w14:solidFill>
              <w14:schemeClr w14:val="tx1"/>
            </w14:solidFill>
          </w14:textFill>
        </w:rPr>
        <w:t>1</w:t>
      </w:r>
      <w:r>
        <w:rPr>
          <w:rFonts w:hint="eastAsia"/>
          <w:color w:val="000000" w:themeColor="text1"/>
          <w:spacing w:val="-12"/>
          <w:position w:val="6"/>
          <w:sz w:val="16"/>
          <w:szCs w:val="16"/>
          <w:lang w:eastAsia="zh-CN"/>
          <w14:textFill>
            <w14:solidFill>
              <w14:schemeClr w14:val="tx1"/>
            </w14:solidFill>
          </w14:textFill>
        </w:rPr>
        <w:t xml:space="preserve"> </w:t>
      </w:r>
      <w:r>
        <w:rPr>
          <w:rFonts w:hint="eastAsia"/>
          <w:color w:val="000000" w:themeColor="text1"/>
          <w:spacing w:val="3"/>
          <w:sz w:val="24"/>
          <w:szCs w:val="24"/>
          <w:lang w:eastAsia="zh-CN"/>
          <w14:textFill>
            <w14:solidFill>
              <w14:schemeClr w14:val="tx1"/>
            </w14:solidFill>
          </w14:textFill>
        </w:rPr>
        <w:t>，属于</w:t>
      </w:r>
    </w:p>
    <w:p w14:paraId="461204CB">
      <w:pPr>
        <w:pStyle w:val="2"/>
        <w:tabs>
          <w:tab w:val="left" w:pos="243"/>
        </w:tabs>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u w:val="single"/>
          <w:lang w:eastAsia="zh-CN"/>
          <w14:textFill>
            <w14:solidFill>
              <w14:schemeClr w14:val="tx1"/>
            </w14:solidFill>
          </w14:textFill>
        </w:rPr>
        <w:tab/>
      </w:r>
      <w:r>
        <w:rPr>
          <w:rFonts w:hint="eastAsia"/>
          <w:color w:val="000000" w:themeColor="text1"/>
          <w:spacing w:val="2"/>
          <w:sz w:val="24"/>
          <w:szCs w:val="24"/>
          <w:u w:val="single"/>
          <w:lang w:eastAsia="zh-CN"/>
          <w14:textFill>
            <w14:solidFill>
              <w14:schemeClr w14:val="tx1"/>
            </w14:solidFill>
          </w14:textFill>
        </w:rPr>
        <w:t>（中型企业、小型企业、微型企业</w:t>
      </w:r>
      <w:r>
        <w:rPr>
          <w:rFonts w:hint="eastAsia"/>
          <w:color w:val="000000" w:themeColor="text1"/>
          <w:spacing w:val="-51"/>
          <w:sz w:val="24"/>
          <w:szCs w:val="24"/>
          <w:u w:val="single"/>
          <w:lang w:eastAsia="zh-CN"/>
          <w14:textFill>
            <w14:solidFill>
              <w14:schemeClr w14:val="tx1"/>
            </w14:solidFill>
          </w14:textFill>
        </w:rPr>
        <w:t>）</w:t>
      </w:r>
      <w:r>
        <w:rPr>
          <w:rFonts w:hint="eastAsia"/>
          <w:color w:val="000000" w:themeColor="text1"/>
          <w:spacing w:val="-51"/>
          <w:sz w:val="24"/>
          <w:szCs w:val="24"/>
          <w:lang w:eastAsia="zh-CN"/>
          <w14:textFill>
            <w14:solidFill>
              <w14:schemeClr w14:val="tx1"/>
            </w14:solidFill>
          </w14:textFill>
        </w:rPr>
        <w:t>；</w:t>
      </w:r>
    </w:p>
    <w:p w14:paraId="3C4EBB62">
      <w:pPr>
        <w:pStyle w:val="2"/>
        <w:spacing w:line="360" w:lineRule="auto"/>
        <w:ind w:firstLine="513"/>
        <w:jc w:val="both"/>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2.</w:t>
      </w:r>
      <w:r>
        <w:rPr>
          <w:rFonts w:hint="eastAsia"/>
          <w:color w:val="000000" w:themeColor="text1"/>
          <w:spacing w:val="7"/>
          <w:sz w:val="24"/>
          <w:szCs w:val="24"/>
          <w:u w:val="single"/>
          <w:lang w:eastAsia="zh-CN"/>
          <w14:textFill>
            <w14:solidFill>
              <w14:schemeClr w14:val="tx1"/>
            </w14:solidFill>
          </w14:textFill>
        </w:rPr>
        <w:t>（标的名称</w:t>
      </w:r>
      <w:r>
        <w:rPr>
          <w:rFonts w:hint="eastAsia"/>
          <w:color w:val="000000" w:themeColor="text1"/>
          <w:spacing w:val="-43"/>
          <w:sz w:val="24"/>
          <w:szCs w:val="24"/>
          <w:u w:val="single"/>
          <w:lang w:eastAsia="zh-CN"/>
          <w14:textFill>
            <w14:solidFill>
              <w14:schemeClr w14:val="tx1"/>
            </w14:solidFill>
          </w14:textFill>
        </w:rPr>
        <w:t>）</w:t>
      </w:r>
      <w:r>
        <w:rPr>
          <w:rFonts w:hint="eastAsia"/>
          <w:color w:val="000000" w:themeColor="text1"/>
          <w:spacing w:val="-43"/>
          <w:sz w:val="24"/>
          <w:szCs w:val="24"/>
          <w:lang w:eastAsia="zh-CN"/>
          <w14:textFill>
            <w14:solidFill>
              <w14:schemeClr w14:val="tx1"/>
            </w14:solidFill>
          </w14:textFill>
        </w:rPr>
        <w:t>，</w:t>
      </w:r>
      <w:r>
        <w:rPr>
          <w:rFonts w:hint="eastAsia"/>
          <w:color w:val="000000" w:themeColor="text1"/>
          <w:spacing w:val="7"/>
          <w:sz w:val="24"/>
          <w:szCs w:val="24"/>
          <w:lang w:eastAsia="zh-CN"/>
          <w14:textFill>
            <w14:solidFill>
              <w14:schemeClr w14:val="tx1"/>
            </w14:solidFill>
          </w14:textFill>
        </w:rPr>
        <w:t>属于</w:t>
      </w:r>
      <w:r>
        <w:rPr>
          <w:rFonts w:hint="eastAsia"/>
          <w:color w:val="000000" w:themeColor="text1"/>
          <w:spacing w:val="7"/>
          <w:sz w:val="24"/>
          <w:szCs w:val="24"/>
          <w:u w:val="single"/>
          <w:lang w:eastAsia="zh-CN"/>
          <w14:textFill>
            <w14:solidFill>
              <w14:schemeClr w14:val="tx1"/>
            </w14:solidFill>
          </w14:textFill>
        </w:rPr>
        <w:t>（采购文件中明确的所属行业）</w:t>
      </w:r>
      <w:r>
        <w:rPr>
          <w:rFonts w:hint="eastAsia"/>
          <w:color w:val="000000" w:themeColor="text1"/>
          <w:spacing w:val="7"/>
          <w:sz w:val="24"/>
          <w:szCs w:val="24"/>
          <w:lang w:eastAsia="zh-CN"/>
          <w14:textFill>
            <w14:solidFill>
              <w14:schemeClr w14:val="tx1"/>
            </w14:solidFill>
          </w14:textFill>
        </w:rPr>
        <w:t>行业；制造商为</w:t>
      </w:r>
      <w:r>
        <w:rPr>
          <w:rFonts w:hint="eastAsia"/>
          <w:color w:val="000000" w:themeColor="text1"/>
          <w:spacing w:val="7"/>
          <w:sz w:val="24"/>
          <w:szCs w:val="24"/>
          <w:u w:val="single"/>
          <w:lang w:eastAsia="zh-CN"/>
          <w14:textFill>
            <w14:solidFill>
              <w14:schemeClr w14:val="tx1"/>
            </w14:solidFill>
          </w14:textFill>
        </w:rPr>
        <w:t>（企业名</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pacing w:val="-5"/>
          <w:sz w:val="24"/>
          <w:szCs w:val="24"/>
          <w:u w:val="single"/>
          <w:lang w:eastAsia="zh-CN"/>
          <w14:textFill>
            <w14:solidFill>
              <w14:schemeClr w14:val="tx1"/>
            </w14:solidFill>
          </w14:textFill>
        </w:rPr>
        <w:t>称</w:t>
      </w:r>
      <w:r>
        <w:rPr>
          <w:rFonts w:hint="eastAsia"/>
          <w:color w:val="000000" w:themeColor="text1"/>
          <w:spacing w:val="-59"/>
          <w:w w:val="94"/>
          <w:sz w:val="24"/>
          <w:szCs w:val="24"/>
          <w:u w:val="single"/>
          <w:lang w:eastAsia="zh-CN"/>
          <w14:textFill>
            <w14:solidFill>
              <w14:schemeClr w14:val="tx1"/>
            </w14:solidFill>
          </w14:textFill>
        </w:rPr>
        <w:t>）</w:t>
      </w:r>
      <w:r>
        <w:rPr>
          <w:rFonts w:hint="eastAsia"/>
          <w:color w:val="000000" w:themeColor="text1"/>
          <w:spacing w:val="-59"/>
          <w:w w:val="94"/>
          <w:sz w:val="24"/>
          <w:szCs w:val="24"/>
          <w:lang w:eastAsia="zh-CN"/>
          <w14:textFill>
            <w14:solidFill>
              <w14:schemeClr w14:val="tx1"/>
            </w14:solidFill>
          </w14:textFill>
        </w:rPr>
        <w:t>，</w:t>
      </w:r>
      <w:r>
        <w:rPr>
          <w:rFonts w:hint="eastAsia"/>
          <w:color w:val="000000" w:themeColor="text1"/>
          <w:spacing w:val="-5"/>
          <w:sz w:val="24"/>
          <w:szCs w:val="24"/>
          <w:lang w:eastAsia="zh-CN"/>
          <w14:textFill>
            <w14:solidFill>
              <w14:schemeClr w14:val="tx1"/>
            </w14:solidFill>
          </w14:textFill>
        </w:rPr>
        <w:t>从业人员</w:t>
      </w:r>
      <w:r>
        <w:rPr>
          <w:rFonts w:hint="eastAsia"/>
          <w:color w:val="000000" w:themeColor="text1"/>
          <w:spacing w:val="-109"/>
          <w:sz w:val="24"/>
          <w:szCs w:val="24"/>
          <w:lang w:eastAsia="zh-CN"/>
          <w14:textFill>
            <w14:solidFill>
              <w14:schemeClr w14:val="tx1"/>
            </w14:solidFill>
          </w14:textFill>
        </w:rPr>
        <w:t xml:space="preserve"> </w:t>
      </w:r>
      <w:r>
        <w:rPr>
          <w:rFonts w:hint="eastAsia"/>
          <w:color w:val="000000" w:themeColor="text1"/>
          <w:spacing w:val="5"/>
          <w:sz w:val="24"/>
          <w:szCs w:val="24"/>
          <w:u w:val="single"/>
          <w:lang w:eastAsia="zh-CN"/>
          <w14:textFill>
            <w14:solidFill>
              <w14:schemeClr w14:val="tx1"/>
            </w14:solidFill>
          </w14:textFill>
        </w:rPr>
        <w:t xml:space="preserve">      </w:t>
      </w:r>
      <w:r>
        <w:rPr>
          <w:rFonts w:hint="eastAsia"/>
          <w:color w:val="000000" w:themeColor="text1"/>
          <w:spacing w:val="-101"/>
          <w:sz w:val="24"/>
          <w:szCs w:val="24"/>
          <w:lang w:eastAsia="zh-CN"/>
          <w14:textFill>
            <w14:solidFill>
              <w14:schemeClr w14:val="tx1"/>
            </w14:solidFill>
          </w14:textFill>
        </w:rPr>
        <w:t xml:space="preserve"> </w:t>
      </w:r>
      <w:r>
        <w:rPr>
          <w:rFonts w:hint="eastAsia"/>
          <w:color w:val="000000" w:themeColor="text1"/>
          <w:spacing w:val="-5"/>
          <w:sz w:val="24"/>
          <w:szCs w:val="24"/>
          <w:lang w:eastAsia="zh-CN"/>
          <w14:textFill>
            <w14:solidFill>
              <w14:schemeClr w14:val="tx1"/>
            </w14:solidFill>
          </w14:textFill>
        </w:rPr>
        <w:t>人，营业收入为</w:t>
      </w:r>
      <w:r>
        <w:rPr>
          <w:rFonts w:hint="eastAsia"/>
          <w:color w:val="000000" w:themeColor="text1"/>
          <w:spacing w:val="-111"/>
          <w:sz w:val="24"/>
          <w:szCs w:val="24"/>
          <w:lang w:eastAsia="zh-CN"/>
          <w14:textFill>
            <w14:solidFill>
              <w14:schemeClr w14:val="tx1"/>
            </w14:solidFill>
          </w14:textFill>
        </w:rPr>
        <w:t xml:space="preserve"> </w:t>
      </w:r>
      <w:r>
        <w:rPr>
          <w:rFonts w:hint="eastAsia"/>
          <w:color w:val="000000" w:themeColor="text1"/>
          <w:spacing w:val="5"/>
          <w:sz w:val="24"/>
          <w:szCs w:val="24"/>
          <w:u w:val="single"/>
          <w:lang w:eastAsia="zh-CN"/>
          <w14:textFill>
            <w14:solidFill>
              <w14:schemeClr w14:val="tx1"/>
            </w14:solidFill>
          </w14:textFill>
        </w:rPr>
        <w:t xml:space="preserve">      </w:t>
      </w:r>
      <w:r>
        <w:rPr>
          <w:rFonts w:hint="eastAsia"/>
          <w:color w:val="000000" w:themeColor="text1"/>
          <w:spacing w:val="-94"/>
          <w:sz w:val="24"/>
          <w:szCs w:val="24"/>
          <w:lang w:eastAsia="zh-CN"/>
          <w14:textFill>
            <w14:solidFill>
              <w14:schemeClr w14:val="tx1"/>
            </w14:solidFill>
          </w14:textFill>
        </w:rPr>
        <w:t xml:space="preserve"> </w:t>
      </w:r>
      <w:r>
        <w:rPr>
          <w:rFonts w:hint="eastAsia"/>
          <w:color w:val="000000" w:themeColor="text1"/>
          <w:spacing w:val="-5"/>
          <w:sz w:val="24"/>
          <w:szCs w:val="24"/>
          <w:lang w:eastAsia="zh-CN"/>
          <w14:textFill>
            <w14:solidFill>
              <w14:schemeClr w14:val="tx1"/>
            </w14:solidFill>
          </w14:textFill>
        </w:rPr>
        <w:t>万元，资产总额为</w:t>
      </w:r>
      <w:r>
        <w:rPr>
          <w:rFonts w:hint="eastAsia"/>
          <w:color w:val="000000" w:themeColor="text1"/>
          <w:spacing w:val="-111"/>
          <w:sz w:val="24"/>
          <w:szCs w:val="24"/>
          <w:lang w:eastAsia="zh-CN"/>
          <w14:textFill>
            <w14:solidFill>
              <w14:schemeClr w14:val="tx1"/>
            </w14:solidFill>
          </w14:textFill>
        </w:rPr>
        <w:t xml:space="preserve"> </w:t>
      </w:r>
      <w:r>
        <w:rPr>
          <w:rFonts w:hint="eastAsia"/>
          <w:color w:val="000000" w:themeColor="text1"/>
          <w:spacing w:val="5"/>
          <w:sz w:val="24"/>
          <w:szCs w:val="24"/>
          <w:u w:val="single"/>
          <w:lang w:eastAsia="zh-CN"/>
          <w14:textFill>
            <w14:solidFill>
              <w14:schemeClr w14:val="tx1"/>
            </w14:solidFill>
          </w14:textFill>
        </w:rPr>
        <w:t xml:space="preserve">      </w:t>
      </w:r>
      <w:r>
        <w:rPr>
          <w:rFonts w:hint="eastAsia"/>
          <w:color w:val="000000" w:themeColor="text1"/>
          <w:spacing w:val="-97"/>
          <w:sz w:val="24"/>
          <w:szCs w:val="24"/>
          <w:lang w:eastAsia="zh-CN"/>
          <w14:textFill>
            <w14:solidFill>
              <w14:schemeClr w14:val="tx1"/>
            </w14:solidFill>
          </w14:textFill>
        </w:rPr>
        <w:t xml:space="preserve"> </w:t>
      </w:r>
      <w:r>
        <w:rPr>
          <w:rFonts w:hint="eastAsia"/>
          <w:color w:val="000000" w:themeColor="text1"/>
          <w:spacing w:val="-5"/>
          <w:sz w:val="24"/>
          <w:szCs w:val="24"/>
          <w:lang w:eastAsia="zh-CN"/>
          <w14:textFill>
            <w14:solidFill>
              <w14:schemeClr w14:val="tx1"/>
            </w14:solidFill>
          </w14:textFill>
        </w:rPr>
        <w:t>万元，属于</w:t>
      </w:r>
      <w:r>
        <w:rPr>
          <w:rFonts w:hint="eastAsia"/>
          <w:color w:val="000000" w:themeColor="text1"/>
          <w:spacing w:val="-5"/>
          <w:sz w:val="24"/>
          <w:szCs w:val="24"/>
          <w:u w:val="single"/>
          <w:lang w:eastAsia="zh-CN"/>
          <w14:textFill>
            <w14:solidFill>
              <w14:schemeClr w14:val="tx1"/>
            </w14:solidFill>
          </w14:textFill>
        </w:rPr>
        <w:t>（中</w:t>
      </w:r>
    </w:p>
    <w:p w14:paraId="33777E10">
      <w:pPr>
        <w:pStyle w:val="2"/>
        <w:spacing w:line="360" w:lineRule="auto"/>
        <w:rPr>
          <w:color w:val="000000" w:themeColor="text1"/>
          <w:sz w:val="24"/>
          <w:szCs w:val="24"/>
          <w:lang w:eastAsia="zh-CN"/>
          <w14:textFill>
            <w14:solidFill>
              <w14:schemeClr w14:val="tx1"/>
            </w14:solidFill>
          </w14:textFill>
        </w:rPr>
      </w:pPr>
      <w:r>
        <w:rPr>
          <w:rFonts w:hint="eastAsia"/>
          <w:color w:val="000000" w:themeColor="text1"/>
          <w:spacing w:val="9"/>
          <w:sz w:val="24"/>
          <w:szCs w:val="24"/>
          <w:u w:val="single"/>
          <w:lang w:eastAsia="zh-CN"/>
          <w14:textFill>
            <w14:solidFill>
              <w14:schemeClr w14:val="tx1"/>
            </w14:solidFill>
          </w14:textFill>
        </w:rPr>
        <w:t>型企业、小型企业、微型企业</w:t>
      </w:r>
      <w:r>
        <w:rPr>
          <w:rFonts w:hint="eastAsia"/>
          <w:color w:val="000000" w:themeColor="text1"/>
          <w:spacing w:val="-48"/>
          <w:sz w:val="24"/>
          <w:szCs w:val="24"/>
          <w:u w:val="single"/>
          <w:lang w:eastAsia="zh-CN"/>
          <w14:textFill>
            <w14:solidFill>
              <w14:schemeClr w14:val="tx1"/>
            </w14:solidFill>
          </w14:textFill>
        </w:rPr>
        <w:t>）</w:t>
      </w:r>
      <w:r>
        <w:rPr>
          <w:rFonts w:hint="eastAsia"/>
          <w:color w:val="000000" w:themeColor="text1"/>
          <w:spacing w:val="-48"/>
          <w:sz w:val="24"/>
          <w:szCs w:val="24"/>
          <w:lang w:eastAsia="zh-CN"/>
          <w14:textFill>
            <w14:solidFill>
              <w14:schemeClr w14:val="tx1"/>
            </w14:solidFill>
          </w14:textFill>
        </w:rPr>
        <w:t>；</w:t>
      </w:r>
    </w:p>
    <w:p w14:paraId="0A2BEF07">
      <w:pPr>
        <w:spacing w:line="360" w:lineRule="auto"/>
        <w:rPr>
          <w:rFonts w:ascii="宋体" w:hAnsi="宋体" w:eastAsia="宋体" w:cs="宋体"/>
          <w:color w:val="000000" w:themeColor="text1"/>
          <w:lang w:eastAsia="zh-CN"/>
          <w14:textFill>
            <w14:solidFill>
              <w14:schemeClr w14:val="tx1"/>
            </w14:solidFill>
          </w14:textFill>
        </w:rPr>
      </w:pPr>
    </w:p>
    <w:p w14:paraId="527D9065">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2"/>
          <w:position w:val="1"/>
          <w:sz w:val="24"/>
          <w:szCs w:val="24"/>
          <w:lang w:eastAsia="zh-CN"/>
          <w14:textFill>
            <w14:solidFill>
              <w14:schemeClr w14:val="tx1"/>
            </w14:solidFill>
          </w14:textFill>
        </w:rPr>
        <w:t>……</w:t>
      </w:r>
    </w:p>
    <w:p w14:paraId="36195D04">
      <w:pPr>
        <w:pStyle w:val="2"/>
        <w:spacing w:line="360" w:lineRule="auto"/>
        <w:ind w:firstLine="496" w:firstLineChars="200"/>
        <w:rPr>
          <w:color w:val="000000" w:themeColor="text1"/>
          <w:spacing w:val="4"/>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以上企业，不属于大企业的分支机构，不存在控股股东为大企业的情形，也不存在与大企业的负责人为同一人的情形。</w:t>
      </w:r>
    </w:p>
    <w:p w14:paraId="061232A1">
      <w:pPr>
        <w:pStyle w:val="2"/>
        <w:spacing w:line="360" w:lineRule="auto"/>
        <w:ind w:firstLine="496" w:firstLineChars="200"/>
        <w:rPr>
          <w:color w:val="000000" w:themeColor="text1"/>
          <w:spacing w:val="4"/>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本企业对上述声明内容的真实性负责。如有虚假，将依法承担相应责任。</w:t>
      </w:r>
    </w:p>
    <w:p w14:paraId="032D0B9B">
      <w:pPr>
        <w:pStyle w:val="2"/>
        <w:spacing w:line="360" w:lineRule="auto"/>
        <w:ind w:firstLine="496" w:firstLineChars="200"/>
        <w:rPr>
          <w:color w:val="000000" w:themeColor="text1"/>
          <w:spacing w:val="4"/>
          <w:sz w:val="24"/>
          <w:szCs w:val="24"/>
          <w:lang w:eastAsia="zh-CN"/>
          <w14:textFill>
            <w14:solidFill>
              <w14:schemeClr w14:val="tx1"/>
            </w14:solidFill>
          </w14:textFill>
        </w:rPr>
      </w:pPr>
    </w:p>
    <w:p w14:paraId="7222E6DD">
      <w:pPr>
        <w:spacing w:line="360" w:lineRule="auto"/>
        <w:rPr>
          <w:rFonts w:ascii="宋体" w:hAnsi="宋体" w:eastAsia="宋体" w:cs="宋体"/>
          <w:color w:val="000000" w:themeColor="text1"/>
          <w:lang w:eastAsia="zh-CN"/>
          <w14:textFill>
            <w14:solidFill>
              <w14:schemeClr w14:val="tx1"/>
            </w14:solidFill>
          </w14:textFill>
        </w:rPr>
      </w:pPr>
    </w:p>
    <w:p w14:paraId="3FFF96E9">
      <w:pPr>
        <w:pStyle w:val="2"/>
        <w:spacing w:line="360" w:lineRule="auto"/>
        <w:rPr>
          <w:color w:val="000000" w:themeColor="text1"/>
          <w:sz w:val="24"/>
          <w:szCs w:val="24"/>
          <w:lang w:eastAsia="zh-CN"/>
          <w14:textFill>
            <w14:solidFill>
              <w14:schemeClr w14:val="tx1"/>
            </w14:solidFill>
          </w14:textFill>
        </w:rPr>
      </w:pPr>
      <w:r>
        <w:rPr>
          <w:rFonts w:hint="eastAsia"/>
          <w:color w:val="000000" w:themeColor="text1"/>
          <w:spacing w:val="-19"/>
          <w:sz w:val="24"/>
          <w:szCs w:val="24"/>
          <w:lang w:eastAsia="zh-CN"/>
          <w14:textFill>
            <w14:solidFill>
              <w14:schemeClr w14:val="tx1"/>
            </w14:solidFill>
          </w14:textFill>
        </w:rPr>
        <w:t>企业名称（</w:t>
      </w:r>
      <w:r>
        <w:rPr>
          <w:rFonts w:hint="eastAsia"/>
          <w:bCs/>
          <w:color w:val="000000" w:themeColor="text1"/>
          <w:sz w:val="24"/>
          <w:szCs w:val="24"/>
          <w:lang w:eastAsia="zh-CN"/>
          <w14:textFill>
            <w14:solidFill>
              <w14:schemeClr w14:val="tx1"/>
            </w14:solidFill>
          </w14:textFill>
        </w:rPr>
        <w:t>电子签章</w:t>
      </w:r>
      <w:r>
        <w:rPr>
          <w:rFonts w:hint="eastAsia"/>
          <w:color w:val="000000" w:themeColor="text1"/>
          <w:spacing w:val="-2"/>
          <w:sz w:val="24"/>
          <w:szCs w:val="24"/>
          <w:lang w:eastAsia="zh-CN"/>
          <w14:textFill>
            <w14:solidFill>
              <w14:schemeClr w14:val="tx1"/>
            </w14:solidFill>
          </w14:textFill>
        </w:rPr>
        <w:t>）：</w:t>
      </w:r>
      <w:r>
        <w:rPr>
          <w:rFonts w:hint="eastAsia"/>
          <w:color w:val="000000" w:themeColor="text1"/>
          <w:sz w:val="24"/>
          <w:szCs w:val="24"/>
          <w:u w:val="single"/>
          <w:lang w:eastAsia="zh-CN"/>
          <w14:textFill>
            <w14:solidFill>
              <w14:schemeClr w14:val="tx1"/>
            </w14:solidFill>
          </w14:textFill>
        </w:rPr>
        <w:t xml:space="preserve">         </w:t>
      </w:r>
    </w:p>
    <w:p w14:paraId="4B4D4555">
      <w:pPr>
        <w:pStyle w:val="2"/>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日 期：</w:t>
      </w:r>
      <w:r>
        <w:rPr>
          <w:rFonts w:hint="eastAsia"/>
          <w:color w:val="000000" w:themeColor="text1"/>
          <w:spacing w:val="-40"/>
          <w:sz w:val="24"/>
          <w:szCs w:val="24"/>
          <w:lang w:eastAsia="zh-CN"/>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 xml:space="preserve">         </w:t>
      </w:r>
    </w:p>
    <w:p w14:paraId="6E699BCD">
      <w:pPr>
        <w:spacing w:line="360" w:lineRule="auto"/>
        <w:rPr>
          <w:rFonts w:ascii="宋体" w:hAnsi="宋体" w:eastAsia="宋体" w:cs="宋体"/>
          <w:color w:val="000000" w:themeColor="text1"/>
          <w:lang w:eastAsia="zh-CN"/>
          <w14:textFill>
            <w14:solidFill>
              <w14:schemeClr w14:val="tx1"/>
            </w14:solidFill>
          </w14:textFill>
        </w:rPr>
      </w:pPr>
    </w:p>
    <w:p w14:paraId="648B0414">
      <w:pPr>
        <w:spacing w:line="360" w:lineRule="auto"/>
        <w:rPr>
          <w:rFonts w:ascii="宋体" w:hAnsi="宋体" w:eastAsia="宋体" w:cs="宋体"/>
          <w:color w:val="000000" w:themeColor="text1"/>
          <w:lang w:eastAsia="zh-CN"/>
          <w14:textFill>
            <w14:solidFill>
              <w14:schemeClr w14:val="tx1"/>
            </w14:solidFill>
          </w14:textFill>
        </w:rPr>
      </w:pPr>
    </w:p>
    <w:p w14:paraId="44284FCD">
      <w:pPr>
        <w:pStyle w:val="2"/>
        <w:spacing w:line="360" w:lineRule="auto"/>
        <w:rPr>
          <w:color w:val="000000" w:themeColor="text1"/>
          <w:sz w:val="24"/>
          <w:szCs w:val="24"/>
          <w:lang w:eastAsia="zh-CN"/>
          <w14:textFill>
            <w14:solidFill>
              <w14:schemeClr w14:val="tx1"/>
            </w14:solidFill>
          </w14:textFill>
        </w:rPr>
      </w:pPr>
      <w:r>
        <w:rPr>
          <w:rFonts w:hint="eastAsia"/>
          <w:color w:val="000000" w:themeColor="text1"/>
          <w:spacing w:val="9"/>
          <w:position w:val="5"/>
          <w:sz w:val="24"/>
          <w:szCs w:val="24"/>
          <w:lang w:eastAsia="zh-CN"/>
          <w14:textFill>
            <w14:solidFill>
              <w14:schemeClr w14:val="tx1"/>
            </w14:solidFill>
          </w14:textFill>
        </w:rPr>
        <w:t>备注：</w:t>
      </w:r>
      <w:r>
        <w:rPr>
          <w:rFonts w:hint="eastAsia"/>
          <w:color w:val="000000" w:themeColor="text1"/>
          <w:spacing w:val="9"/>
          <w:sz w:val="24"/>
          <w:szCs w:val="24"/>
          <w:lang w:eastAsia="zh-CN"/>
          <w14:textFill>
            <w14:solidFill>
              <w14:schemeClr w14:val="tx1"/>
            </w14:solidFill>
          </w14:textFill>
        </w:rPr>
        <w:t>从业人员、营业收入、资产总额填报上一年度数据，无上一年度数据的新成立企业可不填报。</w:t>
      </w:r>
    </w:p>
    <w:p w14:paraId="598A51D3">
      <w:pPr>
        <w:spacing w:line="360" w:lineRule="auto"/>
        <w:rPr>
          <w:rFonts w:ascii="宋体" w:hAnsi="宋体" w:eastAsia="宋体" w:cs="宋体"/>
          <w:color w:val="000000" w:themeColor="text1"/>
          <w:sz w:val="20"/>
          <w:szCs w:val="20"/>
          <w:lang w:eastAsia="zh-CN"/>
          <w14:textFill>
            <w14:solidFill>
              <w14:schemeClr w14:val="tx1"/>
            </w14:solidFill>
          </w14:textFill>
        </w:rPr>
        <w:sectPr>
          <w:pgSz w:w="11907" w:h="16840"/>
          <w:pgMar w:top="1117" w:right="1077" w:bottom="1060" w:left="1592" w:header="878" w:footer="886" w:gutter="0"/>
          <w:cols w:space="720" w:num="1"/>
        </w:sectPr>
      </w:pPr>
    </w:p>
    <w:p w14:paraId="2A71EA23">
      <w:pPr>
        <w:pStyle w:val="2"/>
        <w:spacing w:line="360" w:lineRule="auto"/>
        <w:rPr>
          <w:color w:val="000000" w:themeColor="text1"/>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pPr>
    </w:p>
    <w:p w14:paraId="6F301C6D">
      <w:pPr>
        <w:pStyle w:val="2"/>
        <w:spacing w:line="360" w:lineRule="auto"/>
        <w:jc w:val="center"/>
        <w:rPr>
          <w:color w:val="000000" w:themeColor="text1"/>
          <w:sz w:val="36"/>
          <w:szCs w:val="36"/>
          <w:lang w:eastAsia="zh-CN"/>
          <w14:textFill>
            <w14:solidFill>
              <w14:schemeClr w14:val="tx1"/>
            </w14:solidFill>
          </w14:textFill>
        </w:rPr>
      </w:pPr>
      <w:r>
        <w:rPr>
          <w:rFonts w:hint="eastAsia"/>
          <w:color w:val="000000" w:themeColor="text1"/>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t>残疾人福利性单位声明函格式</w:t>
      </w:r>
    </w:p>
    <w:p w14:paraId="23BF6807">
      <w:pPr>
        <w:spacing w:line="360" w:lineRule="auto"/>
        <w:rPr>
          <w:rFonts w:ascii="宋体" w:hAnsi="宋体" w:eastAsia="宋体" w:cs="宋体"/>
          <w:color w:val="000000" w:themeColor="text1"/>
          <w:lang w:eastAsia="zh-CN"/>
          <w14:textFill>
            <w14:solidFill>
              <w14:schemeClr w14:val="tx1"/>
            </w14:solidFill>
          </w14:textFill>
        </w:rPr>
      </w:pPr>
    </w:p>
    <w:p w14:paraId="010693B6">
      <w:pPr>
        <w:spacing w:line="360" w:lineRule="auto"/>
        <w:rPr>
          <w:rFonts w:ascii="宋体" w:hAnsi="宋体" w:eastAsia="宋体" w:cs="宋体"/>
          <w:color w:val="000000" w:themeColor="text1"/>
          <w:lang w:eastAsia="zh-CN"/>
          <w14:textFill>
            <w14:solidFill>
              <w14:schemeClr w14:val="tx1"/>
            </w14:solidFill>
          </w14:textFill>
        </w:rPr>
      </w:pPr>
    </w:p>
    <w:p w14:paraId="745D654F">
      <w:pPr>
        <w:pStyle w:val="2"/>
        <w:spacing w:line="360" w:lineRule="auto"/>
        <w:jc w:val="right"/>
        <w:rPr>
          <w:color w:val="000000" w:themeColor="text1"/>
          <w:sz w:val="24"/>
          <w:szCs w:val="24"/>
          <w:lang w:eastAsia="zh-CN"/>
          <w14:textFill>
            <w14:solidFill>
              <w14:schemeClr w14:val="tx1"/>
            </w14:solidFill>
          </w14:textFill>
        </w:rPr>
      </w:pPr>
      <w:r>
        <w:rPr>
          <w:rFonts w:hint="eastAsia"/>
          <w:color w:val="000000" w:themeColor="text1"/>
          <w:spacing w:val="8"/>
          <w:position w:val="26"/>
          <w:sz w:val="24"/>
          <w:szCs w:val="24"/>
          <w:lang w:eastAsia="zh-CN"/>
          <w14:textFill>
            <w14:solidFill>
              <w14:schemeClr w14:val="tx1"/>
            </w14:solidFill>
          </w14:textFill>
        </w:rPr>
        <w:t>本单位郑重声明，根据《财政部</w:t>
      </w:r>
      <w:r>
        <w:rPr>
          <w:rFonts w:hint="eastAsia"/>
          <w:color w:val="000000" w:themeColor="text1"/>
          <w:spacing w:val="70"/>
          <w:position w:val="26"/>
          <w:sz w:val="24"/>
          <w:szCs w:val="24"/>
          <w:lang w:eastAsia="zh-CN"/>
          <w14:textFill>
            <w14:solidFill>
              <w14:schemeClr w14:val="tx1"/>
            </w14:solidFill>
          </w14:textFill>
        </w:rPr>
        <w:t xml:space="preserve"> </w:t>
      </w:r>
      <w:r>
        <w:rPr>
          <w:rFonts w:hint="eastAsia"/>
          <w:color w:val="000000" w:themeColor="text1"/>
          <w:spacing w:val="8"/>
          <w:position w:val="26"/>
          <w:sz w:val="24"/>
          <w:szCs w:val="24"/>
          <w:lang w:eastAsia="zh-CN"/>
          <w14:textFill>
            <w14:solidFill>
              <w14:schemeClr w14:val="tx1"/>
            </w14:solidFill>
          </w14:textFill>
        </w:rPr>
        <w:t>民政部</w:t>
      </w:r>
      <w:r>
        <w:rPr>
          <w:rFonts w:hint="eastAsia"/>
          <w:color w:val="000000" w:themeColor="text1"/>
          <w:spacing w:val="56"/>
          <w:position w:val="26"/>
          <w:sz w:val="24"/>
          <w:szCs w:val="24"/>
          <w:lang w:eastAsia="zh-CN"/>
          <w14:textFill>
            <w14:solidFill>
              <w14:schemeClr w14:val="tx1"/>
            </w14:solidFill>
          </w14:textFill>
        </w:rPr>
        <w:t xml:space="preserve"> </w:t>
      </w:r>
      <w:r>
        <w:rPr>
          <w:rFonts w:hint="eastAsia"/>
          <w:color w:val="000000" w:themeColor="text1"/>
          <w:spacing w:val="8"/>
          <w:position w:val="26"/>
          <w:sz w:val="24"/>
          <w:szCs w:val="24"/>
          <w:lang w:eastAsia="zh-CN"/>
          <w14:textFill>
            <w14:solidFill>
              <w14:schemeClr w14:val="tx1"/>
            </w14:solidFill>
          </w14:textFill>
        </w:rPr>
        <w:t>中国残疾人联合会关于促进残疾人就</w:t>
      </w:r>
    </w:p>
    <w:p w14:paraId="3E0490BF">
      <w:pPr>
        <w:pStyle w:val="2"/>
        <w:spacing w:line="360" w:lineRule="auto"/>
        <w:jc w:val="right"/>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业政府采购政策的通知》（财库〔2017〕141 号）</w:t>
      </w:r>
      <w:r>
        <w:rPr>
          <w:rFonts w:hint="eastAsia"/>
          <w:color w:val="000000" w:themeColor="text1"/>
          <w:spacing w:val="-69"/>
          <w:sz w:val="24"/>
          <w:szCs w:val="24"/>
          <w:lang w:eastAsia="zh-CN"/>
          <w14:textFill>
            <w14:solidFill>
              <w14:schemeClr w14:val="tx1"/>
            </w14:solidFill>
          </w14:textFill>
        </w:rPr>
        <w:t xml:space="preserve"> </w:t>
      </w:r>
      <w:r>
        <w:rPr>
          <w:rFonts w:hint="eastAsia"/>
          <w:color w:val="000000" w:themeColor="text1"/>
          <w:spacing w:val="3"/>
          <w:sz w:val="24"/>
          <w:szCs w:val="24"/>
          <w:lang w:eastAsia="zh-CN"/>
          <w14:textFill>
            <w14:solidFill>
              <w14:schemeClr w14:val="tx1"/>
            </w14:solidFill>
          </w14:textFill>
        </w:rPr>
        <w:t>的规定，本单位</w:t>
      </w:r>
      <w:r>
        <w:rPr>
          <w:rFonts w:hint="eastAsia"/>
          <w:color w:val="000000" w:themeColor="text1"/>
          <w:spacing w:val="3"/>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（请进行选择</w:t>
      </w:r>
      <w:r>
        <w:rPr>
          <w:rFonts w:hint="eastAsia"/>
          <w:color w:val="000000" w:themeColor="text1"/>
          <w:spacing w:val="-46"/>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46"/>
          <w:sz w:val="24"/>
          <w:szCs w:val="24"/>
          <w:lang w:eastAsia="zh-CN"/>
          <w14:textFill>
            <w14:solidFill>
              <w14:schemeClr w14:val="tx1"/>
            </w14:solidFill>
          </w14:textFill>
        </w:rPr>
        <w:t>：</w:t>
      </w:r>
    </w:p>
    <w:p w14:paraId="5031B6F1">
      <w:pPr>
        <w:pStyle w:val="2"/>
        <w:spacing w:line="360" w:lineRule="auto"/>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w:t>
      </w:r>
      <w:r>
        <w:rPr>
          <w:rFonts w:hint="eastAsia"/>
          <w:color w:val="000000" w:themeColor="text1"/>
          <w:spacing w:val="8"/>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不属于符合条件的残疾人福利性单位。</w:t>
      </w:r>
    </w:p>
    <w:p w14:paraId="1E44274D">
      <w:pPr>
        <w:pStyle w:val="2"/>
        <w:spacing w:line="360" w:lineRule="auto"/>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w:t>
      </w:r>
      <w:r>
        <w:rPr>
          <w:rFonts w:hint="eastAsia"/>
          <w:color w:val="000000" w:themeColor="text1"/>
          <w:spacing w:val="10"/>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属于符合条件的残疾人福利性单位，</w:t>
      </w:r>
      <w:r>
        <w:rPr>
          <w:rFonts w:hint="eastAsia"/>
          <w:color w:val="000000" w:themeColor="text1"/>
          <w:spacing w:val="10"/>
          <w:sz w:val="24"/>
          <w:szCs w:val="24"/>
          <w:lang w:eastAsia="zh-CN"/>
          <w14:textFill>
            <w14:solidFill>
              <w14:schemeClr w14:val="tx1"/>
            </w14:solidFill>
          </w14:textFill>
        </w:rPr>
        <w:t>且本单位参加</w:t>
      </w:r>
      <w:r>
        <w:rPr>
          <w:rFonts w:hint="eastAsia"/>
          <w:color w:val="000000" w:themeColor="text1"/>
          <w:spacing w:val="-107"/>
          <w:sz w:val="24"/>
          <w:szCs w:val="24"/>
          <w:lang w:eastAsia="zh-CN"/>
          <w14:textFill>
            <w14:solidFill>
              <w14:schemeClr w14:val="tx1"/>
            </w14:solidFill>
          </w14:textFill>
        </w:rPr>
        <w:t xml:space="preserve"> </w:t>
      </w:r>
      <w:r>
        <w:rPr>
          <w:rFonts w:hint="eastAsia"/>
          <w:color w:val="000000" w:themeColor="text1"/>
          <w:spacing w:val="5"/>
          <w:sz w:val="24"/>
          <w:szCs w:val="24"/>
          <w:u w:val="single"/>
          <w:lang w:eastAsia="zh-CN"/>
          <w14:textFill>
            <w14:solidFill>
              <w14:schemeClr w14:val="tx1"/>
            </w14:solidFill>
          </w14:textFill>
        </w:rPr>
        <w:t xml:space="preserve">      </w:t>
      </w:r>
      <w:r>
        <w:rPr>
          <w:rFonts w:hint="eastAsia"/>
          <w:color w:val="000000" w:themeColor="text1"/>
          <w:spacing w:val="-98"/>
          <w:sz w:val="24"/>
          <w:szCs w:val="24"/>
          <w:lang w:eastAsia="zh-CN"/>
          <w14:textFill>
            <w14:solidFill>
              <w14:schemeClr w14:val="tx1"/>
            </w14:solidFill>
          </w14:textFill>
        </w:rPr>
        <w:t xml:space="preserve"> </w:t>
      </w:r>
      <w:r>
        <w:rPr>
          <w:rFonts w:hint="eastAsia"/>
          <w:color w:val="000000" w:themeColor="text1"/>
          <w:spacing w:val="10"/>
          <w:sz w:val="24"/>
          <w:szCs w:val="24"/>
          <w:lang w:eastAsia="zh-CN"/>
          <w14:textFill>
            <w14:solidFill>
              <w14:schemeClr w14:val="tx1"/>
            </w14:solidFill>
          </w14:textFill>
        </w:rPr>
        <w:t>单位的</w:t>
      </w:r>
      <w:r>
        <w:rPr>
          <w:rFonts w:hint="eastAsia"/>
          <w:color w:val="000000" w:themeColor="text1"/>
          <w:spacing w:val="-108"/>
          <w:sz w:val="24"/>
          <w:szCs w:val="24"/>
          <w:lang w:eastAsia="zh-CN"/>
          <w14:textFill>
            <w14:solidFill>
              <w14:schemeClr w14:val="tx1"/>
            </w14:solidFill>
          </w14:textFill>
        </w:rPr>
        <w:t xml:space="preserve"> </w:t>
      </w:r>
      <w:r>
        <w:rPr>
          <w:rFonts w:hint="eastAsia"/>
          <w:color w:val="000000" w:themeColor="text1"/>
          <w:spacing w:val="5"/>
          <w:sz w:val="24"/>
          <w:szCs w:val="24"/>
          <w:u w:val="single"/>
          <w:lang w:eastAsia="zh-CN"/>
          <w14:textFill>
            <w14:solidFill>
              <w14:schemeClr w14:val="tx1"/>
            </w14:solidFill>
          </w14:textFill>
        </w:rPr>
        <w:t xml:space="preserve">      </w:t>
      </w:r>
      <w:r>
        <w:rPr>
          <w:rFonts w:hint="eastAsia"/>
          <w:color w:val="000000" w:themeColor="text1"/>
          <w:spacing w:val="-96"/>
          <w:sz w:val="24"/>
          <w:szCs w:val="24"/>
          <w:lang w:eastAsia="zh-CN"/>
          <w14:textFill>
            <w14:solidFill>
              <w14:schemeClr w14:val="tx1"/>
            </w14:solidFill>
          </w14:textFill>
        </w:rPr>
        <w:t xml:space="preserve"> </w:t>
      </w:r>
      <w:r>
        <w:rPr>
          <w:rFonts w:hint="eastAsia"/>
          <w:color w:val="000000" w:themeColor="text1"/>
          <w:spacing w:val="10"/>
          <w:sz w:val="24"/>
          <w:szCs w:val="24"/>
          <w:lang w:eastAsia="zh-CN"/>
          <w14:textFill>
            <w14:solidFill>
              <w14:schemeClr w14:val="tx1"/>
            </w14:solidFill>
          </w14:textFill>
        </w:rPr>
        <w:t>项目</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pacing w:val="21"/>
          <w:sz w:val="24"/>
          <w:szCs w:val="24"/>
          <w:lang w:eastAsia="zh-CN"/>
          <w14:textFill>
            <w14:solidFill>
              <w14:schemeClr w14:val="tx1"/>
            </w14:solidFill>
          </w14:textFill>
        </w:rPr>
        <w:t>采购活动提供本单位制造的货物（由本单位承担工程/提供服务</w:t>
      </w:r>
      <w:r>
        <w:rPr>
          <w:rFonts w:hint="eastAsia"/>
          <w:color w:val="000000" w:themeColor="text1"/>
          <w:spacing w:val="-62"/>
          <w:sz w:val="24"/>
          <w:szCs w:val="24"/>
          <w:lang w:eastAsia="zh-CN"/>
          <w14:textFill>
            <w14:solidFill>
              <w14:schemeClr w14:val="tx1"/>
            </w14:solidFill>
          </w14:textFill>
        </w:rPr>
        <w:t>），</w:t>
      </w:r>
      <w:r>
        <w:rPr>
          <w:rFonts w:hint="eastAsia"/>
          <w:color w:val="000000" w:themeColor="text1"/>
          <w:spacing w:val="-71"/>
          <w:sz w:val="24"/>
          <w:szCs w:val="24"/>
          <w:lang w:eastAsia="zh-CN"/>
          <w14:textFill>
            <w14:solidFill>
              <w14:schemeClr w14:val="tx1"/>
            </w14:solidFill>
          </w14:textFill>
        </w:rPr>
        <w:t xml:space="preserve"> </w:t>
      </w:r>
      <w:r>
        <w:rPr>
          <w:rFonts w:hint="eastAsia"/>
          <w:color w:val="000000" w:themeColor="text1"/>
          <w:spacing w:val="21"/>
          <w:sz w:val="24"/>
          <w:szCs w:val="24"/>
          <w:lang w:eastAsia="zh-CN"/>
          <w14:textFill>
            <w14:solidFill>
              <w14:schemeClr w14:val="tx1"/>
            </w14:solidFill>
          </w14:textFill>
        </w:rPr>
        <w:t>或者提供其他残</w:t>
      </w:r>
      <w:r>
        <w:rPr>
          <w:rFonts w:hint="eastAsia"/>
          <w:color w:val="000000" w:themeColor="text1"/>
          <w:spacing w:val="7"/>
          <w:sz w:val="24"/>
          <w:szCs w:val="24"/>
          <w:lang w:eastAsia="zh-CN"/>
          <w14:textFill>
            <w14:solidFill>
              <w14:schemeClr w14:val="tx1"/>
            </w14:solidFill>
          </w14:textFill>
        </w:rPr>
        <w:t>疾人福利性单位制造的货物（不包括使用非残疾人福利性单位注册商标的货物）。</w:t>
      </w:r>
    </w:p>
    <w:p w14:paraId="37A47018">
      <w:pPr>
        <w:pStyle w:val="2"/>
        <w:spacing w:line="360" w:lineRule="auto"/>
        <w:rPr>
          <w:color w:val="000000" w:themeColor="text1"/>
          <w:sz w:val="24"/>
          <w:szCs w:val="24"/>
          <w:lang w:eastAsia="zh-CN"/>
          <w14:textFill>
            <w14:solidFill>
              <w14:schemeClr w14:val="tx1"/>
            </w14:solidFill>
          </w14:textFill>
        </w:rPr>
      </w:pPr>
      <w:r>
        <w:rPr>
          <w:rFonts w:hint="eastAsia"/>
          <w:color w:val="000000" w:themeColor="text1"/>
          <w:spacing w:val="12"/>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本单位对上述声明的真实性负责。如有虚假，将依法</w:t>
      </w:r>
      <w:r>
        <w:rPr>
          <w:rFonts w:hint="eastAsia"/>
          <w:color w:val="000000" w:themeColor="text1"/>
          <w:spacing w:val="11"/>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承担相应责任。</w:t>
      </w:r>
    </w:p>
    <w:p w14:paraId="3A6D0842">
      <w:pPr>
        <w:spacing w:line="360" w:lineRule="auto"/>
        <w:rPr>
          <w:rFonts w:ascii="宋体" w:hAnsi="宋体" w:eastAsia="宋体" w:cs="宋体"/>
          <w:color w:val="000000" w:themeColor="text1"/>
          <w:lang w:eastAsia="zh-CN"/>
          <w14:textFill>
            <w14:solidFill>
              <w14:schemeClr w14:val="tx1"/>
            </w14:solidFill>
          </w14:textFill>
        </w:rPr>
      </w:pPr>
    </w:p>
    <w:p w14:paraId="03E2A705">
      <w:pPr>
        <w:spacing w:line="360" w:lineRule="auto"/>
        <w:rPr>
          <w:rFonts w:ascii="宋体" w:hAnsi="宋体" w:eastAsia="宋体" w:cs="宋体"/>
          <w:color w:val="000000" w:themeColor="text1"/>
          <w:lang w:eastAsia="zh-CN"/>
          <w14:textFill>
            <w14:solidFill>
              <w14:schemeClr w14:val="tx1"/>
            </w14:solidFill>
          </w14:textFill>
        </w:rPr>
      </w:pPr>
    </w:p>
    <w:p w14:paraId="292E1288">
      <w:pPr>
        <w:pStyle w:val="2"/>
        <w:spacing w:line="360" w:lineRule="auto"/>
        <w:rPr>
          <w:color w:val="000000" w:themeColor="text1"/>
          <w:sz w:val="24"/>
          <w:szCs w:val="24"/>
          <w:lang w:eastAsia="zh-CN"/>
          <w14:textFill>
            <w14:solidFill>
              <w14:schemeClr w14:val="tx1"/>
            </w14:solidFill>
          </w14:textFill>
        </w:rPr>
      </w:pPr>
      <w:r>
        <w:rPr>
          <w:rFonts w:hint="eastAsia"/>
          <w:color w:val="000000" w:themeColor="text1"/>
          <w:spacing w:val="8"/>
          <w:position w:val="26"/>
          <w:sz w:val="24"/>
          <w:szCs w:val="24"/>
          <w:lang w:eastAsia="zh-CN"/>
          <w14:textFill>
            <w14:solidFill>
              <w14:schemeClr w14:val="tx1"/>
            </w14:solidFill>
          </w14:textFill>
        </w:rPr>
        <w:t>单位名称（电子签章</w:t>
      </w:r>
      <w:r>
        <w:rPr>
          <w:rFonts w:hint="eastAsia"/>
          <w:color w:val="000000" w:themeColor="text1"/>
          <w:spacing w:val="-60"/>
          <w:position w:val="26"/>
          <w:sz w:val="24"/>
          <w:szCs w:val="24"/>
          <w:lang w:eastAsia="zh-CN"/>
          <w14:textFill>
            <w14:solidFill>
              <w14:schemeClr w14:val="tx1"/>
            </w14:solidFill>
          </w14:textFill>
        </w:rPr>
        <w:t>）：</w:t>
      </w:r>
    </w:p>
    <w:p w14:paraId="6789A938">
      <w:pPr>
        <w:pStyle w:val="2"/>
        <w:spacing w:line="360" w:lineRule="auto"/>
        <w:rPr>
          <w:color w:val="000000" w:themeColor="text1"/>
          <w:sz w:val="24"/>
          <w:szCs w:val="24"/>
          <w:lang w:eastAsia="zh-CN"/>
          <w14:textFill>
            <w14:solidFill>
              <w14:schemeClr w14:val="tx1"/>
            </w14:solidFill>
          </w14:textFill>
        </w:rPr>
      </w:pPr>
      <w:r>
        <w:rPr>
          <w:rFonts w:hint="eastAsia"/>
          <w:color w:val="000000" w:themeColor="text1"/>
          <w:spacing w:val="-21"/>
          <w:sz w:val="24"/>
          <w:szCs w:val="24"/>
          <w:lang w:eastAsia="zh-CN"/>
          <w14:textFill>
            <w14:solidFill>
              <w14:schemeClr w14:val="tx1"/>
            </w14:solidFill>
          </w14:textFill>
        </w:rPr>
        <w:t>日</w:t>
      </w:r>
      <w:r>
        <w:rPr>
          <w:rFonts w:hint="eastAsia"/>
          <w:color w:val="000000" w:themeColor="text1"/>
          <w:spacing w:val="24"/>
          <w:sz w:val="24"/>
          <w:szCs w:val="24"/>
          <w:lang w:eastAsia="zh-CN"/>
          <w14:textFill>
            <w14:solidFill>
              <w14:schemeClr w14:val="tx1"/>
            </w14:solidFill>
          </w14:textFill>
        </w:rPr>
        <w:t xml:space="preserve">  </w:t>
      </w:r>
      <w:r>
        <w:rPr>
          <w:rFonts w:hint="eastAsia"/>
          <w:color w:val="000000" w:themeColor="text1"/>
          <w:spacing w:val="-21"/>
          <w:sz w:val="24"/>
          <w:szCs w:val="24"/>
          <w:lang w:eastAsia="zh-CN"/>
          <w14:textFill>
            <w14:solidFill>
              <w14:schemeClr w14:val="tx1"/>
            </w14:solidFill>
          </w14:textFill>
        </w:rPr>
        <w:t>期：</w:t>
      </w:r>
      <w:r>
        <w:rPr>
          <w:rFonts w:hint="eastAsia"/>
          <w:color w:val="000000" w:themeColor="text1"/>
          <w:sz w:val="24"/>
          <w:szCs w:val="24"/>
          <w:u w:val="single"/>
          <w:lang w:eastAsia="zh-CN"/>
          <w14:textFill>
            <w14:solidFill>
              <w14:schemeClr w14:val="tx1"/>
            </w14:solidFill>
          </w14:textFill>
        </w:rPr>
        <w:t xml:space="preserve">         </w:t>
      </w:r>
    </w:p>
    <w:p w14:paraId="272DC3EE">
      <w:pPr>
        <w:pStyle w:val="2"/>
        <w:spacing w:line="360" w:lineRule="auto"/>
        <w:ind w:firstLine="6960" w:firstLineChars="2900"/>
        <w:rPr>
          <w:color w:val="000000" w:themeColor="text1"/>
          <w:sz w:val="24"/>
          <w:szCs w:val="24"/>
          <w:lang w:eastAsia="zh-CN"/>
          <w14:textFill>
            <w14:solidFill>
              <w14:schemeClr w14:val="tx1"/>
            </w14:solidFill>
          </w14:textFill>
        </w:rPr>
      </w:pPr>
    </w:p>
    <w:p w14:paraId="21C23B3C">
      <w:pPr>
        <w:spacing w:line="360" w:lineRule="auto"/>
        <w:jc w:val="both"/>
        <w:rPr>
          <w:rFonts w:ascii="宋体" w:hAnsi="宋体" w:eastAsia="宋体" w:cs="宋体"/>
          <w:b/>
          <w:color w:val="000000" w:themeColor="text1"/>
          <w:sz w:val="28"/>
          <w:szCs w:val="28"/>
          <w:lang w:eastAsia="zh-CN"/>
          <w14:textFill>
            <w14:solidFill>
              <w14:schemeClr w14:val="tx1"/>
            </w14:solidFill>
          </w14:textFill>
        </w:rPr>
      </w:pPr>
    </w:p>
    <w:p w14:paraId="336721FF">
      <w:pPr>
        <w:spacing w:line="360" w:lineRule="auto"/>
        <w:jc w:val="center"/>
        <w:rPr>
          <w:rFonts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36"/>
          <w:szCs w:val="36"/>
          <w:lang w:eastAsia="zh-CN"/>
          <w14:textOutline w14:w="2311" w14:cap="flat" w14:cmpd="sng" w14:algn="ctr">
            <w14:solidFill>
              <w14:srgbClr w14:val="000000"/>
            </w14:solidFill>
            <w14:prstDash w14:val="solid"/>
            <w14:miter w14:val="0"/>
          </w14:textOutline>
          <w14:textFill>
            <w14:solidFill>
              <w14:schemeClr w14:val="tx1"/>
            </w14:solidFill>
          </w14:textFill>
        </w:rPr>
        <w:t>监狱企业声明函格式</w:t>
      </w:r>
    </w:p>
    <w:p w14:paraId="16900C21">
      <w:pPr>
        <w:spacing w:line="360" w:lineRule="auto"/>
        <w:rPr>
          <w:rFonts w:ascii="宋体" w:hAnsi="宋体" w:eastAsia="宋体" w:cs="宋体"/>
          <w:b/>
          <w:color w:val="000000" w:themeColor="text1"/>
          <w:sz w:val="28"/>
          <w:szCs w:val="28"/>
          <w:lang w:eastAsia="zh-CN"/>
          <w14:textFill>
            <w14:solidFill>
              <w14:schemeClr w14:val="tx1"/>
            </w14:solidFill>
          </w14:textFill>
        </w:rPr>
      </w:pPr>
    </w:p>
    <w:p w14:paraId="2F2E1552">
      <w:pPr>
        <w:spacing w:line="360" w:lineRule="auto"/>
        <w:ind w:firstLine="508" w:firstLineChars="200"/>
        <w:rPr>
          <w:rFonts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15F4C1A2">
      <w:pPr>
        <w:spacing w:line="360" w:lineRule="auto"/>
        <w:ind w:firstLine="508" w:firstLineChars="200"/>
        <w:rPr>
          <w:rFonts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本企业对上述声明的真实性负责。如有虚假，将依法承担相应责任。</w:t>
      </w:r>
    </w:p>
    <w:p w14:paraId="69B52B55">
      <w:pPr>
        <w:tabs>
          <w:tab w:val="left" w:pos="4860"/>
        </w:tabs>
        <w:spacing w:line="360" w:lineRule="auto"/>
        <w:ind w:firstLine="508" w:firstLineChars="200"/>
        <w:jc w:val="center"/>
        <w:rPr>
          <w:rFonts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 xml:space="preserve">                         </w:t>
      </w:r>
    </w:p>
    <w:p w14:paraId="664C40A8">
      <w:pPr>
        <w:tabs>
          <w:tab w:val="left" w:pos="4860"/>
        </w:tabs>
        <w:spacing w:line="480" w:lineRule="auto"/>
        <w:rPr>
          <w:rFonts w:ascii="宋体" w:hAnsi="宋体" w:eastAsia="宋体" w:cs="宋体"/>
          <w:color w:val="000000" w:themeColor="text1"/>
          <w:spacing w:val="7"/>
          <w:sz w:val="24"/>
          <w:szCs w:val="24"/>
          <w:u w:val="single"/>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企业名称（</w:t>
      </w:r>
      <w:r>
        <w:rPr>
          <w:rFonts w:hint="eastAsia" w:ascii="宋体" w:hAnsi="宋体" w:eastAsia="宋体" w:cs="宋体"/>
          <w:bCs/>
          <w:color w:val="000000" w:themeColor="text1"/>
          <w:sz w:val="24"/>
          <w:szCs w:val="24"/>
          <w:lang w:eastAsia="zh-CN"/>
          <w14:textFill>
            <w14:solidFill>
              <w14:schemeClr w14:val="tx1"/>
            </w14:solidFill>
          </w14:textFill>
        </w:rPr>
        <w:t>电子签章</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u w:val="single"/>
          <w:lang w:eastAsia="zh-CN"/>
          <w14:textFill>
            <w14:solidFill>
              <w14:schemeClr w14:val="tx1"/>
            </w14:solidFill>
          </w14:textFill>
        </w:rPr>
        <w:t xml:space="preserve">         </w:t>
      </w:r>
    </w:p>
    <w:p w14:paraId="165952A3">
      <w:pPr>
        <w:pStyle w:val="2"/>
        <w:spacing w:line="480" w:lineRule="auto"/>
        <w:rPr>
          <w:color w:val="000000" w:themeColor="text1"/>
          <w:sz w:val="24"/>
          <w:szCs w:val="24"/>
          <w:u w:val="single"/>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日  期：</w:t>
      </w:r>
      <w:r>
        <w:rPr>
          <w:rFonts w:hint="eastAsia"/>
          <w:color w:val="000000" w:themeColor="text1"/>
          <w:sz w:val="24"/>
          <w:szCs w:val="24"/>
          <w:u w:val="single"/>
          <w:lang w:eastAsia="zh-CN"/>
          <w14:textFill>
            <w14:solidFill>
              <w14:schemeClr w14:val="tx1"/>
            </w14:solidFill>
          </w14:textFill>
        </w:rPr>
        <w:t xml:space="preserve">         </w:t>
      </w:r>
    </w:p>
    <w:p w14:paraId="7BC3F660">
      <w:pPr>
        <w:spacing w:line="360" w:lineRule="auto"/>
        <w:rPr>
          <w:rFonts w:ascii="宋体" w:hAnsi="宋体" w:eastAsia="宋体" w:cs="宋体"/>
          <w:color w:val="000000" w:themeColor="text1"/>
          <w:lang w:eastAsia="zh-CN"/>
          <w14:textFill>
            <w14:solidFill>
              <w14:schemeClr w14:val="tx1"/>
            </w14:solidFill>
          </w14:textFill>
        </w:rPr>
      </w:pPr>
    </w:p>
    <w:p w14:paraId="27CFC5CD">
      <w:pPr>
        <w:spacing w:line="360" w:lineRule="auto"/>
        <w:rPr>
          <w:rFonts w:ascii="宋体" w:hAnsi="宋体" w:eastAsia="宋体" w:cs="宋体"/>
          <w:b/>
          <w:bCs/>
          <w:color w:val="000000" w:themeColor="text1"/>
          <w:spacing w:val="8"/>
          <w:position w:val="26"/>
          <w:sz w:val="24"/>
          <w:szCs w:val="24"/>
          <w:lang w:eastAsia="zh-CN"/>
          <w14:textFill>
            <w14:solidFill>
              <w14:schemeClr w14:val="tx1"/>
            </w14:solidFill>
          </w14:textFill>
        </w:rPr>
      </w:pPr>
      <w:r>
        <w:rPr>
          <w:rFonts w:hint="eastAsia" w:ascii="宋体" w:hAnsi="宋体" w:eastAsia="宋体" w:cs="宋体"/>
          <w:b/>
          <w:bCs/>
          <w:color w:val="000000" w:themeColor="text1"/>
          <w:spacing w:val="8"/>
          <w:position w:val="26"/>
          <w:sz w:val="24"/>
          <w:szCs w:val="24"/>
          <w:lang w:eastAsia="zh-CN"/>
          <w14:textFill>
            <w14:solidFill>
              <w14:schemeClr w14:val="tx1"/>
            </w14:solidFill>
          </w14:textFill>
        </w:rPr>
        <w:t>9.招标文件要求的其它材料及投标人认为有必要提供的材料</w:t>
      </w:r>
    </w:p>
    <w:sectPr>
      <w:footerReference r:id="rId13" w:type="default"/>
      <w:pgSz w:w="11907" w:h="16840"/>
      <w:pgMar w:top="1117" w:right="1133"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2592">
    <w:pPr>
      <w:tabs>
        <w:tab w:val="left" w:pos="5239"/>
      </w:tabs>
      <w:spacing w:line="189" w:lineRule="auto"/>
      <w:ind w:left="4547"/>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B226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00B2264">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8396">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3E62C">
                          <w:pPr>
                            <w:pStyle w:val="13"/>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53E62C">
                    <w:pPr>
                      <w:pStyle w:val="13"/>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A517">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B9F1D">
                          <w:pPr>
                            <w:pStyle w:val="1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91B9F1D">
                    <w:pPr>
                      <w:pStyle w:val="1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9F4E">
    <w:pPr>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D7BE7">
                          <w:pPr>
                            <w:pStyle w:val="13"/>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3BD7BE7">
                    <w:pPr>
                      <w:pStyle w:val="13"/>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EF9E">
    <w:pPr>
      <w:spacing w:line="189" w:lineRule="auto"/>
      <w:ind w:left="4435"/>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9982B">
                          <w:pPr>
                            <w:pStyle w:val="13"/>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59982B">
                    <w:pPr>
                      <w:pStyle w:val="13"/>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EB24">
    <w:pPr>
      <w:spacing w:line="189" w:lineRule="auto"/>
      <w:ind w:left="453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A71C6">
                          <w:pPr>
                            <w:pStyle w:val="13"/>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11A71C6">
                    <w:pPr>
                      <w:pStyle w:val="13"/>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1F70">
    <w:pPr>
      <w:spacing w:line="189" w:lineRule="auto"/>
      <w:ind w:left="443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C781D">
                          <w:pPr>
                            <w:pStyle w:val="13"/>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F1C781D">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2719">
    <w:pPr>
      <w:pStyle w:val="2"/>
      <w:spacing w:line="219" w:lineRule="auto"/>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7989">
    <w:pPr>
      <w:pStyle w:val="2"/>
      <w:spacing w:line="219" w:lineRule="auto"/>
      <w:ind w:left="5775"/>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35707">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360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18E5700"/>
    <w:multiLevelType w:val="singleLevel"/>
    <w:tmpl w:val="C18E5700"/>
    <w:lvl w:ilvl="0" w:tentative="0">
      <w:start w:val="2"/>
      <w:numFmt w:val="chineseCounting"/>
      <w:suff w:val="nothing"/>
      <w:lvlText w:val="%1、"/>
      <w:lvlJc w:val="left"/>
      <w:rPr>
        <w:rFonts w:hint="eastAsia"/>
      </w:rPr>
    </w:lvl>
  </w:abstractNum>
  <w:abstractNum w:abstractNumId="2">
    <w:nsid w:val="C6F7C365"/>
    <w:multiLevelType w:val="singleLevel"/>
    <w:tmpl w:val="C6F7C365"/>
    <w:lvl w:ilvl="0" w:tentative="0">
      <w:start w:val="2"/>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04F6442"/>
    <w:multiLevelType w:val="singleLevel"/>
    <w:tmpl w:val="D04F6442"/>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9D93CD3"/>
    <w:multiLevelType w:val="singleLevel"/>
    <w:tmpl w:val="E9D93CD3"/>
    <w:lvl w:ilvl="0" w:tentative="0">
      <w:start w:val="3"/>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3DDA0821"/>
    <w:multiLevelType w:val="multilevel"/>
    <w:tmpl w:val="3DDA08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4C9A825"/>
    <w:multiLevelType w:val="singleLevel"/>
    <w:tmpl w:val="74C9A825"/>
    <w:lvl w:ilvl="0" w:tentative="0">
      <w:start w:val="1"/>
      <w:numFmt w:val="decimal"/>
      <w:lvlText w:val="%1."/>
      <w:lvlJc w:val="left"/>
      <w:pPr>
        <w:ind w:left="425" w:hanging="425"/>
      </w:pPr>
      <w:rPr>
        <w:rFonts w:hint="default"/>
      </w:rPr>
    </w:lvl>
  </w:abstractNum>
  <w:abstractNum w:abstractNumId="12">
    <w:nsid w:val="7A0F6431"/>
    <w:multiLevelType w:val="singleLevel"/>
    <w:tmpl w:val="7A0F6431"/>
    <w:lvl w:ilvl="0" w:tentative="0">
      <w:start w:val="1"/>
      <w:numFmt w:val="decimal"/>
      <w:suff w:val="space"/>
      <w:lvlText w:val="%1."/>
      <w:lvlJc w:val="left"/>
    </w:lvl>
  </w:abstractNum>
  <w:num w:numId="1">
    <w:abstractNumId w:val="8"/>
  </w:num>
  <w:num w:numId="2">
    <w:abstractNumId w:val="2"/>
  </w:num>
  <w:num w:numId="3">
    <w:abstractNumId w:val="10"/>
  </w:num>
  <w:num w:numId="4">
    <w:abstractNumId w:val="1"/>
  </w:num>
  <w:num w:numId="5">
    <w:abstractNumId w:val="4"/>
  </w:num>
  <w:num w:numId="6">
    <w:abstractNumId w:val="12"/>
  </w:num>
  <w:num w:numId="7">
    <w:abstractNumId w:val="3"/>
  </w:num>
  <w:num w:numId="8">
    <w:abstractNumId w:val="9"/>
  </w:num>
  <w:num w:numId="9">
    <w:abstractNumId w:val="6"/>
  </w:num>
  <w:num w:numId="10">
    <w:abstractNumId w:val="5"/>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jEzNTczYTVmYjE1YWEyOGRjOWY2M2NkN2IwYzUzZDkifQ=="/>
  </w:docVars>
  <w:rsids>
    <w:rsidRoot w:val="001E31AB"/>
    <w:rsid w:val="001E31AB"/>
    <w:rsid w:val="002A3AEA"/>
    <w:rsid w:val="003F64AF"/>
    <w:rsid w:val="00435B5E"/>
    <w:rsid w:val="00563401"/>
    <w:rsid w:val="006B0E85"/>
    <w:rsid w:val="00CB7894"/>
    <w:rsid w:val="014E35A1"/>
    <w:rsid w:val="01F62117"/>
    <w:rsid w:val="02FA03F5"/>
    <w:rsid w:val="03196B83"/>
    <w:rsid w:val="03C26B83"/>
    <w:rsid w:val="03F13ECF"/>
    <w:rsid w:val="046E59EF"/>
    <w:rsid w:val="04B43C9E"/>
    <w:rsid w:val="04DE21DE"/>
    <w:rsid w:val="055748A3"/>
    <w:rsid w:val="06093D15"/>
    <w:rsid w:val="06352434"/>
    <w:rsid w:val="06587D46"/>
    <w:rsid w:val="069358C6"/>
    <w:rsid w:val="07854B6B"/>
    <w:rsid w:val="07CB25FF"/>
    <w:rsid w:val="07F471B8"/>
    <w:rsid w:val="083F7A22"/>
    <w:rsid w:val="092D385C"/>
    <w:rsid w:val="097A1A0C"/>
    <w:rsid w:val="09A15B2D"/>
    <w:rsid w:val="09D90F18"/>
    <w:rsid w:val="09D9119E"/>
    <w:rsid w:val="09E3271C"/>
    <w:rsid w:val="0A435A17"/>
    <w:rsid w:val="0A633B33"/>
    <w:rsid w:val="0A717628"/>
    <w:rsid w:val="0A79028B"/>
    <w:rsid w:val="0AB46C2A"/>
    <w:rsid w:val="0ABE6FC5"/>
    <w:rsid w:val="0AD145AA"/>
    <w:rsid w:val="0AD86A92"/>
    <w:rsid w:val="0B3B7AF5"/>
    <w:rsid w:val="0B5C592B"/>
    <w:rsid w:val="0B664CB3"/>
    <w:rsid w:val="0BAE51B9"/>
    <w:rsid w:val="0C0F534B"/>
    <w:rsid w:val="0C804717"/>
    <w:rsid w:val="0CC71781"/>
    <w:rsid w:val="0CF62067"/>
    <w:rsid w:val="0EE83F9D"/>
    <w:rsid w:val="0F4F25E4"/>
    <w:rsid w:val="0F6E4136"/>
    <w:rsid w:val="0F996AF8"/>
    <w:rsid w:val="0FFB52ED"/>
    <w:rsid w:val="102C0845"/>
    <w:rsid w:val="102E514D"/>
    <w:rsid w:val="10883DC9"/>
    <w:rsid w:val="114534A1"/>
    <w:rsid w:val="116F4143"/>
    <w:rsid w:val="11A025A1"/>
    <w:rsid w:val="11B43A6A"/>
    <w:rsid w:val="11C6684A"/>
    <w:rsid w:val="11F45638"/>
    <w:rsid w:val="12417927"/>
    <w:rsid w:val="12597320"/>
    <w:rsid w:val="126E021D"/>
    <w:rsid w:val="12926ED9"/>
    <w:rsid w:val="129B7938"/>
    <w:rsid w:val="12B65537"/>
    <w:rsid w:val="12EF37E0"/>
    <w:rsid w:val="12FD5FFB"/>
    <w:rsid w:val="130736EC"/>
    <w:rsid w:val="1365085F"/>
    <w:rsid w:val="139A199E"/>
    <w:rsid w:val="13A1789E"/>
    <w:rsid w:val="13B8131D"/>
    <w:rsid w:val="1498507B"/>
    <w:rsid w:val="150D5776"/>
    <w:rsid w:val="15691A21"/>
    <w:rsid w:val="159A4B74"/>
    <w:rsid w:val="15BF56EC"/>
    <w:rsid w:val="15E5170F"/>
    <w:rsid w:val="15E54209"/>
    <w:rsid w:val="16F45CE8"/>
    <w:rsid w:val="16FC049F"/>
    <w:rsid w:val="17797B1C"/>
    <w:rsid w:val="17DE4627"/>
    <w:rsid w:val="183F595E"/>
    <w:rsid w:val="189A126C"/>
    <w:rsid w:val="19031D93"/>
    <w:rsid w:val="19C332D1"/>
    <w:rsid w:val="19E260C0"/>
    <w:rsid w:val="19F33BB6"/>
    <w:rsid w:val="19FA78F9"/>
    <w:rsid w:val="1A27385F"/>
    <w:rsid w:val="1A464AA0"/>
    <w:rsid w:val="1AA23ABF"/>
    <w:rsid w:val="1AC47924"/>
    <w:rsid w:val="1B4F168F"/>
    <w:rsid w:val="1BB661C4"/>
    <w:rsid w:val="1BF23F82"/>
    <w:rsid w:val="1C2C1048"/>
    <w:rsid w:val="1C43345A"/>
    <w:rsid w:val="1C977391"/>
    <w:rsid w:val="1CCC74CC"/>
    <w:rsid w:val="1CEC78DE"/>
    <w:rsid w:val="1D105F85"/>
    <w:rsid w:val="1D391455"/>
    <w:rsid w:val="1D85546D"/>
    <w:rsid w:val="1D9D7C75"/>
    <w:rsid w:val="1DB0267D"/>
    <w:rsid w:val="1E0754FF"/>
    <w:rsid w:val="1F8737CC"/>
    <w:rsid w:val="201A45E2"/>
    <w:rsid w:val="206E5844"/>
    <w:rsid w:val="206F5F60"/>
    <w:rsid w:val="207215AC"/>
    <w:rsid w:val="20D31C91"/>
    <w:rsid w:val="20D556E9"/>
    <w:rsid w:val="2102040E"/>
    <w:rsid w:val="210939CE"/>
    <w:rsid w:val="212D6A29"/>
    <w:rsid w:val="216C24A0"/>
    <w:rsid w:val="217A2E0F"/>
    <w:rsid w:val="21805A64"/>
    <w:rsid w:val="21D72954"/>
    <w:rsid w:val="222D7E81"/>
    <w:rsid w:val="225B2C40"/>
    <w:rsid w:val="22937C80"/>
    <w:rsid w:val="229D6DB5"/>
    <w:rsid w:val="22DE5DA1"/>
    <w:rsid w:val="236A0ACA"/>
    <w:rsid w:val="24125580"/>
    <w:rsid w:val="2481421F"/>
    <w:rsid w:val="24A40147"/>
    <w:rsid w:val="24C35FFD"/>
    <w:rsid w:val="24E94D19"/>
    <w:rsid w:val="250C66A8"/>
    <w:rsid w:val="256253DA"/>
    <w:rsid w:val="260373D2"/>
    <w:rsid w:val="26046BC8"/>
    <w:rsid w:val="27743E5C"/>
    <w:rsid w:val="27F6032D"/>
    <w:rsid w:val="28497097"/>
    <w:rsid w:val="28685CD8"/>
    <w:rsid w:val="287E64FF"/>
    <w:rsid w:val="29462E99"/>
    <w:rsid w:val="2A90778F"/>
    <w:rsid w:val="2ABA04F6"/>
    <w:rsid w:val="2B32017A"/>
    <w:rsid w:val="2B345DDC"/>
    <w:rsid w:val="2BBD2276"/>
    <w:rsid w:val="2BD96984"/>
    <w:rsid w:val="2D3A77A6"/>
    <w:rsid w:val="2E037ECE"/>
    <w:rsid w:val="2E540626"/>
    <w:rsid w:val="2E967EA9"/>
    <w:rsid w:val="2F7E5B21"/>
    <w:rsid w:val="2F91569A"/>
    <w:rsid w:val="301F34FF"/>
    <w:rsid w:val="304D1074"/>
    <w:rsid w:val="305F18E8"/>
    <w:rsid w:val="30780CF1"/>
    <w:rsid w:val="30BF439A"/>
    <w:rsid w:val="30C61BCC"/>
    <w:rsid w:val="311741D6"/>
    <w:rsid w:val="31336B36"/>
    <w:rsid w:val="31D92DA4"/>
    <w:rsid w:val="324B4A3C"/>
    <w:rsid w:val="32813326"/>
    <w:rsid w:val="32951856"/>
    <w:rsid w:val="32A01FA9"/>
    <w:rsid w:val="32A95302"/>
    <w:rsid w:val="33E27BC2"/>
    <w:rsid w:val="34403A44"/>
    <w:rsid w:val="347436ED"/>
    <w:rsid w:val="34DA1E91"/>
    <w:rsid w:val="35C153C9"/>
    <w:rsid w:val="36242E7E"/>
    <w:rsid w:val="362829E1"/>
    <w:rsid w:val="37443257"/>
    <w:rsid w:val="374E72FE"/>
    <w:rsid w:val="37941415"/>
    <w:rsid w:val="395872A2"/>
    <w:rsid w:val="39836740"/>
    <w:rsid w:val="399A3BF6"/>
    <w:rsid w:val="39A95362"/>
    <w:rsid w:val="39E252A8"/>
    <w:rsid w:val="3A293E62"/>
    <w:rsid w:val="3A4122C4"/>
    <w:rsid w:val="3AA20B0A"/>
    <w:rsid w:val="3AA3763F"/>
    <w:rsid w:val="3B783AC3"/>
    <w:rsid w:val="3B9E6022"/>
    <w:rsid w:val="3BDC4EDA"/>
    <w:rsid w:val="3BE253E0"/>
    <w:rsid w:val="3C220EC0"/>
    <w:rsid w:val="3C37498E"/>
    <w:rsid w:val="3C5A2BE7"/>
    <w:rsid w:val="3D580F58"/>
    <w:rsid w:val="3DA93CF2"/>
    <w:rsid w:val="3DDE7B24"/>
    <w:rsid w:val="3E807399"/>
    <w:rsid w:val="3E9926CE"/>
    <w:rsid w:val="3ED7429C"/>
    <w:rsid w:val="3F7E0053"/>
    <w:rsid w:val="3F8E7D59"/>
    <w:rsid w:val="3FCE3BC4"/>
    <w:rsid w:val="3FD414E4"/>
    <w:rsid w:val="41362456"/>
    <w:rsid w:val="41961CC8"/>
    <w:rsid w:val="4236670E"/>
    <w:rsid w:val="423849B8"/>
    <w:rsid w:val="425272A4"/>
    <w:rsid w:val="429F5DD9"/>
    <w:rsid w:val="435041AA"/>
    <w:rsid w:val="438241DE"/>
    <w:rsid w:val="43A36F07"/>
    <w:rsid w:val="43DB72E5"/>
    <w:rsid w:val="44887FED"/>
    <w:rsid w:val="44FD278A"/>
    <w:rsid w:val="45525385"/>
    <w:rsid w:val="45A13394"/>
    <w:rsid w:val="46764711"/>
    <w:rsid w:val="49AC2E6D"/>
    <w:rsid w:val="49DA3EC3"/>
    <w:rsid w:val="4A21439E"/>
    <w:rsid w:val="4A3F3154"/>
    <w:rsid w:val="4A4562D3"/>
    <w:rsid w:val="4A52328E"/>
    <w:rsid w:val="4A7F08B9"/>
    <w:rsid w:val="4AD73750"/>
    <w:rsid w:val="4AF066D0"/>
    <w:rsid w:val="4B227F62"/>
    <w:rsid w:val="4B6545C2"/>
    <w:rsid w:val="4B914A1C"/>
    <w:rsid w:val="4BF5194D"/>
    <w:rsid w:val="4C4F32EC"/>
    <w:rsid w:val="4C5B7215"/>
    <w:rsid w:val="4CDA54F6"/>
    <w:rsid w:val="4CF24080"/>
    <w:rsid w:val="4D3D691B"/>
    <w:rsid w:val="4D9A0B96"/>
    <w:rsid w:val="4DED1E80"/>
    <w:rsid w:val="4DF523A6"/>
    <w:rsid w:val="4E7A34EC"/>
    <w:rsid w:val="4E8B477E"/>
    <w:rsid w:val="4E9D00F0"/>
    <w:rsid w:val="4EC2658F"/>
    <w:rsid w:val="4EDD59ED"/>
    <w:rsid w:val="4F336227"/>
    <w:rsid w:val="4F5971AD"/>
    <w:rsid w:val="4FD44C52"/>
    <w:rsid w:val="50300AD4"/>
    <w:rsid w:val="50470A47"/>
    <w:rsid w:val="50814D7B"/>
    <w:rsid w:val="509C7DFC"/>
    <w:rsid w:val="50AA7A27"/>
    <w:rsid w:val="510734C7"/>
    <w:rsid w:val="515D3577"/>
    <w:rsid w:val="519F1DA4"/>
    <w:rsid w:val="51D710DF"/>
    <w:rsid w:val="52A336C4"/>
    <w:rsid w:val="52DC3333"/>
    <w:rsid w:val="52E61CE3"/>
    <w:rsid w:val="534B7961"/>
    <w:rsid w:val="537103EE"/>
    <w:rsid w:val="542F4B38"/>
    <w:rsid w:val="5438608E"/>
    <w:rsid w:val="557401B5"/>
    <w:rsid w:val="562B7C58"/>
    <w:rsid w:val="563D7B3D"/>
    <w:rsid w:val="56682D63"/>
    <w:rsid w:val="56DE2F1C"/>
    <w:rsid w:val="56F350A5"/>
    <w:rsid w:val="56F73FDE"/>
    <w:rsid w:val="570A1F63"/>
    <w:rsid w:val="575258BA"/>
    <w:rsid w:val="57E502DB"/>
    <w:rsid w:val="57F624E8"/>
    <w:rsid w:val="583069A4"/>
    <w:rsid w:val="58AC00F0"/>
    <w:rsid w:val="5912182F"/>
    <w:rsid w:val="59272568"/>
    <w:rsid w:val="594B29E8"/>
    <w:rsid w:val="59837DAB"/>
    <w:rsid w:val="59C641E6"/>
    <w:rsid w:val="59D65347"/>
    <w:rsid w:val="59F61396"/>
    <w:rsid w:val="5AB87707"/>
    <w:rsid w:val="5ADC3C17"/>
    <w:rsid w:val="5AE31491"/>
    <w:rsid w:val="5B1E1B84"/>
    <w:rsid w:val="5BAE29F9"/>
    <w:rsid w:val="5C0D0409"/>
    <w:rsid w:val="5C19699B"/>
    <w:rsid w:val="5C2D5181"/>
    <w:rsid w:val="5CA02E79"/>
    <w:rsid w:val="5CEA5B79"/>
    <w:rsid w:val="5D0C186F"/>
    <w:rsid w:val="5D30711C"/>
    <w:rsid w:val="5D3550FB"/>
    <w:rsid w:val="5DA87DE0"/>
    <w:rsid w:val="5E3606EF"/>
    <w:rsid w:val="5E9F0727"/>
    <w:rsid w:val="5ED864A3"/>
    <w:rsid w:val="5EDA32DC"/>
    <w:rsid w:val="5F2E3A7A"/>
    <w:rsid w:val="5F6A598E"/>
    <w:rsid w:val="5F6F4E08"/>
    <w:rsid w:val="600E6D7C"/>
    <w:rsid w:val="600F2399"/>
    <w:rsid w:val="60417E8B"/>
    <w:rsid w:val="607F1E09"/>
    <w:rsid w:val="60B50D70"/>
    <w:rsid w:val="613942D7"/>
    <w:rsid w:val="618C2692"/>
    <w:rsid w:val="61B21435"/>
    <w:rsid w:val="62E015B0"/>
    <w:rsid w:val="62FB229C"/>
    <w:rsid w:val="638F3AB0"/>
    <w:rsid w:val="64095351"/>
    <w:rsid w:val="642053CC"/>
    <w:rsid w:val="644A7E43"/>
    <w:rsid w:val="6493358B"/>
    <w:rsid w:val="6562623C"/>
    <w:rsid w:val="658A75F4"/>
    <w:rsid w:val="668B64F1"/>
    <w:rsid w:val="66EF75BB"/>
    <w:rsid w:val="672526A7"/>
    <w:rsid w:val="67A21E17"/>
    <w:rsid w:val="69255090"/>
    <w:rsid w:val="69413090"/>
    <w:rsid w:val="69765236"/>
    <w:rsid w:val="69855FCD"/>
    <w:rsid w:val="6A3D703C"/>
    <w:rsid w:val="6AAD66D5"/>
    <w:rsid w:val="6AD81900"/>
    <w:rsid w:val="6AE37CE3"/>
    <w:rsid w:val="6B5442BA"/>
    <w:rsid w:val="6B656407"/>
    <w:rsid w:val="6C3213EE"/>
    <w:rsid w:val="6C68544B"/>
    <w:rsid w:val="6CB1450D"/>
    <w:rsid w:val="6DB94AD7"/>
    <w:rsid w:val="6DD31E1D"/>
    <w:rsid w:val="6E0E0C0F"/>
    <w:rsid w:val="6E5F38C4"/>
    <w:rsid w:val="6EEB0447"/>
    <w:rsid w:val="6F4B0F13"/>
    <w:rsid w:val="6FB85DBA"/>
    <w:rsid w:val="71FC098F"/>
    <w:rsid w:val="71FD3F1F"/>
    <w:rsid w:val="72415D05"/>
    <w:rsid w:val="729A6676"/>
    <w:rsid w:val="72C343CE"/>
    <w:rsid w:val="73273D68"/>
    <w:rsid w:val="7343752E"/>
    <w:rsid w:val="737B385C"/>
    <w:rsid w:val="73803FEB"/>
    <w:rsid w:val="73F67CA2"/>
    <w:rsid w:val="74063719"/>
    <w:rsid w:val="748C5DD6"/>
    <w:rsid w:val="74E10E0C"/>
    <w:rsid w:val="74FE4617"/>
    <w:rsid w:val="750B32C2"/>
    <w:rsid w:val="75D17EC4"/>
    <w:rsid w:val="77312DBA"/>
    <w:rsid w:val="77327126"/>
    <w:rsid w:val="77764653"/>
    <w:rsid w:val="77F60CAF"/>
    <w:rsid w:val="780F7F6B"/>
    <w:rsid w:val="78370287"/>
    <w:rsid w:val="78764CC5"/>
    <w:rsid w:val="788C166D"/>
    <w:rsid w:val="78AC0934"/>
    <w:rsid w:val="78E700F4"/>
    <w:rsid w:val="78EE7B24"/>
    <w:rsid w:val="78F15906"/>
    <w:rsid w:val="790934F3"/>
    <w:rsid w:val="792E7F96"/>
    <w:rsid w:val="793F20A6"/>
    <w:rsid w:val="795A51C7"/>
    <w:rsid w:val="79A1463D"/>
    <w:rsid w:val="79C7446A"/>
    <w:rsid w:val="7A3730B0"/>
    <w:rsid w:val="7AE80A7F"/>
    <w:rsid w:val="7B5F1CC6"/>
    <w:rsid w:val="7BF87881"/>
    <w:rsid w:val="7CB42892"/>
    <w:rsid w:val="7CE16A13"/>
    <w:rsid w:val="7D2C4132"/>
    <w:rsid w:val="7EDD130D"/>
    <w:rsid w:val="7F5F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360" w:lineRule="auto"/>
      <w:outlineLvl w:val="1"/>
    </w:pPr>
    <w:rPr>
      <w:b/>
      <w:bCs/>
      <w:sz w:val="24"/>
      <w:szCs w:val="32"/>
    </w:rPr>
  </w:style>
  <w:style w:type="paragraph" w:styleId="5">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宋体" w:hAnsi="宋体" w:eastAsia="宋体" w:cs="宋体"/>
      <w:sz w:val="31"/>
      <w:szCs w:val="31"/>
    </w:rPr>
  </w:style>
  <w:style w:type="paragraph" w:styleId="6">
    <w:name w:val="annotation text"/>
    <w:basedOn w:val="1"/>
    <w:autoRedefine/>
    <w:qFormat/>
    <w:uiPriority w:val="0"/>
  </w:style>
  <w:style w:type="paragraph" w:styleId="7">
    <w:name w:val="Body Text Indent"/>
    <w:basedOn w:val="1"/>
    <w:next w:val="8"/>
    <w:autoRedefine/>
    <w:qFormat/>
    <w:uiPriority w:val="99"/>
    <w:pPr>
      <w:spacing w:after="120"/>
      <w:ind w:left="420" w:leftChars="200"/>
    </w:pPr>
    <w:rPr>
      <w:kern w:val="2"/>
      <w:lang w:eastAsia="zh-CN"/>
    </w:rPr>
  </w:style>
  <w:style w:type="paragraph" w:customStyle="1" w:styleId="8">
    <w:name w:val="Default"/>
    <w:next w:val="9"/>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9">
    <w:name w:val="表格文字"/>
    <w:basedOn w:val="1"/>
    <w:qFormat/>
    <w:uiPriority w:val="0"/>
    <w:pPr>
      <w:widowControl w:val="0"/>
      <w:spacing w:line="420" w:lineRule="atLeast"/>
    </w:pPr>
    <w:rPr>
      <w:rFonts w:ascii="Times New Roman" w:hAnsi="Times New Roman"/>
      <w:szCs w:val="20"/>
    </w:rPr>
  </w:style>
  <w:style w:type="paragraph" w:styleId="10">
    <w:name w:val="Plain Text"/>
    <w:basedOn w:val="1"/>
    <w:autoRedefine/>
    <w:qFormat/>
    <w:uiPriority w:val="0"/>
    <w:rPr>
      <w:rFonts w:ascii="宋体" w:hAnsi="Courier New" w:cs="Courier New"/>
    </w:rPr>
  </w:style>
  <w:style w:type="paragraph" w:styleId="11">
    <w:name w:val="Date"/>
    <w:basedOn w:val="1"/>
    <w:next w:val="1"/>
    <w:autoRedefine/>
    <w:qFormat/>
    <w:uiPriority w:val="0"/>
    <w:rPr>
      <w:kern w:val="2"/>
      <w:lang w:eastAsia="zh-CN"/>
    </w:rPr>
  </w:style>
  <w:style w:type="paragraph" w:styleId="12">
    <w:name w:val="Balloon Text"/>
    <w:basedOn w:val="1"/>
    <w:next w:val="8"/>
    <w:qFormat/>
    <w:uiPriority w:val="99"/>
    <w:pPr>
      <w:widowControl w:val="0"/>
      <w:textAlignment w:val="auto"/>
    </w:pPr>
    <w:rPr>
      <w:sz w:val="18"/>
      <w:szCs w:val="18"/>
    </w:rPr>
  </w:style>
  <w:style w:type="paragraph" w:styleId="13">
    <w:name w:val="footer"/>
    <w:basedOn w:val="1"/>
    <w:autoRedefine/>
    <w:qFormat/>
    <w:uiPriority w:val="0"/>
    <w:pPr>
      <w:tabs>
        <w:tab w:val="center" w:pos="4153"/>
        <w:tab w:val="right" w:pos="8306"/>
      </w:tabs>
    </w:pPr>
    <w:rPr>
      <w:sz w:val="18"/>
    </w:rPr>
  </w:style>
  <w:style w:type="paragraph" w:styleId="14">
    <w:name w:val="envelope return"/>
    <w:basedOn w:val="1"/>
    <w:autoRedefine/>
    <w:qFormat/>
    <w:uiPriority w:val="0"/>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0"/>
  </w:style>
  <w:style w:type="paragraph" w:styleId="17">
    <w:name w:val="Body Text 2"/>
    <w:basedOn w:val="1"/>
    <w:autoRedefine/>
    <w:qFormat/>
    <w:uiPriority w:val="0"/>
    <w:pPr>
      <w:spacing w:after="120" w:line="480" w:lineRule="auto"/>
    </w:pPr>
    <w:rPr>
      <w:rFonts w:ascii="Tahoma" w:hAnsi="Tahoma"/>
    </w:r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9">
    <w:name w:val="Normal (Web)"/>
    <w:basedOn w:val="1"/>
    <w:autoRedefine/>
    <w:qFormat/>
    <w:uiPriority w:val="0"/>
    <w:pPr>
      <w:spacing w:beforeAutospacing="1" w:afterAutospacing="1"/>
    </w:pPr>
    <w:rPr>
      <w:rFonts w:cs="Times New Roman"/>
      <w:sz w:val="24"/>
      <w:lang w:eastAsia="zh-CN"/>
    </w:rPr>
  </w:style>
  <w:style w:type="paragraph" w:styleId="20">
    <w:name w:val="Body Text First Indent"/>
    <w:basedOn w:val="2"/>
    <w:next w:val="21"/>
    <w:autoRedefine/>
    <w:qFormat/>
    <w:uiPriority w:val="0"/>
    <w:pPr>
      <w:ind w:firstLine="420" w:firstLineChars="100"/>
    </w:pPr>
    <w:rPr>
      <w:sz w:val="21"/>
    </w:rPr>
  </w:style>
  <w:style w:type="paragraph" w:styleId="21">
    <w:name w:val="Body Text First Indent 2"/>
    <w:basedOn w:val="7"/>
    <w:next w:val="1"/>
    <w:autoRedefine/>
    <w:qFormat/>
    <w:uiPriority w:val="0"/>
    <w:pPr>
      <w:ind w:firstLine="200" w:firstLineChars="200"/>
    </w:pPr>
    <w:rPr>
      <w:sz w:val="2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autoRedefine/>
    <w:qFormat/>
    <w:uiPriority w:val="0"/>
    <w:rPr>
      <w:color w:val="0000FF"/>
      <w:u w:val="single"/>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style>
  <w:style w:type="paragraph" w:customStyle="1" w:styleId="31">
    <w:name w:val="Char Char10 Char Char Char Char"/>
    <w:basedOn w:val="1"/>
    <w:next w:val="32"/>
    <w:autoRedefine/>
    <w:qFormat/>
    <w:uiPriority w:val="99"/>
    <w:rPr>
      <w:rFonts w:ascii="宋体" w:hAnsi="宋体" w:cs="宋体"/>
      <w:lang w:val="zh-CN" w:bidi="zh-CN"/>
    </w:rPr>
  </w:style>
  <w:style w:type="paragraph" w:customStyle="1" w:styleId="32">
    <w:name w:val="xl87"/>
    <w:basedOn w:val="1"/>
    <w:next w:val="33"/>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3">
    <w:name w:val="xl72"/>
    <w:basedOn w:val="1"/>
    <w:next w:val="1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4">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paragraph" w:styleId="35">
    <w:name w:val="List Paragraph"/>
    <w:basedOn w:val="1"/>
    <w:autoRedefine/>
    <w:qFormat/>
    <w:uiPriority w:val="34"/>
    <w:pPr>
      <w:ind w:firstLine="420" w:firstLineChars="200"/>
    </w:pPr>
  </w:style>
  <w:style w:type="paragraph" w:customStyle="1" w:styleId="36">
    <w:name w:val="段落"/>
    <w:basedOn w:val="1"/>
    <w:autoRedefine/>
    <w:qFormat/>
    <w:uiPriority w:val="0"/>
    <w:pPr>
      <w:spacing w:line="360" w:lineRule="auto"/>
      <w:ind w:firstLine="480" w:firstLineChars="200"/>
    </w:pPr>
    <w:rPr>
      <w:rFonts w:ascii="宋体" w:hAnsi="宋体" w:eastAsia="宋体"/>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11"/>
    <w:basedOn w:val="24"/>
    <w:autoRedefine/>
    <w:qFormat/>
    <w:uiPriority w:val="0"/>
    <w:rPr>
      <w:rFonts w:ascii="Wingdings 2" w:hAnsi="Wingdings 2" w:eastAsia="Wingdings 2" w:cs="Wingdings 2"/>
      <w:color w:val="000000"/>
      <w:sz w:val="24"/>
      <w:szCs w:val="24"/>
      <w:u w:val="none"/>
    </w:rPr>
  </w:style>
  <w:style w:type="character" w:customStyle="1" w:styleId="39">
    <w:name w:val="font81"/>
    <w:basedOn w:val="24"/>
    <w:qFormat/>
    <w:uiPriority w:val="0"/>
    <w:rPr>
      <w:rFonts w:hint="eastAsia" w:ascii="宋体" w:hAnsi="宋体" w:eastAsia="宋体" w:cs="宋体"/>
      <w:b/>
      <w:bCs/>
      <w:color w:val="000000"/>
      <w:sz w:val="18"/>
      <w:szCs w:val="18"/>
      <w:u w:val="none"/>
    </w:rPr>
  </w:style>
  <w:style w:type="character" w:customStyle="1" w:styleId="40">
    <w:name w:val="font131"/>
    <w:basedOn w:val="24"/>
    <w:qFormat/>
    <w:uiPriority w:val="0"/>
    <w:rPr>
      <w:rFonts w:ascii="Cambria Math" w:hAnsi="Cambria Math" w:eastAsia="Cambria Math" w:cs="Cambria Math"/>
      <w:color w:val="000000"/>
      <w:sz w:val="24"/>
      <w:szCs w:val="24"/>
      <w:u w:val="none"/>
    </w:rPr>
  </w:style>
  <w:style w:type="character" w:customStyle="1" w:styleId="41">
    <w:name w:val="font101"/>
    <w:basedOn w:val="24"/>
    <w:qFormat/>
    <w:uiPriority w:val="0"/>
    <w:rPr>
      <w:rFonts w:hint="eastAsia" w:ascii="宋体" w:hAnsi="宋体" w:eastAsia="宋体" w:cs="宋体"/>
      <w:color w:val="000000"/>
      <w:sz w:val="18"/>
      <w:szCs w:val="18"/>
      <w:u w:val="none"/>
    </w:rPr>
  </w:style>
  <w:style w:type="character" w:customStyle="1" w:styleId="42">
    <w:name w:val="font141"/>
    <w:basedOn w:val="24"/>
    <w:qFormat/>
    <w:uiPriority w:val="0"/>
    <w:rPr>
      <w:rFonts w:ascii="宋体" w:hAnsi="宋体" w:eastAsia="宋体" w:cs="宋体"/>
      <w:b/>
      <w:bCs/>
      <w:color w:val="000000"/>
      <w:sz w:val="24"/>
      <w:szCs w:val="24"/>
      <w:u w:val="none"/>
    </w:rPr>
  </w:style>
  <w:style w:type="character" w:customStyle="1" w:styleId="43">
    <w:name w:val="font91"/>
    <w:basedOn w:val="24"/>
    <w:qFormat/>
    <w:uiPriority w:val="0"/>
    <w:rPr>
      <w:rFonts w:hint="eastAsia" w:ascii="宋体" w:hAnsi="宋体" w:eastAsia="宋体" w:cs="宋体"/>
      <w:color w:val="000000"/>
      <w:sz w:val="18"/>
      <w:szCs w:val="18"/>
      <w:u w:val="none"/>
    </w:rPr>
  </w:style>
  <w:style w:type="character" w:customStyle="1" w:styleId="44">
    <w:name w:val="font112"/>
    <w:basedOn w:val="24"/>
    <w:qFormat/>
    <w:uiPriority w:val="0"/>
    <w:rPr>
      <w:rFonts w:hint="eastAsia" w:ascii="宋体" w:hAnsi="宋体" w:eastAsia="宋体" w:cs="宋体"/>
      <w:color w:val="000000"/>
      <w:sz w:val="18"/>
      <w:szCs w:val="18"/>
      <w:u w:val="none"/>
    </w:rPr>
  </w:style>
  <w:style w:type="character" w:customStyle="1" w:styleId="45">
    <w:name w:val="font71"/>
    <w:basedOn w:val="24"/>
    <w:qFormat/>
    <w:uiPriority w:val="0"/>
    <w:rPr>
      <w:rFonts w:hint="default" w:ascii="Times New Roman" w:hAnsi="Times New Roman" w:cs="Times New Roman"/>
      <w:b/>
      <w:bCs/>
      <w:color w:val="000000"/>
      <w:sz w:val="18"/>
      <w:szCs w:val="18"/>
      <w:u w:val="none"/>
    </w:rPr>
  </w:style>
  <w:style w:type="paragraph" w:customStyle="1" w:styleId="46">
    <w:name w:val="列出段落1"/>
    <w:basedOn w:val="1"/>
    <w:qFormat/>
    <w:uiPriority w:val="0"/>
    <w:pPr>
      <w:ind w:firstLine="420" w:firstLineChars="200"/>
    </w:pPr>
  </w:style>
  <w:style w:type="paragraph" w:styleId="47">
    <w:name w:val="No Spacing"/>
    <w:basedOn w:val="1"/>
    <w:qFormat/>
    <w:uiPriority w:val="1"/>
  </w:style>
  <w:style w:type="character" w:customStyle="1" w:styleId="48">
    <w:name w:val="NormalCharacter"/>
    <w:autoRedefine/>
    <w:qFormat/>
    <w:uiPriority w:val="0"/>
    <w:rPr>
      <w:rFonts w:ascii="Tahoma" w:hAnsi="Tahoma" w:eastAsia="微软雅黑" w:cs="Times New Roman"/>
      <w:sz w:val="22"/>
      <w:szCs w:val="22"/>
      <w:lang w:val="en-US" w:eastAsia="zh-CN" w:bidi="ar-SA"/>
    </w:rPr>
  </w:style>
  <w:style w:type="paragraph" w:customStyle="1" w:styleId="49">
    <w:name w:val="Table Paragraph"/>
    <w:basedOn w:val="1"/>
    <w:autoRedefine/>
    <w:qFormat/>
    <w:uiPriority w:val="1"/>
    <w:pPr>
      <w:ind w:left="105"/>
    </w:pPr>
    <w:rPr>
      <w:rFonts w:ascii="宋体" w:hAnsi="宋体" w:cs="宋体"/>
      <w:sz w:val="22"/>
      <w:szCs w:val="22"/>
      <w:lang w:val="zh-CN" w:bidi="zh-CN"/>
    </w:rPr>
  </w:style>
  <w:style w:type="paragraph" w:customStyle="1" w:styleId="50">
    <w:name w:val="石墨文档正文"/>
    <w:autoRedefine/>
    <w:qFormat/>
    <w:uiPriority w:val="0"/>
    <w:rPr>
      <w:rFonts w:ascii="微软雅黑" w:hAnsi="微软雅黑" w:eastAsia="微软雅黑" w:cs="微软雅黑"/>
      <w:sz w:val="22"/>
      <w:szCs w:val="22"/>
      <w:lang w:val="en-US" w:eastAsia="zh-CN" w:bidi="ar-SA"/>
    </w:rPr>
  </w:style>
  <w:style w:type="paragraph" w:customStyle="1" w:styleId="51">
    <w:name w:val="p0"/>
    <w:basedOn w:val="1"/>
    <w:qFormat/>
    <w:uiPriority w:val="0"/>
    <w:rPr>
      <w:rFonts w:ascii="Times New Roman" w:hAnsi="Times New Roman" w:eastAsia="宋体" w:cs="Times New Roman"/>
    </w:rPr>
  </w:style>
  <w:style w:type="paragraph" w:customStyle="1" w:styleId="52">
    <w:name w:val="Body text|1"/>
    <w:basedOn w:val="1"/>
    <w:qFormat/>
    <w:uiPriority w:val="0"/>
    <w:pPr>
      <w:widowControl w:val="0"/>
      <w:spacing w:line="466" w:lineRule="auto"/>
    </w:pPr>
    <w:rPr>
      <w:rFonts w:ascii="宋体" w:hAnsi="宋体" w:eastAsia="宋体" w:cs="宋体"/>
      <w:sz w:val="20"/>
      <w:szCs w:val="20"/>
      <w:lang w:val="zh-TW" w:eastAsia="zh-TW" w:bidi="zh-TW"/>
    </w:rPr>
  </w:style>
  <w:style w:type="paragraph" w:customStyle="1" w:styleId="53">
    <w:name w:val="List Paragraph1"/>
    <w:basedOn w:val="1"/>
    <w:qFormat/>
    <w:uiPriority w:val="0"/>
    <w:pPr>
      <w:ind w:firstLine="420" w:firstLineChars="200"/>
    </w:pPr>
    <w:rPr>
      <w:rFonts w:ascii="Times New Roman" w:hAnsi="Times New Roman" w:eastAsia="宋体" w:cs="Times New Roman"/>
      <w:kern w:val="2"/>
    </w:rPr>
  </w:style>
  <w:style w:type="paragraph" w:customStyle="1" w:styleId="54">
    <w:name w:val="列表段落2"/>
    <w:basedOn w:val="1"/>
    <w:qFormat/>
    <w:uiPriority w:val="99"/>
    <w:pPr>
      <w:ind w:left="720"/>
      <w:contextualSpacing/>
    </w:pPr>
  </w:style>
  <w:style w:type="character" w:customStyle="1" w:styleId="55">
    <w:name w:val="页码1"/>
    <w:qFormat/>
    <w:uiPriority w:val="0"/>
    <w:rPr>
      <w:kern w:val="2"/>
      <w:sz w:val="21"/>
      <w:szCs w:val="24"/>
      <w:lang w:val="en-US" w:eastAsia="zh-CN" w:bidi="ar"/>
    </w:rPr>
  </w:style>
  <w:style w:type="character" w:customStyle="1" w:styleId="56">
    <w:name w:val="15"/>
    <w:qFormat/>
    <w:uiPriority w:val="0"/>
    <w:rPr>
      <w:rFonts w:hint="default" w:ascii="Times New Roman" w:hAnsi="Times New Roman" w:cs="Times New Roman"/>
    </w:rPr>
  </w:style>
  <w:style w:type="character" w:customStyle="1" w:styleId="57">
    <w:name w:val="font41"/>
    <w:basedOn w:val="2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10793</Words>
  <Characters>12629</Characters>
  <Lines>416</Lines>
  <Paragraphs>117</Paragraphs>
  <TotalTime>48</TotalTime>
  <ScaleCrop>false</ScaleCrop>
  <LinksUpToDate>false</LinksUpToDate>
  <CharactersWithSpaces>13020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Administrator</cp:lastModifiedBy>
  <cp:lastPrinted>2025-07-30T07:00:00Z</cp:lastPrinted>
  <dcterms:modified xsi:type="dcterms:W3CDTF">2025-07-31T08:24:27Z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2052-12.1.0.22215</vt:lpwstr>
  </property>
  <property fmtid="{D5CDD505-2E9C-101B-9397-08002B2CF9AE}" pid="5" name="ICV">
    <vt:lpwstr>0904DB1794AF45F7AF7DCA0E1F357369_13</vt:lpwstr>
  </property>
  <property fmtid="{D5CDD505-2E9C-101B-9397-08002B2CF9AE}" pid="6" name="KSOTemplateDocerSaveRecord">
    <vt:lpwstr>eyJoZGlkIjoiYmViNmFmMGE4NGNhMjM5NGI4MjY5ODVjZWMzOTQ0ZTEiLCJ1c2VySWQiOiIyNjgwMDM3NDMifQ==</vt:lpwstr>
  </property>
</Properties>
</file>