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06EE54">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pPr>
    </w:p>
    <w:p w14:paraId="567F6C19">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pPr>
    </w:p>
    <w:p w14:paraId="1435A9F2">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pPr>
    </w:p>
    <w:p w14:paraId="29E246C6">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z w:val="52"/>
          <w:szCs w:val="52"/>
        </w:rPr>
      </w:pPr>
      <w:r>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t>南阳市</w:t>
      </w:r>
      <w:r>
        <w:rPr>
          <w:rFonts w:hint="eastAsia" w:asciiTheme="minorEastAsia" w:hAnsiTheme="minorEastAsia" w:eastAsiaTheme="minorEastAsia" w:cstheme="minorEastAsia"/>
          <w:spacing w:val="-2"/>
          <w:sz w:val="52"/>
          <w:szCs w:val="52"/>
          <w14:textOutline w14:w="3844" w14:cap="flat" w14:cmpd="sng">
            <w14:solidFill>
              <w14:srgbClr w14:val="000000"/>
            </w14:solidFill>
            <w14:prstDash w14:val="solid"/>
            <w14:miter w14:val="0"/>
          </w14:textOutline>
        </w:rPr>
        <w:t>政府采购项目</w:t>
      </w:r>
    </w:p>
    <w:p w14:paraId="71C29848">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z w:val="60"/>
          <w:szCs w:val="60"/>
        </w:rPr>
      </w:pPr>
      <w:r>
        <w:rPr>
          <w:rFonts w:hint="eastAsia" w:asciiTheme="minorEastAsia" w:hAnsiTheme="minorEastAsia" w:eastAsiaTheme="minorEastAsia" w:cstheme="minorEastAsia"/>
          <w:spacing w:val="-3"/>
          <w:sz w:val="52"/>
          <w:szCs w:val="52"/>
          <w14:textOutline w14:w="3844" w14:cap="flat" w14:cmpd="sng">
            <w14:solidFill>
              <w14:srgbClr w14:val="000000"/>
            </w14:solidFill>
            <w14:prstDash w14:val="solid"/>
            <w14:miter w14:val="0"/>
          </w14:textOutline>
        </w:rPr>
        <w:t>公开招标文件</w:t>
      </w:r>
    </w:p>
    <w:p w14:paraId="33596431">
      <w:pPr>
        <w:keepNext w:val="0"/>
        <w:keepLines w:val="0"/>
        <w:pageBreakBefore w:val="0"/>
        <w:kinsoku/>
        <w:wordWrap w:val="0"/>
        <w:overflowPunct/>
        <w:topLinePunct w:val="0"/>
        <w:bidi w:val="0"/>
        <w:spacing w:line="316" w:lineRule="auto"/>
        <w:jc w:val="both"/>
        <w:rPr>
          <w:rFonts w:hint="eastAsia" w:asciiTheme="minorEastAsia" w:hAnsiTheme="minorEastAsia" w:eastAsiaTheme="minorEastAsia" w:cstheme="minorEastAsia"/>
          <w:sz w:val="21"/>
        </w:rPr>
      </w:pPr>
    </w:p>
    <w:p w14:paraId="768A93AA">
      <w:pPr>
        <w:keepNext w:val="0"/>
        <w:keepLines w:val="0"/>
        <w:pageBreakBefore w:val="0"/>
        <w:kinsoku/>
        <w:wordWrap w:val="0"/>
        <w:overflowPunct/>
        <w:topLinePunct w:val="0"/>
        <w:bidi w:val="0"/>
        <w:spacing w:line="316" w:lineRule="auto"/>
        <w:jc w:val="both"/>
        <w:rPr>
          <w:rFonts w:hint="eastAsia" w:asciiTheme="minorEastAsia" w:hAnsiTheme="minorEastAsia" w:eastAsiaTheme="minorEastAsia" w:cstheme="minorEastAsia"/>
          <w:sz w:val="21"/>
        </w:rPr>
      </w:pPr>
    </w:p>
    <w:p w14:paraId="1578E1FD">
      <w:pPr>
        <w:keepNext w:val="0"/>
        <w:keepLines w:val="0"/>
        <w:pageBreakBefore w:val="0"/>
        <w:kinsoku/>
        <w:wordWrap w:val="0"/>
        <w:overflowPunct/>
        <w:topLinePunct w:val="0"/>
        <w:bidi w:val="0"/>
        <w:spacing w:line="317" w:lineRule="auto"/>
        <w:jc w:val="both"/>
        <w:rPr>
          <w:rFonts w:hint="eastAsia" w:asciiTheme="minorEastAsia" w:hAnsiTheme="minorEastAsia" w:eastAsiaTheme="minorEastAsia" w:cstheme="minorEastAsia"/>
          <w:sz w:val="21"/>
        </w:rPr>
      </w:pPr>
    </w:p>
    <w:p w14:paraId="1D00DEB7">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6"/>
          <w:szCs w:val="36"/>
        </w:rPr>
      </w:pPr>
    </w:p>
    <w:p w14:paraId="7698124D">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6"/>
          <w:szCs w:val="36"/>
        </w:rPr>
      </w:pPr>
    </w:p>
    <w:p w14:paraId="4A5885AC">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项目名称：</w:t>
      </w:r>
      <w:r>
        <w:rPr>
          <w:rFonts w:hint="eastAsia" w:asciiTheme="minorEastAsia" w:hAnsiTheme="minorEastAsia" w:eastAsiaTheme="minorEastAsia" w:cstheme="minorEastAsia"/>
          <w:b/>
          <w:bCs/>
          <w:spacing w:val="-17"/>
          <w:sz w:val="32"/>
          <w:szCs w:val="32"/>
          <w:u w:val="single"/>
          <w:lang w:val="en-US" w:eastAsia="zh-CN"/>
        </w:rPr>
        <w:t xml:space="preserve"> 南阳理工学院东校区安保服务项目 </w:t>
      </w:r>
    </w:p>
    <w:p w14:paraId="58D8BDE3">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spacing w:val="-17"/>
          <w:sz w:val="32"/>
          <w:szCs w:val="32"/>
          <w:lang w:eastAsia="zh-CN"/>
        </w:rPr>
      </w:pPr>
      <w:r>
        <w:rPr>
          <w:rFonts w:hint="eastAsia" w:asciiTheme="minorEastAsia" w:hAnsiTheme="minorEastAsia" w:eastAsiaTheme="minorEastAsia" w:cstheme="minorEastAsia"/>
          <w:b/>
          <w:bCs/>
          <w:spacing w:val="-17"/>
          <w:sz w:val="32"/>
          <w:szCs w:val="32"/>
        </w:rPr>
        <w:t>项目编号</w:t>
      </w:r>
      <w:r>
        <w:rPr>
          <w:rFonts w:hint="eastAsia" w:asciiTheme="minorEastAsia" w:hAnsiTheme="minorEastAsia" w:eastAsiaTheme="minorEastAsia" w:cstheme="minorEastAsia"/>
          <w:b/>
          <w:bCs/>
          <w:spacing w:val="-17"/>
          <w:sz w:val="32"/>
          <w:szCs w:val="32"/>
          <w:lang w:eastAsia="zh-CN"/>
        </w:rPr>
        <w:t>：</w:t>
      </w:r>
      <w:r>
        <w:rPr>
          <w:rFonts w:hint="eastAsia" w:asciiTheme="minorEastAsia" w:hAnsiTheme="minorEastAsia" w:eastAsiaTheme="minorEastAsia" w:cstheme="minorEastAsia"/>
          <w:b/>
          <w:bCs/>
          <w:spacing w:val="-17"/>
          <w:sz w:val="32"/>
          <w:szCs w:val="32"/>
          <w:u w:val="single"/>
          <w:lang w:val="en-US" w:eastAsia="zh-CN"/>
        </w:rPr>
        <w:t xml:space="preserve">      南阳政采公开-2025-33       </w:t>
      </w:r>
    </w:p>
    <w:p w14:paraId="6B2DE938">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spacing w:val="-17"/>
          <w:sz w:val="32"/>
          <w:szCs w:val="32"/>
        </w:rPr>
      </w:pPr>
      <w:r>
        <w:rPr>
          <w:rFonts w:hint="eastAsia" w:asciiTheme="minorEastAsia" w:hAnsiTheme="minorEastAsia" w:eastAsiaTheme="minorEastAsia" w:cstheme="minorEastAsia"/>
          <w:b/>
          <w:bCs/>
          <w:spacing w:val="-17"/>
          <w:sz w:val="32"/>
          <w:szCs w:val="32"/>
          <w:lang w:val="en-US" w:eastAsia="zh-CN"/>
        </w:rPr>
        <w:t>标段编号</w:t>
      </w:r>
      <w:r>
        <w:rPr>
          <w:rFonts w:hint="eastAsia" w:asciiTheme="minorEastAsia" w:hAnsiTheme="minorEastAsia" w:eastAsiaTheme="minorEastAsia" w:cstheme="minorEastAsia"/>
          <w:b/>
          <w:bCs/>
          <w:spacing w:val="-17"/>
          <w:sz w:val="32"/>
          <w:szCs w:val="32"/>
        </w:rPr>
        <w:t>：</w:t>
      </w:r>
      <w:r>
        <w:rPr>
          <w:rFonts w:hint="eastAsia" w:asciiTheme="minorEastAsia" w:hAnsiTheme="minorEastAsia" w:eastAsiaTheme="minorEastAsia" w:cstheme="minorEastAsia"/>
          <w:b/>
          <w:bCs/>
          <w:spacing w:val="-17"/>
          <w:sz w:val="32"/>
          <w:szCs w:val="32"/>
          <w:u w:val="single"/>
          <w:lang w:val="en-US" w:eastAsia="zh-CN"/>
        </w:rPr>
        <w:t xml:space="preserve">     南阳政采公开-2025-33-1      </w:t>
      </w:r>
    </w:p>
    <w:p w14:paraId="16A447E8">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spacing w:val="-17"/>
          <w:sz w:val="32"/>
          <w:szCs w:val="32"/>
          <w:lang w:val="en-US"/>
        </w:rPr>
      </w:pPr>
      <w:r>
        <w:rPr>
          <w:rFonts w:hint="eastAsia" w:asciiTheme="minorEastAsia" w:hAnsiTheme="minorEastAsia" w:eastAsiaTheme="minorEastAsia" w:cstheme="minorEastAsia"/>
          <w:b/>
          <w:bCs/>
          <w:spacing w:val="-17"/>
          <w:sz w:val="32"/>
          <w:szCs w:val="32"/>
        </w:rPr>
        <w:t>采购人：</w:t>
      </w:r>
      <w:r>
        <w:rPr>
          <w:rFonts w:hint="eastAsia" w:asciiTheme="minorEastAsia" w:hAnsiTheme="minorEastAsia" w:eastAsiaTheme="minorEastAsia" w:cstheme="minorEastAsia"/>
          <w:b/>
          <w:bCs/>
          <w:spacing w:val="-17"/>
          <w:sz w:val="32"/>
          <w:szCs w:val="32"/>
          <w:u w:val="single"/>
          <w:lang w:val="en-US" w:eastAsia="zh-CN"/>
        </w:rPr>
        <w:t xml:space="preserve">         南阳理工学校              </w:t>
      </w:r>
    </w:p>
    <w:p w14:paraId="210DA7FE">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采购代理机构：</w:t>
      </w:r>
      <w:r>
        <w:rPr>
          <w:rFonts w:hint="eastAsia" w:asciiTheme="minorEastAsia" w:hAnsiTheme="minorEastAsia" w:eastAsiaTheme="minorEastAsia" w:cstheme="minorEastAsia"/>
          <w:b/>
          <w:bCs/>
          <w:spacing w:val="-17"/>
          <w:sz w:val="32"/>
          <w:szCs w:val="32"/>
          <w:u w:val="single"/>
          <w:lang w:val="en-US" w:eastAsia="zh-CN"/>
        </w:rPr>
        <w:t xml:space="preserve">   南阳市公共资源交易中心   </w:t>
      </w:r>
    </w:p>
    <w:p w14:paraId="3CA7856F">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spacing w:val="-17"/>
          <w:sz w:val="32"/>
          <w:szCs w:val="32"/>
        </w:rPr>
      </w:pPr>
    </w:p>
    <w:p w14:paraId="06F88905">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14:paraId="7465A4F3">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14:paraId="7E543E37">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14:paraId="53448C02">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sdt>
      <w:sdtPr>
        <w:rPr>
          <w:rFonts w:hint="eastAsia" w:asciiTheme="minorEastAsia" w:hAnsiTheme="minorEastAsia" w:eastAsiaTheme="minorEastAsia" w:cstheme="minorEastAsia"/>
          <w:sz w:val="21"/>
          <w:szCs w:val="21"/>
        </w:rPr>
        <w:id w:val="2"/>
        <w:docPartObj>
          <w:docPartGallery w:val="Table of Contents"/>
          <w:docPartUnique/>
        </w:docPartObj>
      </w:sdtPr>
      <w:sdtEndPr>
        <w:rPr>
          <w:rFonts w:hint="eastAsia" w:asciiTheme="minorEastAsia" w:hAnsiTheme="minorEastAsia" w:eastAsiaTheme="minorEastAsia" w:cstheme="minorEastAsia"/>
          <w:sz w:val="28"/>
          <w:szCs w:val="28"/>
          <w:lang w:val="en-US"/>
        </w:rPr>
      </w:sdtEndPr>
      <w:sdtContent>
        <w:p w14:paraId="38D5A6D2">
          <w:pPr>
            <w:pStyle w:val="7"/>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42"/>
              <w:sz w:val="44"/>
              <w:szCs w:val="44"/>
              <w14:textOutline w14:w="2306" w14:cap="flat" w14:cmpd="sng">
                <w14:solidFill>
                  <w14:srgbClr w14:val="000000"/>
                </w14:solidFill>
                <w14:prstDash w14:val="solid"/>
                <w14:miter w14:val="0"/>
              </w14:textOutline>
            </w:rPr>
            <w:t>目</w:t>
          </w:r>
          <w:r>
            <w:rPr>
              <w:rFonts w:hint="eastAsia" w:asciiTheme="minorEastAsia" w:hAnsiTheme="minorEastAsia" w:eastAsiaTheme="minorEastAsia" w:cstheme="minorEastAsia"/>
              <w:spacing w:val="-42"/>
              <w:sz w:val="44"/>
              <w:szCs w:val="44"/>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42"/>
              <w:sz w:val="44"/>
              <w:szCs w:val="44"/>
              <w14:textOutline w14:w="2306" w14:cap="flat" w14:cmpd="sng">
                <w14:solidFill>
                  <w14:srgbClr w14:val="000000"/>
                </w14:solidFill>
                <w14:prstDash w14:val="solid"/>
                <w14:miter w14:val="0"/>
              </w14:textOutline>
            </w:rPr>
            <w:t>录</w:t>
          </w:r>
        </w:p>
        <w:p w14:paraId="420AD0CF">
          <w:pPr>
            <w:pStyle w:val="7"/>
            <w:keepNext w:val="0"/>
            <w:keepLines w:val="0"/>
            <w:pageBreakBefore w:val="0"/>
            <w:kinsoku/>
            <w:wordWrap w:val="0"/>
            <w:overflowPunct/>
            <w:topLinePunct w:val="0"/>
            <w:bidi w:val="0"/>
            <w:jc w:val="both"/>
            <w:rPr>
              <w:rFonts w:hint="eastAsia"/>
              <w:shd w:val="clear" w:color="FFFFFF" w:fill="D9D9D9"/>
            </w:rPr>
          </w:pPr>
        </w:p>
        <w:p w14:paraId="6CE1A073">
          <w:pPr>
            <w:pStyle w:val="7"/>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第一章</w:t>
          </w:r>
          <w:r>
            <w:rPr>
              <w:rFonts w:hint="eastAsia"/>
              <w:sz w:val="28"/>
              <w:szCs w:val="28"/>
              <w:lang w:val="en-US" w:eastAsia="zh-CN"/>
            </w:rPr>
            <w:t xml:space="preserve"> </w:t>
          </w:r>
          <w:r>
            <w:rPr>
              <w:rFonts w:hint="eastAsia"/>
              <w:sz w:val="28"/>
              <w:szCs w:val="28"/>
              <w:lang w:eastAsia="zh-CN"/>
            </w:rPr>
            <w:t>公开招标公告</w:t>
          </w:r>
        </w:p>
        <w:p w14:paraId="758AF44A">
          <w:pPr>
            <w:pStyle w:val="7"/>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w:t>
          </w:r>
          <w:r>
            <w:rPr>
              <w:rFonts w:hint="eastAsia"/>
              <w:sz w:val="28"/>
              <w:szCs w:val="28"/>
              <w:lang w:val="en-US" w:eastAsia="zh-CN"/>
            </w:rPr>
            <w:t>二</w:t>
          </w:r>
          <w:r>
            <w:rPr>
              <w:rFonts w:hint="eastAsia"/>
              <w:sz w:val="28"/>
              <w:szCs w:val="28"/>
            </w:rPr>
            <w:t>章</w:t>
          </w:r>
          <w:r>
            <w:rPr>
              <w:rFonts w:hint="eastAsia"/>
              <w:sz w:val="28"/>
              <w:szCs w:val="28"/>
              <w:lang w:val="en-US" w:eastAsia="zh-CN"/>
            </w:rPr>
            <w:t xml:space="preserve"> </w:t>
          </w:r>
          <w:r>
            <w:rPr>
              <w:rFonts w:hint="eastAsia"/>
              <w:sz w:val="28"/>
              <w:szCs w:val="28"/>
            </w:rPr>
            <w:t>采购需求</w:t>
          </w:r>
        </w:p>
        <w:p w14:paraId="764AC8EB">
          <w:pPr>
            <w:pStyle w:val="7"/>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w:t>
          </w:r>
          <w:r>
            <w:rPr>
              <w:rFonts w:hint="eastAsia"/>
              <w:sz w:val="28"/>
              <w:szCs w:val="28"/>
              <w:lang w:val="en-US" w:eastAsia="zh-CN"/>
            </w:rPr>
            <w:t>三</w:t>
          </w:r>
          <w:r>
            <w:rPr>
              <w:rFonts w:hint="eastAsia"/>
              <w:sz w:val="28"/>
              <w:szCs w:val="28"/>
            </w:rPr>
            <w:t>章</w:t>
          </w:r>
          <w:r>
            <w:rPr>
              <w:rFonts w:hint="eastAsia"/>
              <w:sz w:val="28"/>
              <w:szCs w:val="28"/>
              <w:lang w:val="en-US" w:eastAsia="zh-CN"/>
            </w:rPr>
            <w:t xml:space="preserve"> </w:t>
          </w:r>
          <w:r>
            <w:rPr>
              <w:rFonts w:hint="eastAsia"/>
              <w:sz w:val="28"/>
              <w:szCs w:val="28"/>
            </w:rPr>
            <w:t>投标人须知</w:t>
          </w:r>
        </w:p>
        <w:p w14:paraId="192C1835">
          <w:pPr>
            <w:pStyle w:val="7"/>
            <w:keepNext w:val="0"/>
            <w:keepLines w:val="0"/>
            <w:pageBreakBefore w:val="0"/>
            <w:kinsoku/>
            <w:wordWrap w:val="0"/>
            <w:overflowPunct/>
            <w:topLinePunct w:val="0"/>
            <w:bidi w:val="0"/>
            <w:spacing w:line="360" w:lineRule="auto"/>
            <w:jc w:val="both"/>
            <w:rPr>
              <w:rFonts w:hint="eastAsia"/>
              <w:sz w:val="28"/>
              <w:szCs w:val="28"/>
              <w:lang w:val="en-US" w:eastAsia="zh-CN"/>
            </w:rPr>
          </w:pPr>
          <w:r>
            <w:rPr>
              <w:rFonts w:hint="eastAsia"/>
              <w:sz w:val="28"/>
              <w:szCs w:val="28"/>
            </w:rPr>
            <w:t>第</w:t>
          </w:r>
          <w:r>
            <w:rPr>
              <w:rFonts w:hint="eastAsia"/>
              <w:sz w:val="28"/>
              <w:szCs w:val="28"/>
              <w:lang w:val="en-US" w:eastAsia="zh-CN"/>
            </w:rPr>
            <w:t>四</w:t>
          </w:r>
          <w:r>
            <w:rPr>
              <w:rFonts w:hint="eastAsia"/>
              <w:sz w:val="28"/>
              <w:szCs w:val="28"/>
            </w:rPr>
            <w:t>章</w:t>
          </w:r>
          <w:r>
            <w:rPr>
              <w:rFonts w:hint="eastAsia"/>
              <w:sz w:val="28"/>
              <w:szCs w:val="28"/>
              <w:lang w:val="en-US" w:eastAsia="zh-CN"/>
            </w:rPr>
            <w:t xml:space="preserve"> 开、</w:t>
          </w:r>
          <w:r>
            <w:rPr>
              <w:rFonts w:hint="eastAsia"/>
              <w:sz w:val="28"/>
              <w:szCs w:val="28"/>
            </w:rPr>
            <w:t>评标程序、评标方法和评标标准</w:t>
          </w:r>
        </w:p>
        <w:p w14:paraId="51FDF7D2">
          <w:pPr>
            <w:pStyle w:val="7"/>
            <w:keepNext w:val="0"/>
            <w:keepLines w:val="0"/>
            <w:pageBreakBefore w:val="0"/>
            <w:kinsoku/>
            <w:wordWrap w:val="0"/>
            <w:overflowPunct/>
            <w:topLinePunct w:val="0"/>
            <w:bidi w:val="0"/>
            <w:spacing w:line="360" w:lineRule="auto"/>
            <w:jc w:val="both"/>
            <w:rPr>
              <w:rFonts w:hint="eastAsia"/>
              <w:sz w:val="28"/>
              <w:szCs w:val="28"/>
              <w:lang w:val="en-US" w:eastAsia="zh-CN"/>
            </w:rPr>
          </w:pPr>
          <w:r>
            <w:rPr>
              <w:rFonts w:hint="eastAsia"/>
              <w:sz w:val="28"/>
              <w:szCs w:val="28"/>
            </w:rPr>
            <w:t>第</w:t>
          </w:r>
          <w:r>
            <w:rPr>
              <w:rFonts w:hint="eastAsia"/>
              <w:sz w:val="28"/>
              <w:szCs w:val="28"/>
              <w:lang w:val="en-US" w:eastAsia="zh-CN"/>
            </w:rPr>
            <w:t>五</w:t>
          </w:r>
          <w:r>
            <w:rPr>
              <w:rFonts w:hint="eastAsia"/>
              <w:sz w:val="28"/>
              <w:szCs w:val="28"/>
            </w:rPr>
            <w:t>章</w:t>
          </w:r>
          <w:r>
            <w:rPr>
              <w:rFonts w:hint="eastAsia"/>
              <w:sz w:val="28"/>
              <w:szCs w:val="28"/>
              <w:lang w:val="en-US" w:eastAsia="zh-CN"/>
            </w:rPr>
            <w:t xml:space="preserve"> </w:t>
          </w:r>
          <w:r>
            <w:rPr>
              <w:rFonts w:hint="eastAsia"/>
              <w:sz w:val="28"/>
              <w:szCs w:val="28"/>
              <w:lang w:eastAsia="zh-CN"/>
            </w:rPr>
            <w:t>政府采购合同（草案）</w:t>
          </w:r>
        </w:p>
        <w:p w14:paraId="72B62F33">
          <w:pPr>
            <w:pStyle w:val="7"/>
            <w:keepNext w:val="0"/>
            <w:keepLines w:val="0"/>
            <w:pageBreakBefore w:val="0"/>
            <w:kinsoku/>
            <w:wordWrap w:val="0"/>
            <w:overflowPunct/>
            <w:topLinePunct w:val="0"/>
            <w:bidi w:val="0"/>
            <w:spacing w:line="360" w:lineRule="auto"/>
            <w:jc w:val="both"/>
            <w:rPr>
              <w:rFonts w:hint="eastAsia"/>
              <w:sz w:val="28"/>
              <w:szCs w:val="28"/>
            </w:rPr>
          </w:pPr>
          <w:r>
            <w:rPr>
              <w:rFonts w:hint="eastAsia"/>
              <w:sz w:val="28"/>
              <w:szCs w:val="28"/>
            </w:rPr>
            <w:t>第</w:t>
          </w:r>
          <w:r>
            <w:rPr>
              <w:rFonts w:hint="eastAsia"/>
              <w:sz w:val="28"/>
              <w:szCs w:val="28"/>
              <w:lang w:val="en-US" w:eastAsia="zh-CN"/>
            </w:rPr>
            <w:t>六</w:t>
          </w:r>
          <w:r>
            <w:rPr>
              <w:rFonts w:hint="eastAsia"/>
              <w:sz w:val="28"/>
              <w:szCs w:val="28"/>
            </w:rPr>
            <w:t>章</w:t>
          </w:r>
          <w:r>
            <w:rPr>
              <w:rFonts w:hint="eastAsia"/>
              <w:sz w:val="28"/>
              <w:szCs w:val="28"/>
              <w:lang w:val="en-US" w:eastAsia="zh-CN"/>
            </w:rPr>
            <w:t xml:space="preserve"> </w:t>
          </w:r>
          <w:r>
            <w:rPr>
              <w:rFonts w:hint="eastAsia"/>
              <w:sz w:val="28"/>
              <w:szCs w:val="28"/>
            </w:rPr>
            <w:t>投标文件格式</w:t>
          </w:r>
        </w:p>
      </w:sdtContent>
    </w:sdt>
    <w:p w14:paraId="25F104EF">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7227518A">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16A2ACA5">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36BCC8EA">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27C9D4DD">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70F86688">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10B4782C">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0C87290C">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pPr>
    </w:p>
    <w:p w14:paraId="753A52CA">
      <w:pPr>
        <w:pStyle w:val="7"/>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683D8C53">
      <w:pPr>
        <w:pStyle w:val="7"/>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1013F35C">
      <w:pPr>
        <w:pStyle w:val="7"/>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995BB3F">
      <w:pPr>
        <w:pStyle w:val="7"/>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14503621">
      <w:pPr>
        <w:pStyle w:val="7"/>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6BB6FD47">
      <w:pPr>
        <w:pStyle w:val="7"/>
        <w:keepNext w:val="0"/>
        <w:keepLines w:val="0"/>
        <w:pageBreakBefore w:val="0"/>
        <w:kinsoku/>
        <w:wordWrap w:val="0"/>
        <w:overflowPunct/>
        <w:topLinePunct w:val="0"/>
        <w:bidi w:val="0"/>
        <w:spacing w:before="353" w:line="360" w:lineRule="auto"/>
        <w:ind w:left="3129"/>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69ADBAA">
      <w:pPr>
        <w:pStyle w:val="7"/>
        <w:keepNext w:val="0"/>
        <w:keepLines w:val="0"/>
        <w:pageBreakBefore w:val="0"/>
        <w:kinsoku/>
        <w:wordWrap w:val="0"/>
        <w:overflowPunct/>
        <w:topLinePunct w:val="0"/>
        <w:bidi w:val="0"/>
        <w:spacing w:before="353" w:line="360" w:lineRule="auto"/>
        <w:jc w:val="cente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5F4DB93D">
      <w:pPr>
        <w:pStyle w:val="7"/>
        <w:keepNext w:val="0"/>
        <w:keepLines w:val="0"/>
        <w:pageBreakBefore w:val="0"/>
        <w:kinsoku/>
        <w:wordWrap w:val="0"/>
        <w:overflowPunct/>
        <w:topLinePunct w:val="0"/>
        <w:bidi w:val="0"/>
        <w:spacing w:before="353" w:line="360" w:lineRule="auto"/>
        <w:jc w:val="center"/>
        <w:rPr>
          <w:spacing w:val="-6"/>
          <w:sz w:val="36"/>
          <w:szCs w:val="36"/>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第一章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t>公开招标公告</w:t>
      </w:r>
    </w:p>
    <w:p w14:paraId="0DC774E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spacing w:val="-6"/>
          <w:sz w:val="24"/>
          <w:szCs w:val="24"/>
        </w:rPr>
      </w:pPr>
    </w:p>
    <w:p w14:paraId="4E5FA6D3">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spacing w:val="-6"/>
          <w:sz w:val="24"/>
          <w:szCs w:val="24"/>
        </w:rPr>
      </w:pPr>
      <w:r>
        <w:rPr>
          <w:spacing w:val="-6"/>
          <w:sz w:val="24"/>
          <w:szCs w:val="24"/>
        </w:rPr>
        <w:t>采购人拟就下述项目以</w:t>
      </w:r>
      <w:r>
        <w:rPr>
          <w:rFonts w:hint="eastAsia"/>
          <w:spacing w:val="-6"/>
          <w:sz w:val="24"/>
          <w:szCs w:val="24"/>
          <w:lang w:val="en-US" w:eastAsia="zh-CN"/>
        </w:rPr>
        <w:t>公开</w:t>
      </w:r>
      <w:r>
        <w:rPr>
          <w:spacing w:val="-6"/>
          <w:sz w:val="24"/>
          <w:szCs w:val="24"/>
        </w:rPr>
        <w:t>招标方式组织采购活动，</w:t>
      </w:r>
      <w:r>
        <w:rPr>
          <w:rFonts w:hint="eastAsia"/>
          <w:spacing w:val="-6"/>
          <w:sz w:val="24"/>
          <w:szCs w:val="24"/>
          <w:lang w:eastAsia="zh-CN"/>
        </w:rPr>
        <w:t>欢迎潜在投标人</w:t>
      </w:r>
      <w:r>
        <w:rPr>
          <w:spacing w:val="-6"/>
          <w:sz w:val="24"/>
          <w:szCs w:val="24"/>
        </w:rPr>
        <w:t>参与本项目投标。</w:t>
      </w:r>
    </w:p>
    <w:p w14:paraId="22BE054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一、项目基本情况</w:t>
      </w:r>
    </w:p>
    <w:p w14:paraId="788E4FB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5"/>
          <w:sz w:val="24"/>
          <w:szCs w:val="24"/>
        </w:rPr>
        <w:t>1.项目编号：南阳政采公开-2025-33</w:t>
      </w:r>
    </w:p>
    <w:p w14:paraId="4498C28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4"/>
          <w:sz w:val="24"/>
          <w:szCs w:val="24"/>
        </w:rPr>
        <w:t>2.项目名称：南阳理工学院东校区安保服务项目</w:t>
      </w:r>
    </w:p>
    <w:p w14:paraId="778FBC20">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3.项目预算金额：</w:t>
      </w:r>
      <w:r>
        <w:rPr>
          <w:rFonts w:hint="eastAsia" w:asciiTheme="minorEastAsia" w:hAnsiTheme="minorEastAsia" w:eastAsiaTheme="minorEastAsia" w:cstheme="minorEastAsia"/>
          <w:spacing w:val="-14"/>
          <w:sz w:val="24"/>
          <w:szCs w:val="24"/>
          <w:u w:val="single"/>
          <w:lang w:val="en-US" w:eastAsia="zh-CN"/>
        </w:rPr>
        <w:t xml:space="preserve"> 566.406 </w:t>
      </w:r>
      <w:r>
        <w:rPr>
          <w:rFonts w:hint="eastAsia" w:asciiTheme="minorEastAsia" w:hAnsiTheme="minorEastAsia" w:eastAsiaTheme="minorEastAsia" w:cstheme="minorEastAsia"/>
          <w:spacing w:val="-14"/>
          <w:sz w:val="24"/>
          <w:szCs w:val="24"/>
        </w:rPr>
        <w:t>万元、项目最高限价（如有</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5"/>
          <w:sz w:val="24"/>
          <w:szCs w:val="24"/>
          <w:u w:val="single"/>
          <w:lang w:val="en-US" w:eastAsia="zh-CN"/>
        </w:rPr>
        <w:t xml:space="preserve"> </w:t>
      </w:r>
      <w:r>
        <w:rPr>
          <w:rFonts w:hint="eastAsia" w:asciiTheme="minorEastAsia" w:hAnsiTheme="minorEastAsia" w:eastAsiaTheme="minorEastAsia" w:cstheme="minorEastAsia"/>
          <w:spacing w:val="-14"/>
          <w:sz w:val="24"/>
          <w:szCs w:val="24"/>
          <w:u w:val="single"/>
          <w:lang w:val="en-US" w:eastAsia="zh-CN"/>
        </w:rPr>
        <w:t>566.406</w:t>
      </w:r>
      <w:r>
        <w:rPr>
          <w:rFonts w:hint="eastAsia" w:asciiTheme="minorEastAsia" w:hAnsiTheme="minorEastAsia" w:eastAsiaTheme="minorEastAsia" w:cstheme="minorEastAsia"/>
          <w:spacing w:val="5"/>
          <w:sz w:val="24"/>
          <w:szCs w:val="24"/>
          <w:u w:val="single"/>
          <w:lang w:val="en-US" w:eastAsia="zh-CN"/>
        </w:rPr>
        <w:t xml:space="preserve"> </w:t>
      </w:r>
      <w:r>
        <w:rPr>
          <w:rFonts w:hint="eastAsia" w:asciiTheme="minorEastAsia" w:hAnsiTheme="minorEastAsia" w:eastAsiaTheme="minorEastAsia" w:cstheme="minorEastAsia"/>
          <w:spacing w:val="-14"/>
          <w:sz w:val="24"/>
          <w:szCs w:val="24"/>
        </w:rPr>
        <w:t>万元</w:t>
      </w:r>
    </w:p>
    <w:p w14:paraId="149D3013">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4.采购需求：</w:t>
      </w:r>
    </w:p>
    <w:tbl>
      <w:tblPr>
        <w:tblStyle w:val="23"/>
        <w:tblW w:w="817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1"/>
        <w:gridCol w:w="3930"/>
        <w:gridCol w:w="2060"/>
      </w:tblGrid>
      <w:tr w14:paraId="1A6A42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2181" w:type="dxa"/>
            <w:vAlign w:val="center"/>
          </w:tcPr>
          <w:p w14:paraId="51170DDC">
            <w:pPr>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包号</w:t>
            </w:r>
          </w:p>
        </w:tc>
        <w:tc>
          <w:tcPr>
            <w:tcW w:w="3930" w:type="dxa"/>
            <w:vAlign w:val="center"/>
          </w:tcPr>
          <w:p w14:paraId="18EB6066">
            <w:pPr>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val="en-US" w:eastAsia="zh-CN"/>
              </w:rPr>
              <w:t>包</w:t>
            </w:r>
            <w:r>
              <w:rPr>
                <w:rFonts w:hint="eastAsia" w:asciiTheme="minorEastAsia" w:hAnsiTheme="minorEastAsia" w:eastAsiaTheme="minorEastAsia" w:cstheme="minorEastAsia"/>
                <w:spacing w:val="7"/>
                <w:sz w:val="24"/>
                <w:szCs w:val="24"/>
              </w:rPr>
              <w:t>名称</w:t>
            </w:r>
          </w:p>
        </w:tc>
        <w:tc>
          <w:tcPr>
            <w:tcW w:w="2060" w:type="dxa"/>
            <w:vAlign w:val="center"/>
          </w:tcPr>
          <w:p w14:paraId="34AA1B7B">
            <w:pPr>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包预算</w:t>
            </w:r>
            <w:r>
              <w:rPr>
                <w:rFonts w:hint="eastAsia" w:asciiTheme="minorEastAsia" w:hAnsiTheme="minorEastAsia" w:eastAsiaTheme="minorEastAsia" w:cstheme="minorEastAsia"/>
                <w:sz w:val="24"/>
                <w:szCs w:val="24"/>
              </w:rPr>
              <w:t>（元）</w:t>
            </w:r>
          </w:p>
        </w:tc>
      </w:tr>
      <w:tr w14:paraId="09B304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2181" w:type="dxa"/>
            <w:vAlign w:val="top"/>
          </w:tcPr>
          <w:p w14:paraId="3AD5437F">
            <w:pPr>
              <w:pStyle w:val="24"/>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5"/>
                <w:sz w:val="24"/>
                <w:szCs w:val="24"/>
              </w:rPr>
              <w:t>南阳政采公开-2025-33</w:t>
            </w:r>
          </w:p>
        </w:tc>
        <w:tc>
          <w:tcPr>
            <w:tcW w:w="3930" w:type="dxa"/>
            <w:vAlign w:val="top"/>
          </w:tcPr>
          <w:p w14:paraId="26C84BF0">
            <w:pPr>
              <w:pStyle w:val="24"/>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4"/>
                <w:sz w:val="24"/>
                <w:szCs w:val="24"/>
              </w:rPr>
              <w:t>南阳理工学院东校区安保服务项目</w:t>
            </w:r>
          </w:p>
        </w:tc>
        <w:tc>
          <w:tcPr>
            <w:tcW w:w="2060" w:type="dxa"/>
            <w:vAlign w:val="top"/>
          </w:tcPr>
          <w:p w14:paraId="6F32F20B">
            <w:pPr>
              <w:pStyle w:val="24"/>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5664060</w:t>
            </w:r>
          </w:p>
        </w:tc>
      </w:tr>
    </w:tbl>
    <w:p w14:paraId="5FF4E16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p>
    <w:p w14:paraId="6EBE6916">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5.采购清单或服务要求</w:t>
      </w:r>
    </w:p>
    <w:p w14:paraId="1E0FCDCF">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380" w:firstLineChars="200"/>
        <w:jc w:val="both"/>
        <w:textAlignment w:val="baseline"/>
        <w:rPr>
          <w:rFonts w:hint="default" w:asciiTheme="minorEastAsia" w:hAnsiTheme="minorEastAsia" w:eastAsiaTheme="minorEastAsia" w:cstheme="minorEastAsia"/>
          <w:spacing w:val="-25"/>
          <w:sz w:val="24"/>
          <w:szCs w:val="24"/>
          <w:lang w:val="en-US" w:eastAsia="zh-CN"/>
        </w:rPr>
      </w:pPr>
      <w:r>
        <w:rPr>
          <w:rFonts w:hint="eastAsia" w:asciiTheme="minorEastAsia" w:hAnsiTheme="minorEastAsia" w:eastAsiaTheme="minorEastAsia" w:cstheme="minorEastAsia"/>
          <w:spacing w:val="-25"/>
          <w:sz w:val="24"/>
          <w:szCs w:val="24"/>
          <w:lang w:val="en-US" w:eastAsia="zh-CN"/>
        </w:rPr>
        <w:t>本项目服务包括：东校区和人才公寓的门卫值守、治安巡逻、消防控制室值班及施救、大型活动安保、校内接出警、灾害抢险、校内车辆交通管理等工作。协助学校处理治安、火警、交通、反恐防暴、应急处突、特殊天气等。在法律范围内完成学校要求协助的其他工作。在法律范围内完成学校要求协助的其他工作。</w:t>
      </w:r>
    </w:p>
    <w:p w14:paraId="4F02524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pacing w:val="-5"/>
          <w:sz w:val="24"/>
          <w:szCs w:val="24"/>
          <w:lang w:val="en-US" w:eastAsia="zh-CN"/>
        </w:rPr>
        <w:t>6</w:t>
      </w:r>
      <w:r>
        <w:rPr>
          <w:rFonts w:hint="eastAsia" w:asciiTheme="minorEastAsia" w:hAnsiTheme="minorEastAsia" w:eastAsiaTheme="minorEastAsia" w:cstheme="minorEastAsia"/>
          <w:spacing w:val="-5"/>
          <w:sz w:val="24"/>
          <w:szCs w:val="24"/>
        </w:rPr>
        <w:t>.合同履行期限：</w:t>
      </w:r>
      <w:r>
        <w:rPr>
          <w:rFonts w:hint="eastAsia" w:asciiTheme="minorEastAsia" w:hAnsiTheme="minorEastAsia" w:eastAsiaTheme="minorEastAsia" w:cstheme="minorEastAsia"/>
          <w:spacing w:val="-5"/>
          <w:sz w:val="24"/>
          <w:szCs w:val="24"/>
          <w:lang w:val="en-US" w:eastAsia="zh-CN"/>
        </w:rPr>
        <w:t>三年，合同一年一签</w:t>
      </w:r>
    </w:p>
    <w:p w14:paraId="2B796911">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val="en-US" w:eastAsia="zh-CN"/>
        </w:rPr>
        <w:t>7</w:t>
      </w:r>
      <w:r>
        <w:rPr>
          <w:rFonts w:hint="eastAsia" w:asciiTheme="minorEastAsia" w:hAnsiTheme="minorEastAsia" w:eastAsiaTheme="minorEastAsia" w:cstheme="minorEastAsia"/>
          <w:spacing w:val="-2"/>
          <w:sz w:val="24"/>
          <w:szCs w:val="24"/>
        </w:rPr>
        <w:t>.本项目是否接受联合体投标：</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是</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否。</w:t>
      </w:r>
    </w:p>
    <w:p w14:paraId="657D8FD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1777CA58">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投标人具备的</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资格要求（须同时满足）</w:t>
      </w:r>
    </w:p>
    <w:p w14:paraId="0C86196F">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1.注册于中华人民共和国境内，具有独立承担民事责任能力；</w:t>
      </w:r>
    </w:p>
    <w:p w14:paraId="0400052D">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2.具有良好的商业信誉和健全的财务会计制度；</w:t>
      </w:r>
    </w:p>
    <w:p w14:paraId="3824E12C">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3.具有履行合同所必需的设备和专业技术能力；</w:t>
      </w:r>
    </w:p>
    <w:p w14:paraId="405F9746">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4.有依法缴纳税收和社会保障资金的良好记录；</w:t>
      </w:r>
    </w:p>
    <w:p w14:paraId="612752C2">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5.参加政府采购活动前三年内，在经营活动中没有重大违法记录；</w:t>
      </w:r>
    </w:p>
    <w:p w14:paraId="5877386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6.根据《关于在政府采购活动中查询及使用信用记录有关问题的通知》(财库</w:t>
      </w:r>
      <w:r>
        <w:rPr>
          <w:rFonts w:hint="eastAsia" w:asciiTheme="minorEastAsia" w:hAnsiTheme="minorEastAsia" w:eastAsiaTheme="minorEastAsia" w:cstheme="minorEastAsia"/>
          <w:spacing w:val="-2"/>
          <w:sz w:val="24"/>
          <w:szCs w:val="24"/>
          <w:lang w:val="en-US" w:eastAsia="zh-CN"/>
        </w:rPr>
        <w:t>〔2016〕</w:t>
      </w:r>
      <w:r>
        <w:rPr>
          <w:rFonts w:hint="eastAsia" w:asciiTheme="minorEastAsia" w:hAnsiTheme="minorEastAsia" w:eastAsiaTheme="minorEastAsia" w:cstheme="minorEastAsia"/>
          <w:snapToGrid w:val="0"/>
          <w:color w:val="000000"/>
          <w:spacing w:val="-14"/>
          <w:kern w:val="0"/>
          <w:sz w:val="24"/>
          <w:szCs w:val="24"/>
          <w:lang w:val="en-US" w:eastAsia="zh-CN" w:bidi="ar-SA"/>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5A9DA228">
      <w:pPr>
        <w:keepNext w:val="0"/>
        <w:keepLines w:val="0"/>
        <w:pageBreakBefore w:val="0"/>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7.遵守国家有关法律、法规、规章。</w:t>
      </w:r>
    </w:p>
    <w:p w14:paraId="6307B342">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pPr>
    </w:p>
    <w:p w14:paraId="062558C4">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落实政府采购政策需满足的资格要求：</w:t>
      </w:r>
    </w:p>
    <w:p w14:paraId="79F2F907">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1.</w:t>
      </w:r>
      <w:r>
        <w:rPr>
          <w:rFonts w:hint="eastAsia" w:asciiTheme="minorEastAsia" w:hAnsiTheme="minorEastAsia" w:eastAsiaTheme="minorEastAsia" w:cstheme="minorEastAsia"/>
          <w:spacing w:val="1"/>
          <w:sz w:val="24"/>
          <w:szCs w:val="24"/>
        </w:rPr>
        <w:t>中小企业政策</w:t>
      </w:r>
    </w:p>
    <w:p w14:paraId="33373442">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本项目不专门面向中小企业预留采购份额。</w:t>
      </w:r>
    </w:p>
    <w:p w14:paraId="0D340904">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val="en-US" w:eastAsia="zh-CN"/>
        </w:rPr>
        <w:t>2.</w:t>
      </w:r>
      <w:r>
        <w:rPr>
          <w:rFonts w:hint="eastAsia" w:asciiTheme="minorEastAsia" w:hAnsiTheme="minorEastAsia" w:eastAsiaTheme="minorEastAsia" w:cstheme="minorEastAsia"/>
          <w:spacing w:val="-2"/>
          <w:position w:val="17"/>
          <w:sz w:val="24"/>
          <w:szCs w:val="24"/>
          <w:lang w:eastAsia="zh-CN"/>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22093A24">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3.</w:t>
      </w:r>
      <w:r>
        <w:rPr>
          <w:rFonts w:hint="eastAsia" w:asciiTheme="minorEastAsia" w:hAnsiTheme="minorEastAsia" w:eastAsiaTheme="minorEastAsia" w:cstheme="minorEastAsia"/>
          <w:spacing w:val="-2"/>
          <w:position w:val="17"/>
          <w:sz w:val="24"/>
          <w:szCs w:val="24"/>
          <w:lang w:eastAsia="zh-CN"/>
        </w:rPr>
        <w:t>本项目支持河南省政府采购合同融资政策</w:t>
      </w:r>
      <w:r>
        <w:rPr>
          <w:rFonts w:hint="eastAsia" w:asciiTheme="minorEastAsia" w:hAnsiTheme="minorEastAsia" w:eastAsiaTheme="minorEastAsia" w:cstheme="minorEastAsia"/>
          <w:spacing w:val="-2"/>
          <w:position w:val="17"/>
          <w:sz w:val="24"/>
          <w:szCs w:val="24"/>
          <w:lang w:val="en-US" w:eastAsia="zh-CN"/>
        </w:rPr>
        <w:t>和</w:t>
      </w:r>
      <w:r>
        <w:rPr>
          <w:rFonts w:hint="eastAsia" w:asciiTheme="minorEastAsia" w:hAnsiTheme="minorEastAsia" w:eastAsiaTheme="minorEastAsia" w:cstheme="minorEastAsia"/>
          <w:spacing w:val="-2"/>
          <w:position w:val="17"/>
          <w:sz w:val="24"/>
          <w:szCs w:val="24"/>
          <w:lang w:eastAsia="zh-CN"/>
        </w:rPr>
        <w:t>资格信用承诺制。</w:t>
      </w:r>
    </w:p>
    <w:p w14:paraId="0CCA10F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eastAsia="zh-CN"/>
        </w:rPr>
        <w:t>4</w:t>
      </w:r>
      <w:r>
        <w:rPr>
          <w:rFonts w:hint="eastAsia" w:asciiTheme="minorEastAsia" w:hAnsiTheme="minorEastAsia" w:eastAsiaTheme="minorEastAsia" w:cstheme="minorEastAsia"/>
          <w:spacing w:val="-5"/>
          <w:sz w:val="24"/>
          <w:szCs w:val="24"/>
        </w:rPr>
        <w:t>.本项目是否属于政府购买服务：</w:t>
      </w:r>
    </w:p>
    <w:p w14:paraId="5C7F42B7">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eastAsia="zh-CN"/>
        </w:rPr>
        <w:t>□否□接受进口产品□</w:t>
      </w:r>
      <w:r>
        <w:rPr>
          <w:rFonts w:hint="eastAsia" w:asciiTheme="minorEastAsia" w:hAnsiTheme="minorEastAsia" w:eastAsiaTheme="minorEastAsia" w:cstheme="minorEastAsia"/>
          <w:spacing w:val="-2"/>
          <w:position w:val="17"/>
          <w:sz w:val="24"/>
          <w:szCs w:val="24"/>
          <w:lang w:val="en-US" w:eastAsia="zh-CN"/>
        </w:rPr>
        <w:t>不</w:t>
      </w:r>
      <w:r>
        <w:rPr>
          <w:rFonts w:hint="eastAsia" w:asciiTheme="minorEastAsia" w:hAnsiTheme="minorEastAsia" w:eastAsiaTheme="minorEastAsia" w:cstheme="minorEastAsia"/>
          <w:spacing w:val="-2"/>
          <w:position w:val="17"/>
          <w:sz w:val="24"/>
          <w:szCs w:val="24"/>
          <w:lang w:eastAsia="zh-CN"/>
        </w:rPr>
        <w:t>接受进口产品</w:t>
      </w:r>
    </w:p>
    <w:p w14:paraId="1B766474">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是，公益一类事业单位、使用事业编制且由财政</w:t>
      </w:r>
      <w:r>
        <w:rPr>
          <w:rFonts w:hint="eastAsia" w:asciiTheme="minorEastAsia" w:hAnsiTheme="minorEastAsia" w:eastAsiaTheme="minorEastAsia" w:cstheme="minorEastAsia"/>
          <w:spacing w:val="-3"/>
          <w:sz w:val="24"/>
          <w:szCs w:val="24"/>
        </w:rPr>
        <w:t>拨款保障的群团组织，不得</w:t>
      </w:r>
      <w:r>
        <w:rPr>
          <w:rFonts w:hint="eastAsia" w:asciiTheme="minorEastAsia" w:hAnsiTheme="minorEastAsia" w:eastAsiaTheme="minorEastAsia" w:cstheme="minorEastAsia"/>
          <w:spacing w:val="-9"/>
          <w:sz w:val="24"/>
          <w:szCs w:val="24"/>
        </w:rPr>
        <w:t>作为承接主体</w:t>
      </w:r>
      <w:r>
        <w:rPr>
          <w:rFonts w:hint="eastAsia" w:asciiTheme="minorEastAsia" w:hAnsiTheme="minorEastAsia" w:eastAsiaTheme="minorEastAsia" w:cstheme="minorEastAsia"/>
          <w:spacing w:val="-12"/>
          <w:sz w:val="24"/>
          <w:szCs w:val="24"/>
        </w:rPr>
        <w:t>。</w:t>
      </w:r>
    </w:p>
    <w:p w14:paraId="5B85E3B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0F8DDBD4">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四</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、获取招标文件</w:t>
      </w:r>
    </w:p>
    <w:p w14:paraId="6A2E84A7">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2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1.时间：</w:t>
      </w:r>
      <w:r>
        <w:rPr>
          <w:rFonts w:hint="eastAsia" w:asciiTheme="minorEastAsia" w:hAnsiTheme="minorEastAsia" w:eastAsiaTheme="minorEastAsia" w:cstheme="minorEastAsia"/>
          <w:spacing w:val="-13"/>
          <w:sz w:val="24"/>
          <w:szCs w:val="24"/>
          <w:u w:val="single"/>
          <w:lang w:val="en-US" w:eastAsia="zh-CN"/>
        </w:rPr>
        <w:t xml:space="preserve"> 2025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7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9 </w:t>
      </w:r>
      <w:r>
        <w:rPr>
          <w:rFonts w:hint="eastAsia" w:asciiTheme="minorEastAsia" w:hAnsiTheme="minorEastAsia" w:eastAsiaTheme="minorEastAsia" w:cstheme="minorEastAsia"/>
          <w:spacing w:val="-13"/>
          <w:sz w:val="24"/>
          <w:szCs w:val="24"/>
        </w:rPr>
        <w:t>日至</w:t>
      </w:r>
      <w:r>
        <w:rPr>
          <w:rFonts w:hint="eastAsia" w:asciiTheme="minorEastAsia" w:hAnsiTheme="minorEastAsia" w:eastAsiaTheme="minorEastAsia" w:cstheme="minorEastAsia"/>
          <w:spacing w:val="-13"/>
          <w:sz w:val="24"/>
          <w:szCs w:val="24"/>
          <w:u w:val="single"/>
          <w:lang w:val="en-US" w:eastAsia="zh-CN"/>
        </w:rPr>
        <w:t xml:space="preserve"> 2025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7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15 </w:t>
      </w:r>
      <w:r>
        <w:rPr>
          <w:rFonts w:hint="eastAsia" w:asciiTheme="minorEastAsia" w:hAnsiTheme="minorEastAsia" w:eastAsiaTheme="minorEastAsia" w:cstheme="minorEastAsia"/>
          <w:spacing w:val="-13"/>
          <w:sz w:val="24"/>
          <w:szCs w:val="24"/>
        </w:rPr>
        <w:t>日，</w:t>
      </w:r>
      <w:r>
        <w:rPr>
          <w:rFonts w:hint="eastAsia" w:asciiTheme="minorEastAsia" w:hAnsiTheme="minorEastAsia" w:eastAsiaTheme="minorEastAsia" w:cstheme="minorEastAsia"/>
          <w:spacing w:val="-14"/>
          <w:sz w:val="24"/>
          <w:szCs w:val="24"/>
        </w:rPr>
        <w:t>每天上午</w:t>
      </w:r>
      <w:r>
        <w:rPr>
          <w:rFonts w:hint="eastAsia" w:asciiTheme="minorEastAsia" w:hAnsiTheme="minorEastAsia" w:eastAsiaTheme="minorEastAsia" w:cstheme="minorEastAsia"/>
          <w:spacing w:val="-13"/>
          <w:sz w:val="24"/>
          <w:szCs w:val="24"/>
          <w:u w:val="single"/>
          <w:lang w:val="en-US" w:eastAsia="zh-CN"/>
        </w:rPr>
        <w:t xml:space="preserve"> 0:00 </w:t>
      </w:r>
      <w:r>
        <w:rPr>
          <w:rFonts w:hint="eastAsia" w:asciiTheme="minorEastAsia" w:hAnsiTheme="minorEastAsia" w:eastAsiaTheme="minorEastAsia" w:cstheme="minorEastAsia"/>
          <w:spacing w:val="-14"/>
          <w:sz w:val="24"/>
          <w:szCs w:val="24"/>
        </w:rPr>
        <w:t>至</w:t>
      </w:r>
      <w:r>
        <w:rPr>
          <w:rFonts w:hint="eastAsia" w:asciiTheme="minorEastAsia" w:hAnsiTheme="minorEastAsia" w:eastAsiaTheme="minorEastAsia" w:cstheme="minorEastAsia"/>
          <w:spacing w:val="-13"/>
          <w:sz w:val="24"/>
          <w:szCs w:val="24"/>
          <w:u w:val="single"/>
          <w:lang w:val="en-US" w:eastAsia="zh-CN"/>
        </w:rPr>
        <w:t xml:space="preserve"> 12:00 </w:t>
      </w:r>
      <w:r>
        <w:rPr>
          <w:rFonts w:hint="eastAsia" w:asciiTheme="minorEastAsia" w:hAnsiTheme="minorEastAsia" w:eastAsiaTheme="minorEastAsia" w:cstheme="minorEastAsia"/>
          <w:spacing w:val="-14"/>
          <w:sz w:val="24"/>
          <w:szCs w:val="24"/>
        </w:rPr>
        <w:t>，下午</w:t>
      </w:r>
      <w:r>
        <w:rPr>
          <w:rFonts w:hint="eastAsia" w:asciiTheme="minorEastAsia" w:hAnsiTheme="minorEastAsia" w:eastAsiaTheme="minorEastAsia" w:cstheme="minorEastAsia"/>
          <w:spacing w:val="-13"/>
          <w:sz w:val="24"/>
          <w:szCs w:val="24"/>
          <w:u w:val="single"/>
          <w:lang w:val="en-US" w:eastAsia="zh-CN"/>
        </w:rPr>
        <w:t xml:space="preserve"> 12:00 </w:t>
      </w:r>
      <w:r>
        <w:rPr>
          <w:rFonts w:hint="eastAsia" w:asciiTheme="minorEastAsia" w:hAnsiTheme="minorEastAsia" w:eastAsiaTheme="minorEastAsia" w:cstheme="minorEastAsia"/>
          <w:spacing w:val="-14"/>
          <w:sz w:val="24"/>
          <w:szCs w:val="24"/>
        </w:rPr>
        <w:t>至</w:t>
      </w:r>
      <w:r>
        <w:rPr>
          <w:rFonts w:hint="eastAsia" w:asciiTheme="minorEastAsia" w:hAnsiTheme="minorEastAsia" w:eastAsiaTheme="minorEastAsia" w:cstheme="minorEastAsia"/>
          <w:spacing w:val="-13"/>
          <w:sz w:val="24"/>
          <w:szCs w:val="24"/>
          <w:u w:val="single"/>
          <w:lang w:val="en-US" w:eastAsia="zh-CN"/>
        </w:rPr>
        <w:t xml:space="preserve"> 23：59 </w:t>
      </w:r>
      <w:r>
        <w:rPr>
          <w:rFonts w:hint="eastAsia" w:asciiTheme="minorEastAsia" w:hAnsiTheme="minorEastAsia" w:eastAsiaTheme="minorEastAsia" w:cstheme="minorEastAsia"/>
          <w:spacing w:val="-14"/>
          <w:sz w:val="24"/>
          <w:szCs w:val="24"/>
        </w:rPr>
        <w:t>（北京时</w:t>
      </w:r>
      <w:r>
        <w:rPr>
          <w:rFonts w:hint="eastAsia" w:asciiTheme="minorEastAsia" w:hAnsiTheme="minorEastAsia" w:eastAsiaTheme="minorEastAsia" w:cstheme="minorEastAsia"/>
          <w:spacing w:val="-15"/>
          <w:sz w:val="24"/>
          <w:szCs w:val="24"/>
        </w:rPr>
        <w:t>间，法定节假日除外）。</w:t>
      </w:r>
    </w:p>
    <w:p w14:paraId="58035989">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2.地点：</w:t>
      </w:r>
      <w:r>
        <w:rPr>
          <w:rFonts w:hint="eastAsia" w:asciiTheme="minorEastAsia" w:hAnsiTheme="minorEastAsia" w:eastAsiaTheme="minorEastAsia" w:cstheme="minorEastAsia"/>
          <w:sz w:val="24"/>
          <w:szCs w:val="24"/>
          <w:lang w:val="en-US" w:eastAsia="zh-CN"/>
        </w:rPr>
        <w:t>全国公共资源交易平台（河南省</w:t>
      </w:r>
      <w:r>
        <w:rPr>
          <w:rFonts w:hint="eastAsia" w:ascii="微软雅黑" w:hAnsi="微软雅黑" w:eastAsia="微软雅黑" w:cs="微软雅黑"/>
          <w:sz w:val="24"/>
          <w:szCs w:val="24"/>
          <w:lang w:val="en-US" w:eastAsia="zh-CN"/>
        </w:rPr>
        <w:t>·</w:t>
      </w:r>
      <w:r>
        <w:rPr>
          <w:rFonts w:hint="eastAsia" w:asciiTheme="minorEastAsia" w:hAnsiTheme="minorEastAsia" w:eastAsiaTheme="minorEastAsia" w:cstheme="minorEastAsia"/>
          <w:sz w:val="24"/>
          <w:szCs w:val="24"/>
          <w:lang w:val="en-US" w:eastAsia="zh-CN"/>
        </w:rPr>
        <w:t>南阳市）</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https://ggzyjy.nanyang.gov.cn</w:t>
      </w:r>
      <w:r>
        <w:rPr>
          <w:rFonts w:hint="eastAsia" w:asciiTheme="minorEastAsia" w:hAnsiTheme="minorEastAsia" w:eastAsiaTheme="minorEastAsia" w:cstheme="minorEastAsia"/>
          <w:sz w:val="24"/>
          <w:szCs w:val="24"/>
          <w:lang w:eastAsia="zh-CN"/>
        </w:rPr>
        <w:t>）</w:t>
      </w:r>
    </w:p>
    <w:p w14:paraId="74B49AE5">
      <w:pPr>
        <w:keepNext w:val="0"/>
        <w:keepLines w:val="0"/>
        <w:pageBreakBefore w:val="0"/>
        <w:kinsoku/>
        <w:wordWrap w:val="0"/>
        <w:overflowPunct/>
        <w:topLinePunct w:val="0"/>
        <w:bidi w:val="0"/>
        <w:spacing w:line="360" w:lineRule="auto"/>
        <w:ind w:firstLine="464"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rPr>
        <w:t>3.方式：</w:t>
      </w:r>
    </w:p>
    <w:p w14:paraId="3CB279EB">
      <w:pPr>
        <w:keepNext w:val="0"/>
        <w:keepLines w:val="0"/>
        <w:pageBreakBefore w:val="0"/>
        <w:widowControl w:val="0"/>
        <w:kinsoku/>
        <w:wordWrap w:val="0"/>
        <w:overflowPunct/>
        <w:topLinePunct w:val="0"/>
        <w:bidi w:val="0"/>
        <w:spacing w:after="0" w:line="360" w:lineRule="auto"/>
        <w:ind w:firstLine="600"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4"/>
          <w:sz w:val="24"/>
          <w:szCs w:val="24"/>
          <w:lang w:val="en-US" w:eastAsia="zh-CN"/>
        </w:rPr>
        <w:t>使用电子营业执照系统，</w:t>
      </w:r>
      <w:r>
        <w:rPr>
          <w:rFonts w:hint="eastAsia" w:asciiTheme="minorEastAsia" w:hAnsiTheme="minorEastAsia" w:eastAsiaTheme="minorEastAsia" w:cstheme="minorEastAsia"/>
          <w:spacing w:val="-4"/>
          <w:sz w:val="24"/>
          <w:szCs w:val="24"/>
          <w:lang w:eastAsia="zh-CN"/>
        </w:rPr>
        <w:t>未入库的供应商请及时办理入库手续。</w:t>
      </w:r>
      <w:bookmarkStart w:id="0" w:name="_Hlk117077716"/>
      <w:r>
        <w:rPr>
          <w:rFonts w:hint="eastAsia" w:asciiTheme="minorEastAsia" w:hAnsiTheme="minorEastAsia" w:eastAsiaTheme="minorEastAsia" w:cstheme="minorEastAsia"/>
          <w:spacing w:val="-4"/>
          <w:sz w:val="24"/>
          <w:szCs w:val="24"/>
          <w:lang w:eastAsia="zh-CN"/>
        </w:rPr>
        <w:t>入库办理请参见全国公共资源交易平台（河南省·南阳市）https://ggzyjy.nanyang.gov.cn下载专区《诚信库申报操作手册》</w:t>
      </w:r>
      <w:bookmarkEnd w:id="0"/>
      <w:r>
        <w:rPr>
          <w:rFonts w:hint="eastAsia" w:asciiTheme="minorEastAsia" w:hAnsiTheme="minorEastAsia" w:eastAsiaTheme="minorEastAsia" w:cstheme="minorEastAsia"/>
          <w:spacing w:val="-4"/>
          <w:sz w:val="24"/>
          <w:szCs w:val="24"/>
          <w:lang w:eastAsia="zh-CN"/>
        </w:rPr>
        <w:t>，</w:t>
      </w:r>
      <w:r>
        <w:rPr>
          <w:rFonts w:hint="eastAsia" w:asciiTheme="minorEastAsia" w:hAnsiTheme="minorEastAsia" w:eastAsiaTheme="minorEastAsia" w:cstheme="minorEastAsia"/>
          <w:spacing w:val="-4"/>
          <w:sz w:val="24"/>
          <w:szCs w:val="24"/>
          <w:lang w:val="en-US" w:eastAsia="zh-CN"/>
        </w:rPr>
        <w:t>投标人</w:t>
      </w:r>
      <w:r>
        <w:rPr>
          <w:rFonts w:hint="eastAsia" w:asciiTheme="minorEastAsia" w:hAnsiTheme="minorEastAsia" w:eastAsiaTheme="minorEastAsia" w:cstheme="minorEastAsia"/>
          <w:spacing w:val="-4"/>
          <w:sz w:val="24"/>
          <w:szCs w:val="24"/>
          <w:lang w:eastAsia="zh-CN"/>
        </w:rPr>
        <w:t>完成企业诚信库注册后可申领电子营业执照，申领电子营业执照请参见南阳市公共资源交易中心下载专区《电子营业执照应用平台系统操作手册-投标单位》。</w:t>
      </w:r>
      <w:r>
        <w:rPr>
          <w:rFonts w:hint="eastAsia" w:asciiTheme="minorEastAsia" w:hAnsiTheme="minorEastAsia" w:eastAsiaTheme="minorEastAsia" w:cstheme="minorEastAsia"/>
          <w:spacing w:val="-4"/>
          <w:sz w:val="24"/>
          <w:szCs w:val="24"/>
          <w:lang w:val="en-US" w:eastAsia="zh-CN"/>
        </w:rPr>
        <w:t>投标人</w:t>
      </w:r>
      <w:r>
        <w:rPr>
          <w:rFonts w:hint="eastAsia" w:asciiTheme="minorEastAsia" w:hAnsiTheme="minorEastAsia" w:eastAsiaTheme="minorEastAsia" w:cstheme="minorEastAsia"/>
          <w:spacing w:val="-4"/>
          <w:sz w:val="24"/>
          <w:szCs w:val="24"/>
          <w:lang w:eastAsia="zh-CN"/>
        </w:rPr>
        <w:t>使用电子营业执照扫码登</w:t>
      </w:r>
      <w:r>
        <w:rPr>
          <w:rFonts w:hint="eastAsia" w:asciiTheme="minorEastAsia" w:hAnsiTheme="minorEastAsia" w:eastAsiaTheme="minorEastAsia" w:cstheme="minorEastAsia"/>
          <w:spacing w:val="-4"/>
          <w:sz w:val="24"/>
          <w:szCs w:val="24"/>
          <w:lang w:val="en-US" w:eastAsia="zh-CN"/>
        </w:rPr>
        <w:t>录</w:t>
      </w:r>
      <w:r>
        <w:rPr>
          <w:rFonts w:hint="eastAsia" w:asciiTheme="minorEastAsia" w:hAnsiTheme="minorEastAsia" w:eastAsiaTheme="minorEastAsia" w:cstheme="minorEastAsia"/>
          <w:spacing w:val="-4"/>
          <w:sz w:val="24"/>
          <w:szCs w:val="24"/>
          <w:lang w:eastAsia="zh-CN"/>
        </w:rPr>
        <w:t>南阳市公共资源电子营业执照应用平台系统（http://</w:t>
      </w:r>
      <w:bookmarkStart w:id="1" w:name="_Hlk117068952"/>
      <w:r>
        <w:rPr>
          <w:rFonts w:hint="eastAsia" w:asciiTheme="minorEastAsia" w:hAnsiTheme="minorEastAsia" w:eastAsiaTheme="minorEastAsia" w:cstheme="minorEastAsia"/>
          <w:spacing w:val="-4"/>
          <w:sz w:val="24"/>
          <w:szCs w:val="24"/>
          <w:lang w:eastAsia="zh-CN"/>
        </w:rPr>
        <w:t>111.6.77.187:8081</w:t>
      </w:r>
      <w:bookmarkEnd w:id="1"/>
      <w:r>
        <w:rPr>
          <w:rFonts w:hint="eastAsia" w:asciiTheme="minorEastAsia" w:hAnsiTheme="minorEastAsia" w:eastAsiaTheme="minorEastAsia" w:cstheme="minorEastAsia"/>
          <w:spacing w:val="-4"/>
          <w:sz w:val="24"/>
          <w:szCs w:val="24"/>
          <w:lang w:eastAsia="zh-CN"/>
        </w:rPr>
        <w:t>/ggzy/）免费下载</w:t>
      </w:r>
      <w:r>
        <w:rPr>
          <w:rFonts w:hint="eastAsia" w:asciiTheme="minorEastAsia" w:hAnsiTheme="minorEastAsia" w:eastAsiaTheme="minorEastAsia" w:cstheme="minorEastAsia"/>
          <w:spacing w:val="-4"/>
          <w:sz w:val="24"/>
          <w:szCs w:val="24"/>
          <w:lang w:val="en-US" w:eastAsia="zh-CN"/>
        </w:rPr>
        <w:t>招标</w:t>
      </w:r>
      <w:r>
        <w:rPr>
          <w:rFonts w:hint="eastAsia" w:asciiTheme="minorEastAsia" w:hAnsiTheme="minorEastAsia" w:eastAsiaTheme="minorEastAsia" w:cstheme="minorEastAsia"/>
          <w:spacing w:val="-4"/>
          <w:sz w:val="24"/>
          <w:szCs w:val="24"/>
          <w:lang w:eastAsia="zh-CN"/>
        </w:rPr>
        <w:t>文件。电子营业执照申领技术支持电话：17269580661、17269580657，电子营业执照应用平台技术支持电话：17719857571</w:t>
      </w:r>
    </w:p>
    <w:p w14:paraId="3D17FCBE">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2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4.售价：0元。</w:t>
      </w:r>
    </w:p>
    <w:p w14:paraId="2A85E65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312AC2BB">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jc w:val="both"/>
        <w:textAlignment w:val="baseline"/>
        <w:outlineLvl w:val="1"/>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五、投标文件的制作及上传</w:t>
      </w:r>
    </w:p>
    <w:p w14:paraId="7F0B8196">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600" w:firstLineChars="200"/>
        <w:jc w:val="both"/>
        <w:textAlignment w:val="baseline"/>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4"/>
          <w:sz w:val="24"/>
          <w:szCs w:val="24"/>
          <w:lang w:val="en-US" w:eastAsia="zh-CN"/>
        </w:rPr>
        <w:t>使用电子营业执照系统</w:t>
      </w:r>
      <w:r>
        <w:rPr>
          <w:rFonts w:hint="eastAsia" w:asciiTheme="minorEastAsia" w:hAnsiTheme="minorEastAsia" w:eastAsiaTheme="minorEastAsia" w:cstheme="minorEastAsia"/>
          <w:spacing w:val="30"/>
          <w:sz w:val="24"/>
          <w:szCs w:val="24"/>
          <w:lang w:val="en-US" w:eastAsia="zh-CN"/>
        </w:rPr>
        <w:t>。</w:t>
      </w:r>
      <w:r>
        <w:rPr>
          <w:rFonts w:hint="eastAsia" w:asciiTheme="minorEastAsia" w:hAnsiTheme="minorEastAsia" w:eastAsiaTheme="minorEastAsia" w:cstheme="minorEastAsia"/>
          <w:spacing w:val="-4"/>
          <w:sz w:val="24"/>
          <w:szCs w:val="24"/>
          <w:lang w:val="en-US" w:eastAsia="zh-CN"/>
        </w:rPr>
        <w:t>投标人须上传加密电子投标文件。电子投标文件需要使用“电子营业执照应用平台投标文件制作工具（南阳版）”制作，制作工具及操作手册可在南阳市公共资源电子营业执照应用平台系统“系统功能”-“组件下载”处下载。</w:t>
      </w:r>
      <w:r>
        <w:rPr>
          <w:rFonts w:hint="eastAsia" w:asciiTheme="minorEastAsia" w:hAnsiTheme="minorEastAsia" w:eastAsiaTheme="minorEastAsia" w:cstheme="minorEastAsia"/>
          <w:spacing w:val="-4"/>
          <w:sz w:val="24"/>
          <w:szCs w:val="24"/>
          <w:lang w:eastAsia="zh-CN"/>
        </w:rPr>
        <w:t>加密电子</w:t>
      </w:r>
      <w:r>
        <w:rPr>
          <w:rFonts w:hint="eastAsia" w:asciiTheme="minorEastAsia" w:hAnsiTheme="minorEastAsia" w:eastAsiaTheme="minorEastAsia" w:cstheme="minorEastAsia"/>
          <w:spacing w:val="-4"/>
          <w:sz w:val="24"/>
          <w:szCs w:val="24"/>
          <w:lang w:val="en-US" w:eastAsia="zh-CN"/>
        </w:rPr>
        <w:t>投标</w:t>
      </w:r>
      <w:r>
        <w:rPr>
          <w:rFonts w:hint="eastAsia" w:asciiTheme="minorEastAsia" w:hAnsiTheme="minorEastAsia" w:eastAsiaTheme="minorEastAsia" w:cstheme="minorEastAsia"/>
          <w:spacing w:val="-4"/>
          <w:sz w:val="24"/>
          <w:szCs w:val="24"/>
          <w:lang w:eastAsia="zh-CN"/>
        </w:rPr>
        <w:t>文件（格式后缀为:.file）应在</w:t>
      </w:r>
      <w:r>
        <w:rPr>
          <w:rFonts w:hint="eastAsia" w:asciiTheme="minorEastAsia" w:hAnsiTheme="minorEastAsia" w:eastAsiaTheme="minorEastAsia" w:cstheme="minorEastAsia"/>
          <w:spacing w:val="-4"/>
          <w:sz w:val="24"/>
          <w:szCs w:val="24"/>
          <w:lang w:val="en-US" w:eastAsia="zh-CN"/>
        </w:rPr>
        <w:t>招标</w:t>
      </w:r>
      <w:r>
        <w:rPr>
          <w:rFonts w:hint="eastAsia" w:asciiTheme="minorEastAsia" w:hAnsiTheme="minorEastAsia" w:eastAsiaTheme="minorEastAsia" w:cstheme="minorEastAsia"/>
          <w:spacing w:val="-4"/>
          <w:sz w:val="24"/>
          <w:szCs w:val="24"/>
          <w:lang w:eastAsia="zh-CN"/>
        </w:rPr>
        <w:t>文件规定的上传截止时间前上传至电子营业执照应用平台系统（http://111.6.77.187:8081/ggzy/）。逾期上传至电子营业执照应用平台系统的电子</w:t>
      </w:r>
      <w:r>
        <w:rPr>
          <w:rFonts w:hint="eastAsia" w:asciiTheme="minorEastAsia" w:hAnsiTheme="minorEastAsia" w:eastAsiaTheme="minorEastAsia" w:cstheme="minorEastAsia"/>
          <w:spacing w:val="-4"/>
          <w:sz w:val="24"/>
          <w:szCs w:val="24"/>
          <w:lang w:val="en-US" w:eastAsia="zh-CN"/>
        </w:rPr>
        <w:t>投标</w:t>
      </w:r>
      <w:r>
        <w:rPr>
          <w:rFonts w:hint="eastAsia" w:asciiTheme="minorEastAsia" w:hAnsiTheme="minorEastAsia" w:eastAsiaTheme="minorEastAsia" w:cstheme="minorEastAsia"/>
          <w:spacing w:val="-4"/>
          <w:sz w:val="24"/>
          <w:szCs w:val="24"/>
          <w:lang w:eastAsia="zh-CN"/>
        </w:rPr>
        <w:t>文件视为无效文件。</w:t>
      </w:r>
    </w:p>
    <w:p w14:paraId="17CA55D1">
      <w:pPr>
        <w:keepNext w:val="0"/>
        <w:keepLines w:val="0"/>
        <w:pageBreakBefore w:val="0"/>
        <w:widowControl w:val="0"/>
        <w:kinsoku/>
        <w:wordWrap w:val="0"/>
        <w:overflowPunct/>
        <w:topLinePunct w:val="0"/>
        <w:bidi w:val="0"/>
        <w:spacing w:after="0" w:line="360" w:lineRule="auto"/>
        <w:ind w:firstLine="464" w:firstLineChars="200"/>
        <w:jc w:val="both"/>
        <w:rPr>
          <w:rFonts w:hint="eastAsia"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本项目采用全流程电子化，投标人应在开标时间前登录电子营业执照应用平台系统不见面开标大厅；在投标文件解密过程中，</w:t>
      </w:r>
      <w:r>
        <w:rPr>
          <w:rFonts w:hint="eastAsia" w:asciiTheme="minorEastAsia" w:hAnsiTheme="minorEastAsia" w:eastAsiaTheme="minorEastAsia" w:cstheme="minorEastAsia"/>
          <w:spacing w:val="-4"/>
          <w:sz w:val="24"/>
          <w:szCs w:val="24"/>
          <w:lang w:eastAsia="zh-CN"/>
        </w:rPr>
        <w:t>如</w:t>
      </w:r>
      <w:r>
        <w:rPr>
          <w:rFonts w:hint="eastAsia" w:asciiTheme="minorEastAsia" w:hAnsiTheme="minorEastAsia" w:eastAsiaTheme="minorEastAsia" w:cstheme="minorEastAsia"/>
          <w:spacing w:val="-4"/>
          <w:sz w:val="24"/>
          <w:szCs w:val="24"/>
          <w:lang w:val="en-US" w:eastAsia="zh-CN"/>
        </w:rPr>
        <w:t>因</w:t>
      </w:r>
      <w:r>
        <w:rPr>
          <w:rFonts w:hint="eastAsia" w:asciiTheme="minorEastAsia" w:hAnsiTheme="minorEastAsia" w:eastAsiaTheme="minorEastAsia" w:cstheme="minorEastAsia"/>
          <w:spacing w:val="-4"/>
          <w:sz w:val="24"/>
          <w:szCs w:val="24"/>
          <w:lang w:eastAsia="zh-CN"/>
        </w:rPr>
        <w:t>投标人准备不到位、网络问题等情况</w:t>
      </w:r>
      <w:r>
        <w:rPr>
          <w:rFonts w:hint="eastAsia" w:asciiTheme="minorEastAsia" w:hAnsiTheme="minorEastAsia" w:eastAsiaTheme="minorEastAsia" w:cstheme="minorEastAsia"/>
          <w:snapToGrid w:val="0"/>
          <w:color w:val="000000"/>
          <w:spacing w:val="-4"/>
          <w:kern w:val="0"/>
          <w:sz w:val="24"/>
          <w:szCs w:val="24"/>
          <w:lang w:val="en-US" w:eastAsia="zh-CN" w:bidi="ar-SA"/>
        </w:rPr>
        <w:t>（30分钟内）无法及时解密，</w:t>
      </w:r>
      <w:r>
        <w:rPr>
          <w:rFonts w:hint="eastAsia" w:asciiTheme="minorEastAsia" w:hAnsiTheme="minorEastAsia" w:eastAsiaTheme="minorEastAsia" w:cstheme="minorEastAsia"/>
          <w:spacing w:val="-4"/>
          <w:sz w:val="24"/>
          <w:szCs w:val="24"/>
          <w:lang w:eastAsia="zh-CN"/>
        </w:rPr>
        <w:t>造成开标无法继续的，视为该投标人自动放弃投标，将被退回投标文件”。</w:t>
      </w:r>
      <w:r>
        <w:rPr>
          <w:rFonts w:hint="eastAsia" w:asciiTheme="minorEastAsia" w:hAnsiTheme="minorEastAsia" w:eastAsiaTheme="minorEastAsia" w:cstheme="minorEastAsia"/>
          <w:snapToGrid w:val="0"/>
          <w:color w:val="000000"/>
          <w:spacing w:val="-4"/>
          <w:kern w:val="0"/>
          <w:sz w:val="24"/>
          <w:szCs w:val="24"/>
          <w:lang w:val="en-US" w:eastAsia="zh-CN" w:bidi="ar-SA"/>
        </w:rPr>
        <w:t>解密过程中遇到紧急事项，可在不见面开标大厅中提出异议或者文字交流，严重问题可拨打技术支持电话17719857571。</w:t>
      </w:r>
    </w:p>
    <w:p w14:paraId="5C8ED1A9">
      <w:pPr>
        <w:pStyle w:val="22"/>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p>
    <w:p w14:paraId="7A94DCD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六</w:t>
      </w:r>
      <w:r>
        <w:rPr>
          <w:rFonts w:hint="eastAsia" w:asciiTheme="minorEastAsia" w:hAnsiTheme="minorEastAsia" w:eastAsiaTheme="minorEastAsia" w:cstheme="minorEastAsia"/>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提</w:t>
      </w:r>
      <w:r>
        <w:rPr>
          <w:rFonts w:hint="eastAsia" w:asciiTheme="minorEastAsia" w:hAnsiTheme="minorEastAsia" w:eastAsiaTheme="minorEastAsia" w:cstheme="minorEastAsia"/>
          <w:sz w:val="24"/>
          <w:szCs w:val="24"/>
          <w14:textOutline w14:w="1537" w14:cap="flat" w14:cmpd="sng">
            <w14:solidFill>
              <w14:srgbClr w14:val="000000"/>
            </w14:solidFill>
            <w14:prstDash w14:val="solid"/>
            <w14:miter w14:val="0"/>
          </w14:textOutline>
        </w:rPr>
        <w:t>交投标文件截止时间、开标时间和地点</w:t>
      </w:r>
    </w:p>
    <w:p w14:paraId="10B50D51">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投标截止时间、开标时间：</w:t>
      </w:r>
      <w:r>
        <w:rPr>
          <w:rFonts w:hint="eastAsia" w:asciiTheme="minorEastAsia" w:hAnsiTheme="minorEastAsia" w:eastAsiaTheme="minorEastAsia" w:cstheme="minorEastAsia"/>
          <w:spacing w:val="-14"/>
          <w:sz w:val="24"/>
          <w:szCs w:val="24"/>
          <w:u w:val="single"/>
          <w:lang w:val="en-US" w:eastAsia="zh-CN"/>
        </w:rPr>
        <w:t xml:space="preserve"> 2025 </w:t>
      </w:r>
      <w:r>
        <w:rPr>
          <w:rFonts w:hint="eastAsia" w:asciiTheme="minorEastAsia" w:hAnsiTheme="minorEastAsia" w:eastAsiaTheme="minorEastAsia" w:cstheme="minorEastAsia"/>
          <w:snapToGrid w:val="0"/>
          <w:color w:val="000000"/>
          <w:spacing w:val="-4"/>
          <w:kern w:val="0"/>
          <w:sz w:val="24"/>
          <w:szCs w:val="24"/>
          <w:lang w:val="en-US" w:eastAsia="zh-CN" w:bidi="ar-SA"/>
        </w:rPr>
        <w:t>年</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7 </w:t>
      </w:r>
      <w:r>
        <w:rPr>
          <w:rFonts w:hint="eastAsia" w:asciiTheme="minorEastAsia" w:hAnsiTheme="minorEastAsia" w:eastAsiaTheme="minorEastAsia" w:cstheme="minorEastAsia"/>
          <w:snapToGrid w:val="0"/>
          <w:color w:val="000000"/>
          <w:spacing w:val="-4"/>
          <w:kern w:val="0"/>
          <w:sz w:val="24"/>
          <w:szCs w:val="24"/>
          <w:lang w:val="en-US" w:eastAsia="zh-CN" w:bidi="ar-SA"/>
        </w:rPr>
        <w:t>月</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29 </w:t>
      </w:r>
      <w:r>
        <w:rPr>
          <w:rFonts w:hint="eastAsia" w:asciiTheme="minorEastAsia" w:hAnsiTheme="minorEastAsia" w:eastAsiaTheme="minorEastAsia" w:cstheme="minorEastAsia"/>
          <w:snapToGrid w:val="0"/>
          <w:color w:val="000000"/>
          <w:spacing w:val="-4"/>
          <w:kern w:val="0"/>
          <w:sz w:val="24"/>
          <w:szCs w:val="24"/>
          <w:lang w:val="en-US" w:eastAsia="zh-CN" w:bidi="ar-SA"/>
        </w:rPr>
        <w:t>日</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9 </w:t>
      </w:r>
      <w:r>
        <w:rPr>
          <w:rFonts w:hint="eastAsia" w:asciiTheme="minorEastAsia" w:hAnsiTheme="minorEastAsia" w:eastAsiaTheme="minorEastAsia" w:cstheme="minorEastAsia"/>
          <w:snapToGrid w:val="0"/>
          <w:color w:val="000000"/>
          <w:spacing w:val="-4"/>
          <w:kern w:val="0"/>
          <w:sz w:val="24"/>
          <w:szCs w:val="24"/>
          <w:lang w:val="en-US" w:eastAsia="zh-CN" w:bidi="ar-SA"/>
        </w:rPr>
        <w:t>点</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00 </w:t>
      </w:r>
      <w:r>
        <w:rPr>
          <w:rFonts w:hint="eastAsia" w:asciiTheme="minorEastAsia" w:hAnsiTheme="minorEastAsia" w:eastAsiaTheme="minorEastAsia" w:cstheme="minorEastAsia"/>
          <w:snapToGrid w:val="0"/>
          <w:color w:val="000000"/>
          <w:spacing w:val="-4"/>
          <w:kern w:val="0"/>
          <w:sz w:val="24"/>
          <w:szCs w:val="24"/>
          <w:lang w:val="en-US" w:eastAsia="zh-CN" w:bidi="ar-SA"/>
        </w:rPr>
        <w:t>分（北</w:t>
      </w:r>
      <w:r>
        <w:rPr>
          <w:rFonts w:hint="eastAsia" w:asciiTheme="minorEastAsia" w:hAnsiTheme="minorEastAsia" w:eastAsiaTheme="minorEastAsia" w:cstheme="minorEastAsia"/>
          <w:spacing w:val="-15"/>
          <w:sz w:val="24"/>
          <w:szCs w:val="24"/>
        </w:rPr>
        <w:t>京时间）。</w:t>
      </w:r>
    </w:p>
    <w:p w14:paraId="03F90076">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7"/>
          <w:sz w:val="24"/>
          <w:szCs w:val="24"/>
          <w:lang w:val="en-US" w:eastAsia="zh-CN"/>
        </w:rPr>
      </w:pPr>
      <w:r>
        <w:rPr>
          <w:rFonts w:hint="eastAsia" w:asciiTheme="minorEastAsia" w:hAnsiTheme="minorEastAsia" w:eastAsiaTheme="minorEastAsia" w:cstheme="minorEastAsia"/>
          <w:spacing w:val="-17"/>
          <w:sz w:val="24"/>
          <w:szCs w:val="24"/>
          <w:lang w:val="en-US" w:eastAsia="zh-CN"/>
        </w:rPr>
        <w:t>开标方式：不见面开标</w:t>
      </w:r>
    </w:p>
    <w:p w14:paraId="5BB89F23">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7"/>
          <w:sz w:val="24"/>
          <w:szCs w:val="24"/>
        </w:rPr>
        <w:t>地点：</w:t>
      </w:r>
      <w:r>
        <w:rPr>
          <w:rFonts w:hint="eastAsia" w:ascii="Arial" w:hAnsi="Arial" w:eastAsia="Arial" w:cs="Arial"/>
          <w:position w:val="5"/>
          <w:sz w:val="24"/>
          <w:szCs w:val="24"/>
        </w:rPr>
        <w:t>电子营业执照应用平台系统不见面开标大厅（http://111.6.77.187:8081/ggzy/）</w:t>
      </w:r>
      <w:r>
        <w:rPr>
          <w:rFonts w:hint="eastAsia" w:asciiTheme="minorEastAsia" w:hAnsiTheme="minorEastAsia" w:eastAsiaTheme="minorEastAsia" w:cstheme="minorEastAsia"/>
          <w:spacing w:val="-17"/>
          <w:sz w:val="24"/>
          <w:szCs w:val="24"/>
        </w:rPr>
        <w:t>。</w:t>
      </w:r>
    </w:p>
    <w:p w14:paraId="469734A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1C93D0B6">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七</w:t>
      </w: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、公告期限</w:t>
      </w:r>
    </w:p>
    <w:p w14:paraId="0F914CA1">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u w:val="single"/>
          <w:lang w:val="en-US" w:eastAsia="zh-CN"/>
        </w:rPr>
        <w:t xml:space="preserve"> 2025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7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9 </w:t>
      </w:r>
      <w:r>
        <w:rPr>
          <w:rFonts w:hint="eastAsia" w:asciiTheme="minorEastAsia" w:hAnsiTheme="minorEastAsia" w:eastAsiaTheme="minorEastAsia" w:cstheme="minorEastAsia"/>
          <w:spacing w:val="-13"/>
          <w:sz w:val="24"/>
          <w:szCs w:val="24"/>
        </w:rPr>
        <w:t>日至</w:t>
      </w:r>
      <w:r>
        <w:rPr>
          <w:rFonts w:hint="eastAsia" w:asciiTheme="minorEastAsia" w:hAnsiTheme="minorEastAsia" w:eastAsiaTheme="minorEastAsia" w:cstheme="minorEastAsia"/>
          <w:spacing w:val="-13"/>
          <w:sz w:val="24"/>
          <w:szCs w:val="24"/>
          <w:u w:val="single"/>
          <w:lang w:val="en-US" w:eastAsia="zh-CN"/>
        </w:rPr>
        <w:t xml:space="preserve"> 2025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7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15 </w:t>
      </w:r>
      <w:r>
        <w:rPr>
          <w:rFonts w:hint="eastAsia" w:asciiTheme="minorEastAsia" w:hAnsiTheme="minorEastAsia" w:eastAsiaTheme="minorEastAsia" w:cstheme="minorEastAsia"/>
          <w:spacing w:val="-13"/>
          <w:sz w:val="24"/>
          <w:szCs w:val="24"/>
        </w:rPr>
        <w:t>日</w:t>
      </w:r>
      <w:r>
        <w:rPr>
          <w:rFonts w:hint="eastAsia" w:asciiTheme="minorEastAsia" w:hAnsiTheme="minorEastAsia" w:eastAsiaTheme="minorEastAsia" w:cstheme="minorEastAsia"/>
          <w:spacing w:val="-13"/>
          <w:sz w:val="24"/>
          <w:szCs w:val="24"/>
          <w:lang w:eastAsia="zh-CN"/>
        </w:rPr>
        <w:t>。</w:t>
      </w:r>
    </w:p>
    <w:p w14:paraId="6D426203">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3"/>
          <w:sz w:val="24"/>
          <w:szCs w:val="24"/>
        </w:rPr>
      </w:pPr>
    </w:p>
    <w:p w14:paraId="231AB9C3">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八</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、其他补充事宜</w:t>
      </w:r>
    </w:p>
    <w:p w14:paraId="6E20554B">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pPr>
      <w:r>
        <w:rPr>
          <w:rFonts w:hint="eastAsia" w:ascii="宋体" w:hAnsi="宋体" w:eastAsia="宋体" w:cs="宋体"/>
          <w:snapToGrid w:val="0"/>
          <w:color w:val="000000"/>
          <w:kern w:val="0"/>
          <w:sz w:val="24"/>
          <w:szCs w:val="24"/>
          <w:lang w:val="en-US" w:eastAsia="zh-CN" w:bidi="ar"/>
        </w:rPr>
        <w:t>本次招标公告在河南省政府采购网、南阳市公共资源交易中心网发布。</w:t>
      </w:r>
    </w:p>
    <w:p w14:paraId="2A38D789">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九</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、对本次招标</w:t>
      </w: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提</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出询问，请按以下方式联系。</w:t>
      </w:r>
    </w:p>
    <w:p w14:paraId="6EFD533F">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t>1.采购人信息</w:t>
      </w:r>
    </w:p>
    <w:p w14:paraId="7C14F555">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pacing w:val="-15"/>
          <w:sz w:val="24"/>
          <w:szCs w:val="24"/>
          <w:lang w:val="en-US" w:eastAsia="zh-CN"/>
        </w:rPr>
      </w:pPr>
      <w:r>
        <w:rPr>
          <w:rFonts w:hint="eastAsia" w:asciiTheme="minorEastAsia" w:hAnsiTheme="minorEastAsia" w:eastAsiaTheme="minorEastAsia" w:cstheme="minorEastAsia"/>
          <w:color w:val="auto"/>
          <w:spacing w:val="-15"/>
          <w:sz w:val="24"/>
          <w:szCs w:val="24"/>
        </w:rPr>
        <w:t>名称：</w:t>
      </w:r>
      <w:r>
        <w:rPr>
          <w:rFonts w:hint="eastAsia" w:asciiTheme="minorEastAsia" w:hAnsiTheme="minorEastAsia" w:eastAsiaTheme="minorEastAsia" w:cstheme="minorEastAsia"/>
          <w:color w:val="auto"/>
          <w:spacing w:val="-15"/>
          <w:sz w:val="24"/>
          <w:szCs w:val="24"/>
          <w:lang w:val="en-US" w:eastAsia="zh-CN"/>
        </w:rPr>
        <w:t>南阳理工学院</w:t>
      </w:r>
    </w:p>
    <w:p w14:paraId="30843440">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color w:val="auto"/>
          <w:spacing w:val="-15"/>
          <w:sz w:val="24"/>
          <w:szCs w:val="24"/>
          <w:lang w:val="en-US" w:eastAsia="zh-CN"/>
        </w:rPr>
      </w:pPr>
      <w:r>
        <w:rPr>
          <w:rFonts w:hint="eastAsia" w:asciiTheme="minorEastAsia" w:hAnsiTheme="minorEastAsia" w:eastAsiaTheme="minorEastAsia" w:cstheme="minorEastAsia"/>
          <w:color w:val="auto"/>
          <w:spacing w:val="-15"/>
          <w:sz w:val="24"/>
          <w:szCs w:val="24"/>
        </w:rPr>
        <w:t>地址：</w:t>
      </w:r>
      <w:r>
        <w:rPr>
          <w:rFonts w:hint="eastAsia" w:asciiTheme="minorEastAsia" w:hAnsiTheme="minorEastAsia" w:eastAsiaTheme="minorEastAsia" w:cstheme="minorEastAsia"/>
          <w:color w:val="auto"/>
          <w:spacing w:val="-15"/>
          <w:sz w:val="24"/>
          <w:szCs w:val="24"/>
          <w:lang w:val="en-US" w:eastAsia="zh-CN"/>
        </w:rPr>
        <w:t>南阳市长江路80号</w:t>
      </w:r>
    </w:p>
    <w:p w14:paraId="342C4B38">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color w:val="auto"/>
          <w:spacing w:val="-15"/>
          <w:sz w:val="24"/>
          <w:szCs w:val="24"/>
          <w:lang w:val="en-US" w:eastAsia="zh-CN"/>
        </w:rPr>
      </w:pPr>
      <w:r>
        <w:rPr>
          <w:rFonts w:hint="eastAsia" w:asciiTheme="minorEastAsia" w:hAnsiTheme="minorEastAsia" w:eastAsiaTheme="minorEastAsia" w:cstheme="minorEastAsia"/>
          <w:color w:val="auto"/>
          <w:spacing w:val="-15"/>
          <w:sz w:val="24"/>
          <w:szCs w:val="24"/>
          <w:lang w:val="en-US" w:eastAsia="zh-CN"/>
        </w:rPr>
        <w:t>联系人：祁老师</w:t>
      </w:r>
    </w:p>
    <w:p w14:paraId="54ECE226">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4"/>
          <w:sz w:val="24"/>
          <w:szCs w:val="24"/>
        </w:rPr>
      </w:pPr>
      <w:r>
        <w:rPr>
          <w:rFonts w:hint="eastAsia" w:asciiTheme="minorEastAsia" w:hAnsiTheme="minorEastAsia" w:eastAsiaTheme="minorEastAsia" w:cstheme="minorEastAsia"/>
          <w:color w:val="auto"/>
          <w:spacing w:val="-15"/>
          <w:sz w:val="24"/>
          <w:szCs w:val="24"/>
        </w:rPr>
        <w:t>联系方式：</w:t>
      </w:r>
      <w:r>
        <w:rPr>
          <w:rFonts w:hint="eastAsia" w:asciiTheme="minorEastAsia" w:hAnsiTheme="minorEastAsia" w:eastAsiaTheme="minorEastAsia" w:cstheme="minorEastAsia"/>
          <w:color w:val="auto"/>
          <w:spacing w:val="-15"/>
          <w:sz w:val="24"/>
          <w:szCs w:val="24"/>
          <w:lang w:val="en-US" w:eastAsia="zh-CN"/>
        </w:rPr>
        <w:t>13525120012</w:t>
      </w:r>
    </w:p>
    <w:p w14:paraId="41F387F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2.采购代理机构信息</w:t>
      </w:r>
    </w:p>
    <w:p w14:paraId="344B81E4">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名称：</w:t>
      </w:r>
      <w:r>
        <w:rPr>
          <w:rFonts w:hint="eastAsia" w:asciiTheme="minorEastAsia" w:hAnsiTheme="minorEastAsia" w:eastAsiaTheme="minorEastAsia" w:cstheme="minorEastAsia"/>
          <w:spacing w:val="-15"/>
          <w:sz w:val="24"/>
          <w:szCs w:val="24"/>
          <w:lang w:eastAsia="zh-CN"/>
        </w:rPr>
        <w:t>南阳市公共资源交易中心</w:t>
      </w:r>
    </w:p>
    <w:p w14:paraId="7616BBD8">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地址：</w:t>
      </w:r>
      <w:r>
        <w:rPr>
          <w:rFonts w:hint="eastAsia" w:asciiTheme="minorEastAsia" w:hAnsiTheme="minorEastAsia" w:eastAsiaTheme="minorEastAsia" w:cstheme="minorEastAsia"/>
          <w:sz w:val="24"/>
          <w:szCs w:val="24"/>
          <w:lang w:eastAsia="zh-CN"/>
        </w:rPr>
        <w:t>南阳市范蠡东路与南都路交叉口市民服务中心中区3号楼5楼</w:t>
      </w:r>
    </w:p>
    <w:p w14:paraId="1C8DD836">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联系人：黄先生</w:t>
      </w:r>
    </w:p>
    <w:p w14:paraId="2A32253D">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联系方式：</w:t>
      </w:r>
      <w:r>
        <w:rPr>
          <w:rFonts w:hint="eastAsia" w:asciiTheme="minorEastAsia" w:hAnsiTheme="minorEastAsia" w:eastAsiaTheme="minorEastAsia" w:cstheme="minorEastAsia"/>
          <w:spacing w:val="-15"/>
          <w:sz w:val="24"/>
          <w:szCs w:val="24"/>
          <w:lang w:eastAsia="zh-CN"/>
        </w:rPr>
        <w:t>0377-61176178</w:t>
      </w:r>
    </w:p>
    <w:p w14:paraId="630C51A8">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b/>
          <w:bCs/>
          <w:spacing w:val="5"/>
          <w:sz w:val="24"/>
          <w:szCs w:val="24"/>
        </w:rPr>
      </w:pPr>
    </w:p>
    <w:p w14:paraId="2E5B35B0">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default" w:asciiTheme="minorEastAsia" w:hAnsiTheme="minorEastAsia" w:eastAsiaTheme="minorEastAsia" w:cstheme="minorEastAsia"/>
          <w:b/>
          <w:bCs/>
          <w:spacing w:val="5"/>
          <w:sz w:val="24"/>
          <w:szCs w:val="24"/>
          <w:u w:val="single"/>
          <w:lang w:val="en-US" w:eastAsia="zh-CN"/>
        </w:rPr>
      </w:pPr>
      <w:r>
        <w:rPr>
          <w:rFonts w:hint="eastAsia" w:asciiTheme="minorEastAsia" w:hAnsiTheme="minorEastAsia" w:eastAsiaTheme="minorEastAsia" w:cstheme="minorEastAsia"/>
          <w:spacing w:val="4"/>
          <w:sz w:val="24"/>
          <w:szCs w:val="24"/>
          <w:lang w:val="en-US" w:eastAsia="zh-CN"/>
          <w14:textOutline w14:w="1537" w14:cap="flat" w14:cmpd="sng">
            <w14:solidFill>
              <w14:srgbClr w14:val="000000"/>
            </w14:solidFill>
            <w14:prstDash w14:val="solid"/>
            <w14:miter w14:val="0"/>
          </w14:textOutline>
        </w:rPr>
        <w:t>3.网址：</w:t>
      </w:r>
      <w:r>
        <w:rPr>
          <w:rFonts w:hint="eastAsia" w:asciiTheme="minorEastAsia" w:hAnsiTheme="minorEastAsia" w:eastAsiaTheme="minorEastAsia" w:cstheme="minorEastAsia"/>
          <w:spacing w:val="-15"/>
          <w:sz w:val="24"/>
          <w:szCs w:val="24"/>
          <w:lang w:val="en-US" w:eastAsia="zh-CN"/>
        </w:rPr>
        <w:fldChar w:fldCharType="begin"/>
      </w:r>
      <w:r>
        <w:rPr>
          <w:rFonts w:hint="eastAsia" w:asciiTheme="minorEastAsia" w:hAnsiTheme="minorEastAsia" w:eastAsiaTheme="minorEastAsia" w:cstheme="minorEastAsia"/>
          <w:spacing w:val="-15"/>
          <w:sz w:val="24"/>
          <w:szCs w:val="24"/>
          <w:lang w:val="en-US" w:eastAsia="zh-CN"/>
        </w:rPr>
        <w:instrText xml:space="preserve"> HYPERLINK "https://ggzyjy.nanyang.gov.cn" </w:instrText>
      </w:r>
      <w:r>
        <w:rPr>
          <w:rFonts w:hint="eastAsia" w:asciiTheme="minorEastAsia" w:hAnsiTheme="minorEastAsia" w:eastAsiaTheme="minorEastAsia" w:cstheme="minorEastAsia"/>
          <w:spacing w:val="-15"/>
          <w:sz w:val="24"/>
          <w:szCs w:val="24"/>
          <w:lang w:val="en-US" w:eastAsia="zh-CN"/>
        </w:rPr>
        <w:fldChar w:fldCharType="separate"/>
      </w:r>
      <w:r>
        <w:rPr>
          <w:rStyle w:val="21"/>
          <w:rFonts w:hint="eastAsia" w:asciiTheme="minorEastAsia" w:hAnsiTheme="minorEastAsia" w:eastAsiaTheme="minorEastAsia" w:cstheme="minorEastAsia"/>
          <w:spacing w:val="-15"/>
          <w:sz w:val="24"/>
          <w:szCs w:val="24"/>
          <w:lang w:val="en-US" w:eastAsia="zh-CN"/>
        </w:rPr>
        <w:t>https://ggzyjy.nanyang.gov.cn</w:t>
      </w:r>
      <w:r>
        <w:rPr>
          <w:rFonts w:hint="eastAsia" w:asciiTheme="minorEastAsia" w:hAnsiTheme="minorEastAsia" w:eastAsiaTheme="minorEastAsia" w:cstheme="minorEastAsia"/>
          <w:spacing w:val="-15"/>
          <w:sz w:val="24"/>
          <w:szCs w:val="24"/>
          <w:lang w:val="en-US" w:eastAsia="zh-CN"/>
        </w:rPr>
        <w:fldChar w:fldCharType="end"/>
      </w:r>
      <w:r>
        <w:rPr>
          <w:rFonts w:hint="eastAsia" w:asciiTheme="minorEastAsia" w:hAnsiTheme="minorEastAsia" w:eastAsiaTheme="minorEastAsia" w:cstheme="minorEastAsia"/>
          <w:spacing w:val="-15"/>
          <w:sz w:val="24"/>
          <w:szCs w:val="24"/>
          <w:lang w:val="en-US" w:eastAsia="zh-CN"/>
        </w:rPr>
        <w:t xml:space="preserve">   E-mail:</w:t>
      </w:r>
      <w:r>
        <w:rPr>
          <w:rFonts w:hint="eastAsia" w:asciiTheme="minorEastAsia" w:hAnsiTheme="minorEastAsia" w:eastAsiaTheme="minorEastAsia" w:cstheme="minorEastAsia"/>
          <w:spacing w:val="-15"/>
          <w:sz w:val="24"/>
          <w:szCs w:val="24"/>
          <w:lang w:eastAsia="zh-CN"/>
        </w:rPr>
        <w:t>nyszfcgzx@126.com</w:t>
      </w:r>
    </w:p>
    <w:p w14:paraId="01D640BC">
      <w:pPr>
        <w:pStyle w:val="7"/>
        <w:keepNext w:val="0"/>
        <w:keepLines w:val="0"/>
        <w:pageBreakBefore w:val="0"/>
        <w:numPr>
          <w:ilvl w:val="0"/>
          <w:numId w:val="0"/>
        </w:numPr>
        <w:kinsoku/>
        <w:wordWrap w:val="0"/>
        <w:overflowPunct/>
        <w:topLinePunct w:val="0"/>
        <w:bidi w:val="0"/>
        <w:spacing w:before="352" w:line="690" w:lineRule="exact"/>
        <w:jc w:val="both"/>
        <w:rPr>
          <w:rFonts w:hint="eastAsia" w:ascii="仿宋_GB2312" w:hAnsi="宋体" w:eastAsia="仿宋_GB2312"/>
          <w:color w:val="0000FF"/>
          <w:sz w:val="28"/>
          <w:szCs w:val="28"/>
          <w:lang w:val="en-US" w:eastAsia="zh-CN"/>
        </w:rPr>
      </w:pPr>
    </w:p>
    <w:p w14:paraId="6B2774A5">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410" w:firstLineChars="2100"/>
        <w:jc w:val="both"/>
        <w:textAlignment w:val="baseline"/>
        <w:outlineLvl w:val="1"/>
        <w:rPr>
          <w:rFonts w:hint="eastAsia"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南阳市公共资源交易中心</w:t>
      </w:r>
    </w:p>
    <w:p w14:paraId="3BC06D35">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08" w:firstLineChars="2200"/>
        <w:jc w:val="both"/>
        <w:textAlignment w:val="baseline"/>
        <w:outlineLvl w:val="1"/>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3"/>
          <w:sz w:val="24"/>
          <w:szCs w:val="24"/>
          <w:u w:val="single"/>
          <w:lang w:val="en-US" w:eastAsia="zh-CN"/>
        </w:rPr>
        <w:t xml:space="preserve"> 2025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7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8 </w:t>
      </w:r>
      <w:r>
        <w:rPr>
          <w:rFonts w:hint="eastAsia" w:asciiTheme="minorEastAsia" w:hAnsiTheme="minorEastAsia" w:eastAsiaTheme="minorEastAsia" w:cstheme="minorEastAsia"/>
          <w:spacing w:val="-13"/>
          <w:sz w:val="24"/>
          <w:szCs w:val="24"/>
        </w:rPr>
        <w:t>日</w:t>
      </w:r>
    </w:p>
    <w:p w14:paraId="05698F4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1B9EBDBD">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7EAB7B0D">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50E6A7FF">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03E9D2F3">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2DC523E">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6B4F5D5D">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960178C">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0A7C38FA">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第二章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采购需求</w:t>
      </w:r>
    </w:p>
    <w:p w14:paraId="5D7333F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64BA6396">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一、采购</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内容及要求</w:t>
      </w:r>
    </w:p>
    <w:p w14:paraId="41CBE0F6">
      <w:pPr>
        <w:spacing w:line="288" w:lineRule="auto"/>
        <w:ind w:firstLine="480" w:firstLineChars="200"/>
        <w:rPr>
          <w:rFonts w:hint="eastAsia" w:ascii="黑体" w:hAnsi="黑体" w:eastAsia="黑体" w:cs="黑体"/>
          <w:sz w:val="24"/>
          <w:szCs w:val="24"/>
        </w:rPr>
      </w:pPr>
      <w:r>
        <w:rPr>
          <w:rFonts w:hint="eastAsia" w:ascii="黑体" w:hAnsi="黑体" w:eastAsia="黑体" w:cs="黑体"/>
          <w:sz w:val="24"/>
          <w:szCs w:val="24"/>
          <w:lang w:eastAsia="zh-CN"/>
        </w:rPr>
        <w:t>（</w:t>
      </w:r>
      <w:r>
        <w:rPr>
          <w:rFonts w:hint="eastAsia" w:ascii="黑体" w:hAnsi="黑体" w:eastAsia="黑体" w:cs="黑体"/>
          <w:sz w:val="24"/>
          <w:szCs w:val="24"/>
        </w:rPr>
        <w:t>一</w:t>
      </w:r>
      <w:r>
        <w:rPr>
          <w:rFonts w:hint="eastAsia" w:ascii="黑体" w:hAnsi="黑体" w:eastAsia="黑体" w:cs="黑体"/>
          <w:sz w:val="24"/>
          <w:szCs w:val="24"/>
          <w:lang w:eastAsia="zh-CN"/>
        </w:rPr>
        <w:t>）</w:t>
      </w:r>
      <w:r>
        <w:rPr>
          <w:rFonts w:hint="eastAsia" w:ascii="黑体" w:hAnsi="黑体" w:eastAsia="黑体" w:cs="黑体"/>
          <w:sz w:val="24"/>
          <w:szCs w:val="24"/>
        </w:rPr>
        <w:t>项目简介</w:t>
      </w:r>
    </w:p>
    <w:p w14:paraId="05EED405">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80" w:firstLineChars="200"/>
        <w:jc w:val="both"/>
        <w:textAlignment w:val="baseline"/>
        <w:outlineLvl w:val="9"/>
        <w:rPr>
          <w:rFonts w:hint="eastAsia"/>
          <w:sz w:val="24"/>
          <w:szCs w:val="24"/>
        </w:rPr>
      </w:pPr>
      <w:r>
        <w:rPr>
          <w:rFonts w:hint="eastAsia"/>
          <w:sz w:val="24"/>
          <w:szCs w:val="24"/>
        </w:rPr>
        <w:t>本项目服务包括：东校区</w:t>
      </w:r>
      <w:r>
        <w:rPr>
          <w:rFonts w:hint="eastAsia"/>
          <w:sz w:val="24"/>
          <w:szCs w:val="24"/>
          <w:lang w:val="en-US" w:eastAsia="zh-CN"/>
        </w:rPr>
        <w:t>和人才公寓的门卫</w:t>
      </w:r>
      <w:r>
        <w:rPr>
          <w:rFonts w:hint="eastAsia"/>
          <w:sz w:val="24"/>
          <w:szCs w:val="24"/>
        </w:rPr>
        <w:t>值守、治安巡逻、消防控制室值班及施救、大型活动安保、校内接出警、灾害抢险、校内车辆交通管理等工作。协助学校处理治安、火警、交通、反恐防暴、应急处突、特殊天气等。在法律范围内完成学校要求协助的其他工作。</w:t>
      </w:r>
    </w:p>
    <w:p w14:paraId="0F0488A4">
      <w:pPr>
        <w:spacing w:line="288" w:lineRule="auto"/>
        <w:ind w:firstLine="480" w:firstLineChars="200"/>
        <w:rPr>
          <w:rFonts w:hint="eastAsia" w:ascii="黑体" w:hAnsi="黑体" w:eastAsia="黑体" w:cs="黑体"/>
          <w:sz w:val="24"/>
          <w:szCs w:val="24"/>
        </w:rPr>
      </w:pPr>
      <w:r>
        <w:rPr>
          <w:rFonts w:hint="eastAsia" w:ascii="黑体" w:hAnsi="黑体" w:eastAsia="黑体" w:cs="黑体"/>
          <w:sz w:val="24"/>
          <w:szCs w:val="24"/>
          <w:lang w:eastAsia="zh-CN"/>
        </w:rPr>
        <w:t>（</w:t>
      </w:r>
      <w:r>
        <w:rPr>
          <w:rFonts w:hint="eastAsia" w:ascii="黑体" w:hAnsi="黑体" w:eastAsia="黑体" w:cs="黑体"/>
          <w:sz w:val="24"/>
          <w:szCs w:val="24"/>
        </w:rPr>
        <w:t>二</w:t>
      </w:r>
      <w:r>
        <w:rPr>
          <w:rFonts w:hint="eastAsia" w:ascii="黑体" w:hAnsi="黑体" w:eastAsia="黑体" w:cs="黑体"/>
          <w:sz w:val="24"/>
          <w:szCs w:val="24"/>
          <w:lang w:eastAsia="zh-CN"/>
        </w:rPr>
        <w:t>）</w:t>
      </w:r>
      <w:r>
        <w:rPr>
          <w:rFonts w:hint="eastAsia" w:ascii="黑体" w:hAnsi="黑体" w:eastAsia="黑体" w:cs="黑体"/>
          <w:sz w:val="24"/>
          <w:szCs w:val="24"/>
        </w:rPr>
        <w:t>服务要求</w:t>
      </w:r>
    </w:p>
    <w:p w14:paraId="290B6920">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80" w:firstLineChars="200"/>
        <w:jc w:val="both"/>
        <w:textAlignment w:val="baseline"/>
        <w:outlineLvl w:val="9"/>
        <w:rPr>
          <w:rFonts w:hint="eastAsia"/>
          <w:sz w:val="24"/>
          <w:szCs w:val="24"/>
        </w:rPr>
      </w:pPr>
      <w:r>
        <w:rPr>
          <w:rFonts w:hint="eastAsia"/>
          <w:sz w:val="24"/>
          <w:szCs w:val="24"/>
        </w:rPr>
        <w:t>投标方的管理及保安员的通用要求，须符合国家有关法律法规（如《保安服务管理条例》）和国家标准（如《保安员国家职业技能标准（2019版）》、《保安服务操作规程与质量控制（标准）》等）。</w:t>
      </w:r>
    </w:p>
    <w:p w14:paraId="3EFB95BE">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80" w:firstLineChars="200"/>
        <w:jc w:val="both"/>
        <w:textAlignment w:val="baseline"/>
        <w:outlineLvl w:val="9"/>
        <w:rPr>
          <w:rFonts w:hint="eastAsia"/>
          <w:sz w:val="24"/>
          <w:szCs w:val="24"/>
        </w:rPr>
      </w:pPr>
      <w:r>
        <w:rPr>
          <w:rFonts w:hint="eastAsia"/>
          <w:sz w:val="24"/>
          <w:szCs w:val="24"/>
          <w:lang w:val="en-US" w:eastAsia="zh-CN"/>
        </w:rPr>
        <w:t>（1）</w:t>
      </w:r>
      <w:r>
        <w:rPr>
          <w:rFonts w:hint="eastAsia"/>
          <w:sz w:val="24"/>
          <w:szCs w:val="24"/>
        </w:rPr>
        <w:t>安保岗位要求</w:t>
      </w:r>
    </w:p>
    <w:p w14:paraId="2986F601">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80" w:firstLineChars="200"/>
        <w:jc w:val="both"/>
        <w:textAlignment w:val="baseline"/>
        <w:outlineLvl w:val="9"/>
        <w:rPr>
          <w:rFonts w:hint="eastAsia"/>
          <w:sz w:val="24"/>
          <w:szCs w:val="24"/>
        </w:rPr>
      </w:pPr>
      <w:r>
        <w:rPr>
          <w:rFonts w:hint="eastAsia"/>
          <w:sz w:val="24"/>
          <w:szCs w:val="24"/>
          <w:lang w:val="en-US" w:eastAsia="zh-CN"/>
        </w:rPr>
        <w:t>1.</w:t>
      </w:r>
      <w:r>
        <w:rPr>
          <w:rFonts w:hint="eastAsia"/>
          <w:sz w:val="24"/>
          <w:szCs w:val="24"/>
        </w:rPr>
        <w:t>投标方应按招标方要求提供安保人员及安保服务。</w:t>
      </w:r>
    </w:p>
    <w:p w14:paraId="6ECA37A6">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80" w:firstLineChars="200"/>
        <w:jc w:val="both"/>
        <w:textAlignment w:val="baseline"/>
        <w:outlineLvl w:val="9"/>
        <w:rPr>
          <w:rFonts w:hint="eastAsia"/>
          <w:sz w:val="24"/>
          <w:szCs w:val="24"/>
        </w:rPr>
      </w:pPr>
      <w:r>
        <w:rPr>
          <w:rFonts w:hint="eastAsia"/>
          <w:sz w:val="24"/>
          <w:szCs w:val="24"/>
        </w:rPr>
        <w:t>2</w:t>
      </w:r>
      <w:r>
        <w:rPr>
          <w:rFonts w:hint="eastAsia"/>
          <w:sz w:val="24"/>
          <w:szCs w:val="24"/>
          <w:lang w:val="en-US" w:eastAsia="zh-CN"/>
        </w:rPr>
        <w:t>.</w:t>
      </w:r>
      <w:r>
        <w:rPr>
          <w:rFonts w:hint="eastAsia"/>
          <w:sz w:val="24"/>
          <w:szCs w:val="24"/>
        </w:rPr>
        <w:t>安保岗位要求：</w:t>
      </w:r>
    </w:p>
    <w:p w14:paraId="1453FB40">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80" w:firstLineChars="200"/>
        <w:jc w:val="both"/>
        <w:textAlignment w:val="baseline"/>
        <w:outlineLvl w:val="9"/>
        <w:rPr>
          <w:rFonts w:hint="eastAsia"/>
          <w:sz w:val="24"/>
          <w:szCs w:val="24"/>
        </w:rPr>
      </w:pPr>
      <w:r>
        <w:rPr>
          <w:rFonts w:hint="eastAsia"/>
          <w:sz w:val="24"/>
          <w:szCs w:val="24"/>
        </w:rPr>
        <w:t>①男性保安员年龄18周岁-60</w:t>
      </w:r>
      <w:r>
        <w:rPr>
          <w:rFonts w:hint="eastAsia"/>
          <w:sz w:val="24"/>
          <w:szCs w:val="24"/>
          <w:lang w:eastAsia="zh-CN"/>
        </w:rPr>
        <w:t>（</w:t>
      </w:r>
      <w:r>
        <w:rPr>
          <w:rFonts w:hint="eastAsia"/>
          <w:sz w:val="24"/>
          <w:szCs w:val="24"/>
          <w:lang w:val="en-US" w:eastAsia="zh-CN"/>
        </w:rPr>
        <w:t>含</w:t>
      </w:r>
      <w:r>
        <w:rPr>
          <w:rFonts w:hint="eastAsia"/>
          <w:sz w:val="24"/>
          <w:szCs w:val="24"/>
          <w:lang w:eastAsia="zh-CN"/>
        </w:rPr>
        <w:t>）</w:t>
      </w:r>
      <w:r>
        <w:rPr>
          <w:rFonts w:hint="eastAsia"/>
          <w:sz w:val="24"/>
          <w:szCs w:val="24"/>
        </w:rPr>
        <w:t>周岁，身高1.70米及以上，女性保安员年龄55</w:t>
      </w:r>
      <w:r>
        <w:rPr>
          <w:rFonts w:hint="eastAsia"/>
          <w:sz w:val="24"/>
          <w:szCs w:val="24"/>
          <w:lang w:eastAsia="zh-CN"/>
        </w:rPr>
        <w:t>（</w:t>
      </w:r>
      <w:r>
        <w:rPr>
          <w:rFonts w:hint="eastAsia"/>
          <w:sz w:val="24"/>
          <w:szCs w:val="24"/>
          <w:lang w:val="en-US" w:eastAsia="zh-CN"/>
        </w:rPr>
        <w:t>含</w:t>
      </w:r>
      <w:r>
        <w:rPr>
          <w:rFonts w:hint="eastAsia"/>
          <w:sz w:val="24"/>
          <w:szCs w:val="24"/>
          <w:lang w:eastAsia="zh-CN"/>
        </w:rPr>
        <w:t>）</w:t>
      </w:r>
      <w:r>
        <w:rPr>
          <w:rFonts w:hint="eastAsia"/>
          <w:sz w:val="24"/>
          <w:szCs w:val="24"/>
        </w:rPr>
        <w:t>周岁以下，身高1.55米</w:t>
      </w:r>
      <w:r>
        <w:rPr>
          <w:rFonts w:hint="eastAsia"/>
          <w:sz w:val="24"/>
          <w:szCs w:val="24"/>
          <w:lang w:val="en-US" w:eastAsia="zh-CN"/>
        </w:rPr>
        <w:t>及</w:t>
      </w:r>
      <w:r>
        <w:rPr>
          <w:rFonts w:hint="eastAsia"/>
          <w:sz w:val="24"/>
          <w:szCs w:val="24"/>
        </w:rPr>
        <w:t>以上；身心健康，相貌端正；具有初中以上（含初中）文化程度。</w:t>
      </w:r>
    </w:p>
    <w:p w14:paraId="5B5F9B04">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80" w:firstLineChars="200"/>
        <w:jc w:val="both"/>
        <w:textAlignment w:val="baseline"/>
        <w:outlineLvl w:val="9"/>
        <w:rPr>
          <w:rFonts w:hint="eastAsia"/>
          <w:sz w:val="24"/>
          <w:szCs w:val="24"/>
        </w:rPr>
      </w:pPr>
      <w:r>
        <w:rPr>
          <w:rFonts w:hint="eastAsia"/>
          <w:sz w:val="24"/>
          <w:szCs w:val="24"/>
        </w:rPr>
        <w:t>②保安员有从业经验的人员比例不低于50%。执行勤务时，着统一的保安服装，佩戴统一的保安标志。</w:t>
      </w:r>
    </w:p>
    <w:p w14:paraId="5CF5B9D0">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80" w:firstLineChars="200"/>
        <w:jc w:val="both"/>
        <w:textAlignment w:val="baseline"/>
        <w:outlineLvl w:val="9"/>
        <w:rPr>
          <w:rFonts w:hint="eastAsia"/>
          <w:sz w:val="24"/>
          <w:szCs w:val="24"/>
        </w:rPr>
      </w:pPr>
      <w:r>
        <w:rPr>
          <w:rFonts w:hint="eastAsia"/>
          <w:sz w:val="24"/>
          <w:szCs w:val="24"/>
        </w:rPr>
        <w:t>③保安员应具有坚定的政治觉悟，热爱本职工作，认真履行职责，忠于职守，在紧急关头能够挺身而出，保护师生安全；文明值勤，礼貌待人；具备基本法律知识及与保安相关的政策、规定；具备一定语言和文字表达能力；具备与岗位职责相应的观察、发现、处置问题能力；具备使用消防设备、通讯器材、技术防范设施、设备和相关防卫器械技能。</w:t>
      </w:r>
    </w:p>
    <w:p w14:paraId="2C94C523">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80" w:firstLineChars="200"/>
        <w:jc w:val="both"/>
        <w:textAlignment w:val="baseline"/>
        <w:outlineLvl w:val="9"/>
        <w:rPr>
          <w:rFonts w:hint="eastAsia"/>
          <w:sz w:val="24"/>
          <w:szCs w:val="24"/>
        </w:rPr>
      </w:pPr>
      <w:r>
        <w:rPr>
          <w:rFonts w:hint="eastAsia"/>
          <w:sz w:val="24"/>
          <w:szCs w:val="24"/>
        </w:rPr>
        <w:t>④所有保安人员必须进行政治审核</w:t>
      </w:r>
      <w:r>
        <w:rPr>
          <w:rFonts w:hint="eastAsia"/>
          <w:sz w:val="24"/>
          <w:szCs w:val="24"/>
          <w:lang w:eastAsia="zh-CN"/>
        </w:rPr>
        <w:t>，</w:t>
      </w:r>
      <w:r>
        <w:rPr>
          <w:rFonts w:hint="eastAsia"/>
          <w:sz w:val="24"/>
          <w:szCs w:val="24"/>
        </w:rPr>
        <w:t>确保无犯罪前科，无纹身，个人信用记录良好，不属于失信被执行人。所有保安人员的政审材料、保安员证复印件交由保卫处备案。</w:t>
      </w:r>
    </w:p>
    <w:p w14:paraId="2B645E7D">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80" w:firstLineChars="200"/>
        <w:jc w:val="both"/>
        <w:textAlignment w:val="baseline"/>
        <w:outlineLvl w:val="9"/>
        <w:rPr>
          <w:rFonts w:hint="eastAsia"/>
          <w:sz w:val="24"/>
          <w:szCs w:val="24"/>
        </w:rPr>
      </w:pPr>
      <w:r>
        <w:rPr>
          <w:rFonts w:hint="eastAsia"/>
          <w:sz w:val="24"/>
          <w:szCs w:val="24"/>
        </w:rPr>
        <w:t>⑤所有保安员须遵守相关行业规范及学校规章制度，文明执勤，严禁与师生发生争吵，依法依规管理。</w:t>
      </w:r>
    </w:p>
    <w:p w14:paraId="4EDB4CF5">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80" w:firstLineChars="200"/>
        <w:jc w:val="both"/>
        <w:textAlignment w:val="baseline"/>
        <w:outlineLvl w:val="9"/>
        <w:rPr>
          <w:rFonts w:hint="eastAsia"/>
          <w:sz w:val="24"/>
          <w:szCs w:val="24"/>
        </w:rPr>
      </w:pPr>
      <w:r>
        <w:rPr>
          <w:rFonts w:hint="eastAsia"/>
          <w:sz w:val="24"/>
          <w:szCs w:val="24"/>
        </w:rPr>
        <w:t>⑥所有岗位每一班保安员均须认真填写每班次的执勤值班记录，按时交接班，不准迟到、早退、脱岗或干与本职工作无关的事。</w:t>
      </w:r>
    </w:p>
    <w:p w14:paraId="30B00231">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80" w:firstLineChars="200"/>
        <w:jc w:val="both"/>
        <w:textAlignment w:val="baseline"/>
        <w:outlineLvl w:val="9"/>
        <w:rPr>
          <w:rFonts w:hint="eastAsia"/>
          <w:sz w:val="24"/>
          <w:szCs w:val="24"/>
        </w:rPr>
      </w:pPr>
      <w:r>
        <w:rPr>
          <w:rFonts w:hint="eastAsia"/>
          <w:sz w:val="24"/>
          <w:szCs w:val="24"/>
        </w:rPr>
        <w:t>⑦按照相关规定落实防火、防电信诈骗、防传销、防邪教、防盗、防暴恐、防事故、防破坏等防范措施，发现值勤区域内的安全隐患，立即报告保卫处。</w:t>
      </w:r>
    </w:p>
    <w:p w14:paraId="168A8934">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80" w:firstLineChars="200"/>
        <w:jc w:val="both"/>
        <w:textAlignment w:val="baseline"/>
        <w:outlineLvl w:val="9"/>
        <w:rPr>
          <w:rFonts w:hint="eastAsia"/>
          <w:sz w:val="24"/>
          <w:szCs w:val="24"/>
        </w:rPr>
      </w:pPr>
      <w:r>
        <w:rPr>
          <w:rFonts w:hint="eastAsia"/>
          <w:sz w:val="24"/>
          <w:szCs w:val="24"/>
        </w:rPr>
        <w:t>⑧保安员对发生在执勤区域内的灾害或事故，要维护好现场秩序，并及时报告保卫处；对值勤区域内发生的不法侵害行为应及时制止，对不法行为人应送交公安机关或有关机部门处理。支持和配合公安机关和其他执法部门依法执行公务。</w:t>
      </w:r>
    </w:p>
    <w:p w14:paraId="51B72BD7">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80" w:firstLineChars="200"/>
        <w:jc w:val="both"/>
        <w:textAlignment w:val="baseline"/>
        <w:outlineLvl w:val="9"/>
        <w:rPr>
          <w:rFonts w:hint="eastAsia"/>
          <w:sz w:val="24"/>
          <w:szCs w:val="24"/>
        </w:rPr>
      </w:pPr>
      <w:r>
        <w:rPr>
          <w:rFonts w:hint="eastAsia"/>
          <w:sz w:val="24"/>
          <w:szCs w:val="24"/>
        </w:rPr>
        <w:t>（</w:t>
      </w:r>
      <w:r>
        <w:rPr>
          <w:rFonts w:hint="eastAsia"/>
          <w:sz w:val="24"/>
          <w:szCs w:val="24"/>
          <w:lang w:val="en-US" w:eastAsia="zh-CN"/>
        </w:rPr>
        <w:t>2</w:t>
      </w:r>
      <w:r>
        <w:rPr>
          <w:rFonts w:hint="eastAsia"/>
          <w:sz w:val="24"/>
          <w:szCs w:val="24"/>
        </w:rPr>
        <w:t>）服务总体要求</w:t>
      </w:r>
    </w:p>
    <w:p w14:paraId="2189DB9F">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80" w:firstLineChars="200"/>
        <w:jc w:val="both"/>
        <w:textAlignment w:val="baseline"/>
        <w:outlineLvl w:val="9"/>
        <w:rPr>
          <w:rFonts w:hint="eastAsia"/>
          <w:sz w:val="24"/>
          <w:szCs w:val="24"/>
        </w:rPr>
      </w:pPr>
      <w:r>
        <w:rPr>
          <w:rFonts w:hint="eastAsia"/>
          <w:sz w:val="24"/>
          <w:szCs w:val="24"/>
        </w:rPr>
        <w:t>1</w:t>
      </w:r>
      <w:r>
        <w:rPr>
          <w:rFonts w:hint="eastAsia"/>
          <w:sz w:val="24"/>
          <w:szCs w:val="24"/>
          <w:lang w:val="en-US" w:eastAsia="zh-CN"/>
        </w:rPr>
        <w:t>.所有保安员必须按相关岗位规定执证上岗，并由学校</w:t>
      </w:r>
      <w:r>
        <w:rPr>
          <w:rFonts w:hint="eastAsia"/>
          <w:sz w:val="24"/>
          <w:szCs w:val="24"/>
        </w:rPr>
        <w:t>保卫处</w:t>
      </w:r>
      <w:r>
        <w:rPr>
          <w:rFonts w:hint="eastAsia"/>
          <w:sz w:val="24"/>
          <w:szCs w:val="24"/>
          <w:lang w:val="en-US" w:eastAsia="zh-CN"/>
        </w:rPr>
        <w:t>统一</w:t>
      </w:r>
      <w:r>
        <w:rPr>
          <w:rFonts w:hint="eastAsia"/>
          <w:sz w:val="24"/>
          <w:szCs w:val="24"/>
        </w:rPr>
        <w:t>调配</w:t>
      </w:r>
      <w:r>
        <w:rPr>
          <w:rFonts w:hint="eastAsia"/>
          <w:sz w:val="24"/>
          <w:szCs w:val="24"/>
          <w:lang w:val="en-US" w:eastAsia="zh-CN"/>
        </w:rPr>
        <w:t>使用</w:t>
      </w:r>
      <w:r>
        <w:rPr>
          <w:rFonts w:hint="eastAsia"/>
          <w:sz w:val="24"/>
          <w:szCs w:val="24"/>
        </w:rPr>
        <w:t>。</w:t>
      </w:r>
    </w:p>
    <w:p w14:paraId="0FE8B842">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80" w:firstLineChars="200"/>
        <w:jc w:val="both"/>
        <w:textAlignment w:val="baseline"/>
        <w:outlineLvl w:val="9"/>
        <w:rPr>
          <w:rFonts w:hint="eastAsia"/>
          <w:sz w:val="24"/>
          <w:szCs w:val="24"/>
        </w:rPr>
      </w:pPr>
      <w:r>
        <w:rPr>
          <w:rFonts w:hint="eastAsia"/>
          <w:sz w:val="24"/>
          <w:szCs w:val="24"/>
        </w:rPr>
        <w:t>2.保安公司除完成日常安保服务工作之外，还须在学校大型活动</w:t>
      </w:r>
      <w:r>
        <w:rPr>
          <w:rFonts w:hint="eastAsia"/>
          <w:sz w:val="24"/>
          <w:szCs w:val="24"/>
          <w:lang w:eastAsia="zh-CN"/>
        </w:rPr>
        <w:t>，</w:t>
      </w:r>
      <w:r>
        <w:rPr>
          <w:rFonts w:hint="eastAsia"/>
          <w:sz w:val="24"/>
          <w:szCs w:val="24"/>
        </w:rPr>
        <w:t>如:迎评、迎检、迎新、校庆、考试、维稳处突等情况下</w:t>
      </w:r>
      <w:r>
        <w:rPr>
          <w:rFonts w:hint="eastAsia"/>
          <w:sz w:val="24"/>
          <w:szCs w:val="24"/>
          <w:lang w:val="en-US" w:eastAsia="zh-CN"/>
        </w:rPr>
        <w:t>按照学校要求</w:t>
      </w:r>
      <w:r>
        <w:rPr>
          <w:rFonts w:hint="eastAsia"/>
          <w:sz w:val="24"/>
          <w:szCs w:val="24"/>
        </w:rPr>
        <w:t>无偿抽调15-20人，协助保卫处搞好安全保障及秩序维护工作。</w:t>
      </w:r>
    </w:p>
    <w:p w14:paraId="13F10497">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80" w:firstLineChars="200"/>
        <w:jc w:val="both"/>
        <w:textAlignment w:val="baseline"/>
        <w:outlineLvl w:val="9"/>
        <w:rPr>
          <w:rFonts w:hint="eastAsia"/>
          <w:sz w:val="24"/>
          <w:szCs w:val="24"/>
        </w:rPr>
      </w:pPr>
      <w:r>
        <w:rPr>
          <w:rFonts w:hint="eastAsia"/>
          <w:sz w:val="24"/>
          <w:szCs w:val="24"/>
        </w:rPr>
        <w:t>3.保安公司必须与保安员签订合法有效的劳务合同，若保安员与保安公司发生劳务纠纷，由</w:t>
      </w:r>
      <w:r>
        <w:rPr>
          <w:rFonts w:hint="eastAsia"/>
          <w:sz w:val="24"/>
          <w:szCs w:val="24"/>
          <w:lang w:val="en-US" w:eastAsia="zh-CN"/>
        </w:rPr>
        <w:t>保安</w:t>
      </w:r>
      <w:r>
        <w:rPr>
          <w:rFonts w:hint="eastAsia"/>
          <w:sz w:val="24"/>
          <w:szCs w:val="24"/>
        </w:rPr>
        <w:t>公司全责应对，不能影响学校的正常工作。</w:t>
      </w:r>
    </w:p>
    <w:p w14:paraId="3DF8656D">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80" w:firstLineChars="200"/>
        <w:jc w:val="both"/>
        <w:textAlignment w:val="baseline"/>
        <w:outlineLvl w:val="9"/>
        <w:rPr>
          <w:rFonts w:hint="eastAsia"/>
          <w:sz w:val="24"/>
          <w:szCs w:val="24"/>
        </w:rPr>
      </w:pPr>
      <w:r>
        <w:rPr>
          <w:rFonts w:hint="eastAsia"/>
          <w:sz w:val="24"/>
          <w:szCs w:val="24"/>
        </w:rPr>
        <w:t>（</w:t>
      </w:r>
      <w:r>
        <w:rPr>
          <w:rFonts w:hint="eastAsia"/>
          <w:sz w:val="24"/>
          <w:szCs w:val="24"/>
          <w:lang w:val="en-US" w:eastAsia="zh-CN"/>
        </w:rPr>
        <w:t>3</w:t>
      </w:r>
      <w:r>
        <w:rPr>
          <w:rFonts w:hint="eastAsia"/>
          <w:sz w:val="24"/>
          <w:szCs w:val="24"/>
        </w:rPr>
        <w:t>）保安岗位安排</w:t>
      </w:r>
    </w:p>
    <w:p w14:paraId="17D5114C">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82" w:firstLineChars="200"/>
        <w:jc w:val="both"/>
        <w:textAlignment w:val="baseline"/>
        <w:outlineLvl w:val="9"/>
        <w:rPr>
          <w:rFonts w:hint="eastAsia" w:eastAsia="宋体"/>
          <w:color w:val="auto"/>
          <w:sz w:val="24"/>
          <w:szCs w:val="24"/>
          <w:lang w:eastAsia="zh-CN"/>
        </w:rPr>
      </w:pPr>
      <w:r>
        <w:rPr>
          <w:rFonts w:hint="eastAsia"/>
          <w:b/>
          <w:bCs/>
          <w:color w:val="auto"/>
          <w:sz w:val="24"/>
          <w:szCs w:val="24"/>
        </w:rPr>
        <w:t>东校区安保服务岗位设置：门卫、治安巡逻、消防控制室值班等安保岗位51个。</w:t>
      </w:r>
    </w:p>
    <w:p w14:paraId="33528A18">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80" w:firstLineChars="200"/>
        <w:jc w:val="both"/>
        <w:textAlignment w:val="baseline"/>
        <w:outlineLvl w:val="9"/>
        <w:rPr>
          <w:rFonts w:hint="eastAsia"/>
          <w:sz w:val="24"/>
          <w:szCs w:val="24"/>
        </w:rPr>
      </w:pPr>
      <w:r>
        <w:rPr>
          <w:rFonts w:hint="eastAsia"/>
          <w:sz w:val="24"/>
          <w:szCs w:val="24"/>
          <w:lang w:eastAsia="zh-CN"/>
        </w:rPr>
        <w:t>（</w:t>
      </w:r>
      <w:r>
        <w:rPr>
          <w:rFonts w:hint="eastAsia"/>
          <w:sz w:val="24"/>
          <w:szCs w:val="24"/>
        </w:rPr>
        <w:t>三</w:t>
      </w:r>
      <w:r>
        <w:rPr>
          <w:rFonts w:hint="eastAsia"/>
          <w:sz w:val="24"/>
          <w:szCs w:val="24"/>
          <w:lang w:eastAsia="zh-CN"/>
        </w:rPr>
        <w:t>）</w:t>
      </w:r>
      <w:r>
        <w:rPr>
          <w:rFonts w:hint="eastAsia"/>
          <w:sz w:val="24"/>
          <w:szCs w:val="24"/>
        </w:rPr>
        <w:t>各岗位具体要求</w:t>
      </w:r>
    </w:p>
    <w:p w14:paraId="21D12952">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80" w:firstLineChars="200"/>
        <w:jc w:val="both"/>
        <w:textAlignment w:val="baseline"/>
        <w:outlineLvl w:val="9"/>
        <w:rPr>
          <w:rFonts w:hint="eastAsia"/>
          <w:sz w:val="24"/>
          <w:szCs w:val="24"/>
        </w:rPr>
      </w:pPr>
      <w:r>
        <w:rPr>
          <w:rFonts w:hint="eastAsia"/>
          <w:sz w:val="24"/>
          <w:szCs w:val="24"/>
        </w:rPr>
        <w:t>（</w:t>
      </w:r>
      <w:r>
        <w:rPr>
          <w:rFonts w:hint="eastAsia"/>
          <w:sz w:val="24"/>
          <w:szCs w:val="24"/>
          <w:lang w:val="en-US" w:eastAsia="zh-CN"/>
        </w:rPr>
        <w:t>1</w:t>
      </w:r>
      <w:r>
        <w:rPr>
          <w:rFonts w:hint="eastAsia"/>
          <w:sz w:val="24"/>
          <w:szCs w:val="24"/>
        </w:rPr>
        <w:t>）门卫执勤人员要求</w:t>
      </w:r>
    </w:p>
    <w:p w14:paraId="1D29EC9C">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80" w:firstLineChars="200"/>
        <w:jc w:val="both"/>
        <w:textAlignment w:val="baseline"/>
        <w:outlineLvl w:val="9"/>
        <w:rPr>
          <w:rFonts w:hint="eastAsia"/>
          <w:sz w:val="24"/>
          <w:szCs w:val="24"/>
        </w:rPr>
      </w:pPr>
      <w:r>
        <w:rPr>
          <w:rFonts w:hint="eastAsia"/>
          <w:sz w:val="24"/>
          <w:szCs w:val="24"/>
        </w:rPr>
        <w:t>1</w:t>
      </w:r>
      <w:r>
        <w:rPr>
          <w:rFonts w:hint="eastAsia"/>
          <w:sz w:val="24"/>
          <w:szCs w:val="24"/>
          <w:lang w:val="en-US" w:eastAsia="zh-CN"/>
        </w:rPr>
        <w:t>.</w:t>
      </w:r>
      <w:r>
        <w:rPr>
          <w:rFonts w:hint="eastAsia"/>
          <w:sz w:val="24"/>
          <w:szCs w:val="24"/>
        </w:rPr>
        <w:t xml:space="preserve"> </w:t>
      </w:r>
      <w:r>
        <w:rPr>
          <w:rFonts w:hint="eastAsia"/>
          <w:sz w:val="24"/>
          <w:szCs w:val="24"/>
          <w:lang w:val="en-US" w:eastAsia="zh-CN"/>
        </w:rPr>
        <w:t>执行学校的校门管理规定，</w:t>
      </w:r>
      <w:r>
        <w:rPr>
          <w:rFonts w:hint="eastAsia"/>
          <w:sz w:val="24"/>
          <w:szCs w:val="24"/>
        </w:rPr>
        <w:t>按照“三鉴四核四采取”（三鉴：鉴语言、鉴行为、鉴态度；四核：核目的、核身份、核信息、核准入；四采取：防撞、防破坏、报警、堵截。）要求，管控好进出人员和车辆，始终保持</w:t>
      </w:r>
      <w:r>
        <w:rPr>
          <w:rFonts w:hint="eastAsia"/>
          <w:sz w:val="24"/>
          <w:szCs w:val="24"/>
          <w:lang w:val="en-US" w:eastAsia="zh-CN"/>
        </w:rPr>
        <w:t>校门</w:t>
      </w:r>
      <w:r>
        <w:rPr>
          <w:rFonts w:hint="eastAsia"/>
          <w:sz w:val="24"/>
          <w:szCs w:val="24"/>
        </w:rPr>
        <w:t>人车出入有序。</w:t>
      </w:r>
    </w:p>
    <w:p w14:paraId="21C9FA9C">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80" w:firstLineChars="200"/>
        <w:jc w:val="both"/>
        <w:textAlignment w:val="baseline"/>
        <w:outlineLvl w:val="9"/>
        <w:rPr>
          <w:rFonts w:hint="eastAsia"/>
          <w:sz w:val="24"/>
          <w:szCs w:val="24"/>
        </w:rPr>
      </w:pPr>
      <w:r>
        <w:rPr>
          <w:rFonts w:hint="eastAsia"/>
          <w:sz w:val="24"/>
          <w:szCs w:val="24"/>
        </w:rPr>
        <w:t>2</w:t>
      </w:r>
      <w:r>
        <w:rPr>
          <w:rFonts w:hint="eastAsia"/>
          <w:sz w:val="24"/>
          <w:szCs w:val="24"/>
          <w:lang w:val="en-US" w:eastAsia="zh-CN"/>
        </w:rPr>
        <w:t>.</w:t>
      </w:r>
      <w:r>
        <w:rPr>
          <w:rFonts w:hint="eastAsia"/>
          <w:sz w:val="24"/>
          <w:szCs w:val="24"/>
        </w:rPr>
        <w:t>维护校门口内外各类设施及标识完好，熟悉门禁道闸基本操作，</w:t>
      </w:r>
      <w:r>
        <w:rPr>
          <w:rFonts w:hint="eastAsia"/>
          <w:sz w:val="24"/>
          <w:szCs w:val="24"/>
          <w:lang w:val="en-US" w:eastAsia="zh-CN"/>
        </w:rPr>
        <w:t>妥善</w:t>
      </w:r>
      <w:r>
        <w:rPr>
          <w:rFonts w:hint="eastAsia"/>
          <w:sz w:val="24"/>
          <w:szCs w:val="24"/>
        </w:rPr>
        <w:t>处理突发状况；保持</w:t>
      </w:r>
      <w:r>
        <w:rPr>
          <w:rFonts w:hint="eastAsia"/>
          <w:sz w:val="24"/>
          <w:szCs w:val="24"/>
          <w:lang w:val="en-US" w:eastAsia="zh-CN"/>
        </w:rPr>
        <w:t>校</w:t>
      </w:r>
      <w:r>
        <w:rPr>
          <w:rFonts w:hint="eastAsia"/>
          <w:sz w:val="24"/>
          <w:szCs w:val="24"/>
        </w:rPr>
        <w:t>门周围</w:t>
      </w:r>
      <w:r>
        <w:rPr>
          <w:rFonts w:hint="eastAsia"/>
          <w:sz w:val="24"/>
          <w:szCs w:val="24"/>
          <w:lang w:val="en-US" w:eastAsia="zh-CN"/>
        </w:rPr>
        <w:t>环境设施</w:t>
      </w:r>
      <w:r>
        <w:rPr>
          <w:rFonts w:hint="eastAsia"/>
          <w:sz w:val="24"/>
          <w:szCs w:val="24"/>
        </w:rPr>
        <w:t>及值班室干净</w:t>
      </w:r>
      <w:r>
        <w:rPr>
          <w:rFonts w:hint="eastAsia"/>
          <w:sz w:val="24"/>
          <w:szCs w:val="24"/>
          <w:lang w:eastAsia="zh-CN"/>
        </w:rPr>
        <w:t>、</w:t>
      </w:r>
      <w:r>
        <w:rPr>
          <w:rFonts w:hint="eastAsia"/>
          <w:sz w:val="24"/>
          <w:szCs w:val="24"/>
        </w:rPr>
        <w:t>整洁。</w:t>
      </w:r>
    </w:p>
    <w:p w14:paraId="0E76784B">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80" w:firstLineChars="200"/>
        <w:jc w:val="both"/>
        <w:textAlignment w:val="baseline"/>
        <w:outlineLvl w:val="9"/>
        <w:rPr>
          <w:rFonts w:hint="eastAsia"/>
          <w:sz w:val="24"/>
          <w:szCs w:val="24"/>
        </w:rPr>
      </w:pPr>
      <w:r>
        <w:rPr>
          <w:rFonts w:hint="eastAsia"/>
          <w:sz w:val="24"/>
          <w:szCs w:val="24"/>
        </w:rPr>
        <w:t>3</w:t>
      </w:r>
      <w:r>
        <w:rPr>
          <w:rFonts w:hint="eastAsia"/>
          <w:sz w:val="24"/>
          <w:szCs w:val="24"/>
          <w:lang w:val="en-US" w:eastAsia="zh-CN"/>
        </w:rPr>
        <w:t>.</w:t>
      </w:r>
      <w:r>
        <w:rPr>
          <w:rFonts w:hint="eastAsia"/>
          <w:sz w:val="24"/>
          <w:szCs w:val="24"/>
        </w:rPr>
        <w:t>严格控制</w:t>
      </w:r>
      <w:r>
        <w:rPr>
          <w:rFonts w:hint="eastAsia"/>
          <w:sz w:val="24"/>
          <w:szCs w:val="24"/>
          <w:lang w:val="en-US" w:eastAsia="zh-CN"/>
        </w:rPr>
        <w:t>闲杂</w:t>
      </w:r>
      <w:r>
        <w:rPr>
          <w:rFonts w:hint="eastAsia"/>
          <w:sz w:val="24"/>
          <w:szCs w:val="24"/>
        </w:rPr>
        <w:t>人员入校，严禁任何人员携带</w:t>
      </w:r>
      <w:r>
        <w:rPr>
          <w:rFonts w:hint="eastAsia"/>
          <w:sz w:val="24"/>
          <w:szCs w:val="24"/>
          <w:lang w:val="en-US" w:eastAsia="zh-CN"/>
        </w:rPr>
        <w:t>管制刀具和</w:t>
      </w:r>
      <w:r>
        <w:rPr>
          <w:rFonts w:hint="eastAsia"/>
          <w:sz w:val="24"/>
          <w:szCs w:val="24"/>
        </w:rPr>
        <w:t>危化、易燃、易爆等危险品入校。</w:t>
      </w:r>
    </w:p>
    <w:p w14:paraId="1840C156">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80" w:firstLineChars="200"/>
        <w:jc w:val="both"/>
        <w:textAlignment w:val="baseline"/>
        <w:outlineLvl w:val="9"/>
        <w:rPr>
          <w:rFonts w:hint="eastAsia"/>
          <w:sz w:val="24"/>
          <w:szCs w:val="24"/>
        </w:rPr>
      </w:pPr>
      <w:r>
        <w:rPr>
          <w:rFonts w:hint="eastAsia"/>
          <w:sz w:val="24"/>
          <w:szCs w:val="24"/>
        </w:rPr>
        <w:t>4</w:t>
      </w:r>
      <w:r>
        <w:rPr>
          <w:rFonts w:hint="eastAsia"/>
          <w:sz w:val="24"/>
          <w:szCs w:val="24"/>
          <w:lang w:val="en-US" w:eastAsia="zh-CN"/>
        </w:rPr>
        <w:t>.依照学校规定管控人员和车辆出入，并对车辆携带物品、物资进行检查</w:t>
      </w:r>
      <w:r>
        <w:rPr>
          <w:rFonts w:hint="eastAsia"/>
          <w:sz w:val="24"/>
          <w:szCs w:val="24"/>
        </w:rPr>
        <w:t>。</w:t>
      </w:r>
    </w:p>
    <w:p w14:paraId="01069DAC">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80" w:firstLineChars="200"/>
        <w:jc w:val="both"/>
        <w:textAlignment w:val="baseline"/>
        <w:outlineLvl w:val="9"/>
        <w:rPr>
          <w:rFonts w:hint="eastAsia"/>
          <w:sz w:val="24"/>
          <w:szCs w:val="24"/>
        </w:rPr>
      </w:pPr>
      <w:r>
        <w:rPr>
          <w:rFonts w:hint="eastAsia"/>
          <w:sz w:val="24"/>
          <w:szCs w:val="24"/>
        </w:rPr>
        <w:t>（</w:t>
      </w:r>
      <w:r>
        <w:rPr>
          <w:rFonts w:hint="eastAsia"/>
          <w:sz w:val="24"/>
          <w:szCs w:val="24"/>
          <w:lang w:val="en-US" w:eastAsia="zh-CN"/>
        </w:rPr>
        <w:t>2</w:t>
      </w:r>
      <w:r>
        <w:rPr>
          <w:rFonts w:hint="eastAsia"/>
          <w:sz w:val="24"/>
          <w:szCs w:val="24"/>
        </w:rPr>
        <w:t>）巡逻岗执勤人员要求</w:t>
      </w:r>
    </w:p>
    <w:p w14:paraId="567296C6">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80" w:firstLineChars="200"/>
        <w:jc w:val="both"/>
        <w:textAlignment w:val="baseline"/>
        <w:outlineLvl w:val="9"/>
        <w:rPr>
          <w:rFonts w:hint="eastAsia"/>
          <w:sz w:val="24"/>
          <w:szCs w:val="24"/>
        </w:rPr>
      </w:pPr>
      <w:r>
        <w:rPr>
          <w:rFonts w:hint="eastAsia"/>
          <w:sz w:val="24"/>
          <w:szCs w:val="24"/>
        </w:rPr>
        <w:t>1</w:t>
      </w:r>
      <w:r>
        <w:rPr>
          <w:rFonts w:hint="eastAsia"/>
          <w:sz w:val="24"/>
          <w:szCs w:val="24"/>
          <w:lang w:val="en-US" w:eastAsia="zh-CN"/>
        </w:rPr>
        <w:t>.</w:t>
      </w:r>
      <w:r>
        <w:rPr>
          <w:rFonts w:hint="eastAsia"/>
          <w:sz w:val="24"/>
          <w:szCs w:val="24"/>
        </w:rPr>
        <w:t>熟悉巡逻区域</w:t>
      </w:r>
      <w:r>
        <w:rPr>
          <w:rFonts w:hint="eastAsia"/>
          <w:sz w:val="24"/>
          <w:szCs w:val="24"/>
          <w:lang w:val="en-US" w:eastAsia="zh-CN"/>
        </w:rPr>
        <w:t>内道路、建筑物及重点巡查部位等分布</w:t>
      </w:r>
      <w:r>
        <w:rPr>
          <w:rFonts w:hint="eastAsia"/>
          <w:sz w:val="24"/>
          <w:szCs w:val="24"/>
        </w:rPr>
        <w:t>情况，</w:t>
      </w:r>
      <w:r>
        <w:rPr>
          <w:rFonts w:hint="eastAsia"/>
          <w:sz w:val="24"/>
          <w:szCs w:val="24"/>
          <w:lang w:val="en-US" w:eastAsia="zh-CN"/>
        </w:rPr>
        <w:t>做好昼夜巡防，</w:t>
      </w:r>
      <w:r>
        <w:rPr>
          <w:rFonts w:hint="eastAsia"/>
          <w:sz w:val="24"/>
          <w:szCs w:val="24"/>
        </w:rPr>
        <w:t>服从命令，听从指挥。</w:t>
      </w:r>
    </w:p>
    <w:p w14:paraId="7EE23901">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80" w:firstLineChars="200"/>
        <w:jc w:val="both"/>
        <w:textAlignment w:val="baseline"/>
        <w:outlineLvl w:val="9"/>
        <w:rPr>
          <w:rFonts w:hint="eastAsia"/>
          <w:sz w:val="24"/>
          <w:szCs w:val="24"/>
        </w:rPr>
      </w:pPr>
      <w:r>
        <w:rPr>
          <w:rFonts w:hint="eastAsia"/>
          <w:sz w:val="24"/>
          <w:szCs w:val="24"/>
          <w:lang w:val="en-US" w:eastAsia="zh-CN"/>
        </w:rPr>
        <w:t>2.</w:t>
      </w:r>
      <w:r>
        <w:rPr>
          <w:rFonts w:hint="eastAsia"/>
          <w:sz w:val="24"/>
          <w:szCs w:val="24"/>
        </w:rPr>
        <w:t>严格执行校</w:t>
      </w:r>
      <w:r>
        <w:rPr>
          <w:rFonts w:hint="eastAsia"/>
          <w:sz w:val="24"/>
          <w:szCs w:val="24"/>
          <w:lang w:val="en-US" w:eastAsia="zh-CN"/>
        </w:rPr>
        <w:t>园秩序</w:t>
      </w:r>
      <w:r>
        <w:rPr>
          <w:rFonts w:hint="eastAsia"/>
          <w:sz w:val="24"/>
          <w:szCs w:val="24"/>
        </w:rPr>
        <w:t>管理规定，</w:t>
      </w:r>
      <w:r>
        <w:rPr>
          <w:rFonts w:hint="eastAsia"/>
          <w:sz w:val="24"/>
          <w:szCs w:val="24"/>
          <w:lang w:val="en-US" w:eastAsia="zh-CN"/>
        </w:rPr>
        <w:t>预防、纠正校园违章、违纪行为，及时发现和制止各类违法犯罪活动，随时掌控区域治安动态，</w:t>
      </w:r>
      <w:r>
        <w:rPr>
          <w:rFonts w:hint="eastAsia"/>
          <w:sz w:val="24"/>
          <w:szCs w:val="24"/>
        </w:rPr>
        <w:t>保证</w:t>
      </w:r>
      <w:r>
        <w:rPr>
          <w:rFonts w:hint="eastAsia"/>
          <w:sz w:val="24"/>
          <w:szCs w:val="24"/>
          <w:lang w:val="en-US" w:eastAsia="zh-CN"/>
        </w:rPr>
        <w:t>区域内</w:t>
      </w:r>
      <w:r>
        <w:rPr>
          <w:rFonts w:hint="eastAsia"/>
          <w:sz w:val="24"/>
          <w:szCs w:val="24"/>
        </w:rPr>
        <w:t>交通畅通，车辆停放有序规范，治安状态良好。</w:t>
      </w:r>
    </w:p>
    <w:p w14:paraId="140E06CE">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80" w:firstLineChars="200"/>
        <w:jc w:val="both"/>
        <w:textAlignment w:val="baseline"/>
        <w:outlineLvl w:val="9"/>
        <w:rPr>
          <w:rFonts w:hint="eastAsia"/>
          <w:sz w:val="24"/>
          <w:szCs w:val="24"/>
        </w:rPr>
      </w:pPr>
      <w:r>
        <w:rPr>
          <w:rFonts w:hint="eastAsia"/>
          <w:sz w:val="24"/>
          <w:szCs w:val="24"/>
          <w:lang w:val="en-US" w:eastAsia="zh-CN"/>
        </w:rPr>
        <w:t>3.</w:t>
      </w:r>
      <w:r>
        <w:rPr>
          <w:rFonts w:hint="eastAsia"/>
          <w:sz w:val="24"/>
          <w:szCs w:val="24"/>
        </w:rPr>
        <w:t>做好</w:t>
      </w:r>
      <w:r>
        <w:rPr>
          <w:rFonts w:hint="eastAsia"/>
          <w:sz w:val="24"/>
          <w:szCs w:val="24"/>
          <w:lang w:val="en-US" w:eastAsia="zh-CN"/>
        </w:rPr>
        <w:t>区域内的</w:t>
      </w:r>
      <w:r>
        <w:rPr>
          <w:rFonts w:hint="eastAsia"/>
          <w:sz w:val="24"/>
          <w:szCs w:val="24"/>
        </w:rPr>
        <w:t>防火</w:t>
      </w:r>
      <w:r>
        <w:rPr>
          <w:rFonts w:hint="eastAsia"/>
          <w:sz w:val="24"/>
          <w:szCs w:val="24"/>
          <w:lang w:eastAsia="zh-CN"/>
        </w:rPr>
        <w:t>、</w:t>
      </w:r>
      <w:r>
        <w:rPr>
          <w:rFonts w:hint="eastAsia"/>
          <w:sz w:val="24"/>
          <w:szCs w:val="24"/>
          <w:lang w:val="en-US" w:eastAsia="zh-CN"/>
        </w:rPr>
        <w:t>防盗、防暴恐、防事故等安全</w:t>
      </w:r>
      <w:r>
        <w:rPr>
          <w:rFonts w:hint="eastAsia"/>
          <w:sz w:val="24"/>
          <w:szCs w:val="24"/>
        </w:rPr>
        <w:t>巡查，</w:t>
      </w:r>
      <w:r>
        <w:rPr>
          <w:rFonts w:hint="eastAsia"/>
          <w:sz w:val="24"/>
          <w:szCs w:val="24"/>
          <w:lang w:val="en-US" w:eastAsia="zh-CN"/>
        </w:rPr>
        <w:t>承担校园义务消防任务，发现区域内安全隐患及时处理并上报</w:t>
      </w:r>
      <w:r>
        <w:rPr>
          <w:rFonts w:hint="eastAsia"/>
          <w:sz w:val="24"/>
          <w:szCs w:val="24"/>
        </w:rPr>
        <w:t>。巡逻过程中发现可疑人员，立即进行盘问并</w:t>
      </w:r>
      <w:r>
        <w:rPr>
          <w:rFonts w:hint="eastAsia"/>
          <w:sz w:val="24"/>
          <w:szCs w:val="24"/>
          <w:lang w:val="en-US" w:eastAsia="zh-CN"/>
        </w:rPr>
        <w:t>及时妥善</w:t>
      </w:r>
      <w:r>
        <w:rPr>
          <w:rFonts w:hint="eastAsia"/>
          <w:sz w:val="24"/>
          <w:szCs w:val="24"/>
        </w:rPr>
        <w:t>处理</w:t>
      </w:r>
      <w:r>
        <w:rPr>
          <w:rFonts w:hint="eastAsia"/>
          <w:sz w:val="24"/>
          <w:szCs w:val="24"/>
          <w:lang w:eastAsia="zh-CN"/>
        </w:rPr>
        <w:t>。</w:t>
      </w:r>
    </w:p>
    <w:p w14:paraId="1838EFFF">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80" w:firstLineChars="200"/>
        <w:jc w:val="both"/>
        <w:textAlignment w:val="baseline"/>
        <w:outlineLvl w:val="9"/>
        <w:rPr>
          <w:rFonts w:hint="eastAsia"/>
          <w:sz w:val="24"/>
          <w:szCs w:val="24"/>
        </w:rPr>
      </w:pPr>
      <w:r>
        <w:rPr>
          <w:rFonts w:hint="eastAsia"/>
          <w:sz w:val="24"/>
          <w:szCs w:val="24"/>
          <w:lang w:val="en-US" w:eastAsia="zh-CN"/>
        </w:rPr>
        <w:t>4.</w:t>
      </w:r>
      <w:r>
        <w:rPr>
          <w:rFonts w:hint="eastAsia"/>
          <w:sz w:val="24"/>
          <w:szCs w:val="24"/>
        </w:rPr>
        <w:t>妥善使用和保管所配备</w:t>
      </w:r>
      <w:r>
        <w:rPr>
          <w:rFonts w:hint="eastAsia"/>
          <w:sz w:val="24"/>
          <w:szCs w:val="24"/>
          <w:lang w:val="en-US" w:eastAsia="zh-CN"/>
        </w:rPr>
        <w:t>的</w:t>
      </w:r>
      <w:r>
        <w:rPr>
          <w:rFonts w:hint="eastAsia"/>
          <w:sz w:val="24"/>
          <w:szCs w:val="24"/>
        </w:rPr>
        <w:t>执勤器材，</w:t>
      </w:r>
      <w:r>
        <w:rPr>
          <w:rFonts w:hint="eastAsia"/>
          <w:sz w:val="24"/>
          <w:szCs w:val="24"/>
          <w:lang w:val="en-US" w:eastAsia="zh-CN"/>
        </w:rPr>
        <w:t>保持通讯畅通和器材正常使用，接到任务和警情立即回复并快速到达指定地点</w:t>
      </w:r>
      <w:r>
        <w:rPr>
          <w:rFonts w:hint="eastAsia"/>
          <w:sz w:val="24"/>
          <w:szCs w:val="24"/>
        </w:rPr>
        <w:t>。</w:t>
      </w:r>
    </w:p>
    <w:p w14:paraId="3B4AB469">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80" w:firstLineChars="200"/>
        <w:jc w:val="both"/>
        <w:textAlignment w:val="baseline"/>
        <w:outlineLvl w:val="9"/>
        <w:rPr>
          <w:rFonts w:hint="eastAsia"/>
          <w:sz w:val="24"/>
          <w:szCs w:val="24"/>
        </w:rPr>
      </w:pPr>
      <w:r>
        <w:rPr>
          <w:rFonts w:hint="eastAsia"/>
          <w:sz w:val="24"/>
          <w:szCs w:val="24"/>
        </w:rPr>
        <w:t>（</w:t>
      </w:r>
      <w:r>
        <w:rPr>
          <w:rFonts w:hint="eastAsia"/>
          <w:sz w:val="24"/>
          <w:szCs w:val="24"/>
          <w:lang w:val="en-US" w:eastAsia="zh-CN"/>
        </w:rPr>
        <w:t>3</w:t>
      </w:r>
      <w:r>
        <w:rPr>
          <w:rFonts w:hint="eastAsia"/>
          <w:sz w:val="24"/>
          <w:szCs w:val="24"/>
        </w:rPr>
        <w:t>）消防控制室</w:t>
      </w:r>
      <w:r>
        <w:rPr>
          <w:rFonts w:hint="eastAsia"/>
          <w:sz w:val="24"/>
          <w:szCs w:val="24"/>
          <w:lang w:val="en-US" w:eastAsia="zh-CN"/>
        </w:rPr>
        <w:t>岗位</w:t>
      </w:r>
      <w:r>
        <w:rPr>
          <w:rFonts w:hint="eastAsia"/>
          <w:sz w:val="24"/>
          <w:szCs w:val="24"/>
        </w:rPr>
        <w:t>要求</w:t>
      </w:r>
    </w:p>
    <w:p w14:paraId="38B92A52">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80" w:firstLineChars="200"/>
        <w:jc w:val="both"/>
        <w:textAlignment w:val="baseline"/>
        <w:outlineLvl w:val="9"/>
        <w:rPr>
          <w:rFonts w:hint="eastAsia"/>
          <w:sz w:val="24"/>
          <w:szCs w:val="24"/>
        </w:rPr>
      </w:pPr>
      <w:r>
        <w:rPr>
          <w:rFonts w:hint="eastAsia"/>
          <w:sz w:val="24"/>
          <w:szCs w:val="24"/>
        </w:rPr>
        <w:t>1</w:t>
      </w:r>
      <w:r>
        <w:rPr>
          <w:rFonts w:hint="eastAsia"/>
          <w:sz w:val="24"/>
          <w:szCs w:val="24"/>
          <w:lang w:val="en-US" w:eastAsia="zh-CN"/>
        </w:rPr>
        <w:t>.</w:t>
      </w:r>
      <w:r>
        <w:rPr>
          <w:rFonts w:hint="eastAsia"/>
          <w:sz w:val="24"/>
          <w:szCs w:val="24"/>
        </w:rPr>
        <w:t>须持有消防设施操作员中级职业资格证书。</w:t>
      </w:r>
    </w:p>
    <w:p w14:paraId="3F921F74">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80" w:firstLineChars="200"/>
        <w:jc w:val="both"/>
        <w:textAlignment w:val="baseline"/>
        <w:outlineLvl w:val="9"/>
        <w:rPr>
          <w:rFonts w:hint="eastAsia"/>
          <w:sz w:val="24"/>
          <w:szCs w:val="24"/>
        </w:rPr>
      </w:pPr>
      <w:r>
        <w:rPr>
          <w:rFonts w:hint="eastAsia"/>
          <w:sz w:val="24"/>
          <w:szCs w:val="24"/>
        </w:rPr>
        <w:t>2</w:t>
      </w:r>
      <w:r>
        <w:rPr>
          <w:rFonts w:hint="eastAsia"/>
          <w:sz w:val="24"/>
          <w:szCs w:val="24"/>
          <w:lang w:val="en-US" w:eastAsia="zh-CN"/>
        </w:rPr>
        <w:t>.</w:t>
      </w:r>
      <w:r>
        <w:rPr>
          <w:rFonts w:hint="eastAsia"/>
          <w:sz w:val="24"/>
          <w:szCs w:val="24"/>
        </w:rPr>
        <w:t>严格遵守消防控制室的各项安全操作规程和各项消防安全管理制度。</w:t>
      </w:r>
    </w:p>
    <w:p w14:paraId="1CDB0357">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80" w:firstLineChars="200"/>
        <w:jc w:val="both"/>
        <w:textAlignment w:val="baseline"/>
        <w:outlineLvl w:val="9"/>
        <w:rPr>
          <w:rFonts w:hint="eastAsia"/>
          <w:sz w:val="24"/>
          <w:szCs w:val="24"/>
        </w:rPr>
      </w:pPr>
      <w:r>
        <w:rPr>
          <w:rFonts w:hint="eastAsia"/>
          <w:sz w:val="24"/>
          <w:szCs w:val="24"/>
        </w:rPr>
        <w:t>3</w:t>
      </w:r>
      <w:r>
        <w:rPr>
          <w:rFonts w:hint="eastAsia"/>
          <w:sz w:val="24"/>
          <w:szCs w:val="24"/>
          <w:lang w:val="en-US" w:eastAsia="zh-CN"/>
        </w:rPr>
        <w:t>.熟练</w:t>
      </w:r>
      <w:r>
        <w:rPr>
          <w:rFonts w:hint="eastAsia"/>
          <w:sz w:val="24"/>
          <w:szCs w:val="24"/>
        </w:rPr>
        <w:t>操作联动控制功能区域</w:t>
      </w:r>
      <w:r>
        <w:rPr>
          <w:rFonts w:hint="eastAsia"/>
          <w:sz w:val="24"/>
          <w:szCs w:val="24"/>
          <w:lang w:val="en-US" w:eastAsia="zh-CN"/>
        </w:rPr>
        <w:t>的</w:t>
      </w:r>
      <w:r>
        <w:rPr>
          <w:rFonts w:hint="eastAsia"/>
          <w:sz w:val="24"/>
          <w:szCs w:val="24"/>
        </w:rPr>
        <w:t>火灾自动报警系统及其</w:t>
      </w:r>
      <w:r>
        <w:rPr>
          <w:rFonts w:hint="eastAsia"/>
          <w:sz w:val="24"/>
          <w:szCs w:val="24"/>
          <w:lang w:val="en-US" w:eastAsia="zh-CN"/>
        </w:rPr>
        <w:t>它</w:t>
      </w:r>
      <w:r>
        <w:rPr>
          <w:rFonts w:hint="eastAsia"/>
          <w:sz w:val="24"/>
          <w:szCs w:val="24"/>
        </w:rPr>
        <w:t>消防设施。</w:t>
      </w:r>
    </w:p>
    <w:p w14:paraId="2A10498C">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80" w:firstLineChars="200"/>
        <w:jc w:val="both"/>
        <w:textAlignment w:val="baseline"/>
        <w:outlineLvl w:val="9"/>
        <w:rPr>
          <w:rFonts w:hint="eastAsia"/>
          <w:sz w:val="24"/>
          <w:szCs w:val="24"/>
        </w:rPr>
      </w:pPr>
      <w:r>
        <w:rPr>
          <w:rFonts w:hint="eastAsia"/>
          <w:sz w:val="24"/>
          <w:szCs w:val="24"/>
        </w:rPr>
        <w:t>4</w:t>
      </w:r>
      <w:r>
        <w:rPr>
          <w:rFonts w:hint="eastAsia"/>
          <w:sz w:val="24"/>
          <w:szCs w:val="24"/>
          <w:lang w:val="en-US" w:eastAsia="zh-CN"/>
        </w:rPr>
        <w:t>.</w:t>
      </w:r>
      <w:r>
        <w:rPr>
          <w:rFonts w:hint="eastAsia"/>
          <w:sz w:val="24"/>
          <w:szCs w:val="24"/>
        </w:rPr>
        <w:t>每班至少进行一次消防设备设施巡检，每2小时填写一次消防安全记录，保证消防设备正常运转。</w:t>
      </w:r>
    </w:p>
    <w:p w14:paraId="6B276503">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80" w:firstLineChars="200"/>
        <w:jc w:val="both"/>
        <w:textAlignment w:val="baseline"/>
        <w:outlineLvl w:val="9"/>
        <w:rPr>
          <w:rFonts w:hint="eastAsia"/>
          <w:sz w:val="24"/>
          <w:szCs w:val="24"/>
        </w:rPr>
      </w:pPr>
      <w:r>
        <w:rPr>
          <w:rFonts w:hint="eastAsia"/>
          <w:sz w:val="24"/>
          <w:szCs w:val="24"/>
        </w:rPr>
        <w:t>5</w:t>
      </w:r>
      <w:r>
        <w:rPr>
          <w:rFonts w:hint="eastAsia"/>
          <w:sz w:val="24"/>
          <w:szCs w:val="24"/>
          <w:lang w:val="en-US" w:eastAsia="zh-CN"/>
        </w:rPr>
        <w:t>.</w:t>
      </w:r>
      <w:r>
        <w:rPr>
          <w:rFonts w:hint="eastAsia"/>
          <w:sz w:val="24"/>
          <w:szCs w:val="24"/>
        </w:rPr>
        <w:t>接到消防报警信号后须在三分钟之内携带通讯、照明等器材赶赴报警现场确认情况。</w:t>
      </w:r>
    </w:p>
    <w:p w14:paraId="33EBEF43">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80" w:firstLineChars="200"/>
        <w:jc w:val="both"/>
        <w:textAlignment w:val="baseline"/>
        <w:outlineLvl w:val="9"/>
        <w:rPr>
          <w:rFonts w:hint="eastAsia"/>
          <w:sz w:val="24"/>
          <w:szCs w:val="24"/>
        </w:rPr>
      </w:pPr>
      <w:r>
        <w:rPr>
          <w:rFonts w:hint="eastAsia"/>
          <w:sz w:val="24"/>
          <w:szCs w:val="24"/>
        </w:rPr>
        <w:t>6</w:t>
      </w:r>
      <w:r>
        <w:rPr>
          <w:rFonts w:hint="eastAsia"/>
          <w:sz w:val="24"/>
          <w:szCs w:val="24"/>
          <w:lang w:val="en-US" w:eastAsia="zh-CN"/>
        </w:rPr>
        <w:t>.</w:t>
      </w:r>
      <w:r>
        <w:rPr>
          <w:rFonts w:hint="eastAsia"/>
          <w:sz w:val="24"/>
          <w:szCs w:val="24"/>
        </w:rPr>
        <w:t>做好交接班工作，接班人员未到岗前交班人员不得擅自离岗。</w:t>
      </w:r>
    </w:p>
    <w:p w14:paraId="3E470723">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r>
        <w:rPr>
          <w:rFonts w:hint="eastAsia"/>
          <w:sz w:val="24"/>
          <w:szCs w:val="24"/>
        </w:rPr>
        <w:t>7</w:t>
      </w:r>
      <w:r>
        <w:rPr>
          <w:rFonts w:hint="eastAsia"/>
          <w:sz w:val="24"/>
          <w:szCs w:val="24"/>
          <w:lang w:val="en-US" w:eastAsia="zh-CN"/>
        </w:rPr>
        <w:t>.</w:t>
      </w:r>
      <w:r>
        <w:rPr>
          <w:rFonts w:hint="eastAsia"/>
          <w:sz w:val="24"/>
          <w:szCs w:val="24"/>
        </w:rPr>
        <w:t>按时上岗，坚守岗位，尽职尽责，不得脱岗、睡岗，严禁值班前饮酒或在值班时进行娱乐活动</w:t>
      </w:r>
      <w:r>
        <w:rPr>
          <w:rFonts w:hint="eastAsia"/>
          <w:sz w:val="24"/>
          <w:szCs w:val="24"/>
          <w:lang w:eastAsia="zh-CN"/>
        </w:rPr>
        <w:t>；</w:t>
      </w:r>
      <w:r>
        <w:rPr>
          <w:rFonts w:hint="eastAsia"/>
          <w:sz w:val="24"/>
          <w:szCs w:val="24"/>
        </w:rPr>
        <w:t>爱护消防设施，保持控制室内干净整洁</w:t>
      </w:r>
      <w:r>
        <w:rPr>
          <w:rFonts w:hint="eastAsia"/>
          <w:sz w:val="24"/>
          <w:szCs w:val="24"/>
          <w:lang w:eastAsia="zh-CN"/>
        </w:rPr>
        <w:t>；</w:t>
      </w:r>
      <w:r>
        <w:rPr>
          <w:rFonts w:hint="eastAsia"/>
          <w:sz w:val="24"/>
          <w:szCs w:val="24"/>
        </w:rPr>
        <w:t>严禁无关人员进入消防控制室。</w:t>
      </w:r>
    </w:p>
    <w:p w14:paraId="186EB2C5">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项目</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商务要求</w:t>
      </w:r>
    </w:p>
    <w:p w14:paraId="7A2B09D5">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80" w:firstLineChars="200"/>
        <w:jc w:val="both"/>
        <w:textAlignment w:val="baseline"/>
        <w:outlineLvl w:val="9"/>
        <w:rPr>
          <w:rFonts w:hint="eastAsia"/>
          <w:sz w:val="24"/>
          <w:szCs w:val="24"/>
          <w:lang w:eastAsia="zh-CN"/>
        </w:rPr>
      </w:pPr>
      <w:r>
        <w:rPr>
          <w:rFonts w:hint="eastAsia"/>
          <w:sz w:val="24"/>
          <w:szCs w:val="24"/>
        </w:rPr>
        <w:t>1.</w:t>
      </w:r>
      <w:r>
        <w:rPr>
          <w:rFonts w:hint="eastAsia"/>
          <w:sz w:val="24"/>
          <w:szCs w:val="24"/>
          <w:lang w:val="en-US" w:eastAsia="zh-CN"/>
        </w:rPr>
        <w:t>服务期限</w:t>
      </w:r>
      <w:r>
        <w:rPr>
          <w:rFonts w:hint="eastAsia"/>
          <w:sz w:val="24"/>
          <w:szCs w:val="24"/>
          <w:lang w:eastAsia="zh-CN"/>
        </w:rPr>
        <w:t>：服务合同自2025年9月1日至2028年8月31日。合同期三年，合同一年一签订，三年合同期满后重新公开招标。</w:t>
      </w:r>
    </w:p>
    <w:p w14:paraId="4B1FD979">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80" w:firstLineChars="200"/>
        <w:jc w:val="both"/>
        <w:textAlignment w:val="baseline"/>
        <w:outlineLvl w:val="9"/>
        <w:rPr>
          <w:rFonts w:hint="eastAsia"/>
          <w:sz w:val="24"/>
          <w:szCs w:val="24"/>
          <w:lang w:val="en-US" w:eastAsia="zh-CN"/>
        </w:rPr>
      </w:pPr>
      <w:r>
        <w:rPr>
          <w:rFonts w:hint="eastAsia"/>
          <w:sz w:val="24"/>
          <w:szCs w:val="24"/>
          <w:lang w:val="en-US" w:eastAsia="zh-CN"/>
        </w:rPr>
        <w:t>2.服务</w:t>
      </w:r>
      <w:r>
        <w:rPr>
          <w:rFonts w:hint="eastAsia"/>
          <w:sz w:val="24"/>
          <w:szCs w:val="24"/>
        </w:rPr>
        <w:t>地点</w:t>
      </w:r>
      <w:r>
        <w:rPr>
          <w:rFonts w:hint="eastAsia"/>
          <w:sz w:val="24"/>
          <w:szCs w:val="24"/>
          <w:lang w:eastAsia="zh-CN"/>
        </w:rPr>
        <w:t>：南阳理工学院</w:t>
      </w:r>
      <w:r>
        <w:rPr>
          <w:rFonts w:hint="eastAsia"/>
          <w:sz w:val="24"/>
          <w:szCs w:val="24"/>
          <w:lang w:val="en-US" w:eastAsia="zh-CN"/>
        </w:rPr>
        <w:t>校内</w:t>
      </w:r>
    </w:p>
    <w:p w14:paraId="07F13B76">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80" w:firstLineChars="200"/>
        <w:jc w:val="both"/>
        <w:textAlignment w:val="baseline"/>
        <w:outlineLvl w:val="9"/>
        <w:rPr>
          <w:rFonts w:hint="default"/>
          <w:sz w:val="24"/>
          <w:szCs w:val="24"/>
          <w:lang w:val="en-US" w:eastAsia="zh-CN"/>
        </w:rPr>
      </w:pPr>
      <w:r>
        <w:rPr>
          <w:rFonts w:hint="eastAsia"/>
          <w:sz w:val="24"/>
          <w:szCs w:val="24"/>
          <w:lang w:val="en-US" w:eastAsia="zh-CN"/>
        </w:rPr>
        <w:t>3.服务要求：合格，达到采购人要求（详见招标文件）</w:t>
      </w:r>
    </w:p>
    <w:p w14:paraId="55F15E41">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80" w:firstLineChars="200"/>
        <w:jc w:val="both"/>
        <w:textAlignment w:val="baseline"/>
        <w:outlineLvl w:val="9"/>
        <w:rPr>
          <w:rFonts w:hint="eastAsia"/>
          <w:sz w:val="24"/>
          <w:szCs w:val="24"/>
          <w:lang w:val="en-US" w:eastAsia="zh-CN"/>
        </w:rPr>
      </w:pPr>
      <w:r>
        <w:rPr>
          <w:rFonts w:hint="eastAsia"/>
          <w:sz w:val="24"/>
          <w:szCs w:val="24"/>
          <w:lang w:val="en-US" w:eastAsia="zh-CN"/>
        </w:rPr>
        <w:t>4.付款方式：甲方每季度对乙方安保服务工作进行考评核算后，乙方开具与乙方名称相一致的等额正规发票且甲方具备支付条件情况下，于下季度首月25日前根据乙方提供的开户银行信息转账支付乙方安保服务费（含税）元/季度。</w:t>
      </w:r>
    </w:p>
    <w:p w14:paraId="4F97BED7">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80" w:firstLineChars="200"/>
        <w:jc w:val="both"/>
        <w:textAlignment w:val="baseline"/>
        <w:outlineLvl w:val="9"/>
        <w:rPr>
          <w:rFonts w:hint="eastAsia"/>
          <w:sz w:val="24"/>
          <w:szCs w:val="24"/>
        </w:rPr>
      </w:pPr>
      <w:r>
        <w:rPr>
          <w:rFonts w:hint="eastAsia"/>
          <w:sz w:val="24"/>
          <w:szCs w:val="24"/>
          <w:lang w:val="en-US" w:eastAsia="zh-CN"/>
        </w:rPr>
        <w:t>5</w:t>
      </w:r>
      <w:r>
        <w:rPr>
          <w:rFonts w:hint="eastAsia"/>
          <w:sz w:val="24"/>
          <w:szCs w:val="24"/>
        </w:rPr>
        <w:t>.投标公司应具有保安服务从业资格，持有省公安厅发放的有效期内《保安服务许可证》，普通保安岗位须持有保安员证；消防控制室岗位须具有消防设施操作员中级职业资格，执证上岗率须达到100%。</w:t>
      </w:r>
    </w:p>
    <w:p w14:paraId="537F929A">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80" w:firstLineChars="200"/>
        <w:jc w:val="both"/>
        <w:textAlignment w:val="baseline"/>
        <w:outlineLvl w:val="9"/>
        <w:rPr>
          <w:rFonts w:hint="eastAsia"/>
          <w:sz w:val="24"/>
          <w:szCs w:val="24"/>
          <w:lang w:val="en-US" w:eastAsia="zh-CN"/>
        </w:rPr>
      </w:pPr>
      <w:r>
        <w:rPr>
          <w:rFonts w:hint="eastAsia"/>
          <w:sz w:val="24"/>
          <w:szCs w:val="24"/>
          <w:lang w:val="en-US" w:eastAsia="zh-CN"/>
        </w:rPr>
        <w:t>6</w:t>
      </w:r>
      <w:r>
        <w:rPr>
          <w:rFonts w:hint="eastAsia"/>
          <w:sz w:val="24"/>
          <w:szCs w:val="24"/>
        </w:rPr>
        <w:t>.</w:t>
      </w:r>
      <w:r>
        <w:rPr>
          <w:rFonts w:hint="eastAsia"/>
          <w:sz w:val="24"/>
          <w:szCs w:val="24"/>
          <w:lang w:val="en-US" w:eastAsia="zh-CN"/>
        </w:rPr>
        <w:t>投标公司对派驻的保安员要进行岗前培训（内容包括政治思想教育、岗位职责、仪容仪表、基本技能等）、有长期业务培训方案，并有严格的管理及检查考核制度。</w:t>
      </w:r>
    </w:p>
    <w:p w14:paraId="61355FE0">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80" w:firstLineChars="200"/>
        <w:jc w:val="both"/>
        <w:textAlignment w:val="baseline"/>
        <w:outlineLvl w:val="9"/>
        <w:rPr>
          <w:rFonts w:hint="default"/>
          <w:sz w:val="24"/>
          <w:szCs w:val="24"/>
          <w:lang w:val="en-US" w:eastAsia="zh-CN"/>
        </w:rPr>
      </w:pPr>
      <w:r>
        <w:rPr>
          <w:rFonts w:hint="eastAsia"/>
          <w:sz w:val="24"/>
          <w:szCs w:val="24"/>
          <w:lang w:val="en-US" w:eastAsia="zh-CN"/>
        </w:rPr>
        <w:t>7.投标人须提供针对本项目的安保固定岗及巡逻岗服务方案、学校大型活动消防安保方案、消防控制室日常管理方案、应急管理方案、项目规章制度、人员培训方案等内容。</w:t>
      </w:r>
    </w:p>
    <w:p w14:paraId="2D542448">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80" w:firstLineChars="200"/>
        <w:jc w:val="both"/>
        <w:textAlignment w:val="baseline"/>
        <w:outlineLvl w:val="9"/>
        <w:rPr>
          <w:rFonts w:hint="eastAsia"/>
          <w:sz w:val="24"/>
          <w:szCs w:val="24"/>
        </w:rPr>
      </w:pPr>
      <w:r>
        <w:rPr>
          <w:rFonts w:hint="eastAsia"/>
          <w:sz w:val="24"/>
          <w:szCs w:val="24"/>
          <w:lang w:val="en-US" w:eastAsia="zh-CN"/>
        </w:rPr>
        <w:t>8.</w:t>
      </w:r>
      <w:r>
        <w:rPr>
          <w:rFonts w:hint="eastAsia"/>
          <w:sz w:val="24"/>
          <w:szCs w:val="24"/>
        </w:rPr>
        <w:t>投标公司须派专人</w:t>
      </w:r>
      <w:r>
        <w:rPr>
          <w:rFonts w:hint="eastAsia"/>
          <w:sz w:val="24"/>
          <w:szCs w:val="24"/>
          <w:lang w:val="en-US" w:eastAsia="zh-CN"/>
        </w:rPr>
        <w:t>作为项目主管</w:t>
      </w:r>
      <w:r>
        <w:rPr>
          <w:rFonts w:hint="eastAsia"/>
          <w:sz w:val="24"/>
          <w:szCs w:val="24"/>
        </w:rPr>
        <w:t>管理此项目，为业务骨干缴纳社会保险，且须出具缴纳凭证。</w:t>
      </w:r>
    </w:p>
    <w:p w14:paraId="3B24B865">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80" w:firstLineChars="200"/>
        <w:jc w:val="both"/>
        <w:textAlignment w:val="baseline"/>
        <w:outlineLvl w:val="9"/>
        <w:rPr>
          <w:rFonts w:hint="eastAsia"/>
          <w:sz w:val="24"/>
          <w:szCs w:val="24"/>
          <w:lang w:val="en-US" w:eastAsia="zh-CN"/>
        </w:rPr>
      </w:pPr>
      <w:r>
        <w:rPr>
          <w:rFonts w:hint="eastAsia"/>
          <w:sz w:val="24"/>
          <w:szCs w:val="24"/>
          <w:lang w:val="en-US" w:eastAsia="zh-CN"/>
        </w:rPr>
        <w:t>9</w:t>
      </w:r>
      <w:r>
        <w:rPr>
          <w:rFonts w:hint="eastAsia"/>
          <w:sz w:val="24"/>
          <w:szCs w:val="24"/>
        </w:rPr>
        <w:t>.投标公司直接管理此项目，不接受挂靠公司或联合体承接此项目，中标后不得分包或转包。</w:t>
      </w:r>
    </w:p>
    <w:p w14:paraId="7C2B4783">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80" w:firstLineChars="200"/>
        <w:jc w:val="both"/>
        <w:textAlignment w:val="baseline"/>
        <w:outlineLvl w:val="9"/>
        <w:rPr>
          <w:rFonts w:hint="eastAsia"/>
          <w:sz w:val="24"/>
          <w:szCs w:val="24"/>
          <w:lang w:val="en-US" w:eastAsia="zh-CN"/>
        </w:rPr>
      </w:pPr>
      <w:r>
        <w:rPr>
          <w:rFonts w:hint="eastAsia"/>
          <w:sz w:val="24"/>
          <w:szCs w:val="24"/>
          <w:lang w:val="en-US" w:eastAsia="zh-CN"/>
        </w:rPr>
        <w:t>10.</w:t>
      </w:r>
      <w:r>
        <w:rPr>
          <w:rFonts w:hint="eastAsia"/>
          <w:sz w:val="24"/>
          <w:szCs w:val="24"/>
          <w:lang w:eastAsia="zh-CN"/>
        </w:rPr>
        <w:t>投标方须按照相关法律法规为其派遣的保安员办理社会保险及人身意外伤害保险。保安员在校履职期间，因公负伤、患病、致残或不幸身故的，由投标方负责。</w:t>
      </w:r>
    </w:p>
    <w:p w14:paraId="7DE2E601">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80" w:firstLineChars="200"/>
        <w:jc w:val="both"/>
        <w:textAlignment w:val="baseline"/>
        <w:outlineLvl w:val="9"/>
        <w:rPr>
          <w:rFonts w:hint="eastAsia"/>
          <w:sz w:val="24"/>
          <w:szCs w:val="24"/>
          <w:lang w:val="en-US" w:eastAsia="zh-CN"/>
        </w:rPr>
      </w:pPr>
      <w:r>
        <w:rPr>
          <w:rFonts w:hint="eastAsia"/>
          <w:sz w:val="24"/>
          <w:szCs w:val="24"/>
          <w:lang w:val="en-US" w:eastAsia="zh-CN"/>
        </w:rPr>
        <w:t>11.</w:t>
      </w:r>
      <w:r>
        <w:rPr>
          <w:rFonts w:hint="eastAsia"/>
          <w:sz w:val="24"/>
          <w:szCs w:val="24"/>
        </w:rPr>
        <w:t>考核验收：每季度由保卫处分管校卫工作的副处长牵头，由校卫队各中队长组成考核小组，按照平时检查与专项考核相结合的办法，对照岗位职责和《考核细则》，分“优秀、合格、不合格”三个档次对保安公司提供安保服务的情况进行考核，考核成绩为不合格的，扣除该季度服务费10%，年度内有2次不合格的，校方可单方面解除劳动服务合同。</w:t>
      </w:r>
    </w:p>
    <w:p w14:paraId="5588F6E4">
      <w:pPr>
        <w:pStyle w:val="7"/>
        <w:keepNext w:val="0"/>
        <w:keepLines w:val="0"/>
        <w:pageBreakBefore w:val="0"/>
        <w:numPr>
          <w:ilvl w:val="0"/>
          <w:numId w:val="0"/>
        </w:numPr>
        <w:kinsoku/>
        <w:wordWrap w:val="0"/>
        <w:overflowPunct/>
        <w:topLinePunct w:val="0"/>
        <w:bidi w:val="0"/>
        <w:spacing w:before="352" w:line="690" w:lineRule="exact"/>
        <w:jc w:val="both"/>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7857D45C">
      <w:pPr>
        <w:pStyle w:val="7"/>
        <w:keepNext w:val="0"/>
        <w:keepLines w:val="0"/>
        <w:pageBreakBefore w:val="0"/>
        <w:numPr>
          <w:ilvl w:val="0"/>
          <w:numId w:val="0"/>
        </w:numPr>
        <w:kinsoku/>
        <w:wordWrap w:val="0"/>
        <w:overflowPunct/>
        <w:topLinePunct w:val="0"/>
        <w:bidi w:val="0"/>
        <w:spacing w:before="352" w:line="690" w:lineRule="exact"/>
        <w:jc w:val="both"/>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7F4FD522">
      <w:pPr>
        <w:pStyle w:val="7"/>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t xml:space="preserve">第三章 </w:t>
      </w:r>
      <w:r>
        <w:rPr>
          <w:rFonts w:hint="eastAsia" w:asciiTheme="minorEastAsia" w:hAnsiTheme="minorEastAsia" w:eastAsiaTheme="minorEastAsia" w:cstheme="minorEastAsia"/>
          <w:spacing w:val="-1"/>
          <w:position w:val="24"/>
          <w:sz w:val="36"/>
          <w:szCs w:val="36"/>
          <w14:textOutline w14:w="2306" w14:cap="flat" w14:cmpd="sng">
            <w14:solidFill>
              <w14:srgbClr w14:val="000000"/>
            </w14:solidFill>
            <w14:prstDash w14:val="solid"/>
            <w14:miter w14:val="0"/>
          </w14:textOutline>
        </w:rPr>
        <w:t>投标人须知</w:t>
      </w:r>
    </w:p>
    <w:p w14:paraId="6B530BC7">
      <w:pPr>
        <w:pStyle w:val="7"/>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投标人须知表</w:t>
      </w:r>
    </w:p>
    <w:tbl>
      <w:tblPr>
        <w:tblStyle w:val="18"/>
        <w:tblW w:w="88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5AE88D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0"/>
            <w:vAlign w:val="center"/>
          </w:tcPr>
          <w:p w14:paraId="79A74C8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条款</w:t>
            </w:r>
            <w:r>
              <w:rPr>
                <w:rFonts w:hint="eastAsia" w:asciiTheme="minorEastAsia" w:hAnsiTheme="minorEastAsia" w:eastAsiaTheme="minorEastAsia" w:cstheme="minorEastAsia"/>
                <w:sz w:val="24"/>
                <w:szCs w:val="24"/>
                <w:lang w:eastAsia="zh-CN"/>
              </w:rPr>
              <w:t>名称</w:t>
            </w:r>
          </w:p>
        </w:tc>
        <w:tc>
          <w:tcPr>
            <w:tcW w:w="7305" w:type="dxa"/>
            <w:tcBorders>
              <w:top w:val="single" w:color="auto" w:sz="12" w:space="0"/>
              <w:left w:val="single" w:color="auto" w:sz="6" w:space="0"/>
              <w:bottom w:val="single" w:color="auto" w:sz="6" w:space="0"/>
              <w:right w:val="single" w:color="auto" w:sz="12" w:space="0"/>
            </w:tcBorders>
            <w:noWrap w:val="0"/>
            <w:vAlign w:val="center"/>
          </w:tcPr>
          <w:p w14:paraId="2260817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内容</w:t>
            </w:r>
          </w:p>
        </w:tc>
      </w:tr>
      <w:tr w14:paraId="3AC6BF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86EB9D7">
            <w:pPr>
              <w:keepNext w:val="0"/>
              <w:keepLines w:val="0"/>
              <w:pageBreakBefore w:val="0"/>
              <w:kinsoku/>
              <w:wordWrap w:val="0"/>
              <w:overflowPunct/>
              <w:topLinePunct w:val="0"/>
              <w:bidi w:val="0"/>
              <w:spacing w:before="78" w:line="221" w:lineRule="auto"/>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3"/>
                <w:sz w:val="24"/>
                <w:szCs w:val="24"/>
              </w:rPr>
              <w:t>项目属性</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7ECB419">
            <w:pPr>
              <w:pStyle w:val="24"/>
              <w:keepNext w:val="0"/>
              <w:keepLines w:val="0"/>
              <w:pageBreakBefore w:val="0"/>
              <w:kinsoku/>
              <w:wordWrap w:val="0"/>
              <w:overflowPunct/>
              <w:topLinePunct w:val="0"/>
              <w:bidi w:val="0"/>
              <w:spacing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服务</w:t>
            </w:r>
          </w:p>
          <w:p w14:paraId="225D2731">
            <w:pPr>
              <w:pStyle w:val="24"/>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pacing w:val="19"/>
                <w:sz w:val="24"/>
                <w:szCs w:val="24"/>
              </w:rPr>
              <w:t>□货物</w:t>
            </w:r>
          </w:p>
        </w:tc>
      </w:tr>
      <w:tr w14:paraId="41F986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3D93A75C">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5DC897B1">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是否属于科研仪器设备采购项目：</w:t>
            </w:r>
          </w:p>
          <w:p w14:paraId="0D37987A">
            <w:pPr>
              <w:pStyle w:val="24"/>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□是</w:t>
            </w:r>
          </w:p>
          <w:p w14:paraId="31C7A096">
            <w:pPr>
              <w:pStyle w:val="24"/>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否</w:t>
            </w:r>
          </w:p>
        </w:tc>
      </w:tr>
      <w:tr w14:paraId="48FC4E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8AC4983">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现场考察</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3C7FF1C">
            <w:pPr>
              <w:pStyle w:val="24"/>
              <w:keepNext w:val="0"/>
              <w:keepLines w:val="0"/>
              <w:pageBreakBefore w:val="0"/>
              <w:widowControl/>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不组织</w:t>
            </w:r>
          </w:p>
        </w:tc>
      </w:tr>
      <w:tr w14:paraId="02D515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D9FBFFF">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pacing w:val="-2"/>
                <w:sz w:val="24"/>
                <w:szCs w:val="24"/>
              </w:rPr>
              <w:t>开标前答疑会</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E5AA76F">
            <w:pPr>
              <w:pStyle w:val="24"/>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不召开</w:t>
            </w:r>
          </w:p>
        </w:tc>
      </w:tr>
      <w:tr w14:paraId="3591C2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2BE08A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95D524E">
            <w:pPr>
              <w:pStyle w:val="24"/>
              <w:keepNext w:val="0"/>
              <w:keepLines w:val="0"/>
              <w:pageBreakBefore w:val="0"/>
              <w:widowControl/>
              <w:numPr>
                <w:ilvl w:val="0"/>
                <w:numId w:val="1"/>
              </w:numPr>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本项目采购标的按照中小企业划分标准属于：</w:t>
            </w:r>
            <w:r>
              <w:rPr>
                <w:rFonts w:hint="eastAsia" w:asciiTheme="minorEastAsia" w:hAnsiTheme="minorEastAsia" w:eastAsiaTheme="minorEastAsia" w:cstheme="minorEastAsia"/>
                <w:snapToGrid w:val="0"/>
                <w:color w:val="000000"/>
                <w:spacing w:val="29"/>
                <w:kern w:val="0"/>
                <w:sz w:val="24"/>
                <w:szCs w:val="24"/>
                <w:u w:val="single"/>
                <w:lang w:val="en-US" w:eastAsia="zh-CN" w:bidi="ar-SA"/>
              </w:rPr>
              <w:t xml:space="preserve"> </w:t>
            </w:r>
            <w:r>
              <w:rPr>
                <w:rFonts w:hint="eastAsia" w:asciiTheme="minorEastAsia" w:hAnsiTheme="minorEastAsia" w:eastAsiaTheme="minorEastAsia" w:cstheme="minorEastAsia"/>
                <w:snapToGrid w:val="0"/>
                <w:color w:val="auto"/>
                <w:spacing w:val="29"/>
                <w:kern w:val="0"/>
                <w:sz w:val="24"/>
                <w:szCs w:val="24"/>
                <w:u w:val="single"/>
                <w:lang w:val="en-US" w:eastAsia="zh-CN" w:bidi="ar-SA"/>
              </w:rPr>
              <w:t>租赁和商务服务业</w:t>
            </w:r>
            <w:r>
              <w:rPr>
                <w:rFonts w:hint="eastAsia" w:asciiTheme="minorEastAsia" w:hAnsiTheme="minorEastAsia" w:eastAsiaTheme="minorEastAsia" w:cstheme="minorEastAsia"/>
                <w:snapToGrid w:val="0"/>
                <w:color w:val="000000"/>
                <w:spacing w:val="29"/>
                <w:kern w:val="0"/>
                <w:sz w:val="24"/>
                <w:szCs w:val="24"/>
                <w:u w:val="single"/>
                <w:lang w:val="en-US" w:eastAsia="zh-CN" w:bidi="ar-SA"/>
              </w:rPr>
              <w:t xml:space="preserve">   </w:t>
            </w:r>
          </w:p>
          <w:p w14:paraId="7DFCD019">
            <w:pPr>
              <w:pStyle w:val="24"/>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□本项目专门面向中小企业采购。</w:t>
            </w:r>
          </w:p>
          <w:p w14:paraId="6D247334">
            <w:pPr>
              <w:keepNext w:val="0"/>
              <w:keepLines w:val="0"/>
              <w:pageBreakBefore w:val="0"/>
              <w:widowControl/>
              <w:kinsoku/>
              <w:wordWrap w:val="0"/>
              <w:overflowPunct/>
              <w:topLinePunct w:val="0"/>
              <w:autoSpaceDE/>
              <w:autoSpaceDN/>
              <w:bidi w:val="0"/>
              <w:adjustRightInd/>
              <w:snapToGrid/>
              <w:jc w:val="both"/>
              <w:textAlignment w:val="auto"/>
              <w:rPr>
                <w:rFonts w:hint="default"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napToGrid w:val="0"/>
                <w:color w:val="000000"/>
                <w:spacing w:val="29"/>
                <w:kern w:val="0"/>
                <w:sz w:val="24"/>
                <w:szCs w:val="24"/>
                <w:lang w:val="en-US" w:eastAsia="zh-CN" w:bidi="ar-SA"/>
              </w:rPr>
              <w:t>本项目小微企业价格折扣比例</w:t>
            </w:r>
            <w:r>
              <w:rPr>
                <w:rFonts w:hint="eastAsia" w:asciiTheme="minorEastAsia" w:hAnsiTheme="minorEastAsia" w:eastAsiaTheme="minorEastAsia" w:cstheme="minorEastAsia"/>
                <w:snapToGrid w:val="0"/>
                <w:color w:val="000000"/>
                <w:spacing w:val="29"/>
                <w:kern w:val="0"/>
                <w:sz w:val="24"/>
                <w:szCs w:val="24"/>
                <w:u w:val="single"/>
                <w:lang w:val="en-US" w:eastAsia="zh-CN" w:bidi="ar-SA"/>
              </w:rPr>
              <w:t xml:space="preserve"> 15 </w:t>
            </w:r>
            <w:r>
              <w:rPr>
                <w:rFonts w:hint="eastAsia" w:asciiTheme="minorEastAsia" w:hAnsiTheme="minorEastAsia" w:eastAsiaTheme="minorEastAsia" w:cstheme="minorEastAsia"/>
                <w:snapToGrid w:val="0"/>
                <w:color w:val="000000"/>
                <w:spacing w:val="29"/>
                <w:kern w:val="0"/>
                <w:sz w:val="24"/>
                <w:szCs w:val="24"/>
                <w:lang w:val="en-US" w:eastAsia="zh-CN" w:bidi="ar-SA"/>
              </w:rPr>
              <w:t>%。</w:t>
            </w:r>
          </w:p>
          <w:p w14:paraId="3D1A3AE9">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2、中标供应商享受《政府采购促进中小企业发展管理办法》规定的中小企业扶持政策的，采购人、采购代理机构将随中标结果公开中标供应商的《中小企业声明函》。</w:t>
            </w:r>
          </w:p>
        </w:tc>
      </w:tr>
      <w:tr w14:paraId="4168CF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60C9CDFD">
            <w:pPr>
              <w:pStyle w:val="24"/>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rPr>
            </w:pPr>
          </w:p>
          <w:p w14:paraId="091C6DF9">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0B46208C">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投标报价的特殊规定：</w:t>
            </w:r>
          </w:p>
          <w:p w14:paraId="1529FC8D">
            <w:pPr>
              <w:pStyle w:val="24"/>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无</w:t>
            </w:r>
          </w:p>
          <w:p w14:paraId="3AFACFB7">
            <w:pPr>
              <w:pStyle w:val="24"/>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□有，具体情形：</w:t>
            </w:r>
          </w:p>
          <w:p w14:paraId="1075A278">
            <w:pPr>
              <w:pStyle w:val="24"/>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position w:val="5"/>
                <w:sz w:val="24"/>
                <w:szCs w:val="24"/>
              </w:rPr>
              <w:t>_____</w:t>
            </w:r>
          </w:p>
        </w:tc>
      </w:tr>
      <w:tr w14:paraId="3088DD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167614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项目预算</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8CCB2DD">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u w:val="single"/>
                <w:lang w:val="en-US" w:eastAsia="zh-CN"/>
              </w:rPr>
              <w:t xml:space="preserve">  566.406  </w:t>
            </w:r>
            <w:r>
              <w:rPr>
                <w:rFonts w:hint="eastAsia" w:asciiTheme="minorEastAsia" w:hAnsiTheme="minorEastAsia" w:eastAsiaTheme="minorEastAsia" w:cstheme="minorEastAsia"/>
                <w:snapToGrid w:val="0"/>
                <w:color w:val="000000"/>
                <w:spacing w:val="29"/>
                <w:kern w:val="0"/>
                <w:sz w:val="24"/>
                <w:szCs w:val="24"/>
                <w:lang w:val="en-US" w:eastAsia="zh-CN" w:bidi="ar-SA"/>
              </w:rPr>
              <w:t>万元</w:t>
            </w:r>
          </w:p>
        </w:tc>
      </w:tr>
      <w:tr w14:paraId="193A5D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3320FD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投标有效期</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FC4524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开标之日起</w:t>
            </w:r>
            <w:r>
              <w:rPr>
                <w:rFonts w:hint="eastAsia" w:asciiTheme="minorEastAsia" w:hAnsiTheme="minorEastAsia" w:eastAsiaTheme="minorEastAsia" w:cstheme="minorEastAsia"/>
                <w:sz w:val="24"/>
                <w:szCs w:val="24"/>
                <w:lang w:eastAsia="zh-CN"/>
              </w:rPr>
              <w:t>60</w:t>
            </w:r>
            <w:r>
              <w:rPr>
                <w:rFonts w:hint="eastAsia" w:asciiTheme="minorEastAsia" w:hAnsiTheme="minorEastAsia" w:eastAsiaTheme="minorEastAsia" w:cstheme="minorEastAsia"/>
                <w:sz w:val="24"/>
                <w:szCs w:val="24"/>
              </w:rPr>
              <w:t>日历日</w:t>
            </w:r>
          </w:p>
        </w:tc>
      </w:tr>
      <w:tr w14:paraId="2896AE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B618D1E">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投标文件</w:t>
            </w:r>
            <w:r>
              <w:rPr>
                <w:rFonts w:hint="eastAsia" w:asciiTheme="minorEastAsia" w:hAnsiTheme="minorEastAsia" w:eastAsiaTheme="minorEastAsia" w:cstheme="minorEastAsia"/>
                <w:sz w:val="24"/>
                <w:szCs w:val="24"/>
                <w:lang w:eastAsia="zh-CN"/>
              </w:rPr>
              <w:t>数量</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2FBCD9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电子投标文件：1份</w:t>
            </w:r>
          </w:p>
        </w:tc>
      </w:tr>
      <w:tr w14:paraId="54587C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64AD34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B1FFF30">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highlight w:val="none"/>
                <w:u w:val="single"/>
                <w:lang w:val="en-US" w:eastAsia="zh-CN"/>
              </w:rPr>
              <w:t xml:space="preserve"> 2025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7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29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9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00 </w:t>
            </w:r>
            <w:r>
              <w:rPr>
                <w:rFonts w:hint="eastAsia" w:asciiTheme="minorEastAsia" w:hAnsiTheme="minorEastAsia" w:eastAsiaTheme="minorEastAsia" w:cstheme="minorEastAsia"/>
                <w:spacing w:val="-12"/>
                <w:sz w:val="24"/>
                <w:szCs w:val="24"/>
                <w:highlight w:val="none"/>
              </w:rPr>
              <w:t>分</w:t>
            </w: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（北京时间）</w:t>
            </w:r>
          </w:p>
        </w:tc>
      </w:tr>
      <w:tr w14:paraId="50215A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8EF5EEC">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开标时间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A81BA9C">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pacing w:val="-12"/>
                <w:sz w:val="24"/>
                <w:szCs w:val="24"/>
                <w:highlight w:val="none"/>
                <w:u w:val="single"/>
                <w:lang w:val="en-US" w:eastAsia="zh-CN"/>
              </w:rPr>
              <w:t xml:space="preserve"> 2025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7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29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9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00 </w:t>
            </w:r>
            <w:r>
              <w:rPr>
                <w:rFonts w:hint="eastAsia" w:asciiTheme="minorEastAsia" w:hAnsiTheme="minorEastAsia" w:eastAsiaTheme="minorEastAsia" w:cstheme="minorEastAsia"/>
                <w:spacing w:val="-12"/>
                <w:sz w:val="24"/>
                <w:szCs w:val="24"/>
                <w:highlight w:val="none"/>
              </w:rPr>
              <w:t>分</w:t>
            </w:r>
            <w:r>
              <w:rPr>
                <w:rFonts w:hint="eastAsia" w:asciiTheme="minorEastAsia" w:hAnsiTheme="minorEastAsia" w:eastAsiaTheme="minorEastAsia" w:cstheme="minorEastAsia"/>
                <w:color w:val="auto"/>
                <w:spacing w:val="-15"/>
                <w:sz w:val="24"/>
                <w:szCs w:val="24"/>
                <w:highlight w:val="none"/>
              </w:rPr>
              <w:t>（北京时间）</w:t>
            </w:r>
          </w:p>
        </w:tc>
      </w:tr>
      <w:tr w14:paraId="32162C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6055C1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评标方法</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5615DDF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i/>
                <w:sz w:val="24"/>
                <w:szCs w:val="24"/>
                <w:lang w:eastAsia="zh-CN"/>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综合评分法</w:t>
            </w:r>
          </w:p>
        </w:tc>
      </w:tr>
      <w:tr w14:paraId="1F6549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FBC26E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确定中标人</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82BD61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lang w:eastAsia="zh-CN"/>
              </w:rPr>
              <w:t>是否委托评标委员会直接确定中标人：</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是</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lang w:val="en-US" w:eastAsia="zh-CN"/>
              </w:rPr>
              <w:t>否</w:t>
            </w:r>
          </w:p>
        </w:tc>
      </w:tr>
      <w:tr w14:paraId="477F7B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82" w:type="dxa"/>
            <w:tcBorders>
              <w:top w:val="single" w:color="auto" w:sz="6" w:space="0"/>
              <w:left w:val="single" w:color="auto" w:sz="12" w:space="0"/>
              <w:bottom w:val="single" w:color="auto" w:sz="12" w:space="0"/>
              <w:right w:val="single" w:color="auto" w:sz="6" w:space="0"/>
            </w:tcBorders>
            <w:noWrap w:val="0"/>
            <w:vAlign w:val="center"/>
          </w:tcPr>
          <w:p w14:paraId="14D99E1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代理费</w:t>
            </w:r>
          </w:p>
        </w:tc>
        <w:tc>
          <w:tcPr>
            <w:tcW w:w="7305" w:type="dxa"/>
            <w:tcBorders>
              <w:top w:val="single" w:color="auto" w:sz="6" w:space="0"/>
              <w:left w:val="single" w:color="auto" w:sz="6" w:space="0"/>
              <w:bottom w:val="single" w:color="auto" w:sz="12" w:space="0"/>
              <w:right w:val="single" w:color="auto" w:sz="12" w:space="0"/>
            </w:tcBorders>
            <w:noWrap w:val="0"/>
            <w:vAlign w:val="center"/>
          </w:tcPr>
          <w:p w14:paraId="4399E1CF">
            <w:pPr>
              <w:pStyle w:val="24"/>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pacing w:val="-13"/>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z w:val="24"/>
                <w:szCs w:val="24"/>
                <w:lang w:val="en-US" w:eastAsia="zh-CN"/>
              </w:rPr>
              <w:t>集中采购机构不收费</w:t>
            </w:r>
          </w:p>
        </w:tc>
      </w:tr>
    </w:tbl>
    <w:p w14:paraId="0DD52733">
      <w:pPr>
        <w:pStyle w:val="7"/>
        <w:keepNext w:val="0"/>
        <w:keepLines w:val="0"/>
        <w:pageBreakBefore w:val="0"/>
        <w:kinsoku/>
        <w:wordWrap w:val="0"/>
        <w:overflowPunct/>
        <w:topLinePunct w:val="0"/>
        <w:bidi w:val="0"/>
        <w:spacing w:before="91" w:line="221" w:lineRule="auto"/>
        <w:jc w:val="both"/>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14:paraId="527C1FD3">
      <w:pPr>
        <w:pStyle w:val="7"/>
        <w:keepNext w:val="0"/>
        <w:keepLines w:val="0"/>
        <w:pageBreakBefore w:val="0"/>
        <w:kinsoku/>
        <w:wordWrap w:val="0"/>
        <w:overflowPunct/>
        <w:topLinePunct w:val="0"/>
        <w:bidi w:val="0"/>
        <w:spacing w:before="91" w:line="221" w:lineRule="auto"/>
        <w:jc w:val="both"/>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14:paraId="57FB40FA">
      <w:pPr>
        <w:pStyle w:val="7"/>
        <w:keepNext w:val="0"/>
        <w:keepLines w:val="0"/>
        <w:pageBreakBefore w:val="0"/>
        <w:kinsoku/>
        <w:wordWrap w:val="0"/>
        <w:overflowPunct/>
        <w:topLinePunct w:val="0"/>
        <w:bidi w:val="0"/>
        <w:spacing w:before="91" w:line="221" w:lineRule="auto"/>
        <w:jc w:val="center"/>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14:paraId="19FA47C4">
      <w:pPr>
        <w:pStyle w:val="7"/>
        <w:keepNext w:val="0"/>
        <w:keepLines w:val="0"/>
        <w:pageBreakBefore w:val="0"/>
        <w:kinsoku/>
        <w:wordWrap w:val="0"/>
        <w:overflowPunct/>
        <w:topLinePunct w:val="0"/>
        <w:bidi w:val="0"/>
        <w:spacing w:before="91" w:line="221"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t>投标人须知</w:t>
      </w:r>
    </w:p>
    <w:p w14:paraId="2625AE94">
      <w:pPr>
        <w:pStyle w:val="7"/>
        <w:keepNext w:val="0"/>
        <w:keepLines w:val="0"/>
        <w:pageBreakBefore w:val="0"/>
        <w:kinsoku/>
        <w:wordWrap w:val="0"/>
        <w:overflowPunct/>
        <w:topLinePunct w:val="0"/>
        <w:bidi w:val="0"/>
        <w:spacing w:before="268" w:line="360" w:lineRule="auto"/>
        <w:jc w:val="both"/>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spacing w:val="-10"/>
          <w:sz w:val="24"/>
          <w:szCs w:val="24"/>
          <w14:textOutline w14:w="1800" w14:cap="flat" w14:cmpd="sng">
            <w14:solidFill>
              <w14:srgbClr w14:val="000000"/>
            </w14:solidFill>
            <w14:prstDash w14:val="solid"/>
            <w14:miter w14:val="0"/>
          </w14:textOutline>
        </w:rPr>
        <w:t>一</w:t>
      </w:r>
      <w:r>
        <w:rPr>
          <w:rFonts w:hint="eastAsia" w:asciiTheme="minorEastAsia" w:hAnsiTheme="minorEastAsia" w:eastAsiaTheme="minorEastAsia" w:cstheme="minorEastAsia"/>
          <w:spacing w:val="-10"/>
          <w:sz w:val="24"/>
          <w:szCs w:val="24"/>
          <w:lang w:eastAsia="zh-CN"/>
          <w14:textOutline w14:w="1800"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10"/>
          <w:sz w:val="24"/>
          <w:szCs w:val="24"/>
          <w14:textOutline w14:w="1800" w14:cap="flat" w14:cmpd="sng">
            <w14:solidFill>
              <w14:srgbClr w14:val="000000"/>
            </w14:solidFill>
            <w14:prstDash w14:val="solid"/>
            <w14:miter w14:val="0"/>
          </w14:textOutline>
        </w:rPr>
        <w:t>说明</w:t>
      </w:r>
    </w:p>
    <w:p w14:paraId="12237B95">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采购人、采购代理机构、投标人、联合体</w:t>
      </w:r>
    </w:p>
    <w:p w14:paraId="4AAECBF2">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p w14:paraId="2A184F9F">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投标人（也称供应商、申请人）：指向采购人</w:t>
      </w:r>
      <w:r>
        <w:rPr>
          <w:rFonts w:hint="eastAsia" w:asciiTheme="minorEastAsia" w:hAnsiTheme="minorEastAsia" w:eastAsiaTheme="minorEastAsia" w:cstheme="minorEastAsia"/>
          <w:spacing w:val="2"/>
          <w:sz w:val="24"/>
          <w:szCs w:val="24"/>
          <w:lang w:val="en-US" w:eastAsia="zh-CN"/>
        </w:rPr>
        <w:t>提</w:t>
      </w:r>
      <w:r>
        <w:rPr>
          <w:rFonts w:hint="eastAsia" w:asciiTheme="minorEastAsia" w:hAnsiTheme="minorEastAsia" w:eastAsiaTheme="minorEastAsia" w:cstheme="minorEastAsia"/>
          <w:spacing w:val="2"/>
          <w:sz w:val="24"/>
          <w:szCs w:val="24"/>
        </w:rPr>
        <w:t>供货物、工程或者服务的法人、其他组织或者自然人。</w:t>
      </w:r>
    </w:p>
    <w:p w14:paraId="53DD3DAB">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1.3</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联合体：指两个以上的自然人、法人或者其他组织组成一个联合体，以一个供应商的身份共同参加政府采购。</w:t>
      </w:r>
    </w:p>
    <w:p w14:paraId="50A7367F">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2</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资金来源、项目属性、科研仪器设备采购、核心产品</w:t>
      </w:r>
    </w:p>
    <w:p w14:paraId="2F68CD8B">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2.1</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资金来源为财政性资金</w:t>
      </w:r>
      <w:r>
        <w:rPr>
          <w:rFonts w:hint="eastAsia" w:asciiTheme="minorEastAsia" w:hAnsiTheme="minorEastAsia" w:eastAsiaTheme="minorEastAsia" w:cstheme="minorEastAsia"/>
          <w:spacing w:val="7"/>
          <w:sz w:val="24"/>
          <w:szCs w:val="24"/>
          <w:u w:val="single"/>
          <w:lang w:val="en-US" w:eastAsia="zh-CN"/>
        </w:rPr>
        <w:t xml:space="preserve"> 566.406 </w:t>
      </w:r>
      <w:r>
        <w:rPr>
          <w:rFonts w:hint="eastAsia" w:asciiTheme="minorEastAsia" w:hAnsiTheme="minorEastAsia" w:eastAsiaTheme="minorEastAsia" w:cstheme="minorEastAsia"/>
          <w:spacing w:val="7"/>
          <w:sz w:val="24"/>
          <w:szCs w:val="24"/>
          <w:u w:val="none"/>
          <w:lang w:val="en-US" w:eastAsia="zh-CN"/>
        </w:rPr>
        <w:t>万元</w:t>
      </w:r>
      <w:r>
        <w:rPr>
          <w:rFonts w:hint="eastAsia" w:asciiTheme="minorEastAsia" w:hAnsiTheme="minorEastAsia" w:eastAsiaTheme="minorEastAsia" w:cstheme="minorEastAsia"/>
          <w:spacing w:val="-9"/>
          <w:sz w:val="24"/>
          <w:szCs w:val="24"/>
        </w:rPr>
        <w:t>。</w:t>
      </w:r>
    </w:p>
    <w:p w14:paraId="280D75A4">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2.2</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项目属性见《</w:t>
      </w:r>
      <w:r>
        <w:rPr>
          <w:rFonts w:hint="eastAsia" w:asciiTheme="minorEastAsia" w:hAnsiTheme="minorEastAsia" w:eastAsiaTheme="minorEastAsia" w:cstheme="minorEastAsia"/>
          <w:spacing w:val="7"/>
          <w:sz w:val="24"/>
          <w:szCs w:val="24"/>
          <w:lang w:eastAsia="zh-CN"/>
        </w:rPr>
        <w:t>投标人须知表</w:t>
      </w:r>
      <w:r>
        <w:rPr>
          <w:rFonts w:hint="eastAsia" w:asciiTheme="minorEastAsia" w:hAnsiTheme="minorEastAsia" w:eastAsiaTheme="minorEastAsia" w:cstheme="minorEastAsia"/>
          <w:spacing w:val="7"/>
          <w:sz w:val="24"/>
          <w:szCs w:val="24"/>
        </w:rPr>
        <w:t>》。</w:t>
      </w:r>
    </w:p>
    <w:p w14:paraId="3443A989">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8"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3"/>
          <w:sz w:val="24"/>
          <w:szCs w:val="24"/>
        </w:rPr>
        <w:t>2.3</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是否属于科研仪器设备采购见《</w:t>
      </w:r>
      <w:r>
        <w:rPr>
          <w:rFonts w:hint="eastAsia" w:asciiTheme="minorEastAsia" w:hAnsiTheme="minorEastAsia" w:eastAsiaTheme="minorEastAsia" w:cstheme="minorEastAsia"/>
          <w:spacing w:val="-3"/>
          <w:sz w:val="24"/>
          <w:szCs w:val="24"/>
          <w:lang w:eastAsia="zh-CN"/>
        </w:rPr>
        <w:t>投标人须知表</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3"/>
          <w:sz w:val="24"/>
          <w:szCs w:val="24"/>
          <w:lang w:val="en-US" w:eastAsia="zh-CN"/>
        </w:rPr>
        <w:t xml:space="preserve"> </w:t>
      </w:r>
    </w:p>
    <w:p w14:paraId="0DBA6236">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7"/>
          <w:sz w:val="24"/>
          <w:szCs w:val="24"/>
        </w:rPr>
        <w:t>2.4</w:t>
      </w:r>
      <w:r>
        <w:rPr>
          <w:rFonts w:hint="eastAsia" w:asciiTheme="minorEastAsia" w:hAnsiTheme="minorEastAsia" w:eastAsiaTheme="minorEastAsia" w:cstheme="minorEastAsia"/>
          <w:spacing w:val="-4"/>
          <w:position w:val="17"/>
          <w:sz w:val="24"/>
          <w:szCs w:val="24"/>
          <w:lang w:val="en-US" w:eastAsia="zh-CN"/>
        </w:rPr>
        <w:t xml:space="preserve"> </w:t>
      </w:r>
      <w:r>
        <w:rPr>
          <w:rFonts w:hint="eastAsia" w:asciiTheme="minorEastAsia" w:hAnsiTheme="minorEastAsia" w:eastAsiaTheme="minorEastAsia" w:cstheme="minorEastAsia"/>
          <w:spacing w:val="-4"/>
          <w:position w:val="17"/>
          <w:sz w:val="24"/>
          <w:szCs w:val="24"/>
        </w:rPr>
        <w:t>核心产品见《</w:t>
      </w:r>
      <w:r>
        <w:rPr>
          <w:rFonts w:hint="eastAsia" w:asciiTheme="minorEastAsia" w:hAnsiTheme="minorEastAsia" w:eastAsiaTheme="minorEastAsia" w:cstheme="minorEastAsia"/>
          <w:spacing w:val="-4"/>
          <w:position w:val="17"/>
          <w:sz w:val="24"/>
          <w:szCs w:val="24"/>
          <w:lang w:eastAsia="zh-CN"/>
        </w:rPr>
        <w:t>投标人须知表</w:t>
      </w:r>
      <w:r>
        <w:rPr>
          <w:rFonts w:hint="eastAsia" w:asciiTheme="minorEastAsia" w:hAnsiTheme="minorEastAsia" w:eastAsiaTheme="minorEastAsia" w:cstheme="minorEastAsia"/>
          <w:spacing w:val="-4"/>
          <w:position w:val="17"/>
          <w:sz w:val="24"/>
          <w:szCs w:val="24"/>
        </w:rPr>
        <w:t>》。</w:t>
      </w:r>
    </w:p>
    <w:p w14:paraId="082B85D7">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现场考察、开标前答疑会</w:t>
      </w:r>
    </w:p>
    <w:p w14:paraId="360820F6">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3.1</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若《</w:t>
      </w:r>
      <w:r>
        <w:rPr>
          <w:rFonts w:hint="eastAsia" w:asciiTheme="minorEastAsia" w:hAnsiTheme="minorEastAsia" w:eastAsiaTheme="minorEastAsia" w:cstheme="minorEastAsia"/>
          <w:spacing w:val="3"/>
          <w:sz w:val="24"/>
          <w:szCs w:val="24"/>
          <w:lang w:eastAsia="zh-CN"/>
        </w:rPr>
        <w:t>投标人须知表</w:t>
      </w:r>
      <w:r>
        <w:rPr>
          <w:rFonts w:hint="eastAsia" w:asciiTheme="minorEastAsia" w:hAnsiTheme="minorEastAsia" w:eastAsiaTheme="minorEastAsia" w:cstheme="minorEastAsia"/>
          <w:spacing w:val="3"/>
          <w:sz w:val="24"/>
          <w:szCs w:val="24"/>
        </w:rPr>
        <w:t>》中规定了组</w:t>
      </w:r>
      <w:r>
        <w:rPr>
          <w:rFonts w:hint="eastAsia" w:asciiTheme="minorEastAsia" w:hAnsiTheme="minorEastAsia" w:eastAsiaTheme="minorEastAsia" w:cstheme="minorEastAsia"/>
          <w:spacing w:val="2"/>
          <w:sz w:val="24"/>
          <w:szCs w:val="24"/>
        </w:rPr>
        <w:t>织现场考察、召开开标前答疑会，则投</w:t>
      </w:r>
      <w:r>
        <w:rPr>
          <w:rFonts w:hint="eastAsia" w:asciiTheme="minorEastAsia" w:hAnsiTheme="minorEastAsia" w:eastAsiaTheme="minorEastAsia" w:cstheme="minorEastAsia"/>
          <w:spacing w:val="-3"/>
          <w:sz w:val="24"/>
          <w:szCs w:val="24"/>
        </w:rPr>
        <w:t>标人应按要求在规定的时间和地点参加。</w:t>
      </w:r>
    </w:p>
    <w:p w14:paraId="240A41F2">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由于未参加现场考察或开标前答疑会而导致对项目实际情况不了解，影响投标文件编制、投标报价准确性、综合因素响应不全面等问题的，由投标人自行承担不利评审后果。</w:t>
      </w:r>
    </w:p>
    <w:p w14:paraId="5C52466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position w:val="17"/>
          <w:sz w:val="24"/>
          <w:szCs w:val="24"/>
          <w:lang w:val="en-US" w:eastAsia="zh-CN"/>
        </w:rPr>
        <w:t>4.</w:t>
      </w:r>
      <w:r>
        <w:rPr>
          <w:rFonts w:hint="eastAsia" w:asciiTheme="minorEastAsia" w:hAnsiTheme="minorEastAsia" w:eastAsiaTheme="minorEastAsia" w:cstheme="minorEastAsia"/>
          <w:b/>
          <w:bCs/>
          <w:spacing w:val="-1"/>
          <w:position w:val="17"/>
          <w:sz w:val="24"/>
          <w:szCs w:val="24"/>
        </w:rPr>
        <w:t>政府采购政策（包括但不限于下列具体政策要求）</w:t>
      </w:r>
    </w:p>
    <w:p w14:paraId="43AD8672">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采购本国货物、工程和服务</w:t>
      </w:r>
    </w:p>
    <w:p w14:paraId="52A2EFB2">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政府采购应当采购本国货物、工程和服务。但有《中华人民共和国政府采购法》第十条规定情形的除外。</w:t>
      </w:r>
    </w:p>
    <w:p w14:paraId="5E014AD2">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.1.2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本项目如接受非本国货</w:t>
      </w:r>
      <w:r>
        <w:rPr>
          <w:rFonts w:hint="eastAsia" w:asciiTheme="minorEastAsia" w:hAnsiTheme="minorEastAsia" w:eastAsiaTheme="minorEastAsia" w:cstheme="minorEastAsia"/>
          <w:spacing w:val="-5"/>
          <w:sz w:val="24"/>
          <w:szCs w:val="24"/>
        </w:rPr>
        <w:t>物、工程、服务参与投标，则具体要求见第</w:t>
      </w:r>
      <w:r>
        <w:rPr>
          <w:rFonts w:hint="eastAsia" w:asciiTheme="minorEastAsia" w:hAnsiTheme="minorEastAsia" w:eastAsiaTheme="minorEastAsia" w:cstheme="minorEastAsia"/>
          <w:spacing w:val="-5"/>
          <w:sz w:val="24"/>
          <w:szCs w:val="24"/>
          <w:lang w:val="en-US" w:eastAsia="zh-CN"/>
        </w:rPr>
        <w:t>二</w:t>
      </w:r>
      <w:r>
        <w:rPr>
          <w:rFonts w:hint="eastAsia" w:asciiTheme="minorEastAsia" w:hAnsiTheme="minorEastAsia" w:eastAsiaTheme="minorEastAsia" w:cstheme="minorEastAsia"/>
          <w:spacing w:val="-19"/>
          <w:sz w:val="24"/>
          <w:szCs w:val="24"/>
        </w:rPr>
        <w:t>章《采购需求》。</w:t>
      </w:r>
    </w:p>
    <w:p w14:paraId="562E631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50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lang w:val="en-US" w:eastAsia="zh-CN"/>
        </w:rPr>
        <w:t>4</w:t>
      </w:r>
      <w:r>
        <w:rPr>
          <w:rFonts w:hint="eastAsia" w:asciiTheme="minorEastAsia" w:hAnsiTheme="minorEastAsia" w:eastAsiaTheme="minorEastAsia" w:cstheme="minorEastAsia"/>
          <w:spacing w:val="6"/>
          <w:sz w:val="24"/>
          <w:szCs w:val="24"/>
        </w:rPr>
        <w:t>.1.3</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进口产品指通过中国海关</w:t>
      </w:r>
      <w:r>
        <w:rPr>
          <w:rFonts w:hint="eastAsia" w:asciiTheme="minorEastAsia" w:hAnsiTheme="minorEastAsia" w:eastAsiaTheme="minorEastAsia" w:cstheme="minorEastAsia"/>
          <w:spacing w:val="5"/>
          <w:sz w:val="24"/>
          <w:szCs w:val="24"/>
        </w:rPr>
        <w:t>报关验放进入中国境内且产自关境外的产</w:t>
      </w:r>
      <w:r>
        <w:rPr>
          <w:rFonts w:hint="eastAsia" w:asciiTheme="minorEastAsia" w:hAnsiTheme="minorEastAsia" w:eastAsiaTheme="minorEastAsia" w:cstheme="minorEastAsia"/>
          <w:spacing w:val="-5"/>
          <w:sz w:val="24"/>
          <w:szCs w:val="24"/>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38"/>
          <w:sz w:val="24"/>
          <w:szCs w:val="24"/>
        </w:rPr>
        <w:t>号文）</w:t>
      </w:r>
      <w:r>
        <w:rPr>
          <w:rFonts w:hint="eastAsia" w:asciiTheme="minorEastAsia" w:hAnsiTheme="minorEastAsia" w:eastAsiaTheme="minorEastAsia" w:cstheme="minorEastAsia"/>
          <w:spacing w:val="-5"/>
          <w:sz w:val="24"/>
          <w:szCs w:val="24"/>
        </w:rPr>
        <w:t>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5"/>
          <w:sz w:val="24"/>
          <w:szCs w:val="24"/>
        </w:rPr>
        <w:t>号文）</w:t>
      </w:r>
      <w:r>
        <w:rPr>
          <w:rFonts w:hint="eastAsia" w:asciiTheme="minorEastAsia" w:hAnsiTheme="minorEastAsia" w:eastAsiaTheme="minorEastAsia" w:cstheme="minorEastAsia"/>
          <w:spacing w:val="5"/>
          <w:sz w:val="24"/>
          <w:szCs w:val="24"/>
          <w:lang w:val="en-US" w:eastAsia="zh-CN"/>
        </w:rPr>
        <w:t>以及南阳市财政局的具体规定</w:t>
      </w:r>
      <w:r>
        <w:rPr>
          <w:rFonts w:hint="eastAsia" w:asciiTheme="minorEastAsia" w:hAnsiTheme="minorEastAsia" w:eastAsiaTheme="minorEastAsia" w:cstheme="minorEastAsia"/>
          <w:spacing w:val="5"/>
          <w:sz w:val="24"/>
          <w:szCs w:val="24"/>
        </w:rPr>
        <w:t>。</w:t>
      </w:r>
    </w:p>
    <w:p w14:paraId="5FAC098D">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.2</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中小企业、监狱企业及残疾人福利性单位</w:t>
      </w:r>
    </w:p>
    <w:p w14:paraId="185D21AF">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.2.1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中小企业定义：</w:t>
      </w:r>
    </w:p>
    <w:p w14:paraId="16BAEA3E">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lang w:val="en-US" w:eastAsia="zh-CN"/>
        </w:rPr>
        <w:t>执行</w:t>
      </w:r>
      <w:r>
        <w:rPr>
          <w:rFonts w:hint="eastAsia" w:asciiTheme="minorEastAsia" w:hAnsiTheme="minorEastAsia" w:eastAsiaTheme="minorEastAsia" w:cstheme="minorEastAsia"/>
          <w:spacing w:val="-4"/>
          <w:sz w:val="24"/>
          <w:szCs w:val="24"/>
        </w:rPr>
        <w:t>。</w:t>
      </w:r>
    </w:p>
    <w:p w14:paraId="17085051">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供的货物、工程或者服务符合下列情形的，享受中小企业扶持政策：</w:t>
      </w:r>
    </w:p>
    <w:p w14:paraId="1A7C7A28">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（1）在货物采购项目中，货物由中小企业制造，即货物由中小企业生产且使用该中小企业商号或者注册商标；</w:t>
      </w:r>
    </w:p>
    <w:p w14:paraId="5CF0F340">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（2）在工程采购项目中，工程由中小企业承建，即工程施工单位为中小企业；</w:t>
      </w:r>
    </w:p>
    <w:p w14:paraId="5891E8AF">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（3）在服务采购项目中，服务由中小企业承接，即</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供服务的人员为中小企业依照《中华人民共和国劳动合同法》订立劳动合同的从业人员。</w:t>
      </w:r>
    </w:p>
    <w:p w14:paraId="3B5A0410">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在货物采购项目中，供应商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供的货物既有中小企业制造货物，也有大型企业制造货物的，不享受中小企业扶持政策。</w:t>
      </w:r>
    </w:p>
    <w:p w14:paraId="139F7615">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以联合体形式参加政府采购活动，联合体各方均为中小企业的，联合体视同中小企业。其中，联合体各方均为小微企业的，联合体视同小微企业。</w:t>
      </w:r>
    </w:p>
    <w:p w14:paraId="0A171EF0">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rPr>
        <w:t>企业定义：是指由司法部认定的为罪犯、戒</w:t>
      </w:r>
      <w:r>
        <w:rPr>
          <w:rFonts w:hint="eastAsia" w:asciiTheme="minorEastAsia" w:hAnsiTheme="minorEastAsia" w:eastAsiaTheme="minorEastAsia" w:cstheme="minorEastAsia"/>
          <w:spacing w:val="-7"/>
          <w:sz w:val="24"/>
          <w:szCs w:val="24"/>
        </w:rPr>
        <w:t>毒人员</w:t>
      </w:r>
      <w:r>
        <w:rPr>
          <w:rFonts w:hint="eastAsia" w:asciiTheme="minorEastAsia" w:hAnsiTheme="minorEastAsia" w:eastAsiaTheme="minorEastAsia" w:cstheme="minorEastAsia"/>
          <w:spacing w:val="-7"/>
          <w:sz w:val="24"/>
          <w:szCs w:val="24"/>
          <w:lang w:val="en-US" w:eastAsia="zh-CN"/>
        </w:rPr>
        <w:t>提</w:t>
      </w:r>
      <w:r>
        <w:rPr>
          <w:rFonts w:hint="eastAsia" w:asciiTheme="minorEastAsia" w:hAnsiTheme="minorEastAsia" w:eastAsiaTheme="minorEastAsia" w:cstheme="minorEastAsia"/>
          <w:spacing w:val="-7"/>
          <w:sz w:val="24"/>
          <w:szCs w:val="24"/>
        </w:rPr>
        <w:t>供生产项目和劳</w:t>
      </w:r>
      <w:r>
        <w:rPr>
          <w:rFonts w:hint="eastAsia" w:asciiTheme="minorEastAsia" w:hAnsiTheme="minorEastAsia" w:eastAsiaTheme="minorEastAsia" w:cstheme="minorEastAsia"/>
          <w:spacing w:val="-8"/>
          <w:sz w:val="24"/>
          <w:szCs w:val="24"/>
        </w:rPr>
        <w:t>动对象，且全部产权属于司法部监狱管理局、戒毒管理局、直属煤矿</w:t>
      </w:r>
      <w:r>
        <w:rPr>
          <w:rFonts w:hint="eastAsia" w:asciiTheme="minorEastAsia" w:hAnsiTheme="minorEastAsia" w:eastAsiaTheme="minorEastAsia" w:cstheme="minorEastAsia"/>
          <w:spacing w:val="-13"/>
          <w:sz w:val="24"/>
          <w:szCs w:val="24"/>
        </w:rPr>
        <w:t>管理局，各省、自治区、直辖市监狱管理</w:t>
      </w:r>
      <w:r>
        <w:rPr>
          <w:rFonts w:hint="eastAsia" w:asciiTheme="minorEastAsia" w:hAnsiTheme="minorEastAsia" w:eastAsiaTheme="minorEastAsia" w:cstheme="minorEastAsia"/>
          <w:spacing w:val="-14"/>
          <w:sz w:val="24"/>
          <w:szCs w:val="24"/>
        </w:rPr>
        <w:t>局、戒毒管理局，各地（设</w:t>
      </w:r>
      <w:r>
        <w:rPr>
          <w:rFonts w:hint="eastAsia" w:asciiTheme="minorEastAsia" w:hAnsiTheme="minorEastAsia" w:eastAsiaTheme="minorEastAsia" w:cstheme="minorEastAsia"/>
          <w:spacing w:val="-13"/>
          <w:sz w:val="24"/>
          <w:szCs w:val="24"/>
        </w:rPr>
        <w:t>区的市）监狱、强制隔离戒毒所、戒毒康复所，以及新疆生产建设兵</w:t>
      </w:r>
      <w:r>
        <w:rPr>
          <w:rFonts w:hint="eastAsia" w:asciiTheme="minorEastAsia" w:hAnsiTheme="minorEastAsia" w:eastAsiaTheme="minorEastAsia" w:cstheme="minorEastAsia"/>
          <w:spacing w:val="-4"/>
          <w:sz w:val="24"/>
          <w:szCs w:val="24"/>
        </w:rPr>
        <w:t>团监狱管理局、戒毒管理局的企业。</w:t>
      </w:r>
    </w:p>
    <w:p w14:paraId="400CEBA8">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在政府采购活动中，残疾人福利性单位视同小型、微型企业</w:t>
      </w:r>
      <w:r>
        <w:rPr>
          <w:rFonts w:hint="eastAsia" w:asciiTheme="minorEastAsia" w:hAnsiTheme="minorEastAsia" w:eastAsiaTheme="minorEastAsia" w:cstheme="minorEastAsia"/>
          <w:spacing w:val="-9"/>
          <w:sz w:val="24"/>
          <w:szCs w:val="24"/>
        </w:rPr>
        <w:t>，享受预</w:t>
      </w:r>
      <w:r>
        <w:rPr>
          <w:rFonts w:hint="eastAsia" w:asciiTheme="minorEastAsia" w:hAnsiTheme="minorEastAsia" w:eastAsiaTheme="minorEastAsia" w:cstheme="minorEastAsia"/>
          <w:spacing w:val="-5"/>
          <w:sz w:val="24"/>
          <w:szCs w:val="24"/>
        </w:rPr>
        <w:t>留份额、评审中价格扣除等促进中小企业发展的政府采购政策。残疾</w:t>
      </w:r>
      <w:r>
        <w:rPr>
          <w:rFonts w:hint="eastAsia" w:asciiTheme="minorEastAsia" w:hAnsiTheme="minorEastAsia" w:eastAsiaTheme="minorEastAsia" w:cstheme="minorEastAsia"/>
          <w:spacing w:val="-7"/>
          <w:sz w:val="24"/>
          <w:szCs w:val="24"/>
        </w:rPr>
        <w:t>人福利性单位定义：享受政府采购支持政策的残疾人福利性单位应当</w:t>
      </w:r>
      <w:r>
        <w:rPr>
          <w:rFonts w:hint="eastAsia" w:asciiTheme="minorEastAsia" w:hAnsiTheme="minorEastAsia" w:eastAsiaTheme="minorEastAsia" w:cstheme="minorEastAsia"/>
          <w:spacing w:val="-9"/>
          <w:sz w:val="24"/>
          <w:szCs w:val="24"/>
        </w:rPr>
        <w:t>同时满足以下条件：</w:t>
      </w:r>
    </w:p>
    <w:p w14:paraId="17A6A189">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HYPERLINK"5.2.3.1"</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.2.3.1</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安置的残疾人占本单位在职职工人数的比例不低于25%（含25%），并且安置的残疾人人数不少于10人（含10人）；</w:t>
      </w:r>
    </w:p>
    <w:p w14:paraId="5DE66E5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HYPERLINK"5.2.3.2"</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.2.3.2</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依法与安置的每位残疾人签订了一年以上（含一年）的劳动合同或服务协议；</w:t>
      </w:r>
    </w:p>
    <w:p w14:paraId="6FB4BE8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HYPERLINK"5.2.3.3"</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.2.3.3</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为安置的每位残疾人按月足额缴纳了基本养老、医疗、失业</w:t>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工伤和生育等社会保险费；</w:t>
      </w:r>
    </w:p>
    <w:p w14:paraId="43AF3FCC">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HYPERLINK"5.2.3.4"</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.2.3.4</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通过银行等金融机构向安置的每位残疾人，按月支付了不低于单位所在区县的月最低工资标准的工资；</w:t>
      </w:r>
    </w:p>
    <w:p w14:paraId="2E8FD95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HYPERLINK"5.2.3.5"</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.2.3.5</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提</w:t>
      </w:r>
      <w:r>
        <w:rPr>
          <w:rFonts w:hint="eastAsia" w:asciiTheme="minorEastAsia" w:hAnsiTheme="minorEastAsia" w:eastAsiaTheme="minorEastAsia" w:cstheme="minorEastAsia"/>
          <w:spacing w:val="-8"/>
          <w:sz w:val="24"/>
          <w:szCs w:val="24"/>
        </w:rPr>
        <w:t>供本单位制造的货物、承担的工程或者服务（以下简称产品），或者</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供其他残疾人福利性单位制造的货物（不包括使用非残疾人福利性单位注册商标的货物）；</w:t>
      </w:r>
    </w:p>
    <w:p w14:paraId="51FB91B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HYPERLINK"5.2.3.6"</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.2.3.6</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230FFDC2">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本项目是否专门面向中小企业预留采购份额见第一章《</w:t>
      </w:r>
      <w:r>
        <w:rPr>
          <w:rFonts w:hint="eastAsia" w:asciiTheme="minorEastAsia" w:hAnsiTheme="minorEastAsia" w:eastAsiaTheme="minorEastAsia" w:cstheme="minorEastAsia"/>
          <w:spacing w:val="-8"/>
          <w:sz w:val="24"/>
          <w:szCs w:val="24"/>
          <w:lang w:eastAsia="zh-CN"/>
        </w:rPr>
        <w:t>公开招标公告</w:t>
      </w:r>
      <w:r>
        <w:rPr>
          <w:rFonts w:hint="eastAsia" w:asciiTheme="minorEastAsia" w:hAnsiTheme="minorEastAsia" w:eastAsiaTheme="minorEastAsia" w:cstheme="minorEastAsia"/>
          <w:spacing w:val="-8"/>
          <w:sz w:val="24"/>
          <w:szCs w:val="24"/>
        </w:rPr>
        <w:t>》。</w:t>
      </w:r>
    </w:p>
    <w:p w14:paraId="229E0B3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.2.5</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采购标的对应的中小企业划分标准所属行业见《</w:t>
      </w:r>
      <w:r>
        <w:rPr>
          <w:rFonts w:hint="eastAsia" w:asciiTheme="minorEastAsia" w:hAnsiTheme="minorEastAsia" w:eastAsiaTheme="minorEastAsia" w:cstheme="minorEastAsia"/>
          <w:spacing w:val="-8"/>
          <w:sz w:val="24"/>
          <w:szCs w:val="24"/>
          <w:lang w:eastAsia="zh-CN"/>
        </w:rPr>
        <w:t>投标人须知表</w:t>
      </w:r>
      <w:r>
        <w:rPr>
          <w:rFonts w:hint="eastAsia" w:asciiTheme="minorEastAsia" w:hAnsiTheme="minorEastAsia" w:eastAsiaTheme="minorEastAsia" w:cstheme="minorEastAsia"/>
          <w:spacing w:val="-8"/>
          <w:sz w:val="24"/>
          <w:szCs w:val="24"/>
        </w:rPr>
        <w:t>》。</w:t>
      </w:r>
    </w:p>
    <w:p w14:paraId="2B355C85">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.2.6</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小微企业价格评审优惠的政策调整：见第四章《</w:t>
      </w:r>
      <w:r>
        <w:rPr>
          <w:rFonts w:hint="eastAsia" w:asciiTheme="minorEastAsia" w:hAnsiTheme="minorEastAsia" w:eastAsiaTheme="minorEastAsia" w:cstheme="minorEastAsia"/>
          <w:spacing w:val="-8"/>
          <w:sz w:val="24"/>
          <w:szCs w:val="24"/>
          <w:lang w:val="en-US" w:eastAsia="zh-CN"/>
        </w:rPr>
        <w:t>开、</w:t>
      </w:r>
      <w:r>
        <w:rPr>
          <w:rFonts w:hint="eastAsia" w:asciiTheme="minorEastAsia" w:hAnsiTheme="minorEastAsia" w:eastAsiaTheme="minorEastAsia" w:cstheme="minorEastAsia"/>
          <w:spacing w:val="-8"/>
          <w:sz w:val="24"/>
          <w:szCs w:val="24"/>
        </w:rPr>
        <w:t>评标程序、评标方法和评标标准》。</w:t>
      </w:r>
    </w:p>
    <w:p w14:paraId="0D3F3A8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 xml:space="preserve">3 </w:t>
      </w:r>
      <w:r>
        <w:rPr>
          <w:rFonts w:hint="eastAsia" w:asciiTheme="minorEastAsia" w:hAnsiTheme="minorEastAsia" w:eastAsiaTheme="minorEastAsia" w:cstheme="minorEastAsia"/>
          <w:spacing w:val="2"/>
          <w:sz w:val="24"/>
          <w:szCs w:val="24"/>
        </w:rPr>
        <w:t>采购需求标准</w:t>
      </w:r>
    </w:p>
    <w:p w14:paraId="01E87746">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3</w:t>
      </w:r>
      <w:r>
        <w:rPr>
          <w:rFonts w:hint="eastAsia" w:asciiTheme="minorEastAsia" w:hAnsiTheme="minorEastAsia" w:eastAsiaTheme="minorEastAsia" w:cstheme="minorEastAsia"/>
          <w:spacing w:val="2"/>
          <w:sz w:val="24"/>
          <w:szCs w:val="24"/>
        </w:rPr>
        <w:t>.1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商品包装、快递包装政府采购需求标准（试行）</w:t>
      </w:r>
      <w:r>
        <w:rPr>
          <w:rFonts w:hint="eastAsia" w:asciiTheme="minorEastAsia" w:hAnsiTheme="minorEastAsia" w:eastAsiaTheme="minorEastAsia" w:cstheme="minorEastAsia"/>
          <w:spacing w:val="-12"/>
          <w:sz w:val="24"/>
          <w:szCs w:val="24"/>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rPr>
        <w:t>标准（试行）》的通知（财办库〔2020〕1</w:t>
      </w:r>
      <w:r>
        <w:rPr>
          <w:rFonts w:hint="eastAsia" w:asciiTheme="minorEastAsia" w:hAnsiTheme="minorEastAsia" w:eastAsiaTheme="minorEastAsia" w:cstheme="minorEastAsia"/>
          <w:spacing w:val="-4"/>
          <w:sz w:val="24"/>
          <w:szCs w:val="24"/>
        </w:rPr>
        <w:t>23号</w:t>
      </w:r>
      <w:r>
        <w:rPr>
          <w:rFonts w:hint="eastAsia" w:asciiTheme="minorEastAsia" w:hAnsiTheme="minorEastAsia" w:eastAsiaTheme="minorEastAsia" w:cstheme="minorEastAsia"/>
          <w:spacing w:val="-28"/>
          <w:sz w:val="24"/>
          <w:szCs w:val="24"/>
        </w:rPr>
        <w:t>），</w:t>
      </w:r>
      <w:r>
        <w:rPr>
          <w:rFonts w:hint="eastAsia" w:asciiTheme="minorEastAsia" w:hAnsiTheme="minorEastAsia" w:eastAsiaTheme="minorEastAsia" w:cstheme="minorEastAsia"/>
          <w:spacing w:val="-4"/>
          <w:sz w:val="24"/>
          <w:szCs w:val="24"/>
        </w:rPr>
        <w:t>本项目如涉及商</w:t>
      </w:r>
      <w:r>
        <w:rPr>
          <w:rFonts w:hint="eastAsia" w:asciiTheme="minorEastAsia" w:hAnsiTheme="minorEastAsia" w:eastAsiaTheme="minorEastAsia" w:cstheme="minorEastAsia"/>
          <w:spacing w:val="-6"/>
          <w:sz w:val="24"/>
          <w:szCs w:val="24"/>
        </w:rPr>
        <w:t>品包装和快递包装的，则其具体要求见第</w:t>
      </w:r>
      <w:r>
        <w:rPr>
          <w:rFonts w:hint="eastAsia" w:asciiTheme="minorEastAsia" w:hAnsiTheme="minorEastAsia" w:eastAsiaTheme="minorEastAsia" w:cstheme="minorEastAsia"/>
          <w:spacing w:val="-6"/>
          <w:sz w:val="24"/>
          <w:szCs w:val="24"/>
          <w:lang w:val="en-US" w:eastAsia="zh-CN"/>
        </w:rPr>
        <w:t>二</w:t>
      </w:r>
      <w:r>
        <w:rPr>
          <w:rFonts w:hint="eastAsia" w:asciiTheme="minorEastAsia" w:hAnsiTheme="minorEastAsia" w:eastAsiaTheme="minorEastAsia" w:cstheme="minorEastAsia"/>
          <w:spacing w:val="-6"/>
          <w:sz w:val="24"/>
          <w:szCs w:val="24"/>
        </w:rPr>
        <w:t>章《采购需求》。</w:t>
      </w:r>
    </w:p>
    <w:p w14:paraId="1132FBA0">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lang w:val="en-US" w:eastAsia="zh-CN"/>
        </w:rPr>
        <w:t>4</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2"/>
          <w:sz w:val="24"/>
          <w:szCs w:val="24"/>
          <w:lang w:val="en-US" w:eastAsia="zh-CN"/>
        </w:rPr>
        <w:t>3.</w:t>
      </w:r>
      <w:r>
        <w:rPr>
          <w:rFonts w:hint="eastAsia" w:asciiTheme="minorEastAsia" w:hAnsiTheme="minorEastAsia" w:eastAsiaTheme="minorEastAsia" w:cstheme="minorEastAsia"/>
          <w:spacing w:val="-12"/>
          <w:sz w:val="24"/>
          <w:szCs w:val="24"/>
        </w:rPr>
        <w:t>2</w:t>
      </w:r>
      <w:r>
        <w:rPr>
          <w:rFonts w:hint="eastAsia" w:asciiTheme="minorEastAsia" w:hAnsiTheme="minorEastAsia" w:eastAsiaTheme="minorEastAsia" w:cstheme="minorEastAsia"/>
          <w:spacing w:val="-12"/>
          <w:sz w:val="24"/>
          <w:szCs w:val="24"/>
          <w:lang w:val="en-US" w:eastAsia="zh-CN"/>
        </w:rPr>
        <w:t xml:space="preserve"> </w:t>
      </w:r>
      <w:r>
        <w:rPr>
          <w:rFonts w:hint="eastAsia" w:asciiTheme="minorEastAsia" w:hAnsiTheme="minorEastAsia" w:eastAsiaTheme="minorEastAsia" w:cstheme="minorEastAsia"/>
          <w:spacing w:val="-12"/>
          <w:sz w:val="24"/>
          <w:szCs w:val="24"/>
        </w:rPr>
        <w:t>绿色数据中心政府采购需求标准（试行）</w:t>
      </w:r>
    </w:p>
    <w:p w14:paraId="417B80BA">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为加快数据中心绿色转型，根据财政部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生态环境部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spacing w:val="-12"/>
          <w:sz w:val="24"/>
          <w:szCs w:val="24"/>
          <w:lang w:val="en-US" w:eastAsia="zh-CN"/>
        </w:rPr>
        <w:t>二</w:t>
      </w:r>
      <w:r>
        <w:rPr>
          <w:rFonts w:hint="eastAsia" w:asciiTheme="minorEastAsia" w:hAnsiTheme="minorEastAsia" w:eastAsiaTheme="minorEastAsia" w:cstheme="minorEastAsia"/>
          <w:spacing w:val="-12"/>
          <w:sz w:val="24"/>
          <w:szCs w:val="24"/>
        </w:rPr>
        <w:t>章《采购需求》。</w:t>
      </w:r>
    </w:p>
    <w:p w14:paraId="0FC9B6A3">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lang w:val="en-US" w:eastAsia="zh-CN"/>
        </w:rPr>
        <w:t>5.投标</w:t>
      </w:r>
      <w:r>
        <w:rPr>
          <w:rFonts w:hint="eastAsia" w:asciiTheme="minorEastAsia" w:hAnsiTheme="minorEastAsia" w:eastAsiaTheme="minorEastAsia" w:cstheme="minorEastAsia"/>
          <w:b/>
          <w:bCs/>
          <w:spacing w:val="-2"/>
          <w:sz w:val="24"/>
          <w:szCs w:val="24"/>
        </w:rPr>
        <w:t>费用</w:t>
      </w:r>
    </w:p>
    <w:p w14:paraId="2D78873D">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投标人</w:t>
      </w:r>
      <w:r>
        <w:rPr>
          <w:rFonts w:hint="eastAsia" w:asciiTheme="minorEastAsia" w:hAnsiTheme="minorEastAsia" w:eastAsiaTheme="minorEastAsia" w:cstheme="minorEastAsia"/>
          <w:spacing w:val="-4"/>
          <w:sz w:val="24"/>
          <w:szCs w:val="24"/>
        </w:rPr>
        <w:t>应自行承担所有与准备和</w:t>
      </w:r>
      <w:r>
        <w:rPr>
          <w:rFonts w:hint="eastAsia" w:asciiTheme="minorEastAsia" w:hAnsiTheme="minorEastAsia" w:eastAsiaTheme="minorEastAsia" w:cstheme="minorEastAsia"/>
          <w:spacing w:val="-4"/>
          <w:sz w:val="24"/>
          <w:szCs w:val="24"/>
          <w:lang w:val="en-US" w:eastAsia="zh-CN"/>
        </w:rPr>
        <w:t>招标</w:t>
      </w:r>
      <w:r>
        <w:rPr>
          <w:rFonts w:hint="eastAsia" w:asciiTheme="minorEastAsia" w:hAnsiTheme="minorEastAsia" w:eastAsiaTheme="minorEastAsia" w:cstheme="minorEastAsia"/>
          <w:spacing w:val="-4"/>
          <w:sz w:val="24"/>
          <w:szCs w:val="24"/>
        </w:rPr>
        <w:t>有关的费用</w:t>
      </w:r>
      <w:r>
        <w:rPr>
          <w:rFonts w:hint="eastAsia" w:asciiTheme="minorEastAsia" w:hAnsiTheme="minorEastAsia" w:eastAsiaTheme="minorEastAsia" w:cstheme="minorEastAsia"/>
          <w:spacing w:val="-5"/>
          <w:sz w:val="24"/>
          <w:szCs w:val="24"/>
        </w:rPr>
        <w:t>，无论</w:t>
      </w:r>
      <w:r>
        <w:rPr>
          <w:rFonts w:hint="eastAsia" w:asciiTheme="minorEastAsia" w:hAnsiTheme="minorEastAsia" w:eastAsiaTheme="minorEastAsia" w:cstheme="minorEastAsia"/>
          <w:spacing w:val="-5"/>
          <w:sz w:val="24"/>
          <w:szCs w:val="24"/>
          <w:lang w:val="en-US" w:eastAsia="zh-CN"/>
        </w:rPr>
        <w:t>招标</w:t>
      </w:r>
      <w:r>
        <w:rPr>
          <w:rFonts w:hint="eastAsia" w:asciiTheme="minorEastAsia" w:hAnsiTheme="minorEastAsia" w:eastAsiaTheme="minorEastAsia" w:cstheme="minorEastAsia"/>
          <w:spacing w:val="-5"/>
          <w:sz w:val="24"/>
          <w:szCs w:val="24"/>
        </w:rPr>
        <w:t>的结果如何，</w:t>
      </w:r>
      <w:r>
        <w:rPr>
          <w:rFonts w:hint="eastAsia" w:asciiTheme="minorEastAsia" w:hAnsiTheme="minorEastAsia" w:eastAsiaTheme="minorEastAsia" w:cstheme="minorEastAsia"/>
          <w:spacing w:val="-1"/>
          <w:sz w:val="24"/>
          <w:szCs w:val="24"/>
        </w:rPr>
        <w:t>采购人或采购代理机构在任何情况下均无承担</w:t>
      </w:r>
      <w:r>
        <w:rPr>
          <w:rFonts w:hint="eastAsia" w:asciiTheme="minorEastAsia" w:hAnsiTheme="minorEastAsia" w:eastAsiaTheme="minorEastAsia" w:cstheme="minorEastAsia"/>
          <w:spacing w:val="-2"/>
          <w:sz w:val="24"/>
          <w:szCs w:val="24"/>
        </w:rPr>
        <w:t>这些费用的义务和责任。</w:t>
      </w:r>
    </w:p>
    <w:p w14:paraId="1A363B59">
      <w:pPr>
        <w:keepNext w:val="0"/>
        <w:keepLines w:val="0"/>
        <w:pageBreakBefore w:val="0"/>
        <w:kinsoku/>
        <w:wordWrap w:val="0"/>
        <w:overflowPunct/>
        <w:topLinePunct w:val="0"/>
        <w:bidi w:val="0"/>
        <w:spacing w:line="360" w:lineRule="auto"/>
        <w:ind w:firstLine="466" w:firstLineChars="200"/>
        <w:jc w:val="both"/>
        <w:rPr>
          <w:rFonts w:hint="eastAsia" w:asciiTheme="minorEastAsia" w:hAnsiTheme="minorEastAsia" w:eastAsiaTheme="minorEastAsia" w:cstheme="minorEastAsia"/>
          <w:b/>
          <w:bCs/>
          <w:snapToGrid w:val="0"/>
          <w:color w:val="auto"/>
          <w:spacing w:val="-4"/>
          <w:kern w:val="0"/>
          <w:sz w:val="24"/>
          <w:szCs w:val="24"/>
          <w:lang w:val="en-US" w:eastAsia="zh-CN" w:bidi="ar-SA"/>
        </w:rPr>
      </w:pPr>
      <w:r>
        <w:rPr>
          <w:rFonts w:hint="eastAsia" w:asciiTheme="minorEastAsia" w:hAnsiTheme="minorEastAsia" w:eastAsiaTheme="minorEastAsia" w:cstheme="minorEastAsia"/>
          <w:b/>
          <w:bCs/>
          <w:snapToGrid w:val="0"/>
          <w:color w:val="auto"/>
          <w:spacing w:val="-4"/>
          <w:kern w:val="0"/>
          <w:sz w:val="24"/>
          <w:szCs w:val="24"/>
          <w:lang w:val="en-US" w:eastAsia="zh-CN" w:bidi="ar-SA"/>
        </w:rPr>
        <w:t>6.采购范围及适用法律</w:t>
      </w:r>
    </w:p>
    <w:p w14:paraId="7FB5CC7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6.1 本次招标适用的法律、法规为《中华人民共和国政府采购法》《中华人民共和国政府采购法实施条例》《政府采购货物和服务招标投标管理办法》《中华人民共和国民法典》以及其他相关政府采购法律法规。</w:t>
      </w:r>
    </w:p>
    <w:p w14:paraId="1EA3374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6.2 “监督管理部门”是指</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南阳市财政局 </w:t>
      </w:r>
      <w:r>
        <w:rPr>
          <w:rFonts w:hint="eastAsia" w:asciiTheme="minorEastAsia" w:hAnsiTheme="minorEastAsia" w:eastAsiaTheme="minorEastAsia" w:cstheme="minorEastAsia"/>
          <w:snapToGrid w:val="0"/>
          <w:color w:val="000000"/>
          <w:spacing w:val="-2"/>
          <w:kern w:val="0"/>
          <w:sz w:val="24"/>
          <w:szCs w:val="24"/>
          <w:lang w:val="en-US" w:eastAsia="zh-CN" w:bidi="ar-SA"/>
        </w:rPr>
        <w:t>。</w:t>
      </w:r>
    </w:p>
    <w:p w14:paraId="1273853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6.3 “服务”指招标文件规定投标人应承担的</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安保 </w:t>
      </w:r>
      <w:r>
        <w:rPr>
          <w:rFonts w:hint="eastAsia" w:asciiTheme="minorEastAsia" w:hAnsiTheme="minorEastAsia" w:eastAsiaTheme="minorEastAsia" w:cstheme="minorEastAsia"/>
          <w:snapToGrid w:val="0"/>
          <w:color w:val="000000"/>
          <w:spacing w:val="-4"/>
          <w:kern w:val="0"/>
          <w:sz w:val="24"/>
          <w:szCs w:val="24"/>
          <w:lang w:val="en-US" w:eastAsia="zh-CN" w:bidi="ar-SA"/>
        </w:rPr>
        <w:t>服务。</w:t>
      </w:r>
    </w:p>
    <w:p w14:paraId="6130E2E6">
      <w:pPr>
        <w:pStyle w:val="22"/>
        <w:keepNext w:val="0"/>
        <w:keepLines w:val="0"/>
        <w:pageBreakBefore w:val="0"/>
        <w:kinsoku/>
        <w:wordWrap w:val="0"/>
        <w:overflowPunct/>
        <w:topLinePunct w:val="0"/>
        <w:bidi w:val="0"/>
        <w:jc w:val="both"/>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pPr>
    </w:p>
    <w:p w14:paraId="38CD0DA1">
      <w:pPr>
        <w:pStyle w:val="7"/>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pPr>
    </w:p>
    <w:p w14:paraId="6647DA17">
      <w:pPr>
        <w:pStyle w:val="7"/>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5"/>
          <w:sz w:val="28"/>
          <w:szCs w:val="28"/>
          <w:lang w:eastAsia="zh-CN"/>
        </w:rPr>
        <w:t>、</w:t>
      </w:r>
      <w:r>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t>招标文件</w:t>
      </w:r>
    </w:p>
    <w:p w14:paraId="10B37FC8">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74" w:firstLineChars="200"/>
        <w:jc w:val="both"/>
        <w:textAlignment w:val="baseline"/>
        <w:rPr>
          <w:rFonts w:hint="eastAsia" w:asciiTheme="minorEastAsia" w:hAnsiTheme="minorEastAsia" w:eastAsiaTheme="minorEastAsia" w:cstheme="minorEastAsia"/>
          <w:b/>
          <w:bCs/>
          <w:snapToGrid w:val="0"/>
          <w:color w:val="000000"/>
          <w:spacing w:val="-2"/>
          <w:kern w:val="0"/>
          <w:sz w:val="24"/>
          <w:szCs w:val="24"/>
          <w:lang w:val="en-US" w:eastAsia="zh-CN" w:bidi="ar-SA"/>
        </w:rPr>
      </w:pPr>
      <w:r>
        <w:rPr>
          <w:rFonts w:hint="eastAsia" w:asciiTheme="minorEastAsia" w:hAnsiTheme="minorEastAsia" w:eastAsiaTheme="minorEastAsia" w:cstheme="minorEastAsia"/>
          <w:b/>
          <w:bCs/>
          <w:snapToGrid w:val="0"/>
          <w:color w:val="000000"/>
          <w:spacing w:val="-2"/>
          <w:kern w:val="0"/>
          <w:sz w:val="24"/>
          <w:szCs w:val="24"/>
          <w:lang w:val="en-US" w:eastAsia="zh-CN" w:bidi="ar-SA"/>
        </w:rPr>
        <w:t>7.招标文件构成</w:t>
      </w:r>
    </w:p>
    <w:p w14:paraId="56F190BE">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7.1 招标文件包括以下部分：</w:t>
      </w:r>
    </w:p>
    <w:p w14:paraId="6F31E6EF">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第一章 公开招标公告</w:t>
      </w:r>
    </w:p>
    <w:p w14:paraId="4E579AD1">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第二章 采购需求</w:t>
      </w:r>
    </w:p>
    <w:p w14:paraId="740F1702">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第三章 投标人须知</w:t>
      </w:r>
    </w:p>
    <w:p w14:paraId="59D6AA82">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第四章 开、评标程序、评标方法和评标标准</w:t>
      </w:r>
    </w:p>
    <w:p w14:paraId="6E25D87F">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第五章 政府采购合同（草案）</w:t>
      </w:r>
    </w:p>
    <w:p w14:paraId="1234E42A">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第六章 投标文件格式</w:t>
      </w:r>
    </w:p>
    <w:p w14:paraId="1858FB56">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7.2 投标人应认真阅读招标文件的全部内容。投标人应按照招标文件要求提交投标文件并保证所提供的全部资料的真实性，并对招标文件做出实质性响应，否则投标无效。</w:t>
      </w:r>
    </w:p>
    <w:p w14:paraId="6144D7FB">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50"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8.对招标文件的澄清或修改</w:t>
      </w:r>
    </w:p>
    <w:p w14:paraId="6BAD1DA8">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8.1 采购人或采购代理机构对已发出的招标文件进行必要澄清或者修改的，将在原公告发布媒体上发布更正公告，不得改变采购标的和资格条件。</w:t>
      </w:r>
    </w:p>
    <w:p w14:paraId="14950C9A">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8.2 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标文件的截止时间和开标时间。</w:t>
      </w:r>
    </w:p>
    <w:p w14:paraId="29DAF165">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rFonts w:hint="eastAsia"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8.3 政府采购项目实行网上受理，开标前所有信息保密。因此，发布的一切公告信息（包括招标公告、更正公告、澄清公告、延期公告等）均在“河南省政府采购网”“全国公共资源交易平台（河南省·南阳市）”发布，请潜在投标供应商随时查询有关公告信息。若因潜在投标供应商没有及时查看到公告信息而造成的投标失误，责任自负。</w:t>
      </w:r>
    </w:p>
    <w:p w14:paraId="23EDB636">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rFonts w:hint="default"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8.4 投标人应关注是否有发布最新的澄清更正公告和更正的最新招标文件（电子答疑文件），如有则需下载最新的招标文件，并在此基础上制作最新的投标文件并上传。</w:t>
      </w:r>
    </w:p>
    <w:p w14:paraId="6761947B">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pPr>
    </w:p>
    <w:p w14:paraId="5895A611">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8"/>
          <w:szCs w:val="28"/>
          <w:lang w:eastAsia="zh-CN"/>
        </w:rPr>
        <w:t>、</w:t>
      </w: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投标文件的编制</w:t>
      </w:r>
    </w:p>
    <w:p w14:paraId="7EF98A8C">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9</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投标范围、投标文件中计量单位的使用及投标语言</w:t>
      </w:r>
    </w:p>
    <w:p w14:paraId="3E0FD36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本项目如划分采购包，投标人可以对本项目的其中一个采购包进行投标，也可同时对多个采购包进行投标。投标人应当对所投采购包对应第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章《采购需求》所列的全部内容进行投标，不得将一个采购包中的内容拆分投标，否则其对该采购包的投标将被认定为无效投标。</w:t>
      </w:r>
    </w:p>
    <w:p w14:paraId="610054B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除招标文件有特殊要求外，本项目投标所使用的计量单位，应采用中华人民共和国法定计量单位。</w:t>
      </w:r>
    </w:p>
    <w:p w14:paraId="5A6C15A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除专用术语外，投标文件及来往函电均应使用中文书写。必要时专用术语应附有中文解释。投标人</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交的支持资料和已印制的文献可以用外文，但相应内容应附有中文翻译本，在解释投标文件时以中文翻译本为准。未附中文翻译本或翻译本中文内容明显与外文内容不一致的，其不利后果由投标人自行承担。</w:t>
      </w:r>
    </w:p>
    <w:p w14:paraId="632F86E4">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10</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投标文件构成</w:t>
      </w:r>
    </w:p>
    <w:p w14:paraId="4687C6C7">
      <w:pPr>
        <w:keepNext w:val="0"/>
        <w:keepLines w:val="0"/>
        <w:pageBreakBefore w:val="0"/>
        <w:widowControl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10.1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投标人应当按照招标文件的要求编制投标文件。投标文件应由《</w:t>
      </w:r>
      <w:r>
        <w:rPr>
          <w:rFonts w:hint="eastAsia" w:asciiTheme="minorEastAsia" w:hAnsiTheme="minorEastAsia" w:eastAsiaTheme="minorEastAsia" w:cstheme="minorEastAsia"/>
          <w:sz w:val="24"/>
          <w:szCs w:val="24"/>
          <w:lang w:eastAsia="zh-CN"/>
        </w:rPr>
        <w:t>开标一览表及资格证明文件</w:t>
      </w:r>
      <w:r>
        <w:rPr>
          <w:rFonts w:hint="eastAsia" w:asciiTheme="minorEastAsia" w:hAnsiTheme="minorEastAsia" w:eastAsiaTheme="minorEastAsia" w:cstheme="minorEastAsia"/>
          <w:sz w:val="24"/>
          <w:szCs w:val="24"/>
        </w:rPr>
        <w:t>》、《商务技术文件》两部分构成。投标文件的部分格式要求，见第</w:t>
      </w:r>
      <w:r>
        <w:rPr>
          <w:rFonts w:hint="eastAsia" w:asciiTheme="minorEastAsia" w:hAnsiTheme="minorEastAsia" w:eastAsiaTheme="minorEastAsia" w:cstheme="minorEastAsia"/>
          <w:sz w:val="24"/>
          <w:szCs w:val="24"/>
          <w:lang w:val="en-US" w:eastAsia="zh-CN"/>
        </w:rPr>
        <w:t>六</w:t>
      </w:r>
      <w:r>
        <w:rPr>
          <w:rFonts w:hint="eastAsia" w:asciiTheme="minorEastAsia" w:hAnsiTheme="minorEastAsia" w:eastAsiaTheme="minorEastAsia" w:cstheme="minorEastAsia"/>
          <w:sz w:val="24"/>
          <w:szCs w:val="24"/>
        </w:rPr>
        <w:t>章《投标文件格式》。</w:t>
      </w:r>
      <w:r>
        <w:rPr>
          <w:rFonts w:hint="eastAsia" w:asciiTheme="minorEastAsia" w:hAnsiTheme="minorEastAsia" w:eastAsiaTheme="minorEastAsia" w:cstheme="minorEastAsia"/>
          <w:sz w:val="24"/>
          <w:szCs w:val="24"/>
          <w:lang w:eastAsia="zh-CN"/>
        </w:rPr>
        <w:t>如有漏项或</w:t>
      </w:r>
      <w:r>
        <w:rPr>
          <w:rFonts w:hint="eastAsia" w:asciiTheme="minorEastAsia" w:hAnsiTheme="minorEastAsia" w:eastAsiaTheme="minorEastAsia" w:cstheme="minorEastAsia"/>
          <w:sz w:val="24"/>
          <w:szCs w:val="24"/>
          <w:lang w:val="en-US" w:eastAsia="zh-CN"/>
        </w:rPr>
        <w:t>评标委员会</w:t>
      </w:r>
      <w:r>
        <w:rPr>
          <w:rFonts w:hint="eastAsia" w:asciiTheme="minorEastAsia" w:hAnsiTheme="minorEastAsia" w:eastAsiaTheme="minorEastAsia" w:cstheme="minorEastAsia"/>
          <w:sz w:val="24"/>
          <w:szCs w:val="24"/>
          <w:lang w:eastAsia="zh-CN"/>
        </w:rPr>
        <w:t>认为其投标文件有明显缺陷的，造成的后果由投标人自己承担。</w:t>
      </w:r>
    </w:p>
    <w:p w14:paraId="61B81DF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供格式的内容，可由投标人自行编写。</w:t>
      </w:r>
    </w:p>
    <w:p w14:paraId="76F1FF4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投标</w:t>
      </w:r>
      <w:r>
        <w:rPr>
          <w:rFonts w:hint="eastAsia" w:asciiTheme="minorEastAsia" w:hAnsiTheme="minorEastAsia" w:eastAsiaTheme="minorEastAsia" w:cstheme="minorEastAsia"/>
          <w:sz w:val="24"/>
          <w:szCs w:val="24"/>
          <w:lang w:eastAsia="zh-CN"/>
        </w:rPr>
        <w:t>文件应使用企业电子营业执照生成并在截止时间前上传其加密版本，</w:t>
      </w:r>
      <w:r>
        <w:rPr>
          <w:rFonts w:hint="eastAsia" w:asciiTheme="minorEastAsia" w:hAnsiTheme="minorEastAsia" w:eastAsiaTheme="minorEastAsia" w:cstheme="minorEastAsia"/>
          <w:sz w:val="24"/>
          <w:szCs w:val="24"/>
          <w:lang w:val="en-US" w:eastAsia="zh-CN"/>
        </w:rPr>
        <w:t>根据招标文件中规定的下载平台要求，</w:t>
      </w:r>
      <w:r>
        <w:rPr>
          <w:rFonts w:hint="eastAsia" w:asciiTheme="minorEastAsia" w:hAnsiTheme="minorEastAsia" w:eastAsiaTheme="minorEastAsia" w:cstheme="minorEastAsia"/>
          <w:sz w:val="24"/>
          <w:szCs w:val="24"/>
          <w:lang w:eastAsia="zh-CN"/>
        </w:rPr>
        <w:t>具体详见《投标文件制作工具操作手册》</w:t>
      </w:r>
      <w:r>
        <w:rPr>
          <w:rFonts w:hint="eastAsia" w:asciiTheme="minorEastAsia" w:hAnsiTheme="minorEastAsia" w:eastAsiaTheme="minorEastAsia" w:cstheme="minorEastAsia"/>
          <w:sz w:val="24"/>
          <w:szCs w:val="24"/>
          <w:lang w:val="en-US" w:eastAsia="zh-CN"/>
        </w:rPr>
        <w:t>或</w:t>
      </w:r>
      <w:r>
        <w:rPr>
          <w:rFonts w:hint="eastAsia" w:asciiTheme="minorEastAsia" w:hAnsiTheme="minorEastAsia" w:eastAsiaTheme="minorEastAsia" w:cstheme="minorEastAsia"/>
          <w:sz w:val="24"/>
          <w:szCs w:val="24"/>
          <w:lang w:eastAsia="zh-CN"/>
        </w:rPr>
        <w:t>《电子营业执照应用平台系统操作手册-投标单位》。</w:t>
      </w:r>
      <w:r>
        <w:rPr>
          <w:rFonts w:hint="eastAsia" w:asciiTheme="minorEastAsia" w:hAnsiTheme="minorEastAsia" w:eastAsiaTheme="minorEastAsia" w:cstheme="minorEastAsia"/>
          <w:b/>
          <w:bCs/>
          <w:sz w:val="24"/>
          <w:szCs w:val="24"/>
          <w:lang w:eastAsia="zh-CN"/>
        </w:rPr>
        <w:t>否则，被视为无效</w:t>
      </w:r>
      <w:r>
        <w:rPr>
          <w:rFonts w:hint="eastAsia" w:asciiTheme="minorEastAsia" w:hAnsiTheme="minorEastAsia" w:eastAsiaTheme="minorEastAsia" w:cstheme="minorEastAsia"/>
          <w:b/>
          <w:bCs/>
          <w:sz w:val="24"/>
          <w:szCs w:val="24"/>
          <w:lang w:val="en-US" w:eastAsia="zh-CN"/>
        </w:rPr>
        <w:t>投标</w:t>
      </w:r>
      <w:r>
        <w:rPr>
          <w:rFonts w:hint="eastAsia" w:asciiTheme="minorEastAsia" w:hAnsiTheme="minorEastAsia" w:eastAsiaTheme="minorEastAsia" w:cstheme="minorEastAsia"/>
          <w:b/>
          <w:bCs/>
          <w:sz w:val="24"/>
          <w:szCs w:val="24"/>
          <w:lang w:eastAsia="zh-CN"/>
        </w:rPr>
        <w:t>文件，将被平台系统拒绝。</w:t>
      </w:r>
    </w:p>
    <w:p w14:paraId="34615D3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10.4 </w:t>
      </w:r>
      <w:r>
        <w:rPr>
          <w:rFonts w:hint="eastAsia" w:asciiTheme="minorEastAsia" w:hAnsiTheme="minorEastAsia" w:eastAsiaTheme="minorEastAsia" w:cstheme="minorEastAsia"/>
          <w:sz w:val="24"/>
          <w:szCs w:val="24"/>
        </w:rPr>
        <w:t>第四章《</w:t>
      </w:r>
      <w:r>
        <w:rPr>
          <w:rFonts w:hint="eastAsia" w:asciiTheme="minorEastAsia" w:hAnsiTheme="minorEastAsia" w:eastAsiaTheme="minorEastAsia" w:cstheme="minorEastAsia"/>
          <w:sz w:val="24"/>
          <w:szCs w:val="24"/>
          <w:lang w:val="en-US" w:eastAsia="zh-CN"/>
        </w:rPr>
        <w:t>开</w:t>
      </w:r>
      <w:r>
        <w:rPr>
          <w:rFonts w:hint="eastAsia" w:asciiTheme="minorEastAsia" w:hAnsiTheme="minorEastAsia" w:eastAsiaTheme="minorEastAsia" w:cstheme="minorEastAsia"/>
          <w:sz w:val="24"/>
          <w:szCs w:val="24"/>
        </w:rPr>
        <w:t>评标程序、评标方法和评标标准》中涉及的证明文件。</w:t>
      </w:r>
    </w:p>
    <w:p w14:paraId="4B184D3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5 </w:t>
      </w:r>
      <w:r>
        <w:rPr>
          <w:rFonts w:hint="eastAsia" w:asciiTheme="minorEastAsia" w:hAnsiTheme="minorEastAsia" w:eastAsiaTheme="minorEastAsia" w:cstheme="minorEastAsia"/>
          <w:sz w:val="24"/>
          <w:szCs w:val="24"/>
        </w:rPr>
        <w:t>对照第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章《采购需求》，说明所</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供货物和服务已对第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章《采购需求》做出了响应，或申明与第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章《采购需求》的偏差和例外。如第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章《采购需求》中要求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供证明文件的，投标人应当按具体要求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w:t>
      </w:r>
    </w:p>
    <w:p w14:paraId="5707DEE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b/>
          <w:color w:val="auto"/>
          <w:sz w:val="28"/>
          <w:szCs w:val="28"/>
          <w:lang w:eastAsia="zh-CN"/>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6 </w:t>
      </w:r>
      <w:r>
        <w:rPr>
          <w:rFonts w:hint="eastAsia" w:asciiTheme="minorEastAsia" w:hAnsiTheme="minorEastAsia" w:eastAsiaTheme="minorEastAsia" w:cstheme="minorEastAsia"/>
          <w:sz w:val="24"/>
          <w:szCs w:val="24"/>
          <w:lang w:eastAsia="zh-CN"/>
        </w:rPr>
        <w:t>投标人编制投标文件时，涉及营业执照、资质、业绩、财务、社保、纳税及各类证书、报告等内容，必须是原件的扫描件。</w:t>
      </w:r>
    </w:p>
    <w:p w14:paraId="29D2439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10.7 </w:t>
      </w:r>
      <w:r>
        <w:rPr>
          <w:rFonts w:hint="eastAsia" w:asciiTheme="minorEastAsia" w:hAnsiTheme="minorEastAsia" w:eastAsiaTheme="minorEastAsia" w:cstheme="minorEastAsia"/>
          <w:sz w:val="24"/>
          <w:szCs w:val="24"/>
          <w:lang w:eastAsia="zh-CN"/>
        </w:rPr>
        <w:t>投标人认为应附的其他材料。</w:t>
      </w:r>
    </w:p>
    <w:p w14:paraId="4AEEE06A">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11</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投标报价</w:t>
      </w:r>
    </w:p>
    <w:p w14:paraId="48A16E7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所有投标均以人民币报价。</w:t>
      </w:r>
    </w:p>
    <w:p w14:paraId="2288D76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投标人的报价应包括为完成本项目所发生的一切费用和税费，采购人将不再支付报价以外的任何费用。投标人的报价应包括但不限于下列内容，</w:t>
      </w:r>
      <w:r>
        <w:rPr>
          <w:rFonts w:hint="eastAsia" w:asciiTheme="minorEastAsia" w:hAnsiTheme="minorEastAsia" w:eastAsiaTheme="minorEastAsia" w:cstheme="minorEastAsia"/>
          <w:sz w:val="24"/>
          <w:szCs w:val="24"/>
          <w:lang w:val="en-US" w:eastAsia="zh-CN"/>
        </w:rPr>
        <w:t>招标文件</w:t>
      </w:r>
      <w:r>
        <w:rPr>
          <w:rFonts w:hint="eastAsia" w:asciiTheme="minorEastAsia" w:hAnsiTheme="minorEastAsia" w:eastAsiaTheme="minorEastAsia" w:cstheme="minorEastAsia"/>
          <w:sz w:val="24"/>
          <w:szCs w:val="24"/>
        </w:rPr>
        <w:t>中有特殊规定的，从其规定。</w:t>
      </w:r>
    </w:p>
    <w:p w14:paraId="67A9AAA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lang w:eastAsia="zh-CN"/>
        </w:rPr>
        <w:t>报价时应详细列出所投产品的生产厂商、品牌、型号、单价、数量、总价等。</w:t>
      </w:r>
    </w:p>
    <w:p w14:paraId="79A3C10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）服务项目</w:t>
      </w:r>
      <w:r>
        <w:rPr>
          <w:rFonts w:hint="eastAsia" w:asciiTheme="minorEastAsia" w:hAnsiTheme="minorEastAsia" w:eastAsiaTheme="minorEastAsia" w:cstheme="minorEastAsia"/>
          <w:sz w:val="24"/>
          <w:szCs w:val="24"/>
        </w:rPr>
        <w:t>按照招标文件要求完成本项目的全部相关费用。</w:t>
      </w:r>
    </w:p>
    <w:p w14:paraId="11C9AEF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采购人不得向供应商索要或者接受其给予的赠品、回扣或者与采购无关的其他商品、服务。</w:t>
      </w:r>
    </w:p>
    <w:p w14:paraId="521EACA5">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投标人不能</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供任何有选择性或可调整的报价（招标文件另有规定的除外），否则其投标无效。</w:t>
      </w:r>
    </w:p>
    <w:p w14:paraId="525D6E68">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11.5 </w:t>
      </w:r>
      <w:r>
        <w:rPr>
          <w:rFonts w:hint="eastAsia" w:asciiTheme="minorEastAsia" w:hAnsiTheme="minorEastAsia" w:eastAsiaTheme="minorEastAsia" w:cstheme="minorEastAsia"/>
          <w:sz w:val="24"/>
          <w:szCs w:val="24"/>
          <w:lang w:eastAsia="zh-CN"/>
        </w:rPr>
        <w:t>本次招标设有预算，投标人报价超过预算的，评标委员会将不予评议。</w:t>
      </w:r>
    </w:p>
    <w:p w14:paraId="19B876DF">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 xml:space="preserve">11.6 </w:t>
      </w:r>
      <w:r>
        <w:rPr>
          <w:rFonts w:hint="eastAsia" w:asciiTheme="minorEastAsia" w:hAnsiTheme="minorEastAsia" w:eastAsiaTheme="minorEastAsia" w:cstheme="minorEastAsia"/>
          <w:b/>
          <w:bCs/>
          <w:sz w:val="24"/>
          <w:szCs w:val="24"/>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A1C2DC5">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rPr>
        <w:t>投标有效期</w:t>
      </w:r>
    </w:p>
    <w:p w14:paraId="08782A6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投标文件应在本招标文件《</w:t>
      </w:r>
      <w:r>
        <w:rPr>
          <w:rFonts w:hint="eastAsia" w:asciiTheme="minorEastAsia" w:hAnsiTheme="minorEastAsia" w:eastAsiaTheme="minorEastAsia" w:cstheme="minorEastAsia"/>
          <w:sz w:val="24"/>
          <w:szCs w:val="24"/>
          <w:lang w:eastAsia="zh-CN"/>
        </w:rPr>
        <w:t>投标人须知表</w:t>
      </w:r>
      <w:r>
        <w:rPr>
          <w:rFonts w:hint="eastAsia" w:asciiTheme="minorEastAsia" w:hAnsiTheme="minorEastAsia" w:eastAsiaTheme="minorEastAsia" w:cstheme="minorEastAsia"/>
          <w:sz w:val="24"/>
          <w:szCs w:val="24"/>
        </w:rPr>
        <w:t>》中规定的投标有效期内保持有效，投标有效期少于招标文件规定期限的，其投标无效。</w:t>
      </w:r>
      <w:r>
        <w:rPr>
          <w:rFonts w:hint="eastAsia" w:asciiTheme="minorEastAsia" w:hAnsiTheme="minorEastAsia" w:eastAsiaTheme="minorEastAsia" w:cstheme="minorEastAsia"/>
          <w:sz w:val="24"/>
          <w:szCs w:val="24"/>
          <w:lang w:eastAsia="zh-CN"/>
        </w:rPr>
        <w:t>中标人的投标有效期延长至项目验收合格之日。</w:t>
      </w:r>
    </w:p>
    <w:p w14:paraId="12A0A57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特别情况下，</w:t>
      </w:r>
      <w:r>
        <w:rPr>
          <w:rFonts w:hint="eastAsia" w:asciiTheme="minorEastAsia" w:hAnsiTheme="minorEastAsia" w:eastAsiaTheme="minorEastAsia" w:cstheme="minorEastAsia"/>
          <w:sz w:val="24"/>
          <w:szCs w:val="24"/>
          <w:lang w:val="en-US" w:eastAsia="zh-CN"/>
        </w:rPr>
        <w:t>采购代理机构</w:t>
      </w:r>
      <w:r>
        <w:rPr>
          <w:rFonts w:hint="eastAsia" w:asciiTheme="minorEastAsia" w:hAnsiTheme="minorEastAsia" w:eastAsiaTheme="minorEastAsia" w:cstheme="minorEastAsia"/>
          <w:sz w:val="24"/>
          <w:szCs w:val="24"/>
          <w:lang w:eastAsia="zh-CN"/>
        </w:rPr>
        <w:t>、采购人可于投标有效期满之前要求投标人同意延长有效期，要求与答复均为书面形式。投标人可以拒绝上述要求。对于同意该要求的投标人，既不要求也不允许其修改投标文件。</w:t>
      </w:r>
    </w:p>
    <w:p w14:paraId="3B36D8CD">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13.</w:t>
      </w:r>
      <w:r>
        <w:rPr>
          <w:rFonts w:hint="eastAsia" w:asciiTheme="minorEastAsia" w:hAnsiTheme="minorEastAsia" w:eastAsiaTheme="minorEastAsia" w:cstheme="minorEastAsia"/>
          <w:b/>
          <w:bCs/>
          <w:sz w:val="24"/>
          <w:szCs w:val="24"/>
        </w:rPr>
        <w:t>投标文件的签署、盖章</w:t>
      </w:r>
    </w:p>
    <w:p w14:paraId="3F703A4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投标</w:t>
      </w:r>
      <w:r>
        <w:rPr>
          <w:rFonts w:hint="eastAsia" w:asciiTheme="minorEastAsia" w:hAnsiTheme="minorEastAsia" w:eastAsiaTheme="minorEastAsia" w:cstheme="minorEastAsia"/>
          <w:sz w:val="24"/>
          <w:szCs w:val="24"/>
          <w:lang w:eastAsia="zh-CN"/>
        </w:rPr>
        <w:t>文件必须在规定签章处</w:t>
      </w:r>
      <w:r>
        <w:rPr>
          <w:rFonts w:hint="eastAsia" w:asciiTheme="minorEastAsia" w:hAnsiTheme="minorEastAsia" w:eastAsiaTheme="minorEastAsia" w:cstheme="minorEastAsia"/>
          <w:sz w:val="24"/>
          <w:szCs w:val="24"/>
          <w:lang w:val="en-US" w:eastAsia="zh-CN"/>
        </w:rPr>
        <w:t>电子签章或</w:t>
      </w:r>
      <w:r>
        <w:rPr>
          <w:rFonts w:hint="eastAsia" w:asciiTheme="minorEastAsia" w:hAnsiTheme="minorEastAsia" w:eastAsiaTheme="minorEastAsia" w:cstheme="minorEastAsia"/>
          <w:sz w:val="24"/>
          <w:szCs w:val="24"/>
          <w:lang w:eastAsia="zh-CN"/>
        </w:rPr>
        <w:t>手写签字后扫描上传进投标文件。</w:t>
      </w:r>
    </w:p>
    <w:p w14:paraId="7146EFD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招标文件要求盖章的内容，一般通过</w:t>
      </w:r>
      <w:r>
        <w:rPr>
          <w:rFonts w:hint="eastAsia" w:asciiTheme="minorEastAsia" w:hAnsiTheme="minorEastAsia" w:eastAsiaTheme="minorEastAsia" w:cstheme="minorEastAsia"/>
          <w:sz w:val="24"/>
          <w:szCs w:val="24"/>
          <w:lang w:val="en-US" w:eastAsia="zh-CN"/>
        </w:rPr>
        <w:t>电子营业执照</w:t>
      </w:r>
      <w:r>
        <w:rPr>
          <w:rFonts w:hint="eastAsia" w:asciiTheme="minorEastAsia" w:hAnsiTheme="minorEastAsia" w:eastAsiaTheme="minorEastAsia" w:cstheme="minorEastAsia"/>
          <w:sz w:val="24"/>
          <w:szCs w:val="24"/>
        </w:rPr>
        <w:t>加盖电子签章。</w:t>
      </w:r>
    </w:p>
    <w:p w14:paraId="5DD47BB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31BF0A20">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四</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投标文件的</w:t>
      </w:r>
      <w:r>
        <w:rPr>
          <w:rFonts w:hint="eastAsia" w:asciiTheme="minorEastAsia" w:hAnsiTheme="minorEastAsia" w:eastAsiaTheme="minorEastAsia" w:cstheme="minorEastAsia"/>
          <w:sz w:val="28"/>
          <w:szCs w:val="28"/>
          <w:lang w:val="en-US" w:eastAsia="zh-CN"/>
          <w14:textOutline w14:w="1800" w14:cap="flat" w14:cmpd="sng">
            <w14:solidFill>
              <w14:srgbClr w14:val="000000"/>
            </w14:solidFill>
            <w14:prstDash w14:val="solid"/>
            <w14:miter w14:val="0"/>
          </w14:textOutline>
        </w:rPr>
        <w:t>提</w:t>
      </w: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交</w:t>
      </w:r>
    </w:p>
    <w:p w14:paraId="456E7C64">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86"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4.</w:t>
      </w:r>
      <w:r>
        <w:rPr>
          <w:rFonts w:hint="eastAsia" w:asciiTheme="minorEastAsia" w:hAnsiTheme="minorEastAsia" w:eastAsiaTheme="minorEastAsia" w:cstheme="minorEastAsia"/>
          <w:b/>
          <w:bCs/>
          <w:spacing w:val="1"/>
          <w:sz w:val="24"/>
          <w:szCs w:val="24"/>
        </w:rPr>
        <w:t>投标文件的</w:t>
      </w:r>
      <w:r>
        <w:rPr>
          <w:rFonts w:hint="eastAsia" w:asciiTheme="minorEastAsia" w:hAnsiTheme="minorEastAsia" w:eastAsiaTheme="minorEastAsia" w:cstheme="minorEastAsia"/>
          <w:b/>
          <w:bCs/>
          <w:spacing w:val="1"/>
          <w:sz w:val="24"/>
          <w:szCs w:val="24"/>
          <w:lang w:val="en-US" w:eastAsia="zh-CN"/>
        </w:rPr>
        <w:t>提</w:t>
      </w:r>
      <w:r>
        <w:rPr>
          <w:rFonts w:hint="eastAsia" w:asciiTheme="minorEastAsia" w:hAnsiTheme="minorEastAsia" w:eastAsiaTheme="minorEastAsia" w:cstheme="minorEastAsia"/>
          <w:b/>
          <w:bCs/>
          <w:spacing w:val="1"/>
          <w:sz w:val="24"/>
          <w:szCs w:val="24"/>
        </w:rPr>
        <w:t>交</w:t>
      </w:r>
    </w:p>
    <w:p w14:paraId="308208A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 xml:space="preserve"> 电子投标文件的提交是指使用南阳市公共资源电子营业执照应用平台系统在投标截止时间前完成制作软件生成的加密电子投标文件的上传。未在投标截止时间前完成上传的，视为逾期提交。逾期提交的投标文件，招标人不予受理。</w:t>
      </w:r>
    </w:p>
    <w:p w14:paraId="5BFA2B2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14.2 采购人及采购代理机构拒绝接受通过电子交易平台以外任何形式提交的投标文件。</w:t>
      </w:r>
    </w:p>
    <w:p w14:paraId="769740A5">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15.投标截止时间</w:t>
      </w:r>
    </w:p>
    <w:p w14:paraId="00D786B1">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color w:val="000000"/>
          <w:spacing w:val="3"/>
          <w:kern w:val="0"/>
          <w:sz w:val="24"/>
          <w:szCs w:val="24"/>
          <w:lang w:val="en-US" w:eastAsia="zh-CN" w:bidi="ar-SA"/>
        </w:rPr>
        <w:t>投标人应在招标文件要求的投标文件截止时间前，将电子投标文件提交至电</w:t>
      </w:r>
      <w:r>
        <w:rPr>
          <w:rFonts w:hint="eastAsia" w:asciiTheme="minorEastAsia" w:hAnsiTheme="minorEastAsia" w:eastAsiaTheme="minorEastAsia" w:cstheme="minorEastAsia"/>
          <w:spacing w:val="-9"/>
          <w:sz w:val="24"/>
          <w:szCs w:val="24"/>
        </w:rPr>
        <w:t>子交易平台。</w:t>
      </w:r>
    </w:p>
    <w:p w14:paraId="295C7B52">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6.</w:t>
      </w:r>
      <w:r>
        <w:rPr>
          <w:rFonts w:hint="eastAsia" w:asciiTheme="minorEastAsia" w:hAnsiTheme="minorEastAsia" w:eastAsiaTheme="minorEastAsia" w:cstheme="minorEastAsia"/>
          <w:b/>
          <w:bCs/>
          <w:spacing w:val="-1"/>
          <w:sz w:val="24"/>
          <w:szCs w:val="24"/>
        </w:rPr>
        <w:t>投标文件的修改与撤回</w:t>
      </w:r>
    </w:p>
    <w:p w14:paraId="33EC73E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16.1 在招标文件规定的投标截止时间前，投标人可以修改或撤回已上传的电子投标文件，最终电子投标文件以投标截止时间前完成上传至南阳市电子交易平台系统最后一份解密投标文件为准。投标截止时间之后，投标人不得修改或撤回电子投标文件。</w:t>
      </w:r>
    </w:p>
    <w:p w14:paraId="739F70D2">
      <w:pPr>
        <w:pStyle w:val="7"/>
        <w:keepNext w:val="0"/>
        <w:keepLines w:val="0"/>
        <w:pageBreakBefore w:val="0"/>
        <w:kinsoku/>
        <w:wordWrap w:val="0"/>
        <w:overflowPunct/>
        <w:topLinePunct w:val="0"/>
        <w:bidi w:val="0"/>
        <w:spacing w:before="353" w:line="219" w:lineRule="auto"/>
        <w:jc w:val="both"/>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6E9BD310">
      <w:pPr>
        <w:pStyle w:val="7"/>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6FDFD5ED">
      <w:pPr>
        <w:pStyle w:val="7"/>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578A5783">
      <w:pPr>
        <w:pStyle w:val="7"/>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282EC64B">
      <w:pPr>
        <w:pStyle w:val="7"/>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3937800B">
      <w:pPr>
        <w:pStyle w:val="7"/>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01D088B5">
      <w:pPr>
        <w:pStyle w:val="7"/>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6F9D5B07">
      <w:pPr>
        <w:pStyle w:val="7"/>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5E31E2EE">
      <w:pPr>
        <w:pStyle w:val="7"/>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3FC5423D">
      <w:pPr>
        <w:pStyle w:val="7"/>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42A3BC53">
      <w:pPr>
        <w:pStyle w:val="7"/>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11EBC766">
      <w:pPr>
        <w:pStyle w:val="7"/>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789ABF54">
      <w:pPr>
        <w:pStyle w:val="7"/>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15406A29">
      <w:pPr>
        <w:pStyle w:val="7"/>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6AD4C43D">
      <w:pPr>
        <w:pStyle w:val="7"/>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0F07BC90">
      <w:pPr>
        <w:pStyle w:val="7"/>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16B70043">
      <w:pPr>
        <w:pStyle w:val="7"/>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br w:type="textWrapping"/>
      </w:r>
    </w:p>
    <w:p w14:paraId="42158CC3">
      <w:pPr>
        <w:pStyle w:val="7"/>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z w:val="36"/>
          <w:szCs w:val="36"/>
          <w:lang w:val="en-US" w:eastAsia="zh-CN"/>
          <w14:textOutline w14:w="2306" w14:cap="flat" w14:cmpd="sng">
            <w14:solidFill>
              <w14:srgbClr w14:val="000000"/>
            </w14:solidFill>
            <w14:prstDash w14:val="solid"/>
            <w14:miter w14:val="0"/>
          </w14:textOutline>
        </w:rPr>
        <w:t>四</w:t>
      </w: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z w:val="36"/>
          <w:szCs w:val="36"/>
          <w:lang w:val="en-US" w:eastAsia="zh-CN"/>
          <w14:textOutline w14:w="2306" w14:cap="flat" w14:cmpd="sng">
            <w14:solidFill>
              <w14:srgbClr w14:val="000000"/>
            </w14:solidFill>
            <w14:prstDash w14:val="solid"/>
            <w14:miter w14:val="0"/>
          </w14:textOutline>
        </w:rPr>
        <w:t xml:space="preserve"> 开、</w:t>
      </w: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评标程序、评标方法和评标标准</w:t>
      </w:r>
    </w:p>
    <w:p w14:paraId="591BDBAF">
      <w:pPr>
        <w:pStyle w:val="7"/>
        <w:keepNext w:val="0"/>
        <w:keepLines w:val="0"/>
        <w:pageBreakBefore w:val="0"/>
        <w:kinsoku/>
        <w:wordWrap w:val="0"/>
        <w:overflowPunct/>
        <w:topLinePunct w:val="0"/>
        <w:bidi w:val="0"/>
        <w:spacing w:before="255" w:line="221" w:lineRule="auto"/>
        <w:ind w:left="3942"/>
        <w:jc w:val="both"/>
        <w:outlineLvl w:val="2"/>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pPr>
    </w:p>
    <w:p w14:paraId="09FAB492">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一、开标</w:t>
      </w:r>
    </w:p>
    <w:p w14:paraId="3232186B">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1.采购人或采购代理机构按招标公告中规定的时间开标，本项目使用不见面开标，投标人无需到开标现场。</w:t>
      </w:r>
    </w:p>
    <w:p w14:paraId="19419FCC">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2.开标：</w:t>
      </w:r>
    </w:p>
    <w:p w14:paraId="1EB92D5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2.1 投标人解密：投标人制作电子投标文件时，必须使用本单位电子营业执照进行加密，投标人在开标前须自行检查电子营业执照的有效性。在解密时间到达后，系统做出解密提示，请各投标人自行解密即可。开标解密时未在规定时间（30分钟）内进行解密的视为撤销其投标文件（因电子开标系统原因除外）。</w:t>
      </w:r>
    </w:p>
    <w:p w14:paraId="363BF9E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2.2 唱标。查看唱标信息（系统不提供语音在线播放，该页面停留1分钟供投标人查看，如无异议视为同意）。招标（采购）人、监督人员需要关注开标过程中，投标人随时在线提出的异议、问题沟通等信息，并及时做好答复工作。</w:t>
      </w:r>
    </w:p>
    <w:p w14:paraId="585A885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2.3 宣布开标结束。</w:t>
      </w:r>
    </w:p>
    <w:p w14:paraId="00AFB60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p>
    <w:p w14:paraId="0F6F9F83">
      <w:pPr>
        <w:pStyle w:val="7"/>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outlineLvl w:val="2"/>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二、资格审查</w:t>
      </w:r>
    </w:p>
    <w:p w14:paraId="337F65E3">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1.开标结束后，采购人或采购代理机构将根据资格审查要求中的规定，对投标人进行资格审查，并形成资格审查结果。</w:t>
      </w:r>
    </w:p>
    <w:p w14:paraId="7A594C6C">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2.投标人《资格证明文件》有任何一项不符合《资格审查要求》的，资格审查不合格，其投标无效。</w:t>
      </w:r>
    </w:p>
    <w:p w14:paraId="29D852AB">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3.资格审查合格的投标人不足3家的，不进行评标。</w:t>
      </w:r>
    </w:p>
    <w:p w14:paraId="793388D2">
      <w:pPr>
        <w:pStyle w:val="22"/>
        <w:rPr>
          <w:rFonts w:hint="eastAsia"/>
          <w:lang w:val="en-US" w:eastAsia="zh-CN"/>
        </w:rPr>
      </w:pPr>
    </w:p>
    <w:p w14:paraId="3EDDC2A9">
      <w:pPr>
        <w:pStyle w:val="7"/>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资格审查要求</w:t>
      </w:r>
    </w:p>
    <w:p w14:paraId="39888CEB">
      <w:pPr>
        <w:keepNext w:val="0"/>
        <w:keepLines w:val="0"/>
        <w:pageBreakBefore w:val="0"/>
        <w:kinsoku/>
        <w:wordWrap w:val="0"/>
        <w:overflowPunct/>
        <w:topLinePunct w:val="0"/>
        <w:bidi w:val="0"/>
        <w:spacing w:line="146" w:lineRule="exact"/>
        <w:jc w:val="both"/>
        <w:rPr>
          <w:rFonts w:hint="eastAsia" w:asciiTheme="minorEastAsia" w:hAnsiTheme="minorEastAsia" w:eastAsiaTheme="minorEastAsia" w:cstheme="minorEastAsia"/>
        </w:rPr>
      </w:pPr>
    </w:p>
    <w:tbl>
      <w:tblPr>
        <w:tblStyle w:val="23"/>
        <w:tblW w:w="83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061"/>
        <w:gridCol w:w="3600"/>
        <w:gridCol w:w="2967"/>
      </w:tblGrid>
      <w:tr w14:paraId="6A13C6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9" w:type="dxa"/>
            <w:vAlign w:val="top"/>
          </w:tcPr>
          <w:p w14:paraId="2AB663E1">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061" w:type="dxa"/>
            <w:vAlign w:val="top"/>
          </w:tcPr>
          <w:p w14:paraId="5375ABF8">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3600" w:type="dxa"/>
            <w:vAlign w:val="top"/>
          </w:tcPr>
          <w:p w14:paraId="14BA58D4">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c>
          <w:tcPr>
            <w:tcW w:w="2967" w:type="dxa"/>
            <w:vAlign w:val="top"/>
          </w:tcPr>
          <w:p w14:paraId="4D665837">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备注</w:t>
            </w:r>
          </w:p>
        </w:tc>
      </w:tr>
      <w:tr w14:paraId="35DA59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729" w:type="dxa"/>
            <w:vAlign w:val="center"/>
          </w:tcPr>
          <w:p w14:paraId="599D7B64">
            <w:pPr>
              <w:pStyle w:val="24"/>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rPr>
            </w:pPr>
          </w:p>
          <w:p w14:paraId="53D1A43A">
            <w:pPr>
              <w:pStyle w:val="24"/>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61" w:type="dxa"/>
            <w:vAlign w:val="center"/>
          </w:tcPr>
          <w:p w14:paraId="2A09D7C7">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满足第一章《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投标人具备的</w:t>
            </w:r>
            <w:r>
              <w:rPr>
                <w:rFonts w:hint="eastAsia" w:asciiTheme="minorEastAsia" w:hAnsiTheme="minorEastAsia" w:eastAsiaTheme="minorEastAsia" w:cstheme="minorEastAsia"/>
                <w:spacing w:val="-2"/>
                <w:sz w:val="24"/>
                <w:szCs w:val="24"/>
              </w:rPr>
              <w:t>资格要求</w:t>
            </w:r>
          </w:p>
        </w:tc>
        <w:tc>
          <w:tcPr>
            <w:tcW w:w="3600" w:type="dxa"/>
            <w:vAlign w:val="top"/>
          </w:tcPr>
          <w:p w14:paraId="0A853869">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1.</w:t>
            </w:r>
            <w:r>
              <w:rPr>
                <w:rFonts w:hint="eastAsia" w:asciiTheme="minorEastAsia" w:hAnsiTheme="minorEastAsia" w:eastAsiaTheme="minorEastAsia" w:cstheme="minorEastAsia"/>
                <w:spacing w:val="-2"/>
                <w:sz w:val="24"/>
                <w:szCs w:val="24"/>
                <w:lang w:val="en-US" w:eastAsia="zh-CN"/>
              </w:rPr>
              <w:t>注册于中华人民共和国境内，具有独立承担民事责任能力；</w:t>
            </w:r>
          </w:p>
          <w:p w14:paraId="7CCC47AA">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2.具有良好的商业信誉和健全的财务会计制度；</w:t>
            </w:r>
          </w:p>
          <w:p w14:paraId="317CB0D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3.具有履行合同所必需的设备和专业技术能力；</w:t>
            </w:r>
          </w:p>
          <w:p w14:paraId="2FBCB619">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4.有依法缴纳税收和社会保障资金的良好记录；</w:t>
            </w:r>
          </w:p>
          <w:p w14:paraId="2E12E344">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5.</w:t>
            </w:r>
            <w:r>
              <w:rPr>
                <w:rFonts w:hint="eastAsia" w:asciiTheme="minorEastAsia" w:hAnsiTheme="minorEastAsia" w:eastAsiaTheme="minorEastAsia" w:cstheme="minorEastAsia"/>
                <w:snapToGrid w:val="0"/>
                <w:color w:val="000000"/>
                <w:spacing w:val="-14"/>
                <w:kern w:val="0"/>
                <w:sz w:val="24"/>
                <w:szCs w:val="24"/>
                <w:lang w:val="en-US" w:eastAsia="zh-CN" w:bidi="ar-SA"/>
              </w:rPr>
              <w:t>参加政府采购活动前三年内，在经营活动中没有重大违法记录；</w:t>
            </w:r>
          </w:p>
          <w:p w14:paraId="78268C16">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6.根据《关于在政府采购活动中查询及使用信用记录有关问题的通知》(财库</w:t>
            </w:r>
            <w:r>
              <w:rPr>
                <w:rFonts w:hint="eastAsia" w:asciiTheme="minorEastAsia" w:hAnsiTheme="minorEastAsia" w:eastAsiaTheme="minorEastAsia" w:cstheme="minorEastAsia"/>
                <w:spacing w:val="-12"/>
                <w:sz w:val="24"/>
                <w:szCs w:val="24"/>
              </w:rPr>
              <w:t>〔20</w:t>
            </w:r>
            <w:r>
              <w:rPr>
                <w:rFonts w:hint="eastAsia" w:asciiTheme="minorEastAsia" w:hAnsiTheme="minorEastAsia" w:eastAsiaTheme="minorEastAsia" w:cstheme="minorEastAsia"/>
                <w:spacing w:val="-12"/>
                <w:sz w:val="24"/>
                <w:szCs w:val="24"/>
                <w:lang w:val="en-US" w:eastAsia="zh-CN"/>
              </w:rPr>
              <w:t>16</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2"/>
                <w:sz w:val="24"/>
                <w:szCs w:val="24"/>
                <w:lang w:val="en-US"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71A27162">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7.遵守国家有关法律、法规、规章。</w:t>
            </w:r>
          </w:p>
        </w:tc>
        <w:tc>
          <w:tcPr>
            <w:tcW w:w="2967" w:type="dxa"/>
            <w:vAlign w:val="top"/>
          </w:tcPr>
          <w:p w14:paraId="186EDF0C">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投标人为企业（包括合伙企业、个体工商户）的，应提供有效的营业执照；</w:t>
            </w:r>
          </w:p>
          <w:p w14:paraId="18BA5895">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投标人为事业单位的，应提供有效的事业单位法人证书；</w:t>
            </w:r>
          </w:p>
          <w:p w14:paraId="7D9041ED">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投标人是非企业机构的，应提供有效的执业许可证、登记证书等证明文件；</w:t>
            </w:r>
          </w:p>
          <w:p w14:paraId="1A465EB1">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投标人是自然人的，应提供有效的自然人身份证明。</w:t>
            </w:r>
          </w:p>
          <w:p w14:paraId="29611201">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lang w:val="en-US"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46B5E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9" w:type="dxa"/>
            <w:vAlign w:val="top"/>
          </w:tcPr>
          <w:p w14:paraId="2A4C5F6C">
            <w:pPr>
              <w:pStyle w:val="24"/>
              <w:keepNext w:val="0"/>
              <w:keepLines w:val="0"/>
              <w:pageBreakBefore w:val="0"/>
              <w:kinsoku/>
              <w:wordWrap w:val="0"/>
              <w:overflowPunct/>
              <w:topLinePunct w:val="0"/>
              <w:bidi w:val="0"/>
              <w:spacing w:before="137" w:line="201" w:lineRule="auto"/>
              <w:ind w:left="243"/>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val="en-US" w:eastAsia="zh-CN"/>
              </w:rPr>
              <w:t>2</w:t>
            </w:r>
          </w:p>
        </w:tc>
        <w:tc>
          <w:tcPr>
            <w:tcW w:w="1061" w:type="dxa"/>
            <w:vAlign w:val="top"/>
          </w:tcPr>
          <w:p w14:paraId="0CEAE040">
            <w:pPr>
              <w:keepNext w:val="0"/>
              <w:keepLines w:val="0"/>
              <w:pageBreakBefore w:val="0"/>
              <w:kinsoku/>
              <w:wordWrap w:val="0"/>
              <w:overflowPunct/>
              <w:topLinePunct w:val="0"/>
              <w:bidi w:val="0"/>
              <w:spacing w:before="116" w:line="221" w:lineRule="auto"/>
              <w:ind w:lef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中小企业政策</w:t>
            </w:r>
          </w:p>
        </w:tc>
        <w:tc>
          <w:tcPr>
            <w:tcW w:w="3600" w:type="dxa"/>
            <w:vAlign w:val="top"/>
          </w:tcPr>
          <w:p w14:paraId="732831EA">
            <w:pPr>
              <w:keepNext w:val="0"/>
              <w:keepLines w:val="0"/>
              <w:pageBreakBefore w:val="0"/>
              <w:kinsoku/>
              <w:wordWrap w:val="0"/>
              <w:overflowPunct/>
              <w:topLinePunct w:val="0"/>
              <w:bidi w:val="0"/>
              <w:spacing w:before="116" w:line="219" w:lineRule="auto"/>
              <w:ind w:left="11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具体要求见第一章《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tc>
        <w:tc>
          <w:tcPr>
            <w:tcW w:w="2967" w:type="dxa"/>
            <w:vAlign w:val="top"/>
          </w:tcPr>
          <w:p w14:paraId="48380855">
            <w:pPr>
              <w:pStyle w:val="24"/>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r w14:paraId="2FFB8F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4" w:hRule="atLeast"/>
        </w:trPr>
        <w:tc>
          <w:tcPr>
            <w:tcW w:w="729" w:type="dxa"/>
            <w:vAlign w:val="top"/>
          </w:tcPr>
          <w:p w14:paraId="2061629F">
            <w:pPr>
              <w:pStyle w:val="24"/>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48A002F8">
            <w:pPr>
              <w:pStyle w:val="24"/>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54F0CA7B">
            <w:pPr>
              <w:pStyle w:val="24"/>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31AA588A">
            <w:pPr>
              <w:pStyle w:val="24"/>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281E65B8">
            <w:pPr>
              <w:pStyle w:val="24"/>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4DABC516">
            <w:pPr>
              <w:pStyle w:val="24"/>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64A314B7">
            <w:pPr>
              <w:pStyle w:val="24"/>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51C15133">
            <w:pPr>
              <w:pStyle w:val="24"/>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065B7CF0">
            <w:pPr>
              <w:pStyle w:val="24"/>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36007409">
            <w:pPr>
              <w:pStyle w:val="24"/>
              <w:keepNext w:val="0"/>
              <w:keepLines w:val="0"/>
              <w:pageBreakBefore w:val="0"/>
              <w:kinsoku/>
              <w:wordWrap w:val="0"/>
              <w:overflowPunct/>
              <w:topLinePunct w:val="0"/>
              <w:bidi w:val="0"/>
              <w:spacing w:before="49" w:line="199"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2-1</w:t>
            </w:r>
          </w:p>
        </w:tc>
        <w:tc>
          <w:tcPr>
            <w:tcW w:w="1061" w:type="dxa"/>
            <w:vAlign w:val="top"/>
          </w:tcPr>
          <w:p w14:paraId="40891390">
            <w:pPr>
              <w:pStyle w:val="24"/>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09D36B74">
            <w:pPr>
              <w:pStyle w:val="24"/>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1BA69588">
            <w:pPr>
              <w:pStyle w:val="24"/>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5E73EB8A">
            <w:pPr>
              <w:pStyle w:val="24"/>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0C879A88">
            <w:pPr>
              <w:pStyle w:val="24"/>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0D2A5952">
            <w:pPr>
              <w:pStyle w:val="24"/>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1A16992D">
            <w:pPr>
              <w:pStyle w:val="24"/>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312B61BA">
            <w:pPr>
              <w:pStyle w:val="24"/>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109DF4CA">
            <w:pPr>
              <w:pStyle w:val="24"/>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5782EA0C">
            <w:pPr>
              <w:keepNext w:val="0"/>
              <w:keepLines w:val="0"/>
              <w:pageBreakBefore w:val="0"/>
              <w:kinsoku/>
              <w:wordWrap w:val="0"/>
              <w:overflowPunct/>
              <w:topLinePunct w:val="0"/>
              <w:bidi w:val="0"/>
              <w:spacing w:before="78" w:line="229" w:lineRule="auto"/>
              <w:ind w:left="112" w:right="105" w:firstLine="2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中小企业证明文</w:t>
            </w:r>
            <w:r>
              <w:rPr>
                <w:rFonts w:hint="eastAsia" w:asciiTheme="minorEastAsia" w:hAnsiTheme="minorEastAsia" w:eastAsiaTheme="minorEastAsia" w:cstheme="minorEastAsia"/>
                <w:sz w:val="24"/>
                <w:szCs w:val="24"/>
              </w:rPr>
              <w:t>件</w:t>
            </w:r>
          </w:p>
        </w:tc>
        <w:tc>
          <w:tcPr>
            <w:tcW w:w="3600" w:type="dxa"/>
            <w:vAlign w:val="top"/>
          </w:tcPr>
          <w:p w14:paraId="4B867658">
            <w:pPr>
              <w:keepNext w:val="0"/>
              <w:keepLines w:val="0"/>
              <w:pageBreakBefore w:val="0"/>
              <w:kinsoku/>
              <w:wordWrap w:val="0"/>
              <w:overflowPunct/>
              <w:topLinePunct w:val="0"/>
              <w:bidi w:val="0"/>
              <w:spacing w:before="36" w:line="215" w:lineRule="auto"/>
              <w:ind w:left="115" w:right="102" w:firstLine="1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当本项目（包）涉及预留份额专门面向中小企业采购，此时</w:t>
            </w:r>
            <w:r>
              <w:rPr>
                <w:rFonts w:hint="eastAsia" w:asciiTheme="minorEastAsia" w:hAnsiTheme="minorEastAsia" w:eastAsiaTheme="minorEastAsia" w:cstheme="minorEastAsia"/>
                <w:spacing w:val="1"/>
                <w:sz w:val="24"/>
                <w:szCs w:val="24"/>
                <w:lang w:val="en-US" w:eastAsia="zh-CN"/>
              </w:rPr>
              <w:t>须在</w:t>
            </w:r>
            <w:r>
              <w:rPr>
                <w:rFonts w:hint="eastAsia" w:asciiTheme="minorEastAsia" w:hAnsiTheme="minorEastAsia" w:eastAsiaTheme="minorEastAsia" w:cstheme="minorEastAsia"/>
                <w:spacing w:val="1"/>
                <w:sz w:val="24"/>
                <w:szCs w:val="24"/>
              </w:rPr>
              <w:t>《资格证明文件》中</w:t>
            </w:r>
            <w:r>
              <w:rPr>
                <w:rFonts w:hint="eastAsia" w:asciiTheme="minorEastAsia" w:hAnsiTheme="minorEastAsia" w:eastAsiaTheme="minorEastAsia" w:cstheme="minorEastAsia"/>
                <w:spacing w:val="15"/>
                <w:sz w:val="24"/>
                <w:szCs w:val="24"/>
                <w:lang w:val="en-US" w:eastAsia="zh-CN"/>
              </w:rPr>
              <w:t>提</w:t>
            </w:r>
            <w:r>
              <w:rPr>
                <w:rFonts w:hint="eastAsia" w:asciiTheme="minorEastAsia" w:hAnsiTheme="minorEastAsia" w:eastAsiaTheme="minorEastAsia" w:cstheme="minorEastAsia"/>
                <w:spacing w:val="-5"/>
                <w:sz w:val="24"/>
                <w:szCs w:val="24"/>
              </w:rPr>
              <w:t>供。</w:t>
            </w:r>
          </w:p>
          <w:p w14:paraId="47323232">
            <w:pPr>
              <w:pStyle w:val="24"/>
              <w:keepNext w:val="0"/>
              <w:keepLines w:val="0"/>
              <w:pageBreakBefore w:val="0"/>
              <w:kinsoku/>
              <w:wordWrap w:val="0"/>
              <w:overflowPunct/>
              <w:topLinePunct w:val="0"/>
              <w:bidi w:val="0"/>
              <w:spacing w:before="4" w:line="220" w:lineRule="auto"/>
              <w:ind w:left="116" w:right="102" w:firstLine="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1、投标人单独投标的，应</w:t>
            </w:r>
            <w:r>
              <w:rPr>
                <w:rFonts w:hint="eastAsia" w:asciiTheme="minorEastAsia" w:hAnsiTheme="minorEastAsia" w:eastAsiaTheme="minorEastAsia" w:cstheme="minorEastAsia"/>
                <w:spacing w:val="-5"/>
                <w:sz w:val="24"/>
                <w:szCs w:val="24"/>
                <w:lang w:val="en-US" w:eastAsia="zh-CN"/>
              </w:rPr>
              <w:t>提</w:t>
            </w:r>
            <w:r>
              <w:rPr>
                <w:rFonts w:hint="eastAsia" w:asciiTheme="minorEastAsia" w:hAnsiTheme="minorEastAsia" w:eastAsiaTheme="minorEastAsia" w:cstheme="minorEastAsia"/>
                <w:spacing w:val="-5"/>
                <w:sz w:val="24"/>
                <w:szCs w:val="24"/>
              </w:rPr>
              <w:t>供《中小企业声</w:t>
            </w:r>
            <w:r>
              <w:rPr>
                <w:rFonts w:hint="eastAsia" w:asciiTheme="minorEastAsia" w:hAnsiTheme="minorEastAsia" w:eastAsiaTheme="minorEastAsia" w:cstheme="minorEastAsia"/>
                <w:spacing w:val="1"/>
                <w:sz w:val="24"/>
                <w:szCs w:val="24"/>
              </w:rPr>
              <w:t>明函》或《残疾人福利性单位声明函》或由省级以上监狱管理局、戒毒管理局（含新疆生产建设兵团）出具的属于监狱企业的证明</w:t>
            </w:r>
            <w:r>
              <w:rPr>
                <w:rFonts w:hint="eastAsia" w:asciiTheme="minorEastAsia" w:hAnsiTheme="minorEastAsia" w:eastAsiaTheme="minorEastAsia" w:cstheme="minorEastAsia"/>
                <w:spacing w:val="-11"/>
                <w:sz w:val="24"/>
                <w:szCs w:val="24"/>
              </w:rPr>
              <w:t>文件。</w:t>
            </w:r>
          </w:p>
          <w:p w14:paraId="25FD1C34">
            <w:pPr>
              <w:pStyle w:val="24"/>
              <w:keepNext w:val="0"/>
              <w:keepLines w:val="0"/>
              <w:pageBreakBefore w:val="0"/>
              <w:kinsoku/>
              <w:wordWrap w:val="0"/>
              <w:overflowPunct/>
              <w:topLinePunct w:val="0"/>
              <w:bidi w:val="0"/>
              <w:spacing w:before="20" w:line="236" w:lineRule="auto"/>
              <w:ind w:left="113" w:right="102" w:firstLine="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2、如招标文件要求以联合体形式参加</w:t>
            </w:r>
            <w:r>
              <w:rPr>
                <w:rFonts w:hint="eastAsia" w:asciiTheme="minorEastAsia" w:hAnsiTheme="minorEastAsia" w:eastAsiaTheme="minorEastAsia" w:cstheme="minorEastAsia"/>
                <w:spacing w:val="1"/>
                <w:sz w:val="24"/>
                <w:szCs w:val="24"/>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w:t>
            </w:r>
            <w:r>
              <w:rPr>
                <w:rFonts w:hint="eastAsia" w:asciiTheme="minorEastAsia" w:hAnsiTheme="minorEastAsia" w:eastAsiaTheme="minorEastAsia" w:cstheme="minorEastAsia"/>
                <w:spacing w:val="-4"/>
                <w:sz w:val="24"/>
                <w:szCs w:val="24"/>
              </w:rPr>
              <w:t>关于预留份额的要求。</w:t>
            </w:r>
          </w:p>
        </w:tc>
        <w:tc>
          <w:tcPr>
            <w:tcW w:w="2967" w:type="dxa"/>
            <w:vAlign w:val="top"/>
          </w:tcPr>
          <w:p w14:paraId="25370EFB">
            <w:pPr>
              <w:pStyle w:val="24"/>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06FF0EA1">
            <w:pPr>
              <w:pStyle w:val="24"/>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3867B15F">
            <w:pPr>
              <w:pStyle w:val="24"/>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17200526">
            <w:pPr>
              <w:pStyle w:val="24"/>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39992D84">
            <w:pPr>
              <w:pStyle w:val="24"/>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43B0E8FD">
            <w:pPr>
              <w:pStyle w:val="24"/>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1D79E4EF">
            <w:pPr>
              <w:pStyle w:val="24"/>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750BD6C2">
            <w:pPr>
              <w:pStyle w:val="24"/>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1CEC74BA">
            <w:pPr>
              <w:pStyle w:val="24"/>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3429499C">
            <w:pPr>
              <w:keepNext w:val="0"/>
              <w:keepLines w:val="0"/>
              <w:pageBreakBefore w:val="0"/>
              <w:kinsoku/>
              <w:wordWrap w:val="0"/>
              <w:overflowPunct/>
              <w:topLinePunct w:val="0"/>
              <w:bidi w:val="0"/>
              <w:spacing w:before="78" w:line="229" w:lineRule="auto"/>
              <w:ind w:left="118" w:right="116" w:hanging="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格式见《投标</w:t>
            </w:r>
            <w:r>
              <w:rPr>
                <w:rFonts w:hint="eastAsia" w:asciiTheme="minorEastAsia" w:hAnsiTheme="minorEastAsia" w:eastAsiaTheme="minorEastAsia" w:cstheme="minorEastAsia"/>
                <w:spacing w:val="-4"/>
                <w:sz w:val="24"/>
                <w:szCs w:val="24"/>
              </w:rPr>
              <w:t>文件格式》</w:t>
            </w:r>
          </w:p>
        </w:tc>
      </w:tr>
      <w:tr w14:paraId="7BA74E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9" w:type="dxa"/>
            <w:vAlign w:val="top"/>
          </w:tcPr>
          <w:p w14:paraId="603BA041">
            <w:pPr>
              <w:pStyle w:val="24"/>
              <w:keepNext w:val="0"/>
              <w:keepLines w:val="0"/>
              <w:pageBreakBefore w:val="0"/>
              <w:kinsoku/>
              <w:wordWrap w:val="0"/>
              <w:overflowPunct/>
              <w:topLinePunct w:val="0"/>
              <w:bidi w:val="0"/>
              <w:spacing w:before="213" w:line="201" w:lineRule="auto"/>
              <w:ind w:left="36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061" w:type="dxa"/>
            <w:vAlign w:val="top"/>
          </w:tcPr>
          <w:p w14:paraId="76FCDDFC">
            <w:pPr>
              <w:keepNext w:val="0"/>
              <w:keepLines w:val="0"/>
              <w:pageBreakBefore w:val="0"/>
              <w:kinsoku/>
              <w:wordWrap w:val="0"/>
              <w:overflowPunct/>
              <w:topLinePunct w:val="0"/>
              <w:bidi w:val="0"/>
              <w:spacing w:before="35" w:line="224" w:lineRule="auto"/>
              <w:ind w:left="113"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本项目的</w:t>
            </w:r>
            <w:r>
              <w:rPr>
                <w:rFonts w:hint="eastAsia" w:asciiTheme="minorEastAsia" w:hAnsiTheme="minorEastAsia" w:eastAsiaTheme="minorEastAsia" w:cstheme="minorEastAsia"/>
                <w:spacing w:val="10"/>
                <w:sz w:val="24"/>
                <w:szCs w:val="24"/>
                <w:lang w:val="en-US" w:eastAsia="zh-CN"/>
              </w:rPr>
              <w:t>其他</w:t>
            </w:r>
            <w:r>
              <w:rPr>
                <w:rFonts w:hint="eastAsia" w:asciiTheme="minorEastAsia" w:hAnsiTheme="minorEastAsia" w:eastAsiaTheme="minorEastAsia" w:cstheme="minorEastAsia"/>
                <w:spacing w:val="10"/>
                <w:sz w:val="24"/>
                <w:szCs w:val="24"/>
              </w:rPr>
              <w:t>资</w:t>
            </w:r>
            <w:r>
              <w:rPr>
                <w:rFonts w:hint="eastAsia" w:asciiTheme="minorEastAsia" w:hAnsiTheme="minorEastAsia" w:eastAsiaTheme="minorEastAsia" w:cstheme="minorEastAsia"/>
                <w:spacing w:val="-3"/>
                <w:sz w:val="24"/>
                <w:szCs w:val="24"/>
              </w:rPr>
              <w:t>格要</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求</w:t>
            </w:r>
          </w:p>
        </w:tc>
        <w:tc>
          <w:tcPr>
            <w:tcW w:w="3600" w:type="dxa"/>
            <w:vAlign w:val="top"/>
          </w:tcPr>
          <w:p w14:paraId="1FF493C7">
            <w:pPr>
              <w:keepNext w:val="0"/>
              <w:keepLines w:val="0"/>
              <w:pageBreakBefore w:val="0"/>
              <w:kinsoku/>
              <w:wordWrap w:val="0"/>
              <w:overflowPunct/>
              <w:topLinePunct w:val="0"/>
              <w:bidi w:val="0"/>
              <w:spacing w:before="192" w:line="219"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如有，见第一章《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tc>
        <w:tc>
          <w:tcPr>
            <w:tcW w:w="2967" w:type="dxa"/>
            <w:vAlign w:val="top"/>
          </w:tcPr>
          <w:p w14:paraId="7CAEF00E">
            <w:pPr>
              <w:pStyle w:val="24"/>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bl>
    <w:p w14:paraId="4E18CD42">
      <w:pPr>
        <w:keepNext w:val="0"/>
        <w:keepLines w:val="0"/>
        <w:pageBreakBefore w:val="0"/>
        <w:widowControl w:val="0"/>
        <w:kinsoku/>
        <w:wordWrap w:val="0"/>
        <w:overflowPunct/>
        <w:topLinePunct w:val="0"/>
        <w:autoSpaceDE w:val="0"/>
        <w:autoSpaceDN w:val="0"/>
        <w:bidi w:val="0"/>
        <w:adjustRightInd w:val="0"/>
        <w:snapToGrid/>
        <w:spacing w:line="360" w:lineRule="auto"/>
        <w:ind w:firstLine="482" w:firstLineChars="200"/>
        <w:jc w:val="both"/>
        <w:textAlignment w:val="auto"/>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z w:val="24"/>
          <w:szCs w:val="24"/>
          <w:lang w:val="en-US" w:eastAsia="zh-CN"/>
        </w:rPr>
        <w:t>说明：按照南阳市财政局《关于在政府采购活动中施行供应商资格信用承诺制的通知》宛财购〔2023〕4号的要求，对于市本级政府采购项目，全部实施供应商资格信用承诺，投标人在投标时，按照规定提供“南阳市政府采购供应商信用承诺函”（详见附件）的，无需再提交序号1中1-5项证明材料”。投标人</w:t>
      </w:r>
      <w:r>
        <w:rPr>
          <w:rFonts w:hint="eastAsia" w:asciiTheme="minorEastAsia" w:hAnsiTheme="minorEastAsia" w:eastAsiaTheme="minorEastAsia" w:cstheme="minorEastAsia"/>
          <w:b/>
          <w:bCs/>
          <w:sz w:val="24"/>
          <w:szCs w:val="24"/>
          <w:lang w:val="zh-CN" w:eastAsia="zh-CN"/>
        </w:rPr>
        <w:t>在中标后，应将上述由信用承诺书替代的证明材料提交采购人或采购代理机构，证明材料将随公告一并公示。</w:t>
      </w:r>
    </w:p>
    <w:p w14:paraId="6BE0542A">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p>
    <w:p w14:paraId="0BA40CA8">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三、评标委员会</w:t>
      </w:r>
    </w:p>
    <w:p w14:paraId="56AFFC15">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采购人、采购代理机构将根据《中华人民共和国政府采购法》的规定和招标采购项目的特点组建评标委员会，评标委员会由采购人代表和评审专家组成，成员人数应当为5人以上单数，其中评审专家不得少于成员总数的三分之二。采购预算金额在1000万元以上的或者技术复杂或者社会影响较大的采购项目，评标委员会成员人数应当为7人以上单数。</w:t>
      </w:r>
    </w:p>
    <w:p w14:paraId="6D3C02FC">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14:paraId="5C0431AD">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3.评标委员会应当严格遵守评审纪律，现场签订评审委员会评审承诺书，并按照客观、公正、审慎的原则，根据采购文件规定的评审程序、评审方法和评审标准进行独立评审。</w:t>
      </w:r>
    </w:p>
    <w:p w14:paraId="1E0BC0A6">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4.评标委员会应当在评审报告上签字，对自己评审意见承担法律责任。</w:t>
      </w:r>
    </w:p>
    <w:p w14:paraId="16FAE741">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5.评审专家未完成评审工作擅自离开评审现场，或者在评审活动中有违法违规行为的，不得获取劳务报酬和报销异地评审差旅费。评审专家以外的其他人员不得获取评审劳务报酬。</w:t>
      </w:r>
    </w:p>
    <w:p w14:paraId="655DC77D">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70A02BE0">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7.评标委员会或者其成员存在下列情形导致评标结果无效的，采购人、采购代理机构可以重新组建评标委员会进行评标，并书面报告本级财政部门，但采购合同已经履行的除外：</w:t>
      </w:r>
    </w:p>
    <w:p w14:paraId="1467E2F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（1）评标委员会组成不符合本办法规定的;</w:t>
      </w:r>
    </w:p>
    <w:p w14:paraId="63C334E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（2）政府采购货物和服务招标投标管理办法（87号令）第六十二条第一至五项情形的;</w:t>
      </w:r>
    </w:p>
    <w:p w14:paraId="472F611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（3）评标委员会及其成员独立评标受到非法干预的;</w:t>
      </w:r>
    </w:p>
    <w:p w14:paraId="5341C9E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（4）有政府采购法实施条例第七十五条规定的违法行为的。</w:t>
      </w:r>
    </w:p>
    <w:p w14:paraId="5C4FCEE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有违法违规行为的原评标委员会成员不得参加重新组建的评标委员会。</w:t>
      </w:r>
    </w:p>
    <w:p w14:paraId="4839799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8.评审活动结束，按照《河南省政府采购评审专家劳务报酬支付标准》的通知(豫财购〔2017〕9号)的规定，发放劳务报酬。</w:t>
      </w:r>
    </w:p>
    <w:p w14:paraId="59DEB94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4" w:firstLineChars="200"/>
        <w:jc w:val="both"/>
        <w:textAlignment w:val="baseline"/>
        <w:rPr>
          <w:rFonts w:hint="eastAsia" w:asciiTheme="minorEastAsia" w:hAnsiTheme="minorEastAsia" w:eastAsiaTheme="minorEastAsia" w:cstheme="minorEastAsia"/>
          <w:b/>
          <w:bCs/>
          <w:spacing w:val="3"/>
          <w:sz w:val="24"/>
          <w:szCs w:val="24"/>
          <w:lang w:val="en-US" w:eastAsia="zh-CN"/>
        </w:rPr>
      </w:pPr>
    </w:p>
    <w:p w14:paraId="08B45D30">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四、投标文件的审查</w:t>
      </w:r>
    </w:p>
    <w:p w14:paraId="2F21E9E9">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投标文件的符合性审查</w:t>
      </w:r>
    </w:p>
    <w:p w14:paraId="6B43AA82">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position w:val="17"/>
          <w:sz w:val="24"/>
          <w:szCs w:val="24"/>
        </w:rPr>
        <w:t>1.1</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rPr>
        <w:t>评标委员会对资格审查合格的投标人的投标文件进行符合性审查，以确定其</w:t>
      </w:r>
    </w:p>
    <w:p w14:paraId="21267492">
      <w:pPr>
        <w:pStyle w:val="7"/>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是否满足招标文件的实质性要求。</w:t>
      </w:r>
    </w:p>
    <w:p w14:paraId="50EBCD2C">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1.2</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5D95CB68">
      <w:pPr>
        <w:pStyle w:val="7"/>
        <w:keepNext w:val="0"/>
        <w:keepLines w:val="0"/>
        <w:pageBreakBefore w:val="0"/>
        <w:kinsoku/>
        <w:wordWrap w:val="0"/>
        <w:overflowPunct/>
        <w:topLinePunct w:val="0"/>
        <w:bidi w:val="0"/>
        <w:spacing w:before="178" w:line="220" w:lineRule="auto"/>
        <w:ind w:left="36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符合性审查要求</w:t>
      </w:r>
    </w:p>
    <w:p w14:paraId="6EE11B39">
      <w:pPr>
        <w:keepNext w:val="0"/>
        <w:keepLines w:val="0"/>
        <w:pageBreakBefore w:val="0"/>
        <w:kinsoku/>
        <w:wordWrap w:val="0"/>
        <w:overflowPunct/>
        <w:topLinePunct w:val="0"/>
        <w:bidi w:val="0"/>
        <w:spacing w:line="145" w:lineRule="exact"/>
        <w:jc w:val="both"/>
        <w:rPr>
          <w:rFonts w:hint="eastAsia" w:asciiTheme="minorEastAsia" w:hAnsiTheme="minorEastAsia" w:eastAsiaTheme="minorEastAsia" w:cstheme="minorEastAsia"/>
        </w:rPr>
      </w:pPr>
    </w:p>
    <w:tbl>
      <w:tblPr>
        <w:tblStyle w:val="23"/>
        <w:tblW w:w="8288"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812"/>
        <w:gridCol w:w="5791"/>
      </w:tblGrid>
      <w:tr w14:paraId="0934C8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5" w:type="dxa"/>
            <w:vAlign w:val="top"/>
          </w:tcPr>
          <w:p w14:paraId="1EA762BA">
            <w:pPr>
              <w:keepNext w:val="0"/>
              <w:keepLines w:val="0"/>
              <w:pageBreakBefore w:val="0"/>
              <w:kinsoku/>
              <w:wordWrap w:val="0"/>
              <w:overflowPunct/>
              <w:topLinePunct w:val="0"/>
              <w:bidi w:val="0"/>
              <w:spacing w:before="41" w:line="207" w:lineRule="auto"/>
              <w:ind w:left="14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812" w:type="dxa"/>
            <w:vAlign w:val="top"/>
          </w:tcPr>
          <w:p w14:paraId="1693DD4B">
            <w:pPr>
              <w:keepNext w:val="0"/>
              <w:keepLines w:val="0"/>
              <w:pageBreakBefore w:val="0"/>
              <w:kinsoku/>
              <w:wordWrap w:val="0"/>
              <w:overflowPunct/>
              <w:topLinePunct w:val="0"/>
              <w:bidi w:val="0"/>
              <w:spacing w:before="41" w:line="207" w:lineRule="auto"/>
              <w:ind w:left="43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5791" w:type="dxa"/>
            <w:vAlign w:val="top"/>
          </w:tcPr>
          <w:p w14:paraId="6ED545F7">
            <w:pPr>
              <w:keepNext w:val="0"/>
              <w:keepLines w:val="0"/>
              <w:pageBreakBefore w:val="0"/>
              <w:kinsoku/>
              <w:wordWrap w:val="0"/>
              <w:overflowPunct/>
              <w:topLinePunct w:val="0"/>
              <w:bidi w:val="0"/>
              <w:spacing w:before="41" w:line="207" w:lineRule="auto"/>
              <w:ind w:left="289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r>
      <w:tr w14:paraId="1B893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0BFFBECA">
            <w:pPr>
              <w:pStyle w:val="24"/>
              <w:keepNext w:val="0"/>
              <w:keepLines w:val="0"/>
              <w:pageBreakBefore w:val="0"/>
              <w:kinsoku/>
              <w:wordWrap w:val="0"/>
              <w:overflowPunct/>
              <w:topLinePunct w:val="0"/>
              <w:bidi w:val="0"/>
              <w:spacing w:before="245" w:line="199" w:lineRule="auto"/>
              <w:ind w:left="32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12" w:type="dxa"/>
            <w:vAlign w:val="top"/>
          </w:tcPr>
          <w:p w14:paraId="36D24C38">
            <w:pPr>
              <w:keepNext w:val="0"/>
              <w:keepLines w:val="0"/>
              <w:pageBreakBefore w:val="0"/>
              <w:kinsoku/>
              <w:wordWrap w:val="0"/>
              <w:overflowPunct/>
              <w:topLinePunct w:val="0"/>
              <w:bidi w:val="0"/>
              <w:spacing w:before="222" w:line="219" w:lineRule="auto"/>
              <w:ind w:left="11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授权委托书</w:t>
            </w:r>
          </w:p>
        </w:tc>
        <w:tc>
          <w:tcPr>
            <w:tcW w:w="5791" w:type="dxa"/>
            <w:vAlign w:val="top"/>
          </w:tcPr>
          <w:p w14:paraId="65129BDF">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按招标文件要求</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供授权委托书</w:t>
            </w:r>
            <w:r>
              <w:rPr>
                <w:rFonts w:hint="eastAsia" w:asciiTheme="minorEastAsia" w:hAnsiTheme="minorEastAsia" w:eastAsiaTheme="minorEastAsia" w:cstheme="minorEastAsia"/>
                <w:spacing w:val="-3"/>
                <w:sz w:val="24"/>
                <w:szCs w:val="24"/>
                <w:lang w:eastAsia="zh-CN"/>
              </w:rPr>
              <w:t>。</w:t>
            </w:r>
          </w:p>
        </w:tc>
      </w:tr>
      <w:tr w14:paraId="21AAC4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5" w:type="dxa"/>
            <w:vAlign w:val="center"/>
          </w:tcPr>
          <w:p w14:paraId="15BED3A8">
            <w:pPr>
              <w:pStyle w:val="24"/>
              <w:keepNext w:val="0"/>
              <w:keepLines w:val="0"/>
              <w:pageBreakBefore w:val="0"/>
              <w:kinsoku/>
              <w:wordWrap w:val="0"/>
              <w:overflowPunct/>
              <w:topLinePunct w:val="0"/>
              <w:bidi w:val="0"/>
              <w:spacing w:before="244" w:line="201" w:lineRule="auto"/>
              <w:ind w:left="3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w:t>
            </w:r>
          </w:p>
        </w:tc>
        <w:tc>
          <w:tcPr>
            <w:tcW w:w="1812" w:type="dxa"/>
            <w:vAlign w:val="center"/>
          </w:tcPr>
          <w:p w14:paraId="0C5E0C8C">
            <w:pPr>
              <w:keepNext w:val="0"/>
              <w:keepLines w:val="0"/>
              <w:pageBreakBefore w:val="0"/>
              <w:kinsoku/>
              <w:wordWrap w:val="0"/>
              <w:overflowPunct/>
              <w:topLinePunct w:val="0"/>
              <w:bidi w:val="0"/>
              <w:spacing w:before="223" w:line="220"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投标完整性</w:t>
            </w:r>
          </w:p>
        </w:tc>
        <w:tc>
          <w:tcPr>
            <w:tcW w:w="5791" w:type="dxa"/>
            <w:vAlign w:val="center"/>
          </w:tcPr>
          <w:p w14:paraId="7CCF093C">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未将一个采购包中的内容拆分投标；</w:t>
            </w:r>
          </w:p>
          <w:p w14:paraId="21620507">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投标人对所投招标文件中所列的所有内容进行投标。</w:t>
            </w:r>
          </w:p>
        </w:tc>
      </w:tr>
      <w:tr w14:paraId="2CB934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193C9243">
            <w:pPr>
              <w:pStyle w:val="24"/>
              <w:keepNext w:val="0"/>
              <w:keepLines w:val="0"/>
              <w:pageBreakBefore w:val="0"/>
              <w:kinsoku/>
              <w:wordWrap w:val="0"/>
              <w:overflowPunct/>
              <w:topLinePunct w:val="0"/>
              <w:bidi w:val="0"/>
              <w:spacing w:before="245" w:line="201" w:lineRule="auto"/>
              <w:ind w:left="3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12" w:type="dxa"/>
            <w:vAlign w:val="top"/>
          </w:tcPr>
          <w:p w14:paraId="4F132513">
            <w:pPr>
              <w:keepNext w:val="0"/>
              <w:keepLines w:val="0"/>
              <w:pageBreakBefore w:val="0"/>
              <w:kinsoku/>
              <w:wordWrap w:val="0"/>
              <w:overflowPunct/>
              <w:topLinePunct w:val="0"/>
              <w:bidi w:val="0"/>
              <w:spacing w:before="221" w:line="219"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5791" w:type="dxa"/>
            <w:vAlign w:val="top"/>
          </w:tcPr>
          <w:p w14:paraId="2A352C77">
            <w:pPr>
              <w:pStyle w:val="24"/>
              <w:keepNext w:val="0"/>
              <w:keepLines w:val="0"/>
              <w:pageBreakBefore w:val="0"/>
              <w:kinsoku/>
              <w:wordWrap w:val="0"/>
              <w:overflowPunct/>
              <w:topLinePunct w:val="0"/>
              <w:bidi w:val="0"/>
              <w:spacing w:before="69" w:line="228" w:lineRule="auto"/>
              <w:ind w:left="117" w:right="29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投标报价未超过招标文件中规定的项目/采购包预算金额或者</w:t>
            </w:r>
            <w:r>
              <w:rPr>
                <w:rFonts w:hint="eastAsia" w:asciiTheme="minorEastAsia" w:hAnsiTheme="minorEastAsia" w:eastAsiaTheme="minorEastAsia" w:cstheme="minorEastAsia"/>
                <w:spacing w:val="-5"/>
                <w:sz w:val="24"/>
                <w:szCs w:val="24"/>
              </w:rPr>
              <w:t>项目/采购包最高限价</w:t>
            </w:r>
            <w:r>
              <w:rPr>
                <w:rFonts w:hint="eastAsia" w:asciiTheme="minorEastAsia" w:hAnsiTheme="minorEastAsia" w:eastAsiaTheme="minorEastAsia" w:cstheme="minorEastAsia"/>
                <w:spacing w:val="-5"/>
                <w:sz w:val="24"/>
                <w:szCs w:val="24"/>
                <w:lang w:eastAsia="zh-CN"/>
              </w:rPr>
              <w:t>。</w:t>
            </w:r>
          </w:p>
        </w:tc>
      </w:tr>
      <w:tr w14:paraId="2339E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0CEC6316">
            <w:pPr>
              <w:pStyle w:val="24"/>
              <w:keepNext w:val="0"/>
              <w:keepLines w:val="0"/>
              <w:pageBreakBefore w:val="0"/>
              <w:kinsoku/>
              <w:wordWrap w:val="0"/>
              <w:overflowPunct/>
              <w:topLinePunct w:val="0"/>
              <w:bidi w:val="0"/>
              <w:spacing w:before="247" w:line="199" w:lineRule="auto"/>
              <w:ind w:left="30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4</w:t>
            </w:r>
          </w:p>
        </w:tc>
        <w:tc>
          <w:tcPr>
            <w:tcW w:w="1812" w:type="dxa"/>
            <w:vAlign w:val="top"/>
          </w:tcPr>
          <w:p w14:paraId="058D133C">
            <w:pPr>
              <w:keepNext w:val="0"/>
              <w:keepLines w:val="0"/>
              <w:pageBreakBefore w:val="0"/>
              <w:kinsoku/>
              <w:wordWrap w:val="0"/>
              <w:overflowPunct/>
              <w:topLinePunct w:val="0"/>
              <w:bidi w:val="0"/>
              <w:spacing w:before="223" w:line="219" w:lineRule="auto"/>
              <w:ind w:left="11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报价唯一性</w:t>
            </w:r>
          </w:p>
        </w:tc>
        <w:tc>
          <w:tcPr>
            <w:tcW w:w="5791" w:type="dxa"/>
            <w:vAlign w:val="top"/>
          </w:tcPr>
          <w:p w14:paraId="547B6D70">
            <w:pPr>
              <w:keepNext w:val="0"/>
              <w:keepLines w:val="0"/>
              <w:pageBreakBefore w:val="0"/>
              <w:kinsoku/>
              <w:wordWrap w:val="0"/>
              <w:overflowPunct/>
              <w:topLinePunct w:val="0"/>
              <w:bidi w:val="0"/>
              <w:spacing w:before="68" w:line="230" w:lineRule="auto"/>
              <w:ind w:left="133" w:right="136" w:hanging="1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投标文件未出现可选择性或可调整的报价（招标文件另有规定</w:t>
            </w:r>
            <w:r>
              <w:rPr>
                <w:rFonts w:hint="eastAsia" w:asciiTheme="minorEastAsia" w:hAnsiTheme="minorEastAsia" w:eastAsiaTheme="minorEastAsia" w:cstheme="minorEastAsia"/>
                <w:spacing w:val="-17"/>
                <w:sz w:val="24"/>
                <w:szCs w:val="24"/>
              </w:rPr>
              <w:t>的除外</w:t>
            </w:r>
            <w:r>
              <w:rPr>
                <w:rFonts w:hint="eastAsia" w:asciiTheme="minorEastAsia" w:hAnsiTheme="minorEastAsia" w:eastAsiaTheme="minorEastAsia" w:cstheme="minorEastAsia"/>
                <w:spacing w:val="-9"/>
                <w:sz w:val="24"/>
                <w:szCs w:val="24"/>
              </w:rPr>
              <w:t>）</w:t>
            </w:r>
            <w:r>
              <w:rPr>
                <w:rFonts w:hint="eastAsia" w:asciiTheme="minorEastAsia" w:hAnsiTheme="minorEastAsia" w:eastAsiaTheme="minorEastAsia" w:cstheme="minorEastAsia"/>
                <w:spacing w:val="-9"/>
                <w:sz w:val="24"/>
                <w:szCs w:val="24"/>
                <w:lang w:eastAsia="zh-CN"/>
              </w:rPr>
              <w:t>。</w:t>
            </w:r>
          </w:p>
        </w:tc>
      </w:tr>
      <w:tr w14:paraId="16E69A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56FDA0BD">
            <w:pPr>
              <w:pStyle w:val="24"/>
              <w:keepNext w:val="0"/>
              <w:keepLines w:val="0"/>
              <w:pageBreakBefore w:val="0"/>
              <w:kinsoku/>
              <w:wordWrap w:val="0"/>
              <w:overflowPunct/>
              <w:topLinePunct w:val="0"/>
              <w:bidi w:val="0"/>
              <w:spacing w:before="248" w:line="199" w:lineRule="auto"/>
              <w:ind w:left="3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812" w:type="dxa"/>
            <w:vAlign w:val="top"/>
          </w:tcPr>
          <w:p w14:paraId="4AE777EA">
            <w:pPr>
              <w:keepNext w:val="0"/>
              <w:keepLines w:val="0"/>
              <w:pageBreakBefore w:val="0"/>
              <w:kinsoku/>
              <w:wordWrap w:val="0"/>
              <w:overflowPunct/>
              <w:topLinePunct w:val="0"/>
              <w:bidi w:val="0"/>
              <w:spacing w:before="222" w:line="221"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投标有效期</w:t>
            </w:r>
          </w:p>
        </w:tc>
        <w:tc>
          <w:tcPr>
            <w:tcW w:w="5791" w:type="dxa"/>
            <w:vAlign w:val="top"/>
          </w:tcPr>
          <w:p w14:paraId="0257A096">
            <w:pPr>
              <w:keepNext w:val="0"/>
              <w:keepLines w:val="0"/>
              <w:pageBreakBefore w:val="0"/>
              <w:kinsoku/>
              <w:wordWrap w:val="0"/>
              <w:overflowPunct/>
              <w:topLinePunct w:val="0"/>
              <w:bidi w:val="0"/>
              <w:spacing w:before="70" w:line="229" w:lineRule="auto"/>
              <w:ind w:left="117" w:righ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投标文件中承诺的投标有效期满足招标文件中载明的投标有效</w:t>
            </w:r>
            <w:r>
              <w:rPr>
                <w:rFonts w:hint="eastAsia" w:asciiTheme="minorEastAsia" w:hAnsiTheme="minorEastAsia" w:eastAsiaTheme="minorEastAsia" w:cstheme="minorEastAsia"/>
                <w:spacing w:val="-15"/>
                <w:sz w:val="24"/>
                <w:szCs w:val="24"/>
              </w:rPr>
              <w:t>期的</w:t>
            </w:r>
            <w:r>
              <w:rPr>
                <w:rFonts w:hint="eastAsia" w:asciiTheme="minorEastAsia" w:hAnsiTheme="minorEastAsia" w:eastAsiaTheme="minorEastAsia" w:cstheme="minorEastAsia"/>
                <w:spacing w:val="-15"/>
                <w:sz w:val="24"/>
                <w:szCs w:val="24"/>
                <w:lang w:eastAsia="zh-CN"/>
              </w:rPr>
              <w:t>。</w:t>
            </w:r>
          </w:p>
        </w:tc>
      </w:tr>
      <w:tr w14:paraId="6114F2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13F62A10">
            <w:pPr>
              <w:pStyle w:val="24"/>
              <w:keepNext w:val="0"/>
              <w:keepLines w:val="0"/>
              <w:pageBreakBefore w:val="0"/>
              <w:kinsoku/>
              <w:wordWrap w:val="0"/>
              <w:overflowPunct/>
              <w:topLinePunct w:val="0"/>
              <w:bidi w:val="0"/>
              <w:spacing w:before="244" w:line="202" w:lineRule="auto"/>
              <w:ind w:left="31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6</w:t>
            </w:r>
          </w:p>
        </w:tc>
        <w:tc>
          <w:tcPr>
            <w:tcW w:w="1812" w:type="dxa"/>
            <w:vAlign w:val="top"/>
          </w:tcPr>
          <w:p w14:paraId="385A8B7F">
            <w:pPr>
              <w:keepNext w:val="0"/>
              <w:keepLines w:val="0"/>
              <w:pageBreakBefore w:val="0"/>
              <w:kinsoku/>
              <w:wordWrap w:val="0"/>
              <w:overflowPunct/>
              <w:topLinePunct w:val="0"/>
              <w:bidi w:val="0"/>
              <w:spacing w:before="224" w:line="220"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实质性格式</w:t>
            </w:r>
          </w:p>
        </w:tc>
        <w:tc>
          <w:tcPr>
            <w:tcW w:w="5791" w:type="dxa"/>
            <w:vAlign w:val="top"/>
          </w:tcPr>
          <w:p w14:paraId="6BE91AD8">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标记为</w:t>
            </w:r>
            <w:r>
              <w:rPr>
                <w:rFonts w:hint="eastAsia" w:asciiTheme="minorEastAsia" w:hAnsiTheme="minorEastAsia" w:eastAsiaTheme="minorEastAsia" w:cstheme="minorEastAsia"/>
                <w:spacing w:val="-1"/>
                <w:sz w:val="24"/>
                <w:szCs w:val="24"/>
              </w:rPr>
              <w:t>实质性格式的文件均按招标文件要求</w:t>
            </w:r>
            <w:r>
              <w:rPr>
                <w:rFonts w:hint="eastAsia" w:asciiTheme="minorEastAsia" w:hAnsiTheme="minorEastAsia" w:eastAsiaTheme="minorEastAsia" w:cstheme="minorEastAsia"/>
                <w:spacing w:val="-1"/>
                <w:sz w:val="24"/>
                <w:szCs w:val="24"/>
                <w:lang w:val="en-US" w:eastAsia="zh-CN"/>
              </w:rPr>
              <w:t>提</w:t>
            </w:r>
            <w:r>
              <w:rPr>
                <w:rFonts w:hint="eastAsia" w:asciiTheme="minorEastAsia" w:hAnsiTheme="minorEastAsia" w:eastAsiaTheme="minorEastAsia" w:cstheme="minorEastAsia"/>
                <w:spacing w:val="-1"/>
                <w:sz w:val="24"/>
                <w:szCs w:val="24"/>
              </w:rPr>
              <w:t>供且签署、盖</w:t>
            </w:r>
            <w:r>
              <w:rPr>
                <w:rFonts w:hint="eastAsia" w:asciiTheme="minorEastAsia" w:hAnsiTheme="minorEastAsia" w:eastAsiaTheme="minorEastAsia" w:cstheme="minorEastAsia"/>
                <w:spacing w:val="-17"/>
                <w:sz w:val="24"/>
                <w:szCs w:val="24"/>
              </w:rPr>
              <w:t>章的</w:t>
            </w:r>
            <w:r>
              <w:rPr>
                <w:rFonts w:hint="eastAsia" w:asciiTheme="minorEastAsia" w:hAnsiTheme="minorEastAsia" w:eastAsiaTheme="minorEastAsia" w:cstheme="minorEastAsia"/>
                <w:spacing w:val="-17"/>
                <w:sz w:val="24"/>
                <w:szCs w:val="24"/>
                <w:lang w:eastAsia="zh-CN"/>
              </w:rPr>
              <w:t>。</w:t>
            </w:r>
          </w:p>
        </w:tc>
      </w:tr>
      <w:tr w14:paraId="7949D6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6E3B554D">
            <w:pPr>
              <w:pStyle w:val="24"/>
              <w:keepNext w:val="0"/>
              <w:keepLines w:val="0"/>
              <w:pageBreakBefore w:val="0"/>
              <w:kinsoku/>
              <w:wordWrap w:val="0"/>
              <w:overflowPunct/>
              <w:topLinePunct w:val="0"/>
              <w:bidi w:val="0"/>
              <w:spacing w:before="247" w:line="202"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val="en-US" w:eastAsia="zh-CN"/>
              </w:rPr>
              <w:t>7</w:t>
            </w:r>
          </w:p>
        </w:tc>
        <w:tc>
          <w:tcPr>
            <w:tcW w:w="1812" w:type="dxa"/>
            <w:vAlign w:val="top"/>
          </w:tcPr>
          <w:p w14:paraId="0F815C56">
            <w:pPr>
              <w:keepNext w:val="0"/>
              <w:keepLines w:val="0"/>
              <w:pageBreakBefore w:val="0"/>
              <w:kinsoku/>
              <w:wordWrap w:val="0"/>
              <w:overflowPunct/>
              <w:topLinePunct w:val="0"/>
              <w:bidi w:val="0"/>
              <w:spacing w:before="72" w:line="230" w:lineRule="auto"/>
              <w:ind w:left="112" w:right="123" w:hanging="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报价的修正（如</w:t>
            </w:r>
            <w:r>
              <w:rPr>
                <w:rFonts w:hint="eastAsia" w:asciiTheme="minorEastAsia" w:hAnsiTheme="minorEastAsia" w:eastAsiaTheme="minorEastAsia" w:cstheme="minorEastAsia"/>
                <w:spacing w:val="-7"/>
                <w:sz w:val="24"/>
                <w:szCs w:val="24"/>
              </w:rPr>
              <w:t>有）</w:t>
            </w:r>
          </w:p>
        </w:tc>
        <w:tc>
          <w:tcPr>
            <w:tcW w:w="5791" w:type="dxa"/>
            <w:vAlign w:val="top"/>
          </w:tcPr>
          <w:p w14:paraId="450ED747">
            <w:pPr>
              <w:keepNext w:val="0"/>
              <w:keepLines w:val="0"/>
              <w:pageBreakBefore w:val="0"/>
              <w:kinsoku/>
              <w:wordWrap w:val="0"/>
              <w:overflowPunct/>
              <w:topLinePunct w:val="0"/>
              <w:bidi w:val="0"/>
              <w:spacing w:before="72" w:line="229" w:lineRule="auto"/>
              <w:ind w:left="114" w:right="136" w:firstLine="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不涉及报价修正，或投标文件报价出现前后不一致时，投标人</w:t>
            </w:r>
            <w:r>
              <w:rPr>
                <w:rFonts w:hint="eastAsia" w:asciiTheme="minorEastAsia" w:hAnsiTheme="minorEastAsia" w:eastAsiaTheme="minorEastAsia" w:cstheme="minorEastAsia"/>
                <w:spacing w:val="-2"/>
                <w:sz w:val="24"/>
                <w:szCs w:val="24"/>
              </w:rPr>
              <w:t>对修正后的报价予以确认</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rPr>
              <w:t>如有）</w:t>
            </w:r>
          </w:p>
        </w:tc>
      </w:tr>
      <w:tr w14:paraId="628F05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top"/>
          </w:tcPr>
          <w:p w14:paraId="53C59993">
            <w:pPr>
              <w:pStyle w:val="24"/>
              <w:keepNext w:val="0"/>
              <w:keepLines w:val="0"/>
              <w:pageBreakBefore w:val="0"/>
              <w:kinsoku/>
              <w:wordWrap w:val="0"/>
              <w:overflowPunct/>
              <w:topLinePunct w:val="0"/>
              <w:bidi w:val="0"/>
              <w:spacing w:line="304" w:lineRule="auto"/>
              <w:jc w:val="center"/>
              <w:rPr>
                <w:rFonts w:hint="eastAsia" w:asciiTheme="minorEastAsia" w:hAnsiTheme="minorEastAsia" w:eastAsiaTheme="minorEastAsia" w:cstheme="minorEastAsia"/>
              </w:rPr>
            </w:pPr>
          </w:p>
          <w:p w14:paraId="10A6FF84">
            <w:pPr>
              <w:pStyle w:val="24"/>
              <w:keepNext w:val="0"/>
              <w:keepLines w:val="0"/>
              <w:pageBreakBefore w:val="0"/>
              <w:kinsoku/>
              <w:wordWrap w:val="0"/>
              <w:overflowPunct/>
              <w:topLinePunct w:val="0"/>
              <w:bidi w:val="0"/>
              <w:spacing w:before="69" w:line="199"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val="en-US" w:eastAsia="zh-CN"/>
              </w:rPr>
              <w:t>8</w:t>
            </w:r>
          </w:p>
        </w:tc>
        <w:tc>
          <w:tcPr>
            <w:tcW w:w="1812" w:type="dxa"/>
            <w:vAlign w:val="top"/>
          </w:tcPr>
          <w:p w14:paraId="01F0CFF6">
            <w:pPr>
              <w:pStyle w:val="24"/>
              <w:keepNext w:val="0"/>
              <w:keepLines w:val="0"/>
              <w:pageBreakBefore w:val="0"/>
              <w:kinsoku/>
              <w:wordWrap w:val="0"/>
              <w:overflowPunct/>
              <w:topLinePunct w:val="0"/>
              <w:bidi w:val="0"/>
              <w:spacing w:line="271" w:lineRule="auto"/>
              <w:jc w:val="both"/>
              <w:rPr>
                <w:rFonts w:hint="eastAsia" w:asciiTheme="minorEastAsia" w:hAnsiTheme="minorEastAsia" w:eastAsiaTheme="minorEastAsia" w:cstheme="minorEastAsia"/>
              </w:rPr>
            </w:pPr>
          </w:p>
          <w:p w14:paraId="1018B876">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报价合理性</w:t>
            </w:r>
          </w:p>
        </w:tc>
        <w:tc>
          <w:tcPr>
            <w:tcW w:w="5791" w:type="dxa"/>
            <w:vAlign w:val="top"/>
          </w:tcPr>
          <w:p w14:paraId="2B42C2A4">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报价合理，或投标人的报价明显低于其他通过符合性审查投标人的报价，有可能影响产品质量或者不能诚信履约的，能够应</w:t>
            </w:r>
            <w:r>
              <w:rPr>
                <w:rFonts w:hint="eastAsia" w:asciiTheme="minorEastAsia" w:hAnsiTheme="minorEastAsia" w:eastAsiaTheme="minorEastAsia" w:cstheme="minorEastAsia"/>
                <w:spacing w:val="-3"/>
                <w:sz w:val="24"/>
                <w:szCs w:val="24"/>
              </w:rPr>
              <w:t>评标委员会要求在规定时间内证明其报价合理性的</w:t>
            </w:r>
            <w:r>
              <w:rPr>
                <w:rFonts w:hint="eastAsia" w:asciiTheme="minorEastAsia" w:hAnsiTheme="minorEastAsia" w:eastAsiaTheme="minorEastAsia" w:cstheme="minorEastAsia"/>
                <w:spacing w:val="-3"/>
                <w:sz w:val="24"/>
                <w:szCs w:val="24"/>
                <w:lang w:eastAsia="zh-CN"/>
              </w:rPr>
              <w:t>。</w:t>
            </w:r>
          </w:p>
        </w:tc>
      </w:tr>
      <w:tr w14:paraId="338115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5" w:type="dxa"/>
            <w:vAlign w:val="center"/>
          </w:tcPr>
          <w:p w14:paraId="5C7E16EA">
            <w:pPr>
              <w:pStyle w:val="24"/>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9</w:t>
            </w:r>
          </w:p>
        </w:tc>
        <w:tc>
          <w:tcPr>
            <w:tcW w:w="1812" w:type="dxa"/>
            <w:vAlign w:val="center"/>
          </w:tcPr>
          <w:p w14:paraId="0AA396EC">
            <w:pPr>
              <w:keepNext w:val="0"/>
              <w:keepLines w:val="0"/>
              <w:pageBreakBefore w:val="0"/>
              <w:kinsoku/>
              <w:wordWrap w:val="0"/>
              <w:overflowPunct/>
              <w:topLinePunct w:val="0"/>
              <w:bidi w:val="0"/>
              <w:spacing w:before="69" w:line="196" w:lineRule="auto"/>
              <w:ind w:right="129"/>
              <w:jc w:val="both"/>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服务期限</w:t>
            </w:r>
          </w:p>
        </w:tc>
        <w:tc>
          <w:tcPr>
            <w:tcW w:w="5791" w:type="dxa"/>
            <w:vAlign w:val="center"/>
          </w:tcPr>
          <w:p w14:paraId="6735E22E">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14:paraId="756B0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14:paraId="34582CA5">
            <w:pPr>
              <w:pStyle w:val="24"/>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10</w:t>
            </w:r>
          </w:p>
        </w:tc>
        <w:tc>
          <w:tcPr>
            <w:tcW w:w="1812" w:type="dxa"/>
            <w:vAlign w:val="center"/>
          </w:tcPr>
          <w:p w14:paraId="56069A57">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服务质量</w:t>
            </w:r>
          </w:p>
        </w:tc>
        <w:tc>
          <w:tcPr>
            <w:tcW w:w="5791" w:type="dxa"/>
            <w:vAlign w:val="center"/>
          </w:tcPr>
          <w:p w14:paraId="17FA85EC">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14:paraId="5D8053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5" w:type="dxa"/>
            <w:vAlign w:val="top"/>
          </w:tcPr>
          <w:p w14:paraId="01FC5D6F">
            <w:pPr>
              <w:pStyle w:val="24"/>
              <w:keepNext w:val="0"/>
              <w:keepLines w:val="0"/>
              <w:pageBreakBefore w:val="0"/>
              <w:kinsoku/>
              <w:wordWrap w:val="0"/>
              <w:overflowPunct/>
              <w:topLinePunct w:val="0"/>
              <w:bidi w:val="0"/>
              <w:spacing w:line="301" w:lineRule="auto"/>
              <w:jc w:val="center"/>
              <w:rPr>
                <w:rFonts w:hint="eastAsia" w:asciiTheme="minorEastAsia" w:hAnsiTheme="minorEastAsia" w:eastAsiaTheme="minorEastAsia" w:cstheme="minorEastAsia"/>
              </w:rPr>
            </w:pPr>
          </w:p>
          <w:p w14:paraId="770564AF">
            <w:pPr>
              <w:pStyle w:val="24"/>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lang w:val="en-US" w:eastAsia="zh-CN"/>
              </w:rPr>
              <w:t>11</w:t>
            </w:r>
          </w:p>
        </w:tc>
        <w:tc>
          <w:tcPr>
            <w:tcW w:w="1812" w:type="dxa"/>
            <w:vAlign w:val="top"/>
          </w:tcPr>
          <w:p w14:paraId="08F73B4A">
            <w:pPr>
              <w:pStyle w:val="24"/>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rPr>
            </w:pPr>
          </w:p>
          <w:p w14:paraId="520E2F63">
            <w:pPr>
              <w:keepNext w:val="0"/>
              <w:keepLines w:val="0"/>
              <w:pageBreakBefore w:val="0"/>
              <w:kinsoku/>
              <w:wordWrap w:val="0"/>
              <w:overflowPunct/>
              <w:topLinePunct w:val="0"/>
              <w:bidi w:val="0"/>
              <w:spacing w:before="78" w:line="220" w:lineRule="auto"/>
              <w:ind w:left="12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公平竞争</w:t>
            </w:r>
          </w:p>
        </w:tc>
        <w:tc>
          <w:tcPr>
            <w:tcW w:w="5791" w:type="dxa"/>
            <w:vAlign w:val="top"/>
          </w:tcPr>
          <w:p w14:paraId="41B53C9B">
            <w:pPr>
              <w:keepNext w:val="0"/>
              <w:keepLines w:val="0"/>
              <w:pageBreakBefore w:val="0"/>
              <w:kinsoku/>
              <w:wordWrap w:val="0"/>
              <w:overflowPunct/>
              <w:topLinePunct w:val="0"/>
              <w:bidi w:val="0"/>
              <w:spacing w:before="38" w:line="228" w:lineRule="auto"/>
              <w:ind w:left="113" w:right="136" w:firstLine="4"/>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投标人遵循公平竞争的原则，不存在恶意串通，妨碍其他投标人的竞争行为，不存在损害采购人或者其他投标人的合法权益</w:t>
            </w:r>
            <w:r>
              <w:rPr>
                <w:rFonts w:hint="eastAsia" w:asciiTheme="minorEastAsia" w:hAnsiTheme="minorEastAsia" w:eastAsiaTheme="minorEastAsia" w:cstheme="minorEastAsia"/>
                <w:spacing w:val="-12"/>
                <w:sz w:val="24"/>
                <w:szCs w:val="24"/>
              </w:rPr>
              <w:t>情形的</w:t>
            </w:r>
            <w:r>
              <w:rPr>
                <w:rFonts w:hint="eastAsia" w:asciiTheme="minorEastAsia" w:hAnsiTheme="minorEastAsia" w:eastAsiaTheme="minorEastAsia" w:cstheme="minorEastAsia"/>
                <w:spacing w:val="-12"/>
                <w:sz w:val="24"/>
                <w:szCs w:val="24"/>
                <w:lang w:eastAsia="zh-CN"/>
              </w:rPr>
              <w:t>。</w:t>
            </w:r>
          </w:p>
        </w:tc>
      </w:tr>
      <w:tr w14:paraId="53D3B1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3" w:hRule="atLeast"/>
        </w:trPr>
        <w:tc>
          <w:tcPr>
            <w:tcW w:w="685" w:type="dxa"/>
            <w:tcBorders/>
            <w:vAlign w:val="center"/>
          </w:tcPr>
          <w:p w14:paraId="2606C39C">
            <w:pPr>
              <w:pStyle w:val="24"/>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lang w:val="en-US" w:eastAsia="zh-CN"/>
              </w:rPr>
              <w:t>12</w:t>
            </w:r>
          </w:p>
        </w:tc>
        <w:tc>
          <w:tcPr>
            <w:tcW w:w="1812" w:type="dxa"/>
            <w:vAlign w:val="center"/>
          </w:tcPr>
          <w:p w14:paraId="43A33228">
            <w:pPr>
              <w:keepNext w:val="0"/>
              <w:keepLines w:val="0"/>
              <w:pageBreakBefore w:val="0"/>
              <w:kinsoku/>
              <w:wordWrap w:val="0"/>
              <w:overflowPunct/>
              <w:topLinePunct w:val="0"/>
              <w:bidi w:val="0"/>
              <w:spacing w:before="78" w:line="221"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串通投标</w:t>
            </w:r>
          </w:p>
        </w:tc>
        <w:tc>
          <w:tcPr>
            <w:tcW w:w="5791" w:type="dxa"/>
            <w:vAlign w:val="top"/>
          </w:tcPr>
          <w:p w14:paraId="19A0E5C0">
            <w:pPr>
              <w:keepNext w:val="0"/>
              <w:keepLines w:val="0"/>
              <w:pageBreakBefore w:val="0"/>
              <w:kinsoku/>
              <w:wordWrap w:val="0"/>
              <w:overflowPunct/>
              <w:topLinePunct w:val="0"/>
              <w:bidi w:val="0"/>
              <w:spacing w:before="42" w:line="234" w:lineRule="auto"/>
              <w:ind w:left="113" w:right="2" w:firstLine="5"/>
              <w:jc w:val="both"/>
              <w:rPr>
                <w:rFonts w:hint="eastAsia" w:asciiTheme="minorEastAsia" w:hAnsiTheme="minorEastAsia" w:eastAsiaTheme="minorEastAsia" w:cstheme="minorEastAsia"/>
                <w:spacing w:val="-19"/>
                <w:sz w:val="24"/>
                <w:szCs w:val="24"/>
              </w:rPr>
            </w:pPr>
            <w:r>
              <w:rPr>
                <w:rFonts w:hint="eastAsia" w:asciiTheme="minorEastAsia" w:hAnsiTheme="minorEastAsia" w:eastAsiaTheme="minorEastAsia" w:cstheme="minorEastAsia"/>
                <w:spacing w:val="-1"/>
                <w:sz w:val="24"/>
                <w:szCs w:val="24"/>
              </w:rPr>
              <w:t>不存在《政府采购货物和服务招标投标管理办法》视为投标人</w:t>
            </w:r>
            <w:r>
              <w:rPr>
                <w:rFonts w:hint="eastAsia" w:asciiTheme="minorEastAsia" w:hAnsiTheme="minorEastAsia" w:eastAsiaTheme="minorEastAsia" w:cstheme="minorEastAsia"/>
                <w:spacing w:val="-7"/>
                <w:sz w:val="24"/>
                <w:szCs w:val="24"/>
              </w:rPr>
              <w:t>串通投标的情形</w:t>
            </w:r>
            <w:r>
              <w:rPr>
                <w:rFonts w:hint="eastAsia" w:asciiTheme="minorEastAsia" w:hAnsiTheme="minorEastAsia" w:eastAsiaTheme="minorEastAsia" w:cstheme="minorEastAsia"/>
                <w:spacing w:val="-19"/>
                <w:sz w:val="24"/>
                <w:szCs w:val="24"/>
              </w:rPr>
              <w:t>：（</w:t>
            </w:r>
            <w:r>
              <w:rPr>
                <w:rFonts w:hint="eastAsia" w:asciiTheme="minorEastAsia" w:hAnsiTheme="minorEastAsia" w:eastAsiaTheme="minorEastAsia" w:cstheme="minorEastAsia"/>
                <w:spacing w:val="-7"/>
                <w:sz w:val="24"/>
                <w:szCs w:val="24"/>
              </w:rPr>
              <w:t>一）不同投标人的投标文件由同一单位或者</w:t>
            </w:r>
            <w:r>
              <w:rPr>
                <w:rFonts w:hint="eastAsia" w:asciiTheme="minorEastAsia" w:hAnsiTheme="minorEastAsia" w:eastAsiaTheme="minorEastAsia" w:cstheme="minorEastAsia"/>
                <w:spacing w:val="-8"/>
                <w:sz w:val="24"/>
                <w:szCs w:val="24"/>
              </w:rPr>
              <w:t>个人编制</w:t>
            </w:r>
            <w:r>
              <w:rPr>
                <w:rFonts w:hint="eastAsia" w:asciiTheme="minorEastAsia" w:hAnsiTheme="minorEastAsia" w:eastAsiaTheme="minorEastAsia" w:cstheme="minorEastAsia"/>
                <w:spacing w:val="-31"/>
                <w:sz w:val="24"/>
                <w:szCs w:val="24"/>
              </w:rPr>
              <w:t>；（</w:t>
            </w:r>
            <w:r>
              <w:rPr>
                <w:rFonts w:hint="eastAsia" w:asciiTheme="minorEastAsia" w:hAnsiTheme="minorEastAsia" w:eastAsiaTheme="minorEastAsia" w:cstheme="minorEastAsia"/>
                <w:spacing w:val="-8"/>
                <w:sz w:val="24"/>
                <w:szCs w:val="24"/>
              </w:rPr>
              <w:t>二）不同投标人委托同一单位或者个人办</w:t>
            </w:r>
            <w:r>
              <w:rPr>
                <w:rFonts w:hint="eastAsia" w:asciiTheme="minorEastAsia" w:hAnsiTheme="minorEastAsia" w:eastAsiaTheme="minorEastAsia" w:cstheme="minorEastAsia"/>
                <w:spacing w:val="-9"/>
                <w:sz w:val="24"/>
                <w:szCs w:val="24"/>
              </w:rPr>
              <w:t>理投标事</w:t>
            </w:r>
            <w:r>
              <w:rPr>
                <w:rFonts w:hint="eastAsia" w:asciiTheme="minorEastAsia" w:hAnsiTheme="minorEastAsia" w:eastAsiaTheme="minorEastAsia" w:cstheme="minorEastAsia"/>
                <w:spacing w:val="-6"/>
                <w:sz w:val="24"/>
                <w:szCs w:val="24"/>
              </w:rPr>
              <w:t>宜</w:t>
            </w:r>
            <w:r>
              <w:rPr>
                <w:rFonts w:hint="eastAsia" w:asciiTheme="minorEastAsia" w:hAnsiTheme="minorEastAsia" w:eastAsiaTheme="minorEastAsia" w:cstheme="minorEastAsia"/>
                <w:spacing w:val="-59"/>
                <w:sz w:val="24"/>
                <w:szCs w:val="24"/>
              </w:rPr>
              <w:t>；（</w:t>
            </w:r>
            <w:r>
              <w:rPr>
                <w:rFonts w:hint="eastAsia" w:asciiTheme="minorEastAsia" w:hAnsiTheme="minorEastAsia" w:eastAsiaTheme="minorEastAsia" w:cstheme="minorEastAsia"/>
                <w:spacing w:val="-6"/>
                <w:sz w:val="24"/>
                <w:szCs w:val="24"/>
              </w:rPr>
              <w:t>三）不同投标人的投标文件载明的项目管理成员或者联系人员为同一人</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pacing w:val="-6"/>
                <w:sz w:val="24"/>
                <w:szCs w:val="24"/>
              </w:rPr>
              <w:t>四）不同投标人的投标文件异常一</w:t>
            </w:r>
            <w:r>
              <w:rPr>
                <w:rFonts w:hint="eastAsia" w:asciiTheme="minorEastAsia" w:hAnsiTheme="minorEastAsia" w:eastAsiaTheme="minorEastAsia" w:cstheme="minorEastAsia"/>
                <w:spacing w:val="-7"/>
                <w:sz w:val="24"/>
                <w:szCs w:val="24"/>
              </w:rPr>
              <w:t>致或者投标</w:t>
            </w:r>
            <w:r>
              <w:rPr>
                <w:rFonts w:hint="eastAsia" w:asciiTheme="minorEastAsia" w:hAnsiTheme="minorEastAsia" w:eastAsiaTheme="minorEastAsia" w:cstheme="minorEastAsia"/>
                <w:spacing w:val="-18"/>
                <w:sz w:val="24"/>
                <w:szCs w:val="24"/>
              </w:rPr>
              <w:t>报价呈规律性差异</w:t>
            </w: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pacing w:val="-18"/>
                <w:sz w:val="24"/>
                <w:szCs w:val="24"/>
              </w:rPr>
              <w:t>五）不同投标人的投标文件相互混装</w:t>
            </w: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pacing w:val="-18"/>
                <w:sz w:val="24"/>
                <w:szCs w:val="24"/>
              </w:rPr>
              <w:t>六）</w:t>
            </w:r>
            <w:r>
              <w:rPr>
                <w:rFonts w:hint="eastAsia" w:asciiTheme="minorEastAsia" w:hAnsiTheme="minorEastAsia" w:eastAsiaTheme="minorEastAsia" w:cstheme="minorEastAsia"/>
                <w:spacing w:val="-1"/>
                <w:sz w:val="24"/>
                <w:szCs w:val="24"/>
              </w:rPr>
              <w:t>不同投标人的投标保证金从同一单位或者个人的账户转出；</w:t>
            </w:r>
            <w:r>
              <w:rPr>
                <w:rFonts w:hint="eastAsia" w:asciiTheme="minorEastAsia" w:hAnsiTheme="minorEastAsia" w:eastAsiaTheme="minorEastAsia" w:cstheme="minorEastAsia"/>
                <w:snapToGrid w:val="0"/>
                <w:color w:val="000000"/>
                <w:spacing w:val="-1"/>
                <w:kern w:val="0"/>
                <w:sz w:val="24"/>
                <w:szCs w:val="24"/>
                <w:lang w:val="en-US" w:eastAsia="zh-CN" w:bidi="ar-SA"/>
              </w:rPr>
              <w:t>不存在</w:t>
            </w:r>
            <w:r>
              <w:rPr>
                <w:rFonts w:hint="eastAsia" w:asciiTheme="minorEastAsia" w:hAnsiTheme="minorEastAsia" w:eastAsiaTheme="minorEastAsia" w:cstheme="minorEastAsia"/>
                <w:snapToGrid w:val="0"/>
                <w:color w:val="000000"/>
                <w:spacing w:val="-1"/>
                <w:kern w:val="0"/>
                <w:sz w:val="24"/>
                <w:szCs w:val="24"/>
                <w:lang w:val="en-US" w:eastAsia="en-US" w:bidi="ar-SA"/>
              </w:rPr>
              <w:t>南阳市财政局关于防范供应商串通投标促进政府采购公平竞争的通知（宛财购〔2022〕3号）</w:t>
            </w:r>
            <w:r>
              <w:rPr>
                <w:rFonts w:hint="eastAsia" w:asciiTheme="minorEastAsia" w:hAnsiTheme="minorEastAsia" w:eastAsiaTheme="minorEastAsia" w:cstheme="minorEastAsia"/>
                <w:spacing w:val="-1"/>
                <w:sz w:val="24"/>
                <w:szCs w:val="24"/>
              </w:rPr>
              <w:t>投标人</w:t>
            </w:r>
            <w:r>
              <w:rPr>
                <w:rFonts w:hint="eastAsia" w:asciiTheme="minorEastAsia" w:hAnsiTheme="minorEastAsia" w:eastAsiaTheme="minorEastAsia" w:cstheme="minorEastAsia"/>
                <w:spacing w:val="-7"/>
                <w:sz w:val="24"/>
                <w:szCs w:val="24"/>
              </w:rPr>
              <w:t>串通投标的情形</w:t>
            </w:r>
            <w:r>
              <w:rPr>
                <w:rFonts w:hint="eastAsia" w:asciiTheme="minorEastAsia" w:hAnsiTheme="minorEastAsia" w:eastAsiaTheme="minorEastAsia" w:cstheme="minorEastAsia"/>
                <w:spacing w:val="-19"/>
                <w:sz w:val="24"/>
                <w:szCs w:val="24"/>
              </w:rPr>
              <w:t>：</w:t>
            </w:r>
          </w:p>
          <w:p w14:paraId="436F5FA2">
            <w:pPr>
              <w:keepNext w:val="0"/>
              <w:keepLines w:val="0"/>
              <w:pageBreakBefore w:val="0"/>
              <w:widowControl/>
              <w:kinsoku/>
              <w:wordWrap w:val="0"/>
              <w:overflowPunct/>
              <w:topLinePunct w:val="0"/>
              <w:autoSpaceDE w:val="0"/>
              <w:autoSpaceDN w:val="0"/>
              <w:bidi w:val="0"/>
              <w:adjustRightInd w:val="0"/>
              <w:snapToGrid w:val="0"/>
              <w:spacing w:line="234" w:lineRule="auto"/>
              <w:ind w:left="0" w:right="0" w:firstLine="5"/>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一</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）不同供应商的电子投标（响应）文件上传的计算机网卡MAC地址、CPU序列号和硬盘序列号等硬件信息相同</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二</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）不同供应商的投标（响应）文件由同一电子设备编制、打印、加密或上传；（</w:t>
            </w:r>
            <w:r>
              <w:rPr>
                <w:rFonts w:hint="eastAsia" w:asciiTheme="minorEastAsia" w:hAnsiTheme="minorEastAsia" w:eastAsiaTheme="minorEastAsia" w:cstheme="minorEastAsia"/>
                <w:snapToGrid w:val="0"/>
                <w:color w:val="000000"/>
                <w:spacing w:val="-1"/>
                <w:kern w:val="0"/>
                <w:sz w:val="24"/>
                <w:szCs w:val="24"/>
                <w:lang w:val="en-US" w:eastAsia="zh-CN" w:bidi="ar-SA"/>
              </w:rPr>
              <w:t>三</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）不同供应商的投标（响应）文件由同一电子设备打印、复印；（</w:t>
            </w:r>
            <w:r>
              <w:rPr>
                <w:rFonts w:hint="eastAsia" w:asciiTheme="minorEastAsia" w:hAnsiTheme="minorEastAsia" w:eastAsiaTheme="minorEastAsia" w:cstheme="minorEastAsia"/>
                <w:snapToGrid w:val="0"/>
                <w:color w:val="000000"/>
                <w:spacing w:val="-1"/>
                <w:kern w:val="0"/>
                <w:sz w:val="24"/>
                <w:szCs w:val="24"/>
                <w:lang w:val="en-US" w:eastAsia="zh-CN" w:bidi="ar-SA"/>
              </w:rPr>
              <w:t>四</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）不同供应商的投标（响应）文件由同一人送达或分发，或</w:t>
            </w:r>
            <w:r>
              <w:rPr>
                <w:rFonts w:hint="eastAsia" w:asciiTheme="minorEastAsia" w:hAnsiTheme="minorEastAsia" w:eastAsiaTheme="minorEastAsia" w:cstheme="minorEastAsia"/>
                <w:snapToGrid w:val="0"/>
                <w:color w:val="000000"/>
                <w:spacing w:val="-1"/>
                <w:kern w:val="0"/>
                <w:sz w:val="24"/>
                <w:szCs w:val="24"/>
                <w:lang w:val="en-US" w:eastAsia="zh-CN" w:bidi="ar-SA"/>
              </w:rPr>
              <w:t>者</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w:t>
            </w:r>
            <w:r>
              <w:rPr>
                <w:rFonts w:hint="eastAsia" w:asciiTheme="minorEastAsia" w:hAnsiTheme="minorEastAsia" w:eastAsiaTheme="minorEastAsia" w:cstheme="minorEastAsia"/>
                <w:snapToGrid w:val="0"/>
                <w:color w:val="000000"/>
                <w:spacing w:val="-1"/>
                <w:kern w:val="0"/>
                <w:sz w:val="24"/>
                <w:szCs w:val="24"/>
                <w:lang w:val="en-US" w:eastAsia="zh-CN" w:bidi="ar-SA"/>
              </w:rPr>
              <w:t>联系人</w:t>
            </w:r>
            <w:r>
              <w:rPr>
                <w:rFonts w:hint="eastAsia" w:asciiTheme="minorEastAsia" w:hAnsiTheme="minorEastAsia" w:eastAsiaTheme="minorEastAsia" w:cstheme="minorEastAsia"/>
                <w:snapToGrid w:val="0"/>
                <w:color w:val="000000"/>
                <w:spacing w:val="-1"/>
                <w:kern w:val="0"/>
                <w:sz w:val="24"/>
                <w:szCs w:val="24"/>
                <w:lang w:val="en-US" w:eastAsia="en-US" w:bidi="ar-SA"/>
              </w:rPr>
              <w:t>为同一人或不同联系人</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联系电话一致</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五</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）不同供应商的投标（响应）文件内容</w:t>
            </w:r>
            <w:r>
              <w:rPr>
                <w:rFonts w:hint="eastAsia" w:asciiTheme="minorEastAsia" w:hAnsiTheme="minorEastAsia" w:eastAsiaTheme="minorEastAsia" w:cstheme="minorEastAsia"/>
                <w:snapToGrid w:val="0"/>
                <w:color w:val="000000"/>
                <w:spacing w:val="-1"/>
                <w:kern w:val="0"/>
                <w:sz w:val="24"/>
                <w:szCs w:val="24"/>
                <w:lang w:val="en-US" w:eastAsia="zh-CN" w:bidi="ar-SA"/>
              </w:rPr>
              <w:t>存在</w:t>
            </w:r>
            <w:r>
              <w:rPr>
                <w:rFonts w:hint="eastAsia" w:asciiTheme="minorEastAsia" w:hAnsiTheme="minorEastAsia" w:eastAsiaTheme="minorEastAsia" w:cstheme="minorEastAsia"/>
                <w:snapToGrid w:val="0"/>
                <w:color w:val="000000"/>
                <w:spacing w:val="-1"/>
                <w:kern w:val="0"/>
                <w:sz w:val="24"/>
                <w:szCs w:val="24"/>
                <w:lang w:val="en-US" w:eastAsia="en-US" w:bidi="ar-SA"/>
              </w:rPr>
              <w:t>两处以上</w:t>
            </w:r>
            <w:r>
              <w:rPr>
                <w:rFonts w:hint="eastAsia" w:asciiTheme="minorEastAsia" w:hAnsiTheme="minorEastAsia" w:eastAsiaTheme="minorEastAsia" w:cstheme="minorEastAsia"/>
                <w:snapToGrid w:val="0"/>
                <w:color w:val="000000"/>
                <w:spacing w:val="-1"/>
                <w:kern w:val="0"/>
                <w:sz w:val="24"/>
                <w:szCs w:val="24"/>
                <w:lang w:val="en-US" w:eastAsia="zh-CN" w:bidi="ar-SA"/>
              </w:rPr>
              <w:t>细节错误</w:t>
            </w:r>
            <w:r>
              <w:rPr>
                <w:rFonts w:hint="eastAsia" w:asciiTheme="minorEastAsia" w:hAnsiTheme="minorEastAsia" w:eastAsiaTheme="minorEastAsia" w:cstheme="minorEastAsia"/>
                <w:snapToGrid w:val="0"/>
                <w:color w:val="000000"/>
                <w:spacing w:val="-1"/>
                <w:kern w:val="0"/>
                <w:sz w:val="24"/>
                <w:szCs w:val="24"/>
                <w:lang w:val="en-US" w:eastAsia="en-US" w:bidi="ar-SA"/>
              </w:rPr>
              <w:t>一致；（</w:t>
            </w:r>
            <w:r>
              <w:rPr>
                <w:rFonts w:hint="eastAsia" w:asciiTheme="minorEastAsia" w:hAnsiTheme="minorEastAsia" w:eastAsiaTheme="minorEastAsia" w:cstheme="minorEastAsia"/>
                <w:snapToGrid w:val="0"/>
                <w:color w:val="000000"/>
                <w:spacing w:val="-1"/>
                <w:kern w:val="0"/>
                <w:sz w:val="24"/>
                <w:szCs w:val="24"/>
                <w:lang w:val="en-US" w:eastAsia="zh-CN" w:bidi="ar-SA"/>
              </w:rPr>
              <w:t>六</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）不同供应商的法定代表人、委托代理人、项目经理、项目负责人</w:t>
            </w:r>
            <w:r>
              <w:rPr>
                <w:rFonts w:hint="eastAsia" w:asciiTheme="minorEastAsia" w:hAnsiTheme="minorEastAsia" w:eastAsiaTheme="minorEastAsia" w:cstheme="minorEastAsia"/>
                <w:snapToGrid w:val="0"/>
                <w:color w:val="000000"/>
                <w:spacing w:val="-1"/>
                <w:kern w:val="0"/>
                <w:sz w:val="24"/>
                <w:szCs w:val="24"/>
                <w:lang w:val="en-US" w:eastAsia="zh-CN" w:bidi="ar-SA"/>
              </w:rPr>
              <w:t>等由</w:t>
            </w:r>
            <w:r>
              <w:rPr>
                <w:rFonts w:hint="eastAsia" w:asciiTheme="minorEastAsia" w:hAnsiTheme="minorEastAsia" w:eastAsiaTheme="minorEastAsia" w:cstheme="minorEastAsia"/>
                <w:snapToGrid w:val="0"/>
                <w:color w:val="000000"/>
                <w:spacing w:val="-1"/>
                <w:kern w:val="0"/>
                <w:sz w:val="24"/>
                <w:szCs w:val="24"/>
                <w:lang w:val="en-US" w:eastAsia="en-US" w:bidi="ar-SA"/>
              </w:rPr>
              <w:t>同一单位缴纳社会保险或</w:t>
            </w:r>
            <w:r>
              <w:rPr>
                <w:rFonts w:hint="eastAsia" w:asciiTheme="minorEastAsia" w:hAnsiTheme="minorEastAsia" w:eastAsiaTheme="minorEastAsia" w:cstheme="minorEastAsia"/>
                <w:snapToGrid w:val="0"/>
                <w:color w:val="000000"/>
                <w:spacing w:val="-1"/>
                <w:kern w:val="0"/>
                <w:sz w:val="24"/>
                <w:szCs w:val="24"/>
                <w:lang w:val="en-US" w:eastAsia="zh-CN" w:bidi="ar-SA"/>
              </w:rPr>
              <w:t>者</w:t>
            </w:r>
            <w:r>
              <w:rPr>
                <w:rFonts w:hint="eastAsia" w:asciiTheme="minorEastAsia" w:hAnsiTheme="minorEastAsia" w:eastAsiaTheme="minorEastAsia" w:cstheme="minorEastAsia"/>
                <w:snapToGrid w:val="0"/>
                <w:color w:val="000000"/>
                <w:spacing w:val="-1"/>
                <w:kern w:val="0"/>
                <w:sz w:val="24"/>
                <w:szCs w:val="24"/>
                <w:lang w:val="en-US" w:eastAsia="en-US" w:bidi="ar-SA"/>
              </w:rPr>
              <w:t>领取报酬</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七</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）不同供应商投标</w:t>
            </w:r>
            <w:r>
              <w:rPr>
                <w:rFonts w:hint="eastAsia" w:asciiTheme="minorEastAsia" w:hAnsiTheme="minorEastAsia" w:eastAsiaTheme="minorEastAsia" w:cstheme="minorEastAsia"/>
                <w:snapToGrid w:val="0"/>
                <w:color w:val="000000"/>
                <w:spacing w:val="-1"/>
                <w:kern w:val="0"/>
                <w:sz w:val="24"/>
                <w:szCs w:val="24"/>
                <w:lang w:val="en-US" w:eastAsia="zh-CN" w:bidi="ar-SA"/>
              </w:rPr>
              <w:t>（响应）</w:t>
            </w:r>
            <w:r>
              <w:rPr>
                <w:rFonts w:hint="eastAsia" w:asciiTheme="minorEastAsia" w:hAnsiTheme="minorEastAsia" w:eastAsiaTheme="minorEastAsia" w:cstheme="minorEastAsia"/>
                <w:snapToGrid w:val="0"/>
                <w:color w:val="000000"/>
                <w:spacing w:val="-1"/>
                <w:kern w:val="0"/>
                <w:sz w:val="24"/>
                <w:szCs w:val="24"/>
                <w:lang w:val="en-US" w:eastAsia="en-US" w:bidi="ar-SA"/>
              </w:rPr>
              <w:t>文件中的法定代表人或负责人签名出自同一人</w:t>
            </w:r>
            <w:r>
              <w:rPr>
                <w:rFonts w:hint="eastAsia" w:asciiTheme="minorEastAsia" w:hAnsiTheme="minorEastAsia" w:eastAsiaTheme="minorEastAsia" w:cstheme="minorEastAsia"/>
                <w:snapToGrid w:val="0"/>
                <w:color w:val="000000"/>
                <w:spacing w:val="-1"/>
                <w:kern w:val="0"/>
                <w:sz w:val="24"/>
                <w:szCs w:val="24"/>
                <w:lang w:val="en-US" w:eastAsia="zh-CN" w:bidi="ar-SA"/>
              </w:rPr>
              <w:t>之手</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八</w:t>
            </w:r>
            <w:r>
              <w:rPr>
                <w:rFonts w:hint="eastAsia" w:asciiTheme="minorEastAsia" w:hAnsiTheme="minorEastAsia" w:eastAsiaTheme="minorEastAsia" w:cstheme="minorEastAsia"/>
                <w:snapToGrid w:val="0"/>
                <w:color w:val="000000"/>
                <w:spacing w:val="-1"/>
                <w:kern w:val="0"/>
                <w:sz w:val="24"/>
                <w:szCs w:val="24"/>
                <w:lang w:val="en-US" w:eastAsia="en-US" w:bidi="ar-SA"/>
              </w:rPr>
              <w:t>）其他涉嫌串通的情形。</w:t>
            </w:r>
          </w:p>
        </w:tc>
      </w:tr>
      <w:tr w14:paraId="66A5D1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58787C38">
            <w:pPr>
              <w:pStyle w:val="24"/>
              <w:keepNext w:val="0"/>
              <w:keepLines w:val="0"/>
              <w:pageBreakBefore w:val="0"/>
              <w:kinsoku/>
              <w:wordWrap w:val="0"/>
              <w:overflowPunct/>
              <w:topLinePunct w:val="0"/>
              <w:bidi w:val="0"/>
              <w:spacing w:before="248" w:line="202"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val="en-US" w:eastAsia="zh-CN"/>
              </w:rPr>
              <w:t>3</w:t>
            </w:r>
          </w:p>
        </w:tc>
        <w:tc>
          <w:tcPr>
            <w:tcW w:w="1812" w:type="dxa"/>
            <w:vAlign w:val="top"/>
          </w:tcPr>
          <w:p w14:paraId="36607F03">
            <w:pPr>
              <w:keepNext w:val="0"/>
              <w:keepLines w:val="0"/>
              <w:pageBreakBefore w:val="0"/>
              <w:kinsoku/>
              <w:wordWrap w:val="0"/>
              <w:overflowPunct/>
              <w:topLinePunct w:val="0"/>
              <w:bidi w:val="0"/>
              <w:spacing w:before="228" w:line="219" w:lineRule="auto"/>
              <w:ind w:left="13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附加条件</w:t>
            </w:r>
          </w:p>
        </w:tc>
        <w:tc>
          <w:tcPr>
            <w:tcW w:w="5791" w:type="dxa"/>
            <w:vAlign w:val="top"/>
          </w:tcPr>
          <w:p w14:paraId="7B1833CD">
            <w:pPr>
              <w:keepNext w:val="0"/>
              <w:keepLines w:val="0"/>
              <w:pageBreakBefore w:val="0"/>
              <w:kinsoku/>
              <w:wordWrap w:val="0"/>
              <w:overflowPunct/>
              <w:topLinePunct w:val="0"/>
              <w:bidi w:val="0"/>
              <w:spacing w:before="228" w:line="219" w:lineRule="auto"/>
              <w:ind w:left="11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投标文件未含有采购人不能接受的附加条件</w:t>
            </w:r>
            <w:r>
              <w:rPr>
                <w:rFonts w:hint="eastAsia" w:asciiTheme="minorEastAsia" w:hAnsiTheme="minorEastAsia" w:eastAsiaTheme="minorEastAsia" w:cstheme="minorEastAsia"/>
                <w:spacing w:val="-4"/>
                <w:sz w:val="24"/>
                <w:szCs w:val="24"/>
              </w:rPr>
              <w:t>的</w:t>
            </w:r>
            <w:r>
              <w:rPr>
                <w:rFonts w:hint="eastAsia" w:asciiTheme="minorEastAsia" w:hAnsiTheme="minorEastAsia" w:eastAsiaTheme="minorEastAsia" w:cstheme="minorEastAsia"/>
                <w:spacing w:val="-4"/>
                <w:sz w:val="24"/>
                <w:szCs w:val="24"/>
                <w:lang w:eastAsia="zh-CN"/>
              </w:rPr>
              <w:t>。</w:t>
            </w:r>
          </w:p>
        </w:tc>
      </w:tr>
      <w:tr w14:paraId="52B8FD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685" w:type="dxa"/>
            <w:vAlign w:val="top"/>
          </w:tcPr>
          <w:p w14:paraId="170075E5">
            <w:pPr>
              <w:pStyle w:val="24"/>
              <w:keepNext w:val="0"/>
              <w:keepLines w:val="0"/>
              <w:pageBreakBefore w:val="0"/>
              <w:kinsoku/>
              <w:wordWrap w:val="0"/>
              <w:overflowPunct/>
              <w:topLinePunct w:val="0"/>
              <w:bidi w:val="0"/>
              <w:spacing w:before="252" w:line="199"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val="en-US" w:eastAsia="zh-CN"/>
              </w:rPr>
              <w:t>4</w:t>
            </w:r>
          </w:p>
        </w:tc>
        <w:tc>
          <w:tcPr>
            <w:tcW w:w="1812" w:type="dxa"/>
            <w:vAlign w:val="top"/>
          </w:tcPr>
          <w:p w14:paraId="2CC1996F">
            <w:pPr>
              <w:keepNext w:val="0"/>
              <w:keepLines w:val="0"/>
              <w:pageBreakBefore w:val="0"/>
              <w:kinsoku/>
              <w:wordWrap w:val="0"/>
              <w:overflowPunct/>
              <w:topLinePunct w:val="0"/>
              <w:bidi w:val="0"/>
              <w:spacing w:before="226" w:line="221" w:lineRule="auto"/>
              <w:ind w:left="11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其他无效情形</w:t>
            </w:r>
          </w:p>
        </w:tc>
        <w:tc>
          <w:tcPr>
            <w:tcW w:w="5791" w:type="dxa"/>
            <w:vAlign w:val="top"/>
          </w:tcPr>
          <w:p w14:paraId="1653DACA">
            <w:pPr>
              <w:keepNext w:val="0"/>
              <w:keepLines w:val="0"/>
              <w:pageBreakBefore w:val="0"/>
              <w:kinsoku/>
              <w:wordWrap w:val="0"/>
              <w:overflowPunct/>
              <w:topLinePunct w:val="0"/>
              <w:bidi w:val="0"/>
              <w:spacing w:before="74" w:line="229" w:lineRule="auto"/>
              <w:ind w:left="115" w:right="136" w:firstLine="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投标人、投标文件不存在不符合法律、法规和招标文件规定的</w:t>
            </w:r>
            <w:r>
              <w:rPr>
                <w:rFonts w:hint="eastAsia" w:asciiTheme="minorEastAsia" w:hAnsiTheme="minorEastAsia" w:eastAsiaTheme="minorEastAsia" w:cstheme="minorEastAsia"/>
                <w:spacing w:val="-6"/>
                <w:sz w:val="24"/>
                <w:szCs w:val="24"/>
              </w:rPr>
              <w:t>其他无效情形。</w:t>
            </w:r>
          </w:p>
        </w:tc>
      </w:tr>
    </w:tbl>
    <w:p w14:paraId="5BA33729">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2.技术审查</w:t>
      </w:r>
    </w:p>
    <w:p w14:paraId="6489C6EE">
      <w:pPr>
        <w:pStyle w:val="7"/>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☑服务类，审查</w:t>
      </w:r>
      <w:r>
        <w:rPr>
          <w:rFonts w:hint="eastAsia" w:asciiTheme="minorEastAsia" w:hAnsiTheme="minorEastAsia" w:eastAsiaTheme="minorEastAsia" w:cstheme="minorEastAsia"/>
          <w:spacing w:val="2"/>
          <w:position w:val="17"/>
          <w:sz w:val="24"/>
          <w:szCs w:val="24"/>
          <w:highlight w:val="none"/>
          <w:lang w:val="en-US" w:eastAsia="zh-CN"/>
        </w:rPr>
        <w:t>安保固定岗及巡逻岗服务方案、学校大型活动消防安保方案、消防控制室日常管理方案、应急管理方案、项目规章制度、人员培训方案等是否符合招标要求。</w:t>
      </w:r>
    </w:p>
    <w:p w14:paraId="64B177E7">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3.评标委员会将通过审查确定每一投标人是否对招标文件做出了实质性响应</w:t>
      </w:r>
    </w:p>
    <w:p w14:paraId="2767A2BB">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14:paraId="3630C00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4.投标文件的澄清</w:t>
      </w:r>
    </w:p>
    <w:p w14:paraId="5DD6D1D7">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4.1 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14:paraId="576810F7">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4.2 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w:t>
      </w:r>
    </w:p>
    <w:p w14:paraId="4729DEC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4.3 投标人的澄清、说明或补正文件是投标文件的组成部分，并取代投标文件中被澄清、说明或补正的部分。</w:t>
      </w:r>
    </w:p>
    <w:p w14:paraId="7FC41772">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2724F1AD">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五.</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评标方法和评标标准</w:t>
      </w:r>
    </w:p>
    <w:p w14:paraId="37FA876A">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本项目采用的评标方法为：</w:t>
      </w:r>
    </w:p>
    <w:p w14:paraId="1A1E1F8F">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1E23749F">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多家投标人提供的核心产品品牌相同且通过资格审查、符合性审查的，按一家投标人计算，评审后得分最高的同品牌投标人获得中标人推荐</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p>
    <w:p w14:paraId="1B566C2F">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最低评标价法，指投标文件满足招标文件全部实质性要求，且投标报价最低的投标人为中标候选人的评标方法。</w:t>
      </w:r>
    </w:p>
    <w:p w14:paraId="7FE204B8">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采用最低评标价法时，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14:paraId="7C9B8DCD">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其他方式，具体要求：</w:t>
      </w:r>
      <w:r>
        <w:rPr>
          <w:rFonts w:hint="eastAsia" w:asciiTheme="minorEastAsia" w:hAnsiTheme="minorEastAsia" w:eastAsiaTheme="minorEastAsia" w:cstheme="minorEastAsia"/>
          <w:snapToGrid w:val="0"/>
          <w:color w:val="auto"/>
          <w:spacing w:val="2"/>
          <w:kern w:val="0"/>
          <w:position w:val="17"/>
          <w:sz w:val="24"/>
          <w:szCs w:val="24"/>
          <w:u w:val="single"/>
          <w:lang w:val="en-US" w:eastAsia="zh-CN" w:bidi="ar-SA"/>
        </w:rPr>
        <w:t xml:space="preserve">                                 。</w:t>
      </w:r>
    </w:p>
    <w:p w14:paraId="204C4995">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确定中标候选人名单</w:t>
      </w:r>
    </w:p>
    <w:p w14:paraId="6BA11DD4">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.1</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采用综合评分法时，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044ED1A4">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随机抽取</w:t>
      </w:r>
    </w:p>
    <w:p w14:paraId="428B7874">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其他方式，</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具体要求：</w:t>
      </w:r>
      <w:r>
        <w:rPr>
          <w:rFonts w:hint="eastAsia" w:asciiTheme="minorEastAsia" w:hAnsiTheme="minorEastAsia" w:eastAsiaTheme="minorEastAsia" w:cstheme="minorEastAsia"/>
          <w:snapToGrid w:val="0"/>
          <w:color w:val="auto"/>
          <w:spacing w:val="2"/>
          <w:kern w:val="0"/>
          <w:position w:val="17"/>
          <w:sz w:val="24"/>
          <w:szCs w:val="24"/>
          <w:u w:val="single"/>
          <w:lang w:val="en-US" w:eastAsia="zh-CN" w:bidi="ar-SA"/>
        </w:rPr>
        <w:t xml:space="preserve">    优先选择报价低的      。</w:t>
      </w:r>
    </w:p>
    <w:p w14:paraId="7B10430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.2</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采用综合评分法时，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投标人的排名按得分顺序从高到低排列；得分相同的，按投标报价由低到高顺序排列；得分且投标报价相同的，按技术指标优劣顺序排列。</w:t>
      </w:r>
    </w:p>
    <w:p w14:paraId="0C8359E5">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采用最低评标价法时，评标结果</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按照</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投标报价由低到高顺序排列。投标报价相同的并列。投标文件满足招标文件全部实质性要求且投标报价最低的投标人为排名第一的中标候选人。</w:t>
      </w:r>
    </w:p>
    <w:p w14:paraId="0550215B">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 xml:space="preserve">2.4 </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评标委员会要对评分汇总情况进行复核，特别是对排名第一的、报价最低的、投标文件被认定为无效的情形进行重点复核。</w:t>
      </w:r>
    </w:p>
    <w:p w14:paraId="51F26D3E">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5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评标委员会将根据各投标人的评标排序，依次推荐本项目（各采购包）的中标候选人，起草并签署评标报告。本项目（采购包）评标委</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员会共推荐</w:t>
      </w:r>
      <w:r>
        <w:rPr>
          <w:rFonts w:hint="eastAsia" w:asciiTheme="minorEastAsia" w:hAnsiTheme="minorEastAsia" w:eastAsiaTheme="minorEastAsia" w:cstheme="minorEastAsia"/>
          <w:snapToGrid w:val="0"/>
          <w:color w:val="auto"/>
          <w:spacing w:val="2"/>
          <w:kern w:val="0"/>
          <w:position w:val="17"/>
          <w:sz w:val="24"/>
          <w:szCs w:val="24"/>
          <w:u w:val="single"/>
          <w:lang w:val="en-US" w:eastAsia="zh-CN" w:bidi="ar-SA"/>
        </w:rPr>
        <w:t xml:space="preserve"> 3 </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名中标</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候选人。</w:t>
      </w:r>
    </w:p>
    <w:p w14:paraId="7141E136">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报告违法行为</w:t>
      </w:r>
    </w:p>
    <w:p w14:paraId="2807C716">
      <w:pPr>
        <w:pStyle w:val="7"/>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评标委员会在评标过程中发现投标人有行贿、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供虚假材料或者串通等违法行为时，有向采购人、采购代理机构或者有关部门报告的职责。</w:t>
      </w:r>
    </w:p>
    <w:p w14:paraId="4C91F2E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4.确定中标人</w:t>
      </w:r>
    </w:p>
    <w:p w14:paraId="5DE8DF46">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☑根据采购人授权，评委会根据排名顺序直接确定排名第一的中标候选人为中标人。</w:t>
      </w:r>
    </w:p>
    <w:p w14:paraId="544A9BCA">
      <w:pPr>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5.投标人存在下列情况之一的，投标无效：</w:t>
      </w:r>
    </w:p>
    <w:p w14:paraId="563E32B1">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（1）投标文件未按招标文件要求签署、盖章的；</w:t>
      </w:r>
    </w:p>
    <w:p w14:paraId="5A0780C5">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（2）不具备招标文件中规定的资格要求的；</w:t>
      </w:r>
    </w:p>
    <w:p w14:paraId="3A54124C">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（3）报价超过招标文件中规定的预算金额或者最高限价的；</w:t>
      </w:r>
    </w:p>
    <w:p w14:paraId="2D66A9F0">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（4）投标文件含有采购人不能接受的附加条件的；</w:t>
      </w:r>
    </w:p>
    <w:p w14:paraId="0FCACEAF">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（5）不符合应提交投标文件资料数量要求的；</w:t>
      </w:r>
    </w:p>
    <w:p w14:paraId="4353DF7C">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（6）开标解密时未在规定时间（30分钟）内进行解密成功的视为撤销其投标文件（因电子开标系统原因除外）；</w:t>
      </w:r>
    </w:p>
    <w:p w14:paraId="76FE9DBE">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（7）电子投标文件未使用</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电子营业执照认证并加密的</w:t>
      </w: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w:t>
      </w:r>
    </w:p>
    <w:p w14:paraId="44285F56">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（8）未在投标截止时间前完成上传的；</w:t>
      </w:r>
    </w:p>
    <w:p w14:paraId="485B7A3F">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（9）法律、法规和招标文件规定的其他无效情形。</w:t>
      </w:r>
    </w:p>
    <w:p w14:paraId="08DCC894">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6.在招标采购中，出现下列情形之一的，应予废标：</w:t>
      </w:r>
    </w:p>
    <w:p w14:paraId="53D99C8C">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（1）符合专业条件的供应商或者对招标文件作实质性响应的供应商不足三家的；</w:t>
      </w:r>
    </w:p>
    <w:p w14:paraId="1963785A">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（2）出现影响采购公正的违法、违规行为的；</w:t>
      </w:r>
    </w:p>
    <w:p w14:paraId="73D46F38">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（3）投标人的报价均超过了预算金额，采购人不能支付的；</w:t>
      </w:r>
    </w:p>
    <w:p w14:paraId="72862CDC">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（4）因重大变故，采购任务取消的。</w:t>
      </w:r>
    </w:p>
    <w:p w14:paraId="61EBC181">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废标后，应当在指定媒体发布公告，将废标理由通知所有投标人。</w:t>
      </w:r>
    </w:p>
    <w:p w14:paraId="3891E073">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1A90A912">
      <w:pPr>
        <w:pStyle w:val="7"/>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评</w:t>
      </w: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分</w:t>
      </w: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标准</w:t>
      </w:r>
    </w:p>
    <w:p w14:paraId="22C956E2">
      <w:pPr>
        <w:keepNext w:val="0"/>
        <w:keepLines w:val="0"/>
        <w:pageBreakBefore w:val="0"/>
        <w:kinsoku/>
        <w:wordWrap w:val="0"/>
        <w:overflowPunct/>
        <w:topLinePunct w:val="0"/>
        <w:bidi w:val="0"/>
        <w:spacing w:before="39"/>
        <w:jc w:val="center"/>
        <w:rPr>
          <w:rFonts w:hint="eastAsia" w:asciiTheme="minorEastAsia" w:hAnsiTheme="minorEastAsia" w:eastAsiaTheme="minorEastAsia" w:cstheme="minorEastAsia"/>
        </w:rPr>
      </w:pPr>
    </w:p>
    <w:tbl>
      <w:tblPr>
        <w:tblStyle w:val="18"/>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1083"/>
        <w:gridCol w:w="1250"/>
        <w:gridCol w:w="6531"/>
      </w:tblGrid>
      <w:tr w14:paraId="2A494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noWrap w:val="0"/>
            <w:vAlign w:val="center"/>
          </w:tcPr>
          <w:p w14:paraId="0456C889">
            <w:pPr>
              <w:pStyle w:val="16"/>
              <w:spacing w:before="0" w:beforeAutospacing="0" w:after="0" w:afterAutospacing="0"/>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083" w:type="dxa"/>
            <w:noWrap w:val="0"/>
            <w:vAlign w:val="center"/>
          </w:tcPr>
          <w:p w14:paraId="459F0427">
            <w:pPr>
              <w:pStyle w:val="16"/>
              <w:spacing w:before="0" w:beforeAutospacing="0" w:after="0" w:afterAutospacing="0"/>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w:t>
            </w:r>
          </w:p>
        </w:tc>
        <w:tc>
          <w:tcPr>
            <w:tcW w:w="7781" w:type="dxa"/>
            <w:gridSpan w:val="2"/>
            <w:noWrap w:val="0"/>
            <w:vAlign w:val="center"/>
          </w:tcPr>
          <w:p w14:paraId="2501DB88">
            <w:pPr>
              <w:pStyle w:val="16"/>
              <w:spacing w:before="0" w:beforeAutospacing="0" w:after="0" w:afterAutospacing="0"/>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评分细则</w:t>
            </w:r>
          </w:p>
        </w:tc>
      </w:tr>
      <w:tr w14:paraId="2CCC4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noWrap w:val="0"/>
            <w:vAlign w:val="center"/>
          </w:tcPr>
          <w:p w14:paraId="6746B454">
            <w:pPr>
              <w:pStyle w:val="32"/>
              <w:widowControl/>
              <w:jc w:val="center"/>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1</w:t>
            </w:r>
          </w:p>
        </w:tc>
        <w:tc>
          <w:tcPr>
            <w:tcW w:w="1083" w:type="dxa"/>
            <w:noWrap w:val="0"/>
            <w:vAlign w:val="center"/>
          </w:tcPr>
          <w:p w14:paraId="175D41C7">
            <w:pPr>
              <w:pStyle w:val="16"/>
              <w:spacing w:before="0" w:beforeAutospacing="0" w:after="0" w:afterAutospacing="0"/>
              <w:ind w:firstLine="0"/>
              <w:jc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投标报价</w:t>
            </w:r>
          </w:p>
          <w:p w14:paraId="6B4C2B50">
            <w:pPr>
              <w:pStyle w:val="16"/>
              <w:spacing w:before="0" w:beforeAutospacing="0" w:after="0" w:afterAutospacing="0"/>
              <w:ind w:firstLine="0"/>
              <w:jc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（满分15分）</w:t>
            </w:r>
          </w:p>
        </w:tc>
        <w:tc>
          <w:tcPr>
            <w:tcW w:w="1250" w:type="dxa"/>
            <w:noWrap w:val="0"/>
            <w:vAlign w:val="center"/>
          </w:tcPr>
          <w:p w14:paraId="7C2E69F3">
            <w:pPr>
              <w:pStyle w:val="16"/>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auto"/>
              <w:ind w:firstLine="0"/>
              <w:jc w:val="center"/>
              <w:textAlignment w:val="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报价</w:t>
            </w:r>
          </w:p>
          <w:p w14:paraId="483B96E9">
            <w:pPr>
              <w:pStyle w:val="16"/>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auto"/>
              <w:ind w:firstLine="0"/>
              <w:jc w:val="center"/>
              <w:textAlignment w:val="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（15分）</w:t>
            </w:r>
          </w:p>
        </w:tc>
        <w:tc>
          <w:tcPr>
            <w:tcW w:w="6531" w:type="dxa"/>
            <w:noWrap w:val="0"/>
            <w:vAlign w:val="center"/>
          </w:tcPr>
          <w:p w14:paraId="184E5C77">
            <w:pPr>
              <w:pStyle w:val="16"/>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auto"/>
              <w:ind w:firstLine="480" w:firstLineChars="200"/>
              <w:jc w:val="both"/>
              <w:textAlignment w:val="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满足招标文件要求且投标价格最低的投标报价为评标基准价，其价格分为满分。</w:t>
            </w:r>
          </w:p>
          <w:p w14:paraId="66595AED">
            <w:pPr>
              <w:pStyle w:val="16"/>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其余各投标人的投标报价得分=评标基准价÷投标报价×15分</w:t>
            </w:r>
            <w:r>
              <w:rPr>
                <w:rFonts w:hint="eastAsia" w:asciiTheme="minorEastAsia" w:hAnsiTheme="minorEastAsia" w:eastAsiaTheme="minorEastAsia" w:cstheme="minorEastAsia"/>
                <w:sz w:val="24"/>
                <w:szCs w:val="24"/>
              </w:rPr>
              <w:t>，计算分数时四舍五入取小数点后两位数。</w:t>
            </w:r>
          </w:p>
          <w:p w14:paraId="086DFBFE">
            <w:pPr>
              <w:pStyle w:val="16"/>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政府采购促进中小企业发展管理办法》（财库（2020）46号）、《财政部司法部关于政府采购支持监狱企业发展有关问题的通知》（财库（2014）68号）和《关于促进残疾人就业政府采购政策的通知》（财库（2017）141号）的规定，对满足小微型企业条件且在响应文件中提交了《中小企业声明函》；或省级以上监狱管理局、戒毒管理局（含新疆生产建设兵团）出具的属于监狱企业的证明文件；或《残疾人福利性单位声明函》的供应商，均视同小微型企业,其报价给予15%的扣除，参与优惠企业的报价=投标报价*（1- 1</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%）。用扣除后的价格参与评审。</w:t>
            </w:r>
          </w:p>
          <w:p w14:paraId="6A7BDC5A">
            <w:pPr>
              <w:pStyle w:val="16"/>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对于同时属于小微企业、监狱企业或残疾人福利性单位的，不重复进行投标报价扣除。</w:t>
            </w:r>
          </w:p>
        </w:tc>
      </w:tr>
      <w:tr w14:paraId="2A992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422" w:type="dxa"/>
            <w:vMerge w:val="restart"/>
            <w:noWrap w:val="0"/>
            <w:vAlign w:val="center"/>
          </w:tcPr>
          <w:p w14:paraId="71EED18B">
            <w:pPr>
              <w:pStyle w:val="32"/>
              <w:widowControl/>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2</w:t>
            </w:r>
          </w:p>
        </w:tc>
        <w:tc>
          <w:tcPr>
            <w:tcW w:w="1083" w:type="dxa"/>
            <w:vMerge w:val="restart"/>
            <w:noWrap w:val="0"/>
            <w:vAlign w:val="center"/>
          </w:tcPr>
          <w:p w14:paraId="3E9422AA">
            <w:pPr>
              <w:pStyle w:val="16"/>
              <w:spacing w:before="0" w:beforeAutospacing="0" w:after="0" w:afterAutospacing="0"/>
              <w:ind w:firstLine="0"/>
              <w:jc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方案部分</w:t>
            </w:r>
          </w:p>
          <w:p w14:paraId="3D200133">
            <w:pPr>
              <w:pStyle w:val="16"/>
              <w:spacing w:before="0" w:beforeAutospacing="0" w:after="0" w:afterAutospacing="0"/>
              <w:ind w:firstLine="0"/>
              <w:jc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（满分50分）</w:t>
            </w:r>
          </w:p>
        </w:tc>
        <w:tc>
          <w:tcPr>
            <w:tcW w:w="1250" w:type="dxa"/>
            <w:noWrap w:val="0"/>
            <w:vAlign w:val="center"/>
          </w:tcPr>
          <w:p w14:paraId="0CBD200B">
            <w:pPr>
              <w:pStyle w:val="16"/>
              <w:spacing w:before="0" w:beforeAutospacing="0" w:after="0" w:afterAutospacing="0"/>
              <w:ind w:firstLine="0"/>
              <w:jc w:val="both"/>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安保固定岗及巡逻岗服务方案</w:t>
            </w:r>
          </w:p>
          <w:p w14:paraId="34417247">
            <w:pPr>
              <w:pStyle w:val="16"/>
              <w:spacing w:before="0" w:beforeAutospacing="0" w:after="0" w:afterAutospacing="0"/>
              <w:ind w:firstLine="0"/>
              <w:jc w:val="both"/>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（12分）</w:t>
            </w:r>
          </w:p>
        </w:tc>
        <w:tc>
          <w:tcPr>
            <w:tcW w:w="6531" w:type="dxa"/>
            <w:noWrap w:val="0"/>
            <w:vAlign w:val="center"/>
          </w:tcPr>
          <w:p w14:paraId="2C8BCE35">
            <w:pPr>
              <w:spacing w:line="360" w:lineRule="auto"/>
              <w:ind w:firstLine="480" w:firstLineChars="200"/>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依据投标方针对本项目所提出的安保固定岗和巡逻岗的配置及运行管理方法进行评审，深入分析，能够体现本项目特点，明确安保服务重点和管理重点，科学拟定服务方案。</w:t>
            </w:r>
          </w:p>
          <w:p w14:paraId="56719489">
            <w:pPr>
              <w:spacing w:line="360" w:lineRule="auto"/>
              <w:ind w:firstLine="480" w:firstLineChars="200"/>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方案详细科学，系统完整，具备很强合理性、可行性，完全满足服务需求的，得12分；</w:t>
            </w:r>
          </w:p>
          <w:p w14:paraId="06DCD8C3">
            <w:pPr>
              <w:spacing w:line="360" w:lineRule="auto"/>
              <w:ind w:firstLine="480" w:firstLineChars="200"/>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方案基本合理完整，可执行性较强，基本满足服务需求的，得9分；</w:t>
            </w:r>
          </w:p>
          <w:p w14:paraId="05F88453">
            <w:pPr>
              <w:spacing w:line="360" w:lineRule="auto"/>
              <w:ind w:firstLine="480" w:firstLineChars="200"/>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方案笼统、不完整，合理性欠缺，实用性不强，明显须改进的，得6分；</w:t>
            </w:r>
          </w:p>
          <w:p w14:paraId="68E39C05">
            <w:pPr>
              <w:spacing w:line="360" w:lineRule="auto"/>
              <w:ind w:firstLine="480" w:firstLineChars="200"/>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方案残缺明显，脱离实际，基本无法满足服务需求的，得3分；</w:t>
            </w:r>
          </w:p>
          <w:p w14:paraId="668CE26C">
            <w:pPr>
              <w:spacing w:line="360" w:lineRule="auto"/>
              <w:ind w:firstLine="480" w:firstLineChars="200"/>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缺项不得分。</w:t>
            </w:r>
          </w:p>
        </w:tc>
      </w:tr>
      <w:tr w14:paraId="5ECB2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422" w:type="dxa"/>
            <w:vMerge w:val="continue"/>
            <w:noWrap w:val="0"/>
            <w:vAlign w:val="center"/>
          </w:tcPr>
          <w:p w14:paraId="2913998C">
            <w:pPr>
              <w:pStyle w:val="16"/>
              <w:spacing w:before="0" w:beforeAutospacing="0" w:after="0" w:afterAutospacing="0"/>
              <w:ind w:firstLine="0"/>
              <w:jc w:val="both"/>
              <w:rPr>
                <w:rFonts w:hint="eastAsia" w:asciiTheme="minorEastAsia" w:hAnsiTheme="minorEastAsia" w:eastAsiaTheme="minorEastAsia" w:cstheme="minorEastAsia"/>
                <w:color w:val="auto"/>
                <w:sz w:val="30"/>
                <w:szCs w:val="30"/>
                <w:highlight w:val="red"/>
              </w:rPr>
            </w:pPr>
          </w:p>
        </w:tc>
        <w:tc>
          <w:tcPr>
            <w:tcW w:w="1083" w:type="dxa"/>
            <w:vMerge w:val="continue"/>
            <w:noWrap w:val="0"/>
            <w:vAlign w:val="center"/>
          </w:tcPr>
          <w:p w14:paraId="5CE8EDB0">
            <w:pPr>
              <w:pStyle w:val="16"/>
              <w:spacing w:before="0" w:beforeAutospacing="0" w:after="0" w:afterAutospacing="0"/>
              <w:ind w:firstLine="0"/>
              <w:jc w:val="both"/>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p>
        </w:tc>
        <w:tc>
          <w:tcPr>
            <w:tcW w:w="1250" w:type="dxa"/>
            <w:noWrap w:val="0"/>
            <w:vAlign w:val="center"/>
          </w:tcPr>
          <w:p w14:paraId="623DA6FA">
            <w:pPr>
              <w:pStyle w:val="16"/>
              <w:spacing w:before="0" w:beforeAutospacing="0" w:after="0" w:afterAutospacing="0"/>
              <w:ind w:firstLine="0"/>
              <w:jc w:val="both"/>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学校大型活动消防、安保方案</w:t>
            </w:r>
          </w:p>
          <w:p w14:paraId="0B0ED820">
            <w:pPr>
              <w:pStyle w:val="16"/>
              <w:spacing w:before="0" w:beforeAutospacing="0" w:after="0" w:afterAutospacing="0"/>
              <w:ind w:firstLine="0"/>
              <w:jc w:val="both"/>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（7分）</w:t>
            </w:r>
          </w:p>
        </w:tc>
        <w:tc>
          <w:tcPr>
            <w:tcW w:w="6531" w:type="dxa"/>
            <w:noWrap w:val="0"/>
            <w:vAlign w:val="center"/>
          </w:tcPr>
          <w:p w14:paraId="26F0A7D2">
            <w:pPr>
              <w:spacing w:line="360" w:lineRule="auto"/>
              <w:ind w:firstLine="480" w:firstLineChars="200"/>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针对迎新季、毕业季、重要会议、大型考试、运动会、全校性比赛等重大活动，提供秩序维护、消防安全等服务方案。</w:t>
            </w:r>
          </w:p>
          <w:p w14:paraId="0E280E60">
            <w:pPr>
              <w:spacing w:line="360" w:lineRule="auto"/>
              <w:ind w:firstLine="480"/>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方案分析深入、考虑周全、可操作性强，完全贴合项目采购需求的得7分；</w:t>
            </w:r>
          </w:p>
          <w:p w14:paraId="6B367563">
            <w:pPr>
              <w:spacing w:line="360" w:lineRule="auto"/>
              <w:ind w:firstLine="480"/>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方案未贴合实际情况进行论述，或内容未包括具体细节的得5分；</w:t>
            </w:r>
          </w:p>
          <w:p w14:paraId="3D515DD2">
            <w:pPr>
              <w:spacing w:line="360" w:lineRule="auto"/>
              <w:ind w:left="479" w:leftChars="228" w:firstLine="64" w:firstLineChars="27"/>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投标人提供的方案内容笼统，存在明显缺陷的得2分；缺项不得分。</w:t>
            </w:r>
          </w:p>
        </w:tc>
      </w:tr>
      <w:tr w14:paraId="12251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422" w:type="dxa"/>
            <w:vMerge w:val="continue"/>
            <w:noWrap w:val="0"/>
            <w:vAlign w:val="center"/>
          </w:tcPr>
          <w:p w14:paraId="4B4ADDE6">
            <w:pPr>
              <w:pStyle w:val="32"/>
              <w:widowControl/>
              <w:jc w:val="center"/>
              <w:rPr>
                <w:rFonts w:hint="eastAsia" w:asciiTheme="minorEastAsia" w:hAnsiTheme="minorEastAsia" w:eastAsiaTheme="minorEastAsia" w:cstheme="minorEastAsia"/>
                <w:color w:val="auto"/>
                <w:sz w:val="30"/>
                <w:szCs w:val="30"/>
                <w:highlight w:val="red"/>
              </w:rPr>
            </w:pPr>
          </w:p>
        </w:tc>
        <w:tc>
          <w:tcPr>
            <w:tcW w:w="1083" w:type="dxa"/>
            <w:vMerge w:val="continue"/>
            <w:noWrap w:val="0"/>
            <w:vAlign w:val="center"/>
          </w:tcPr>
          <w:p w14:paraId="32FF2087">
            <w:pPr>
              <w:pStyle w:val="16"/>
              <w:spacing w:before="0" w:beforeAutospacing="0" w:after="0" w:afterAutospacing="0"/>
              <w:ind w:firstLine="0"/>
              <w:jc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p>
        </w:tc>
        <w:tc>
          <w:tcPr>
            <w:tcW w:w="1250" w:type="dxa"/>
            <w:noWrap w:val="0"/>
            <w:vAlign w:val="center"/>
          </w:tcPr>
          <w:p w14:paraId="297AA280">
            <w:pPr>
              <w:spacing w:line="360" w:lineRule="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消防控制室日常管理方案</w:t>
            </w:r>
          </w:p>
          <w:p w14:paraId="65957BDE">
            <w:pPr>
              <w:spacing w:line="360" w:lineRule="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（7分）</w:t>
            </w:r>
          </w:p>
        </w:tc>
        <w:tc>
          <w:tcPr>
            <w:tcW w:w="6531" w:type="dxa"/>
            <w:noWrap w:val="0"/>
            <w:vAlign w:val="center"/>
          </w:tcPr>
          <w:p w14:paraId="33ECFD50">
            <w:pPr>
              <w:shd w:val="clear" w:color="auto" w:fill="auto"/>
              <w:spacing w:line="312" w:lineRule="auto"/>
              <w:ind w:firstLine="480" w:firstLineChars="200"/>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投标人制定合理可行的消防控制室日常管理方案，应包括消防工作管理、消防器材管理和使用、消防知识培训、消防基本能力训练、消防安全检查、重点部位消防安全等内容。</w:t>
            </w:r>
          </w:p>
          <w:p w14:paraId="7252FEB6">
            <w:pPr>
              <w:shd w:val="clear" w:color="auto" w:fill="auto"/>
              <w:spacing w:line="312" w:lineRule="auto"/>
              <w:ind w:firstLine="480" w:firstLineChars="200"/>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方案及措施科学合理且具有可操作性，得7分；</w:t>
            </w:r>
          </w:p>
          <w:p w14:paraId="19AE8797">
            <w:pPr>
              <w:shd w:val="clear" w:color="auto" w:fill="auto"/>
              <w:spacing w:line="312" w:lineRule="auto"/>
              <w:ind w:firstLine="480" w:firstLineChars="200"/>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方案内容基本完整但可操作性一般、基本满足需求，得5分；</w:t>
            </w:r>
          </w:p>
          <w:p w14:paraId="3096C7A3">
            <w:pPr>
              <w:shd w:val="clear" w:color="auto" w:fill="auto"/>
              <w:spacing w:line="312" w:lineRule="auto"/>
              <w:ind w:firstLine="480" w:firstLineChars="200"/>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方案及措施笼统片面，存在明显缺陷，得2分；</w:t>
            </w:r>
          </w:p>
          <w:p w14:paraId="195DF4C8">
            <w:pPr>
              <w:shd w:val="clear" w:color="auto" w:fill="auto"/>
              <w:spacing w:line="312" w:lineRule="auto"/>
              <w:ind w:firstLine="480" w:firstLineChars="200"/>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缺项不得分。</w:t>
            </w:r>
          </w:p>
        </w:tc>
      </w:tr>
      <w:tr w14:paraId="18594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422" w:type="dxa"/>
            <w:vMerge w:val="continue"/>
            <w:noWrap w:val="0"/>
            <w:vAlign w:val="center"/>
          </w:tcPr>
          <w:p w14:paraId="5D77D726">
            <w:pPr>
              <w:pStyle w:val="32"/>
              <w:widowControl/>
              <w:jc w:val="center"/>
              <w:rPr>
                <w:rFonts w:hint="eastAsia" w:asciiTheme="minorEastAsia" w:hAnsiTheme="minorEastAsia" w:eastAsiaTheme="minorEastAsia" w:cstheme="minorEastAsia"/>
                <w:color w:val="auto"/>
                <w:sz w:val="30"/>
                <w:szCs w:val="30"/>
                <w:highlight w:val="red"/>
              </w:rPr>
            </w:pPr>
          </w:p>
        </w:tc>
        <w:tc>
          <w:tcPr>
            <w:tcW w:w="1083" w:type="dxa"/>
            <w:vMerge w:val="continue"/>
            <w:noWrap w:val="0"/>
            <w:vAlign w:val="center"/>
          </w:tcPr>
          <w:p w14:paraId="413AD9F0">
            <w:pPr>
              <w:pStyle w:val="16"/>
              <w:spacing w:before="0" w:beforeAutospacing="0" w:after="0" w:afterAutospacing="0"/>
              <w:ind w:firstLine="0"/>
              <w:jc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p>
        </w:tc>
        <w:tc>
          <w:tcPr>
            <w:tcW w:w="1250" w:type="dxa"/>
            <w:noWrap w:val="0"/>
            <w:vAlign w:val="center"/>
          </w:tcPr>
          <w:p w14:paraId="26A9969C">
            <w:pPr>
              <w:spacing w:line="360" w:lineRule="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应急管理方案</w:t>
            </w:r>
          </w:p>
          <w:p w14:paraId="46A05D3E">
            <w:pPr>
              <w:spacing w:line="360" w:lineRule="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（7分）</w:t>
            </w:r>
          </w:p>
        </w:tc>
        <w:tc>
          <w:tcPr>
            <w:tcW w:w="6531" w:type="dxa"/>
            <w:noWrap w:val="0"/>
            <w:vAlign w:val="center"/>
          </w:tcPr>
          <w:p w14:paraId="4155C7D9">
            <w:pPr>
              <w:shd w:val="clear" w:color="auto" w:fill="auto"/>
              <w:spacing w:line="312" w:lineRule="auto"/>
              <w:ind w:firstLine="480" w:firstLineChars="200"/>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投标方提供突发及应急管理方案中包含但不限于“自然灾害事件应急预案”“紧急情况”（包括治安、消防、暴恐事件、群体性事件等其他突发性事件），处理应急方案具备安全文明作业的保障措施、作业安全管理措施、安全检查记录等内容。</w:t>
            </w:r>
          </w:p>
          <w:p w14:paraId="1FD4C0BC">
            <w:pPr>
              <w:shd w:val="clear" w:color="auto" w:fill="auto"/>
              <w:spacing w:line="312" w:lineRule="auto"/>
              <w:ind w:firstLine="480" w:firstLineChars="200"/>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投标方对每项内容论述详细，具有可操作性，完全贴合项目采购需求，得7分；</w:t>
            </w:r>
          </w:p>
          <w:p w14:paraId="1D982844">
            <w:pPr>
              <w:shd w:val="clear" w:color="auto" w:fill="auto"/>
              <w:spacing w:line="312" w:lineRule="auto"/>
              <w:ind w:firstLine="480" w:firstLineChars="200"/>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投标人对每项内容虽阐述但内容未包括具体细节，可操作性欠佳，得5分；</w:t>
            </w:r>
          </w:p>
          <w:p w14:paraId="4BCBAF35">
            <w:pPr>
              <w:shd w:val="clear" w:color="auto" w:fill="auto"/>
              <w:spacing w:line="312" w:lineRule="auto"/>
              <w:ind w:firstLine="480" w:firstLineChars="200"/>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投标人提供的内容不完整存在明显缺陷，得2分；缺项不得分。</w:t>
            </w:r>
          </w:p>
        </w:tc>
      </w:tr>
      <w:tr w14:paraId="59734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422" w:type="dxa"/>
            <w:vMerge w:val="continue"/>
            <w:noWrap w:val="0"/>
            <w:vAlign w:val="center"/>
          </w:tcPr>
          <w:p w14:paraId="17D5B379">
            <w:pPr>
              <w:pStyle w:val="32"/>
              <w:widowControl/>
              <w:jc w:val="center"/>
              <w:rPr>
                <w:rFonts w:hint="eastAsia" w:asciiTheme="minorEastAsia" w:hAnsiTheme="minorEastAsia" w:eastAsiaTheme="minorEastAsia" w:cstheme="minorEastAsia"/>
                <w:color w:val="auto"/>
                <w:sz w:val="30"/>
                <w:szCs w:val="30"/>
                <w:highlight w:val="red"/>
              </w:rPr>
            </w:pPr>
          </w:p>
        </w:tc>
        <w:tc>
          <w:tcPr>
            <w:tcW w:w="1083" w:type="dxa"/>
            <w:vMerge w:val="continue"/>
            <w:noWrap w:val="0"/>
            <w:vAlign w:val="center"/>
          </w:tcPr>
          <w:p w14:paraId="60E3EDCA">
            <w:pPr>
              <w:pStyle w:val="16"/>
              <w:spacing w:before="0" w:beforeAutospacing="0" w:after="0" w:afterAutospacing="0"/>
              <w:ind w:firstLine="0"/>
              <w:jc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p>
        </w:tc>
        <w:tc>
          <w:tcPr>
            <w:tcW w:w="1250" w:type="dxa"/>
            <w:noWrap w:val="0"/>
            <w:vAlign w:val="center"/>
          </w:tcPr>
          <w:p w14:paraId="30EAEDA1">
            <w:pPr>
              <w:spacing w:line="360" w:lineRule="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 xml:space="preserve">项目规章制度 </w:t>
            </w:r>
          </w:p>
          <w:p w14:paraId="18897CDD">
            <w:pPr>
              <w:spacing w:line="360" w:lineRule="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（10分）</w:t>
            </w:r>
          </w:p>
        </w:tc>
        <w:tc>
          <w:tcPr>
            <w:tcW w:w="6531" w:type="dxa"/>
            <w:noWrap w:val="0"/>
            <w:vAlign w:val="center"/>
          </w:tcPr>
          <w:p w14:paraId="6504389E">
            <w:pPr>
              <w:shd w:val="clear" w:color="auto" w:fill="auto"/>
              <w:spacing w:line="312" w:lineRule="auto"/>
              <w:ind w:firstLine="480" w:firstLineChars="200"/>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依据投标方安保管理、档案管理等制度是否科学合理、健全完备，是否体现高标准、高质量要求等进行评审，分为三个档次：</w:t>
            </w:r>
          </w:p>
          <w:p w14:paraId="0B056C81">
            <w:pPr>
              <w:shd w:val="clear" w:color="auto" w:fill="auto"/>
              <w:spacing w:line="312" w:lineRule="auto"/>
              <w:ind w:firstLine="480" w:firstLineChars="200"/>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制度设定合理，科学可行，管理标准完备、监督到位，得10分；</w:t>
            </w:r>
          </w:p>
          <w:p w14:paraId="3A6227E6">
            <w:pPr>
              <w:shd w:val="clear" w:color="auto" w:fill="auto"/>
              <w:spacing w:line="312" w:lineRule="auto"/>
              <w:ind w:firstLine="480" w:firstLineChars="200"/>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制度相对合理、有可操作性，管理标准基本清晰，得7分；</w:t>
            </w:r>
          </w:p>
          <w:p w14:paraId="6D5B6A8C">
            <w:pPr>
              <w:shd w:val="clear" w:color="auto" w:fill="auto"/>
              <w:spacing w:line="312" w:lineRule="auto"/>
              <w:ind w:firstLine="480" w:firstLineChars="200"/>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制度内容片面单一，得3分；</w:t>
            </w:r>
          </w:p>
          <w:p w14:paraId="53E5BF26">
            <w:pPr>
              <w:shd w:val="clear" w:color="auto" w:fill="auto"/>
              <w:spacing w:line="312" w:lineRule="auto"/>
              <w:ind w:firstLine="480" w:firstLineChars="200"/>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缺项不得分。</w:t>
            </w:r>
          </w:p>
        </w:tc>
      </w:tr>
      <w:tr w14:paraId="36FBB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422" w:type="dxa"/>
            <w:vMerge w:val="continue"/>
            <w:noWrap w:val="0"/>
            <w:vAlign w:val="center"/>
          </w:tcPr>
          <w:p w14:paraId="528C422B">
            <w:pPr>
              <w:pStyle w:val="32"/>
              <w:widowControl/>
              <w:jc w:val="center"/>
              <w:rPr>
                <w:rFonts w:hint="eastAsia" w:asciiTheme="minorEastAsia" w:hAnsiTheme="minorEastAsia" w:eastAsiaTheme="minorEastAsia" w:cstheme="minorEastAsia"/>
                <w:color w:val="auto"/>
                <w:sz w:val="30"/>
                <w:szCs w:val="30"/>
                <w:highlight w:val="red"/>
              </w:rPr>
            </w:pPr>
          </w:p>
        </w:tc>
        <w:tc>
          <w:tcPr>
            <w:tcW w:w="1083" w:type="dxa"/>
            <w:vMerge w:val="continue"/>
            <w:noWrap w:val="0"/>
            <w:vAlign w:val="center"/>
          </w:tcPr>
          <w:p w14:paraId="07D29A7E">
            <w:pPr>
              <w:pStyle w:val="16"/>
              <w:spacing w:before="0" w:beforeAutospacing="0" w:after="0" w:afterAutospacing="0"/>
              <w:ind w:firstLine="0"/>
              <w:jc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p>
        </w:tc>
        <w:tc>
          <w:tcPr>
            <w:tcW w:w="1250" w:type="dxa"/>
            <w:noWrap w:val="0"/>
            <w:vAlign w:val="center"/>
          </w:tcPr>
          <w:p w14:paraId="3715B8B7">
            <w:pPr>
              <w:spacing w:line="360" w:lineRule="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人员培训方案</w:t>
            </w:r>
          </w:p>
          <w:p w14:paraId="60B87398">
            <w:pPr>
              <w:spacing w:line="360" w:lineRule="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（7分）</w:t>
            </w:r>
          </w:p>
        </w:tc>
        <w:tc>
          <w:tcPr>
            <w:tcW w:w="6531" w:type="dxa"/>
            <w:noWrap w:val="0"/>
            <w:vAlign w:val="center"/>
          </w:tcPr>
          <w:p w14:paraId="0C441ACE">
            <w:pPr>
              <w:shd w:val="clear" w:color="auto" w:fill="auto"/>
              <w:spacing w:line="312" w:lineRule="auto"/>
              <w:ind w:firstLine="480" w:firstLineChars="200"/>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 xml:space="preserve">根据投标方针对项目需求所制定方案的完善性、针对性、详实性、可行性，进行分值对应量化。 </w:t>
            </w:r>
          </w:p>
          <w:p w14:paraId="31A33B27">
            <w:pPr>
              <w:shd w:val="clear" w:color="auto" w:fill="auto"/>
              <w:spacing w:line="312" w:lineRule="auto"/>
              <w:ind w:firstLine="480" w:firstLineChars="200"/>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方案科学、全面、具体详实、可行性强，针对性强，得7分；</w:t>
            </w:r>
          </w:p>
          <w:p w14:paraId="5DEB3DB8">
            <w:pPr>
              <w:shd w:val="clear" w:color="auto" w:fill="auto"/>
              <w:spacing w:line="312" w:lineRule="auto"/>
              <w:ind w:firstLine="480" w:firstLineChars="200"/>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方案基本完整，具有一定可行性，针对性较强，得5分；</w:t>
            </w:r>
          </w:p>
          <w:p w14:paraId="7F4C6C8E">
            <w:pPr>
              <w:shd w:val="clear" w:color="auto" w:fill="auto"/>
              <w:spacing w:line="312" w:lineRule="auto"/>
              <w:ind w:firstLine="480" w:firstLineChars="200"/>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方案不合理、不全面，无针对性，得2分；</w:t>
            </w:r>
          </w:p>
          <w:p w14:paraId="7680F2E2">
            <w:pPr>
              <w:shd w:val="clear" w:color="auto" w:fill="auto"/>
              <w:spacing w:line="312" w:lineRule="auto"/>
              <w:ind w:firstLine="480" w:firstLineChars="200"/>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缺项不得分。</w:t>
            </w:r>
          </w:p>
        </w:tc>
      </w:tr>
      <w:tr w14:paraId="761D2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422" w:type="dxa"/>
            <w:vMerge w:val="restart"/>
            <w:noWrap w:val="0"/>
            <w:vAlign w:val="center"/>
          </w:tcPr>
          <w:p w14:paraId="16265AF1">
            <w:pPr>
              <w:pStyle w:val="32"/>
              <w:widowControl/>
              <w:jc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3</w:t>
            </w:r>
          </w:p>
        </w:tc>
        <w:tc>
          <w:tcPr>
            <w:tcW w:w="1083" w:type="dxa"/>
            <w:vMerge w:val="restart"/>
            <w:noWrap w:val="0"/>
            <w:vAlign w:val="center"/>
          </w:tcPr>
          <w:p w14:paraId="3CE7F8CC">
            <w:pPr>
              <w:pStyle w:val="16"/>
              <w:spacing w:before="0" w:beforeAutospacing="0" w:after="0" w:afterAutospacing="0"/>
              <w:ind w:firstLine="0"/>
              <w:jc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商务部</w:t>
            </w:r>
          </w:p>
          <w:p w14:paraId="6CCFB45D">
            <w:pPr>
              <w:pStyle w:val="16"/>
              <w:spacing w:before="0" w:beforeAutospacing="0" w:after="0" w:afterAutospacing="0"/>
              <w:ind w:firstLine="0"/>
              <w:jc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分</w:t>
            </w:r>
          </w:p>
          <w:p w14:paraId="3710CB80">
            <w:pPr>
              <w:pStyle w:val="16"/>
              <w:spacing w:before="0" w:beforeAutospacing="0" w:after="0" w:afterAutospacing="0"/>
              <w:ind w:firstLine="0"/>
              <w:jc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（满分35分）</w:t>
            </w:r>
          </w:p>
        </w:tc>
        <w:tc>
          <w:tcPr>
            <w:tcW w:w="1250" w:type="dxa"/>
            <w:noWrap w:val="0"/>
            <w:vAlign w:val="center"/>
          </w:tcPr>
          <w:p w14:paraId="3F86E5B3">
            <w:pPr>
              <w:autoSpaceDN w:val="0"/>
              <w:spacing w:line="360" w:lineRule="auto"/>
              <w:jc w:val="left"/>
              <w:textAlignment w:val="center"/>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标书制作（5分）</w:t>
            </w:r>
          </w:p>
        </w:tc>
        <w:tc>
          <w:tcPr>
            <w:tcW w:w="6531" w:type="dxa"/>
            <w:noWrap w:val="0"/>
            <w:vAlign w:val="center"/>
          </w:tcPr>
          <w:p w14:paraId="783A702F">
            <w:pPr>
              <w:pStyle w:val="25"/>
              <w:ind w:firstLine="480" w:firstLineChars="200"/>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投标文件符合招标文件所有条款，标书制作规范最多得5分；若投标文件与招标文件要求有偏离，但不影响实质性响应，评委会根据情况扣1-2分；</w:t>
            </w:r>
          </w:p>
        </w:tc>
      </w:tr>
      <w:tr w14:paraId="5DEA7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422" w:type="dxa"/>
            <w:vMerge w:val="continue"/>
            <w:noWrap w:val="0"/>
            <w:vAlign w:val="center"/>
          </w:tcPr>
          <w:p w14:paraId="09F758EC">
            <w:pPr>
              <w:pStyle w:val="32"/>
              <w:widowControl/>
              <w:jc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p>
        </w:tc>
        <w:tc>
          <w:tcPr>
            <w:tcW w:w="1083" w:type="dxa"/>
            <w:vMerge w:val="continue"/>
            <w:noWrap w:val="0"/>
            <w:vAlign w:val="center"/>
          </w:tcPr>
          <w:p w14:paraId="75FE76D4">
            <w:pPr>
              <w:pStyle w:val="16"/>
              <w:spacing w:before="0" w:beforeAutospacing="0" w:after="0" w:afterAutospacing="0"/>
              <w:ind w:firstLine="0"/>
              <w:jc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p>
        </w:tc>
        <w:tc>
          <w:tcPr>
            <w:tcW w:w="1250" w:type="dxa"/>
            <w:noWrap w:val="0"/>
            <w:vAlign w:val="center"/>
          </w:tcPr>
          <w:p w14:paraId="186A0DE3">
            <w:pPr>
              <w:autoSpaceDN w:val="0"/>
              <w:spacing w:line="360" w:lineRule="auto"/>
              <w:jc w:val="left"/>
              <w:textAlignment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体系认证（6分）</w:t>
            </w:r>
          </w:p>
        </w:tc>
        <w:tc>
          <w:tcPr>
            <w:tcW w:w="6531" w:type="dxa"/>
            <w:noWrap w:val="0"/>
            <w:vAlign w:val="center"/>
          </w:tcPr>
          <w:p w14:paraId="695C4685">
            <w:pPr>
              <w:pStyle w:val="25"/>
              <w:rPr>
                <w:rFonts w:hint="default"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投标方具有有效期内的质量管理体系认证、环境管理体系认证、职业健康安全管理体系认证，提供一项证书得2分，满分6分。</w:t>
            </w:r>
          </w:p>
        </w:tc>
      </w:tr>
      <w:tr w14:paraId="7B2ED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jc w:val="center"/>
        </w:trPr>
        <w:tc>
          <w:tcPr>
            <w:tcW w:w="422" w:type="dxa"/>
            <w:vMerge w:val="continue"/>
            <w:noWrap w:val="0"/>
            <w:vAlign w:val="center"/>
          </w:tcPr>
          <w:p w14:paraId="18EC2AD6">
            <w:pPr>
              <w:pStyle w:val="32"/>
              <w:widowControl/>
              <w:jc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p>
        </w:tc>
        <w:tc>
          <w:tcPr>
            <w:tcW w:w="1083" w:type="dxa"/>
            <w:vMerge w:val="continue"/>
            <w:noWrap w:val="0"/>
            <w:vAlign w:val="center"/>
          </w:tcPr>
          <w:p w14:paraId="2EA38FB4">
            <w:pPr>
              <w:pStyle w:val="16"/>
              <w:spacing w:before="0" w:beforeAutospacing="0" w:after="0" w:afterAutospacing="0"/>
              <w:ind w:firstLine="0"/>
              <w:jc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p>
        </w:tc>
        <w:tc>
          <w:tcPr>
            <w:tcW w:w="1250" w:type="dxa"/>
            <w:noWrap w:val="0"/>
            <w:vAlign w:val="center"/>
          </w:tcPr>
          <w:p w14:paraId="3EB5D5D4">
            <w:pPr>
              <w:autoSpaceDN w:val="0"/>
              <w:spacing w:line="360" w:lineRule="auto"/>
              <w:jc w:val="left"/>
              <w:textAlignment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企业业绩（3分）</w:t>
            </w:r>
          </w:p>
        </w:tc>
        <w:tc>
          <w:tcPr>
            <w:tcW w:w="6531" w:type="dxa"/>
            <w:noWrap w:val="0"/>
            <w:vAlign w:val="center"/>
          </w:tcPr>
          <w:p w14:paraId="13C51A63">
            <w:pPr>
              <w:spacing w:line="360" w:lineRule="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2022年1月1日以来类似项目业绩，每有一份得1分，最高得3分。(提供合同复印件，不提供的不得分)</w:t>
            </w:r>
          </w:p>
        </w:tc>
      </w:tr>
      <w:tr w14:paraId="264E4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422" w:type="dxa"/>
            <w:vMerge w:val="continue"/>
            <w:noWrap w:val="0"/>
            <w:vAlign w:val="center"/>
          </w:tcPr>
          <w:p w14:paraId="53AD7E7A">
            <w:pPr>
              <w:pStyle w:val="32"/>
              <w:widowControl/>
              <w:jc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p>
        </w:tc>
        <w:tc>
          <w:tcPr>
            <w:tcW w:w="1083" w:type="dxa"/>
            <w:vMerge w:val="continue"/>
            <w:noWrap w:val="0"/>
            <w:vAlign w:val="center"/>
          </w:tcPr>
          <w:p w14:paraId="1CEAF55A">
            <w:pPr>
              <w:pStyle w:val="16"/>
              <w:spacing w:before="0" w:beforeAutospacing="0" w:after="0" w:afterAutospacing="0"/>
              <w:ind w:firstLine="0"/>
              <w:jc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p>
        </w:tc>
        <w:tc>
          <w:tcPr>
            <w:tcW w:w="1250" w:type="dxa"/>
            <w:noWrap w:val="0"/>
            <w:vAlign w:val="center"/>
          </w:tcPr>
          <w:p w14:paraId="79FE2C76">
            <w:pPr>
              <w:autoSpaceDN w:val="0"/>
              <w:spacing w:line="360" w:lineRule="auto"/>
              <w:jc w:val="left"/>
              <w:textAlignment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服务质量保证承诺及措施</w:t>
            </w:r>
          </w:p>
          <w:p w14:paraId="430A9B55">
            <w:pPr>
              <w:pStyle w:val="7"/>
              <w:rPr>
                <w:rFonts w:hint="eastAsia"/>
                <w:lang w:val="en-US" w:eastAsia="zh-CN"/>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（9分）</w:t>
            </w:r>
          </w:p>
        </w:tc>
        <w:tc>
          <w:tcPr>
            <w:tcW w:w="6531" w:type="dxa"/>
            <w:noWrap w:val="0"/>
            <w:vAlign w:val="center"/>
          </w:tcPr>
          <w:p w14:paraId="1CC40D15">
            <w:pPr>
              <w:spacing w:line="360" w:lineRule="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依据投标方的服务质量保证承诺及措施内容评分。</w:t>
            </w:r>
          </w:p>
          <w:p w14:paraId="0FB24035">
            <w:pPr>
              <w:spacing w:line="360" w:lineRule="auto"/>
              <w:ind w:firstLine="480" w:firstLineChars="200"/>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承诺及措施合理、全面、具体详实、可行性强、针对性强，得9分；</w:t>
            </w:r>
          </w:p>
          <w:p w14:paraId="705C5E3F">
            <w:pPr>
              <w:spacing w:line="360" w:lineRule="auto"/>
              <w:ind w:firstLine="480" w:firstLineChars="200"/>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承诺及措施合理、全面，比较可行、针对性较强，得6 分；</w:t>
            </w:r>
          </w:p>
          <w:p w14:paraId="72AED941">
            <w:pPr>
              <w:spacing w:line="360" w:lineRule="auto"/>
              <w:ind w:firstLine="480" w:firstLineChars="200"/>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承诺及措施不合理、不全面、无针对性，得3分；</w:t>
            </w:r>
          </w:p>
          <w:p w14:paraId="0A4BC7A8">
            <w:pPr>
              <w:spacing w:line="360" w:lineRule="auto"/>
              <w:ind w:firstLine="480" w:firstLineChars="200"/>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缺项不得分。</w:t>
            </w:r>
          </w:p>
        </w:tc>
      </w:tr>
      <w:tr w14:paraId="03A85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3" w:hRule="atLeast"/>
          <w:jc w:val="center"/>
        </w:trPr>
        <w:tc>
          <w:tcPr>
            <w:tcW w:w="422" w:type="dxa"/>
            <w:vMerge w:val="continue"/>
            <w:noWrap w:val="0"/>
            <w:vAlign w:val="center"/>
          </w:tcPr>
          <w:p w14:paraId="2149734A">
            <w:pPr>
              <w:pStyle w:val="32"/>
              <w:widowControl/>
              <w:jc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p>
        </w:tc>
        <w:tc>
          <w:tcPr>
            <w:tcW w:w="1083" w:type="dxa"/>
            <w:vMerge w:val="continue"/>
            <w:noWrap w:val="0"/>
            <w:vAlign w:val="center"/>
          </w:tcPr>
          <w:p w14:paraId="62C995B1">
            <w:pPr>
              <w:pStyle w:val="16"/>
              <w:spacing w:before="0" w:beforeAutospacing="0" w:after="0" w:afterAutospacing="0"/>
              <w:ind w:firstLine="0"/>
              <w:jc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p>
        </w:tc>
        <w:tc>
          <w:tcPr>
            <w:tcW w:w="1250" w:type="dxa"/>
            <w:noWrap w:val="0"/>
            <w:vAlign w:val="center"/>
          </w:tcPr>
          <w:p w14:paraId="47AB6008">
            <w:pPr>
              <w:autoSpaceDN w:val="0"/>
              <w:spacing w:line="360" w:lineRule="auto"/>
              <w:jc w:val="left"/>
              <w:textAlignment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t>信用评价（2分）</w:t>
            </w:r>
          </w:p>
        </w:tc>
        <w:tc>
          <w:tcPr>
            <w:tcW w:w="6531" w:type="dxa"/>
            <w:noWrap w:val="0"/>
            <w:vAlign w:val="center"/>
          </w:tcPr>
          <w:p w14:paraId="080BA463">
            <w:pPr>
              <w:spacing w:line="360" w:lineRule="auto"/>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r>
              <w:rPr>
                <w:rFonts w:hint="eastAsia" w:ascii="宋体" w:hAnsi="宋体" w:eastAsia="宋体" w:cs="宋体"/>
                <w:color w:val="auto"/>
                <w:spacing w:val="-1"/>
                <w:sz w:val="24"/>
                <w:szCs w:val="24"/>
                <w:lang w:val="en-US" w:eastAsia="zh-CN"/>
              </w:rPr>
              <w:t>根据南阳市政府采购信用评价实施办法，诚信指数高的供应商，在参加南阳市本级的政府采购活动时，享受政策支持，在采用综合评分法的项目中，三星级的加1分，四星级的加2分；供应商可在响应文件递交截止前三个工作日，登录“南阳市政府采购信用管理系统”在线打印《南阳市政府采购供应商信用记录表》，作为响应文件的组成部分提交，评审时作为享受政策支持的依据。</w:t>
            </w:r>
          </w:p>
        </w:tc>
      </w:tr>
      <w:tr w14:paraId="04B18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422" w:type="dxa"/>
            <w:vMerge w:val="continue"/>
            <w:noWrap w:val="0"/>
            <w:vAlign w:val="center"/>
          </w:tcPr>
          <w:p w14:paraId="15ED631C">
            <w:pPr>
              <w:pStyle w:val="32"/>
              <w:widowControl/>
              <w:jc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p>
        </w:tc>
        <w:tc>
          <w:tcPr>
            <w:tcW w:w="1083" w:type="dxa"/>
            <w:vMerge w:val="continue"/>
            <w:noWrap w:val="0"/>
            <w:vAlign w:val="center"/>
          </w:tcPr>
          <w:p w14:paraId="59E8C0DB">
            <w:pPr>
              <w:pStyle w:val="16"/>
              <w:spacing w:before="0" w:beforeAutospacing="0" w:after="0" w:afterAutospacing="0"/>
              <w:ind w:firstLine="0"/>
              <w:jc w:val="center"/>
              <w:rPr>
                <w:rFonts w:hint="eastAsia" w:asciiTheme="minorEastAsia" w:hAnsiTheme="minorEastAsia" w:eastAsiaTheme="minorEastAsia" w:cstheme="minorEastAsia"/>
                <w:color w:val="000000" w:themeColor="text1"/>
                <w:sz w:val="24"/>
                <w:szCs w:val="24"/>
                <w:lang w:val="en-US" w:eastAsia="zh-CN" w:bidi="ar-SA"/>
                <w14:textFill>
                  <w14:solidFill>
                    <w14:schemeClr w14:val="tx1"/>
                  </w14:solidFill>
                </w14:textFill>
              </w:rPr>
            </w:pPr>
          </w:p>
        </w:tc>
        <w:tc>
          <w:tcPr>
            <w:tcW w:w="1250" w:type="dxa"/>
            <w:noWrap w:val="0"/>
            <w:vAlign w:val="center"/>
          </w:tcPr>
          <w:p w14:paraId="34816A50">
            <w:pPr>
              <w:autoSpaceDN w:val="0"/>
              <w:spacing w:line="360" w:lineRule="auto"/>
              <w:jc w:val="left"/>
              <w:textAlignment w:val="center"/>
              <w:rPr>
                <w:rFonts w:hint="eastAsia" w:asciiTheme="minorEastAsia" w:hAnsiTheme="minorEastAsia" w:eastAsiaTheme="minorEastAsia" w:cstheme="minorEastAsia"/>
                <w:color w:val="auto"/>
                <w:sz w:val="24"/>
                <w:szCs w:val="24"/>
                <w:lang w:val="en-US" w:eastAsia="zh-CN" w:bidi="ar-SA"/>
              </w:rPr>
            </w:pPr>
          </w:p>
          <w:p w14:paraId="7C846C09">
            <w:pPr>
              <w:autoSpaceDN w:val="0"/>
              <w:spacing w:line="360" w:lineRule="auto"/>
              <w:jc w:val="left"/>
              <w:textAlignment w:val="center"/>
              <w:rPr>
                <w:rFonts w:hint="eastAsia" w:asciiTheme="minorEastAsia" w:hAnsiTheme="minorEastAsia" w:eastAsiaTheme="minorEastAsia" w:cstheme="minorEastAsia"/>
                <w:color w:val="auto"/>
                <w:sz w:val="24"/>
                <w:szCs w:val="24"/>
                <w:lang w:val="en-US" w:eastAsia="zh-CN" w:bidi="ar-SA"/>
              </w:rPr>
            </w:pPr>
          </w:p>
          <w:p w14:paraId="2CB5CABE">
            <w:pPr>
              <w:autoSpaceDN w:val="0"/>
              <w:spacing w:line="360" w:lineRule="auto"/>
              <w:jc w:val="left"/>
              <w:textAlignment w:val="center"/>
              <w:rPr>
                <w:rFonts w:hint="eastAsia" w:asciiTheme="minorEastAsia" w:hAnsiTheme="minorEastAsia" w:eastAsiaTheme="minorEastAsia" w:cstheme="minorEastAsia"/>
                <w:color w:val="auto"/>
                <w:sz w:val="24"/>
                <w:szCs w:val="24"/>
                <w:lang w:val="en-US" w:eastAsia="zh-CN" w:bidi="ar-SA"/>
              </w:rPr>
            </w:pPr>
          </w:p>
          <w:p w14:paraId="3906F359">
            <w:pPr>
              <w:autoSpaceDN w:val="0"/>
              <w:spacing w:line="360" w:lineRule="auto"/>
              <w:jc w:val="left"/>
              <w:textAlignment w:val="center"/>
              <w:rPr>
                <w:rFonts w:hint="default"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人员配备（10分）</w:t>
            </w:r>
          </w:p>
        </w:tc>
        <w:tc>
          <w:tcPr>
            <w:tcW w:w="6531" w:type="dxa"/>
            <w:noWrap w:val="0"/>
            <w:vAlign w:val="center"/>
          </w:tcPr>
          <w:p w14:paraId="42947D12">
            <w:pPr>
              <w:spacing w:line="360" w:lineRule="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（1）</w:t>
            </w:r>
            <w:r>
              <w:rPr>
                <w:rFonts w:hint="eastAsia" w:ascii="宋体" w:hAnsi="宋体" w:eastAsia="宋体" w:cs="宋体"/>
                <w:color w:val="auto"/>
                <w:spacing w:val="-1"/>
                <w:sz w:val="24"/>
                <w:szCs w:val="24"/>
                <w:lang w:val="en-US" w:eastAsia="zh-CN"/>
              </w:rPr>
              <w:t>本项目需提供</w:t>
            </w:r>
            <w:r>
              <w:rPr>
                <w:rFonts w:hint="eastAsia" w:ascii="宋体" w:hAnsi="宋体" w:eastAsia="宋体" w:cs="宋体"/>
                <w:color w:val="auto"/>
                <w:spacing w:val="-1"/>
                <w:sz w:val="24"/>
                <w:szCs w:val="24"/>
              </w:rPr>
              <w:t>项目主管</w:t>
            </w:r>
            <w:r>
              <w:rPr>
                <w:rFonts w:hint="eastAsia" w:ascii="宋体" w:hAnsi="宋体" w:eastAsia="宋体" w:cs="宋体"/>
                <w:color w:val="auto"/>
                <w:spacing w:val="-1"/>
                <w:sz w:val="24"/>
                <w:szCs w:val="24"/>
                <w:lang w:val="en-US" w:eastAsia="zh-CN"/>
              </w:rPr>
              <w:t>一名</w:t>
            </w:r>
            <w:r>
              <w:rPr>
                <w:rFonts w:hint="eastAsia" w:ascii="宋体" w:hAnsi="宋体" w:eastAsia="宋体" w:cs="宋体"/>
                <w:color w:val="auto"/>
                <w:spacing w:val="-1"/>
                <w:sz w:val="24"/>
                <w:szCs w:val="24"/>
              </w:rPr>
              <w:t>：</w:t>
            </w:r>
          </w:p>
          <w:p w14:paraId="3C2BE6F0">
            <w:pPr>
              <w:spacing w:line="360" w:lineRule="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①具备大专以上学历、年龄 30-45 周岁（含 45 周岁 ），得</w:t>
            </w:r>
            <w:r>
              <w:rPr>
                <w:rFonts w:hint="eastAsia" w:ascii="宋体" w:hAnsi="宋体" w:eastAsia="宋体" w:cs="宋体"/>
                <w:color w:val="auto"/>
                <w:spacing w:val="-1"/>
                <w:sz w:val="24"/>
                <w:szCs w:val="24"/>
                <w:lang w:val="en-US" w:eastAsia="zh-CN"/>
              </w:rPr>
              <w:t>1</w:t>
            </w:r>
            <w:r>
              <w:rPr>
                <w:rFonts w:hint="eastAsia" w:ascii="宋体" w:hAnsi="宋体" w:eastAsia="宋体" w:cs="宋体"/>
                <w:color w:val="auto"/>
                <w:spacing w:val="-1"/>
                <w:sz w:val="24"/>
                <w:szCs w:val="24"/>
              </w:rPr>
              <w:t>分；</w:t>
            </w:r>
          </w:p>
          <w:p w14:paraId="767A2564">
            <w:pPr>
              <w:spacing w:line="360" w:lineRule="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②退役军人得 1 分 ;</w:t>
            </w:r>
          </w:p>
          <w:p w14:paraId="29466A39">
            <w:pPr>
              <w:spacing w:line="360" w:lineRule="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③提供建（构）筑物消防员证，得 1分；</w:t>
            </w:r>
          </w:p>
          <w:p w14:paraId="5058D60D">
            <w:pPr>
              <w:spacing w:line="360" w:lineRule="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④提供本项目主管 2022年以来至少连续三年的社保缴纳证明材料得 1 分。</w:t>
            </w:r>
          </w:p>
          <w:p w14:paraId="7F8BDDB6">
            <w:pPr>
              <w:spacing w:line="360" w:lineRule="auto"/>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 xml:space="preserve">以上最多得 </w:t>
            </w:r>
            <w:r>
              <w:rPr>
                <w:rFonts w:hint="eastAsia" w:ascii="宋体" w:hAnsi="宋体" w:eastAsia="宋体" w:cs="宋体"/>
                <w:color w:val="auto"/>
                <w:spacing w:val="-1"/>
                <w:sz w:val="24"/>
                <w:szCs w:val="24"/>
                <w:lang w:val="en-US" w:eastAsia="zh-CN"/>
              </w:rPr>
              <w:t>4</w:t>
            </w:r>
            <w:r>
              <w:rPr>
                <w:rFonts w:hint="eastAsia" w:ascii="宋体" w:hAnsi="宋体" w:eastAsia="宋体" w:cs="宋体"/>
                <w:color w:val="auto"/>
                <w:spacing w:val="-1"/>
                <w:sz w:val="24"/>
                <w:szCs w:val="24"/>
              </w:rPr>
              <w:t xml:space="preserve"> 分。 </w:t>
            </w:r>
          </w:p>
          <w:p w14:paraId="3FED8109">
            <w:pPr>
              <w:spacing w:line="360" w:lineRule="auto"/>
              <w:rPr>
                <w:rFonts w:hint="eastAsia" w:asciiTheme="minorEastAsia" w:hAnsiTheme="minorEastAsia" w:eastAsiaTheme="minorEastAsia" w:cstheme="minorEastAsia"/>
                <w:color w:val="auto"/>
                <w:sz w:val="24"/>
                <w:szCs w:val="24"/>
                <w:lang w:val="en-US" w:eastAsia="zh-CN" w:bidi="ar-SA"/>
              </w:rPr>
            </w:pPr>
            <w:r>
              <w:rPr>
                <w:rFonts w:hint="eastAsia" w:ascii="宋体" w:hAnsi="宋体" w:eastAsia="宋体" w:cs="宋体"/>
                <w:b w:val="0"/>
                <w:bCs w:val="0"/>
                <w:color w:val="auto"/>
                <w:spacing w:val="-1"/>
                <w:sz w:val="24"/>
                <w:szCs w:val="24"/>
              </w:rPr>
              <w:t>（</w:t>
            </w:r>
            <w:r>
              <w:rPr>
                <w:rFonts w:hint="eastAsia" w:ascii="宋体" w:hAnsi="宋体" w:eastAsia="宋体" w:cs="宋体"/>
                <w:b w:val="0"/>
                <w:bCs w:val="0"/>
                <w:color w:val="auto"/>
                <w:spacing w:val="-1"/>
                <w:sz w:val="24"/>
                <w:szCs w:val="24"/>
                <w:lang w:val="en-US" w:eastAsia="zh-CN"/>
              </w:rPr>
              <w:t>2</w:t>
            </w:r>
            <w:r>
              <w:rPr>
                <w:rFonts w:hint="eastAsia" w:ascii="宋体" w:hAnsi="宋体" w:eastAsia="宋体" w:cs="宋体"/>
                <w:b w:val="0"/>
                <w:bCs w:val="0"/>
                <w:color w:val="auto"/>
                <w:spacing w:val="-1"/>
                <w:sz w:val="24"/>
                <w:szCs w:val="24"/>
              </w:rPr>
              <w:t>）消防控制室岗位须持有消防业务中级职业资格证，每一个证件得1分，满分6分；</w:t>
            </w:r>
          </w:p>
        </w:tc>
      </w:tr>
    </w:tbl>
    <w:p w14:paraId="3FE93CE7">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jc w:val="both"/>
        <w:textAlignment w:val="baseline"/>
        <w:rPr>
          <w:rFonts w:hint="eastAsia" w:asciiTheme="minorEastAsia" w:hAnsiTheme="minorEastAsia" w:eastAsiaTheme="minorEastAsia" w:cstheme="minorEastAsia"/>
          <w:sz w:val="21"/>
          <w:szCs w:val="21"/>
        </w:rPr>
      </w:pPr>
    </w:p>
    <w:p w14:paraId="466BEE00">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六.中标通知及签订合同</w:t>
      </w:r>
    </w:p>
    <w:p w14:paraId="2A1F9F0C">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1.中标通知</w:t>
      </w:r>
    </w:p>
    <w:p w14:paraId="1100B3B5">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1.1 中标人被正式确定后，将在“河南省政府采购网”和“全国公共资源</w:t>
      </w:r>
      <w:bookmarkStart w:id="2" w:name="_GoBack"/>
      <w:bookmarkEnd w:id="2"/>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交易平台（河南省·南阳市）”上公告中标结果，同时向中标人发出《中标通知书》。</w:t>
      </w:r>
    </w:p>
    <w:p w14:paraId="64FDE790">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1.2 《中标通知书》将作为签订合同的依据之一。</w:t>
      </w:r>
    </w:p>
    <w:p w14:paraId="21F6CF9F">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1.3 《中标通知书》发放办法：政府采购项目通过“电子营业执照应用平台”向中标人发出电子《中标通知书》后，中标供应商可登录电子营业执照应用平台，自行打印加盖电子签章的《中标通知书》。</w:t>
      </w:r>
    </w:p>
    <w:p w14:paraId="3430297C">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2.签订合同</w:t>
      </w:r>
    </w:p>
    <w:p w14:paraId="03996150">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2.1中标供应商打印《中标通知书》后及时与采购人签订政府采购合同。合同签订后，采购人应通过“河南省电子化政府采购系统”(www.hngp.gov.cn)合同管理栏目上传合同原件扫描件完成备案。</w:t>
      </w:r>
    </w:p>
    <w:p w14:paraId="28D7DC7C">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2.2招标文件、投标文件、答疑及澄清文件，均为签订合同的依据。</w:t>
      </w:r>
    </w:p>
    <w:p w14:paraId="20DFFFA9">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01E49B29">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七.质疑与答复</w:t>
      </w:r>
    </w:p>
    <w:p w14:paraId="63D84B50">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77BD8626">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质疑函须按照财政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部门</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发布的质疑函范本格式编制，质疑事项应具体、明确，并有必要的事实依据和法律依据。</w:t>
      </w:r>
    </w:p>
    <w:p w14:paraId="37E10472">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接收质疑的方式：</w:t>
      </w:r>
    </w:p>
    <w:p w14:paraId="514E45E5">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3.1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在线接收，请质疑人上传质疑函原件扫描件到南阳市公共资源电子营业执照应用平台并电话通知到项目负责人。</w:t>
      </w:r>
    </w:p>
    <w:p w14:paraId="7BFEF371">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3.2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书面提交，请质疑人将质疑函原件送达或邮寄至采购单位联系人和</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采购代理机构</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项目负责人，联系方式及地址详见采购公告。</w:t>
      </w:r>
    </w:p>
    <w:p w14:paraId="6ECB5DED">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超出法定质疑期的、重复提出的、分次提出的或内容、形式不符合《政府采购质疑和投诉办法》的，采购人和采购代理机构可以拒收，质疑供应商将依法承担不利后果。</w:t>
      </w:r>
    </w:p>
    <w:p w14:paraId="028CCA81">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采购人和采购代理机构在收到质疑函后7个工作日内作出答复，并以书面形式通知质疑供应商和其他有关供应商。</w:t>
      </w:r>
    </w:p>
    <w:p w14:paraId="54D8F15E">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八、相关注意事项</w:t>
      </w:r>
    </w:p>
    <w:p w14:paraId="626C281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1.开标及询标时，投标人法定代表人（负责人）或授权代表务必携带有效的身份证明，否则产生的不利后果由投标人自行承担。</w:t>
      </w:r>
    </w:p>
    <w:p w14:paraId="1A073DF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2.各投标人应保证：投标文件中涉及到的所有内容，不会出现因第三方提出侵权而引发法律及经济纠纷，不论何种情况下若发生此类情况，其相应责任由投标人自行承担。</w:t>
      </w:r>
    </w:p>
    <w:p w14:paraId="4AB91F8E">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3.3开标、评标期间，投标人不得向评委询问评标情况，不得进行旨在影响评标结果的活动。</w:t>
      </w:r>
    </w:p>
    <w:p w14:paraId="7CE3AD61">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4.为了保证评标的公正性，除询标外，评委不得与投标人交换意见。无论评标工作结束与否，参与评标的任何人均不得私下向外透露评标中的任何情况。</w:t>
      </w:r>
    </w:p>
    <w:p w14:paraId="6DA3557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5.投标人应本着公平竞争的原则参与投标，不得用任何方式对其它投标人恶意攻击。</w:t>
      </w:r>
    </w:p>
    <w:p w14:paraId="0637AE72">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6.投标人如有违反上述要求或违反国家法律、法规的行为，无论评标结果如何，其投标资格将被取消。</w:t>
      </w:r>
    </w:p>
    <w:p w14:paraId="69C015F0">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5DBAFB9D">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76AB684C">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1FAF61EF">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376CCD18">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50233BC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4890CEC9">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2E495228">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0B10C281">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4E9730F6">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59866FF7">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3FF0E781">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6529ECD9">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
          <w:kern w:val="0"/>
          <w:position w:val="17"/>
          <w:sz w:val="32"/>
          <w:szCs w:val="32"/>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t>河南省政府采购合同融资政策告知函</w:t>
      </w:r>
    </w:p>
    <w:p w14:paraId="7F86AC6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p w14:paraId="12A6FF20">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各供应商：</w:t>
      </w:r>
    </w:p>
    <w:p w14:paraId="66E5237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欢迎贵公司参与河南省政府采购活动!</w:t>
      </w:r>
    </w:p>
    <w:p w14:paraId="2010B5A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461D1AB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贷款渠道和提供贷款的金融机构，可在河南省政府采购网“河南省政府采购合同融资平台”查询联系。</w:t>
      </w:r>
    </w:p>
    <w:p w14:paraId="7A2784F3">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firstLine="430" w:firstLineChars="200"/>
        <w:jc w:val="both"/>
        <w:textAlignment w:val="baseline"/>
        <w:rPr>
          <w:rFonts w:hint="eastAsia" w:asciiTheme="minorEastAsia" w:hAnsiTheme="minorEastAsia" w:eastAsiaTheme="minorEastAsia" w:cstheme="minorEastAsia"/>
          <w:b/>
          <w:bCs/>
          <w:spacing w:val="-13"/>
          <w:sz w:val="24"/>
          <w:szCs w:val="24"/>
        </w:rPr>
      </w:pPr>
      <w:r>
        <w:rPr>
          <w:rFonts w:hint="eastAsia" w:asciiTheme="minorEastAsia" w:hAnsiTheme="minorEastAsia" w:eastAsiaTheme="minorEastAsia" w:cstheme="minorEastAsia"/>
          <w:b/>
          <w:bCs/>
          <w:spacing w:val="-13"/>
          <w:sz w:val="24"/>
          <w:szCs w:val="24"/>
        </w:rPr>
        <w:t>为更大力度激发市场活力和社会创造力，增强发展动力</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进一步加强政府采购合同线上融资一站式服务（简称</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政采贷</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），有需求的供应商，可按上述通知要求办理政采贷。</w:t>
      </w:r>
    </w:p>
    <w:p w14:paraId="6FED90B8">
      <w:pPr>
        <w:pStyle w:val="22"/>
        <w:keepNext w:val="0"/>
        <w:keepLines w:val="0"/>
        <w:pageBreakBefore w:val="0"/>
        <w:kinsoku/>
        <w:wordWrap w:val="0"/>
        <w:overflowPunct/>
        <w:topLinePunct w:val="0"/>
        <w:bidi w:val="0"/>
        <w:jc w:val="both"/>
        <w:rPr>
          <w:rFonts w:hint="eastAsia"/>
          <w:lang w:val="en-US" w:eastAsia="zh-CN"/>
        </w:rPr>
        <w:sectPr>
          <w:headerReference r:id="rId5" w:type="default"/>
          <w:footerReference r:id="rId6" w:type="default"/>
          <w:pgSz w:w="11907" w:h="16840"/>
          <w:pgMar w:top="1440" w:right="1800" w:bottom="1440" w:left="1800" w:header="878" w:footer="886" w:gutter="0"/>
          <w:pgNumType w:fmt="decimal" w:start="1"/>
          <w:cols w:space="720" w:num="1"/>
        </w:sectPr>
      </w:pPr>
    </w:p>
    <w:p w14:paraId="402623E1">
      <w:pPr>
        <w:pStyle w:val="7"/>
        <w:keepNext w:val="0"/>
        <w:keepLines w:val="0"/>
        <w:pageBreakBefore w:val="0"/>
        <w:kinsoku/>
        <w:wordWrap w:val="0"/>
        <w:overflowPunct/>
        <w:topLinePunct w:val="0"/>
        <w:bidi w:val="0"/>
        <w:spacing w:before="353" w:line="219" w:lineRule="auto"/>
        <w:ind w:left="2294"/>
        <w:jc w:val="both"/>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五</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t>政府采购合同（草案）</w:t>
      </w:r>
    </w:p>
    <w:p w14:paraId="796A03BC">
      <w:pPr>
        <w:pStyle w:val="22"/>
        <w:jc w:val="both"/>
        <w:rPr>
          <w:rFonts w:hint="eastAsia"/>
        </w:rPr>
      </w:pPr>
    </w:p>
    <w:p w14:paraId="43C048FD">
      <w:pPr>
        <w:pStyle w:val="9"/>
        <w:spacing w:line="560" w:lineRule="exact"/>
        <w:jc w:val="center"/>
        <w:rPr>
          <w:rFonts w:hAnsi="宋体"/>
          <w:b/>
          <w:color w:val="auto"/>
          <w:sz w:val="44"/>
          <w:szCs w:val="44"/>
        </w:rPr>
      </w:pPr>
      <w:r>
        <w:rPr>
          <w:rFonts w:hint="eastAsia" w:hAnsi="宋体"/>
          <w:b/>
          <w:color w:val="auto"/>
          <w:sz w:val="44"/>
          <w:szCs w:val="44"/>
        </w:rPr>
        <w:t>安 保 服 务 合 同 书</w:t>
      </w:r>
    </w:p>
    <w:p w14:paraId="5924B5C8">
      <w:pPr>
        <w:pStyle w:val="9"/>
        <w:spacing w:line="560" w:lineRule="exact"/>
        <w:rPr>
          <w:rFonts w:hint="eastAsia" w:hAnsi="宋体"/>
          <w:b/>
          <w:color w:val="auto"/>
          <w:sz w:val="28"/>
          <w:szCs w:val="28"/>
        </w:rPr>
      </w:pPr>
      <w:r>
        <w:rPr>
          <w:rFonts w:hint="eastAsia" w:hAnsi="宋体"/>
          <w:b/>
          <w:color w:val="auto"/>
          <w:sz w:val="28"/>
          <w:szCs w:val="28"/>
        </w:rPr>
        <w:t xml:space="preserve">甲方：南阳理工学院 </w:t>
      </w:r>
      <w:r>
        <w:rPr>
          <w:rFonts w:hint="eastAsia" w:hAnsi="宋体"/>
          <w:color w:val="auto"/>
          <w:sz w:val="28"/>
          <w:szCs w:val="28"/>
        </w:rPr>
        <w:t xml:space="preserve">       </w:t>
      </w:r>
      <w:r>
        <w:rPr>
          <w:rFonts w:hint="eastAsia" w:hAnsi="宋体"/>
          <w:b/>
          <w:color w:val="auto"/>
          <w:sz w:val="28"/>
          <w:szCs w:val="28"/>
        </w:rPr>
        <w:t xml:space="preserve">      </w:t>
      </w:r>
      <w:r>
        <w:rPr>
          <w:rFonts w:hint="eastAsia" w:hAnsi="宋体"/>
          <w:color w:val="auto"/>
          <w:sz w:val="28"/>
          <w:szCs w:val="28"/>
        </w:rPr>
        <w:t xml:space="preserve"> </w:t>
      </w:r>
    </w:p>
    <w:p w14:paraId="30869F86">
      <w:pPr>
        <w:pStyle w:val="9"/>
        <w:spacing w:line="560" w:lineRule="exact"/>
        <w:rPr>
          <w:rFonts w:hint="eastAsia" w:hAnsi="宋体"/>
          <w:b/>
          <w:color w:val="auto"/>
          <w:sz w:val="28"/>
          <w:szCs w:val="28"/>
        </w:rPr>
      </w:pPr>
      <w:r>
        <w:rPr>
          <w:rFonts w:hint="eastAsia" w:hAnsi="宋体"/>
          <w:b/>
          <w:color w:val="auto"/>
          <w:sz w:val="28"/>
          <w:szCs w:val="28"/>
        </w:rPr>
        <w:t xml:space="preserve">乙方：                           </w:t>
      </w:r>
    </w:p>
    <w:p w14:paraId="5B4194FA">
      <w:pPr>
        <w:pStyle w:val="9"/>
        <w:spacing w:line="560" w:lineRule="exact"/>
        <w:rPr>
          <w:rFonts w:hint="eastAsia" w:hAnsi="宋体"/>
          <w:color w:val="auto"/>
          <w:sz w:val="28"/>
          <w:szCs w:val="28"/>
        </w:rPr>
      </w:pPr>
      <w:r>
        <w:rPr>
          <w:rFonts w:hint="eastAsia" w:hAnsi="宋体"/>
          <w:b/>
          <w:color w:val="auto"/>
          <w:sz w:val="28"/>
          <w:szCs w:val="28"/>
        </w:rPr>
        <w:t>　</w:t>
      </w:r>
      <w:r>
        <w:rPr>
          <w:rFonts w:hint="eastAsia" w:hAnsi="宋体"/>
          <w:color w:val="auto"/>
          <w:sz w:val="28"/>
          <w:szCs w:val="28"/>
        </w:rPr>
        <w:t>　根据</w:t>
      </w:r>
      <w:r>
        <w:rPr>
          <w:rFonts w:hint="eastAsia" w:hAnsi="宋体"/>
          <w:color w:val="auto"/>
          <w:sz w:val="28"/>
          <w:szCs w:val="28"/>
          <w:lang w:eastAsia="zh-CN"/>
        </w:rPr>
        <w:t>《</w:t>
      </w:r>
      <w:r>
        <w:rPr>
          <w:rFonts w:hint="eastAsia" w:hAnsi="宋体"/>
          <w:color w:val="auto"/>
          <w:sz w:val="28"/>
          <w:szCs w:val="28"/>
          <w:lang w:val="en-US" w:eastAsia="zh-CN"/>
        </w:rPr>
        <w:t>中华人民共和国采购法</w:t>
      </w:r>
      <w:r>
        <w:rPr>
          <w:rFonts w:hint="eastAsia" w:hAnsi="宋体"/>
          <w:color w:val="auto"/>
          <w:sz w:val="28"/>
          <w:szCs w:val="28"/>
          <w:lang w:eastAsia="zh-CN"/>
        </w:rPr>
        <w:t>》、</w:t>
      </w:r>
      <w:r>
        <w:rPr>
          <w:rFonts w:hint="eastAsia" w:hAnsi="宋体"/>
          <w:color w:val="auto"/>
          <w:sz w:val="28"/>
          <w:szCs w:val="28"/>
        </w:rPr>
        <w:t>《中华人民共和国民法典》</w:t>
      </w:r>
      <w:r>
        <w:rPr>
          <w:rFonts w:hint="eastAsia" w:hAnsi="宋体"/>
          <w:color w:val="auto"/>
          <w:sz w:val="28"/>
          <w:szCs w:val="28"/>
          <w:lang w:val="en-US" w:eastAsia="zh-CN"/>
        </w:rPr>
        <w:t>的规定，按照招标编号南阳政采公开-2025-33，南阳理工学院东校区安保服务项目公开招标的中标通知书、招标文件、投标文件的要求，</w:t>
      </w:r>
      <w:r>
        <w:rPr>
          <w:rFonts w:hint="eastAsia" w:hAnsi="宋体"/>
          <w:color w:val="auto"/>
          <w:sz w:val="28"/>
          <w:szCs w:val="28"/>
        </w:rPr>
        <w:t>经甲、乙双方协商，本着平等</w:t>
      </w:r>
      <w:r>
        <w:rPr>
          <w:rFonts w:hint="eastAsia" w:hAnsi="宋体"/>
          <w:color w:val="auto"/>
          <w:sz w:val="28"/>
          <w:szCs w:val="28"/>
          <w:lang w:eastAsia="zh-CN"/>
        </w:rPr>
        <w:t>、</w:t>
      </w:r>
      <w:r>
        <w:rPr>
          <w:rFonts w:hint="eastAsia" w:hAnsi="宋体"/>
          <w:color w:val="auto"/>
          <w:sz w:val="28"/>
          <w:szCs w:val="28"/>
        </w:rPr>
        <w:t>自愿、诚实</w:t>
      </w:r>
      <w:r>
        <w:rPr>
          <w:rFonts w:hint="eastAsia" w:hAnsi="宋体"/>
          <w:color w:val="auto"/>
          <w:sz w:val="28"/>
          <w:szCs w:val="28"/>
          <w:lang w:eastAsia="zh-CN"/>
        </w:rPr>
        <w:t>、</w:t>
      </w:r>
      <w:r>
        <w:rPr>
          <w:rFonts w:hint="eastAsia" w:hAnsi="宋体"/>
          <w:color w:val="auto"/>
          <w:sz w:val="28"/>
          <w:szCs w:val="28"/>
        </w:rPr>
        <w:t>信用的原则，签订本合同并遵守以下条款：</w:t>
      </w:r>
    </w:p>
    <w:p w14:paraId="38A05601">
      <w:pPr>
        <w:pStyle w:val="9"/>
        <w:spacing w:line="560" w:lineRule="exact"/>
        <w:ind w:left="630"/>
        <w:rPr>
          <w:rFonts w:hint="eastAsia" w:ascii="黑体" w:hAnsi="黑体" w:eastAsia="黑体" w:cs="黑体"/>
          <w:color w:val="auto"/>
          <w:sz w:val="28"/>
          <w:szCs w:val="28"/>
        </w:rPr>
      </w:pPr>
      <w:r>
        <w:rPr>
          <w:rFonts w:hint="eastAsia" w:ascii="黑体" w:hAnsi="黑体" w:eastAsia="黑体" w:cs="黑体"/>
          <w:color w:val="auto"/>
          <w:sz w:val="28"/>
          <w:szCs w:val="28"/>
        </w:rPr>
        <w:t>一、服务内容</w:t>
      </w:r>
    </w:p>
    <w:p w14:paraId="4CE78FCE">
      <w:pPr>
        <w:pStyle w:val="9"/>
        <w:numPr>
          <w:ilvl w:val="0"/>
          <w:numId w:val="2"/>
        </w:numPr>
        <w:spacing w:line="560" w:lineRule="exact"/>
        <w:ind w:firstLine="560"/>
        <w:rPr>
          <w:rFonts w:hint="eastAsia" w:hAnsi="宋体"/>
          <w:color w:val="auto"/>
          <w:sz w:val="28"/>
          <w:szCs w:val="28"/>
        </w:rPr>
      </w:pPr>
      <w:r>
        <w:rPr>
          <w:rFonts w:hint="eastAsia" w:hAnsi="宋体"/>
          <w:color w:val="auto"/>
          <w:sz w:val="28"/>
          <w:szCs w:val="28"/>
          <w:lang w:val="en-US" w:eastAsia="zh-CN"/>
        </w:rPr>
        <w:t>甲方提供51个安保岗位，</w:t>
      </w:r>
      <w:r>
        <w:rPr>
          <w:rFonts w:hint="eastAsia" w:hAnsi="宋体"/>
          <w:color w:val="auto"/>
          <w:sz w:val="28"/>
          <w:szCs w:val="28"/>
        </w:rPr>
        <w:t>乙方依据</w:t>
      </w:r>
      <w:r>
        <w:rPr>
          <w:rFonts w:hint="eastAsia" w:hAnsi="宋体"/>
          <w:color w:val="auto"/>
          <w:sz w:val="28"/>
          <w:szCs w:val="28"/>
          <w:lang w:val="en-US" w:eastAsia="zh-CN"/>
        </w:rPr>
        <w:t>合同，</w:t>
      </w:r>
      <w:r>
        <w:rPr>
          <w:rFonts w:hint="eastAsia" w:hAnsi="宋体"/>
          <w:color w:val="auto"/>
          <w:sz w:val="28"/>
          <w:szCs w:val="28"/>
        </w:rPr>
        <w:t>向甲方派驻保安员，并</w:t>
      </w:r>
      <w:r>
        <w:rPr>
          <w:rFonts w:hint="eastAsia" w:hAnsi="宋体"/>
          <w:color w:val="auto"/>
          <w:sz w:val="28"/>
          <w:szCs w:val="28"/>
          <w:lang w:val="en-US" w:eastAsia="zh-CN"/>
        </w:rPr>
        <w:t>根据岗位要求</w:t>
      </w:r>
      <w:r>
        <w:rPr>
          <w:rFonts w:hint="eastAsia" w:hAnsi="宋体"/>
          <w:color w:val="auto"/>
          <w:sz w:val="28"/>
          <w:szCs w:val="28"/>
        </w:rPr>
        <w:t>认真完成好合同规定范围内的门卫秩序管理、治安防范巡逻、消防、安全保障、车辆交通秩序等24小时安全保卫任务，为甲方的教学、科研、生活营造一个良好的安全环境。</w:t>
      </w:r>
    </w:p>
    <w:p w14:paraId="4BA79E0B">
      <w:pPr>
        <w:pStyle w:val="9"/>
        <w:numPr>
          <w:ilvl w:val="0"/>
          <w:numId w:val="2"/>
        </w:numPr>
        <w:spacing w:line="560" w:lineRule="exact"/>
        <w:ind w:firstLine="560"/>
        <w:rPr>
          <w:rFonts w:hint="eastAsia" w:hAnsi="宋体"/>
          <w:color w:val="auto"/>
          <w:sz w:val="28"/>
          <w:szCs w:val="28"/>
        </w:rPr>
      </w:pPr>
      <w:r>
        <w:rPr>
          <w:rFonts w:hint="eastAsia" w:hAnsi="宋体"/>
          <w:color w:val="auto"/>
          <w:sz w:val="28"/>
          <w:szCs w:val="28"/>
        </w:rPr>
        <w:t>按照公安部颁布的《保安服务操作规程与质量控制》相关要求，完成好甲方的各项安全保卫服务任务。</w:t>
      </w:r>
    </w:p>
    <w:p w14:paraId="3FEB7D20">
      <w:pPr>
        <w:pStyle w:val="9"/>
        <w:numPr>
          <w:ilvl w:val="0"/>
          <w:numId w:val="2"/>
        </w:numPr>
        <w:spacing w:line="560" w:lineRule="exact"/>
        <w:ind w:firstLine="560"/>
        <w:rPr>
          <w:rFonts w:hint="eastAsia" w:hAnsi="宋体"/>
          <w:color w:val="auto"/>
          <w:sz w:val="28"/>
          <w:szCs w:val="28"/>
        </w:rPr>
      </w:pPr>
      <w:r>
        <w:rPr>
          <w:rFonts w:hint="eastAsia" w:hAnsi="宋体"/>
          <w:color w:val="auto"/>
          <w:sz w:val="28"/>
          <w:szCs w:val="28"/>
        </w:rPr>
        <w:t xml:space="preserve">甲方的各项制度和相关管理规定作为本合同的组成部分，乙方及其保安人员必须充分阅读并愿意接受甲方根据规定对因违反甲方制度和相关管理规定实施的任何处罚。 </w:t>
      </w:r>
    </w:p>
    <w:p w14:paraId="62BD4E69">
      <w:pPr>
        <w:pStyle w:val="9"/>
        <w:numPr>
          <w:ilvl w:val="0"/>
          <w:numId w:val="2"/>
        </w:numPr>
        <w:spacing w:line="560" w:lineRule="exact"/>
        <w:ind w:firstLine="560"/>
        <w:rPr>
          <w:rFonts w:hint="eastAsia" w:hAnsi="宋体"/>
          <w:color w:val="auto"/>
          <w:sz w:val="28"/>
          <w:szCs w:val="28"/>
        </w:rPr>
      </w:pPr>
      <w:r>
        <w:rPr>
          <w:rFonts w:hint="eastAsia" w:hAnsi="宋体"/>
          <w:color w:val="auto"/>
          <w:sz w:val="28"/>
          <w:szCs w:val="28"/>
        </w:rPr>
        <w:t>保安员违反工作纪律，履职不认真，每发现1次给予警告，并视情节扣除安保服务费。</w:t>
      </w:r>
    </w:p>
    <w:p w14:paraId="3B0D5E71">
      <w:pPr>
        <w:pStyle w:val="9"/>
        <w:numPr>
          <w:ilvl w:val="0"/>
          <w:numId w:val="2"/>
        </w:numPr>
        <w:spacing w:line="560" w:lineRule="exact"/>
        <w:ind w:firstLine="560"/>
        <w:rPr>
          <w:rFonts w:hint="eastAsia" w:hAnsi="宋体"/>
          <w:color w:val="auto"/>
          <w:sz w:val="28"/>
          <w:szCs w:val="28"/>
        </w:rPr>
      </w:pPr>
      <w:r>
        <w:rPr>
          <w:rFonts w:hint="eastAsia" w:hAnsi="宋体"/>
          <w:color w:val="auto"/>
          <w:sz w:val="28"/>
          <w:szCs w:val="28"/>
        </w:rPr>
        <w:t>在服务过程中，因保安员过失，造成学校及师生财产受到损失的，由中标的保安公司负责赔偿。</w:t>
      </w:r>
    </w:p>
    <w:p w14:paraId="009BA07B">
      <w:pPr>
        <w:ind w:firstLine="280" w:firstLineChars="100"/>
        <w:rPr>
          <w:rFonts w:hint="eastAsia" w:ascii="黑体" w:hAnsi="黑体" w:eastAsia="黑体" w:cs="黑体"/>
          <w:color w:val="auto"/>
          <w:sz w:val="28"/>
          <w:szCs w:val="28"/>
        </w:rPr>
      </w:pPr>
      <w:r>
        <w:rPr>
          <w:rFonts w:hint="eastAsia" w:ascii="宋体" w:hAnsi="宋体" w:cs="宋体"/>
          <w:color w:val="auto"/>
          <w:sz w:val="28"/>
          <w:szCs w:val="28"/>
        </w:rPr>
        <w:t>　</w:t>
      </w:r>
      <w:r>
        <w:rPr>
          <w:rFonts w:hint="eastAsia" w:ascii="黑体" w:hAnsi="黑体" w:eastAsia="黑体" w:cs="黑体"/>
          <w:color w:val="auto"/>
          <w:sz w:val="28"/>
          <w:szCs w:val="28"/>
        </w:rPr>
        <w:t>二、服务期限服务合同自2025年9月1日至2028年8月31日。合同期三年，合同一年一签订，三年合同期满后重新公开招标。</w:t>
      </w:r>
    </w:p>
    <w:p w14:paraId="5AD5924E">
      <w:pPr>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三、服务金额及支付方式</w:t>
      </w:r>
    </w:p>
    <w:p w14:paraId="0F8522C5">
      <w:pPr>
        <w:ind w:firstLine="560" w:firstLineChars="200"/>
        <w:rPr>
          <w:rFonts w:hint="eastAsia" w:ascii="宋体" w:hAnsi="宋体" w:cs="宋体"/>
          <w:color w:val="auto"/>
          <w:sz w:val="28"/>
          <w:szCs w:val="28"/>
        </w:rPr>
      </w:pPr>
      <w:r>
        <w:rPr>
          <w:rFonts w:hint="eastAsia" w:ascii="宋体" w:hAnsi="宋体" w:cs="宋体"/>
          <w:color w:val="auto"/>
          <w:sz w:val="28"/>
          <w:szCs w:val="28"/>
        </w:rPr>
        <w:t>安保服务费   元/年。甲方每季度对乙方安保服务工作进行考评核算后，乙方开具与乙方名称相一致的等额正规发票，甲方根据乙方提供的开户银行名称和账号</w:t>
      </w:r>
      <w:r>
        <w:rPr>
          <w:rFonts w:hint="eastAsia" w:ascii="宋体" w:hAnsi="宋体" w:cs="宋体"/>
          <w:color w:val="auto"/>
          <w:sz w:val="28"/>
          <w:szCs w:val="28"/>
          <w:lang w:val="en-US" w:eastAsia="zh-CN"/>
        </w:rPr>
        <w:t>且具备支付条件下，</w:t>
      </w:r>
      <w:r>
        <w:rPr>
          <w:rFonts w:hint="eastAsia" w:ascii="宋体" w:hAnsi="宋体" w:cs="宋体"/>
          <w:color w:val="auto"/>
          <w:sz w:val="28"/>
          <w:szCs w:val="28"/>
        </w:rPr>
        <w:t xml:space="preserve">于下季度首月25日前转账支付乙方安保服务费（含税） 元/季度。 </w:t>
      </w:r>
    </w:p>
    <w:p w14:paraId="4E4D1BC6">
      <w:pPr>
        <w:pStyle w:val="9"/>
        <w:spacing w:line="560" w:lineRule="exact"/>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四、工作内容及要求：</w:t>
      </w:r>
    </w:p>
    <w:p w14:paraId="52F07ECD">
      <w:pPr>
        <w:rPr>
          <w:rFonts w:hint="eastAsia" w:hAnsi="宋体" w:cs="宋体"/>
          <w:color w:val="auto"/>
          <w:sz w:val="28"/>
          <w:szCs w:val="28"/>
        </w:rPr>
      </w:pPr>
      <w:r>
        <w:rPr>
          <w:rFonts w:hint="eastAsia" w:ascii="宋体" w:hAnsi="宋体" w:cs="宋体"/>
          <w:color w:val="auto"/>
          <w:sz w:val="28"/>
          <w:szCs w:val="28"/>
        </w:rPr>
        <w:t xml:space="preserve">    （一）安保服务区域及内容：整个东校区和人才公寓所有门卫、消防控制室自动报警控制设备值班；校区治安巡</w:t>
      </w:r>
      <w:r>
        <w:rPr>
          <w:rFonts w:hint="eastAsia" w:hAnsi="宋体" w:cs="宋体"/>
          <w:color w:val="auto"/>
          <w:sz w:val="28"/>
          <w:szCs w:val="28"/>
        </w:rPr>
        <w:t>逻、防火巡查及车辆交通秩序管理等。</w:t>
      </w:r>
    </w:p>
    <w:p w14:paraId="74A4D7A5">
      <w:pPr>
        <w:pStyle w:val="9"/>
        <w:spacing w:line="560" w:lineRule="exact"/>
        <w:ind w:firstLine="560" w:firstLineChars="200"/>
        <w:rPr>
          <w:rFonts w:hint="eastAsia" w:hAnsi="宋体"/>
          <w:color w:val="auto"/>
          <w:sz w:val="28"/>
          <w:szCs w:val="28"/>
        </w:rPr>
      </w:pPr>
      <w:r>
        <w:rPr>
          <w:rFonts w:hint="eastAsia" w:hAnsi="宋体"/>
          <w:color w:val="auto"/>
          <w:sz w:val="28"/>
          <w:szCs w:val="28"/>
        </w:rPr>
        <w:t>（二）工作时间：全天24小时值班执勤。</w:t>
      </w:r>
    </w:p>
    <w:p w14:paraId="032C0707">
      <w:pPr>
        <w:pStyle w:val="9"/>
        <w:spacing w:line="560" w:lineRule="exact"/>
        <w:ind w:firstLine="570"/>
        <w:rPr>
          <w:rFonts w:hint="eastAsia" w:hAnsi="宋体"/>
          <w:color w:val="auto"/>
          <w:sz w:val="28"/>
          <w:szCs w:val="28"/>
        </w:rPr>
      </w:pPr>
      <w:r>
        <w:rPr>
          <w:rFonts w:hint="eastAsia" w:hAnsi="宋体"/>
          <w:color w:val="auto"/>
          <w:sz w:val="28"/>
          <w:szCs w:val="28"/>
        </w:rPr>
        <w:t>（三）工作任务及保安员要求</w:t>
      </w:r>
    </w:p>
    <w:p w14:paraId="7BDC457B">
      <w:pPr>
        <w:pStyle w:val="9"/>
        <w:spacing w:line="560" w:lineRule="exact"/>
        <w:ind w:firstLine="555"/>
        <w:rPr>
          <w:rFonts w:hint="eastAsia" w:hAnsi="宋体"/>
          <w:color w:val="auto"/>
          <w:sz w:val="28"/>
          <w:szCs w:val="28"/>
        </w:rPr>
      </w:pPr>
      <w:r>
        <w:rPr>
          <w:rFonts w:hint="eastAsia" w:hAnsi="宋体"/>
          <w:color w:val="auto"/>
          <w:sz w:val="28"/>
          <w:szCs w:val="28"/>
        </w:rPr>
        <w:t>1、乙方派驻甲方项目主管1名，必须具备大专以上学历，年龄 30-45 周岁（含 45 周岁 ），具有保安员证或是退役军人 ，需提供项目主管缴纳 2020 年以来至少连续 6 个月社保证明材料。</w:t>
      </w:r>
    </w:p>
    <w:p w14:paraId="17F7165A">
      <w:pPr>
        <w:pStyle w:val="9"/>
        <w:spacing w:line="560" w:lineRule="exact"/>
        <w:ind w:firstLine="555"/>
        <w:rPr>
          <w:rFonts w:hint="eastAsia" w:hAnsi="宋体"/>
          <w:color w:val="auto"/>
          <w:sz w:val="28"/>
          <w:szCs w:val="28"/>
        </w:rPr>
      </w:pPr>
      <w:r>
        <w:rPr>
          <w:rFonts w:hint="eastAsia" w:hAnsi="宋体"/>
          <w:color w:val="auto"/>
          <w:sz w:val="28"/>
          <w:szCs w:val="28"/>
        </w:rPr>
        <w:t>2、乙方派驻    为该项目主管加强与甲方的业务联系，认真听取甲方相关单位意见和建议，便于及时改进工作，</w:t>
      </w:r>
      <w:r>
        <w:rPr>
          <w:rFonts w:hint="eastAsia" w:ascii="Times New Roman" w:hAnsi="宋体"/>
          <w:color w:val="auto"/>
          <w:sz w:val="28"/>
          <w:szCs w:val="28"/>
        </w:rPr>
        <w:t>并保持手机 24 小时开机，确保甲方随时联系畅通。</w:t>
      </w:r>
      <w:r>
        <w:rPr>
          <w:rFonts w:hint="eastAsia" w:hAnsi="宋体"/>
          <w:color w:val="auto"/>
          <w:sz w:val="28"/>
          <w:szCs w:val="28"/>
        </w:rPr>
        <w:t xml:space="preserve"> </w:t>
      </w:r>
    </w:p>
    <w:p w14:paraId="2A79A193">
      <w:pPr>
        <w:pStyle w:val="9"/>
        <w:spacing w:line="560" w:lineRule="exact"/>
        <w:ind w:firstLine="555"/>
        <w:rPr>
          <w:rFonts w:hint="eastAsia" w:hAnsi="宋体" w:eastAsia="宋体"/>
          <w:color w:val="auto"/>
          <w:sz w:val="28"/>
          <w:szCs w:val="28"/>
          <w:lang w:val="en-US" w:eastAsia="zh-CN"/>
        </w:rPr>
      </w:pPr>
      <w:r>
        <w:rPr>
          <w:rFonts w:hint="eastAsia" w:hAnsi="宋体"/>
          <w:color w:val="auto"/>
          <w:sz w:val="28"/>
          <w:szCs w:val="28"/>
        </w:rPr>
        <w:t>3、</w:t>
      </w:r>
      <w:r>
        <w:rPr>
          <w:rFonts w:hint="eastAsia" w:hAnsi="宋体" w:eastAsia="宋体"/>
          <w:color w:val="auto"/>
          <w:sz w:val="28"/>
          <w:szCs w:val="28"/>
        </w:rPr>
        <w:t>男性保安员年龄18周岁-60</w:t>
      </w:r>
      <w:r>
        <w:rPr>
          <w:rFonts w:hint="eastAsia" w:hAnsi="宋体" w:eastAsia="宋体"/>
          <w:color w:val="auto"/>
          <w:sz w:val="28"/>
          <w:szCs w:val="28"/>
          <w:lang w:eastAsia="zh-CN"/>
        </w:rPr>
        <w:t>（</w:t>
      </w:r>
      <w:r>
        <w:rPr>
          <w:rFonts w:hint="eastAsia" w:hAnsi="宋体" w:eastAsia="宋体"/>
          <w:color w:val="auto"/>
          <w:sz w:val="28"/>
          <w:szCs w:val="28"/>
          <w:lang w:val="en-US" w:eastAsia="zh-CN"/>
        </w:rPr>
        <w:t>含</w:t>
      </w:r>
      <w:r>
        <w:rPr>
          <w:rFonts w:hint="eastAsia" w:hAnsi="宋体" w:eastAsia="宋体"/>
          <w:color w:val="auto"/>
          <w:sz w:val="28"/>
          <w:szCs w:val="28"/>
          <w:lang w:eastAsia="zh-CN"/>
        </w:rPr>
        <w:t>）</w:t>
      </w:r>
      <w:r>
        <w:rPr>
          <w:rFonts w:hint="eastAsia" w:hAnsi="宋体" w:eastAsia="宋体"/>
          <w:color w:val="auto"/>
          <w:sz w:val="28"/>
          <w:szCs w:val="28"/>
        </w:rPr>
        <w:t>周岁，身高1.70米及以上，女性保安员年龄55</w:t>
      </w:r>
      <w:r>
        <w:rPr>
          <w:rFonts w:hint="eastAsia" w:hAnsi="宋体" w:eastAsia="宋体"/>
          <w:color w:val="auto"/>
          <w:sz w:val="28"/>
          <w:szCs w:val="28"/>
          <w:lang w:eastAsia="zh-CN"/>
        </w:rPr>
        <w:t>（</w:t>
      </w:r>
      <w:r>
        <w:rPr>
          <w:rFonts w:hint="eastAsia" w:hAnsi="宋体" w:eastAsia="宋体"/>
          <w:color w:val="auto"/>
          <w:sz w:val="28"/>
          <w:szCs w:val="28"/>
          <w:lang w:val="en-US" w:eastAsia="zh-CN"/>
        </w:rPr>
        <w:t>含</w:t>
      </w:r>
      <w:r>
        <w:rPr>
          <w:rFonts w:hint="eastAsia" w:hAnsi="宋体" w:eastAsia="宋体"/>
          <w:color w:val="auto"/>
          <w:sz w:val="28"/>
          <w:szCs w:val="28"/>
          <w:lang w:eastAsia="zh-CN"/>
        </w:rPr>
        <w:t>）</w:t>
      </w:r>
      <w:r>
        <w:rPr>
          <w:rFonts w:hint="eastAsia" w:hAnsi="宋体" w:eastAsia="宋体"/>
          <w:color w:val="auto"/>
          <w:sz w:val="28"/>
          <w:szCs w:val="28"/>
        </w:rPr>
        <w:t>周岁以下，身高1.55米</w:t>
      </w:r>
      <w:r>
        <w:rPr>
          <w:rFonts w:hint="eastAsia" w:hAnsi="宋体" w:eastAsia="宋体"/>
          <w:color w:val="auto"/>
          <w:sz w:val="28"/>
          <w:szCs w:val="28"/>
          <w:lang w:val="en-US" w:eastAsia="zh-CN"/>
        </w:rPr>
        <w:t>及</w:t>
      </w:r>
      <w:r>
        <w:rPr>
          <w:rFonts w:hint="eastAsia" w:hAnsi="宋体" w:eastAsia="宋体"/>
          <w:color w:val="auto"/>
          <w:sz w:val="28"/>
          <w:szCs w:val="28"/>
        </w:rPr>
        <w:t>以上；身心健康，相貌端正；具有初中以上（含初中）文化程度</w:t>
      </w:r>
      <w:r>
        <w:rPr>
          <w:rFonts w:hint="eastAsia" w:hAnsi="宋体" w:eastAsia="宋体"/>
          <w:color w:val="auto"/>
          <w:sz w:val="28"/>
          <w:szCs w:val="28"/>
          <w:lang w:eastAsia="zh-CN"/>
        </w:rPr>
        <w:t>，</w:t>
      </w:r>
      <w:r>
        <w:rPr>
          <w:rFonts w:hint="eastAsia" w:hAnsi="宋体" w:eastAsia="宋体"/>
          <w:color w:val="auto"/>
          <w:sz w:val="28"/>
          <w:szCs w:val="28"/>
          <w:lang w:val="en-US" w:eastAsia="zh-CN"/>
        </w:rPr>
        <w:t>无违法犯罪记录。</w:t>
      </w:r>
    </w:p>
    <w:p w14:paraId="47C27521">
      <w:pPr>
        <w:pStyle w:val="9"/>
        <w:spacing w:line="560" w:lineRule="exact"/>
        <w:ind w:firstLine="570"/>
        <w:rPr>
          <w:rFonts w:hint="eastAsia" w:hAnsi="宋体"/>
          <w:color w:val="auto"/>
          <w:sz w:val="28"/>
          <w:szCs w:val="28"/>
        </w:rPr>
      </w:pPr>
      <w:r>
        <w:rPr>
          <w:rFonts w:hint="eastAsia" w:hAnsi="宋体"/>
          <w:color w:val="auto"/>
          <w:sz w:val="28"/>
          <w:szCs w:val="28"/>
        </w:rPr>
        <w:t>4、严格按照南阳理工学院门卫工作职责，落实门卫工作制度，严格按照防暴恐、防盗、防火、防邪教、防传销、防事故等要求，负责东校区</w:t>
      </w:r>
      <w:r>
        <w:rPr>
          <w:rFonts w:hint="eastAsia" w:hAnsi="宋体"/>
          <w:color w:val="auto"/>
          <w:sz w:val="28"/>
          <w:szCs w:val="28"/>
          <w:lang w:val="en-US" w:eastAsia="zh-CN"/>
        </w:rPr>
        <w:t>及</w:t>
      </w:r>
      <w:r>
        <w:rPr>
          <w:rFonts w:hint="eastAsia" w:hAnsi="宋体"/>
          <w:color w:val="auto"/>
          <w:sz w:val="28"/>
          <w:szCs w:val="28"/>
        </w:rPr>
        <w:t>人才公寓各大门门卫昼夜警务任务。认真做好进校人员、车辆的询问和登记，进出物资的盘查，校门周围责任区域内治安交通秩序维护等安全防范工作，严禁一切车辆在门口禁停区域内停放，严禁无关和社会闲散人员进入校园。</w:t>
      </w:r>
    </w:p>
    <w:p w14:paraId="7F83B40C">
      <w:pPr>
        <w:pStyle w:val="9"/>
        <w:spacing w:line="560" w:lineRule="exact"/>
        <w:ind w:firstLine="570"/>
        <w:rPr>
          <w:rFonts w:hint="eastAsia" w:hAnsi="宋体"/>
          <w:color w:val="auto"/>
          <w:sz w:val="28"/>
          <w:szCs w:val="28"/>
        </w:rPr>
      </w:pPr>
      <w:r>
        <w:rPr>
          <w:rFonts w:hint="eastAsia" w:hAnsi="宋体"/>
          <w:color w:val="auto"/>
          <w:sz w:val="28"/>
          <w:szCs w:val="28"/>
        </w:rPr>
        <w:t>5、时刻关注防范区域内的安全动态，若遇突发事件，应及时报告甲方保卫部门，并协助处理突发性事件，阻止外来人员到学校上访、闹事、扰乱正常教学秩序，确保校园稳定。</w:t>
      </w:r>
    </w:p>
    <w:p w14:paraId="75B63FE8">
      <w:pPr>
        <w:pStyle w:val="9"/>
        <w:spacing w:line="560" w:lineRule="exact"/>
        <w:ind w:firstLine="570"/>
        <w:rPr>
          <w:rFonts w:hint="eastAsia" w:hAnsi="宋体"/>
          <w:color w:val="auto"/>
          <w:sz w:val="28"/>
          <w:szCs w:val="28"/>
        </w:rPr>
      </w:pPr>
      <w:r>
        <w:rPr>
          <w:rFonts w:hint="eastAsia" w:hAnsi="宋体"/>
          <w:color w:val="auto"/>
          <w:sz w:val="28"/>
          <w:szCs w:val="28"/>
        </w:rPr>
        <w:t>6、消防控制室保安人员须持消防业务中级执业资格证上岗，负责消防控制室值班防范工作，履行值班责任，做好值班记录，遇到火警及时妥善处置。</w:t>
      </w:r>
    </w:p>
    <w:p w14:paraId="789BD4F0">
      <w:pPr>
        <w:pStyle w:val="9"/>
        <w:spacing w:line="560" w:lineRule="exact"/>
        <w:ind w:firstLine="570"/>
        <w:rPr>
          <w:rFonts w:hint="eastAsia" w:hAnsi="宋体"/>
          <w:color w:val="auto"/>
          <w:sz w:val="28"/>
          <w:szCs w:val="28"/>
        </w:rPr>
      </w:pPr>
      <w:r>
        <w:rPr>
          <w:rFonts w:hint="eastAsia" w:hAnsi="宋体"/>
          <w:color w:val="auto"/>
          <w:sz w:val="28"/>
          <w:szCs w:val="28"/>
        </w:rPr>
        <w:t>7、严格按照南阳理工学院巡逻工作职责要求，落实安全巡逻工作制度，做好校园治安防范巡逻、防火巡查、车辆交通秩序管理等工作。</w:t>
      </w:r>
    </w:p>
    <w:p w14:paraId="59E0DE8E">
      <w:pPr>
        <w:pStyle w:val="9"/>
        <w:spacing w:line="560" w:lineRule="exact"/>
        <w:ind w:firstLine="570"/>
        <w:rPr>
          <w:rFonts w:hAnsi="宋体"/>
          <w:color w:val="auto"/>
          <w:sz w:val="28"/>
          <w:szCs w:val="28"/>
        </w:rPr>
      </w:pPr>
      <w:r>
        <w:rPr>
          <w:rFonts w:hint="eastAsia" w:hAnsi="宋体"/>
          <w:color w:val="auto"/>
          <w:sz w:val="28"/>
          <w:szCs w:val="28"/>
        </w:rPr>
        <w:t>8、加强防范区域秩序管理，严禁摆摊设点，在执勤中发现矛盾纠纷及时疏导、调解，发现案事件，及时妥善处置，并做好记录。如遇无法处理的案事件应立即报告保卫处。</w:t>
      </w:r>
    </w:p>
    <w:p w14:paraId="078A65CA">
      <w:pPr>
        <w:pStyle w:val="9"/>
        <w:spacing w:line="560" w:lineRule="exact"/>
        <w:ind w:firstLine="560" w:firstLineChars="200"/>
        <w:rPr>
          <w:rFonts w:hint="eastAsia" w:hAnsi="宋体"/>
          <w:color w:val="auto"/>
          <w:sz w:val="28"/>
          <w:szCs w:val="28"/>
        </w:rPr>
      </w:pPr>
      <w:r>
        <w:rPr>
          <w:rFonts w:hint="eastAsia" w:hAnsi="宋体"/>
          <w:color w:val="auto"/>
          <w:sz w:val="28"/>
          <w:szCs w:val="28"/>
        </w:rPr>
        <w:t>9、对防范区域内的重点部位和目标进行重点巡查，防止发生火灾、盗窃等事件，确保安全。</w:t>
      </w:r>
    </w:p>
    <w:p w14:paraId="15FB338B">
      <w:pPr>
        <w:pStyle w:val="9"/>
        <w:spacing w:line="560" w:lineRule="exact"/>
        <w:ind w:firstLine="570"/>
        <w:rPr>
          <w:rFonts w:hint="eastAsia" w:hAnsi="宋体"/>
          <w:color w:val="auto"/>
          <w:sz w:val="28"/>
          <w:szCs w:val="28"/>
        </w:rPr>
      </w:pPr>
      <w:r>
        <w:rPr>
          <w:rFonts w:hint="eastAsia" w:hAnsi="宋体"/>
          <w:color w:val="auto"/>
          <w:sz w:val="28"/>
          <w:szCs w:val="28"/>
        </w:rPr>
        <w:t>10、参与甲方迎新、校庆、计算机和四六级英语等大型活动和全国性考试等的安全保障工作。</w:t>
      </w:r>
    </w:p>
    <w:p w14:paraId="3AEC432C">
      <w:pPr>
        <w:pStyle w:val="9"/>
        <w:spacing w:line="560" w:lineRule="exact"/>
        <w:ind w:firstLine="560"/>
        <w:rPr>
          <w:rFonts w:hint="eastAsia" w:ascii="黑体" w:hAnsi="黑体" w:eastAsia="黑体" w:cs="黑体"/>
          <w:color w:val="auto"/>
          <w:sz w:val="28"/>
          <w:szCs w:val="28"/>
        </w:rPr>
      </w:pPr>
      <w:r>
        <w:rPr>
          <w:rFonts w:hint="eastAsia" w:ascii="黑体" w:hAnsi="黑体" w:eastAsia="黑体" w:cs="黑体"/>
          <w:color w:val="auto"/>
          <w:sz w:val="28"/>
          <w:szCs w:val="28"/>
        </w:rPr>
        <w:t>五、甲乙双方的权利和义务</w:t>
      </w:r>
    </w:p>
    <w:p w14:paraId="1346A7F5">
      <w:pPr>
        <w:pStyle w:val="9"/>
        <w:spacing w:line="560" w:lineRule="exact"/>
        <w:ind w:firstLine="560"/>
        <w:rPr>
          <w:rFonts w:hint="eastAsia" w:hAnsi="宋体"/>
          <w:bCs/>
          <w:color w:val="auto"/>
          <w:sz w:val="28"/>
          <w:szCs w:val="28"/>
        </w:rPr>
      </w:pPr>
      <w:r>
        <w:rPr>
          <w:rFonts w:hint="eastAsia" w:hAnsi="宋体"/>
          <w:color w:val="auto"/>
          <w:sz w:val="28"/>
          <w:szCs w:val="28"/>
        </w:rPr>
        <w:t>（一）</w:t>
      </w:r>
      <w:r>
        <w:rPr>
          <w:rFonts w:hint="eastAsia" w:hAnsi="宋体"/>
          <w:bCs/>
          <w:color w:val="auto"/>
          <w:sz w:val="28"/>
          <w:szCs w:val="28"/>
        </w:rPr>
        <w:t>甲方的权利和义务：</w:t>
      </w:r>
    </w:p>
    <w:p w14:paraId="39F7519B">
      <w:pPr>
        <w:pStyle w:val="9"/>
        <w:spacing w:line="560" w:lineRule="exact"/>
        <w:ind w:firstLine="560"/>
        <w:rPr>
          <w:rFonts w:hint="eastAsia" w:hAnsi="宋体"/>
          <w:color w:val="auto"/>
          <w:sz w:val="28"/>
          <w:szCs w:val="28"/>
        </w:rPr>
      </w:pPr>
      <w:r>
        <w:rPr>
          <w:rFonts w:hint="eastAsia" w:hAnsi="宋体"/>
          <w:color w:val="auto"/>
          <w:sz w:val="28"/>
          <w:szCs w:val="28"/>
        </w:rPr>
        <w:t xml:space="preserve">1、根据工作需要，甲方应为保安人员提供必要的工作条件，如值班室、桌椅等，根据岗位配备器材和装备。乙方保安人员在使用甲方提供的装备器材过程中出现损坏丢失及引发事故时，由乙方承担责任，同时由乙方负责装备器材的日常维护和保养。 </w:t>
      </w:r>
    </w:p>
    <w:p w14:paraId="3379DB43">
      <w:pPr>
        <w:pStyle w:val="9"/>
        <w:spacing w:line="560" w:lineRule="exact"/>
        <w:ind w:firstLine="560"/>
        <w:rPr>
          <w:rFonts w:hint="eastAsia" w:hAnsi="宋体"/>
          <w:color w:val="auto"/>
          <w:sz w:val="28"/>
          <w:szCs w:val="28"/>
        </w:rPr>
      </w:pPr>
      <w:r>
        <w:rPr>
          <w:rFonts w:hint="eastAsia" w:hAnsi="宋体"/>
          <w:color w:val="auto"/>
          <w:sz w:val="28"/>
          <w:szCs w:val="28"/>
        </w:rPr>
        <w:t>2、甲方有义务教育其师生员工遵守学校相关</w:t>
      </w:r>
      <w:r>
        <w:rPr>
          <w:rFonts w:hAnsi="宋体"/>
          <w:color w:val="auto"/>
          <w:sz w:val="28"/>
          <w:szCs w:val="28"/>
        </w:rPr>
        <w:t>管理规定</w:t>
      </w:r>
      <w:r>
        <w:rPr>
          <w:rFonts w:hint="eastAsia" w:hAnsi="宋体"/>
          <w:color w:val="auto"/>
          <w:sz w:val="28"/>
          <w:szCs w:val="28"/>
        </w:rPr>
        <w:t>，尊重保安人员的工作，对保安人员的履职行为予以配合</w:t>
      </w:r>
      <w:r>
        <w:rPr>
          <w:rFonts w:hint="eastAsia" w:hAnsi="宋体"/>
          <w:color w:val="auto"/>
          <w:sz w:val="28"/>
          <w:szCs w:val="28"/>
          <w:lang w:eastAsia="zh-CN"/>
        </w:rPr>
        <w:t>，</w:t>
      </w:r>
      <w:r>
        <w:rPr>
          <w:rFonts w:hint="eastAsia" w:hAnsi="宋体"/>
          <w:color w:val="auto"/>
          <w:sz w:val="28"/>
          <w:szCs w:val="28"/>
        </w:rPr>
        <w:t>支持、尊重其合法权益，协助乙方解决好相关问题。</w:t>
      </w:r>
    </w:p>
    <w:p w14:paraId="5D25C93B">
      <w:pPr>
        <w:pStyle w:val="9"/>
        <w:spacing w:line="560" w:lineRule="exact"/>
        <w:ind w:firstLine="570"/>
        <w:rPr>
          <w:rFonts w:hint="eastAsia" w:hAnsi="宋体"/>
          <w:color w:val="auto"/>
          <w:sz w:val="28"/>
          <w:szCs w:val="28"/>
        </w:rPr>
      </w:pPr>
      <w:r>
        <w:rPr>
          <w:rFonts w:hint="eastAsia" w:hAnsi="宋体"/>
          <w:color w:val="auto"/>
          <w:sz w:val="28"/>
          <w:szCs w:val="28"/>
        </w:rPr>
        <w:t>3、甲方按照合同规定和安全保卫服务内容，全权负责对保安人员的各项日常工作部署，有权对乙方工作进行监督检查和业务指导，对其在工作中出现的问题根据情节轻重提出处理意见。</w:t>
      </w:r>
    </w:p>
    <w:p w14:paraId="42814635">
      <w:pPr>
        <w:pStyle w:val="9"/>
        <w:spacing w:line="560" w:lineRule="exact"/>
        <w:rPr>
          <w:rFonts w:hint="eastAsia" w:hAnsi="宋体"/>
          <w:color w:val="auto"/>
          <w:sz w:val="28"/>
          <w:szCs w:val="28"/>
        </w:rPr>
      </w:pPr>
      <w:r>
        <w:rPr>
          <w:rFonts w:hint="eastAsia" w:hAnsi="宋体"/>
          <w:color w:val="auto"/>
          <w:sz w:val="28"/>
          <w:szCs w:val="28"/>
        </w:rPr>
        <w:t>　　4、甲方对乙方安保人员工作中做出重大贡献、成绩突出时可给予一定的奖励。</w:t>
      </w:r>
    </w:p>
    <w:p w14:paraId="667F71C3">
      <w:pPr>
        <w:pStyle w:val="9"/>
        <w:spacing w:line="560" w:lineRule="exact"/>
        <w:ind w:firstLine="570"/>
        <w:rPr>
          <w:rFonts w:hint="eastAsia" w:hAnsi="宋体"/>
          <w:color w:val="auto"/>
          <w:sz w:val="28"/>
          <w:szCs w:val="28"/>
        </w:rPr>
      </w:pPr>
      <w:r>
        <w:rPr>
          <w:rFonts w:hint="eastAsia" w:hAnsi="宋体"/>
          <w:color w:val="auto"/>
          <w:sz w:val="28"/>
          <w:szCs w:val="28"/>
        </w:rPr>
        <w:t>5、甲方有权组织安保人员进行有关安全防范措施和相关规章制度的学习，保安人员必须按照甲方制定的规章制度和要求工作、执勤。</w:t>
      </w:r>
    </w:p>
    <w:p w14:paraId="62168564">
      <w:pPr>
        <w:pStyle w:val="9"/>
        <w:spacing w:line="560" w:lineRule="exact"/>
        <w:ind w:firstLine="570"/>
        <w:rPr>
          <w:rFonts w:hint="eastAsia" w:hAnsi="宋体"/>
          <w:color w:val="auto"/>
          <w:sz w:val="28"/>
          <w:szCs w:val="28"/>
        </w:rPr>
      </w:pPr>
      <w:r>
        <w:rPr>
          <w:rFonts w:hint="eastAsia" w:hAnsi="宋体"/>
          <w:color w:val="auto"/>
          <w:sz w:val="28"/>
          <w:szCs w:val="28"/>
        </w:rPr>
        <w:t>6、甲方有权每年对乙方的安保服务做出相关考评，将考评结果告知乙方。如乙方未达到相应指标则视为违约，甲方有权提前解除合同。</w:t>
      </w:r>
    </w:p>
    <w:p w14:paraId="6EE2744D">
      <w:pPr>
        <w:pStyle w:val="9"/>
        <w:spacing w:line="560" w:lineRule="exact"/>
        <w:ind w:firstLine="570"/>
        <w:rPr>
          <w:rFonts w:hint="eastAsia" w:hAnsi="宋体"/>
          <w:color w:val="auto"/>
          <w:sz w:val="28"/>
          <w:szCs w:val="28"/>
        </w:rPr>
      </w:pPr>
      <w:r>
        <w:rPr>
          <w:rFonts w:hint="eastAsia" w:hAnsi="宋体"/>
          <w:color w:val="auto"/>
          <w:sz w:val="28"/>
          <w:szCs w:val="28"/>
        </w:rPr>
        <w:t>7、甲方可根据工作需要，对乙方人员数量和岗位进行调整，并按照合同增加或减少服务费。</w:t>
      </w:r>
    </w:p>
    <w:p w14:paraId="64E3B1B0">
      <w:pPr>
        <w:pStyle w:val="9"/>
        <w:spacing w:line="560" w:lineRule="exact"/>
        <w:ind w:firstLine="560" w:firstLineChars="200"/>
        <w:rPr>
          <w:rFonts w:hint="eastAsia" w:hAnsi="宋体"/>
          <w:bCs/>
          <w:color w:val="auto"/>
          <w:sz w:val="28"/>
          <w:szCs w:val="28"/>
        </w:rPr>
      </w:pPr>
      <w:r>
        <w:rPr>
          <w:rFonts w:hint="eastAsia" w:hAnsi="宋体"/>
          <w:color w:val="auto"/>
          <w:sz w:val="28"/>
          <w:szCs w:val="28"/>
        </w:rPr>
        <w:t>（二）</w:t>
      </w:r>
      <w:r>
        <w:rPr>
          <w:rFonts w:hint="eastAsia" w:hAnsi="宋体"/>
          <w:bCs/>
          <w:color w:val="auto"/>
          <w:sz w:val="28"/>
          <w:szCs w:val="28"/>
        </w:rPr>
        <w:t>乙方的权利和义务：</w:t>
      </w:r>
    </w:p>
    <w:p w14:paraId="41D56EB2">
      <w:pPr>
        <w:pStyle w:val="9"/>
        <w:spacing w:line="560" w:lineRule="exact"/>
        <w:ind w:firstLine="560" w:firstLineChars="200"/>
        <w:rPr>
          <w:rFonts w:hint="eastAsia" w:hAnsi="宋体"/>
          <w:color w:val="auto"/>
          <w:sz w:val="28"/>
          <w:szCs w:val="28"/>
        </w:rPr>
      </w:pPr>
      <w:r>
        <w:rPr>
          <w:rFonts w:hint="eastAsia" w:hAnsi="宋体"/>
          <w:color w:val="auto"/>
          <w:sz w:val="28"/>
          <w:szCs w:val="28"/>
        </w:rPr>
        <w:t>1、乙方必须在合同规定时间内将符合</w:t>
      </w:r>
      <w:r>
        <w:rPr>
          <w:rFonts w:hint="eastAsia" w:hAnsi="宋体"/>
          <w:color w:val="auto"/>
          <w:sz w:val="28"/>
          <w:szCs w:val="28"/>
          <w:lang w:val="en-US" w:eastAsia="zh-CN"/>
        </w:rPr>
        <w:t>合同要求</w:t>
      </w:r>
      <w:r>
        <w:rPr>
          <w:rFonts w:hint="eastAsia" w:hAnsi="宋体"/>
          <w:color w:val="auto"/>
          <w:sz w:val="28"/>
          <w:szCs w:val="28"/>
        </w:rPr>
        <w:t>的保安员送至甲方上岗履职。乙方应加强对保安人员的管理、教育和培训，向甲方提供适合其工作要求的保安人员。乙方保安人员入职后应当忠于职守、文明执勤、礼貌待人，必须服从甲方保卫处管理人员的指挥，但有权拒绝从事违反法律法规的行为。</w:t>
      </w:r>
    </w:p>
    <w:p w14:paraId="42554213">
      <w:pPr>
        <w:pStyle w:val="9"/>
        <w:spacing w:line="560" w:lineRule="exact"/>
        <w:ind w:firstLine="560" w:firstLineChars="200"/>
        <w:rPr>
          <w:rFonts w:hint="eastAsia" w:hAnsi="宋体"/>
          <w:color w:val="auto"/>
          <w:sz w:val="28"/>
          <w:szCs w:val="28"/>
        </w:rPr>
      </w:pPr>
      <w:r>
        <w:rPr>
          <w:rFonts w:hint="eastAsia" w:hAnsi="宋体"/>
          <w:color w:val="auto"/>
          <w:sz w:val="28"/>
          <w:szCs w:val="28"/>
        </w:rPr>
        <w:t>2、乙方应对派驻甲方的保安人员进行岗前身体检查，确保派驻的保安人员身体健康并能胜任甲方所分配的工作。乙方自愿承担保安人员在工作服务期间及非工作期间因疾病或其他原因造成的病、伤、残、亡所导致的一切责任。乙方应向甲方提供选派保安员的身份证复印件、个人简历等资料，并保证所提供资料的真实性。</w:t>
      </w:r>
    </w:p>
    <w:p w14:paraId="1BE6E5A9">
      <w:pPr>
        <w:widowControl/>
        <w:ind w:firstLine="560" w:firstLineChars="200"/>
        <w:jc w:val="left"/>
        <w:rPr>
          <w:rFonts w:hint="eastAsia" w:ascii="宋体" w:hAnsi="宋体" w:cs="宋体"/>
          <w:color w:val="auto"/>
          <w:sz w:val="28"/>
          <w:szCs w:val="28"/>
        </w:rPr>
      </w:pPr>
      <w:r>
        <w:rPr>
          <w:rFonts w:hint="eastAsia" w:ascii="宋体" w:hAnsi="宋体" w:eastAsia="宋体" w:cs="宋体"/>
          <w:color w:val="auto"/>
          <w:sz w:val="28"/>
          <w:szCs w:val="28"/>
        </w:rPr>
        <w:t>3、</w:t>
      </w:r>
      <w:r>
        <w:rPr>
          <w:rFonts w:hint="eastAsia" w:ascii="宋体" w:hAnsi="宋体" w:cs="宋体"/>
          <w:color w:val="auto"/>
          <w:sz w:val="28"/>
          <w:szCs w:val="28"/>
        </w:rPr>
        <w:t>乙方选派的保安人员须经过全国保安员资格培训及考试，取得培训合格证后方可上岗，上岗后继续按照甲方要求对保安人员进行必要的教育和训练，保证保安人员的素质满足甲方工作的要求，保证所提供保安人员必须无条件遵守甲方制定的规章制度并按照甲方的要求和标准开展工作。管理和巡逻人员需经过消防培训及考试，培训合格后取得证书。乙方必须密切联系甲方，征求意见，加强对保安人员的管理；保安人员岗位应相对稳定，按照甲方的要求和标准，定时或者不定时对保安人员履职情况进行抽查检查，发现问题及时改正。</w:t>
      </w:r>
    </w:p>
    <w:p w14:paraId="7108EE25">
      <w:pPr>
        <w:widowControl/>
        <w:ind w:firstLine="560" w:firstLineChars="200"/>
        <w:jc w:val="left"/>
        <w:rPr>
          <w:rFonts w:hint="eastAsia" w:ascii="Times New Roman" w:hAnsi="宋体" w:cs="宋体"/>
          <w:color w:val="auto"/>
          <w:sz w:val="28"/>
          <w:szCs w:val="28"/>
        </w:rPr>
      </w:pPr>
      <w:r>
        <w:rPr>
          <w:rFonts w:hint="eastAsia" w:ascii="宋体" w:hAnsi="宋体" w:eastAsia="宋体" w:cs="宋体"/>
          <w:color w:val="auto"/>
          <w:sz w:val="28"/>
          <w:szCs w:val="28"/>
        </w:rPr>
        <w:t>4、</w:t>
      </w:r>
      <w:r>
        <w:rPr>
          <w:rFonts w:hint="eastAsia" w:hAnsi="宋体" w:cs="宋体"/>
          <w:color w:val="auto"/>
          <w:sz w:val="28"/>
          <w:szCs w:val="28"/>
        </w:rPr>
        <w:t>乙方应根据甲方单位性质和要求</w:t>
      </w:r>
      <w:r>
        <w:rPr>
          <w:rFonts w:hint="eastAsia" w:ascii="宋体" w:hAnsi="宋体" w:cs="宋体"/>
          <w:color w:val="auto"/>
          <w:sz w:val="28"/>
          <w:szCs w:val="28"/>
        </w:rPr>
        <w:t>成立应急小分队，</w:t>
      </w:r>
      <w:r>
        <w:rPr>
          <w:rFonts w:hint="eastAsia" w:hAnsi="宋体" w:cs="宋体"/>
          <w:color w:val="auto"/>
          <w:sz w:val="28"/>
          <w:szCs w:val="28"/>
        </w:rPr>
        <w:t>制定相应的应急预案，包括</w:t>
      </w:r>
      <w:r>
        <w:rPr>
          <w:rFonts w:hint="eastAsia" w:ascii="仿宋" w:hAnsi="仿宋" w:cs="仿宋"/>
          <w:color w:val="auto"/>
          <w:sz w:val="32"/>
          <w:szCs w:val="32"/>
        </w:rPr>
        <w:t>：</w:t>
      </w:r>
      <w:r>
        <w:rPr>
          <w:rFonts w:hint="eastAsia" w:hAnsi="宋体" w:cs="宋体"/>
          <w:color w:val="auto"/>
          <w:sz w:val="28"/>
          <w:szCs w:val="28"/>
        </w:rPr>
        <w:t>治安、消防、暴恐事件、自然灾害，群体性事件等，并组织人员进行训练、演练每年不少于2次，以便</w:t>
      </w:r>
      <w:r>
        <w:rPr>
          <w:rFonts w:hint="eastAsia" w:ascii="Times New Roman" w:hAnsi="宋体" w:cs="宋体"/>
          <w:color w:val="auto"/>
          <w:sz w:val="28"/>
          <w:szCs w:val="28"/>
        </w:rPr>
        <w:t>及时处置学校各类突发事件。</w:t>
      </w:r>
    </w:p>
    <w:p w14:paraId="068A4E67">
      <w:pPr>
        <w:ind w:firstLine="560" w:firstLineChars="200"/>
        <w:rPr>
          <w:rFonts w:hint="eastAsia" w:ascii="宋体" w:hAnsi="宋体" w:cs="宋体"/>
          <w:color w:val="auto"/>
          <w:sz w:val="28"/>
          <w:szCs w:val="28"/>
        </w:rPr>
      </w:pPr>
      <w:r>
        <w:rPr>
          <w:rFonts w:hint="eastAsia" w:ascii="宋体" w:hAnsi="宋体" w:eastAsia="宋体" w:cs="宋体"/>
          <w:color w:val="auto"/>
          <w:sz w:val="28"/>
          <w:szCs w:val="28"/>
        </w:rPr>
        <w:t>5、</w:t>
      </w:r>
      <w:r>
        <w:rPr>
          <w:rFonts w:hint="eastAsia" w:ascii="宋体" w:hAnsi="宋体" w:cs="宋体"/>
          <w:color w:val="auto"/>
          <w:sz w:val="28"/>
          <w:szCs w:val="28"/>
        </w:rPr>
        <w:t>乙方负责按照与甲方约定的时间足额支付保安人员人服务费用(含工资和临时用工加班费等费用，以实际工作考勤为准)。乙方负责按照合同约定为派驻服务的保安人员配齐统一的制式服装。</w:t>
      </w:r>
    </w:p>
    <w:p w14:paraId="51D2F85F">
      <w:pPr>
        <w:ind w:firstLine="560" w:firstLineChars="200"/>
        <w:rPr>
          <w:rFonts w:ascii="宋体" w:hAnsi="宋体" w:cs="宋体"/>
          <w:color w:val="auto"/>
          <w:sz w:val="28"/>
          <w:szCs w:val="28"/>
        </w:rPr>
      </w:pPr>
      <w:r>
        <w:rPr>
          <w:rFonts w:hint="eastAsia" w:ascii="宋体" w:hAnsi="宋体" w:eastAsia="宋体" w:cs="宋体"/>
          <w:color w:val="auto"/>
          <w:sz w:val="28"/>
          <w:szCs w:val="28"/>
        </w:rPr>
        <w:t>6、</w:t>
      </w:r>
      <w:r>
        <w:rPr>
          <w:rFonts w:hint="eastAsia" w:ascii="宋体" w:hAnsi="宋体" w:cs="宋体"/>
          <w:color w:val="auto"/>
          <w:sz w:val="28"/>
          <w:szCs w:val="28"/>
        </w:rPr>
        <w:t>乙方要根据管理制度对员工施行奖优罚劣，按绩效发放工资并将工资表报甲方备案。</w:t>
      </w:r>
    </w:p>
    <w:p w14:paraId="5BAF9927">
      <w:pPr>
        <w:widowControl/>
        <w:ind w:firstLine="560" w:firstLineChars="200"/>
        <w:jc w:val="left"/>
        <w:rPr>
          <w:rFonts w:hint="eastAsia" w:ascii="宋体" w:hAnsi="宋体" w:cs="宋体"/>
          <w:color w:val="auto"/>
          <w:sz w:val="28"/>
          <w:szCs w:val="28"/>
        </w:rPr>
      </w:pPr>
      <w:r>
        <w:rPr>
          <w:rFonts w:hint="eastAsia" w:ascii="宋体" w:hAnsi="宋体" w:eastAsia="宋体" w:cs="宋体"/>
          <w:color w:val="auto"/>
          <w:sz w:val="28"/>
          <w:szCs w:val="28"/>
        </w:rPr>
        <w:t>7、</w:t>
      </w:r>
      <w:r>
        <w:rPr>
          <w:rFonts w:hint="eastAsia" w:ascii="宋体" w:hAnsi="宋体" w:cs="宋体"/>
          <w:color w:val="auto"/>
          <w:sz w:val="28"/>
          <w:szCs w:val="28"/>
        </w:rPr>
        <w:t>乙方须承担因所提供的保安人员失职、渎职或不作为、乱作为导致甲方遭受不良社会影响或师生员工的生命财产受到不法侵害导致的一切赔偿责任及其他所有后果。为了保护甲方人员的生命、财产安全，在防火、防盗、救灾和维护治安秩序中，实施紧急避险行为，造成甲方财产损失的，乙方可不予赔偿。构成治安或者刑事案件的，乙方需要按照公安、司法部门的裁决、判决执行。</w:t>
      </w:r>
    </w:p>
    <w:p w14:paraId="171E6044">
      <w:pPr>
        <w:widowControl/>
        <w:ind w:firstLine="560" w:firstLineChars="200"/>
        <w:jc w:val="left"/>
        <w:rPr>
          <w:rFonts w:hint="eastAsia" w:hAnsi="宋体" w:cs="宋体"/>
          <w:color w:val="auto"/>
          <w:sz w:val="28"/>
          <w:szCs w:val="28"/>
        </w:rPr>
      </w:pPr>
      <w:r>
        <w:rPr>
          <w:rFonts w:hint="eastAsia" w:ascii="宋体" w:hAnsi="宋体" w:cs="宋体"/>
          <w:color w:val="auto"/>
          <w:sz w:val="28"/>
          <w:szCs w:val="28"/>
        </w:rPr>
        <w:t>8、乙方应当按照甲方要求及时更换不合格保安人员，对甲方认定为不合格的保安人员，乙方应当在接到甲方书面通知起 3 日内将新的符合条件的保安人员调整到位。</w:t>
      </w:r>
    </w:p>
    <w:p w14:paraId="709DAF96">
      <w:pPr>
        <w:widowControl/>
        <w:ind w:firstLine="560" w:firstLineChars="200"/>
        <w:jc w:val="left"/>
        <w:rPr>
          <w:rFonts w:hint="eastAsia" w:ascii="宋体" w:hAnsi="宋体" w:cs="宋体"/>
          <w:color w:val="auto"/>
          <w:sz w:val="28"/>
          <w:szCs w:val="28"/>
        </w:rPr>
      </w:pPr>
      <w:r>
        <w:rPr>
          <w:rFonts w:hint="eastAsia" w:ascii="宋体" w:hAnsi="宋体" w:cs="宋体"/>
          <w:color w:val="auto"/>
          <w:sz w:val="28"/>
          <w:szCs w:val="28"/>
        </w:rPr>
        <w:t>9、乙方确需调配保安人员时，应在调配前 3 天以书面形式告知甲方调配人员岗位、人数及原因，并征求甲方意见。</w:t>
      </w:r>
    </w:p>
    <w:p w14:paraId="340C3791">
      <w:pPr>
        <w:widowControl/>
        <w:ind w:firstLine="560" w:firstLineChars="200"/>
        <w:jc w:val="left"/>
        <w:rPr>
          <w:rFonts w:hint="eastAsia" w:ascii="宋体" w:hAnsi="宋体" w:cs="宋体"/>
          <w:color w:val="auto"/>
          <w:sz w:val="28"/>
          <w:szCs w:val="28"/>
        </w:rPr>
      </w:pPr>
      <w:r>
        <w:rPr>
          <w:rFonts w:hint="eastAsia" w:ascii="宋体" w:hAnsi="宋体" w:cs="宋体"/>
          <w:color w:val="auto"/>
          <w:sz w:val="28"/>
          <w:szCs w:val="28"/>
        </w:rPr>
        <w:t>10、乙方及其所派保安人员应当爱护甲方公共设施和工作所需器材，造成损坏的应当全额赔偿。因保安人员工作失职或不作为给甲方或师生员工造成损失的，除由乙方全额赔偿损失外，甲方还将视情况扣除一千至五千元的服务费。保安人员有监守自盗行为者，甲方将视情况对乙方处以每人次三千至五千元的处罚，费用直接从服务费中扣除。</w:t>
      </w:r>
    </w:p>
    <w:p w14:paraId="26E15D3A">
      <w:pPr>
        <w:widowControl/>
        <w:ind w:firstLine="560" w:firstLineChars="200"/>
        <w:jc w:val="left"/>
        <w:rPr>
          <w:rFonts w:hint="eastAsia" w:ascii="宋体" w:hAnsi="宋体" w:cs="宋体"/>
          <w:color w:val="auto"/>
          <w:sz w:val="28"/>
          <w:szCs w:val="28"/>
        </w:rPr>
      </w:pPr>
      <w:r>
        <w:rPr>
          <w:rFonts w:hint="eastAsia" w:ascii="宋体" w:hAnsi="宋体" w:cs="宋体"/>
          <w:color w:val="auto"/>
          <w:sz w:val="28"/>
          <w:szCs w:val="28"/>
        </w:rPr>
        <w:t>11、乙方应严格按照国家相关法律法规要求，与所有保安人员签订正式劳动合同（劳动合同须提交甲方备案），建立合法劳动关系。因劳动关系引发的任何争议、纠纷或赔偿均由乙方独立承担，甲方不承担任何连带责任。乙方必须依法为所有保安人员足额缴纳社会保险，并购买人身意外伤害保险等商业保险。保安人员在执勤过程中发生工伤、致残或死亡（须经法定鉴定机构出具鉴定结论）的，其医疗费用、抚恤金等应由社会保险和商业保险按规定赔付。对于因疾病、工伤、伤残或死亡产生的合理费用超出保险赔付范围的部分，由乙方承担全部支付责任。</w:t>
      </w:r>
    </w:p>
    <w:p w14:paraId="54117E22">
      <w:pPr>
        <w:pStyle w:val="16"/>
        <w:spacing w:before="0" w:beforeAutospacing="0" w:after="0" w:afterAutospacing="0" w:line="495" w:lineRule="atLeast"/>
        <w:ind w:firstLine="570"/>
        <w:rPr>
          <w:rFonts w:hint="eastAsia"/>
          <w:color w:val="auto"/>
          <w:kern w:val="2"/>
          <w:sz w:val="28"/>
          <w:szCs w:val="28"/>
        </w:rPr>
      </w:pPr>
      <w:r>
        <w:rPr>
          <w:rFonts w:hint="eastAsia" w:ascii="黑体" w:eastAsia="黑体" w:cs="黑体"/>
          <w:color w:val="auto"/>
          <w:sz w:val="32"/>
          <w:szCs w:val="32"/>
        </w:rPr>
        <w:t>六、违约责任</w:t>
      </w:r>
    </w:p>
    <w:p w14:paraId="4570A726">
      <w:pPr>
        <w:pStyle w:val="16"/>
        <w:spacing w:before="0" w:beforeAutospacing="0" w:after="0" w:afterAutospacing="0" w:line="495" w:lineRule="atLeast"/>
        <w:ind w:firstLine="570"/>
        <w:rPr>
          <w:rFonts w:hint="eastAsia"/>
          <w:color w:val="auto"/>
          <w:kern w:val="2"/>
          <w:sz w:val="28"/>
          <w:szCs w:val="28"/>
        </w:rPr>
      </w:pPr>
      <w:r>
        <w:rPr>
          <w:rFonts w:hint="eastAsia"/>
          <w:color w:val="auto"/>
          <w:kern w:val="2"/>
          <w:sz w:val="28"/>
          <w:szCs w:val="28"/>
        </w:rPr>
        <w:t>1、乙方未按合同要求完成服务，或在约定期限内提供的服务未达到甲方验收标准的，乙方应向甲方支付相当于本合同总金额百分之</w:t>
      </w:r>
      <w:r>
        <w:rPr>
          <w:rFonts w:hint="eastAsia" w:eastAsia="宋体"/>
          <w:color w:val="auto"/>
          <w:kern w:val="2"/>
          <w:sz w:val="28"/>
          <w:szCs w:val="28"/>
          <w:u w:val="single"/>
          <w:lang w:val="en-US" w:eastAsia="zh-CN"/>
        </w:rPr>
        <w:t xml:space="preserve">   </w:t>
      </w:r>
      <w:r>
        <w:rPr>
          <w:rFonts w:hint="eastAsia"/>
          <w:color w:val="auto"/>
          <w:kern w:val="2"/>
          <w:sz w:val="28"/>
          <w:szCs w:val="28"/>
        </w:rPr>
        <w:t>的违约金。</w:t>
      </w:r>
    </w:p>
    <w:p w14:paraId="51563892">
      <w:pPr>
        <w:pStyle w:val="16"/>
        <w:spacing w:before="0" w:beforeAutospacing="0" w:after="0" w:afterAutospacing="0" w:line="495" w:lineRule="atLeast"/>
        <w:ind w:firstLine="570"/>
        <w:rPr>
          <w:rFonts w:hint="eastAsia"/>
          <w:color w:val="auto"/>
          <w:kern w:val="2"/>
          <w:sz w:val="28"/>
          <w:szCs w:val="28"/>
        </w:rPr>
      </w:pPr>
      <w:r>
        <w:rPr>
          <w:rFonts w:hint="eastAsia"/>
          <w:color w:val="auto"/>
          <w:kern w:val="2"/>
          <w:sz w:val="28"/>
          <w:szCs w:val="28"/>
        </w:rPr>
        <w:t>2、乙方未能在合同规定时间内完成服务，或在服务期限内未达到甲方要求的服务标准，除按本条款第1项支付违约金外，乙方还须自逾期之日起，每日按本合同总金额百分之 的标准向甲方支付额外违约金。若逾期超过十五日，甲方有权单方解除合同，由此给甲方造成的全部经济损失由乙方承担。</w:t>
      </w:r>
    </w:p>
    <w:p w14:paraId="285AFDC0">
      <w:pPr>
        <w:pStyle w:val="16"/>
        <w:spacing w:before="0" w:beforeAutospacing="0" w:after="0" w:afterAutospacing="0" w:line="495" w:lineRule="atLeast"/>
        <w:ind w:firstLine="570"/>
        <w:rPr>
          <w:rFonts w:hint="eastAsia"/>
          <w:color w:val="auto"/>
          <w:kern w:val="2"/>
          <w:sz w:val="28"/>
          <w:szCs w:val="28"/>
        </w:rPr>
      </w:pPr>
      <w:r>
        <w:rPr>
          <w:rFonts w:hint="eastAsia"/>
          <w:color w:val="auto"/>
          <w:kern w:val="2"/>
          <w:sz w:val="28"/>
          <w:szCs w:val="28"/>
        </w:rPr>
        <w:t>3、乙方未履行其服务承诺，未能及时响应甲方服务请求的，乙方应向甲方支付相当于本合同总金额百分之 的违约金。</w:t>
      </w:r>
    </w:p>
    <w:p w14:paraId="1464199F">
      <w:pPr>
        <w:pStyle w:val="16"/>
        <w:spacing w:before="0" w:beforeAutospacing="0" w:after="0" w:afterAutospacing="0" w:line="495" w:lineRule="atLeast"/>
        <w:ind w:firstLine="570"/>
        <w:rPr>
          <w:rFonts w:hint="eastAsia"/>
          <w:color w:val="auto"/>
          <w:kern w:val="2"/>
          <w:sz w:val="28"/>
          <w:szCs w:val="28"/>
        </w:rPr>
      </w:pPr>
      <w:r>
        <w:rPr>
          <w:rFonts w:hint="eastAsia"/>
          <w:color w:val="auto"/>
          <w:kern w:val="2"/>
          <w:sz w:val="28"/>
          <w:szCs w:val="28"/>
        </w:rPr>
        <w:t>4、</w:t>
      </w:r>
      <w:r>
        <w:rPr>
          <w:rFonts w:hint="eastAsia"/>
          <w:color w:val="auto"/>
          <w:kern w:val="2"/>
          <w:sz w:val="28"/>
          <w:szCs w:val="28"/>
          <w:lang w:val="en-US" w:eastAsia="zh-CN"/>
        </w:rPr>
        <w:t>在满足合同约定支付条件下，</w:t>
      </w:r>
      <w:r>
        <w:rPr>
          <w:rFonts w:hint="eastAsia"/>
          <w:color w:val="auto"/>
          <w:kern w:val="2"/>
          <w:sz w:val="28"/>
          <w:szCs w:val="28"/>
        </w:rPr>
        <w:t>甲方未按期限支付乙方服务费用的，甲方应向乙方支付相当于</w:t>
      </w:r>
      <w:r>
        <w:rPr>
          <w:rFonts w:hint="eastAsia"/>
          <w:color w:val="auto"/>
          <w:kern w:val="2"/>
          <w:sz w:val="28"/>
          <w:szCs w:val="28"/>
          <w:lang w:val="en-US" w:eastAsia="zh-CN"/>
        </w:rPr>
        <w:t>本次支付金额</w:t>
      </w:r>
      <w:r>
        <w:rPr>
          <w:rFonts w:hint="eastAsia"/>
          <w:color w:val="auto"/>
          <w:kern w:val="2"/>
          <w:sz w:val="28"/>
          <w:szCs w:val="28"/>
        </w:rPr>
        <w:t>百分之 的违约金。</w:t>
      </w:r>
    </w:p>
    <w:p w14:paraId="7F4718DA">
      <w:pPr>
        <w:pStyle w:val="16"/>
        <w:spacing w:before="0" w:beforeAutospacing="0" w:after="0" w:afterAutospacing="0" w:line="495" w:lineRule="atLeast"/>
        <w:ind w:firstLine="570"/>
        <w:rPr>
          <w:rFonts w:ascii="黑体" w:eastAsia="黑体" w:cs="黑体"/>
          <w:color w:val="auto"/>
          <w:sz w:val="32"/>
          <w:szCs w:val="32"/>
        </w:rPr>
      </w:pPr>
      <w:r>
        <w:rPr>
          <w:rFonts w:hint="eastAsia" w:ascii="黑体" w:hAnsi="黑体" w:eastAsia="黑体" w:cs="黑体"/>
          <w:bCs/>
          <w:color w:val="auto"/>
          <w:sz w:val="28"/>
          <w:szCs w:val="28"/>
        </w:rPr>
        <w:t>七、</w:t>
      </w:r>
      <w:r>
        <w:rPr>
          <w:rFonts w:hint="eastAsia" w:ascii="黑体" w:eastAsia="黑体" w:cs="黑体"/>
          <w:color w:val="auto"/>
          <w:sz w:val="32"/>
          <w:szCs w:val="32"/>
        </w:rPr>
        <w:t>合同的解除</w:t>
      </w:r>
    </w:p>
    <w:p w14:paraId="20EB8D62">
      <w:pPr>
        <w:pStyle w:val="16"/>
        <w:spacing w:before="0" w:beforeAutospacing="0" w:after="0" w:afterAutospacing="0" w:line="495" w:lineRule="atLeast"/>
        <w:ind w:firstLine="570"/>
        <w:rPr>
          <w:rFonts w:hint="eastAsia"/>
          <w:color w:val="auto"/>
          <w:kern w:val="2"/>
          <w:sz w:val="28"/>
          <w:szCs w:val="28"/>
        </w:rPr>
      </w:pPr>
      <w:r>
        <w:rPr>
          <w:rFonts w:hint="eastAsia"/>
          <w:color w:val="auto"/>
          <w:kern w:val="2"/>
          <w:sz w:val="28"/>
          <w:szCs w:val="28"/>
        </w:rPr>
        <w:t>双方确定，出现下列情形的，一方可以通知另一方解除本合同：</w:t>
      </w:r>
    </w:p>
    <w:p w14:paraId="72632C66">
      <w:pPr>
        <w:pStyle w:val="16"/>
        <w:spacing w:before="0" w:beforeAutospacing="0" w:after="0" w:afterAutospacing="0" w:line="495" w:lineRule="atLeast"/>
        <w:ind w:firstLine="570"/>
        <w:rPr>
          <w:rFonts w:hint="eastAsia"/>
          <w:color w:val="auto"/>
          <w:kern w:val="2"/>
          <w:sz w:val="28"/>
          <w:szCs w:val="28"/>
        </w:rPr>
      </w:pPr>
      <w:r>
        <w:rPr>
          <w:rFonts w:hint="eastAsia"/>
          <w:color w:val="auto"/>
          <w:kern w:val="2"/>
          <w:sz w:val="28"/>
          <w:szCs w:val="28"/>
        </w:rPr>
        <w:t>1.发生不可抗力</w:t>
      </w:r>
      <w:r>
        <w:rPr>
          <w:rFonts w:hint="eastAsia"/>
          <w:color w:val="auto"/>
          <w:kern w:val="2"/>
          <w:sz w:val="28"/>
          <w:szCs w:val="28"/>
          <w:lang w:val="en-US" w:eastAsia="zh-CN"/>
        </w:rPr>
        <w:t>因素</w:t>
      </w:r>
      <w:r>
        <w:rPr>
          <w:rFonts w:hint="eastAsia"/>
          <w:color w:val="auto"/>
          <w:kern w:val="2"/>
          <w:sz w:val="28"/>
          <w:szCs w:val="28"/>
        </w:rPr>
        <w:t>；</w:t>
      </w:r>
    </w:p>
    <w:p w14:paraId="3F2A8763">
      <w:pPr>
        <w:pStyle w:val="16"/>
        <w:spacing w:before="0" w:beforeAutospacing="0" w:after="0" w:afterAutospacing="0" w:line="495" w:lineRule="atLeast"/>
        <w:ind w:firstLine="570"/>
        <w:rPr>
          <w:rFonts w:hint="eastAsia"/>
          <w:color w:val="auto"/>
          <w:kern w:val="2"/>
          <w:sz w:val="28"/>
          <w:szCs w:val="28"/>
        </w:rPr>
      </w:pPr>
      <w:r>
        <w:rPr>
          <w:rFonts w:hint="eastAsia"/>
          <w:color w:val="auto"/>
          <w:kern w:val="2"/>
          <w:sz w:val="28"/>
          <w:szCs w:val="28"/>
        </w:rPr>
        <w:t>2.在履行期限届满之前，一方明确表示或者以自己的行为表明不履行主要义务；</w:t>
      </w:r>
    </w:p>
    <w:p w14:paraId="57FEBE4A">
      <w:pPr>
        <w:pStyle w:val="16"/>
        <w:spacing w:before="0" w:beforeAutospacing="0" w:after="0" w:afterAutospacing="0" w:line="495" w:lineRule="atLeast"/>
        <w:ind w:firstLine="570"/>
        <w:rPr>
          <w:rFonts w:hint="eastAsia"/>
          <w:color w:val="auto"/>
          <w:kern w:val="2"/>
          <w:sz w:val="28"/>
          <w:szCs w:val="28"/>
        </w:rPr>
      </w:pPr>
      <w:r>
        <w:rPr>
          <w:rFonts w:hint="eastAsia"/>
          <w:color w:val="auto"/>
          <w:kern w:val="2"/>
          <w:sz w:val="28"/>
          <w:szCs w:val="28"/>
        </w:rPr>
        <w:t>3.迟延履行主要义务，经催告后在合理期限内仍未履行；</w:t>
      </w:r>
    </w:p>
    <w:p w14:paraId="7C94BAF0">
      <w:pPr>
        <w:pStyle w:val="16"/>
        <w:spacing w:before="0" w:beforeAutospacing="0" w:after="0" w:afterAutospacing="0" w:line="495" w:lineRule="atLeast"/>
        <w:ind w:firstLine="570"/>
        <w:rPr>
          <w:rFonts w:hint="eastAsia"/>
          <w:color w:val="auto"/>
          <w:kern w:val="2"/>
          <w:sz w:val="28"/>
          <w:szCs w:val="28"/>
        </w:rPr>
      </w:pPr>
      <w:r>
        <w:rPr>
          <w:rFonts w:hint="eastAsia"/>
          <w:color w:val="auto"/>
          <w:kern w:val="2"/>
          <w:sz w:val="28"/>
          <w:szCs w:val="28"/>
        </w:rPr>
        <w:t>4.有其他违约行为致使不能实现合同目的；</w:t>
      </w:r>
    </w:p>
    <w:p w14:paraId="66413C0E">
      <w:pPr>
        <w:pStyle w:val="16"/>
        <w:spacing w:before="0" w:beforeAutospacing="0" w:after="0" w:afterAutospacing="0" w:line="495" w:lineRule="atLeast"/>
        <w:ind w:firstLine="570"/>
        <w:rPr>
          <w:rFonts w:hint="eastAsia" w:ascii="黑体" w:hAnsi="黑体" w:eastAsia="黑体" w:cs="黑体"/>
          <w:color w:val="auto"/>
          <w:sz w:val="28"/>
          <w:szCs w:val="28"/>
        </w:rPr>
      </w:pPr>
      <w:r>
        <w:rPr>
          <w:rFonts w:hint="eastAsia"/>
          <w:color w:val="auto"/>
          <w:kern w:val="2"/>
          <w:sz w:val="28"/>
          <w:szCs w:val="28"/>
        </w:rPr>
        <w:t>5.法律规定的其他情形。</w:t>
      </w:r>
    </w:p>
    <w:p w14:paraId="46C573DF">
      <w:pPr>
        <w:pStyle w:val="16"/>
        <w:spacing w:before="0" w:beforeAutospacing="0" w:after="0" w:afterAutospacing="0" w:line="495" w:lineRule="atLeast"/>
        <w:ind w:firstLine="570"/>
        <w:rPr>
          <w:rFonts w:ascii="黑体" w:eastAsia="黑体" w:cs="黑体"/>
          <w:color w:val="auto"/>
          <w:sz w:val="32"/>
          <w:szCs w:val="32"/>
        </w:rPr>
      </w:pPr>
      <w:r>
        <w:rPr>
          <w:rFonts w:hint="eastAsia" w:ascii="黑体" w:hAnsi="黑体" w:eastAsia="黑体" w:cs="黑体"/>
          <w:color w:val="auto"/>
          <w:sz w:val="28"/>
          <w:szCs w:val="28"/>
        </w:rPr>
        <w:t>八、</w:t>
      </w:r>
      <w:r>
        <w:rPr>
          <w:rFonts w:hint="eastAsia" w:ascii="黑体" w:eastAsia="黑体" w:cs="黑体"/>
          <w:color w:val="auto"/>
          <w:sz w:val="32"/>
          <w:szCs w:val="32"/>
        </w:rPr>
        <w:t>争议的解决</w:t>
      </w:r>
    </w:p>
    <w:p w14:paraId="1ED3900F">
      <w:pPr>
        <w:pStyle w:val="16"/>
        <w:spacing w:before="0" w:beforeAutospacing="0" w:after="0" w:afterAutospacing="0" w:line="495" w:lineRule="atLeast"/>
        <w:ind w:firstLine="570"/>
        <w:rPr>
          <w:rFonts w:hint="eastAsia"/>
          <w:color w:val="auto"/>
          <w:kern w:val="2"/>
          <w:sz w:val="28"/>
          <w:szCs w:val="28"/>
        </w:rPr>
      </w:pPr>
      <w:r>
        <w:rPr>
          <w:rFonts w:hint="eastAsia"/>
          <w:color w:val="auto"/>
          <w:kern w:val="2"/>
          <w:sz w:val="28"/>
          <w:szCs w:val="28"/>
        </w:rPr>
        <w:t>双方因履行本合同而发生的争议，应协商、调解解决。协商、调解不成的，依法向南阳市有管辖权的人民法院起诉。</w:t>
      </w:r>
    </w:p>
    <w:p w14:paraId="1889F3ED">
      <w:pPr>
        <w:pStyle w:val="16"/>
        <w:spacing w:before="0" w:beforeAutospacing="0" w:after="0" w:afterAutospacing="0" w:line="495" w:lineRule="atLeast"/>
        <w:ind w:firstLine="570"/>
        <w:rPr>
          <w:rFonts w:ascii="黑体" w:eastAsia="黑体" w:cs="黑体"/>
          <w:color w:val="auto"/>
          <w:sz w:val="32"/>
          <w:szCs w:val="32"/>
        </w:rPr>
      </w:pPr>
      <w:r>
        <w:rPr>
          <w:rFonts w:hint="eastAsia" w:ascii="黑体" w:hAnsi="黑体" w:eastAsia="黑体" w:cs="黑体"/>
          <w:b/>
          <w:bCs/>
          <w:color w:val="auto"/>
          <w:sz w:val="28"/>
          <w:szCs w:val="28"/>
        </w:rPr>
        <w:t>九、</w:t>
      </w:r>
      <w:r>
        <w:rPr>
          <w:rFonts w:hint="eastAsia" w:ascii="黑体" w:eastAsia="黑体" w:cs="黑体"/>
          <w:color w:val="auto"/>
          <w:sz w:val="32"/>
          <w:szCs w:val="32"/>
        </w:rPr>
        <w:t>其它</w:t>
      </w:r>
    </w:p>
    <w:p w14:paraId="7F0B2714">
      <w:pPr>
        <w:pStyle w:val="16"/>
        <w:spacing w:before="0" w:beforeAutospacing="0" w:after="0" w:afterAutospacing="0" w:line="495" w:lineRule="atLeast"/>
        <w:ind w:firstLine="570"/>
        <w:rPr>
          <w:rFonts w:hint="eastAsia"/>
          <w:color w:val="auto"/>
          <w:kern w:val="2"/>
          <w:sz w:val="28"/>
          <w:szCs w:val="28"/>
        </w:rPr>
      </w:pPr>
      <w:r>
        <w:rPr>
          <w:rFonts w:hint="eastAsia"/>
          <w:color w:val="auto"/>
          <w:kern w:val="2"/>
          <w:sz w:val="28"/>
          <w:szCs w:val="28"/>
        </w:rPr>
        <w:t>1、本合同经甲乙双方法人代表或授权代理人签字盖章之日起生效。</w:t>
      </w:r>
    </w:p>
    <w:p w14:paraId="5C73F96B">
      <w:pPr>
        <w:pStyle w:val="16"/>
        <w:spacing w:before="0" w:beforeAutospacing="0" w:after="0" w:afterAutospacing="0" w:line="495" w:lineRule="atLeast"/>
        <w:ind w:firstLine="570"/>
        <w:rPr>
          <w:rFonts w:hint="eastAsia"/>
          <w:color w:val="auto"/>
          <w:kern w:val="2"/>
          <w:sz w:val="28"/>
          <w:szCs w:val="28"/>
        </w:rPr>
      </w:pPr>
      <w:r>
        <w:rPr>
          <w:rFonts w:hint="eastAsia"/>
          <w:color w:val="auto"/>
          <w:kern w:val="2"/>
          <w:sz w:val="28"/>
          <w:szCs w:val="28"/>
        </w:rPr>
        <w:t>2、本合同一式五份：甲方持肆份，乙方持壹份，均具有同等法律效力。</w:t>
      </w:r>
    </w:p>
    <w:p w14:paraId="6A422B11">
      <w:pPr>
        <w:pStyle w:val="16"/>
        <w:spacing w:before="0" w:beforeAutospacing="0" w:after="0" w:afterAutospacing="0" w:line="495" w:lineRule="atLeast"/>
        <w:ind w:firstLine="570"/>
        <w:rPr>
          <w:rFonts w:hint="eastAsia"/>
          <w:color w:val="auto"/>
          <w:kern w:val="2"/>
          <w:sz w:val="28"/>
          <w:szCs w:val="28"/>
        </w:rPr>
      </w:pPr>
    </w:p>
    <w:p w14:paraId="6EE976F2">
      <w:pPr>
        <w:pStyle w:val="9"/>
        <w:spacing w:line="560" w:lineRule="exact"/>
        <w:rPr>
          <w:rFonts w:hint="eastAsia" w:hAnsi="宋体"/>
          <w:color w:val="auto"/>
          <w:sz w:val="28"/>
          <w:szCs w:val="28"/>
        </w:rPr>
      </w:pPr>
      <w:r>
        <w:rPr>
          <w:rFonts w:hint="eastAsia" w:hAnsi="宋体"/>
          <w:color w:val="auto"/>
          <w:sz w:val="28"/>
          <w:szCs w:val="28"/>
        </w:rPr>
        <w:t xml:space="preserve">甲方：南阳理工学院            乙方： </w:t>
      </w:r>
    </w:p>
    <w:p w14:paraId="12B56C56">
      <w:pPr>
        <w:pStyle w:val="9"/>
        <w:spacing w:line="560" w:lineRule="exact"/>
        <w:rPr>
          <w:rFonts w:hint="eastAsia" w:hAnsi="宋体"/>
          <w:color w:val="auto"/>
          <w:sz w:val="28"/>
          <w:szCs w:val="28"/>
        </w:rPr>
      </w:pPr>
      <w:r>
        <w:rPr>
          <w:rFonts w:hint="eastAsia" w:hAnsi="宋体"/>
          <w:color w:val="auto"/>
          <w:sz w:val="28"/>
          <w:szCs w:val="28"/>
        </w:rPr>
        <w:t>法定代表人                    法定代表人</w:t>
      </w:r>
    </w:p>
    <w:p w14:paraId="2EE24716">
      <w:pPr>
        <w:pStyle w:val="9"/>
        <w:spacing w:line="560" w:lineRule="exact"/>
        <w:rPr>
          <w:rFonts w:hAnsi="宋体"/>
          <w:color w:val="auto"/>
          <w:sz w:val="28"/>
          <w:szCs w:val="28"/>
        </w:rPr>
      </w:pPr>
      <w:r>
        <w:rPr>
          <w:rFonts w:hint="eastAsia" w:hAnsi="宋体"/>
          <w:color w:val="auto"/>
          <w:sz w:val="28"/>
          <w:szCs w:val="28"/>
        </w:rPr>
        <w:t>或委托代理人：                或委托代理人：</w:t>
      </w:r>
    </w:p>
    <w:p w14:paraId="6394A1A7">
      <w:pPr>
        <w:snapToGrid w:val="0"/>
        <w:spacing w:line="560" w:lineRule="exact"/>
        <w:ind w:right="-159"/>
        <w:rPr>
          <w:rFonts w:ascii="宋体" w:hAnsi="宋体"/>
          <w:color w:val="auto"/>
          <w:sz w:val="28"/>
          <w:szCs w:val="28"/>
        </w:rPr>
      </w:pPr>
      <w:r>
        <w:rPr>
          <w:rFonts w:hint="eastAsia" w:ascii="宋体" w:hAnsi="宋体"/>
          <w:color w:val="auto"/>
          <w:sz w:val="28"/>
          <w:szCs w:val="28"/>
        </w:rPr>
        <w:t>甲方开户行：                  乙方开户行:</w:t>
      </w:r>
    </w:p>
    <w:p w14:paraId="39887B1E">
      <w:pPr>
        <w:snapToGrid w:val="0"/>
        <w:spacing w:line="560" w:lineRule="exact"/>
        <w:ind w:right="-159"/>
        <w:rPr>
          <w:rFonts w:ascii="宋体" w:hAnsi="宋体"/>
          <w:color w:val="auto"/>
          <w:sz w:val="28"/>
          <w:szCs w:val="28"/>
        </w:rPr>
      </w:pPr>
      <w:r>
        <w:rPr>
          <w:rFonts w:hint="eastAsia" w:ascii="宋体" w:hAnsi="宋体"/>
          <w:color w:val="auto"/>
          <w:sz w:val="28"/>
          <w:szCs w:val="28"/>
        </w:rPr>
        <w:t xml:space="preserve">南阳市农行理工学院支行         </w:t>
      </w:r>
    </w:p>
    <w:p w14:paraId="64477B9F">
      <w:pPr>
        <w:snapToGrid w:val="0"/>
        <w:spacing w:line="560" w:lineRule="exact"/>
        <w:ind w:right="-159"/>
        <w:rPr>
          <w:rFonts w:ascii="宋体" w:hAnsi="宋体"/>
          <w:color w:val="auto"/>
          <w:sz w:val="28"/>
          <w:szCs w:val="28"/>
        </w:rPr>
      </w:pPr>
      <w:r>
        <w:rPr>
          <w:rFonts w:hint="eastAsia" w:ascii="宋体" w:hAnsi="宋体"/>
          <w:color w:val="auto"/>
          <w:sz w:val="28"/>
          <w:szCs w:val="28"/>
        </w:rPr>
        <w:t>甲方账号：                    乙方账号：</w:t>
      </w:r>
    </w:p>
    <w:p w14:paraId="19291B54">
      <w:pPr>
        <w:snapToGrid w:val="0"/>
        <w:spacing w:line="560" w:lineRule="exact"/>
        <w:ind w:right="-159"/>
        <w:rPr>
          <w:rFonts w:ascii="宋体" w:hAnsi="宋体"/>
          <w:color w:val="auto"/>
          <w:sz w:val="28"/>
          <w:szCs w:val="28"/>
        </w:rPr>
      </w:pPr>
      <w:r>
        <w:rPr>
          <w:rFonts w:ascii="宋体" w:hAnsi="宋体"/>
          <w:color w:val="auto"/>
          <w:sz w:val="28"/>
          <w:szCs w:val="28"/>
        </w:rPr>
        <w:t>1670 5601 0400 00013</w:t>
      </w:r>
      <w:r>
        <w:rPr>
          <w:rFonts w:hint="eastAsia" w:ascii="宋体" w:hAnsi="宋体"/>
          <w:color w:val="auto"/>
          <w:sz w:val="28"/>
          <w:szCs w:val="28"/>
        </w:rPr>
        <w:t xml:space="preserve">           </w:t>
      </w:r>
    </w:p>
    <w:p w14:paraId="6F99B13A">
      <w:pPr>
        <w:snapToGrid w:val="0"/>
        <w:spacing w:line="560" w:lineRule="exact"/>
        <w:ind w:right="-159"/>
        <w:rPr>
          <w:rFonts w:ascii="宋体" w:hAnsi="宋体"/>
          <w:color w:val="auto"/>
          <w:sz w:val="28"/>
          <w:szCs w:val="28"/>
        </w:rPr>
      </w:pPr>
      <w:r>
        <w:rPr>
          <w:rFonts w:hint="eastAsia" w:ascii="宋体" w:hAnsi="宋体"/>
          <w:color w:val="auto"/>
          <w:sz w:val="28"/>
          <w:szCs w:val="28"/>
        </w:rPr>
        <w:t>甲方账号名称：                乙方账户名称：</w:t>
      </w:r>
    </w:p>
    <w:p w14:paraId="2EC3268C">
      <w:pPr>
        <w:snapToGrid w:val="0"/>
        <w:spacing w:line="560" w:lineRule="exact"/>
        <w:ind w:right="-159"/>
        <w:rPr>
          <w:rFonts w:ascii="宋体" w:hAnsi="宋体"/>
          <w:color w:val="auto"/>
          <w:sz w:val="28"/>
          <w:szCs w:val="28"/>
        </w:rPr>
      </w:pPr>
      <w:r>
        <w:rPr>
          <w:rFonts w:hint="eastAsia" w:ascii="宋体" w:hAnsi="宋体"/>
          <w:color w:val="auto"/>
          <w:sz w:val="28"/>
          <w:szCs w:val="28"/>
        </w:rPr>
        <w:t xml:space="preserve">南阳理工学院               </w:t>
      </w:r>
    </w:p>
    <w:p w14:paraId="3772549E">
      <w:pPr>
        <w:snapToGrid w:val="0"/>
        <w:spacing w:line="560" w:lineRule="exact"/>
        <w:ind w:right="-159"/>
        <w:rPr>
          <w:rFonts w:ascii="宋体" w:hAnsi="宋体"/>
          <w:color w:val="auto"/>
          <w:sz w:val="28"/>
          <w:szCs w:val="28"/>
        </w:rPr>
      </w:pPr>
      <w:r>
        <w:rPr>
          <w:rFonts w:hint="eastAsia" w:ascii="宋体" w:hAnsi="宋体"/>
          <w:color w:val="auto"/>
          <w:sz w:val="28"/>
          <w:szCs w:val="28"/>
        </w:rPr>
        <w:t>甲方统一社会信用代码：     乙方统一社会信用代码：</w:t>
      </w:r>
    </w:p>
    <w:p w14:paraId="50E3015C">
      <w:pPr>
        <w:snapToGrid w:val="0"/>
        <w:spacing w:line="560" w:lineRule="exact"/>
        <w:ind w:right="-159"/>
        <w:rPr>
          <w:rFonts w:hint="eastAsia" w:hAnsi="宋体" w:cs="宋体"/>
          <w:color w:val="auto"/>
          <w:sz w:val="28"/>
          <w:szCs w:val="28"/>
        </w:rPr>
      </w:pPr>
      <w:r>
        <w:rPr>
          <w:rFonts w:hint="eastAsia" w:ascii="宋体" w:hAnsi="宋体"/>
          <w:color w:val="auto"/>
          <w:sz w:val="28"/>
          <w:szCs w:val="28"/>
        </w:rPr>
        <w:t xml:space="preserve">12411300419037443Q           </w:t>
      </w:r>
      <w:r>
        <w:rPr>
          <w:rFonts w:hint="eastAsia" w:hAnsi="宋体" w:cs="宋体"/>
          <w:color w:val="auto"/>
          <w:sz w:val="28"/>
          <w:szCs w:val="28"/>
        </w:rPr>
        <w:t xml:space="preserve">      </w:t>
      </w:r>
    </w:p>
    <w:p w14:paraId="604CE3DC">
      <w:pPr>
        <w:pStyle w:val="9"/>
        <w:spacing w:line="560" w:lineRule="exact"/>
        <w:ind w:left="5040" w:hanging="5040" w:hangingChars="1800"/>
        <w:rPr>
          <w:rFonts w:hint="eastAsia" w:hAnsi="宋体"/>
          <w:color w:val="auto"/>
          <w:sz w:val="28"/>
          <w:szCs w:val="28"/>
        </w:rPr>
      </w:pPr>
      <w:r>
        <w:rPr>
          <w:rFonts w:hint="eastAsia" w:hAnsi="宋体"/>
          <w:color w:val="auto"/>
          <w:sz w:val="28"/>
          <w:szCs w:val="28"/>
        </w:rPr>
        <w:t xml:space="preserve">地址：河南省南阳市         地址： </w:t>
      </w:r>
    </w:p>
    <w:p w14:paraId="0C2F8D73">
      <w:pPr>
        <w:pStyle w:val="9"/>
        <w:spacing w:line="560" w:lineRule="exact"/>
        <w:ind w:left="5040" w:hanging="5040" w:hangingChars="1800"/>
        <w:rPr>
          <w:rFonts w:hAnsi="宋体"/>
          <w:color w:val="auto"/>
          <w:sz w:val="28"/>
          <w:szCs w:val="28"/>
        </w:rPr>
      </w:pPr>
      <w:r>
        <w:rPr>
          <w:rFonts w:hint="eastAsia" w:hAnsi="宋体"/>
          <w:color w:val="auto"/>
          <w:sz w:val="28"/>
          <w:szCs w:val="28"/>
        </w:rPr>
        <w:t xml:space="preserve">长江路80号                     </w:t>
      </w:r>
    </w:p>
    <w:p w14:paraId="1D25470F">
      <w:pPr>
        <w:pStyle w:val="9"/>
        <w:spacing w:line="560" w:lineRule="exact"/>
        <w:rPr>
          <w:rFonts w:hAnsi="宋体"/>
          <w:color w:val="auto"/>
          <w:sz w:val="28"/>
          <w:szCs w:val="28"/>
        </w:rPr>
      </w:pPr>
      <w:r>
        <w:rPr>
          <w:rFonts w:hint="eastAsia" w:hAnsi="宋体"/>
          <w:color w:val="auto"/>
          <w:sz w:val="28"/>
          <w:szCs w:val="28"/>
        </w:rPr>
        <w:t xml:space="preserve">电话：                     电话： </w:t>
      </w:r>
    </w:p>
    <w:p w14:paraId="708C007C">
      <w:pPr>
        <w:pStyle w:val="9"/>
        <w:spacing w:line="560" w:lineRule="exact"/>
        <w:ind w:firstLine="1120" w:firstLineChars="400"/>
        <w:rPr>
          <w:rFonts w:hint="eastAsia" w:hAnsi="宋体"/>
          <w:color w:val="auto"/>
          <w:sz w:val="28"/>
          <w:szCs w:val="28"/>
        </w:rPr>
      </w:pPr>
      <w:r>
        <w:rPr>
          <w:rFonts w:hint="eastAsia" w:hAnsi="宋体"/>
          <w:color w:val="auto"/>
          <w:sz w:val="28"/>
          <w:szCs w:val="28"/>
        </w:rPr>
        <w:t>年 月 日                    年  月 日</w:t>
      </w:r>
    </w:p>
    <w:p w14:paraId="05A249DB">
      <w:pPr>
        <w:snapToGrid w:val="0"/>
        <w:spacing w:line="480" w:lineRule="auto"/>
        <w:ind w:right="-159" w:firstLine="600" w:firstLineChars="200"/>
        <w:rPr>
          <w:rFonts w:hint="eastAsia" w:ascii="宋体" w:hAnsi="宋体" w:cs="宋体"/>
          <w:color w:val="auto"/>
          <w:sz w:val="30"/>
          <w:szCs w:val="30"/>
        </w:rPr>
      </w:pPr>
      <w:r>
        <w:rPr>
          <w:rFonts w:hint="eastAsia" w:ascii="宋体" w:hAnsi="宋体" w:cs="宋体"/>
          <w:color w:val="auto"/>
          <w:sz w:val="30"/>
          <w:szCs w:val="30"/>
        </w:rPr>
        <w:t>企业规模：微企业</w:t>
      </w:r>
      <w:r>
        <w:rPr>
          <w:rFonts w:ascii="宋体" w:hAnsi="宋体" w:cs="宋体"/>
          <w:color w:val="auto"/>
          <w:sz w:val="30"/>
          <w:szCs w:val="30"/>
        </w:rPr>
        <w:t xml:space="preserve">  </w:t>
      </w:r>
      <w:r>
        <w:rPr>
          <w:rFonts w:hint="eastAsia" w:ascii="宋体" w:hAnsi="宋体" w:cs="宋体"/>
          <w:color w:val="auto"/>
          <w:sz w:val="30"/>
          <w:szCs w:val="30"/>
        </w:rPr>
        <w:t>小企业</w:t>
      </w:r>
      <w:r>
        <w:rPr>
          <w:rFonts w:ascii="宋体" w:hAnsi="宋体" w:cs="宋体"/>
          <w:color w:val="auto"/>
          <w:sz w:val="30"/>
          <w:szCs w:val="30"/>
        </w:rPr>
        <w:t xml:space="preserve">   </w:t>
      </w:r>
      <w:r>
        <w:rPr>
          <w:rFonts w:hint="eastAsia" w:ascii="宋体" w:hAnsi="宋体" w:cs="宋体"/>
          <w:color w:val="auto"/>
          <w:sz w:val="30"/>
          <w:szCs w:val="30"/>
        </w:rPr>
        <w:t>中型企业</w:t>
      </w:r>
      <w:r>
        <w:rPr>
          <w:rFonts w:ascii="宋体" w:hAnsi="宋体" w:cs="宋体"/>
          <w:color w:val="auto"/>
          <w:sz w:val="30"/>
          <w:szCs w:val="30"/>
        </w:rPr>
        <w:t xml:space="preserve">   </w:t>
      </w:r>
      <w:r>
        <w:rPr>
          <w:rFonts w:hint="eastAsia" w:ascii="宋体" w:hAnsi="宋体" w:cs="宋体"/>
          <w:color w:val="auto"/>
          <w:sz w:val="30"/>
          <w:szCs w:val="30"/>
        </w:rPr>
        <w:t>大型企业（请在相对应选项划√）</w:t>
      </w:r>
    </w:p>
    <w:p w14:paraId="4CC499D9">
      <w:pPr>
        <w:pStyle w:val="7"/>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1D182A03">
      <w:pPr>
        <w:pStyle w:val="7"/>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1728CDFB">
      <w:pPr>
        <w:pStyle w:val="7"/>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13DBB2B0">
      <w:pPr>
        <w:pStyle w:val="7"/>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1968313">
      <w:pPr>
        <w:pStyle w:val="7"/>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7AAF99EB">
      <w:pPr>
        <w:pStyle w:val="7"/>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50C83CD4">
      <w:pPr>
        <w:pStyle w:val="7"/>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C5B08F2">
      <w:pPr>
        <w:pStyle w:val="7"/>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00F0223">
      <w:pPr>
        <w:pStyle w:val="7"/>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16E7FC9">
      <w:pPr>
        <w:pStyle w:val="7"/>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0B144AC8">
      <w:pPr>
        <w:pStyle w:val="7"/>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2D529D7">
      <w:pPr>
        <w:pStyle w:val="7"/>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1E2D8DFE">
      <w:pPr>
        <w:pStyle w:val="7"/>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75DCBAC1">
      <w:pPr>
        <w:pStyle w:val="7"/>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07155336">
      <w:pPr>
        <w:pStyle w:val="7"/>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3923DF79">
      <w:pPr>
        <w:pStyle w:val="7"/>
        <w:keepNext w:val="0"/>
        <w:keepLines w:val="0"/>
        <w:pageBreakBefore w:val="0"/>
        <w:kinsoku/>
        <w:wordWrap w:val="0"/>
        <w:overflowPunct/>
        <w:topLinePunct w:val="0"/>
        <w:bidi w:val="0"/>
        <w:spacing w:before="353" w:line="219" w:lineRule="auto"/>
        <w:ind w:left="2654"/>
        <w:jc w:val="both"/>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六</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投标文件格式</w:t>
      </w:r>
    </w:p>
    <w:p w14:paraId="7BEEDD13">
      <w:pPr>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sz w:val="21"/>
        </w:rPr>
      </w:pPr>
    </w:p>
    <w:p w14:paraId="125A3D47">
      <w:pPr>
        <w:pStyle w:val="7"/>
        <w:keepNext w:val="0"/>
        <w:keepLines w:val="0"/>
        <w:pageBreakBefore w:val="0"/>
        <w:widowControl/>
        <w:kinsoku/>
        <w:wordWrap w:val="0"/>
        <w:overflowPunct/>
        <w:topLinePunct w:val="0"/>
        <w:autoSpaceDE w:val="0"/>
        <w:autoSpaceDN w:val="0"/>
        <w:bidi w:val="0"/>
        <w:adjustRightInd w:val="0"/>
        <w:snapToGrid w:val="0"/>
        <w:spacing w:before="78" w:line="360" w:lineRule="auto"/>
        <w:ind w:left="154"/>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投标人编制文件须知</w:t>
      </w:r>
    </w:p>
    <w:p w14:paraId="5C6D5BCE">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1.</w:t>
      </w:r>
      <w:r>
        <w:rPr>
          <w:rFonts w:hint="eastAsia" w:asciiTheme="minorEastAsia" w:hAnsiTheme="minorEastAsia" w:eastAsiaTheme="minorEastAsia" w:cstheme="minorEastAsia"/>
          <w:spacing w:val="-3"/>
          <w:sz w:val="24"/>
          <w:szCs w:val="24"/>
        </w:rPr>
        <w:t>投标人按照本部分的顺序编制投标文件（资格证明文件）、投标</w:t>
      </w:r>
      <w:r>
        <w:rPr>
          <w:rFonts w:hint="eastAsia" w:asciiTheme="minorEastAsia" w:hAnsiTheme="minorEastAsia" w:eastAsiaTheme="minorEastAsia" w:cstheme="minorEastAsia"/>
          <w:spacing w:val="-4"/>
          <w:sz w:val="24"/>
          <w:szCs w:val="24"/>
        </w:rPr>
        <w:t>文件（商务技术文</w:t>
      </w:r>
      <w:r>
        <w:rPr>
          <w:rFonts w:hint="eastAsia" w:asciiTheme="minorEastAsia" w:hAnsiTheme="minorEastAsia" w:eastAsiaTheme="minorEastAsia" w:cstheme="minorEastAsia"/>
          <w:spacing w:val="-8"/>
          <w:sz w:val="24"/>
          <w:szCs w:val="24"/>
        </w:rPr>
        <w:t>件</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8"/>
          <w:sz w:val="24"/>
          <w:szCs w:val="24"/>
        </w:rPr>
        <w:t>编制中涉及格式资料的，应按照本部分</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供的内容和格式（所有表格的格式可扩</w:t>
      </w:r>
    </w:p>
    <w:p w14:paraId="7A3D6219">
      <w:pPr>
        <w:keepNext w:val="0"/>
        <w:keepLines w:val="0"/>
        <w:pageBreakBefore w:val="0"/>
        <w:widowControl/>
        <w:kinsoku/>
        <w:wordWrap w:val="0"/>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展）填写</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交。</w:t>
      </w:r>
    </w:p>
    <w:p w14:paraId="3B92544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2.</w:t>
      </w:r>
      <w:r>
        <w:rPr>
          <w:rFonts w:hint="eastAsia" w:asciiTheme="minorEastAsia" w:hAnsiTheme="minorEastAsia" w:eastAsiaTheme="minorEastAsia" w:cstheme="minorEastAsia"/>
          <w:spacing w:val="-1"/>
          <w:sz w:val="24"/>
          <w:szCs w:val="24"/>
        </w:rPr>
        <w:t>全部声明和问题的回答及所附材料必须是真实的、准确的和完整</w:t>
      </w:r>
      <w:r>
        <w:rPr>
          <w:rFonts w:hint="eastAsia" w:asciiTheme="minorEastAsia" w:hAnsiTheme="minorEastAsia" w:eastAsiaTheme="minorEastAsia" w:cstheme="minorEastAsia"/>
          <w:spacing w:val="-2"/>
          <w:sz w:val="24"/>
          <w:szCs w:val="24"/>
        </w:rPr>
        <w:t>的。</w:t>
      </w:r>
    </w:p>
    <w:p w14:paraId="51F7BCE1">
      <w:pPr>
        <w:keepNext w:val="0"/>
        <w:keepLines w:val="0"/>
        <w:pageBreakBefore w:val="0"/>
        <w:kinsoku/>
        <w:wordWrap w:val="0"/>
        <w:overflowPunct/>
        <w:topLinePunct w:val="0"/>
        <w:bidi w:val="0"/>
        <w:spacing w:line="219" w:lineRule="auto"/>
        <w:jc w:val="both"/>
        <w:rPr>
          <w:rFonts w:hint="eastAsia" w:asciiTheme="minorEastAsia" w:hAnsiTheme="minorEastAsia" w:eastAsiaTheme="minorEastAsia" w:cstheme="minorEastAsia"/>
          <w:sz w:val="24"/>
          <w:szCs w:val="24"/>
        </w:rPr>
        <w:sectPr>
          <w:headerReference r:id="rId7" w:type="default"/>
          <w:footerReference r:id="rId8" w:type="default"/>
          <w:pgSz w:w="11907" w:h="16840"/>
          <w:pgMar w:top="1440" w:right="1800" w:bottom="1440" w:left="1800" w:header="878" w:footer="886" w:gutter="0"/>
          <w:pgNumType w:fmt="decimal"/>
          <w:cols w:space="720" w:num="1"/>
        </w:sectPr>
      </w:pPr>
    </w:p>
    <w:p w14:paraId="0EF6268A">
      <w:pPr>
        <w:pStyle w:val="7"/>
        <w:keepNext w:val="0"/>
        <w:keepLines w:val="0"/>
        <w:pageBreakBefore w:val="0"/>
        <w:kinsoku/>
        <w:wordWrap w:val="0"/>
        <w:overflowPunct/>
        <w:topLinePunct w:val="0"/>
        <w:bidi w:val="0"/>
        <w:spacing w:before="78" w:line="360" w:lineRule="auto"/>
        <w:ind w:left="13"/>
        <w:jc w:val="both"/>
        <w:outlineLvl w:val="2"/>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t>一、资格证明文件格式</w:t>
      </w:r>
    </w:p>
    <w:p w14:paraId="1281928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1.开标一览表</w:t>
      </w:r>
    </w:p>
    <w:p w14:paraId="78324FD4">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153C5E94">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开标一览表</w:t>
      </w:r>
    </w:p>
    <w:tbl>
      <w:tblPr>
        <w:tblStyle w:val="18"/>
        <w:tblW w:w="9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236"/>
      </w:tblGrid>
      <w:tr w14:paraId="63B60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49A1BB8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项目名称</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3472641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34E43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669860E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项目编号</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3C1DB82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3353B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06D15B6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投标人</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1A98206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2BA7C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014E6EF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投标报价</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1F5867E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8"/>
                <w:kern w:val="0"/>
                <w:sz w:val="24"/>
                <w:szCs w:val="24"/>
                <w:lang w:val="en-US" w:eastAsia="zh-CN" w:bidi="ar-SA"/>
              </w:rPr>
              <w:t>大写：（￥：）</w:t>
            </w:r>
          </w:p>
        </w:tc>
      </w:tr>
      <w:tr w14:paraId="762F7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030254B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服务期限</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688C63C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0104D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697EAAB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服务质量</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42AC1EE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14:paraId="15036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033B09C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备注</w:t>
            </w:r>
          </w:p>
        </w:tc>
        <w:tc>
          <w:tcPr>
            <w:tcW w:w="7236" w:type="dxa"/>
            <w:tcBorders>
              <w:top w:val="single" w:color="auto" w:sz="4" w:space="0"/>
              <w:left w:val="single" w:color="auto" w:sz="4" w:space="0"/>
              <w:bottom w:val="single" w:color="auto" w:sz="4" w:space="0"/>
              <w:right w:val="single" w:color="auto" w:sz="4" w:space="0"/>
            </w:tcBorders>
            <w:noWrap w:val="0"/>
            <w:vAlign w:val="center"/>
          </w:tcPr>
          <w:p w14:paraId="6FB2A8E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08B7BEB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bl>
    <w:p w14:paraId="76CF507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注：“开标一览表”报总价。</w:t>
      </w:r>
    </w:p>
    <w:p w14:paraId="1EF96B4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投标人（公章）：法定代表人（负责人）或授权代表（签字）：</w:t>
      </w:r>
    </w:p>
    <w:p w14:paraId="42BA239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1A3688A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5994F42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5D6B868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18933F6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350FA28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126AB5C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19FAC25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lang w:eastAsia="zh-CN"/>
        </w:rPr>
        <w:t>授权书格式</w:t>
      </w:r>
    </w:p>
    <w:p w14:paraId="3E894473">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b/>
          <w:sz w:val="24"/>
          <w:szCs w:val="24"/>
          <w:lang w:eastAsia="zh-CN"/>
        </w:rPr>
      </w:pPr>
    </w:p>
    <w:p w14:paraId="7740A9FF">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法定代表人（负责人）授权委托书</w:t>
      </w:r>
    </w:p>
    <w:p w14:paraId="61B3618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p w14:paraId="5D05EEC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w:t>
      </w:r>
    </w:p>
    <w:p w14:paraId="27D7256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地址：法定代表人（负责人）：</w:t>
      </w:r>
    </w:p>
    <w:p w14:paraId="7328E44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授权代表姓名：性别：出生日期：年月日</w:t>
      </w:r>
    </w:p>
    <w:p w14:paraId="4A190FB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所在单位：职务：</w:t>
      </w:r>
    </w:p>
    <w:p w14:paraId="0768AD9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身份证：现住：</w:t>
      </w:r>
    </w:p>
    <w:p w14:paraId="2517956F">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兹委托参加项目事宜，并授权其全权办理以下事宜：</w:t>
      </w:r>
    </w:p>
    <w:p w14:paraId="389B65A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1、参加投标活动；</w:t>
      </w:r>
    </w:p>
    <w:p w14:paraId="11C6EEE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2、签订与中标事宜有关的合同。</w:t>
      </w:r>
    </w:p>
    <w:p w14:paraId="3523170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授权代表在办理上述事宜过程中以其自己的名义所签署的所有文件我均予以承认。</w:t>
      </w:r>
    </w:p>
    <w:p w14:paraId="08744FA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授权代表无转委权。</w:t>
      </w:r>
    </w:p>
    <w:p w14:paraId="3488CE7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委托期限：至上述事宜处理完毕止。</w:t>
      </w:r>
    </w:p>
    <w:p w14:paraId="0874AFCC">
      <w:pPr>
        <w:pStyle w:val="17"/>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lang w:eastAsia="zh-CN"/>
        </w:rPr>
      </w:pPr>
    </w:p>
    <w:p w14:paraId="4227EF8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委托单位（公章）：</w:t>
      </w:r>
    </w:p>
    <w:p w14:paraId="0E98E74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法定代表人（负责人）（签字）：</w:t>
      </w:r>
    </w:p>
    <w:p w14:paraId="085AFB1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授权代表（签字）：</w:t>
      </w:r>
    </w:p>
    <w:p w14:paraId="71545DC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3D57D44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p w14:paraId="70CC199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附：法定代表人（负责人）的身份证及授权代表的身份证</w:t>
      </w:r>
    </w:p>
    <w:p w14:paraId="1328649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3DF0931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7BF2DF0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3C7EF8B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0338FCD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7BF1760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599FC3A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15627F11">
      <w:pPr>
        <w:keepNext w:val="0"/>
        <w:keepLines w:val="0"/>
        <w:pageBreakBefore w:val="0"/>
        <w:kinsoku/>
        <w:wordWrap w:val="0"/>
        <w:overflowPunct/>
        <w:topLinePunct w:val="0"/>
        <w:bidi w:val="0"/>
        <w:spacing w:line="360" w:lineRule="auto"/>
        <w:jc w:val="both"/>
        <w:rPr>
          <w:rFonts w:hint="eastAsia" w:ascii="仿宋_GB2312" w:hAnsi="宋体" w:eastAsia="仿宋_GB2312"/>
          <w:sz w:val="28"/>
          <w:szCs w:val="28"/>
          <w:lang w:eastAsia="zh-CN"/>
        </w:rPr>
      </w:pP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lang w:eastAsia="zh-CN"/>
        </w:rPr>
        <w:t>资格声明函格式</w:t>
      </w:r>
    </w:p>
    <w:p w14:paraId="3FE20226">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sz w:val="24"/>
          <w:szCs w:val="24"/>
          <w:lang w:eastAsia="zh-CN"/>
        </w:rPr>
      </w:pPr>
    </w:p>
    <w:p w14:paraId="41ACCA6E">
      <w:pPr>
        <w:keepNext w:val="0"/>
        <w:keepLines w:val="0"/>
        <w:pageBreakBefore w:val="0"/>
        <w:kinsoku/>
        <w:wordWrap w:val="0"/>
        <w:overflowPunct/>
        <w:topLinePunct w:val="0"/>
        <w:bidi w:val="0"/>
        <w:spacing w:line="360" w:lineRule="auto"/>
        <w:jc w:val="center"/>
        <w:rPr>
          <w:rFonts w:hint="eastAsia" w:ascii="仿宋_GB2312" w:hAnsi="宋体" w:eastAsia="仿宋_GB2312"/>
          <w:sz w:val="28"/>
          <w:szCs w:val="28"/>
          <w:lang w:eastAsia="zh-CN"/>
        </w:rPr>
      </w:pPr>
      <w:r>
        <w:rPr>
          <w:rFonts w:hint="eastAsia" w:asciiTheme="minorEastAsia" w:hAnsiTheme="minorEastAsia" w:eastAsiaTheme="minorEastAsia" w:cstheme="minorEastAsia"/>
          <w:b/>
          <w:sz w:val="24"/>
          <w:szCs w:val="24"/>
          <w:lang w:eastAsia="zh-CN"/>
        </w:rPr>
        <w:t>关于资格的声明函</w:t>
      </w:r>
    </w:p>
    <w:p w14:paraId="30E6DB99">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val="en-US" w:eastAsia="zh-CN"/>
        </w:rPr>
      </w:pPr>
    </w:p>
    <w:p w14:paraId="21ED367A">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采购人或代理机构名称</w:t>
      </w:r>
      <w:r>
        <w:rPr>
          <w:rFonts w:hint="eastAsia" w:asciiTheme="minorEastAsia" w:hAnsiTheme="minorEastAsia" w:eastAsiaTheme="minorEastAsia" w:cstheme="minorEastAsia"/>
          <w:spacing w:val="-3"/>
          <w:sz w:val="24"/>
          <w:szCs w:val="24"/>
          <w:lang w:eastAsia="zh-CN"/>
        </w:rPr>
        <w:t>：</w:t>
      </w:r>
    </w:p>
    <w:p w14:paraId="52F41ADF">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关于贵方编号为公开招标，本签字人愿意参加投标，提供“采购内容及要求”中规定的服务，并证明提交的下列文件和说明是准确的真实的。</w:t>
      </w:r>
    </w:p>
    <w:p w14:paraId="12A8F356">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1、由市场监管局签发的我方工商营业执照副本。</w:t>
      </w:r>
    </w:p>
    <w:p w14:paraId="7B99E6AB">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2、法定代表人（负责人）授权书。</w:t>
      </w:r>
    </w:p>
    <w:p w14:paraId="561DFADC">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3、法定代表人（负责人）或授权代表身份证（答疑时出示原件）。</w:t>
      </w:r>
    </w:p>
    <w:p w14:paraId="50A6075A">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4、公司地址、联系电话、传真等。</w:t>
      </w:r>
    </w:p>
    <w:p w14:paraId="377D239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5、法定代表人（负责人）或授权代表的联系电话。</w:t>
      </w:r>
    </w:p>
    <w:p w14:paraId="16FF93E8">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6、招标项目要求的其他文件。</w:t>
      </w:r>
    </w:p>
    <w:p w14:paraId="5EC7EE90">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7、本签字人确认资格文件中的说明是真实的、准确的。</w:t>
      </w:r>
    </w:p>
    <w:p w14:paraId="2709CD46">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6F2AA5D0">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4A57AAEF">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投标人（公章）：法定代表人（负责人）或授权代表（签字）：</w:t>
      </w:r>
    </w:p>
    <w:p w14:paraId="7BD208D2">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089FB9F8">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日期</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19DBB756">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rPr>
      </w:pPr>
    </w:p>
    <w:p w14:paraId="2B30B431">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0" w:firstLineChars="200"/>
        <w:jc w:val="both"/>
        <w:textAlignment w:val="baseline"/>
        <w:rPr>
          <w:rFonts w:hint="eastAsia" w:asciiTheme="minorEastAsia" w:hAnsiTheme="minorEastAsia" w:eastAsiaTheme="minorEastAsia" w:cstheme="minorEastAsia"/>
          <w:sz w:val="24"/>
          <w:szCs w:val="24"/>
          <w:lang w:val="en-US" w:eastAsia="zh-CN"/>
        </w:rPr>
        <w:sectPr>
          <w:headerReference r:id="rId9" w:type="default"/>
          <w:footerReference r:id="rId10"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bCs/>
          <w:spacing w:val="-3"/>
          <w:sz w:val="24"/>
          <w:szCs w:val="24"/>
        </w:rPr>
        <w:t>说明：供应商承诺不实的，依据《</w:t>
      </w:r>
      <w:r>
        <w:rPr>
          <w:rFonts w:hint="eastAsia" w:asciiTheme="minorEastAsia" w:hAnsiTheme="minorEastAsia" w:eastAsiaTheme="minorEastAsia" w:cstheme="minorEastAsia"/>
          <w:b/>
          <w:bCs/>
          <w:spacing w:val="-3"/>
          <w:sz w:val="24"/>
          <w:szCs w:val="24"/>
          <w:lang w:val="en-US" w:eastAsia="zh-CN"/>
        </w:rPr>
        <w:t>中华人民共和国</w:t>
      </w:r>
      <w:r>
        <w:rPr>
          <w:rFonts w:hint="eastAsia" w:asciiTheme="minorEastAsia" w:hAnsiTheme="minorEastAsia" w:eastAsiaTheme="minorEastAsia" w:cstheme="minorEastAsia"/>
          <w:b/>
          <w:bCs/>
          <w:spacing w:val="-3"/>
          <w:sz w:val="24"/>
          <w:szCs w:val="24"/>
        </w:rPr>
        <w:t>政府采购法》第七十七条</w:t>
      </w:r>
      <w:r>
        <w:rPr>
          <w:rFonts w:hint="eastAsia" w:asciiTheme="minorEastAsia" w:hAnsiTheme="minorEastAsia" w:eastAsiaTheme="minorEastAsia" w:cstheme="minorEastAsia"/>
          <w:b/>
          <w:bCs/>
          <w:spacing w:val="8"/>
          <w:sz w:val="24"/>
          <w:szCs w:val="24"/>
        </w:rPr>
        <w:t>供虚假材料谋取中标、</w:t>
      </w:r>
      <w:r>
        <w:rPr>
          <w:rFonts w:hint="eastAsia" w:asciiTheme="minorEastAsia" w:hAnsiTheme="minorEastAsia" w:eastAsiaTheme="minorEastAsia" w:cstheme="minorEastAsia"/>
          <w:b/>
          <w:bCs/>
          <w:spacing w:val="-4"/>
          <w:sz w:val="24"/>
          <w:szCs w:val="24"/>
        </w:rPr>
        <w:t>成交的</w:t>
      </w:r>
      <w:r>
        <w:rPr>
          <w:rFonts w:hint="eastAsia" w:asciiTheme="minorEastAsia" w:hAnsiTheme="minorEastAsia" w:eastAsiaTheme="minorEastAsia" w:cstheme="minorEastAsia"/>
          <w:b/>
          <w:bCs/>
          <w:position w:val="11"/>
          <w:sz w:val="24"/>
          <w:szCs w:val="24"/>
        </w:rPr>
        <w:drawing>
          <wp:inline distT="0" distB="0" distL="0" distR="0">
            <wp:extent cx="65405" cy="38100"/>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6"/>
                    <a:stretch>
                      <a:fillRect/>
                    </a:stretch>
                  </pic:blipFill>
                  <pic:spPr>
                    <a:xfrm>
                      <a:off x="0" y="0"/>
                      <a:ext cx="65992" cy="38254"/>
                    </a:xfrm>
                    <a:prstGeom prst="rect">
                      <a:avLst/>
                    </a:prstGeom>
                  </pic:spPr>
                </pic:pic>
              </a:graphicData>
            </a:graphic>
          </wp:inline>
        </w:drawing>
      </w:r>
      <w:r>
        <w:rPr>
          <w:rFonts w:hint="eastAsia" w:asciiTheme="minorEastAsia" w:hAnsiTheme="minorEastAsia" w:eastAsiaTheme="minorEastAsia" w:cstheme="minorEastAsia"/>
          <w:b/>
          <w:bCs/>
          <w:spacing w:val="-4"/>
          <w:sz w:val="24"/>
          <w:szCs w:val="24"/>
        </w:rPr>
        <w:t>有关规定予以</w:t>
      </w:r>
      <w:r>
        <w:rPr>
          <w:rFonts w:hint="eastAsia" w:asciiTheme="minorEastAsia" w:hAnsiTheme="minorEastAsia" w:eastAsiaTheme="minorEastAsia" w:cstheme="minorEastAsia"/>
          <w:b/>
          <w:bCs/>
          <w:spacing w:val="-4"/>
          <w:sz w:val="24"/>
          <w:szCs w:val="24"/>
          <w:lang w:val="en-US" w:eastAsia="zh-CN"/>
        </w:rPr>
        <w:t>处理。</w:t>
      </w:r>
    </w:p>
    <w:p w14:paraId="4771D299">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3757419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lang w:eastAsia="zh-CN"/>
        </w:rPr>
        <w:t>承诺函格式</w:t>
      </w:r>
    </w:p>
    <w:p w14:paraId="6CBF5FC8">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val="en-US" w:eastAsia="zh-CN"/>
        </w:rPr>
      </w:pPr>
    </w:p>
    <w:p w14:paraId="527931F1">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投</w:t>
      </w:r>
      <w:r>
        <w:rPr>
          <w:rFonts w:hint="eastAsia" w:asciiTheme="minorEastAsia" w:hAnsiTheme="minorEastAsia" w:eastAsiaTheme="minorEastAsia" w:cstheme="minorEastAsia"/>
          <w:b/>
          <w:bCs/>
          <w:sz w:val="24"/>
          <w:szCs w:val="24"/>
          <w:lang w:eastAsia="zh-CN"/>
        </w:rPr>
        <w:t>标人承诺函</w:t>
      </w:r>
    </w:p>
    <w:p w14:paraId="1DFC6FBD">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val="en-US" w:eastAsia="zh-CN"/>
        </w:rPr>
      </w:pPr>
    </w:p>
    <w:p w14:paraId="66FBBC3F">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采购人或代理机构名称</w:t>
      </w:r>
      <w:r>
        <w:rPr>
          <w:rFonts w:hint="eastAsia" w:asciiTheme="minorEastAsia" w:hAnsiTheme="minorEastAsia" w:eastAsiaTheme="minorEastAsia" w:cstheme="minorEastAsia"/>
          <w:spacing w:val="-3"/>
          <w:sz w:val="24"/>
          <w:szCs w:val="24"/>
          <w:lang w:eastAsia="zh-CN"/>
        </w:rPr>
        <w:t>：</w:t>
      </w:r>
    </w:p>
    <w:p w14:paraId="29EC883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很荣幸能参与项目编号为项目的投标。</w:t>
      </w:r>
    </w:p>
    <w:p w14:paraId="6DBB164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我代表（投标人名称），在此作如下承诺：</w:t>
      </w:r>
    </w:p>
    <w:p w14:paraId="4D5DD0A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1、完全理解和接受本项目招标文件的一切规定和要求；</w:t>
      </w:r>
    </w:p>
    <w:p w14:paraId="092513B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2、我方递交的投标文件中所有的资料均为真实的、准确的，无任何虚假内容。若存在有虚假内容，我方愿意承担法律责任。</w:t>
      </w:r>
    </w:p>
    <w:p w14:paraId="1F8DE657">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3、若中标，我方将按照招标文件的具体规定与采购人签订供货安装调试</w:t>
      </w:r>
      <w:r>
        <w:rPr>
          <w:rFonts w:hint="eastAsia" w:asciiTheme="minorEastAsia" w:hAnsiTheme="minorEastAsia" w:eastAsiaTheme="minorEastAsia" w:cstheme="minorEastAsia"/>
          <w:sz w:val="24"/>
          <w:szCs w:val="24"/>
          <w:lang w:val="en-US" w:eastAsia="zh-CN"/>
        </w:rPr>
        <w:t>或</w:t>
      </w:r>
      <w:r>
        <w:rPr>
          <w:rFonts w:hint="eastAsia" w:asciiTheme="minorEastAsia" w:hAnsiTheme="minorEastAsia" w:eastAsiaTheme="minorEastAsia" w:cstheme="minorEastAsia"/>
          <w:sz w:val="24"/>
          <w:szCs w:val="24"/>
          <w:lang w:eastAsia="zh-CN"/>
        </w:rPr>
        <w:t>服务合同，并且严格按合同履行义务，按时交付使用，保证设备</w:t>
      </w:r>
      <w:r>
        <w:rPr>
          <w:rFonts w:hint="eastAsia" w:asciiTheme="minorEastAsia" w:hAnsiTheme="minorEastAsia" w:eastAsiaTheme="minorEastAsia" w:cstheme="minorEastAsia"/>
          <w:sz w:val="24"/>
          <w:szCs w:val="24"/>
          <w:lang w:val="en-US" w:eastAsia="zh-CN"/>
        </w:rPr>
        <w:t>或服务</w:t>
      </w:r>
      <w:r>
        <w:rPr>
          <w:rFonts w:hint="eastAsia" w:asciiTheme="minorEastAsia" w:hAnsiTheme="minorEastAsia" w:eastAsiaTheme="minorEastAsia" w:cstheme="minorEastAsia"/>
          <w:sz w:val="24"/>
          <w:szCs w:val="24"/>
          <w:lang w:eastAsia="zh-CN"/>
        </w:rPr>
        <w:t>质量符合招标文件要求，并提供优质服务。如果在合同执行过程中，发现问题，我方一定尽快对其进行调整，并承担相应的经济责任；</w:t>
      </w:r>
    </w:p>
    <w:p w14:paraId="6329D75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4、若中标，本承诺将成为合同不可分割的一部分，与合同具有同等的法律效力。</w:t>
      </w:r>
    </w:p>
    <w:p w14:paraId="09209B9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5、我方同意招标文件所附的合同文本作为与采购方签约的合同文本，非经双方一致同意，不得改变原合同文本的条款。</w:t>
      </w:r>
    </w:p>
    <w:p w14:paraId="42BD98F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6、我方保证，严格遵守《</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政府采购法实施条例》《政府采购货物和服务招标投标管理办法》及其他相关法律法规的规定，若有违反上述法律法规的行为，愿意接受处罚并承担相应的法律责任。</w:t>
      </w:r>
    </w:p>
    <w:p w14:paraId="2D259F1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p>
    <w:p w14:paraId="6F102C00">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投标人（公章）：法定代表人（负责人）或授权代表（签字）：</w:t>
      </w:r>
    </w:p>
    <w:p w14:paraId="049A9203">
      <w:pPr>
        <w:keepNext w:val="0"/>
        <w:keepLines w:val="0"/>
        <w:pageBreakBefore w:val="0"/>
        <w:kinsoku/>
        <w:wordWrap w:val="0"/>
        <w:overflowPunct/>
        <w:topLinePunct w:val="0"/>
        <w:bidi w:val="0"/>
        <w:spacing w:line="360" w:lineRule="auto"/>
        <w:ind w:firstLine="720" w:firstLineChars="3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293431AD">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02621A17">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6DE9A30C">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46942CA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D4EDD2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3850D39">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lang w:eastAsia="zh-CN"/>
        </w:rPr>
        <w:t>营业执照副本</w:t>
      </w:r>
      <w:r>
        <w:rPr>
          <w:rFonts w:hint="eastAsia" w:asciiTheme="minorEastAsia" w:hAnsiTheme="minorEastAsia" w:eastAsiaTheme="minorEastAsia" w:cstheme="minorEastAsia"/>
          <w:b/>
          <w:bCs/>
          <w:sz w:val="24"/>
          <w:szCs w:val="24"/>
          <w:lang w:val="en-US" w:eastAsia="zh-CN"/>
        </w:rPr>
        <w:t>或其他资格证明文件</w:t>
      </w:r>
    </w:p>
    <w:p w14:paraId="6A2F4D4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6.</w:t>
      </w:r>
      <w:r>
        <w:rPr>
          <w:rFonts w:hint="eastAsia" w:asciiTheme="minorEastAsia" w:hAnsiTheme="minorEastAsia" w:eastAsiaTheme="minorEastAsia" w:cstheme="minorEastAsia"/>
          <w:b/>
          <w:bCs/>
          <w:sz w:val="24"/>
          <w:szCs w:val="24"/>
          <w:lang w:eastAsia="zh-CN"/>
        </w:rPr>
        <w:t>具有履行合同所必需的设备和专业技术能力的承诺</w:t>
      </w:r>
    </w:p>
    <w:p w14:paraId="023CC87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7.</w:t>
      </w:r>
      <w:r>
        <w:rPr>
          <w:rFonts w:hint="eastAsia" w:asciiTheme="minorEastAsia" w:hAnsiTheme="minorEastAsia" w:eastAsiaTheme="minorEastAsia" w:cstheme="minorEastAsia"/>
          <w:b/>
          <w:bCs/>
          <w:sz w:val="24"/>
          <w:szCs w:val="24"/>
          <w:lang w:eastAsia="zh-CN"/>
        </w:rPr>
        <w:t>依法缴纳税收和社会保障资金的缴费凭证(提供近半年</w:t>
      </w:r>
      <w:r>
        <w:rPr>
          <w:rFonts w:hint="eastAsia" w:asciiTheme="minorEastAsia" w:hAnsiTheme="minorEastAsia" w:eastAsiaTheme="minorEastAsia" w:cstheme="minorEastAsia"/>
          <w:b/>
          <w:bCs/>
          <w:sz w:val="24"/>
          <w:szCs w:val="24"/>
          <w:lang w:val="en-US" w:eastAsia="zh-CN"/>
        </w:rPr>
        <w:t>内</w:t>
      </w:r>
      <w:r>
        <w:rPr>
          <w:rFonts w:hint="eastAsia" w:asciiTheme="minorEastAsia" w:hAnsiTheme="minorEastAsia" w:eastAsiaTheme="minorEastAsia" w:cstheme="minorEastAsia"/>
          <w:b/>
          <w:bCs/>
          <w:sz w:val="24"/>
          <w:szCs w:val="24"/>
          <w:lang w:eastAsia="zh-CN"/>
        </w:rPr>
        <w:t>任意三个月的有效凭证)</w:t>
      </w:r>
    </w:p>
    <w:p w14:paraId="6BF0675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8.</w:t>
      </w:r>
      <w:r>
        <w:rPr>
          <w:rFonts w:hint="eastAsia" w:asciiTheme="minorEastAsia" w:hAnsiTheme="minorEastAsia" w:eastAsiaTheme="minorEastAsia" w:cstheme="minorEastAsia"/>
          <w:b/>
          <w:bCs/>
          <w:sz w:val="24"/>
          <w:szCs w:val="24"/>
          <w:lang w:eastAsia="zh-CN"/>
        </w:rPr>
        <w:t>良好的商业信誉和健全的财务会计制度的证明文件</w:t>
      </w:r>
    </w:p>
    <w:p w14:paraId="781E685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说明：</w:t>
      </w: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lang w:eastAsia="zh-CN"/>
        </w:rPr>
        <w:t>提供本单位上年度经会计师事务所出具的审计报告或本公司出具的财务报表或提供银行出具的证明文件。银行出具的证明文件应能说明该投标人与银行之间业务往来正常，企业信誉良好等。（</w:t>
      </w: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lang w:eastAsia="zh-CN"/>
        </w:rPr>
        <w:t>）投标人提供企业有关财务会计制度。</w:t>
      </w:r>
    </w:p>
    <w:p w14:paraId="1FA7F42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9.</w:t>
      </w:r>
      <w:r>
        <w:rPr>
          <w:rFonts w:hint="eastAsia" w:asciiTheme="minorEastAsia" w:hAnsiTheme="minorEastAsia" w:eastAsiaTheme="minorEastAsia" w:cstheme="minorEastAsia"/>
          <w:b/>
          <w:bCs/>
          <w:sz w:val="24"/>
          <w:szCs w:val="24"/>
          <w:lang w:eastAsia="zh-CN"/>
        </w:rPr>
        <w:t>投标人出具参加政府采购活动前三年内，</w:t>
      </w:r>
      <w:r>
        <w:rPr>
          <w:rFonts w:hint="eastAsia" w:asciiTheme="minorEastAsia" w:hAnsiTheme="minorEastAsia" w:eastAsiaTheme="minorEastAsia" w:cstheme="minorEastAsia"/>
          <w:b/>
          <w:bCs/>
          <w:snapToGrid w:val="0"/>
          <w:color w:val="000000"/>
          <w:kern w:val="0"/>
          <w:sz w:val="24"/>
          <w:szCs w:val="24"/>
          <w:lang w:val="en-US" w:eastAsia="zh-CN" w:bidi="ar-SA"/>
        </w:rPr>
        <w:t>在经营活动中没有重大违法记录</w:t>
      </w:r>
      <w:r>
        <w:rPr>
          <w:rFonts w:hint="eastAsia" w:asciiTheme="minorEastAsia" w:hAnsiTheme="minorEastAsia" w:eastAsiaTheme="minorEastAsia" w:cstheme="minorEastAsia"/>
          <w:b/>
          <w:bCs/>
          <w:sz w:val="24"/>
          <w:szCs w:val="24"/>
          <w:lang w:eastAsia="zh-CN"/>
        </w:rPr>
        <w:t>的书面声明（加盖单位公章）</w:t>
      </w:r>
    </w:p>
    <w:p w14:paraId="2773B3F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15ECB84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36BA7DA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1145712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6BDB52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E4A0B4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F41A35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19A2F8F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792FD8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1A6480B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0759AAC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1984F0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CBA22E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188C36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CFA0E7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6152A6B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33C6A86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62909D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3D49339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351D7B4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10.</w:t>
      </w:r>
      <w:r>
        <w:rPr>
          <w:rFonts w:hint="eastAsia" w:asciiTheme="minorEastAsia" w:hAnsiTheme="minorEastAsia" w:eastAsiaTheme="minorEastAsia" w:cstheme="minorEastAsia"/>
          <w:b/>
          <w:bCs/>
          <w:sz w:val="24"/>
          <w:szCs w:val="24"/>
          <w:lang w:eastAsia="zh-CN"/>
        </w:rPr>
        <w:t>投标人诚信承诺书</w:t>
      </w:r>
    </w:p>
    <w:p w14:paraId="0B25F747">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eastAsia="zh-CN"/>
        </w:rPr>
      </w:pPr>
    </w:p>
    <w:p w14:paraId="70508CAC">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诚信承诺书</w:t>
      </w:r>
    </w:p>
    <w:p w14:paraId="761700C7">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17947D0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为维护市场公平竞争，营造诚实守信的公共资源交易环境，本公司郑重承诺：</w:t>
      </w:r>
    </w:p>
    <w:p w14:paraId="0D980E5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74FD354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2、本公司在参加本项目过程中严格遵守各项诚信廉洁规定，如有违反，自愿按规定接受处罚。</w:t>
      </w:r>
    </w:p>
    <w:p w14:paraId="3B67F98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185210E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承诺人法定名称（盖章）：</w:t>
      </w:r>
    </w:p>
    <w:p w14:paraId="6F9EBA0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承诺人法定地址：</w:t>
      </w:r>
    </w:p>
    <w:p w14:paraId="483C5EA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授权代表（签字或盖章）：</w:t>
      </w:r>
    </w:p>
    <w:p w14:paraId="18608EE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电话：</w:t>
      </w:r>
    </w:p>
    <w:p w14:paraId="4D7A4AB2">
      <w:pPr>
        <w:keepNext w:val="0"/>
        <w:keepLines w:val="0"/>
        <w:pageBreakBefore w:val="0"/>
        <w:kinsoku/>
        <w:wordWrap w:val="0"/>
        <w:overflowPunct/>
        <w:topLinePunct w:val="0"/>
        <w:bidi w:val="0"/>
        <w:spacing w:line="360" w:lineRule="auto"/>
        <w:ind w:firstLine="672" w:firstLineChars="300"/>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1758AD8A">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14:paraId="21A87AD3">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14:paraId="36D4B7CF">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11.</w:t>
      </w:r>
      <w:r>
        <w:rPr>
          <w:rFonts w:hint="eastAsia" w:asciiTheme="minorEastAsia" w:hAnsiTheme="minorEastAsia" w:eastAsiaTheme="minorEastAsia" w:cstheme="minorEastAsia"/>
          <w:b/>
          <w:bCs/>
          <w:sz w:val="24"/>
          <w:szCs w:val="24"/>
          <w:lang w:eastAsia="zh-CN"/>
        </w:rPr>
        <w:t>投标人出具信用记录查询结果网页截图</w:t>
      </w:r>
    </w:p>
    <w:p w14:paraId="49F7B23B">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12.其他资格证明</w:t>
      </w:r>
    </w:p>
    <w:p w14:paraId="127CE0EC">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5952B278">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napToGrid w:val="0"/>
          <w:color w:val="000000"/>
          <w:kern w:val="0"/>
          <w:sz w:val="24"/>
          <w:szCs w:val="24"/>
          <w:lang w:val="zh-CN" w:eastAsia="zh-CN" w:bidi="ar-SA"/>
        </w:rPr>
      </w:pPr>
      <w:r>
        <w:rPr>
          <w:rFonts w:hint="eastAsia" w:asciiTheme="minorEastAsia" w:hAnsiTheme="minorEastAsia" w:eastAsiaTheme="minorEastAsia" w:cstheme="minorEastAsia"/>
          <w:b/>
          <w:bCs/>
          <w:sz w:val="24"/>
          <w:szCs w:val="24"/>
          <w:lang w:eastAsia="zh-CN"/>
        </w:rPr>
        <w:t>按照南阳市财政局《关于在政府采购活动中施行供应商资格信用承诺制的通知》宛财购〔2023〕4号的要求，</w:t>
      </w:r>
      <w:r>
        <w:rPr>
          <w:rFonts w:hint="eastAsia" w:asciiTheme="minorEastAsia" w:hAnsiTheme="minorEastAsia" w:eastAsiaTheme="minorEastAsia" w:cstheme="minorEastAsia"/>
          <w:b/>
          <w:bCs/>
          <w:sz w:val="24"/>
          <w:szCs w:val="24"/>
          <w:lang w:val="en-US" w:eastAsia="zh-CN"/>
        </w:rPr>
        <w:t>对于市本级政府采购项目，全部实施供应商资格信用承诺，投标人</w:t>
      </w:r>
      <w:r>
        <w:rPr>
          <w:rFonts w:hint="eastAsia" w:asciiTheme="minorEastAsia" w:hAnsiTheme="minorEastAsia" w:eastAsiaTheme="minorEastAsia" w:cstheme="minorEastAsia"/>
          <w:b/>
          <w:bCs/>
          <w:sz w:val="24"/>
          <w:szCs w:val="24"/>
          <w:lang w:eastAsia="zh-CN"/>
        </w:rPr>
        <w:t>在投标时，按照规定提供“南阳市政府采购供应商信用承诺函”（详见附件）的，无需再提交上述</w:t>
      </w: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9</w:t>
      </w:r>
      <w:r>
        <w:rPr>
          <w:rFonts w:hint="eastAsia" w:asciiTheme="minorEastAsia" w:hAnsiTheme="minorEastAsia" w:eastAsiaTheme="minorEastAsia" w:cstheme="minorEastAsia"/>
          <w:b/>
          <w:bCs/>
          <w:sz w:val="24"/>
          <w:szCs w:val="24"/>
          <w:lang w:eastAsia="zh-CN"/>
        </w:rPr>
        <w:t>项证明材料”。</w:t>
      </w:r>
      <w:r>
        <w:rPr>
          <w:rFonts w:hint="eastAsia" w:asciiTheme="minorEastAsia" w:hAnsiTheme="minorEastAsia" w:eastAsiaTheme="minorEastAsia" w:cstheme="minorEastAsia"/>
          <w:b/>
          <w:bCs/>
          <w:sz w:val="24"/>
          <w:szCs w:val="24"/>
          <w:lang w:val="en-US" w:eastAsia="zh-CN"/>
        </w:rPr>
        <w:t>投标人</w:t>
      </w:r>
      <w:r>
        <w:rPr>
          <w:rFonts w:hint="eastAsia" w:asciiTheme="minorEastAsia" w:hAnsiTheme="minorEastAsia" w:eastAsiaTheme="minorEastAsia" w:cstheme="minorEastAsia"/>
          <w:b/>
          <w:bCs/>
          <w:sz w:val="24"/>
          <w:szCs w:val="24"/>
          <w:lang w:val="zh-CN" w:eastAsia="zh-CN"/>
        </w:rPr>
        <w:t>在中标后，应将上述由信用承诺书替代的证明材料提交采购人或采购代理机构，证明材料将随公告一并公示。</w:t>
      </w:r>
    </w:p>
    <w:p w14:paraId="381AB41B">
      <w:pPr>
        <w:pStyle w:val="7"/>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kern w:val="0"/>
          <w:sz w:val="32"/>
          <w:szCs w:val="32"/>
          <w:lang w:val="zh-CN" w:eastAsia="zh-CN" w:bidi="ar-SA"/>
        </w:rPr>
      </w:pPr>
      <w:r>
        <w:rPr>
          <w:rFonts w:hint="eastAsia" w:asciiTheme="minorEastAsia" w:hAnsiTheme="minorEastAsia" w:eastAsiaTheme="minorEastAsia" w:cstheme="minorEastAsia"/>
          <w:b/>
          <w:bCs/>
          <w:snapToGrid w:val="0"/>
          <w:color w:val="000000"/>
          <w:kern w:val="0"/>
          <w:sz w:val="32"/>
          <w:szCs w:val="32"/>
          <w:lang w:val="zh-CN" w:eastAsia="zh-CN" w:bidi="ar-SA"/>
        </w:rPr>
        <w:t>南阳市政府采购供应商信用承诺函</w:t>
      </w:r>
    </w:p>
    <w:p w14:paraId="7B48AECA">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bCs/>
          <w:snapToGrid w:val="0"/>
          <w:color w:val="000000"/>
          <w:kern w:val="0"/>
          <w:sz w:val="24"/>
          <w:szCs w:val="24"/>
          <w:lang w:val="zh-CN" w:eastAsia="zh-CN" w:bidi="ar-SA"/>
        </w:rPr>
      </w:pPr>
    </w:p>
    <w:p w14:paraId="480773CA">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default" w:asciiTheme="minorEastAsia" w:hAnsiTheme="minorEastAsia" w:eastAsiaTheme="minorEastAsia" w:cstheme="minorEastAsia"/>
          <w:b w:val="0"/>
          <w:bCs w:val="0"/>
          <w:snapToGrid w:val="0"/>
          <w:color w:val="000000"/>
          <w:kern w:val="0"/>
          <w:sz w:val="24"/>
          <w:szCs w:val="24"/>
          <w:lang w:val="en-US"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致（采购人或</w:t>
      </w:r>
      <w:r>
        <w:rPr>
          <w:rFonts w:hint="eastAsia" w:asciiTheme="minorEastAsia" w:hAnsiTheme="minorEastAsia" w:eastAsiaTheme="minorEastAsia" w:cstheme="minorEastAsia"/>
          <w:b w:val="0"/>
          <w:bCs w:val="0"/>
          <w:snapToGrid w:val="0"/>
          <w:color w:val="000000"/>
          <w:kern w:val="0"/>
          <w:sz w:val="24"/>
          <w:szCs w:val="24"/>
          <w:lang w:val="en-US" w:eastAsia="zh-CN" w:bidi="ar-SA"/>
        </w:rPr>
        <w:t>采购代理机构</w:t>
      </w:r>
      <w:r>
        <w:rPr>
          <w:rFonts w:hint="eastAsia" w:asciiTheme="minorEastAsia" w:hAnsiTheme="minorEastAsia" w:eastAsiaTheme="minorEastAsia" w:cstheme="minorEastAsia"/>
          <w:b w:val="0"/>
          <w:bCs w:val="0"/>
          <w:snapToGrid w:val="0"/>
          <w:color w:val="000000"/>
          <w:kern w:val="0"/>
          <w:sz w:val="24"/>
          <w:szCs w:val="24"/>
          <w:lang w:val="zh-CN" w:eastAsia="zh-CN" w:bidi="ar-SA"/>
        </w:rPr>
        <w:t>）：</w:t>
      </w:r>
    </w:p>
    <w:p w14:paraId="1942E907">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单位名称：</w:t>
      </w:r>
    </w:p>
    <w:p w14:paraId="5B4816BF">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统一社会信用代码：</w:t>
      </w:r>
    </w:p>
    <w:p w14:paraId="37DF2965">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法定代表人：</w:t>
      </w:r>
    </w:p>
    <w:p w14:paraId="67DC88F5">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联系地址和电话：</w:t>
      </w:r>
    </w:p>
    <w:p w14:paraId="5022D763">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3566A290">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（一）具有独立承担民事责任的能力；</w:t>
      </w:r>
    </w:p>
    <w:p w14:paraId="6E29D4C0">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（二）具有良好的商业信誉和健全的财务会计制度；</w:t>
      </w:r>
    </w:p>
    <w:p w14:paraId="77EA6BD0">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（三）具有履行合同所必需的设备和专业技术能力；</w:t>
      </w:r>
    </w:p>
    <w:p w14:paraId="37B1CD72">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（四）有依法缴纳税收和社会保障资金的良好记录；</w:t>
      </w:r>
    </w:p>
    <w:p w14:paraId="6A2CD494">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（五）参加政府采购活动前三年内，在经营活动中没有重大违法记录；</w:t>
      </w:r>
    </w:p>
    <w:p w14:paraId="5C106940">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（六）法律、行政法规规定的其他条件。</w:t>
      </w:r>
    </w:p>
    <w:p w14:paraId="0EB2DF3C">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我单位保证上述承诺事项的真实性，如有弄虚作假或其他违法违规行为，愿意承担一切法律责任，并承担因此所造成的一切损失。</w:t>
      </w:r>
    </w:p>
    <w:p w14:paraId="35A699A8">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en-US" w:eastAsia="zh-CN" w:bidi="ar-SA"/>
        </w:rPr>
      </w:pPr>
    </w:p>
    <w:p w14:paraId="3089777F">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en-US" w:eastAsia="zh-CN" w:bidi="ar-SA"/>
        </w:rPr>
      </w:pPr>
    </w:p>
    <w:p w14:paraId="099F359D">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投标人（企业电子章）：</w:t>
      </w:r>
    </w:p>
    <w:p w14:paraId="1E899DAB">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法定代表人或授权代表（签字或电子印章）：</w:t>
      </w:r>
    </w:p>
    <w:p w14:paraId="74E6655A">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19CB0A32">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注：</w:t>
      </w:r>
    </w:p>
    <w:p w14:paraId="62349E4B">
      <w:pPr>
        <w:keepNext w:val="0"/>
        <w:keepLines w:val="0"/>
        <w:pageBreakBefore w:val="0"/>
        <w:widowControl w:val="0"/>
        <w:kinsoku/>
        <w:wordWrap w:val="0"/>
        <w:overflowPunct/>
        <w:topLinePunct w:val="0"/>
        <w:autoSpaceDE w:val="0"/>
        <w:autoSpaceDN w:val="0"/>
        <w:bidi w:val="0"/>
        <w:adjustRightInd w:val="0"/>
        <w:spacing w:line="360" w:lineRule="auto"/>
        <w:ind w:firstLine="480" w:firstLineChars="2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1、投标人须在投标文件中按此模板提供承诺函，未提供视为未实质性响应招标文件要求，按无效投标处理。</w:t>
      </w:r>
    </w:p>
    <w:p w14:paraId="3586340B">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000000"/>
          <w:kern w:val="0"/>
          <w:sz w:val="24"/>
          <w:szCs w:val="24"/>
          <w:lang w:val="zh-CN" w:eastAsia="zh-CN" w:bidi="ar-SA"/>
        </w:rPr>
        <w:t>2、投标人的法定代表人或者授权代表的签字或盖章应真实、有效，如由授权代表签字或盖章的，应提供“法定代表人授权书”。</w:t>
      </w:r>
    </w:p>
    <w:p w14:paraId="27FA08D8">
      <w:pPr>
        <w:pStyle w:val="7"/>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t>二、商务技术文件格式</w:t>
      </w:r>
    </w:p>
    <w:p w14:paraId="1B0F971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1.投标书格式</w:t>
      </w:r>
    </w:p>
    <w:p w14:paraId="7F898A7A">
      <w:pPr>
        <w:keepNext w:val="0"/>
        <w:keepLines w:val="0"/>
        <w:pageBreakBefore w:val="0"/>
        <w:kinsoku/>
        <w:wordWrap w:val="0"/>
        <w:overflowPunct/>
        <w:topLinePunct w:val="0"/>
        <w:bidi w:val="0"/>
        <w:spacing w:line="360" w:lineRule="auto"/>
        <w:ind w:firstLine="607" w:firstLineChars="252"/>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bCs/>
          <w:sz w:val="24"/>
          <w:szCs w:val="24"/>
          <w:lang w:eastAsia="zh-CN"/>
        </w:rPr>
        <w:t>投标书</w:t>
      </w:r>
    </w:p>
    <w:p w14:paraId="304DD85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54A1DE3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致：采购人或采购代理机构</w:t>
      </w:r>
    </w:p>
    <w:p w14:paraId="12F0B61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根据贵方招标编号为（）的公开招标公告，签字代表（全名、职务）经正式授权并代表投标人（投标人名称、地址）提交电子投标文件一份，并对之负法律责任。</w:t>
      </w:r>
    </w:p>
    <w:p w14:paraId="1CED59A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投标文件组成资格证明文件第1至</w:t>
      </w:r>
      <w:r>
        <w:rPr>
          <w:rFonts w:hint="eastAsia" w:asciiTheme="minorEastAsia" w:hAnsiTheme="minorEastAsia" w:eastAsiaTheme="minorEastAsia" w:cstheme="minorEastAsia"/>
          <w:b w:val="0"/>
          <w:bCs w:val="0"/>
          <w:color w:val="auto"/>
          <w:sz w:val="24"/>
          <w:szCs w:val="24"/>
          <w:u w:val="single"/>
          <w:lang w:val="en-US" w:eastAsia="zh-CN"/>
        </w:rPr>
        <w:t xml:space="preserve">  </w:t>
      </w:r>
      <w:r>
        <w:rPr>
          <w:rFonts w:hint="eastAsia" w:asciiTheme="minorEastAsia" w:hAnsiTheme="minorEastAsia" w:eastAsiaTheme="minorEastAsia" w:cstheme="minorEastAsia"/>
          <w:b w:val="0"/>
          <w:bCs w:val="0"/>
          <w:color w:val="auto"/>
          <w:sz w:val="24"/>
          <w:szCs w:val="24"/>
          <w:lang w:eastAsia="zh-CN"/>
        </w:rPr>
        <w:t>项</w:t>
      </w:r>
      <w:r>
        <w:rPr>
          <w:rFonts w:hint="eastAsia" w:asciiTheme="minorEastAsia" w:hAnsiTheme="minorEastAsia" w:eastAsiaTheme="minorEastAsia" w:cstheme="minorEastAsia"/>
          <w:b w:val="0"/>
          <w:bCs w:val="0"/>
          <w:sz w:val="24"/>
          <w:szCs w:val="24"/>
          <w:lang w:eastAsia="zh-CN"/>
        </w:rPr>
        <w:t>，商务技术文件第1</w:t>
      </w:r>
      <w:r>
        <w:rPr>
          <w:rFonts w:hint="eastAsia" w:asciiTheme="minorEastAsia" w:hAnsiTheme="minorEastAsia" w:eastAsiaTheme="minorEastAsia" w:cstheme="minorEastAsia"/>
          <w:b w:val="0"/>
          <w:bCs w:val="0"/>
          <w:color w:val="auto"/>
          <w:sz w:val="24"/>
          <w:szCs w:val="24"/>
          <w:lang w:eastAsia="zh-CN"/>
        </w:rPr>
        <w:t>至</w:t>
      </w:r>
      <w:r>
        <w:rPr>
          <w:rFonts w:hint="eastAsia" w:asciiTheme="minorEastAsia" w:hAnsiTheme="minorEastAsia" w:eastAsiaTheme="minorEastAsia" w:cstheme="minorEastAsia"/>
          <w:b w:val="0"/>
          <w:bCs w:val="0"/>
          <w:color w:val="auto"/>
          <w:sz w:val="24"/>
          <w:szCs w:val="24"/>
          <w:u w:val="single"/>
          <w:lang w:val="en-US" w:eastAsia="zh-CN"/>
        </w:rPr>
        <w:t xml:space="preserve">  </w:t>
      </w:r>
      <w:r>
        <w:rPr>
          <w:rFonts w:hint="eastAsia" w:asciiTheme="minorEastAsia" w:hAnsiTheme="minorEastAsia" w:eastAsiaTheme="minorEastAsia" w:cstheme="minorEastAsia"/>
          <w:b w:val="0"/>
          <w:bCs w:val="0"/>
          <w:color w:val="auto"/>
          <w:sz w:val="24"/>
          <w:szCs w:val="24"/>
          <w:lang w:eastAsia="zh-CN"/>
        </w:rPr>
        <w:t>项</w:t>
      </w:r>
      <w:r>
        <w:rPr>
          <w:rFonts w:hint="eastAsia" w:asciiTheme="minorEastAsia" w:hAnsiTheme="minorEastAsia" w:eastAsiaTheme="minorEastAsia" w:cstheme="minorEastAsia"/>
          <w:b w:val="0"/>
          <w:bCs w:val="0"/>
          <w:sz w:val="24"/>
          <w:szCs w:val="24"/>
          <w:lang w:eastAsia="zh-CN"/>
        </w:rPr>
        <w:t>。</w:t>
      </w:r>
    </w:p>
    <w:p w14:paraId="418667C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据此函，签字代表宣布同意如下：</w:t>
      </w:r>
    </w:p>
    <w:p w14:paraId="02C703F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1、所附服务报价为以开标一览表为准。</w:t>
      </w:r>
    </w:p>
    <w:p w14:paraId="5FA60DA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2、如果我们的投标书被接受，我们将履行招标文件中规定的每一项要求，按期、按质、按量履行合同。</w:t>
      </w:r>
    </w:p>
    <w:p w14:paraId="3E2A011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3、我方愿按《中华人民共和国政府采购法》和《中华人民共和国民法典》履行我方的全部责任。</w:t>
      </w:r>
    </w:p>
    <w:p w14:paraId="5388DEC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4、我方已详细审查全部招标文件，包括修改文件以及全部参考资料和有关附件。我们完全理解并同意放弃对这方面有不明白及误解的权力。</w:t>
      </w:r>
    </w:p>
    <w:p w14:paraId="48E1C47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5、本投标自开标之日起有效期为60天。</w:t>
      </w:r>
    </w:p>
    <w:p w14:paraId="1BD75F9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地址：</w:t>
      </w:r>
    </w:p>
    <w:p w14:paraId="08A8A6E0">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电话（传真）：</w:t>
      </w:r>
    </w:p>
    <w:p w14:paraId="39E7B71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法定代表人（负责人）或授权代表（签字）：</w:t>
      </w:r>
    </w:p>
    <w:p w14:paraId="60ADF85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投标人名称（公章）：</w:t>
      </w:r>
    </w:p>
    <w:p w14:paraId="633B86E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sectPr>
          <w:headerReference r:id="rId11" w:type="default"/>
          <w:footerReference r:id="rId12"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val="0"/>
          <w:bCs w:val="0"/>
          <w:sz w:val="24"/>
          <w:szCs w:val="24"/>
          <w:lang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4197690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lang w:eastAsia="zh-CN"/>
        </w:rPr>
        <w:t>商务偏差表格式</w:t>
      </w:r>
    </w:p>
    <w:p w14:paraId="4ED829E7">
      <w:pPr>
        <w:keepNext w:val="0"/>
        <w:keepLines w:val="0"/>
        <w:pageBreakBefore w:val="0"/>
        <w:kinsoku/>
        <w:wordWrap w:val="0"/>
        <w:overflowPunct/>
        <w:topLinePunct w:val="0"/>
        <w:bidi w:val="0"/>
        <w:ind w:firstLine="482"/>
        <w:jc w:val="both"/>
        <w:rPr>
          <w:rFonts w:hint="eastAsia" w:asciiTheme="minorEastAsia" w:hAnsiTheme="minorEastAsia" w:eastAsiaTheme="minorEastAsia" w:cstheme="minorEastAsia"/>
          <w:b/>
          <w:sz w:val="24"/>
          <w:szCs w:val="24"/>
          <w:lang w:eastAsia="zh-CN"/>
        </w:rPr>
      </w:pPr>
    </w:p>
    <w:p w14:paraId="73DCB032">
      <w:pPr>
        <w:keepNext w:val="0"/>
        <w:keepLines w:val="0"/>
        <w:pageBreakBefore w:val="0"/>
        <w:kinsoku/>
        <w:wordWrap w:val="0"/>
        <w:overflowPunct/>
        <w:topLinePunct w:val="0"/>
        <w:bidi w:val="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商务偏差表</w:t>
      </w:r>
    </w:p>
    <w:p w14:paraId="0FB63C8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6D55C1A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项目名称：项目编号：</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14:paraId="5936D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noWrap w:val="0"/>
            <w:vAlign w:val="center"/>
          </w:tcPr>
          <w:p w14:paraId="41E0E83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974" w:type="dxa"/>
            <w:tcBorders>
              <w:top w:val="single" w:color="auto" w:sz="4" w:space="0"/>
              <w:left w:val="single" w:color="auto" w:sz="4" w:space="0"/>
              <w:bottom w:val="single" w:color="auto" w:sz="4" w:space="0"/>
              <w:right w:val="single" w:color="auto" w:sz="4" w:space="0"/>
            </w:tcBorders>
            <w:noWrap w:val="0"/>
            <w:vAlign w:val="bottom"/>
          </w:tcPr>
          <w:p w14:paraId="7B1F173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招标文件</w:t>
            </w:r>
          </w:p>
          <w:p w14:paraId="6F3B6B2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商务条款</w:t>
            </w:r>
          </w:p>
        </w:tc>
        <w:tc>
          <w:tcPr>
            <w:tcW w:w="1853" w:type="dxa"/>
            <w:tcBorders>
              <w:top w:val="single" w:color="auto" w:sz="4" w:space="0"/>
              <w:left w:val="single" w:color="auto" w:sz="4" w:space="0"/>
              <w:bottom w:val="single" w:color="auto" w:sz="4" w:space="0"/>
              <w:right w:val="single" w:color="auto" w:sz="4" w:space="0"/>
            </w:tcBorders>
            <w:noWrap w:val="0"/>
            <w:vAlign w:val="bottom"/>
          </w:tcPr>
          <w:p w14:paraId="108C646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投标文件商务条款</w:t>
            </w:r>
          </w:p>
        </w:tc>
        <w:tc>
          <w:tcPr>
            <w:tcW w:w="1690" w:type="dxa"/>
            <w:tcBorders>
              <w:top w:val="single" w:color="auto" w:sz="4" w:space="0"/>
              <w:left w:val="single" w:color="auto" w:sz="4" w:space="0"/>
              <w:bottom w:val="single" w:color="auto" w:sz="4" w:space="0"/>
              <w:right w:val="single" w:color="auto" w:sz="4" w:space="0"/>
            </w:tcBorders>
            <w:noWrap w:val="0"/>
            <w:vAlign w:val="center"/>
          </w:tcPr>
          <w:p w14:paraId="7046819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偏差描述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4D7C38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结论</w:t>
            </w:r>
          </w:p>
        </w:tc>
      </w:tr>
      <w:tr w14:paraId="6FBF3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4D9963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079E66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7E022A7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26A9CDA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195EFA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6EE15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08FFB58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A0E045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0BF8AD1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6740C85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D15F4C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50E7C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0032708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7FC2450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5688547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40D11E9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2642AC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23D07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75335B1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EE9F19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4F0E053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43BBE78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05BF5E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5A676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6B17F7B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22CCBF3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44CD1D3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6E5ECD4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CF8541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6D516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0D317E7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51B40AF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2E8180C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66C4019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D4059B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2294B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14B1289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54AA5D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2F7F6983">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4906F2E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BD5542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6927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5D46593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C0815F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3C9ADD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50EA307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1A8F23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5EC26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4D5DA04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0F52C3D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23149F2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0B65B61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9A7E3B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4B69B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630949D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115F2AB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4462679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7C9D527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31AE4D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2DA6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6986512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0C0FEF5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0FBBEAB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38AB61F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206EF4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bl>
    <w:p w14:paraId="1BABA4E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投标人（公章）：法定代表人（负责人）或授权代表（签字）：</w:t>
      </w:r>
    </w:p>
    <w:p w14:paraId="0A2DF67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日期</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3AEDA6AC">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2816C5DE">
      <w:pPr>
        <w:keepNext w:val="0"/>
        <w:keepLines w:val="0"/>
        <w:pageBreakBefore w:val="0"/>
        <w:numPr>
          <w:ilvl w:val="0"/>
          <w:numId w:val="0"/>
        </w:numPr>
        <w:kinsoku/>
        <w:wordWrap w:val="0"/>
        <w:overflowPunct/>
        <w:topLinePunct w:val="0"/>
        <w:bidi w:val="0"/>
        <w:spacing w:line="360" w:lineRule="auto"/>
        <w:jc w:val="both"/>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3.安保固定岗及巡逻岗服务方案、学校大型活动消防安保方案、消防控制室日常管理方案、应急管理方案、项目规章制度、人员培训方案等</w:t>
      </w:r>
    </w:p>
    <w:p w14:paraId="018124C9">
      <w:pPr>
        <w:keepNext w:val="0"/>
        <w:keepLines w:val="0"/>
        <w:pageBreakBefore w:val="0"/>
        <w:numPr>
          <w:ilvl w:val="0"/>
          <w:numId w:val="0"/>
        </w:numPr>
        <w:kinsoku/>
        <w:wordWrap w:val="0"/>
        <w:overflowPunct/>
        <w:topLinePunct w:val="0"/>
        <w:bidi w:val="0"/>
        <w:spacing w:line="360" w:lineRule="auto"/>
        <w:jc w:val="both"/>
        <w:rPr>
          <w:rFonts w:hint="eastAsia" w:ascii="宋体" w:hAnsi="宋体"/>
          <w:b/>
          <w:sz w:val="24"/>
          <w:szCs w:val="24"/>
          <w:lang w:eastAsia="zh-CN"/>
        </w:rPr>
      </w:pPr>
      <w:r>
        <w:rPr>
          <w:rFonts w:hint="eastAsia" w:asciiTheme="minorEastAsia" w:hAnsiTheme="minorEastAsia" w:eastAsiaTheme="minorEastAsia" w:cstheme="minorEastAsia"/>
          <w:b/>
          <w:sz w:val="24"/>
          <w:szCs w:val="24"/>
          <w:lang w:val="en-US" w:eastAsia="zh-CN"/>
        </w:rPr>
        <w:t>4.体系认证证书</w:t>
      </w:r>
    </w:p>
    <w:p w14:paraId="3529F526">
      <w:pPr>
        <w:keepNext w:val="0"/>
        <w:keepLines w:val="0"/>
        <w:pageBreakBefore w:val="0"/>
        <w:numPr>
          <w:ilvl w:val="0"/>
          <w:numId w:val="0"/>
        </w:numPr>
        <w:kinsoku/>
        <w:wordWrap w:val="0"/>
        <w:overflowPunct/>
        <w:topLinePunct w:val="0"/>
        <w:bidi w:val="0"/>
        <w:spacing w:line="360" w:lineRule="auto"/>
        <w:jc w:val="both"/>
        <w:rPr>
          <w:rFonts w:hint="default" w:ascii="宋体" w:hAnsi="宋体"/>
          <w:b/>
          <w:sz w:val="24"/>
          <w:szCs w:val="24"/>
          <w:lang w:val="en-US" w:eastAsia="zh-CN"/>
        </w:rPr>
      </w:pPr>
      <w:r>
        <w:rPr>
          <w:rFonts w:hint="eastAsia" w:ascii="宋体" w:hAnsi="宋体"/>
          <w:b/>
          <w:sz w:val="24"/>
          <w:szCs w:val="24"/>
          <w:lang w:val="en-US" w:eastAsia="zh-CN"/>
        </w:rPr>
        <w:t>5.服务质量保证承诺及措施</w:t>
      </w:r>
    </w:p>
    <w:p w14:paraId="0794A5D9">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6.人员配备</w:t>
      </w:r>
    </w:p>
    <w:p w14:paraId="42DA62D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b/>
          <w:sz w:val="24"/>
          <w:szCs w:val="24"/>
          <w:lang w:val="en-US" w:eastAsia="zh-CN"/>
        </w:rPr>
        <w:t>7.</w:t>
      </w:r>
      <w:r>
        <w:rPr>
          <w:rFonts w:hint="eastAsia" w:asciiTheme="minorEastAsia" w:hAnsiTheme="minorEastAsia" w:eastAsiaTheme="minorEastAsia" w:cstheme="minorEastAsia"/>
          <w:b/>
          <w:sz w:val="24"/>
          <w:szCs w:val="24"/>
          <w:lang w:eastAsia="zh-CN"/>
        </w:rPr>
        <w:t>投标人业绩</w:t>
      </w:r>
    </w:p>
    <w:p w14:paraId="39CB52AD">
      <w:pPr>
        <w:pStyle w:val="7"/>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eastAsia="Arial" w:cs="Arial"/>
          <w:b/>
          <w:snapToGrid w:val="0"/>
          <w:color w:val="000000"/>
          <w:kern w:val="0"/>
          <w:sz w:val="24"/>
          <w:szCs w:val="24"/>
          <w:lang w:val="en-US" w:eastAsia="zh-CN" w:bidi="ar-SA"/>
        </w:rPr>
      </w:pPr>
      <w:r>
        <w:rPr>
          <w:rFonts w:hint="eastAsia" w:eastAsia="Arial" w:cs="Arial"/>
          <w:b/>
          <w:snapToGrid w:val="0"/>
          <w:color w:val="000000"/>
          <w:kern w:val="0"/>
          <w:sz w:val="24"/>
          <w:szCs w:val="24"/>
          <w:lang w:val="en-US" w:eastAsia="zh-CN" w:bidi="ar-SA"/>
        </w:rPr>
        <w:t>8</w:t>
      </w:r>
      <w:r>
        <w:rPr>
          <w:rFonts w:hint="eastAsia" w:ascii="宋体" w:hAnsi="宋体" w:eastAsia="Arial" w:cs="Arial"/>
          <w:b/>
          <w:snapToGrid w:val="0"/>
          <w:color w:val="000000"/>
          <w:kern w:val="0"/>
          <w:sz w:val="24"/>
          <w:szCs w:val="24"/>
          <w:lang w:val="en-US" w:eastAsia="zh-CN" w:bidi="ar-SA"/>
        </w:rPr>
        <w:t>.中小企业、监狱企业或残疾人福利性单位声明函</w:t>
      </w:r>
      <w:r>
        <w:rPr>
          <w:rFonts w:hint="eastAsia" w:eastAsia="Arial" w:cs="Arial"/>
          <w:b/>
          <w:snapToGrid w:val="0"/>
          <w:color w:val="000000"/>
          <w:kern w:val="0"/>
          <w:sz w:val="24"/>
          <w:szCs w:val="24"/>
          <w:lang w:val="en-US" w:eastAsia="zh-CN" w:bidi="ar-SA"/>
        </w:rPr>
        <w:t>（对于专门面向中小企业采购的项目必须提供，不专门面向的项目可选择提供）</w:t>
      </w:r>
    </w:p>
    <w:p w14:paraId="4661848D">
      <w:pPr>
        <w:rPr>
          <w:rFonts w:hint="eastAsia" w:eastAsia="Arial" w:cs="Arial"/>
          <w:b/>
          <w:snapToGrid w:val="0"/>
          <w:color w:val="000000"/>
          <w:kern w:val="0"/>
          <w:sz w:val="24"/>
          <w:szCs w:val="24"/>
          <w:lang w:val="en-US" w:eastAsia="zh-CN" w:bidi="ar-SA"/>
        </w:rPr>
      </w:pPr>
    </w:p>
    <w:p w14:paraId="7DDB3BD5">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2"/>
          <w:sz w:val="36"/>
          <w:szCs w:val="36"/>
          <w14:textOutline w14:w="2306" w14:cap="flat" w14:cmpd="sng">
            <w14:solidFill>
              <w14:srgbClr w14:val="000000"/>
            </w14:solidFill>
            <w14:prstDash w14:val="solid"/>
            <w14:miter w14:val="0"/>
          </w14:textOutline>
        </w:rPr>
        <w:t>中小企业声明函格式</w:t>
      </w:r>
    </w:p>
    <w:p w14:paraId="2BA129F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2E300311">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本公司（联合体）郑重声明，根据《政府采购促进中小企业发展管理办法》（财</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10"/>
          <w:sz w:val="24"/>
          <w:szCs w:val="24"/>
        </w:rPr>
        <w:t>库﹝2020﹞46 号）</w:t>
      </w:r>
      <w:r>
        <w:rPr>
          <w:rFonts w:hint="eastAsia" w:asciiTheme="minorEastAsia" w:hAnsiTheme="minorEastAsia" w:eastAsiaTheme="minorEastAsia" w:cstheme="minorEastAsia"/>
          <w:spacing w:val="-66"/>
          <w:sz w:val="24"/>
          <w:szCs w:val="24"/>
        </w:rPr>
        <w:t xml:space="preserve"> </w:t>
      </w:r>
      <w:r>
        <w:rPr>
          <w:rFonts w:hint="eastAsia" w:asciiTheme="minorEastAsia" w:hAnsiTheme="minorEastAsia" w:eastAsiaTheme="minorEastAsia" w:cstheme="minorEastAsia"/>
          <w:spacing w:val="10"/>
          <w:sz w:val="24"/>
          <w:szCs w:val="24"/>
        </w:rPr>
        <w:t>的规定，本公司（联合体）参加（单位名称）</w:t>
      </w:r>
      <w:r>
        <w:rPr>
          <w:rFonts w:hint="eastAsia" w:asciiTheme="minorEastAsia" w:hAnsiTheme="minorEastAsia" w:eastAsiaTheme="minorEastAsia" w:cstheme="minorEastAsia"/>
          <w:spacing w:val="-67"/>
          <w:sz w:val="24"/>
          <w:szCs w:val="24"/>
        </w:rPr>
        <w:t xml:space="preserve"> </w:t>
      </w:r>
      <w:r>
        <w:rPr>
          <w:rFonts w:hint="eastAsia" w:asciiTheme="minorEastAsia" w:hAnsiTheme="minorEastAsia" w:eastAsiaTheme="minorEastAsia" w:cstheme="minorEastAsia"/>
          <w:spacing w:val="10"/>
          <w:sz w:val="24"/>
          <w:szCs w:val="24"/>
        </w:rPr>
        <w:t>的（项目</w:t>
      </w:r>
      <w:r>
        <w:rPr>
          <w:rFonts w:hint="eastAsia" w:asciiTheme="minorEastAsia" w:hAnsiTheme="minorEastAsia" w:eastAsiaTheme="minorEastAsia" w:cstheme="minorEastAsia"/>
          <w:spacing w:val="9"/>
          <w:sz w:val="24"/>
          <w:szCs w:val="24"/>
        </w:rPr>
        <w:t>名称）</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2"/>
          <w:sz w:val="24"/>
          <w:szCs w:val="24"/>
        </w:rPr>
        <w:t>采购活动，工程的施工单位全部为符合政策要求</w:t>
      </w:r>
      <w:r>
        <w:rPr>
          <w:rFonts w:hint="eastAsia" w:asciiTheme="minorEastAsia" w:hAnsiTheme="minorEastAsia" w:eastAsiaTheme="minorEastAsia" w:cstheme="minorEastAsia"/>
          <w:spacing w:val="11"/>
          <w:sz w:val="24"/>
          <w:szCs w:val="24"/>
        </w:rPr>
        <w:t>的中小企业（或者：服务全部由符</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合政策要求的中小企业承接）。相关企业（含联合体中的中小企业</w:t>
      </w:r>
      <w:r>
        <w:rPr>
          <w:rFonts w:hint="eastAsia" w:asciiTheme="minorEastAsia" w:hAnsiTheme="minorEastAsia" w:eastAsiaTheme="minorEastAsia" w:cstheme="minorEastAsia"/>
          <w:spacing w:val="4"/>
          <w:sz w:val="24"/>
          <w:szCs w:val="24"/>
        </w:rPr>
        <w:t>、签订分包意向协</w:t>
      </w:r>
    </w:p>
    <w:p w14:paraId="70DE5626">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议的中小企业）</w:t>
      </w:r>
      <w:r>
        <w:rPr>
          <w:rFonts w:hint="eastAsia" w:asciiTheme="minorEastAsia" w:hAnsiTheme="minorEastAsia" w:eastAsiaTheme="minorEastAsia" w:cstheme="minorEastAsia"/>
          <w:spacing w:val="-65"/>
          <w:sz w:val="24"/>
          <w:szCs w:val="24"/>
        </w:rPr>
        <w:t xml:space="preserve"> </w:t>
      </w:r>
      <w:r>
        <w:rPr>
          <w:rFonts w:hint="eastAsia" w:asciiTheme="minorEastAsia" w:hAnsiTheme="minorEastAsia" w:eastAsiaTheme="minorEastAsia" w:cstheme="minorEastAsia"/>
          <w:spacing w:val="6"/>
          <w:sz w:val="24"/>
          <w:szCs w:val="24"/>
        </w:rPr>
        <w:t>的具体情况如下：</w:t>
      </w:r>
    </w:p>
    <w:p w14:paraId="46EB1A5D">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w:t>
      </w:r>
      <w:r>
        <w:rPr>
          <w:rFonts w:hint="eastAsia" w:asciiTheme="minorEastAsia" w:hAnsiTheme="minorEastAsia" w:eastAsiaTheme="minorEastAsia" w:cstheme="minorEastAsia"/>
          <w:spacing w:val="8"/>
          <w:sz w:val="24"/>
          <w:szCs w:val="24"/>
          <w:u w:val="single" w:color="auto"/>
        </w:rPr>
        <w:t>（标的名称</w:t>
      </w:r>
      <w:r>
        <w:rPr>
          <w:rFonts w:hint="eastAsia" w:asciiTheme="minorEastAsia" w:hAnsiTheme="minorEastAsia" w:eastAsiaTheme="minorEastAsia" w:cstheme="minorEastAsia"/>
          <w:spacing w:val="-48"/>
          <w:sz w:val="24"/>
          <w:szCs w:val="24"/>
          <w:u w:val="single" w:color="auto"/>
        </w:rPr>
        <w:t>）</w:t>
      </w:r>
      <w:r>
        <w:rPr>
          <w:rFonts w:hint="eastAsia" w:asciiTheme="minorEastAsia" w:hAnsiTheme="minorEastAsia" w:eastAsiaTheme="minorEastAsia" w:cstheme="minorEastAsia"/>
          <w:spacing w:val="-48"/>
          <w:sz w:val="24"/>
          <w:szCs w:val="24"/>
        </w:rPr>
        <w:t>，</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（采购文件中明确的所属行业）</w:t>
      </w:r>
      <w:r>
        <w:rPr>
          <w:rFonts w:hint="eastAsia" w:asciiTheme="minorEastAsia" w:hAnsiTheme="minorEastAsia" w:eastAsiaTheme="minorEastAsia" w:cstheme="minorEastAsia"/>
          <w:spacing w:val="8"/>
          <w:sz w:val="24"/>
          <w:szCs w:val="24"/>
        </w:rPr>
        <w:t>行业；承建</w:t>
      </w:r>
      <w:r>
        <w:rPr>
          <w:rFonts w:hint="eastAsia" w:asciiTheme="minorEastAsia" w:hAnsiTheme="minorEastAsia" w:eastAsiaTheme="minorEastAsia" w:cstheme="minorEastAsia"/>
          <w:spacing w:val="7"/>
          <w:sz w:val="24"/>
          <w:szCs w:val="24"/>
        </w:rPr>
        <w:t>（承接）企业</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7"/>
          <w:sz w:val="24"/>
          <w:szCs w:val="24"/>
        </w:rPr>
        <w:t>为</w:t>
      </w:r>
      <w:r>
        <w:rPr>
          <w:rFonts w:hint="eastAsia" w:asciiTheme="minorEastAsia" w:hAnsiTheme="minorEastAsia" w:eastAsiaTheme="minorEastAsia" w:cstheme="minorEastAsia"/>
          <w:spacing w:val="7"/>
          <w:sz w:val="24"/>
          <w:szCs w:val="24"/>
          <w:u w:val="single" w:color="auto"/>
        </w:rPr>
        <w:t>（企业名称</w:t>
      </w:r>
      <w:r>
        <w:rPr>
          <w:rFonts w:hint="eastAsia" w:asciiTheme="minorEastAsia" w:hAnsiTheme="minorEastAsia" w:eastAsiaTheme="minorEastAsia" w:cstheme="minorEastAsia"/>
          <w:spacing w:val="-25"/>
          <w:sz w:val="24"/>
          <w:szCs w:val="24"/>
          <w:u w:val="single" w:color="auto"/>
        </w:rPr>
        <w:t>）</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7"/>
          <w:sz w:val="24"/>
          <w:szCs w:val="24"/>
        </w:rPr>
        <w:t>从业人员</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7"/>
          <w:sz w:val="24"/>
          <w:szCs w:val="24"/>
        </w:rPr>
        <w:t>人，</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8"/>
          <w:sz w:val="24"/>
          <w:szCs w:val="24"/>
        </w:rPr>
        <w:t>万元</w:t>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spacing w:val="8"/>
          <w:position w:val="6"/>
          <w:sz w:val="16"/>
          <w:szCs w:val="16"/>
        </w:rPr>
        <w:t>1</w:t>
      </w:r>
      <w:r>
        <w:rPr>
          <w:rFonts w:hint="eastAsia" w:asciiTheme="minorEastAsia" w:hAnsiTheme="minorEastAsia" w:eastAsiaTheme="minorEastAsia" w:cstheme="minorEastAsia"/>
          <w:spacing w:val="-12"/>
          <w:position w:val="6"/>
          <w:sz w:val="16"/>
          <w:szCs w:val="16"/>
        </w:rPr>
        <w:t xml:space="preserve"> </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（中型企业、小型企业、微型企业</w:t>
      </w:r>
      <w:r>
        <w:rPr>
          <w:rFonts w:hint="eastAsia" w:asciiTheme="minorEastAsia" w:hAnsiTheme="minorEastAsia" w:eastAsiaTheme="minorEastAsia" w:cstheme="minorEastAsia"/>
          <w:spacing w:val="-50"/>
          <w:sz w:val="24"/>
          <w:szCs w:val="24"/>
          <w:u w:val="single" w:color="auto"/>
        </w:rPr>
        <w:t>）</w:t>
      </w:r>
      <w:r>
        <w:rPr>
          <w:rFonts w:hint="eastAsia" w:asciiTheme="minorEastAsia" w:hAnsiTheme="minorEastAsia" w:eastAsiaTheme="minorEastAsia" w:cstheme="minorEastAsia"/>
          <w:spacing w:val="-50"/>
          <w:sz w:val="24"/>
          <w:szCs w:val="24"/>
        </w:rPr>
        <w:t>；</w:t>
      </w:r>
    </w:p>
    <w:p w14:paraId="7A1FAD82">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9"/>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w:t>
      </w:r>
      <w:r>
        <w:rPr>
          <w:rFonts w:hint="eastAsia" w:asciiTheme="minorEastAsia" w:hAnsiTheme="minorEastAsia" w:eastAsiaTheme="minorEastAsia" w:cstheme="minorEastAsia"/>
          <w:spacing w:val="8"/>
          <w:sz w:val="24"/>
          <w:szCs w:val="24"/>
          <w:u w:val="single" w:color="auto"/>
        </w:rPr>
        <w:t>（标的名称</w:t>
      </w:r>
      <w:r>
        <w:rPr>
          <w:rFonts w:hint="eastAsia" w:asciiTheme="minorEastAsia" w:hAnsiTheme="minorEastAsia" w:eastAsiaTheme="minorEastAsia" w:cstheme="minorEastAsia"/>
          <w:spacing w:val="-46"/>
          <w:sz w:val="24"/>
          <w:szCs w:val="24"/>
          <w:u w:val="single" w:color="auto"/>
        </w:rPr>
        <w:t>）</w:t>
      </w:r>
      <w:r>
        <w:rPr>
          <w:rFonts w:hint="eastAsia" w:asciiTheme="minorEastAsia" w:hAnsiTheme="minorEastAsia" w:eastAsiaTheme="minorEastAsia" w:cstheme="minorEastAsia"/>
          <w:spacing w:val="-46"/>
          <w:sz w:val="24"/>
          <w:szCs w:val="24"/>
        </w:rPr>
        <w:t>，</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（采购文件中明确的所属行业）</w:t>
      </w:r>
      <w:r>
        <w:rPr>
          <w:rFonts w:hint="eastAsia" w:asciiTheme="minorEastAsia" w:hAnsiTheme="minorEastAsia" w:eastAsiaTheme="minorEastAsia" w:cstheme="minorEastAsia"/>
          <w:spacing w:val="8"/>
          <w:sz w:val="24"/>
          <w:szCs w:val="24"/>
        </w:rPr>
        <w:t>行业；承建（承接）企业</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为</w:t>
      </w:r>
      <w:r>
        <w:rPr>
          <w:rFonts w:hint="eastAsia" w:asciiTheme="minorEastAsia" w:hAnsiTheme="minorEastAsia" w:eastAsiaTheme="minorEastAsia" w:cstheme="minorEastAsia"/>
          <w:spacing w:val="7"/>
          <w:sz w:val="24"/>
          <w:szCs w:val="24"/>
          <w:u w:val="single" w:color="auto"/>
        </w:rPr>
        <w:t>（企业名称</w:t>
      </w:r>
      <w:r>
        <w:rPr>
          <w:rFonts w:hint="eastAsia" w:asciiTheme="minorEastAsia" w:hAnsiTheme="minorEastAsia" w:eastAsiaTheme="minorEastAsia" w:cstheme="minorEastAsia"/>
          <w:spacing w:val="-25"/>
          <w:sz w:val="24"/>
          <w:szCs w:val="24"/>
          <w:u w:val="single" w:color="auto"/>
        </w:rPr>
        <w:t>）</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7"/>
          <w:sz w:val="24"/>
          <w:szCs w:val="24"/>
        </w:rPr>
        <w:t>从业人员</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7"/>
          <w:sz w:val="24"/>
          <w:szCs w:val="24"/>
        </w:rPr>
        <w:t>人，</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0"/>
          <w:sz w:val="24"/>
          <w:szCs w:val="24"/>
        </w:rPr>
        <w:t>万元，属于</w:t>
      </w:r>
      <w:r>
        <w:rPr>
          <w:rFonts w:hint="eastAsia" w:asciiTheme="minorEastAsia" w:hAnsiTheme="minorEastAsia" w:eastAsiaTheme="minorEastAsia" w:cstheme="minorEastAsia"/>
          <w:spacing w:val="10"/>
          <w:sz w:val="24"/>
          <w:szCs w:val="24"/>
          <w:u w:val="single" w:color="auto"/>
        </w:rPr>
        <w:t>（中型企业、小型企业、微型企业</w:t>
      </w:r>
      <w:r>
        <w:rPr>
          <w:rFonts w:hint="eastAsia" w:asciiTheme="minorEastAsia" w:hAnsiTheme="minorEastAsia" w:eastAsiaTheme="minorEastAsia" w:cstheme="minorEastAsia"/>
          <w:spacing w:val="-46"/>
          <w:sz w:val="24"/>
          <w:szCs w:val="24"/>
          <w:u w:val="single" w:color="auto"/>
        </w:rPr>
        <w:t>）</w:t>
      </w:r>
      <w:r>
        <w:rPr>
          <w:rFonts w:hint="eastAsia" w:asciiTheme="minorEastAsia" w:hAnsiTheme="minorEastAsia" w:eastAsiaTheme="minorEastAsia" w:cstheme="minorEastAsia"/>
          <w:spacing w:val="-46"/>
          <w:sz w:val="24"/>
          <w:szCs w:val="24"/>
        </w:rPr>
        <w:t>；</w:t>
      </w:r>
    </w:p>
    <w:p w14:paraId="073F7E6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2C32A81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position w:val="1"/>
          <w:sz w:val="24"/>
          <w:szCs w:val="24"/>
        </w:rPr>
        <w:t>……</w:t>
      </w:r>
    </w:p>
    <w:p w14:paraId="1531E561">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24" w:firstLineChars="200"/>
        <w:jc w:val="both"/>
        <w:textAlignment w:val="baseline"/>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11"/>
          <w:position w:val="17"/>
          <w:sz w:val="24"/>
          <w:szCs w:val="24"/>
        </w:rPr>
        <w:t>以上企业，不属于大企业的分支机构，不存在控股股东</w:t>
      </w:r>
      <w:r>
        <w:rPr>
          <w:rFonts w:hint="eastAsia" w:asciiTheme="minorEastAsia" w:hAnsiTheme="minorEastAsia" w:eastAsiaTheme="minorEastAsia" w:cstheme="minorEastAsia"/>
          <w:spacing w:val="10"/>
          <w:position w:val="17"/>
          <w:sz w:val="24"/>
          <w:szCs w:val="24"/>
        </w:rPr>
        <w:t>为大企业的情形，也</w:t>
      </w:r>
      <w:r>
        <w:rPr>
          <w:rFonts w:hint="eastAsia" w:asciiTheme="minorEastAsia" w:hAnsiTheme="minorEastAsia" w:eastAsiaTheme="minorEastAsia" w:cstheme="minorEastAsia"/>
          <w:spacing w:val="10"/>
          <w:position w:val="17"/>
          <w:sz w:val="24"/>
          <w:szCs w:val="24"/>
          <w:lang w:val="en-US" w:eastAsia="zh-CN"/>
        </w:rPr>
        <w:t>不存在与大企业的负责让你为同一人的情形。</w:t>
      </w:r>
    </w:p>
    <w:p w14:paraId="4A1B87EC">
      <w:pPr>
        <w:pStyle w:val="7"/>
        <w:keepNext w:val="0"/>
        <w:keepLines w:val="0"/>
        <w:pageBreakBefore w:val="0"/>
        <w:widowControl/>
        <w:kinsoku/>
        <w:wordWrap w:val="0"/>
        <w:overflowPunct/>
        <w:topLinePunct w:val="0"/>
        <w:autoSpaceDE w:val="0"/>
        <w:autoSpaceDN w:val="0"/>
        <w:bidi w:val="0"/>
        <w:adjustRightInd w:val="0"/>
        <w:snapToGrid w:val="0"/>
        <w:spacing w:line="360" w:lineRule="auto"/>
        <w:ind w:right="0" w:firstLine="52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本企业对上述声明内容的真实性负责。如有虚假，将依法承担相应责任。</w:t>
      </w:r>
    </w:p>
    <w:p w14:paraId="6481155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4580E91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5D6B1C8C">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0" w:firstLineChars="25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企业名称（盖章</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u w:val="single" w:color="auto"/>
        </w:rPr>
        <w:t xml:space="preserve">         </w:t>
      </w:r>
    </w:p>
    <w:p w14:paraId="4511809F">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36511182">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9"/>
          <w:position w:val="5"/>
          <w:sz w:val="24"/>
          <w:szCs w:val="24"/>
          <w:lang w:val="en-US" w:eastAsia="zh-CN"/>
        </w:rPr>
      </w:pPr>
    </w:p>
    <w:p w14:paraId="485C4BD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position w:val="5"/>
          <w:sz w:val="24"/>
          <w:szCs w:val="24"/>
          <w:lang w:val="en-US" w:eastAsia="zh-CN"/>
        </w:rPr>
        <w:t>备注：</w:t>
      </w:r>
      <w:r>
        <w:rPr>
          <w:rFonts w:hint="eastAsia" w:asciiTheme="minorEastAsia" w:hAnsiTheme="minorEastAsia" w:eastAsiaTheme="minorEastAsia" w:cstheme="minorEastAsia"/>
          <w:spacing w:val="9"/>
          <w:sz w:val="24"/>
          <w:szCs w:val="24"/>
        </w:rPr>
        <w:t>从业人员、营业收入、资产总额填报上一年度数据，无上一年度数据的新成立企业可不填报。</w:t>
      </w:r>
    </w:p>
    <w:p w14:paraId="5E6C41A4">
      <w:pPr>
        <w:pStyle w:val="2"/>
        <w:rPr>
          <w:rFonts w:hint="eastAsia"/>
          <w:lang w:eastAsia="zh-CN"/>
        </w:rPr>
        <w:sectPr>
          <w:pgSz w:w="11907" w:h="16840"/>
          <w:pgMar w:top="1440" w:right="1800" w:bottom="1440" w:left="1800" w:header="878" w:footer="886" w:gutter="0"/>
          <w:pgNumType w:fmt="decimal"/>
          <w:cols w:space="720" w:num="1"/>
        </w:sectPr>
      </w:pPr>
    </w:p>
    <w:p w14:paraId="14ECDB89">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14:textOutline w14:w="2306" w14:cap="flat" w14:cmpd="sng">
            <w14:solidFill>
              <w14:srgbClr w14:val="000000"/>
            </w14:solidFill>
            <w14:prstDash w14:val="solid"/>
            <w14:miter w14:val="0"/>
          </w14:textOutline>
        </w:rPr>
        <w:t>残疾人福利性单位声明函格式</w:t>
      </w:r>
    </w:p>
    <w:p w14:paraId="5493AFB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1A994B9D">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本单位郑重声明，根据《财政部民政部中国残疾人联合会关于促进残疾人就</w:t>
      </w:r>
    </w:p>
    <w:p w14:paraId="7620F45F">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业政府采购政策的通知》（财库〔2017〕141号）的规定，本单位</w:t>
      </w: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rPr>
        <w:t>：</w:t>
      </w:r>
    </w:p>
    <w:p w14:paraId="6170A9A6">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8"/>
          <w:sz w:val="24"/>
          <w:szCs w:val="24"/>
          <w14:textOutline w14:w="1537" w14:cap="flat" w14:cmpd="sng">
            <w14:solidFill>
              <w14:srgbClr w14:val="000000"/>
            </w14:solidFill>
            <w14:prstDash w14:val="solid"/>
            <w14:miter w14:val="0"/>
          </w14:textOutline>
        </w:rPr>
        <w:t>不属于符合条件的残疾人福利性单位。</w:t>
      </w:r>
    </w:p>
    <w:p w14:paraId="0FB67070">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0"/>
          <w:sz w:val="24"/>
          <w:szCs w:val="24"/>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rPr>
        <w:t>且本单位参加单位的项目</w:t>
      </w:r>
      <w:r>
        <w:rPr>
          <w:rFonts w:hint="eastAsia" w:asciiTheme="minorEastAsia" w:hAnsiTheme="minorEastAsia" w:eastAsiaTheme="minorEastAsia" w:cstheme="minorEastAsia"/>
          <w:spacing w:val="21"/>
          <w:sz w:val="24"/>
          <w:szCs w:val="24"/>
        </w:rPr>
        <w:t>采购活动</w:t>
      </w:r>
      <w:r>
        <w:rPr>
          <w:rFonts w:hint="eastAsia" w:asciiTheme="minorEastAsia" w:hAnsiTheme="minorEastAsia" w:eastAsiaTheme="minorEastAsia" w:cstheme="minorEastAsia"/>
          <w:spacing w:val="21"/>
          <w:sz w:val="24"/>
          <w:szCs w:val="24"/>
          <w:lang w:val="en-US" w:eastAsia="zh-CN"/>
        </w:rPr>
        <w:t>提</w:t>
      </w:r>
      <w:r>
        <w:rPr>
          <w:rFonts w:hint="eastAsia" w:asciiTheme="minorEastAsia" w:hAnsiTheme="minorEastAsia" w:eastAsiaTheme="minorEastAsia" w:cstheme="minorEastAsia"/>
          <w:spacing w:val="21"/>
          <w:sz w:val="24"/>
          <w:szCs w:val="24"/>
        </w:rPr>
        <w:t>供本单位制造的货物（由本单位承担工程/</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供服务</w:t>
      </w:r>
      <w:r>
        <w:rPr>
          <w:rFonts w:hint="eastAsia" w:asciiTheme="minorEastAsia" w:hAnsiTheme="minorEastAsia" w:eastAsiaTheme="minorEastAsia" w:cstheme="minorEastAsia"/>
          <w:spacing w:val="-62"/>
          <w:sz w:val="24"/>
          <w:szCs w:val="24"/>
        </w:rPr>
        <w:t>），</w:t>
      </w:r>
      <w:r>
        <w:rPr>
          <w:rFonts w:hint="eastAsia" w:asciiTheme="minorEastAsia" w:hAnsiTheme="minorEastAsia" w:eastAsiaTheme="minorEastAsia" w:cstheme="minorEastAsia"/>
          <w:spacing w:val="21"/>
          <w:sz w:val="24"/>
          <w:szCs w:val="24"/>
        </w:rPr>
        <w:t>或者</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供其他残</w:t>
      </w:r>
      <w:r>
        <w:rPr>
          <w:rFonts w:hint="eastAsia" w:asciiTheme="minorEastAsia" w:hAnsiTheme="minorEastAsia" w:eastAsiaTheme="minorEastAsia" w:cstheme="minorEastAsia"/>
          <w:spacing w:val="7"/>
          <w:sz w:val="24"/>
          <w:szCs w:val="24"/>
        </w:rPr>
        <w:t>疾人福利性单位制造的货物（不包括使用非残疾人福利性单位注册商标的货物）。</w:t>
      </w:r>
    </w:p>
    <w:p w14:paraId="08F7C2B7">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14:textOutline w14:w="1537" w14:cap="flat" w14:cmpd="sng">
            <w14:solidFill>
              <w14:srgbClr w14:val="000000"/>
            </w14:solidFill>
            <w14:prstDash w14:val="solid"/>
            <w14:miter w14:val="0"/>
          </w14:textOutline>
        </w:rPr>
        <w:t>承担相应责任。</w:t>
      </w:r>
    </w:p>
    <w:p w14:paraId="55D8505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2B02897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5FD32EE0">
      <w:pPr>
        <w:pStyle w:val="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单位名称（盖章</w:t>
      </w:r>
      <w:r>
        <w:rPr>
          <w:rFonts w:hint="eastAsia" w:asciiTheme="minorEastAsia" w:hAnsiTheme="minorEastAsia" w:eastAsiaTheme="minorEastAsia" w:cstheme="minorEastAsia"/>
          <w:spacing w:val="-60"/>
          <w:position w:val="26"/>
          <w:sz w:val="24"/>
          <w:szCs w:val="24"/>
        </w:rPr>
        <w:t>）：</w:t>
      </w:r>
    </w:p>
    <w:p w14:paraId="491974C2">
      <w:pPr>
        <w:keepNext w:val="0"/>
        <w:keepLines w:val="0"/>
        <w:pageBreakBefore w:val="0"/>
        <w:widowControl w:val="0"/>
        <w:kinsoku/>
        <w:wordWrap w:val="0"/>
        <w:overflowPunct/>
        <w:topLinePunct w:val="0"/>
        <w:autoSpaceDE w:val="0"/>
        <w:autoSpaceDN w:val="0"/>
        <w:bidi w:val="0"/>
        <w:adjustRightInd w:val="0"/>
        <w:spacing w:line="360" w:lineRule="auto"/>
        <w:ind w:firstLine="5152" w:firstLineChars="2300"/>
        <w:jc w:val="both"/>
        <w:rPr>
          <w:rFonts w:hint="eastAsia" w:asciiTheme="minorEastAsia" w:hAnsiTheme="minorEastAsia" w:eastAsiaTheme="minorEastAsia" w:cstheme="minorEastAsia"/>
          <w:b w:val="0"/>
          <w:bCs w:val="0"/>
          <w:snapToGrid w:val="0"/>
          <w:color w:val="000000"/>
          <w:spacing w:val="-8"/>
          <w:kern w:val="0"/>
          <w:sz w:val="24"/>
          <w:szCs w:val="24"/>
          <w:lang w:val="zh-CN" w:eastAsia="zh-CN" w:bidi="ar-SA"/>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58BD44A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58703D2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073B534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02867AC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4A97049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29432EE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2C505D8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0896828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729D2AA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570A835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489A90C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default" w:ascii="宋体" w:hAnsi="宋体"/>
          <w:b/>
          <w:sz w:val="28"/>
          <w:szCs w:val="28"/>
          <w:lang w:val="en-US" w:eastAsia="zh-CN"/>
        </w:rPr>
      </w:pPr>
      <w:r>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t>监狱企业声明函格式</w:t>
      </w:r>
    </w:p>
    <w:p w14:paraId="73C9B04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lang w:eastAsia="zh-CN"/>
        </w:rPr>
      </w:pPr>
    </w:p>
    <w:p w14:paraId="23F5622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60DF201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本企业对上述声明的真实性负责。如有虚假，将依法承担相应责任。</w:t>
      </w:r>
    </w:p>
    <w:p w14:paraId="2C645AB8">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w:t>
      </w:r>
    </w:p>
    <w:p w14:paraId="70B6C25E">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企业名称（盖章）： </w:t>
      </w:r>
    </w:p>
    <w:p w14:paraId="12233524">
      <w:pPr>
        <w:keepNext w:val="0"/>
        <w:keepLines w:val="0"/>
        <w:pageBreakBefore w:val="0"/>
        <w:kinsoku/>
        <w:wordWrap w:val="0"/>
        <w:overflowPunct/>
        <w:topLinePunct w:val="0"/>
        <w:bidi w:val="0"/>
        <w:spacing w:line="360" w:lineRule="auto"/>
        <w:ind w:firstLine="4320" w:firstLineChars="18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664D2CC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b/>
          <w:bCs/>
          <w:snapToGrid w:val="0"/>
          <w:color w:val="000000"/>
          <w:spacing w:val="8"/>
          <w:kern w:val="0"/>
          <w:position w:val="26"/>
          <w:sz w:val="24"/>
          <w:szCs w:val="24"/>
          <w:lang w:val="en-US" w:eastAsia="en-US" w:bidi="ar-SA"/>
        </w:rPr>
      </w:pPr>
      <w:r>
        <w:rPr>
          <w:rFonts w:hint="eastAsia" w:asciiTheme="minorEastAsia" w:hAnsiTheme="minorEastAsia" w:eastAsiaTheme="minorEastAsia" w:cstheme="minorEastAsia"/>
          <w:b/>
          <w:bCs/>
          <w:snapToGrid w:val="0"/>
          <w:color w:val="000000"/>
          <w:spacing w:val="8"/>
          <w:kern w:val="0"/>
          <w:position w:val="26"/>
          <w:sz w:val="24"/>
          <w:szCs w:val="24"/>
          <w:lang w:val="en-US" w:eastAsia="zh-CN" w:bidi="ar-SA"/>
        </w:rPr>
        <w:t>9.招标文件要求的其它材料及投标人认为有必要提供的材料</w:t>
      </w:r>
    </w:p>
    <w:sectPr>
      <w:headerReference r:id="rId13" w:type="default"/>
      <w:footerReference r:id="rId14" w:type="default"/>
      <w:pgSz w:w="11907" w:h="16840"/>
      <w:pgMar w:top="1440" w:right="1800" w:bottom="1440" w:left="180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3A639">
    <w:pPr>
      <w:spacing w:line="189" w:lineRule="auto"/>
      <w:ind w:left="4547"/>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CB999D">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2CB999D">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4CE55">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0BD97F">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00BD97F">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FB2B4">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69FC8F">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769FC8F">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DC8C2">
    <w:pPr>
      <w:spacing w:line="189" w:lineRule="auto"/>
      <w:ind w:left="4538"/>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BC777C">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3EBC777C">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92C41">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6854B5">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056854B5">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258F3">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EB55F">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BD6E3">
    <w:pPr>
      <w:pStyle w:val="1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7F471">
    <w:pPr>
      <w:pStyle w:val="1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34F6C">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2CD132"/>
    <w:multiLevelType w:val="singleLevel"/>
    <w:tmpl w:val="AF2CD132"/>
    <w:lvl w:ilvl="0" w:tentative="0">
      <w:start w:val="1"/>
      <w:numFmt w:val="decimal"/>
      <w:suff w:val="nothing"/>
      <w:lvlText w:val="%1、"/>
      <w:lvlJc w:val="left"/>
      <w:pPr>
        <w:ind w:left="70"/>
      </w:pPr>
    </w:lvl>
  </w:abstractNum>
  <w:abstractNum w:abstractNumId="1">
    <w:nsid w:val="5D7BE5FA"/>
    <w:multiLevelType w:val="singleLevel"/>
    <w:tmpl w:val="5D7BE5F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ZDU5ODFjOGEyNWRlYTNkMjA0OTNkYmM2YTBlNjc3YTEifQ=="/>
  </w:docVars>
  <w:rsids>
    <w:rsidRoot w:val="00000000"/>
    <w:rsid w:val="0096273C"/>
    <w:rsid w:val="00D24FF0"/>
    <w:rsid w:val="014E35A1"/>
    <w:rsid w:val="01C02D71"/>
    <w:rsid w:val="023E759B"/>
    <w:rsid w:val="027730B6"/>
    <w:rsid w:val="02FA03F5"/>
    <w:rsid w:val="03192FE1"/>
    <w:rsid w:val="03217B69"/>
    <w:rsid w:val="03C26B83"/>
    <w:rsid w:val="03CC315E"/>
    <w:rsid w:val="03DF5A69"/>
    <w:rsid w:val="044921B6"/>
    <w:rsid w:val="046E59EF"/>
    <w:rsid w:val="050D556D"/>
    <w:rsid w:val="05234F67"/>
    <w:rsid w:val="05545C1C"/>
    <w:rsid w:val="055748A3"/>
    <w:rsid w:val="059A3EA8"/>
    <w:rsid w:val="06593C39"/>
    <w:rsid w:val="06787E06"/>
    <w:rsid w:val="06AF4861"/>
    <w:rsid w:val="06B0495B"/>
    <w:rsid w:val="06C93A28"/>
    <w:rsid w:val="06E37C8B"/>
    <w:rsid w:val="076721B4"/>
    <w:rsid w:val="08CB596A"/>
    <w:rsid w:val="092D385C"/>
    <w:rsid w:val="09684744"/>
    <w:rsid w:val="09A129E2"/>
    <w:rsid w:val="09CC6764"/>
    <w:rsid w:val="09E3271C"/>
    <w:rsid w:val="0A29644D"/>
    <w:rsid w:val="0A437032"/>
    <w:rsid w:val="0A633B33"/>
    <w:rsid w:val="0AB46C2A"/>
    <w:rsid w:val="0ABC7CF1"/>
    <w:rsid w:val="0ABE6FC5"/>
    <w:rsid w:val="0AD86A92"/>
    <w:rsid w:val="0B3B7AF5"/>
    <w:rsid w:val="0B3C24F6"/>
    <w:rsid w:val="0BC76E66"/>
    <w:rsid w:val="0BF0521B"/>
    <w:rsid w:val="0CB101B0"/>
    <w:rsid w:val="0CBD4DA7"/>
    <w:rsid w:val="0CF900A3"/>
    <w:rsid w:val="0D9A718E"/>
    <w:rsid w:val="0DA859D3"/>
    <w:rsid w:val="0DD30B7C"/>
    <w:rsid w:val="0E307EEE"/>
    <w:rsid w:val="0EE83F9D"/>
    <w:rsid w:val="0F0D035A"/>
    <w:rsid w:val="0FB87AA7"/>
    <w:rsid w:val="0FE34B24"/>
    <w:rsid w:val="102C0845"/>
    <w:rsid w:val="104F3F68"/>
    <w:rsid w:val="10B145AD"/>
    <w:rsid w:val="115A7068"/>
    <w:rsid w:val="117D2D56"/>
    <w:rsid w:val="11B43A6A"/>
    <w:rsid w:val="11B5429E"/>
    <w:rsid w:val="122675E2"/>
    <w:rsid w:val="12417927"/>
    <w:rsid w:val="126E021D"/>
    <w:rsid w:val="12C549DA"/>
    <w:rsid w:val="12D9220E"/>
    <w:rsid w:val="12FD5FFB"/>
    <w:rsid w:val="1380268A"/>
    <w:rsid w:val="13C5707D"/>
    <w:rsid w:val="13F07810"/>
    <w:rsid w:val="1446371A"/>
    <w:rsid w:val="146A5814"/>
    <w:rsid w:val="14EC3DCF"/>
    <w:rsid w:val="15037E2D"/>
    <w:rsid w:val="156B2323"/>
    <w:rsid w:val="15AC3C0A"/>
    <w:rsid w:val="15B05882"/>
    <w:rsid w:val="15E04F64"/>
    <w:rsid w:val="164A7458"/>
    <w:rsid w:val="16F45CE8"/>
    <w:rsid w:val="16FC049F"/>
    <w:rsid w:val="174C193E"/>
    <w:rsid w:val="179B0D80"/>
    <w:rsid w:val="17B27393"/>
    <w:rsid w:val="17E20058"/>
    <w:rsid w:val="183D23CB"/>
    <w:rsid w:val="18510AEB"/>
    <w:rsid w:val="18610CDC"/>
    <w:rsid w:val="19161B44"/>
    <w:rsid w:val="19D46BD3"/>
    <w:rsid w:val="19E260C0"/>
    <w:rsid w:val="1A464AA0"/>
    <w:rsid w:val="1A6B22E0"/>
    <w:rsid w:val="1AAC0209"/>
    <w:rsid w:val="1AC47924"/>
    <w:rsid w:val="1AF57E02"/>
    <w:rsid w:val="1B4F168F"/>
    <w:rsid w:val="1B6F0841"/>
    <w:rsid w:val="1D391455"/>
    <w:rsid w:val="1D72498F"/>
    <w:rsid w:val="1D9D7C75"/>
    <w:rsid w:val="1E0754FF"/>
    <w:rsid w:val="1E2712E1"/>
    <w:rsid w:val="1E7249AF"/>
    <w:rsid w:val="1F8737CC"/>
    <w:rsid w:val="1FE61854"/>
    <w:rsid w:val="1FF31541"/>
    <w:rsid w:val="20F10837"/>
    <w:rsid w:val="210939CE"/>
    <w:rsid w:val="212D6A29"/>
    <w:rsid w:val="217E2260"/>
    <w:rsid w:val="21DC7625"/>
    <w:rsid w:val="21E33D7D"/>
    <w:rsid w:val="22937C80"/>
    <w:rsid w:val="22E737AC"/>
    <w:rsid w:val="23C6058D"/>
    <w:rsid w:val="23D34A58"/>
    <w:rsid w:val="24C8734D"/>
    <w:rsid w:val="24E94D19"/>
    <w:rsid w:val="25052271"/>
    <w:rsid w:val="255045B2"/>
    <w:rsid w:val="256253DA"/>
    <w:rsid w:val="25722260"/>
    <w:rsid w:val="257A4289"/>
    <w:rsid w:val="25A83616"/>
    <w:rsid w:val="25D07317"/>
    <w:rsid w:val="260373D2"/>
    <w:rsid w:val="263A5FE5"/>
    <w:rsid w:val="265713EE"/>
    <w:rsid w:val="266177F8"/>
    <w:rsid w:val="26734FA1"/>
    <w:rsid w:val="267811A0"/>
    <w:rsid w:val="27EF7E63"/>
    <w:rsid w:val="27F6032D"/>
    <w:rsid w:val="2944096C"/>
    <w:rsid w:val="29462E99"/>
    <w:rsid w:val="29C94933"/>
    <w:rsid w:val="29EF5E58"/>
    <w:rsid w:val="2A5E573D"/>
    <w:rsid w:val="2A870159"/>
    <w:rsid w:val="2ABA04F6"/>
    <w:rsid w:val="2AD7512C"/>
    <w:rsid w:val="2B296C36"/>
    <w:rsid w:val="2B32017A"/>
    <w:rsid w:val="2B4C1378"/>
    <w:rsid w:val="2BD35370"/>
    <w:rsid w:val="2C8B7CEF"/>
    <w:rsid w:val="2CB368C6"/>
    <w:rsid w:val="2CE542E8"/>
    <w:rsid w:val="2D4C797B"/>
    <w:rsid w:val="2D854259"/>
    <w:rsid w:val="2DD5743D"/>
    <w:rsid w:val="2DF6291A"/>
    <w:rsid w:val="2E037ECE"/>
    <w:rsid w:val="2E123636"/>
    <w:rsid w:val="2EDE4089"/>
    <w:rsid w:val="2F795793"/>
    <w:rsid w:val="2F7E5B21"/>
    <w:rsid w:val="2FAF3423"/>
    <w:rsid w:val="305F18E8"/>
    <w:rsid w:val="311741D6"/>
    <w:rsid w:val="3119309A"/>
    <w:rsid w:val="312A5594"/>
    <w:rsid w:val="312C625F"/>
    <w:rsid w:val="31C81974"/>
    <w:rsid w:val="32230959"/>
    <w:rsid w:val="331B4EBE"/>
    <w:rsid w:val="3322495F"/>
    <w:rsid w:val="337450B5"/>
    <w:rsid w:val="344C700B"/>
    <w:rsid w:val="34C22FEC"/>
    <w:rsid w:val="34EB0670"/>
    <w:rsid w:val="34F86C33"/>
    <w:rsid w:val="357D65D2"/>
    <w:rsid w:val="36266C69"/>
    <w:rsid w:val="36B765C5"/>
    <w:rsid w:val="374E72FE"/>
    <w:rsid w:val="37512649"/>
    <w:rsid w:val="37C036A0"/>
    <w:rsid w:val="37D664EB"/>
    <w:rsid w:val="37E776C2"/>
    <w:rsid w:val="383C09C6"/>
    <w:rsid w:val="38704382"/>
    <w:rsid w:val="388B2F38"/>
    <w:rsid w:val="399D1B1E"/>
    <w:rsid w:val="3A046503"/>
    <w:rsid w:val="3B35724B"/>
    <w:rsid w:val="3BB63ADA"/>
    <w:rsid w:val="3BDC4EDA"/>
    <w:rsid w:val="3C37498E"/>
    <w:rsid w:val="3C860462"/>
    <w:rsid w:val="3C94450B"/>
    <w:rsid w:val="3CD83A9C"/>
    <w:rsid w:val="3D051AB3"/>
    <w:rsid w:val="3D13022E"/>
    <w:rsid w:val="3D9C0E9C"/>
    <w:rsid w:val="3DDE7B24"/>
    <w:rsid w:val="3E353902"/>
    <w:rsid w:val="3E60285C"/>
    <w:rsid w:val="3E7A6E5F"/>
    <w:rsid w:val="3E807399"/>
    <w:rsid w:val="3E923BF9"/>
    <w:rsid w:val="3ED454B4"/>
    <w:rsid w:val="3F0A4EA1"/>
    <w:rsid w:val="3F487C50"/>
    <w:rsid w:val="3F814E1B"/>
    <w:rsid w:val="3FC65745"/>
    <w:rsid w:val="3FCE3BC4"/>
    <w:rsid w:val="40274071"/>
    <w:rsid w:val="405D1A2A"/>
    <w:rsid w:val="407F405E"/>
    <w:rsid w:val="409370B0"/>
    <w:rsid w:val="40D41902"/>
    <w:rsid w:val="41884B35"/>
    <w:rsid w:val="423849B8"/>
    <w:rsid w:val="435F746A"/>
    <w:rsid w:val="4372309F"/>
    <w:rsid w:val="44093E52"/>
    <w:rsid w:val="444E5D13"/>
    <w:rsid w:val="446F3136"/>
    <w:rsid w:val="44790C24"/>
    <w:rsid w:val="453A628D"/>
    <w:rsid w:val="45CF0C25"/>
    <w:rsid w:val="45DD7715"/>
    <w:rsid w:val="47503B46"/>
    <w:rsid w:val="47C562E2"/>
    <w:rsid w:val="47C81344"/>
    <w:rsid w:val="483B0352"/>
    <w:rsid w:val="488A3088"/>
    <w:rsid w:val="48DF1625"/>
    <w:rsid w:val="48F078C5"/>
    <w:rsid w:val="49320965"/>
    <w:rsid w:val="49AC2E6D"/>
    <w:rsid w:val="4A3F3154"/>
    <w:rsid w:val="4A4562D3"/>
    <w:rsid w:val="4A52328E"/>
    <w:rsid w:val="4B050440"/>
    <w:rsid w:val="4B227F62"/>
    <w:rsid w:val="4B6545C2"/>
    <w:rsid w:val="4BBC369E"/>
    <w:rsid w:val="4CEC4659"/>
    <w:rsid w:val="4D493511"/>
    <w:rsid w:val="4DF21FC2"/>
    <w:rsid w:val="4DF932EA"/>
    <w:rsid w:val="4E201C1D"/>
    <w:rsid w:val="4E7A34EC"/>
    <w:rsid w:val="4E861641"/>
    <w:rsid w:val="4FAB04B3"/>
    <w:rsid w:val="4FB426AD"/>
    <w:rsid w:val="4FEE2DC9"/>
    <w:rsid w:val="51346287"/>
    <w:rsid w:val="51850890"/>
    <w:rsid w:val="519F1DA4"/>
    <w:rsid w:val="525210BA"/>
    <w:rsid w:val="52A90328"/>
    <w:rsid w:val="52DC3333"/>
    <w:rsid w:val="53036690"/>
    <w:rsid w:val="53376A7B"/>
    <w:rsid w:val="537441A1"/>
    <w:rsid w:val="53B1020C"/>
    <w:rsid w:val="54065481"/>
    <w:rsid w:val="557169CF"/>
    <w:rsid w:val="557D5D2A"/>
    <w:rsid w:val="55A41C2D"/>
    <w:rsid w:val="56682D63"/>
    <w:rsid w:val="56905D0D"/>
    <w:rsid w:val="56FB4C08"/>
    <w:rsid w:val="574153BB"/>
    <w:rsid w:val="589A668A"/>
    <w:rsid w:val="58AC00F0"/>
    <w:rsid w:val="58C46E3D"/>
    <w:rsid w:val="58D971B2"/>
    <w:rsid w:val="59042C0B"/>
    <w:rsid w:val="59272568"/>
    <w:rsid w:val="59576FB6"/>
    <w:rsid w:val="59BC1D1A"/>
    <w:rsid w:val="59C142A0"/>
    <w:rsid w:val="59C641E6"/>
    <w:rsid w:val="59D65347"/>
    <w:rsid w:val="5A2E3043"/>
    <w:rsid w:val="5A9763C3"/>
    <w:rsid w:val="5A9920D7"/>
    <w:rsid w:val="5AEA63E6"/>
    <w:rsid w:val="5B2C7B17"/>
    <w:rsid w:val="5BCB0AF4"/>
    <w:rsid w:val="5C2D5181"/>
    <w:rsid w:val="5C9B1B86"/>
    <w:rsid w:val="5CA02E79"/>
    <w:rsid w:val="5CEA5B79"/>
    <w:rsid w:val="5D150553"/>
    <w:rsid w:val="5D3550FB"/>
    <w:rsid w:val="5D902A97"/>
    <w:rsid w:val="5E3606EF"/>
    <w:rsid w:val="5EDA32DC"/>
    <w:rsid w:val="5F321771"/>
    <w:rsid w:val="5F3A0F0C"/>
    <w:rsid w:val="5F412CC2"/>
    <w:rsid w:val="5FE2771E"/>
    <w:rsid w:val="600E6D7C"/>
    <w:rsid w:val="607F1E09"/>
    <w:rsid w:val="60BD2923"/>
    <w:rsid w:val="618C2692"/>
    <w:rsid w:val="622D31D4"/>
    <w:rsid w:val="62A74B0A"/>
    <w:rsid w:val="62E015B0"/>
    <w:rsid w:val="63510510"/>
    <w:rsid w:val="639D4CC6"/>
    <w:rsid w:val="642053CC"/>
    <w:rsid w:val="646A5DEF"/>
    <w:rsid w:val="646F5EF6"/>
    <w:rsid w:val="64BB7164"/>
    <w:rsid w:val="65785E0F"/>
    <w:rsid w:val="658A75F4"/>
    <w:rsid w:val="65CF7A95"/>
    <w:rsid w:val="6614250E"/>
    <w:rsid w:val="66A23F66"/>
    <w:rsid w:val="66C24EB3"/>
    <w:rsid w:val="672526A7"/>
    <w:rsid w:val="680D3662"/>
    <w:rsid w:val="68222C97"/>
    <w:rsid w:val="68333F9A"/>
    <w:rsid w:val="683858D3"/>
    <w:rsid w:val="68645FE7"/>
    <w:rsid w:val="69413090"/>
    <w:rsid w:val="69855FCD"/>
    <w:rsid w:val="69BC17E8"/>
    <w:rsid w:val="69DD77FF"/>
    <w:rsid w:val="6AE37CE3"/>
    <w:rsid w:val="6B0625EA"/>
    <w:rsid w:val="6B5442BA"/>
    <w:rsid w:val="6C593408"/>
    <w:rsid w:val="6C68544B"/>
    <w:rsid w:val="6C785167"/>
    <w:rsid w:val="6D0715D4"/>
    <w:rsid w:val="6DDB2C74"/>
    <w:rsid w:val="6E0E0C0F"/>
    <w:rsid w:val="6E8E7670"/>
    <w:rsid w:val="6EEB0447"/>
    <w:rsid w:val="6FAF3250"/>
    <w:rsid w:val="6FC71762"/>
    <w:rsid w:val="70312E6C"/>
    <w:rsid w:val="703F6560"/>
    <w:rsid w:val="70725ED5"/>
    <w:rsid w:val="70B362F9"/>
    <w:rsid w:val="71653340"/>
    <w:rsid w:val="71F347D3"/>
    <w:rsid w:val="71FC098F"/>
    <w:rsid w:val="72415D05"/>
    <w:rsid w:val="728F6820"/>
    <w:rsid w:val="7296241B"/>
    <w:rsid w:val="732A300A"/>
    <w:rsid w:val="73803FEB"/>
    <w:rsid w:val="73CE2CA8"/>
    <w:rsid w:val="743A4414"/>
    <w:rsid w:val="747F7695"/>
    <w:rsid w:val="748C5DD6"/>
    <w:rsid w:val="754A398B"/>
    <w:rsid w:val="75857AA3"/>
    <w:rsid w:val="758D5DE2"/>
    <w:rsid w:val="75943299"/>
    <w:rsid w:val="76017BAF"/>
    <w:rsid w:val="767A5F36"/>
    <w:rsid w:val="76837B47"/>
    <w:rsid w:val="76B97261"/>
    <w:rsid w:val="772D4414"/>
    <w:rsid w:val="7744228A"/>
    <w:rsid w:val="781E668F"/>
    <w:rsid w:val="788C166D"/>
    <w:rsid w:val="78AC0934"/>
    <w:rsid w:val="78BD4DDD"/>
    <w:rsid w:val="78E700F4"/>
    <w:rsid w:val="78EE7B24"/>
    <w:rsid w:val="7907377A"/>
    <w:rsid w:val="792E7F96"/>
    <w:rsid w:val="793B1352"/>
    <w:rsid w:val="79AB21E7"/>
    <w:rsid w:val="79CC501C"/>
    <w:rsid w:val="79F12DE4"/>
    <w:rsid w:val="7AA71A04"/>
    <w:rsid w:val="7B0E17E2"/>
    <w:rsid w:val="7B1F3552"/>
    <w:rsid w:val="7B3E48AE"/>
    <w:rsid w:val="7C6203C7"/>
    <w:rsid w:val="7CB47DAA"/>
    <w:rsid w:val="7D076A17"/>
    <w:rsid w:val="7D462131"/>
    <w:rsid w:val="7DC974CD"/>
    <w:rsid w:val="7E4B00B1"/>
    <w:rsid w:val="7EA62275"/>
    <w:rsid w:val="7F034C8E"/>
    <w:rsid w:val="7F235328"/>
    <w:rsid w:val="7F640382"/>
    <w:rsid w:val="7FB30C7B"/>
    <w:rsid w:val="7FB346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33"/>
      <w:szCs w:val="33"/>
      <w:lang w:val="en-US" w:eastAsia="zh-CN" w:bidi="ar"/>
    </w:rPr>
  </w:style>
  <w:style w:type="paragraph" w:styleId="4">
    <w:name w:val="heading 2"/>
    <w:basedOn w:val="1"/>
    <w:next w:val="1"/>
    <w:autoRedefine/>
    <w:qFormat/>
    <w:uiPriority w:val="0"/>
    <w:pPr>
      <w:keepNext/>
      <w:keepLines/>
      <w:spacing w:line="360" w:lineRule="auto"/>
      <w:outlineLvl w:val="1"/>
    </w:pPr>
    <w:rPr>
      <w:rFonts w:ascii="Arial" w:hAnsi="Arial"/>
      <w:b/>
      <w:bCs/>
      <w:sz w:val="24"/>
      <w:szCs w:val="32"/>
    </w:rPr>
  </w:style>
  <w:style w:type="paragraph" w:styleId="5">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9">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customStyle="1" w:styleId="2">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annotation text"/>
    <w:basedOn w:val="1"/>
    <w:autoRedefine/>
    <w:qFormat/>
    <w:uiPriority w:val="0"/>
    <w:pPr>
      <w:jc w:val="left"/>
    </w:pPr>
  </w:style>
  <w:style w:type="paragraph" w:styleId="7">
    <w:name w:val="Body Text"/>
    <w:basedOn w:val="1"/>
    <w:next w:val="1"/>
    <w:autoRedefine/>
    <w:qFormat/>
    <w:uiPriority w:val="0"/>
    <w:rPr>
      <w:rFonts w:ascii="宋体" w:hAnsi="宋体" w:eastAsia="宋体" w:cs="宋体"/>
      <w:sz w:val="31"/>
      <w:szCs w:val="31"/>
      <w:lang w:val="en-US" w:eastAsia="en-US" w:bidi="ar-SA"/>
    </w:rPr>
  </w:style>
  <w:style w:type="paragraph" w:styleId="8">
    <w:name w:val="Body Text Indent"/>
    <w:basedOn w:val="1"/>
    <w:autoRedefine/>
    <w:qFormat/>
    <w:uiPriority w:val="99"/>
    <w:pPr>
      <w:spacing w:after="120" w:afterLines="0"/>
      <w:ind w:left="420" w:leftChars="200"/>
    </w:pPr>
    <w:rPr>
      <w:kern w:val="2"/>
      <w:sz w:val="21"/>
      <w:lang w:eastAsia="zh-CN" w:bidi="ar-SA"/>
    </w:rPr>
  </w:style>
  <w:style w:type="paragraph" w:styleId="9">
    <w:name w:val="Plain Text"/>
    <w:basedOn w:val="1"/>
    <w:autoRedefine/>
    <w:qFormat/>
    <w:uiPriority w:val="0"/>
    <w:rPr>
      <w:rFonts w:ascii="宋体" w:hAnsi="Courier New" w:cs="Courier New"/>
      <w:szCs w:val="21"/>
    </w:rPr>
  </w:style>
  <w:style w:type="paragraph" w:styleId="10">
    <w:name w:val="Date"/>
    <w:basedOn w:val="1"/>
    <w:next w:val="1"/>
    <w:autoRedefine/>
    <w:qFormat/>
    <w:uiPriority w:val="0"/>
    <w:rPr>
      <w:kern w:val="2"/>
      <w:sz w:val="21"/>
      <w:lang w:eastAsia="zh-CN" w:bidi="ar-SA"/>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envelope return"/>
    <w:basedOn w:val="1"/>
    <w:autoRedefine/>
    <w:qFormat/>
    <w:uiPriority w:val="0"/>
    <w:pPr>
      <w:snapToGrid w:val="0"/>
    </w:pPr>
    <w:rPr>
      <w:rFonts w:ascii="Arial" w:hAnsi="Arial"/>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Body Text 2"/>
    <w:basedOn w:val="1"/>
    <w:autoRedefine/>
    <w:qFormat/>
    <w:uiPriority w:val="0"/>
    <w:pPr>
      <w:spacing w:after="120" w:line="480" w:lineRule="auto"/>
    </w:pPr>
    <w:rPr>
      <w:rFonts w:ascii="Tahoma" w:hAnsi="Tahoma"/>
    </w:rPr>
  </w:style>
  <w:style w:type="paragraph" w:styleId="15">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7">
    <w:name w:val="Body Text First Indent 2"/>
    <w:basedOn w:val="8"/>
    <w:next w:val="1"/>
    <w:autoRedefine/>
    <w:qFormat/>
    <w:uiPriority w:val="0"/>
    <w:pPr>
      <w:ind w:firstLine="200" w:firstLineChars="200"/>
    </w:pPr>
    <w:rPr>
      <w:kern w:val="2"/>
      <w:sz w:val="28"/>
      <w:lang w:eastAsia="zh-CN" w:bidi="ar-SA"/>
    </w:rPr>
  </w:style>
  <w:style w:type="character" w:styleId="20">
    <w:name w:val="FollowedHyperlink"/>
    <w:basedOn w:val="19"/>
    <w:autoRedefine/>
    <w:qFormat/>
    <w:uiPriority w:val="0"/>
    <w:rPr>
      <w:color w:val="444444"/>
      <w:sz w:val="16"/>
      <w:szCs w:val="16"/>
      <w:u w:val="none"/>
    </w:rPr>
  </w:style>
  <w:style w:type="character" w:styleId="21">
    <w:name w:val="Hyperlink"/>
    <w:basedOn w:val="19"/>
    <w:autoRedefine/>
    <w:qFormat/>
    <w:uiPriority w:val="0"/>
    <w:rPr>
      <w:color w:val="0000FF"/>
      <w:u w:val="single"/>
    </w:rPr>
  </w:style>
  <w:style w:type="paragraph" w:customStyle="1" w:styleId="22">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23">
    <w:name w:val="Table Normal"/>
    <w:autoRedefine/>
    <w:semiHidden/>
    <w:unhideWhenUsed/>
    <w:qFormat/>
    <w:uiPriority w:val="0"/>
    <w:tblPr>
      <w:tblCellMar>
        <w:top w:w="0" w:type="dxa"/>
        <w:left w:w="0" w:type="dxa"/>
        <w:bottom w:w="0" w:type="dxa"/>
        <w:right w:w="0" w:type="dxa"/>
      </w:tblCellMar>
    </w:tblPr>
  </w:style>
  <w:style w:type="paragraph" w:customStyle="1" w:styleId="24">
    <w:name w:val="Table Text"/>
    <w:basedOn w:val="1"/>
    <w:autoRedefine/>
    <w:semiHidden/>
    <w:qFormat/>
    <w:uiPriority w:val="0"/>
    <w:rPr>
      <w:rFonts w:ascii="Arial" w:hAnsi="Arial" w:eastAsia="Arial" w:cs="Arial"/>
      <w:sz w:val="21"/>
      <w:szCs w:val="21"/>
      <w:lang w:val="en-US" w:eastAsia="en-US" w:bidi="ar-SA"/>
    </w:rPr>
  </w:style>
  <w:style w:type="paragraph" w:customStyle="1" w:styleId="25">
    <w:name w:val="Default"/>
    <w:autoRedefine/>
    <w:qFormat/>
    <w:uiPriority w:val="0"/>
    <w:pPr>
      <w:widowControl w:val="0"/>
      <w:autoSpaceDE w:val="0"/>
      <w:autoSpaceDN w:val="0"/>
      <w:adjustRightInd w:val="0"/>
      <w:spacing w:after="200" w:line="276" w:lineRule="auto"/>
    </w:pPr>
    <w:rPr>
      <w:rFonts w:ascii="宋体" w:hAnsi="Times New Roman" w:eastAsia="宋体" w:cs="Times New Roman"/>
      <w:color w:val="000000"/>
      <w:sz w:val="24"/>
      <w:szCs w:val="24"/>
      <w:lang w:val="en-US" w:eastAsia="zh-CN" w:bidi="ar-SA"/>
    </w:rPr>
  </w:style>
  <w:style w:type="paragraph" w:customStyle="1" w:styleId="26">
    <w:name w:val="Char Char10 Char Char Char Char"/>
    <w:basedOn w:val="1"/>
    <w:next w:val="27"/>
    <w:autoRedefine/>
    <w:qFormat/>
    <w:uiPriority w:val="99"/>
    <w:pPr>
      <w:autoSpaceDE w:val="0"/>
      <w:autoSpaceDN w:val="0"/>
      <w:jc w:val="left"/>
    </w:pPr>
    <w:rPr>
      <w:rFonts w:ascii="宋体" w:hAnsi="宋体" w:cs="宋体"/>
      <w:lang w:val="zh-CN" w:bidi="zh-CN"/>
    </w:rPr>
  </w:style>
  <w:style w:type="paragraph" w:customStyle="1" w:styleId="27">
    <w:name w:val="xl87"/>
    <w:basedOn w:val="1"/>
    <w:next w:val="28"/>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ˎ̥" w:hAnsi="ˎ̥" w:cs="宋体"/>
      <w:sz w:val="18"/>
      <w:szCs w:val="18"/>
      <w:lang w:eastAsia="zh-CN" w:bidi="ar-SA"/>
    </w:rPr>
  </w:style>
  <w:style w:type="paragraph" w:customStyle="1" w:styleId="28">
    <w:name w:val="xl72"/>
    <w:basedOn w:val="1"/>
    <w:next w:val="10"/>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lang w:eastAsia="zh-CN" w:bidi="ar-SA"/>
    </w:rPr>
  </w:style>
  <w:style w:type="paragraph" w:customStyle="1" w:styleId="29">
    <w:name w:val="MessageHeader"/>
    <w:basedOn w:val="1"/>
    <w:autoRedefine/>
    <w:qFormat/>
    <w:uiPriority w:val="0"/>
    <w:pPr>
      <w:pBdr>
        <w:top w:val="single" w:color="000000" w:sz="6" w:space="1"/>
        <w:left w:val="single" w:color="000000" w:sz="6" w:space="1"/>
        <w:bottom w:val="single" w:color="000000" w:sz="6" w:space="1"/>
        <w:right w:val="single" w:color="000000" w:sz="6" w:space="1"/>
      </w:pBdr>
      <w:ind w:left="1080" w:leftChars="500" w:hanging="1080" w:hangingChars="500"/>
      <w:jc w:val="both"/>
      <w:textAlignment w:val="baseline"/>
    </w:pPr>
    <w:rPr>
      <w:rFonts w:ascii="Calibri Light" w:hAnsi="Calibri Light" w:eastAsia="宋体"/>
      <w:kern w:val="2"/>
      <w:sz w:val="21"/>
      <w:szCs w:val="24"/>
      <w:lang w:val="en-US" w:eastAsia="zh-CN" w:bidi="ar-SA"/>
    </w:rPr>
  </w:style>
  <w:style w:type="character" w:customStyle="1" w:styleId="30">
    <w:name w:val="hover18"/>
    <w:basedOn w:val="19"/>
    <w:autoRedefine/>
    <w:qFormat/>
    <w:uiPriority w:val="0"/>
  </w:style>
  <w:style w:type="paragraph" w:customStyle="1" w:styleId="31">
    <w:name w:val="列出段落1"/>
    <w:basedOn w:val="1"/>
    <w:autoRedefine/>
    <w:qFormat/>
    <w:uiPriority w:val="0"/>
    <w:pPr>
      <w:ind w:firstLine="420" w:firstLineChars="200"/>
    </w:pPr>
    <w:rPr>
      <w:szCs w:val="21"/>
    </w:rPr>
  </w:style>
  <w:style w:type="paragraph" w:customStyle="1" w:styleId="32">
    <w:name w:val="Char Char Char Char Char Char1 Char"/>
    <w:basedOn w:val="1"/>
    <w:qFormat/>
    <w:uiPriority w:val="0"/>
    <w:rPr>
      <w:rFonts w:ascii="Tahoma" w:hAnsi="Tahoma" w:eastAsia="宋体" w:cs="Times New Roman"/>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56</Pages>
  <Words>7297</Words>
  <Characters>7950</Characters>
  <TotalTime>29</TotalTime>
  <ScaleCrop>false</ScaleCrop>
  <LinksUpToDate>false</LinksUpToDate>
  <CharactersWithSpaces>8133</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2023-09-08T09:17:00Z</dcterms:created>
  <dc:creator>尹皓</dc:creator>
  <cp:lastModifiedBy>JJoey</cp:lastModifiedBy>
  <cp:lastPrinted>2024-04-07T03:01:00Z</cp:lastPrinted>
  <dcterms:modified xsi:type="dcterms:W3CDTF">2025-07-08T01:02:30Z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2052-12.1.0.21915</vt:lpwstr>
  </property>
  <property fmtid="{D5CDD505-2E9C-101B-9397-08002B2CF9AE}" pid="5" name="ICV">
    <vt:lpwstr>F13DA6D6770A4A988F1695AA7679DD81_12</vt:lpwstr>
  </property>
  <property fmtid="{D5CDD505-2E9C-101B-9397-08002B2CF9AE}" pid="6" name="KSOTemplateDocerSaveRecord">
    <vt:lpwstr>eyJoZGlkIjoiYTUyM2UwYjBmYzc3YmM3ZjI1ODg2NTk3ZGJhZGNiNGIiLCJ1c2VySWQiOiI0MTY3MTE2MDgifQ==</vt:lpwstr>
  </property>
</Properties>
</file>