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D3361">
      <w:pPr>
        <w:keepNext w:val="0"/>
        <w:keepLines w:val="0"/>
        <w:pageBreakBefore w:val="0"/>
        <w:kinsoku/>
        <w:wordWrap w:val="0"/>
        <w:overflowPunct/>
        <w:topLinePunct w:val="0"/>
        <w:bidi w:val="0"/>
        <w:spacing w:line="281" w:lineRule="auto"/>
        <w:jc w:val="both"/>
        <w:rPr>
          <w:rFonts w:ascii="Arial"/>
          <w:sz w:val="21"/>
        </w:rPr>
      </w:pPr>
    </w:p>
    <w:p w14:paraId="3BA9CC8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31269BE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6C4BA15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73B16BC">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w:t>
      </w:r>
    </w:p>
    <w:p w14:paraId="32C64DE6">
      <w:pPr>
        <w:keepNext w:val="0"/>
        <w:keepLines w:val="0"/>
        <w:pageBreakBefore w:val="0"/>
        <w:kinsoku/>
        <w:wordWrap w:val="0"/>
        <w:overflowPunct/>
        <w:topLinePunct w:val="0"/>
        <w:bidi w:val="0"/>
        <w:spacing w:line="248" w:lineRule="auto"/>
        <w:jc w:val="both"/>
        <w:rPr>
          <w:rFonts w:ascii="Arial"/>
          <w:sz w:val="21"/>
        </w:rPr>
      </w:pPr>
    </w:p>
    <w:p w14:paraId="282FA724">
      <w:pPr>
        <w:keepNext w:val="0"/>
        <w:keepLines w:val="0"/>
        <w:pageBreakBefore w:val="0"/>
        <w:kinsoku/>
        <w:wordWrap w:val="0"/>
        <w:overflowPunct/>
        <w:topLinePunct w:val="0"/>
        <w:bidi w:val="0"/>
        <w:spacing w:line="249" w:lineRule="auto"/>
        <w:jc w:val="both"/>
        <w:rPr>
          <w:rFonts w:ascii="Arial"/>
          <w:sz w:val="21"/>
        </w:rPr>
      </w:pPr>
    </w:p>
    <w:p w14:paraId="56256DFD">
      <w:pPr>
        <w:keepNext w:val="0"/>
        <w:keepLines w:val="0"/>
        <w:pageBreakBefore w:val="0"/>
        <w:kinsoku/>
        <w:wordWrap w:val="0"/>
        <w:overflowPunct/>
        <w:topLinePunct w:val="0"/>
        <w:bidi w:val="0"/>
        <w:spacing w:line="249" w:lineRule="auto"/>
        <w:jc w:val="both"/>
        <w:rPr>
          <w:rFonts w:ascii="Arial"/>
          <w:sz w:val="21"/>
        </w:rPr>
      </w:pPr>
    </w:p>
    <w:p w14:paraId="152BF7A1">
      <w:pPr>
        <w:keepNext w:val="0"/>
        <w:keepLines w:val="0"/>
        <w:pageBreakBefore w:val="0"/>
        <w:kinsoku/>
        <w:wordWrap w:val="0"/>
        <w:overflowPunct/>
        <w:topLinePunct w:val="0"/>
        <w:bidi w:val="0"/>
        <w:spacing w:line="249" w:lineRule="auto"/>
        <w:jc w:val="both"/>
        <w:rPr>
          <w:rFonts w:ascii="Arial"/>
          <w:sz w:val="21"/>
        </w:rPr>
      </w:pPr>
    </w:p>
    <w:p w14:paraId="1C21530B">
      <w:pPr>
        <w:keepNext w:val="0"/>
        <w:keepLines w:val="0"/>
        <w:pageBreakBefore w:val="0"/>
        <w:kinsoku/>
        <w:wordWrap w:val="0"/>
        <w:overflowPunct/>
        <w:topLinePunct w:val="0"/>
        <w:bidi w:val="0"/>
        <w:spacing w:line="249" w:lineRule="auto"/>
        <w:jc w:val="both"/>
        <w:rPr>
          <w:rFonts w:ascii="Arial"/>
          <w:sz w:val="21"/>
        </w:rPr>
      </w:pPr>
    </w:p>
    <w:p w14:paraId="211F8650">
      <w:pPr>
        <w:keepNext w:val="0"/>
        <w:keepLines w:val="0"/>
        <w:pageBreakBefore w:val="0"/>
        <w:kinsoku/>
        <w:wordWrap w:val="0"/>
        <w:overflowPunct/>
        <w:topLinePunct w:val="0"/>
        <w:bidi w:val="0"/>
        <w:spacing w:line="249" w:lineRule="auto"/>
        <w:jc w:val="both"/>
        <w:rPr>
          <w:rFonts w:ascii="Arial"/>
          <w:sz w:val="21"/>
        </w:rPr>
      </w:pPr>
    </w:p>
    <w:p w14:paraId="120A2797">
      <w:pPr>
        <w:keepNext w:val="0"/>
        <w:keepLines w:val="0"/>
        <w:pageBreakBefore w:val="0"/>
        <w:kinsoku/>
        <w:wordWrap w:val="0"/>
        <w:overflowPunct/>
        <w:topLinePunct w:val="0"/>
        <w:bidi w:val="0"/>
        <w:spacing w:line="249" w:lineRule="auto"/>
        <w:jc w:val="both"/>
        <w:rPr>
          <w:rFonts w:ascii="Arial"/>
          <w:sz w:val="21"/>
        </w:rPr>
      </w:pPr>
    </w:p>
    <w:p w14:paraId="6D4183C8">
      <w:pPr>
        <w:keepNext w:val="0"/>
        <w:keepLines w:val="0"/>
        <w:pageBreakBefore w:val="0"/>
        <w:kinsoku/>
        <w:wordWrap w:val="0"/>
        <w:overflowPunct/>
        <w:topLinePunct w:val="0"/>
        <w:bidi w:val="0"/>
        <w:spacing w:line="249" w:lineRule="auto"/>
        <w:jc w:val="both"/>
        <w:rPr>
          <w:rFonts w:ascii="Arial"/>
          <w:sz w:val="21"/>
        </w:rPr>
      </w:pPr>
    </w:p>
    <w:p w14:paraId="29EA9DF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69D3F9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74AC0D14">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0D6DE6D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461237C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6033F21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2C25FD0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rPr>
      </w:pPr>
    </w:p>
    <w:p w14:paraId="5FEA8895">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南阳市第一中学校新校区1号物业保洁服务项目</w:t>
      </w:r>
    </w:p>
    <w:p w14:paraId="009C2C51">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南阳政采磋商-2024-81</w:t>
      </w:r>
    </w:p>
    <w:p w14:paraId="5B3B07D6">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南阳市第一中学校</w:t>
      </w:r>
    </w:p>
    <w:p w14:paraId="38FA13A0">
      <w:pPr>
        <w:keepNext w:val="0"/>
        <w:keepLines w:val="0"/>
        <w:pageBreakBefore w:val="0"/>
        <w:widowControl/>
        <w:kinsoku/>
        <w:wordWrap w:val="0"/>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南阳市公共资源交易中心</w:t>
      </w:r>
    </w:p>
    <w:p w14:paraId="666CEA5C">
      <w:pPr>
        <w:keepNext w:val="0"/>
        <w:keepLines w:val="0"/>
        <w:pageBreakBefore w:val="0"/>
        <w:widowControl/>
        <w:kinsoku/>
        <w:wordWrap w:val="0"/>
        <w:overflowPunct/>
        <w:topLinePunct w:val="0"/>
        <w:autoSpaceDE w:val="0"/>
        <w:autoSpaceDN w:val="0"/>
        <w:bidi w:val="0"/>
        <w:adjustRightInd w:val="0"/>
        <w:snapToGrid w:val="0"/>
        <w:spacing w:line="360" w:lineRule="auto"/>
        <w:jc w:val="center"/>
        <w:textAlignment w:val="baseline"/>
        <w:rPr>
          <w:rFonts w:hint="default" w:asciiTheme="minorEastAsia" w:hAnsiTheme="minorEastAsia" w:eastAsiaTheme="minorEastAsia" w:cstheme="minorEastAsia"/>
          <w:b/>
          <w:bCs/>
          <w:spacing w:val="-17"/>
          <w:sz w:val="32"/>
          <w:szCs w:val="32"/>
          <w:u w:val="none"/>
          <w:lang w:val="en-US" w:eastAsia="zh-CN"/>
        </w:rPr>
      </w:pPr>
      <w:r>
        <w:rPr>
          <w:rFonts w:hint="eastAsia" w:asciiTheme="minorEastAsia" w:hAnsiTheme="minorEastAsia" w:eastAsiaTheme="minorEastAsia" w:cstheme="minorEastAsia"/>
          <w:b/>
          <w:bCs/>
          <w:spacing w:val="-17"/>
          <w:sz w:val="32"/>
          <w:szCs w:val="32"/>
          <w:u w:val="none"/>
          <w:lang w:val="en-US" w:eastAsia="zh-CN"/>
        </w:rPr>
        <w:t>2025年4月</w:t>
      </w:r>
    </w:p>
    <w:p w14:paraId="20FF77EE">
      <w:pPr>
        <w:pStyle w:val="4"/>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51B5F00C">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5790B930">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3AE3BBFC">
          <w:pPr>
            <w:keepNext w:val="0"/>
            <w:keepLines w:val="0"/>
            <w:pageBreakBefore w:val="0"/>
            <w:kinsoku/>
            <w:wordWrap w:val="0"/>
            <w:overflowPunct/>
            <w:topLinePunct w:val="0"/>
            <w:bidi w:val="0"/>
            <w:spacing w:line="286" w:lineRule="auto"/>
            <w:jc w:val="both"/>
            <w:rPr>
              <w:rFonts w:ascii="Arial"/>
              <w:sz w:val="21"/>
            </w:rPr>
          </w:pPr>
        </w:p>
        <w:p w14:paraId="4806C3E5">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2CEC84F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3421188D">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611EE325">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01AF2CBC">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27269FB4">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12BFF8EB">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65B2F6A3">
      <w:pPr>
        <w:bidi w:val="0"/>
        <w:rPr>
          <w:rFonts w:ascii="Arial" w:hAnsi="Arial" w:eastAsia="Arial" w:cs="Arial"/>
          <w:snapToGrid w:val="0"/>
          <w:color w:val="000000"/>
          <w:kern w:val="0"/>
          <w:sz w:val="21"/>
          <w:szCs w:val="21"/>
          <w:lang w:val="en-US" w:eastAsia="en-US" w:bidi="ar-SA"/>
        </w:rPr>
      </w:pPr>
    </w:p>
    <w:p w14:paraId="717C8A8C">
      <w:pPr>
        <w:bidi w:val="0"/>
        <w:rPr>
          <w:lang w:val="en-US" w:eastAsia="en-US"/>
        </w:rPr>
      </w:pPr>
    </w:p>
    <w:p w14:paraId="2669D3BC">
      <w:pPr>
        <w:bidi w:val="0"/>
        <w:rPr>
          <w:lang w:val="en-US" w:eastAsia="en-US"/>
        </w:rPr>
      </w:pPr>
    </w:p>
    <w:p w14:paraId="1333308C">
      <w:pPr>
        <w:bidi w:val="0"/>
        <w:rPr>
          <w:lang w:val="en-US" w:eastAsia="en-US"/>
        </w:rPr>
      </w:pPr>
    </w:p>
    <w:p w14:paraId="4ACD79B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8F986A9">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B15FDB7">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20F724CE">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779C53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AEE5D98">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EBFD921">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1C36355F">
      <w:pPr>
        <w:pStyle w:val="4"/>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4E4233F2">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1E85A1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7ECA859E">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441A199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lang w:val="en-US" w:eastAsia="zh-CN"/>
        </w:rPr>
        <w:t xml:space="preserve">南阳政采磋商-2024-81  </w:t>
      </w:r>
    </w:p>
    <w:p w14:paraId="3B380AD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lang w:val="en-US" w:eastAsia="zh-CN"/>
        </w:rPr>
        <w:t xml:space="preserve">南阳市第一中学校新校区1号物业保洁服务项目 </w:t>
      </w:r>
    </w:p>
    <w:p w14:paraId="58737F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78.84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78.84 </w:t>
      </w:r>
      <w:r>
        <w:rPr>
          <w:rFonts w:hint="eastAsia" w:asciiTheme="minorEastAsia" w:hAnsiTheme="minorEastAsia" w:eastAsiaTheme="minorEastAsia" w:cstheme="minorEastAsia"/>
          <w:spacing w:val="-14"/>
          <w:sz w:val="24"/>
          <w:szCs w:val="24"/>
        </w:rPr>
        <w:t>万元</w:t>
      </w:r>
    </w:p>
    <w:p w14:paraId="44DF0F8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8"/>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5C0D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A99A9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3A46C68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0429550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rPr>
              <w:t>元）</w:t>
            </w:r>
          </w:p>
        </w:tc>
      </w:tr>
      <w:tr w14:paraId="29962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669AA754">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南阳政采磋商</w:t>
            </w:r>
          </w:p>
          <w:p w14:paraId="7B56B3F9">
            <w:pPr>
              <w:pStyle w:val="19"/>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-2024-81</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4215" w:type="dxa"/>
            <w:vAlign w:val="top"/>
          </w:tcPr>
          <w:p w14:paraId="6F921847">
            <w:pPr>
              <w:pStyle w:val="1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南阳市第一中学校新校区1号物业保洁服务项目</w:t>
            </w:r>
          </w:p>
        </w:tc>
        <w:tc>
          <w:tcPr>
            <w:tcW w:w="2321" w:type="dxa"/>
            <w:vAlign w:val="top"/>
          </w:tcPr>
          <w:p w14:paraId="53D48850">
            <w:pPr>
              <w:pStyle w:val="19"/>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val="en-US" w:eastAsia="zh-CN"/>
              </w:rPr>
              <w:t xml:space="preserve">78.84 </w:t>
            </w:r>
          </w:p>
        </w:tc>
      </w:tr>
    </w:tbl>
    <w:p w14:paraId="20EFB4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5.服务要求</w:t>
      </w:r>
    </w:p>
    <w:p w14:paraId="054DBE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负责南阳市第一中学校新、老校区物业服务工作</w:t>
      </w:r>
    </w:p>
    <w:p w14:paraId="6B1D51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一年</w:t>
      </w:r>
    </w:p>
    <w:p w14:paraId="366DDD2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F21C8F8">
      <w:pPr>
        <w:pStyle w:val="4"/>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20262BC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r>
        <w:rPr>
          <w:rFonts w:hint="eastAsia" w:ascii="宋体" w:hAnsi="宋体" w:eastAsia="宋体" w:cs="宋体"/>
          <w:b/>
          <w:color w:val="000000" w:themeColor="text1"/>
          <w:sz w:val="24"/>
          <w:szCs w:val="24"/>
          <w:lang w:eastAsia="zh-CN"/>
          <w14:textFill>
            <w14:solidFill>
              <w14:schemeClr w14:val="tx1"/>
            </w14:solidFill>
          </w14:textFill>
        </w:rPr>
        <w:t>本项目专门面向中小企业采购，投标人须提交</w:t>
      </w:r>
      <w:r>
        <w:rPr>
          <w:rFonts w:hint="eastAsia" w:ascii="宋体" w:hAnsi="宋体" w:eastAsia="宋体" w:cs="宋体"/>
          <w:b/>
          <w:color w:val="000000" w:themeColor="text1"/>
          <w:sz w:val="24"/>
          <w:szCs w:val="24"/>
          <w:lang w:val="en-US" w:eastAsia="zh-CN"/>
          <w14:textFill>
            <w14:solidFill>
              <w14:schemeClr w14:val="tx1"/>
            </w14:solidFill>
          </w14:textFill>
        </w:rPr>
        <w:t>服务机构</w:t>
      </w:r>
      <w:r>
        <w:rPr>
          <w:rFonts w:hint="eastAsia" w:ascii="宋体" w:hAnsi="宋体" w:eastAsia="宋体" w:cs="宋体"/>
          <w:b/>
          <w:color w:val="000000" w:themeColor="text1"/>
          <w:sz w:val="24"/>
          <w:szCs w:val="24"/>
          <w:lang w:eastAsia="zh-CN"/>
          <w14:textFill>
            <w14:solidFill>
              <w14:schemeClr w14:val="tx1"/>
            </w14:solidFill>
          </w14:textFill>
        </w:rPr>
        <w:t>出具的中小企业声明函；</w:t>
      </w:r>
    </w:p>
    <w:p w14:paraId="3BAD16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EE2F97F">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25D871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5F39A09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638DBDF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B51E002">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4FF23A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3D546EC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42F58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53CFC5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18CD7C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39AC3AE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CCD179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5884A20">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3FB648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30C37ACE">
      <w:pPr>
        <w:keepNext w:val="0"/>
        <w:keepLines w:val="0"/>
        <w:pageBreakBefore w:val="0"/>
        <w:kinsoku/>
        <w:wordWrap w:val="0"/>
        <w:overflowPunct/>
        <w:topLinePunct w:val="0"/>
        <w:bidi w:val="0"/>
        <w:spacing w:line="259" w:lineRule="auto"/>
        <w:ind w:firstLine="472" w:firstLineChars="200"/>
        <w:jc w:val="both"/>
        <w:rPr>
          <w:rFonts w:hint="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489736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10C7624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17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3CBC93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2.地点：南阳市公共资源交易中心网站https://ggzyjy.nanyang.gov.cn</w:t>
      </w:r>
    </w:p>
    <w:p w14:paraId="0A677B58">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35C8793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4"/>
          <w:sz w:val="24"/>
          <w:szCs w:val="24"/>
        </w:rPr>
        <w:t>4.售价：0元。</w:t>
      </w:r>
    </w:p>
    <w:p w14:paraId="5A8C9A57">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1CBEEFE2">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竞争性磋商</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磋商</w:t>
      </w:r>
      <w:r>
        <w:rPr>
          <w:rFonts w:hint="eastAsia" w:asciiTheme="minorEastAsia" w:hAnsiTheme="minorEastAsia" w:eastAsiaTheme="minorEastAsia" w:cstheme="minorEastAsia"/>
          <w:spacing w:val="-4"/>
          <w:sz w:val="24"/>
          <w:szCs w:val="24"/>
          <w:lang w:eastAsia="zh-CN"/>
        </w:rPr>
        <w:t>。</w:t>
      </w:r>
    </w:p>
    <w:p w14:paraId="027830C0">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文件”。电子交易系统技术支持电话：400-998-0000</w:t>
      </w:r>
      <w:r>
        <w:rPr>
          <w:rFonts w:hint="eastAsia" w:asciiTheme="minorEastAsia" w:hAnsiTheme="minorEastAsia" w:eastAsiaTheme="minorEastAsia" w:cstheme="minorEastAsia"/>
          <w:spacing w:val="-4"/>
          <w:sz w:val="24"/>
          <w:szCs w:val="24"/>
          <w:lang w:val="en-US" w:eastAsia="zh-CN"/>
        </w:rPr>
        <w:t>。</w:t>
      </w:r>
    </w:p>
    <w:p w14:paraId="535A9BC3">
      <w:pPr>
        <w:pStyle w:val="4"/>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16223C93">
      <w:pPr>
        <w:pStyle w:val="4"/>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530B6B4D">
      <w:pPr>
        <w:pStyle w:val="4"/>
        <w:keepNext w:val="0"/>
        <w:keepLines w:val="0"/>
        <w:pageBreakBefore w:val="0"/>
        <w:kinsoku/>
        <w:wordWrap w:val="0"/>
        <w:overflowPunct/>
        <w:topLinePunct w:val="0"/>
        <w:bidi w:val="0"/>
        <w:spacing w:before="181" w:line="220" w:lineRule="auto"/>
        <w:jc w:val="both"/>
        <w:rPr>
          <w:spacing w:val="-25"/>
          <w:sz w:val="24"/>
          <w:szCs w:val="24"/>
          <w:highlight w:val="yellow"/>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highlight w:val="none"/>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4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29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分</w:t>
      </w:r>
      <w:r>
        <w:rPr>
          <w:spacing w:val="-25"/>
          <w:sz w:val="24"/>
          <w:szCs w:val="24"/>
          <w:highlight w:val="none"/>
        </w:rPr>
        <w:t>（北京时间）。</w:t>
      </w:r>
    </w:p>
    <w:p w14:paraId="2D1A0952">
      <w:pPr>
        <w:rPr>
          <w:rFonts w:hint="eastAsia" w:eastAsia="宋体"/>
          <w:spacing w:val="-25"/>
          <w:sz w:val="24"/>
          <w:szCs w:val="24"/>
          <w:lang w:val="en-US" w:eastAsia="zh-CN"/>
        </w:rPr>
      </w:pPr>
    </w:p>
    <w:p w14:paraId="22D3D229">
      <w:pPr>
        <w:rPr>
          <w:rFonts w:hint="default" w:eastAsia="宋体"/>
          <w:lang w:val="en-US" w:eastAsia="zh-CN"/>
        </w:rPr>
      </w:pPr>
      <w:r>
        <w:rPr>
          <w:rFonts w:hint="eastAsia" w:eastAsia="宋体"/>
          <w:spacing w:val="-25"/>
          <w:sz w:val="24"/>
          <w:szCs w:val="24"/>
          <w:lang w:val="en-US" w:eastAsia="zh-CN"/>
        </w:rPr>
        <w:t>方式：不见面开标</w:t>
      </w:r>
    </w:p>
    <w:p w14:paraId="0235FF54">
      <w:pPr>
        <w:pStyle w:val="4"/>
        <w:keepNext w:val="0"/>
        <w:keepLines w:val="0"/>
        <w:pageBreakBefore w:val="0"/>
        <w:kinsoku/>
        <w:wordWrap w:val="0"/>
        <w:overflowPunct/>
        <w:topLinePunct w:val="0"/>
        <w:bidi w:val="0"/>
        <w:spacing w:before="180" w:line="189" w:lineRule="auto"/>
        <w:jc w:val="both"/>
        <w:rPr>
          <w:rFonts w:ascii="Arial"/>
          <w:sz w:val="21"/>
        </w:rPr>
      </w:pPr>
      <w:r>
        <w:rPr>
          <w:spacing w:val="-31"/>
          <w:sz w:val="24"/>
          <w:szCs w:val="24"/>
        </w:rPr>
        <w:t>地点：</w:t>
      </w:r>
      <w:r>
        <w:rPr>
          <w:rFonts w:hint="eastAsia" w:ascii="宋体" w:hAnsi="宋体" w:eastAsia="宋体" w:cs="宋体"/>
          <w:snapToGrid w:val="0"/>
          <w:color w:val="000000"/>
          <w:spacing w:val="-17"/>
          <w:kern w:val="0"/>
          <w:sz w:val="24"/>
          <w:szCs w:val="24"/>
          <w:lang w:val="en-US" w:eastAsia="zh-CN" w:bidi="ar-SA"/>
        </w:rPr>
        <w:t>不见面开标大厅（</w:t>
      </w:r>
      <w:r>
        <w:rPr>
          <w:rFonts w:hint="eastAsia" w:ascii="微软雅黑" w:hAnsi="微软雅黑" w:eastAsia="微软雅黑" w:cs="微软雅黑"/>
          <w:b w:val="0"/>
          <w:i w:val="0"/>
          <w:snapToGrid w:val="0"/>
          <w:color w:val="000000"/>
          <w:kern w:val="0"/>
          <w:sz w:val="21"/>
          <w:szCs w:val="21"/>
          <w:lang w:val="en-US" w:eastAsia="zh-CN"/>
        </w:rPr>
        <w:t>https://ggzyjy.nanyang.gov.cn/BidOpening/bidopeninghallaction/hall/login</w:t>
      </w:r>
      <w:r>
        <w:rPr>
          <w:rFonts w:hint="eastAsia" w:ascii="宋体" w:hAnsi="宋体" w:eastAsia="宋体" w:cs="宋体"/>
          <w:snapToGrid w:val="0"/>
          <w:color w:val="000000"/>
          <w:kern w:val="0"/>
          <w:sz w:val="24"/>
          <w:szCs w:val="24"/>
          <w:lang w:val="en-US" w:eastAsia="zh-CN" w:bidi="ar-SA"/>
        </w:rPr>
        <w:t>）</w:t>
      </w:r>
      <w:r>
        <w:rPr>
          <w:rFonts w:hint="eastAsia" w:ascii="Arial" w:hAnsi="Arial" w:cs="Arial"/>
          <w:position w:val="5"/>
          <w:sz w:val="24"/>
          <w:szCs w:val="24"/>
          <w:lang w:eastAsia="zh-CN"/>
        </w:rPr>
        <w:t>。</w:t>
      </w:r>
    </w:p>
    <w:p w14:paraId="2B19C9C3">
      <w:pPr>
        <w:keepNext w:val="0"/>
        <w:keepLines w:val="0"/>
        <w:pageBreakBefore w:val="0"/>
        <w:kinsoku/>
        <w:wordWrap w:val="0"/>
        <w:overflowPunct/>
        <w:topLinePunct w:val="0"/>
        <w:bidi w:val="0"/>
        <w:spacing w:line="269" w:lineRule="auto"/>
        <w:jc w:val="both"/>
        <w:rPr>
          <w:rFonts w:ascii="Arial"/>
          <w:sz w:val="21"/>
        </w:rPr>
      </w:pPr>
    </w:p>
    <w:p w14:paraId="73F1ABC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2"/>
          <w:sz w:val="24"/>
          <w:szCs w:val="24"/>
          <w:lang w:val="en-US" w:eastAsia="zh-CN"/>
          <w14:textOutline w14:w="1537" w14:cap="flat" w14:cmpd="sng">
            <w14:solidFill>
              <w14:srgbClr w14:val="000000"/>
            </w14:solidFill>
            <w14:prstDash w14:val="solid"/>
            <w14:miter w14:val="0"/>
          </w14:textOutline>
        </w:rPr>
      </w:pPr>
    </w:p>
    <w:p w14:paraId="2345ECB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364753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ascii="Arial"/>
          <w:sz w:val="21"/>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17 </w:t>
      </w:r>
      <w:r>
        <w:rPr>
          <w:rFonts w:hint="eastAsia" w:asciiTheme="minorEastAsia" w:hAnsiTheme="minorEastAsia" w:eastAsiaTheme="minorEastAsia" w:cstheme="minorEastAsia"/>
          <w:spacing w:val="-13"/>
          <w:sz w:val="24"/>
          <w:szCs w:val="24"/>
          <w:highlight w:val="none"/>
        </w:rPr>
        <w:t>日至__</w:t>
      </w:r>
      <w:r>
        <w:rPr>
          <w:rFonts w:hint="eastAsia" w:asciiTheme="minorEastAsia" w:hAnsiTheme="minorEastAsia" w:eastAsiaTheme="minorEastAsia" w:cstheme="minorEastAsia"/>
          <w:spacing w:val="-13"/>
          <w:sz w:val="24"/>
          <w:szCs w:val="24"/>
          <w:highlight w:val="none"/>
          <w:lang w:val="en-US" w:eastAsia="zh-CN"/>
        </w:rPr>
        <w:t>2025</w:t>
      </w:r>
      <w:r>
        <w:rPr>
          <w:rFonts w:hint="eastAsia" w:asciiTheme="minorEastAsia" w:hAnsiTheme="minorEastAsia" w:eastAsiaTheme="minorEastAsia" w:cstheme="minorEastAsia"/>
          <w:spacing w:val="-13"/>
          <w:sz w:val="24"/>
          <w:szCs w:val="24"/>
          <w:highlight w:val="none"/>
        </w:rPr>
        <w:t>__年</w:t>
      </w:r>
      <w:r>
        <w:rPr>
          <w:rFonts w:hint="eastAsia" w:asciiTheme="minorEastAsia" w:hAnsiTheme="minorEastAsia" w:eastAsiaTheme="minorEastAsia" w:cstheme="minorEastAsia"/>
          <w:spacing w:val="-13"/>
          <w:sz w:val="24"/>
          <w:szCs w:val="24"/>
          <w:highlight w:val="none"/>
          <w:u w:val="single"/>
          <w:lang w:val="en-US" w:eastAsia="zh-CN"/>
        </w:rPr>
        <w:t xml:space="preserve">  4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highlight w:val="none"/>
          <w:lang w:eastAsia="zh-CN"/>
        </w:rPr>
        <w:t>。</w:t>
      </w:r>
    </w:p>
    <w:p w14:paraId="6C3AFEAF">
      <w:pPr>
        <w:keepNext w:val="0"/>
        <w:keepLines w:val="0"/>
        <w:pageBreakBefore w:val="0"/>
        <w:kinsoku/>
        <w:wordWrap w:val="0"/>
        <w:overflowPunct/>
        <w:topLinePunct w:val="0"/>
        <w:bidi w:val="0"/>
        <w:spacing w:line="260" w:lineRule="auto"/>
        <w:jc w:val="both"/>
        <w:rPr>
          <w:rFonts w:ascii="Arial"/>
          <w:sz w:val="21"/>
        </w:rPr>
      </w:pPr>
    </w:p>
    <w:p w14:paraId="3C931E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7095146E">
      <w:pPr>
        <w:keepNext w:val="0"/>
        <w:keepLines w:val="0"/>
        <w:widowControl/>
        <w:suppressLineNumbers w:val="0"/>
        <w:jc w:val="left"/>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1104F5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25440A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2D3BD1BE">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344CBC9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南阳市第一中学校</w:t>
      </w:r>
    </w:p>
    <w:p w14:paraId="34E60C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建设东路1366号</w:t>
      </w:r>
    </w:p>
    <w:p w14:paraId="4935462A">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联系人：唐老师</w:t>
      </w:r>
    </w:p>
    <w:p w14:paraId="5EE0BB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w:t>
      </w: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63035107</w:t>
      </w:r>
    </w:p>
    <w:p w14:paraId="586C6AC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7AFCECBA">
      <w:pPr>
        <w:pStyle w:val="4"/>
        <w:kinsoku/>
        <w:wordWrap w:val="0"/>
        <w:spacing w:line="360" w:lineRule="auto"/>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28602A9D">
      <w:pPr>
        <w:pStyle w:val="4"/>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5679DAB9">
      <w:pPr>
        <w:pStyle w:val="4"/>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70A1C13F">
      <w:pPr>
        <w:pStyle w:val="4"/>
        <w:kinsoku/>
        <w:wordWrap w:val="0"/>
        <w:spacing w:line="360" w:lineRule="auto"/>
        <w:jc w:val="both"/>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eastAsia="zh-CN"/>
        </w:rPr>
        <w:t>联系人：</w:t>
      </w:r>
      <w:r>
        <w:rPr>
          <w:rFonts w:hint="eastAsia" w:asciiTheme="minorEastAsia" w:hAnsiTheme="minorEastAsia" w:eastAsiaTheme="minorEastAsia" w:cstheme="minorEastAsia"/>
          <w:spacing w:val="-15"/>
          <w:sz w:val="24"/>
          <w:szCs w:val="24"/>
          <w:lang w:val="en-US" w:eastAsia="zh-CN"/>
        </w:rPr>
        <w:t>黄玑炬</w:t>
      </w:r>
    </w:p>
    <w:p w14:paraId="5CFA6906">
      <w:pPr>
        <w:pStyle w:val="4"/>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685D3E8C">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0AE7E2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 xml:space="preserve">nyszfcgzx@126.com </w:t>
      </w:r>
    </w:p>
    <w:p w14:paraId="35AEE4C8">
      <w:pPr>
        <w:pStyle w:val="4"/>
        <w:spacing w:line="360" w:lineRule="auto"/>
        <w:ind w:firstLine="5250" w:firstLineChars="2500"/>
        <w:outlineLvl w:val="0"/>
        <w:rPr>
          <w:rFonts w:hint="eastAsia" w:asciiTheme="minorEastAsia" w:hAnsiTheme="minorEastAsia" w:eastAsiaTheme="minorEastAsia" w:cstheme="minorEastAsia"/>
          <w:spacing w:val="-15"/>
          <w:sz w:val="24"/>
          <w:szCs w:val="24"/>
          <w:lang w:eastAsia="zh-CN"/>
        </w:rPr>
      </w:pPr>
    </w:p>
    <w:p w14:paraId="0ED02031">
      <w:pPr>
        <w:pStyle w:val="4"/>
        <w:spacing w:line="360" w:lineRule="auto"/>
        <w:ind w:firstLine="5250" w:firstLineChars="2500"/>
        <w:outlineLvl w:val="0"/>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6A8F6D4A">
      <w:pPr>
        <w:pStyle w:val="4"/>
        <w:spacing w:line="360" w:lineRule="auto"/>
        <w:ind w:firstLine="5564" w:firstLineChars="2600"/>
        <w:outlineLvl w:val="1"/>
        <w:rPr>
          <w:rFonts w:asciiTheme="minorEastAsia" w:hAnsiTheme="minorEastAsia" w:eastAsiaTheme="minorEastAsia" w:cstheme="minorEastAsia"/>
          <w:spacing w:val="-15"/>
          <w:sz w:val="24"/>
          <w:szCs w:val="24"/>
          <w:highlight w:val="yellow"/>
          <w:lang w:eastAsia="zh-CN"/>
        </w:rPr>
      </w:pPr>
      <w:bookmarkStart w:id="1" w:name="_Toc3159"/>
      <w:bookmarkStart w:id="2" w:name="_Toc7916"/>
      <w:r>
        <w:rPr>
          <w:rFonts w:hint="eastAsia" w:asciiTheme="minorEastAsia" w:hAnsiTheme="minorEastAsia" w:eastAsiaTheme="minorEastAsia" w:cstheme="minorEastAsia"/>
          <w:spacing w:val="-13"/>
          <w:sz w:val="24"/>
          <w:szCs w:val="24"/>
          <w:highlight w:val="none"/>
          <w:lang w:val="en-US" w:eastAsia="zh-CN"/>
        </w:rPr>
        <w:t xml:space="preserve">2025 </w:t>
      </w:r>
      <w:r>
        <w:rPr>
          <w:rFonts w:hint="eastAsia" w:asciiTheme="minorEastAsia" w:hAnsiTheme="minorEastAsia" w:eastAsiaTheme="minorEastAsia" w:cstheme="minorEastAsia"/>
          <w:spacing w:val="-13"/>
          <w:sz w:val="24"/>
          <w:szCs w:val="24"/>
          <w:highlight w:val="none"/>
          <w:lang w:eastAsia="zh-CN"/>
        </w:rPr>
        <w:t>年</w:t>
      </w:r>
      <w:r>
        <w:rPr>
          <w:rFonts w:hint="eastAsia" w:asciiTheme="minorEastAsia" w:hAnsiTheme="minorEastAsia" w:eastAsiaTheme="minorEastAsia" w:cstheme="minorEastAsia"/>
          <w:spacing w:val="-13"/>
          <w:sz w:val="24"/>
          <w:szCs w:val="24"/>
          <w:highlight w:val="none"/>
          <w:lang w:val="en-US" w:eastAsia="zh-CN"/>
        </w:rPr>
        <w:t xml:space="preserve"> 4 </w:t>
      </w:r>
      <w:r>
        <w:rPr>
          <w:rFonts w:hint="eastAsia" w:asciiTheme="minorEastAsia" w:hAnsiTheme="minorEastAsia" w:eastAsiaTheme="minorEastAsia" w:cstheme="minorEastAsia"/>
          <w:spacing w:val="-13"/>
          <w:sz w:val="24"/>
          <w:szCs w:val="24"/>
          <w:highlight w:val="none"/>
          <w:lang w:eastAsia="zh-CN"/>
        </w:rPr>
        <w:t>月</w:t>
      </w:r>
      <w:r>
        <w:rPr>
          <w:rFonts w:hint="eastAsia" w:asciiTheme="minorEastAsia" w:hAnsiTheme="minorEastAsia" w:eastAsiaTheme="minorEastAsia" w:cstheme="minorEastAsia"/>
          <w:spacing w:val="-13"/>
          <w:sz w:val="24"/>
          <w:szCs w:val="24"/>
          <w:highlight w:val="none"/>
          <w:lang w:val="en-US" w:eastAsia="zh-CN"/>
        </w:rPr>
        <w:t xml:space="preserve"> 16 </w:t>
      </w:r>
      <w:r>
        <w:rPr>
          <w:rFonts w:hint="eastAsia" w:asciiTheme="minorEastAsia" w:hAnsiTheme="minorEastAsia" w:eastAsiaTheme="minorEastAsia" w:cstheme="minorEastAsia"/>
          <w:spacing w:val="-13"/>
          <w:sz w:val="24"/>
          <w:szCs w:val="24"/>
          <w:highlight w:val="none"/>
          <w:lang w:eastAsia="zh-CN"/>
        </w:rPr>
        <w:t>日</w:t>
      </w:r>
      <w:bookmarkEnd w:id="1"/>
      <w:bookmarkEnd w:id="2"/>
    </w:p>
    <w:p w14:paraId="32ADA13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CB936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1FF4A5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D77AC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FA2B41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6F9C1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7B4A66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7BAEC2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E7E358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129EC8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CAEFB5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6F06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FE0951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18AD130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15D2E62">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17E6ACD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14:paraId="0AE6E38D">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共需最低30名物业服务人员（含1名项目经理，2名项目经理助理）为南阳市一中黄河路校区（新校区）、建设路校区（老校区）提供物业保洁等服务。</w:t>
      </w:r>
    </w:p>
    <w:p w14:paraId="120908F4">
      <w:pPr>
        <w:keepNext w:val="0"/>
        <w:keepLines w:val="0"/>
        <w:widowControl/>
        <w:suppressLineNumbers w:val="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宋体" w:hAnsi="宋体" w:eastAsia="宋体" w:cs="宋体"/>
          <w:b/>
          <w:bCs/>
          <w:sz w:val="28"/>
          <w:szCs w:val="28"/>
          <w:lang w:val="en-US" w:eastAsia="zh-CN"/>
        </w:rPr>
        <w:t>一、黄河路校区（新校区）</w:t>
      </w:r>
    </w:p>
    <w:p w14:paraId="35A7EACC">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合计需要物业从业人员不少于18人</w:t>
      </w:r>
    </w:p>
    <w:p w14:paraId="1C37792F">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 新校区行政办公楼1栋1-9层（含地下一层）卫生间、茶水间、楼梯及电梯、会议室7个，需保洁人员不少于4名；</w:t>
      </w:r>
    </w:p>
    <w:p w14:paraId="058D8F56">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2.高一、二四栋教学楼1-5层卫生间、茶水间、电梯，体育馆2个（每栋地上1层）；共享中心2栋（每栋地上2层），报告厅600人1栋，需保洁人员不少于10人；</w:t>
      </w:r>
    </w:p>
    <w:p w14:paraId="6FF6DA39">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3.园区道路及广场；地下西车库（地下一层）</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和南车库（地下一层）</w:t>
      </w:r>
      <w:r>
        <w:rPr>
          <w:rFonts w:hint="eastAsia" w:asciiTheme="minorEastAsia" w:hAnsiTheme="minorEastAsia" w:eastAsiaTheme="minorEastAsia" w:cstheme="minorEastAsia"/>
          <w:snapToGrid w:val="0"/>
          <w:color w:val="000000"/>
          <w:spacing w:val="-1"/>
          <w:kern w:val="0"/>
          <w:sz w:val="24"/>
          <w:szCs w:val="24"/>
          <w:lang w:val="en-US" w:eastAsia="zh-CN" w:bidi="ar-SA"/>
        </w:rPr>
        <w:t>出入口及车库内部；校园水系及雨水井、污水井常规清理、生活垃圾清运和垃圾袋装化。需保洁人员不少于3人</w:t>
      </w:r>
    </w:p>
    <w:p w14:paraId="5F0D775C">
      <w:pPr>
        <w:numPr>
          <w:ilvl w:val="0"/>
          <w:numId w:val="0"/>
        </w:numPr>
        <w:adjustRightInd w:val="0"/>
        <w:snapToGrid w:val="0"/>
        <w:spacing w:line="360" w:lineRule="auto"/>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4.为便于管理协调沟通，需物业管理经理1名，</w:t>
      </w:r>
    </w:p>
    <w:p w14:paraId="3D31012A">
      <w:pPr>
        <w:numPr>
          <w:ilvl w:val="0"/>
          <w:numId w:val="0"/>
        </w:numPr>
        <w:adjustRightInd w:val="0"/>
        <w:snapToGrid w:val="0"/>
        <w:spacing w:line="360" w:lineRule="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二、建设路校区（老校区）</w:t>
      </w:r>
    </w:p>
    <w:p w14:paraId="28FD6DEB">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合计需要物业从业人员不少于12人。</w:t>
      </w:r>
    </w:p>
    <w:p w14:paraId="43985906">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1、行政办公楼1栋1-4层楼道、卫生间、电梯及公共区域需保洁人员不少于2名；</w:t>
      </w:r>
    </w:p>
    <w:p w14:paraId="02766678">
      <w:pPr>
        <w:numPr>
          <w:ilvl w:val="0"/>
          <w:numId w:val="0"/>
        </w:numPr>
        <w:adjustRightInd w:val="0"/>
        <w:snapToGrid w:val="0"/>
        <w:spacing w:line="360" w:lineRule="auto"/>
        <w:jc w:val="left"/>
        <w:rPr>
          <w:rFonts w:hint="default"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2、教学楼3栋1-4层卫生间、茶水间，需保洁人员不少于2名；</w:t>
      </w:r>
    </w:p>
    <w:p w14:paraId="5FFBD0E8">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3、学生宿舍B/D公共区域及卫生间；北门和操场各1个卫生间，</w:t>
      </w:r>
    </w:p>
    <w:p w14:paraId="2EF385B9">
      <w:pPr>
        <w:numPr>
          <w:ilvl w:val="0"/>
          <w:numId w:val="0"/>
        </w:numPr>
        <w:adjustRightInd w:val="0"/>
        <w:snapToGrid w:val="0"/>
        <w:spacing w:line="360" w:lineRule="auto"/>
        <w:ind w:left="0" w:leftChars="0" w:firstLine="47" w:firstLineChars="20"/>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需保洁人员不少于2名；</w:t>
      </w:r>
    </w:p>
    <w:p w14:paraId="56ADD3EA">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4、园区道路、车子棚、运动场、篮球场、二道门以北3栋建筑；校园水系及雨水井、污水井常规清理、生活垃圾清运和垃圾袋装化，需保洁人员不少于5名。</w:t>
      </w:r>
    </w:p>
    <w:p w14:paraId="00FE3067">
      <w:pPr>
        <w:numPr>
          <w:ilvl w:val="0"/>
          <w:numId w:val="0"/>
        </w:numPr>
        <w:adjustRightInd w:val="0"/>
        <w:snapToGrid w:val="0"/>
        <w:spacing w:line="360" w:lineRule="auto"/>
        <w:jc w:val="left"/>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5、为便于管理协调沟通，需物业管理经理1名。</w:t>
      </w:r>
    </w:p>
    <w:p w14:paraId="3F5026F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0B082EA8">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期限</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一年</w:t>
      </w:r>
    </w:p>
    <w:p w14:paraId="0FC8625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地点</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南阳市第一中学校</w:t>
      </w:r>
    </w:p>
    <w:p w14:paraId="3635920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2.付款方式：采购人以月度为单位根考核结果向中标单位支付上个月的物业服务费，实际支付金额以实际服务期限为准，乙方应当向甲方开具相应金额的增值税发票。</w:t>
      </w:r>
    </w:p>
    <w:p w14:paraId="5B85E42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14:paraId="47D5E6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2AADED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14:paraId="7541C8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632B80FB">
      <w:pPr>
        <w:rPr>
          <w:rFonts w:hint="default"/>
          <w:lang w:val="en-US" w:eastAsia="zh-CN"/>
        </w:rPr>
      </w:pPr>
      <w:r>
        <w:rPr>
          <w:rFonts w:hint="eastAsia" w:asciiTheme="minorEastAsia" w:hAnsiTheme="minorEastAsia" w:eastAsiaTheme="minorEastAsia" w:cstheme="minorEastAsia"/>
          <w:sz w:val="24"/>
          <w:szCs w:val="24"/>
          <w:lang w:val="en-US" w:eastAsia="zh-CN"/>
        </w:rPr>
        <w:t>5.本项目供应商需提供人员配备、管理计划、管理制度、监督考核办法。</w:t>
      </w:r>
    </w:p>
    <w:p w14:paraId="631B215E">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67AA7451">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1AFE39BA">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327A7488">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14:paraId="71F142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BEEE90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B35FE9">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71D8208">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DA0FC2E">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C3CB59">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455DF0C">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6F2EFC0">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0997C6">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4493072">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23A5FA8">
      <w:pPr>
        <w:pStyle w:val="4"/>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8EB3EBB">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70940E9">
      <w:pPr>
        <w:pStyle w:val="4"/>
        <w:rPr>
          <w:rFonts w:hint="eastAsia"/>
        </w:rPr>
      </w:pPr>
    </w:p>
    <w:p w14:paraId="6F62048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96712C2">
      <w:pPr>
        <w:pStyle w:val="4"/>
        <w:keepNext w:val="0"/>
        <w:keepLines w:val="0"/>
        <w:pageBreakBefore w:val="0"/>
        <w:kinsoku/>
        <w:wordWrap w:val="0"/>
        <w:overflowPunct/>
        <w:topLinePunct w:val="0"/>
        <w:bidi w:val="0"/>
        <w:spacing w:line="220" w:lineRule="auto"/>
        <w:ind w:firstLine="3058" w:firstLineChars="1100"/>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185E4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C3FFFC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8403E6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6DE2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AF9411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5C41CDC">
            <w:pPr>
              <w:pStyle w:val="1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1F339EE5">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65FFC8AE">
            <w:pPr>
              <w:pStyle w:val="1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5AD82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3C2F1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23E7A23">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0C10EBB">
            <w:pPr>
              <w:pStyle w:val="1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08B1935E">
            <w:pPr>
              <w:pStyle w:val="1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7BCC8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05AB1B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A5BECB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CE75BB8">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3327454">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C3BEF8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77F94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1C304C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4CE06777">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028F1A6E">
            <w:pPr>
              <w:pStyle w:val="1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1E6DEB3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0057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479F4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6396C2D">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物业管理</w:t>
            </w:r>
          </w:p>
          <w:p w14:paraId="21E47B31">
            <w:pPr>
              <w:pStyle w:val="1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1E12E43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1A987E3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1D2E2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783A549B">
            <w:pPr>
              <w:pStyle w:val="1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369E140">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2CBBD22">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06A379A0">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2B1F56">
            <w:pPr>
              <w:pStyle w:val="1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3E2607F1">
            <w:pPr>
              <w:pStyle w:val="1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F9DC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A2B4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3F51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78.84  </w:t>
            </w:r>
            <w:r>
              <w:rPr>
                <w:rFonts w:hint="eastAsia" w:asciiTheme="minorEastAsia" w:hAnsiTheme="minorEastAsia" w:eastAsiaTheme="minorEastAsia" w:cstheme="minorEastAsia"/>
                <w:b w:val="0"/>
                <w:bCs/>
                <w:sz w:val="24"/>
                <w:szCs w:val="24"/>
                <w:lang w:val="en-US" w:eastAsia="zh-CN"/>
              </w:rPr>
              <w:t>万元</w:t>
            </w:r>
          </w:p>
        </w:tc>
      </w:tr>
      <w:tr w14:paraId="4F9F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C9BA6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C7BA59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157EDA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28FFF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62D48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732A4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9BBF2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05093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6DA47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05B8E6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C1C20A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4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2FB66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24D9DC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6B0B8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712B0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E497CA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577AFEFA">
            <w:pPr>
              <w:pStyle w:val="1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1BD58FA4">
            <w:pPr>
              <w:pStyle w:val="1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4D826489">
            <w:pPr>
              <w:pStyle w:val="19"/>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bl>
    <w:p w14:paraId="7E6A6436">
      <w:pPr>
        <w:keepNext w:val="0"/>
        <w:keepLines w:val="0"/>
        <w:pageBreakBefore w:val="0"/>
        <w:kinsoku/>
        <w:wordWrap w:val="0"/>
        <w:overflowPunct/>
        <w:topLinePunct w:val="0"/>
        <w:bidi w:val="0"/>
        <w:spacing w:line="371" w:lineRule="auto"/>
        <w:jc w:val="both"/>
        <w:rPr>
          <w:rFonts w:ascii="Arial"/>
          <w:sz w:val="21"/>
        </w:rPr>
      </w:pPr>
    </w:p>
    <w:p w14:paraId="39AB0F15">
      <w:pPr>
        <w:keepNext w:val="0"/>
        <w:keepLines w:val="0"/>
        <w:pageBreakBefore w:val="0"/>
        <w:kinsoku/>
        <w:wordWrap w:val="0"/>
        <w:overflowPunct/>
        <w:topLinePunct w:val="0"/>
        <w:bidi w:val="0"/>
        <w:spacing w:line="243" w:lineRule="auto"/>
        <w:jc w:val="both"/>
        <w:rPr>
          <w:rFonts w:ascii="Arial"/>
          <w:sz w:val="21"/>
        </w:rPr>
      </w:pPr>
    </w:p>
    <w:p w14:paraId="4A854B99">
      <w:pPr>
        <w:keepNext w:val="0"/>
        <w:keepLines w:val="0"/>
        <w:pageBreakBefore w:val="0"/>
        <w:kinsoku/>
        <w:wordWrap w:val="0"/>
        <w:overflowPunct/>
        <w:topLinePunct w:val="0"/>
        <w:bidi w:val="0"/>
        <w:spacing w:line="244" w:lineRule="auto"/>
        <w:jc w:val="both"/>
        <w:rPr>
          <w:rFonts w:ascii="Arial"/>
          <w:sz w:val="21"/>
        </w:rPr>
      </w:pPr>
    </w:p>
    <w:p w14:paraId="72DE24A7">
      <w:pPr>
        <w:pStyle w:val="4"/>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306FAC73">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69FF9E34">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04B0A57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0FC252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7A980F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573B5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9017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307E1A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财政性资金</w:t>
      </w:r>
      <w:r>
        <w:rPr>
          <w:rFonts w:hint="eastAsia" w:asciiTheme="minorEastAsia" w:hAnsiTheme="minorEastAsia" w:eastAsiaTheme="minorEastAsia" w:cstheme="minorEastAsia"/>
          <w:spacing w:val="7"/>
          <w:sz w:val="24"/>
          <w:szCs w:val="24"/>
          <w:u w:val="single"/>
          <w:lang w:val="en-US" w:eastAsia="zh-CN"/>
        </w:rPr>
        <w:t xml:space="preserve">  78.84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4EE088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5168276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121B34F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600FD1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11F9B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67EB02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64FAA4B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118312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141CD0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2A73F5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D01D47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DCDAB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9C5F8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4A2B72EF">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965AFE9">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E060AE3">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D69C8A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DC9A5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239440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244114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18996DA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36E834C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D2E47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614141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382185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319079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49A532F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B06175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7D79419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1D9EAE2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118F104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6059EF1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AFCF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1CCAE0F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65DDA93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6EDB88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32875EB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5C0A20D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66F1E45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7CBA5F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6357284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225AC21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7D9E89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1AAAE2A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58D38C0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6CFB44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2E047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292063E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53F270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CD275F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物业管理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3AA53123">
      <w:pPr>
        <w:keepNext w:val="0"/>
        <w:keepLines w:val="0"/>
        <w:pageBreakBefore w:val="0"/>
        <w:kinsoku/>
        <w:wordWrap w:val="0"/>
        <w:overflowPunct/>
        <w:topLinePunct w:val="0"/>
        <w:bidi w:val="0"/>
        <w:spacing w:line="292" w:lineRule="auto"/>
        <w:jc w:val="both"/>
        <w:rPr>
          <w:rFonts w:ascii="Arial"/>
          <w:sz w:val="21"/>
        </w:rPr>
      </w:pPr>
    </w:p>
    <w:p w14:paraId="0275F41F">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6099CF4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66DA81E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45AD261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19E7C61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033362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7772EFD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633D061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0AF6E4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6486203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5545B0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15AF97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18D262AD">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4390862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3082DB9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2640FD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71C3C9B7">
      <w:pPr>
        <w:pStyle w:val="4"/>
        <w:keepNext w:val="0"/>
        <w:keepLines w:val="0"/>
        <w:pageBreakBefore w:val="0"/>
        <w:kinsoku/>
        <w:wordWrap w:val="0"/>
        <w:overflowPunct/>
        <w:topLinePunct w:val="0"/>
        <w:bidi w:val="0"/>
        <w:spacing w:before="179" w:line="220" w:lineRule="auto"/>
        <w:jc w:val="both"/>
        <w:rPr>
          <w:sz w:val="24"/>
          <w:szCs w:val="24"/>
        </w:rPr>
      </w:pPr>
    </w:p>
    <w:p w14:paraId="2E8B0426">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01C923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51658B6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6401EE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14293F1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83D966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3A67A0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7AC38F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731958F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086A4D7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3340065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0040F67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6A3697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7ADBEEE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6F67734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07DAC5C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2FA8C57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C6FDBE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FF217A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3AA00C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504A7E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2387384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2E5620D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3B77157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3F2B67E7">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75241CE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062097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332ADEE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1F1CD83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1EDE6E6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竞争性磋商文件要求盖章的内容，一般通过CA加盖电子签章。</w:t>
      </w:r>
    </w:p>
    <w:p w14:paraId="3BE32543">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1816C482">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15821DD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06335A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5D78C3B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7AF187A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05B733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6C6D1F96">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5A7B03D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21DE3B7C">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007C1A6">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4DA9F3D">
      <w:pPr>
        <w:pStyle w:val="16"/>
        <w:rPr>
          <w:spacing w:val="-1"/>
          <w:sz w:val="36"/>
          <w:szCs w:val="36"/>
          <w14:textOutline w14:w="2306" w14:cap="flat" w14:cmpd="sng">
            <w14:solidFill>
              <w14:srgbClr w14:val="000000"/>
            </w14:solidFill>
            <w14:prstDash w14:val="solid"/>
            <w14:miter w14:val="0"/>
          </w14:textOutline>
        </w:rPr>
      </w:pPr>
    </w:p>
    <w:p w14:paraId="142604EA">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3B9F82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116F3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7F60791C">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15BFDFFA">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A28D446">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30A129B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竞争性磋商文件经采购人书面确认后，将在指定媒体和南阳市公共资源交易中心网发布竞争性磋商公告。供应商按照公告和竞争性磋商文件要求制作并递交响应文件。</w:t>
      </w:r>
    </w:p>
    <w:p w14:paraId="381E8B6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7C3A6F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23EB0B8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6D0A62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48CB22E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1F236A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673713C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3913907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78338E6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B98411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015132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进行加密，供应商在解密前须自行检查CA有效性。解密时未在开启响应文件时间后30分钟内进行解密成功的视为撤销其响应文件（因电子开标系统原因除外）。</w:t>
      </w:r>
    </w:p>
    <w:p w14:paraId="6E5F35C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FF1C13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D878D5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693F96F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8"/>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41FD1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3A7A7A4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202F0E7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6303F7C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14:paraId="1935203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01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3EE98AEC">
            <w:pPr>
              <w:pStyle w:val="1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17B2BFD0">
            <w:pPr>
              <w:pStyle w:val="1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773AD65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60B8F1A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04EB7C2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4A67BAC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136704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3C0880D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173DB40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2031EE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7.遵守国家有关法律、法规、规章。</w:t>
            </w:r>
          </w:p>
          <w:p w14:paraId="4D5215D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宋体" w:hAnsi="宋体" w:eastAsia="宋体" w:cs="宋体"/>
                <w:color w:val="auto"/>
                <w:sz w:val="24"/>
                <w:szCs w:val="24"/>
                <w:lang w:val="en-US" w:eastAsia="zh-CN"/>
              </w:rPr>
              <w:t>8.本项目服务机构</w:t>
            </w:r>
            <w:r>
              <w:rPr>
                <w:rFonts w:hint="eastAsia" w:cs="宋体"/>
                <w:color w:val="auto"/>
                <w:sz w:val="24"/>
                <w:szCs w:val="24"/>
                <w:lang w:val="en-US" w:eastAsia="zh-CN"/>
              </w:rPr>
              <w:t>需提供</w:t>
            </w:r>
            <w:r>
              <w:rPr>
                <w:rFonts w:hint="eastAsia" w:ascii="宋体" w:hAnsi="宋体" w:eastAsia="宋体" w:cs="宋体"/>
                <w:color w:val="auto"/>
                <w:sz w:val="24"/>
                <w:szCs w:val="24"/>
                <w:lang w:val="en-US" w:eastAsia="zh-CN"/>
              </w:rPr>
              <w:t>中小企业声明函</w:t>
            </w:r>
          </w:p>
        </w:tc>
        <w:tc>
          <w:tcPr>
            <w:tcW w:w="2662" w:type="dxa"/>
            <w:vAlign w:val="top"/>
          </w:tcPr>
          <w:p w14:paraId="5BB0570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C0408C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23FCA9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5D9A755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661A1A3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5AA7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722A84B1">
            <w:pPr>
              <w:pStyle w:val="19"/>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05F2F2A3">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55377B97">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55624779">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52509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19EC6025">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9FD82AA">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56C9DD1">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00CC9B1">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A4F6680">
            <w:pPr>
              <w:pStyle w:val="19"/>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569559B">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70F4043">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F60BDD7">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DEDC600">
            <w:pPr>
              <w:pStyle w:val="19"/>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268DAB8">
            <w:pPr>
              <w:pStyle w:val="19"/>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0901FCCB">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F2CC227">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838D09A">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90A16F">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225B592">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6DBBFCA">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21E3B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2FDE6AD">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343766">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4FC3937A">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05E3A3AD">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57CDEA25">
            <w:pPr>
              <w:pStyle w:val="19"/>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w:t>
            </w:r>
            <w:bookmarkStart w:id="4" w:name="_GoBack"/>
            <w:bookmarkEnd w:id="4"/>
            <w:r>
              <w:rPr>
                <w:rFonts w:hint="eastAsia" w:asciiTheme="minorEastAsia" w:hAnsiTheme="minorEastAsia" w:eastAsiaTheme="minorEastAsia" w:cstheme="minorEastAsia"/>
                <w:spacing w:val="1"/>
                <w:sz w:val="24"/>
                <w:szCs w:val="24"/>
              </w:rPr>
              <w:t>于监狱企业的证明</w:t>
            </w:r>
            <w:r>
              <w:rPr>
                <w:rFonts w:hint="eastAsia" w:asciiTheme="minorEastAsia" w:hAnsiTheme="minorEastAsia" w:eastAsiaTheme="minorEastAsia" w:cstheme="minorEastAsia"/>
                <w:spacing w:val="-11"/>
                <w:sz w:val="24"/>
                <w:szCs w:val="24"/>
              </w:rPr>
              <w:t>文件。</w:t>
            </w:r>
          </w:p>
          <w:p w14:paraId="78EAEF93">
            <w:pPr>
              <w:pStyle w:val="19"/>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14:paraId="1F5A7EE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A9B6705">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923177F">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1C36DCD">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861D809">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7C398E1">
            <w:pPr>
              <w:pStyle w:val="19"/>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363F49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FEB4D3">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AF6280B">
            <w:pPr>
              <w:pStyle w:val="19"/>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20B14FF5">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616D3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B9E0487">
            <w:pPr>
              <w:pStyle w:val="19"/>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1B448B27">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32E850D3">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7E97778A">
            <w:pPr>
              <w:pStyle w:val="19"/>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7BC36D6C">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58086D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4CC3795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7EBC796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168B9F3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人员配备、管理计划、管理制度、监督考核办法等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6CA70CD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335671B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4AEB7B3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77AB351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1F525D3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0102F71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682CCC0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1A017950">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4B4A6D09">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3BCE784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7816D00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20F66C9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5DEE8C3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2A2118C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3127A8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5579DDF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C5EBE6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5769620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599A748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2E05FC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2740350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2684A71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38DA4306">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43CCCA1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57DB450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5E4A783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56076FD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247D7F7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26AF3D9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23E66A16">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1D1D18B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685ECB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3B6E699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6B12B0B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7E42FC9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79FF46C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24C58DC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13AF508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pacing w:val="-2"/>
          <w:sz w:val="24"/>
          <w:szCs w:val="24"/>
          <w14:textOutline w14:w="1537" w14:cap="flat" w14:cmpd="sng">
            <w14:solidFill>
              <w14:srgbClr w14:val="000000"/>
            </w14:solidFill>
            <w14:prstDash w14:val="solid"/>
            <w14:miter w14:val="0"/>
          </w14:textOutline>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1B378B4C">
      <w:pPr>
        <w:pStyle w:val="4"/>
        <w:keepNext w:val="0"/>
        <w:keepLines w:val="0"/>
        <w:pageBreakBefore w:val="0"/>
        <w:kinsoku/>
        <w:wordWrap w:val="0"/>
        <w:overflowPunct/>
        <w:topLinePunct w:val="0"/>
        <w:bidi w:val="0"/>
        <w:spacing w:before="78" w:line="221" w:lineRule="auto"/>
        <w:jc w:val="center"/>
        <w:outlineLvl w:val="1"/>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pPr>
      <w:r>
        <w:rPr>
          <w:color w:val="000000" w:themeColor="text1"/>
          <w:spacing w:val="-2"/>
          <w:sz w:val="24"/>
          <w:szCs w:val="24"/>
          <w14:textOutline w14:w="1537" w14:cap="flat" w14:cmpd="sng">
            <w14:solidFill>
              <w14:srgbClr w14:val="000000"/>
            </w14:solidFill>
            <w14:prstDash w14:val="solid"/>
            <w14:miter w14:val="0"/>
          </w14:textOutline>
          <w14:textFill>
            <w14:solidFill>
              <w14:schemeClr w14:val="tx1"/>
            </w14:solidFill>
          </w14:textFill>
        </w:rPr>
        <w:t>评审标准</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83"/>
        <w:gridCol w:w="1250"/>
        <w:gridCol w:w="6531"/>
      </w:tblGrid>
      <w:tr w14:paraId="5FE4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6D430C95">
            <w:pPr>
              <w:pStyle w:val="10"/>
              <w:spacing w:before="0" w:beforeAutospacing="0" w:after="0" w:afterAutospacing="0"/>
              <w:ind w:firstLine="0"/>
              <w:jc w:val="center"/>
              <w:rPr>
                <w:rFonts w:hint="eastAsia" w:ascii="宋体" w:hAnsi="宋体" w:eastAsia="宋体" w:cs="宋体"/>
                <w:color w:val="auto"/>
                <w:sz w:val="24"/>
                <w:szCs w:val="24"/>
              </w:rPr>
            </w:pPr>
            <w:bookmarkStart w:id="3" w:name="_Hlk529214052"/>
            <w:r>
              <w:rPr>
                <w:rFonts w:hint="eastAsia" w:ascii="宋体" w:hAnsi="宋体" w:eastAsia="宋体" w:cs="宋体"/>
                <w:color w:val="auto"/>
                <w:sz w:val="24"/>
                <w:szCs w:val="24"/>
              </w:rPr>
              <w:t>序号</w:t>
            </w:r>
          </w:p>
        </w:tc>
        <w:tc>
          <w:tcPr>
            <w:tcW w:w="1083" w:type="dxa"/>
            <w:noWrap w:val="0"/>
            <w:vAlign w:val="center"/>
          </w:tcPr>
          <w:p w14:paraId="5467F059">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781" w:type="dxa"/>
            <w:gridSpan w:val="2"/>
            <w:noWrap w:val="0"/>
            <w:vAlign w:val="center"/>
          </w:tcPr>
          <w:p w14:paraId="52AF218B">
            <w:pPr>
              <w:pStyle w:val="10"/>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37FD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20506976">
            <w:pPr>
              <w:pStyle w:val="21"/>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p>
        </w:tc>
        <w:tc>
          <w:tcPr>
            <w:tcW w:w="1083" w:type="dxa"/>
            <w:noWrap w:val="0"/>
            <w:vAlign w:val="center"/>
          </w:tcPr>
          <w:p w14:paraId="4D3C6736">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投标报价（满分30分）</w:t>
            </w:r>
          </w:p>
        </w:tc>
        <w:tc>
          <w:tcPr>
            <w:tcW w:w="1250" w:type="dxa"/>
            <w:noWrap w:val="0"/>
            <w:vAlign w:val="center"/>
          </w:tcPr>
          <w:p w14:paraId="0416AB40">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报价（满分30分）</w:t>
            </w:r>
          </w:p>
        </w:tc>
        <w:tc>
          <w:tcPr>
            <w:tcW w:w="6531" w:type="dxa"/>
            <w:noWrap w:val="0"/>
            <w:vAlign w:val="center"/>
          </w:tcPr>
          <w:p w14:paraId="66A4E5E6">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满足招标文件要求且投标报价的最低的报价为评标基准价，其价格分为满分。</w:t>
            </w:r>
          </w:p>
          <w:p w14:paraId="5126FECF">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投标报价得分=（评标基准价／投标报价）×</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%×100，计算分数时四舍五入取小数点后两位数。</w:t>
            </w:r>
          </w:p>
        </w:tc>
      </w:tr>
      <w:tr w14:paraId="3D63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2" w:type="dxa"/>
            <w:vMerge w:val="restart"/>
            <w:noWrap w:val="0"/>
            <w:vAlign w:val="center"/>
          </w:tcPr>
          <w:p w14:paraId="19481999">
            <w:pPr>
              <w:pStyle w:val="21"/>
              <w:widowControl/>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w:t>
            </w:r>
          </w:p>
        </w:tc>
        <w:tc>
          <w:tcPr>
            <w:tcW w:w="1083" w:type="dxa"/>
            <w:vMerge w:val="restart"/>
            <w:noWrap w:val="0"/>
            <w:vAlign w:val="center"/>
          </w:tcPr>
          <w:p w14:paraId="670205CC">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技术部分（54分）</w:t>
            </w:r>
          </w:p>
        </w:tc>
        <w:tc>
          <w:tcPr>
            <w:tcW w:w="1250" w:type="dxa"/>
            <w:noWrap w:val="0"/>
            <w:vAlign w:val="center"/>
          </w:tcPr>
          <w:p w14:paraId="7A7DE2A6">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人员配备、管理计划（20分）</w:t>
            </w:r>
          </w:p>
        </w:tc>
        <w:tc>
          <w:tcPr>
            <w:tcW w:w="6531" w:type="dxa"/>
            <w:noWrap w:val="0"/>
            <w:vAlign w:val="center"/>
          </w:tcPr>
          <w:p w14:paraId="7D2F3D0C">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根据本项目物业使用特点制定人员配备方案、管理计划；</w:t>
            </w:r>
          </w:p>
          <w:p w14:paraId="1F5893BA">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第一档：计划完整、明确、合理，执行力度强，计划贴合项目实际情况的得20分； </w:t>
            </w:r>
          </w:p>
          <w:p w14:paraId="191D5238">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第二档：供应商编制的计划完整、合理，具备一定的执行力度，计划满足项目实际情况的得15分； </w:t>
            </w:r>
          </w:p>
          <w:p w14:paraId="6EEA9A0B">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第三档：供应商编制的计划完整、缺乏针对性得10分，</w:t>
            </w:r>
          </w:p>
          <w:p w14:paraId="013CFFC1">
            <w:pPr>
              <w:spacing w:line="360"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第四档，供应商编制的计划不完整、缺乏针对性、合理性、与实际情况偏离较大得5分；</w:t>
            </w:r>
          </w:p>
          <w:p w14:paraId="7C58E896">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没有不得分。</w:t>
            </w:r>
          </w:p>
        </w:tc>
      </w:tr>
      <w:tr w14:paraId="740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22" w:type="dxa"/>
            <w:vMerge w:val="continue"/>
            <w:noWrap w:val="0"/>
            <w:vAlign w:val="center"/>
          </w:tcPr>
          <w:p w14:paraId="687F7329">
            <w:pPr>
              <w:pStyle w:val="10"/>
              <w:spacing w:before="0" w:beforeAutospacing="0" w:after="0" w:afterAutospacing="0"/>
              <w:ind w:firstLine="0"/>
              <w:jc w:val="both"/>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6F202843">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2EF02B08">
            <w:pPr>
              <w:pStyle w:val="10"/>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管理制度情况（20分）</w:t>
            </w:r>
          </w:p>
        </w:tc>
        <w:tc>
          <w:tcPr>
            <w:tcW w:w="6531" w:type="dxa"/>
            <w:noWrap w:val="0"/>
            <w:vAlign w:val="center"/>
          </w:tcPr>
          <w:p w14:paraId="0CD2BC72">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有完善的物业管理制度、作业流程及物业管理工作计划及实施时间，并建立和完善档案管理制度、物业管理制度及其配套设施权属清册等。</w:t>
            </w:r>
          </w:p>
          <w:p w14:paraId="365AF219">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第一档：管理制度完整、明确，管理方法有针对性，完全满足项目实际需求的得20分； </w:t>
            </w:r>
          </w:p>
          <w:p w14:paraId="06327846">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第二档：管理制度完整、较明确，管理方法具备可行性，满足项目需求15分；</w:t>
            </w:r>
          </w:p>
          <w:p w14:paraId="38F963DD">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第三档：管理制度完整，计划不明确，方法可行性不足的得10分；</w:t>
            </w:r>
          </w:p>
          <w:p w14:paraId="32566758">
            <w:pPr>
              <w:spacing w:line="360"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第四档：管理制度不完善、方法不可行得5分。</w:t>
            </w:r>
          </w:p>
          <w:p w14:paraId="1B620D71">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没有不得分。 </w:t>
            </w:r>
          </w:p>
        </w:tc>
      </w:tr>
      <w:tr w14:paraId="3E0A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63BB0071">
            <w:pPr>
              <w:pStyle w:val="21"/>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53828BAF">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6DE78E7C">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监督考核办法（14分）</w:t>
            </w:r>
          </w:p>
        </w:tc>
        <w:tc>
          <w:tcPr>
            <w:tcW w:w="6531" w:type="dxa"/>
            <w:noWrap w:val="0"/>
            <w:vAlign w:val="center"/>
          </w:tcPr>
          <w:p w14:paraId="523954F8">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第一档：监督考核体系健全，安全、卫生管理目标具体，措施具体、切实可行，满足项目需求得14分；</w:t>
            </w:r>
          </w:p>
          <w:p w14:paraId="00F26738">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第二档：监督考核管理体系完善，措施有针对性、基本可行，能满足项目需求得10分；</w:t>
            </w:r>
          </w:p>
          <w:p w14:paraId="5CC8D28D">
            <w:pPr>
              <w:shd w:val="clear" w:color="auto" w:fill="auto"/>
              <w:spacing w:line="312"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第三档：监督考核办法不完善、措施缺乏针对性得6分；</w:t>
            </w:r>
          </w:p>
          <w:p w14:paraId="4DC46244">
            <w:pPr>
              <w:shd w:val="clear" w:color="auto" w:fill="auto"/>
              <w:spacing w:line="312" w:lineRule="auto"/>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第四档：有监督考核办法、措施，但内容与本项目实际不符得2分；</w:t>
            </w:r>
          </w:p>
          <w:p w14:paraId="14D52061">
            <w:pPr>
              <w:shd w:val="clear" w:color="auto" w:fill="auto"/>
              <w:spacing w:line="312"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没有不得分；</w:t>
            </w:r>
          </w:p>
        </w:tc>
      </w:tr>
      <w:tr w14:paraId="5BE6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2" w:type="dxa"/>
            <w:vMerge w:val="restart"/>
            <w:noWrap w:val="0"/>
            <w:vAlign w:val="center"/>
          </w:tcPr>
          <w:p w14:paraId="4750E440">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w:t>
            </w:r>
          </w:p>
        </w:tc>
        <w:tc>
          <w:tcPr>
            <w:tcW w:w="1083" w:type="dxa"/>
            <w:vMerge w:val="restart"/>
            <w:noWrap w:val="0"/>
            <w:vAlign w:val="center"/>
          </w:tcPr>
          <w:p w14:paraId="7BD4406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商务部</w:t>
            </w:r>
          </w:p>
          <w:p w14:paraId="78C7C3FD">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分（16分）</w:t>
            </w:r>
          </w:p>
        </w:tc>
        <w:tc>
          <w:tcPr>
            <w:tcW w:w="1250" w:type="dxa"/>
            <w:noWrap w:val="0"/>
            <w:vAlign w:val="center"/>
          </w:tcPr>
          <w:p w14:paraId="4240E00A">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标书制作（5分）</w:t>
            </w:r>
          </w:p>
        </w:tc>
        <w:tc>
          <w:tcPr>
            <w:tcW w:w="6531" w:type="dxa"/>
            <w:noWrap w:val="0"/>
            <w:vAlign w:val="center"/>
          </w:tcPr>
          <w:p w14:paraId="02B84408">
            <w:pPr>
              <w:pStyle w:val="16"/>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投标文件符合招标文件所有条款，标书制作规范最多得5分；若投标文件与招标文件要求有偏离，但不影响实质性响应，评委会根据情况扣1-2分；</w:t>
            </w:r>
          </w:p>
        </w:tc>
      </w:tr>
      <w:tr w14:paraId="7F31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22" w:type="dxa"/>
            <w:vMerge w:val="continue"/>
            <w:noWrap w:val="0"/>
            <w:vAlign w:val="center"/>
          </w:tcPr>
          <w:p w14:paraId="427D60FD">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071BBAD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68ABCF25">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企业业绩（3分）</w:t>
            </w:r>
          </w:p>
        </w:tc>
        <w:tc>
          <w:tcPr>
            <w:tcW w:w="6531" w:type="dxa"/>
            <w:noWrap w:val="0"/>
            <w:vAlign w:val="center"/>
          </w:tcPr>
          <w:p w14:paraId="04A14130">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2021年1月1日以来类似项目业绩，每有一份得1分，最高得3分。(提供合同复印件，不提供的不得分)</w:t>
            </w:r>
          </w:p>
        </w:tc>
      </w:tr>
      <w:tr w14:paraId="390B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3" w:hRule="atLeast"/>
          <w:jc w:val="center"/>
        </w:trPr>
        <w:tc>
          <w:tcPr>
            <w:tcW w:w="422" w:type="dxa"/>
            <w:vMerge w:val="continue"/>
            <w:noWrap w:val="0"/>
            <w:vAlign w:val="center"/>
          </w:tcPr>
          <w:p w14:paraId="752F7C6F">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1A5DF039">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A7F545C">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信用评价（2分）</w:t>
            </w:r>
          </w:p>
        </w:tc>
        <w:tc>
          <w:tcPr>
            <w:tcW w:w="6531" w:type="dxa"/>
            <w:noWrap w:val="0"/>
            <w:vAlign w:val="center"/>
          </w:tcPr>
          <w:p w14:paraId="0E9E8F4A">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46DF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2" w:type="dxa"/>
            <w:vMerge w:val="continue"/>
            <w:noWrap w:val="0"/>
            <w:vAlign w:val="center"/>
          </w:tcPr>
          <w:p w14:paraId="1CC012FB">
            <w:pPr>
              <w:pStyle w:val="21"/>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07E1E7BA">
            <w:pPr>
              <w:pStyle w:val="10"/>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0BF3E535">
            <w:pPr>
              <w:autoSpaceDN w:val="0"/>
              <w:spacing w:line="360" w:lineRule="auto"/>
              <w:jc w:val="left"/>
              <w:textAlignment w:val="center"/>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人员配备（6分）</w:t>
            </w:r>
          </w:p>
        </w:tc>
        <w:tc>
          <w:tcPr>
            <w:tcW w:w="6531" w:type="dxa"/>
            <w:noWrap w:val="0"/>
            <w:vAlign w:val="center"/>
          </w:tcPr>
          <w:p w14:paraId="44C4AEBD">
            <w:pPr>
              <w:widowControl w:val="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项目经理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1名</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，年龄50岁以下，具有物业管理从业经验 2 年以上， 并提供所在单位半年以上的缴纳社保清单,提供物业行业项目经理职业资格证书，得</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分。</w:t>
            </w:r>
          </w:p>
          <w:p w14:paraId="1EEEDF60">
            <w:pPr>
              <w:widowControl w:val="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项目经理助理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2名</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，年龄 50 岁以下，具有物业管理经验 1 年以上， 并提供所在单位半年以上的缴纳社保清单,提供物业行业项目经理职业资格证书，得1分</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满分2分</w:t>
            </w:r>
            <w:r>
              <w:rPr>
                <w:rFonts w:hint="eastAsia" w:ascii="宋体" w:hAnsi="宋体" w:eastAsia="宋体" w:cs="宋体"/>
                <w:color w:val="auto"/>
                <w:spacing w:val="-1"/>
                <w:sz w:val="24"/>
                <w:szCs w:val="24"/>
              </w:rPr>
              <w:t>。</w:t>
            </w:r>
          </w:p>
          <w:p w14:paraId="5211AFEF">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r>
      <w:bookmarkEnd w:id="3"/>
    </w:tbl>
    <w:p w14:paraId="1AD073B7">
      <w:pPr>
        <w:pStyle w:val="16"/>
        <w:rPr>
          <w:rFonts w:hint="eastAsia" w:ascii="宋体" w:hAnsi="宋体" w:eastAsia="宋体" w:cs="宋体"/>
          <w:snapToGrid w:val="0"/>
          <w:color w:val="000000"/>
          <w:kern w:val="0"/>
          <w:sz w:val="24"/>
          <w:szCs w:val="24"/>
          <w:lang w:val="en-US" w:eastAsia="zh-CN" w:bidi="ar-SA"/>
        </w:rPr>
      </w:pPr>
    </w:p>
    <w:p w14:paraId="00FBCB6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3178ED2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4F7C8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177A7D0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303DC3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637FFCEF">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DBF178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708375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0BB4C2D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1D417C7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56E3EAA2">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66EEF64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6EEBF2F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6A6550B0">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4D63999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5596A2F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539D59B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520321F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0C304E0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27278E25">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0595269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6A08841">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0A7B44A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13A822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7F47D09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2B78B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58977B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7E375598">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3DAE924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7A03164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4709F7A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14F1355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1DEB48C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715237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5A0964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D5C466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F92366A">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482FB7B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7E9ED22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D65B0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3D1680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22C52FB2">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7127176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64F03C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17408B2">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D21E4CF">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B2E378F">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225DAB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7592FD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A99F219">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2DE717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7CAFFA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4D4AF47">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21B2974A">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506C1EC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E9B139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7376ACD5">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494A67A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3647B201">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8A9F73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4690967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6C931824">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000BAAD0">
      <w:pPr>
        <w:keepNext w:val="0"/>
        <w:keepLines w:val="0"/>
        <w:pageBreakBefore w:val="0"/>
        <w:kinsoku/>
        <w:wordWrap w:val="0"/>
        <w:overflowPunct/>
        <w:topLinePunct w:val="0"/>
        <w:bidi w:val="0"/>
        <w:spacing w:line="220" w:lineRule="auto"/>
        <w:jc w:val="both"/>
        <w:rPr>
          <w:sz w:val="24"/>
          <w:szCs w:val="24"/>
        </w:rPr>
        <w:sectPr>
          <w:headerReference r:id="rId6" w:type="default"/>
          <w:footerReference r:id="rId7" w:type="default"/>
          <w:pgSz w:w="11907" w:h="16840"/>
          <w:pgMar w:top="1440" w:right="1800" w:bottom="1440" w:left="1800" w:header="878" w:footer="886" w:gutter="0"/>
          <w:pgNumType w:fmt="decimal" w:start="1"/>
          <w:cols w:space="720" w:num="1"/>
        </w:sectPr>
      </w:pPr>
    </w:p>
    <w:p w14:paraId="43973C0F">
      <w:pPr>
        <w:pStyle w:val="4"/>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31EA0D5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526FBCD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1C98CF3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3C846843">
      <w:pPr>
        <w:keepNext w:val="0"/>
        <w:keepLines w:val="0"/>
        <w:pageBreakBefore w:val="0"/>
        <w:kinsoku/>
        <w:wordWrap w:val="0"/>
        <w:overflowPunct/>
        <w:topLinePunct w:val="0"/>
        <w:bidi w:val="0"/>
        <w:spacing w:line="219" w:lineRule="auto"/>
        <w:jc w:val="both"/>
        <w:rPr>
          <w:sz w:val="24"/>
          <w:szCs w:val="24"/>
        </w:rPr>
        <w:sectPr>
          <w:headerReference r:id="rId8" w:type="default"/>
          <w:footerReference r:id="rId9" w:type="default"/>
          <w:pgSz w:w="11907" w:h="16840"/>
          <w:pgMar w:top="1440" w:right="1800" w:bottom="1440" w:left="1800" w:header="878" w:footer="886" w:gutter="0"/>
          <w:pgNumType w:fmt="decimal"/>
          <w:cols w:space="720" w:num="1"/>
        </w:sectPr>
      </w:pPr>
    </w:p>
    <w:p w14:paraId="14BEB9C0">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777D2AF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B1EBDE1">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14:paraId="2BACF40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6CAA66D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52800FE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14:paraId="7CA7187D">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14:paraId="3A3329C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14F5144A">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26E91EC8">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2DABCF8A">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073388E">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0A5BF2F0">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A4FEE7B">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4E741244">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644CD21C">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625FD5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664FF7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F99B2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17F723D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35FBC35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8758950">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14:paraId="4945A3A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5D07DC4">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03874E0A">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3B920EC5">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5BB1378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795C474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1DF53C89">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14506FB3">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31B4B0B0">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0B19F5C6">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3A94362A">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44558A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089DEAB2">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E7E9DE5">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66F404F">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7DF3E7D3">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80AFC3E">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14:paraId="6C9AD8A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6C861930">
      <w:pPr>
        <w:pStyle w:val="4"/>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8B0A21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zh-CN" w:bidi="ar-SA"/>
        </w:rPr>
        <w:t>服务类</w:t>
      </w:r>
    </w:p>
    <w:tbl>
      <w:tblPr>
        <w:tblStyle w:val="12"/>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7CA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4717F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70FF1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950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8170E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053340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8F2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D09A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E556D7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1D3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F4437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77A91E2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5441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EEA925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527F91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410DB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5D25A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63054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68E7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02260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74F12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6E8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7FAA213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14:paraId="7B50249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lang w:val="en-US" w:eastAsia="en-US"/>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34BF84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14:paraId="0D58613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14:paraId="40286F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14:paraId="76C3FE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4BF90E57">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37C49E8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3F20208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5354A2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05ADE6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02D9AF3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687878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2F69D9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1271EF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43600AA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0560FB9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E3127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F57577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62F34F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4D2C42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C5FD3E7">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312F1F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FB468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5B5C29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0820588">
      <w:pPr>
        <w:keepNext w:val="0"/>
        <w:keepLines w:val="0"/>
        <w:pageBreakBefore w:val="0"/>
        <w:numPr>
          <w:ilvl w:val="0"/>
          <w:numId w:val="0"/>
        </w:numPr>
        <w:kinsoku/>
        <w:wordWrap w:val="0"/>
        <w:overflowPunct/>
        <w:topLinePunct w:val="0"/>
        <w:bidi w:val="0"/>
        <w:snapToGrid w:val="0"/>
        <w:spacing w:line="360" w:lineRule="auto"/>
        <w:ind w:left="0" w:leftChars="0" w:firstLine="0" w:firstLineChars="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五、商务偏差表、人员配备、管理计划、管理制度、监督考核办法等</w:t>
      </w:r>
    </w:p>
    <w:p w14:paraId="5D86EBFF">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6287E0D7">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14:paraId="7343AA06">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01BF3EB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4E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66B8E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5C3A24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1FA1F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205103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14:paraId="082BD36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CC0BE8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7CE4C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6EE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6E28B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903D6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411FEA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D3D10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14433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665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306831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5E74A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09EF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6BD4F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ADFB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6A2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BFA65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B0E31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9427A5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D6F8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A88E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8B8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BDDB7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7387E4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3B5D62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B1DAB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B458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28B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1183B6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82641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55F2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1AFC9B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F4942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A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1397C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7C287D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CFC77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F66EC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42943D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86D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7B6CA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E39CA3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19234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9516E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DF8EE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111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A78F4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8EF60A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A2D4E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7F016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01D2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84E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9FFF06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425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C249E7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31E5EE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274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9AD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66A44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D4912B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E5A740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AC613D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E6F01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D58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5FF8F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392836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AD7989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B5BCDE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23890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0C14B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5253C0E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649BB778">
      <w:pPr>
        <w:pStyle w:val="16"/>
        <w:rPr>
          <w:rFonts w:hint="eastAsia"/>
          <w:lang w:eastAsia="zh-CN"/>
        </w:rPr>
        <w:sectPr>
          <w:headerReference r:id="rId14" w:type="default"/>
          <w:footerReference r:id="rId15" w:type="default"/>
          <w:pgSz w:w="11907" w:h="16840"/>
          <w:pgMar w:top="1800" w:right="1440" w:bottom="1800" w:left="1440" w:header="851" w:footer="992" w:gutter="0"/>
          <w:pgNumType w:fmt="decimal"/>
          <w:cols w:space="720" w:num="1"/>
          <w:docGrid w:linePitch="332" w:charSpace="0"/>
        </w:sectPr>
      </w:pPr>
    </w:p>
    <w:p w14:paraId="461A2EE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455212E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4F0258B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14:paraId="68495E6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9F420D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F7D3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49CCB6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1EBBE0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FDF072F">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5F0611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2E575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6044BBE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4FFF886D">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1D8763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3F8319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9CFBC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8E0B89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3B31D6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F2AECD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2E3467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D7791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D97E2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954B2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22EF20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0AEBEB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C6DF8FC">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中小企业声明函（服务）格式</w:t>
      </w:r>
    </w:p>
    <w:p w14:paraId="79C64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2A75FA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5BCFE7E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06222F3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55962B0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7E6830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DAE40D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B3C9181">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2E38D4B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6B128C7">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BF7AB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0AF9C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629FB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27A5F04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ECA1A0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53CA3467">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60066E63">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DEB829">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14:paraId="350AA0A0">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917D04B">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28E975D4">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706E42B">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72F2DA4A">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D9A16F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45B09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F79CE7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CF7F262">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D9DE1CD">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FE590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AFA1A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DA09B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2A21B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438B09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DA391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683F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9FA59C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A115F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16902F4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5BA8F2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031564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013994C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372D3C4B">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235E624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9B536D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1559D7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6F941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067C36E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22D8B8D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48D5AC7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54267555">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07D5D1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119565E">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71ABCF72">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59E4DD38">
      <w:pPr>
        <w:pStyle w:val="16"/>
        <w:rPr>
          <w:rFonts w:hint="eastAsia"/>
          <w:lang w:val="zh-CN" w:eastAsia="zh-CN"/>
        </w:rPr>
      </w:pPr>
    </w:p>
    <w:p w14:paraId="35DDCCCF">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107CC988">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14:paraId="6BDA46CD">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7AA3E2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C742E9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C90B2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6E75141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202756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82F683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1044D2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06C7040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7C7D4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179D48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421B4B6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9818A8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6113810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AACB1C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E04D9AF">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D172254">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2EC8A55B">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BC3AF85">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6B340DA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FEBDFF7">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59B9B0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6" w:type="default"/>
      <w:footerReference r:id="rId17"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1C9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4586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F45864">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F0AA">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C1EB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7DC1EB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06418">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02306418">
                    <w:pPr>
                      <w:pStyle w:val="7"/>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862D">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C0B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B18C0B7">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6674">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CCD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7CCDCB">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D47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A0EC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EEA0ECF">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FD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430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96430A0">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C714">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8021">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ED05">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ED3EB">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E33E">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0E408">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2531">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0775CD8"/>
    <w:rsid w:val="02980B47"/>
    <w:rsid w:val="0304627B"/>
    <w:rsid w:val="03F005BF"/>
    <w:rsid w:val="049308F0"/>
    <w:rsid w:val="05404C1F"/>
    <w:rsid w:val="05C82C12"/>
    <w:rsid w:val="064B2778"/>
    <w:rsid w:val="064E5119"/>
    <w:rsid w:val="06731CDB"/>
    <w:rsid w:val="06BD7DF4"/>
    <w:rsid w:val="08743EB7"/>
    <w:rsid w:val="08896F10"/>
    <w:rsid w:val="08DF64FD"/>
    <w:rsid w:val="095962AF"/>
    <w:rsid w:val="09A960A9"/>
    <w:rsid w:val="0A0106F5"/>
    <w:rsid w:val="0A2175C7"/>
    <w:rsid w:val="0A4E3858"/>
    <w:rsid w:val="0A530F50"/>
    <w:rsid w:val="0AB3379D"/>
    <w:rsid w:val="0ADC6029"/>
    <w:rsid w:val="0C272EF4"/>
    <w:rsid w:val="0C450913"/>
    <w:rsid w:val="0CF167FE"/>
    <w:rsid w:val="0E3E7CBD"/>
    <w:rsid w:val="0EE83C0B"/>
    <w:rsid w:val="0F130CAE"/>
    <w:rsid w:val="0F3C44F9"/>
    <w:rsid w:val="0F571DE7"/>
    <w:rsid w:val="0FF95996"/>
    <w:rsid w:val="0FFF7484"/>
    <w:rsid w:val="10832DEB"/>
    <w:rsid w:val="11477335"/>
    <w:rsid w:val="119B4F8B"/>
    <w:rsid w:val="11B36778"/>
    <w:rsid w:val="11E54B27"/>
    <w:rsid w:val="11F10D0E"/>
    <w:rsid w:val="12810624"/>
    <w:rsid w:val="13504EE3"/>
    <w:rsid w:val="13D318D3"/>
    <w:rsid w:val="14184102"/>
    <w:rsid w:val="146A4EE4"/>
    <w:rsid w:val="147A2410"/>
    <w:rsid w:val="14B05372"/>
    <w:rsid w:val="156F62EF"/>
    <w:rsid w:val="15C27640"/>
    <w:rsid w:val="164D719B"/>
    <w:rsid w:val="16655340"/>
    <w:rsid w:val="16882EF5"/>
    <w:rsid w:val="16FD3ABE"/>
    <w:rsid w:val="172F0E42"/>
    <w:rsid w:val="176D73C9"/>
    <w:rsid w:val="18456A43"/>
    <w:rsid w:val="189F0517"/>
    <w:rsid w:val="196A0814"/>
    <w:rsid w:val="1BFF6021"/>
    <w:rsid w:val="1C587110"/>
    <w:rsid w:val="1CC05665"/>
    <w:rsid w:val="1D7F2147"/>
    <w:rsid w:val="1D996CC8"/>
    <w:rsid w:val="1DA01659"/>
    <w:rsid w:val="1E6454A8"/>
    <w:rsid w:val="1FCD677B"/>
    <w:rsid w:val="1FCF1E87"/>
    <w:rsid w:val="20855784"/>
    <w:rsid w:val="208E4164"/>
    <w:rsid w:val="21A07893"/>
    <w:rsid w:val="22D96A03"/>
    <w:rsid w:val="23554AEF"/>
    <w:rsid w:val="23645F64"/>
    <w:rsid w:val="23C6058D"/>
    <w:rsid w:val="23ED5B1A"/>
    <w:rsid w:val="23F5677C"/>
    <w:rsid w:val="23FB5E39"/>
    <w:rsid w:val="243C3056"/>
    <w:rsid w:val="244A2A1D"/>
    <w:rsid w:val="2564491D"/>
    <w:rsid w:val="25B83A87"/>
    <w:rsid w:val="26181D17"/>
    <w:rsid w:val="266463E7"/>
    <w:rsid w:val="26E9311B"/>
    <w:rsid w:val="27870033"/>
    <w:rsid w:val="28032F0B"/>
    <w:rsid w:val="28CC03F4"/>
    <w:rsid w:val="2A3D0E7D"/>
    <w:rsid w:val="2A924A38"/>
    <w:rsid w:val="2AE32E31"/>
    <w:rsid w:val="2AF0159F"/>
    <w:rsid w:val="2B8E28F8"/>
    <w:rsid w:val="2CD208B5"/>
    <w:rsid w:val="2D214A86"/>
    <w:rsid w:val="2E6C7ED8"/>
    <w:rsid w:val="2EA57FA1"/>
    <w:rsid w:val="2EF243BC"/>
    <w:rsid w:val="30EF0857"/>
    <w:rsid w:val="3140197F"/>
    <w:rsid w:val="31E05F1C"/>
    <w:rsid w:val="320C16C0"/>
    <w:rsid w:val="322717A4"/>
    <w:rsid w:val="32672625"/>
    <w:rsid w:val="32831B16"/>
    <w:rsid w:val="32F6583E"/>
    <w:rsid w:val="333A48FA"/>
    <w:rsid w:val="334A1323"/>
    <w:rsid w:val="33AC43D0"/>
    <w:rsid w:val="33D92F7A"/>
    <w:rsid w:val="34B2130C"/>
    <w:rsid w:val="350E12EA"/>
    <w:rsid w:val="35260E8C"/>
    <w:rsid w:val="354173ED"/>
    <w:rsid w:val="35992C99"/>
    <w:rsid w:val="360F3354"/>
    <w:rsid w:val="37BD0585"/>
    <w:rsid w:val="37CA6352"/>
    <w:rsid w:val="38533A18"/>
    <w:rsid w:val="38D806EF"/>
    <w:rsid w:val="39222869"/>
    <w:rsid w:val="396226AE"/>
    <w:rsid w:val="3AB900AC"/>
    <w:rsid w:val="3B223EA3"/>
    <w:rsid w:val="3BAF7174"/>
    <w:rsid w:val="3D660BE0"/>
    <w:rsid w:val="3EB41E07"/>
    <w:rsid w:val="41523008"/>
    <w:rsid w:val="41F66AB4"/>
    <w:rsid w:val="42113341"/>
    <w:rsid w:val="43D372D6"/>
    <w:rsid w:val="44B74AB0"/>
    <w:rsid w:val="44C27AD5"/>
    <w:rsid w:val="45300AE7"/>
    <w:rsid w:val="463F4C16"/>
    <w:rsid w:val="46832AB5"/>
    <w:rsid w:val="46942B8F"/>
    <w:rsid w:val="498A3D49"/>
    <w:rsid w:val="4B50680B"/>
    <w:rsid w:val="4BBB7B8C"/>
    <w:rsid w:val="4C51283A"/>
    <w:rsid w:val="4CB97E79"/>
    <w:rsid w:val="4CBA2C7D"/>
    <w:rsid w:val="4E5C03B2"/>
    <w:rsid w:val="4E992277"/>
    <w:rsid w:val="4F0E207C"/>
    <w:rsid w:val="4FA36E2B"/>
    <w:rsid w:val="50CD1D3A"/>
    <w:rsid w:val="50DF62FA"/>
    <w:rsid w:val="524D5852"/>
    <w:rsid w:val="538452A3"/>
    <w:rsid w:val="543D5452"/>
    <w:rsid w:val="554A067A"/>
    <w:rsid w:val="562B2D19"/>
    <w:rsid w:val="566F2249"/>
    <w:rsid w:val="571C70F4"/>
    <w:rsid w:val="578C1E3F"/>
    <w:rsid w:val="579B0E0D"/>
    <w:rsid w:val="58122B18"/>
    <w:rsid w:val="582157B7"/>
    <w:rsid w:val="583737A8"/>
    <w:rsid w:val="586E207E"/>
    <w:rsid w:val="59791FCF"/>
    <w:rsid w:val="59C70462"/>
    <w:rsid w:val="5B942EAB"/>
    <w:rsid w:val="5BC052E6"/>
    <w:rsid w:val="5BFB1656"/>
    <w:rsid w:val="5C805C3A"/>
    <w:rsid w:val="5CED210B"/>
    <w:rsid w:val="5CEF69E2"/>
    <w:rsid w:val="5DD33159"/>
    <w:rsid w:val="5E401EE1"/>
    <w:rsid w:val="5E862024"/>
    <w:rsid w:val="5FE54AEF"/>
    <w:rsid w:val="5FE62E42"/>
    <w:rsid w:val="604F0C94"/>
    <w:rsid w:val="60811390"/>
    <w:rsid w:val="60E905BC"/>
    <w:rsid w:val="611C486A"/>
    <w:rsid w:val="612C3317"/>
    <w:rsid w:val="613320B7"/>
    <w:rsid w:val="61C96577"/>
    <w:rsid w:val="62C27B96"/>
    <w:rsid w:val="64060EA6"/>
    <w:rsid w:val="64B4350F"/>
    <w:rsid w:val="64C17C5F"/>
    <w:rsid w:val="64E32222"/>
    <w:rsid w:val="660C0310"/>
    <w:rsid w:val="674A54CB"/>
    <w:rsid w:val="67B657F0"/>
    <w:rsid w:val="6832131A"/>
    <w:rsid w:val="68740EAF"/>
    <w:rsid w:val="691A37DC"/>
    <w:rsid w:val="69400627"/>
    <w:rsid w:val="695F7E2D"/>
    <w:rsid w:val="69F04FE9"/>
    <w:rsid w:val="6A1707C7"/>
    <w:rsid w:val="6A443604"/>
    <w:rsid w:val="6ACC2E0B"/>
    <w:rsid w:val="6B497844"/>
    <w:rsid w:val="6B6B37C9"/>
    <w:rsid w:val="6B70387B"/>
    <w:rsid w:val="6B851493"/>
    <w:rsid w:val="6B9F656F"/>
    <w:rsid w:val="6BC524A5"/>
    <w:rsid w:val="6DAF0580"/>
    <w:rsid w:val="6DD02520"/>
    <w:rsid w:val="6DE17F47"/>
    <w:rsid w:val="6E1128F7"/>
    <w:rsid w:val="6E6B7F83"/>
    <w:rsid w:val="6EE2110B"/>
    <w:rsid w:val="70411D13"/>
    <w:rsid w:val="718B602C"/>
    <w:rsid w:val="721E4206"/>
    <w:rsid w:val="7222612A"/>
    <w:rsid w:val="727D45B0"/>
    <w:rsid w:val="727F5D14"/>
    <w:rsid w:val="74143D3D"/>
    <w:rsid w:val="749F1AE5"/>
    <w:rsid w:val="74B24AE5"/>
    <w:rsid w:val="7571756C"/>
    <w:rsid w:val="75EA0EAB"/>
    <w:rsid w:val="76102BC1"/>
    <w:rsid w:val="762F3B57"/>
    <w:rsid w:val="768D73E4"/>
    <w:rsid w:val="778B45A3"/>
    <w:rsid w:val="77AC443F"/>
    <w:rsid w:val="786749F3"/>
    <w:rsid w:val="78F607B2"/>
    <w:rsid w:val="79A15AC2"/>
    <w:rsid w:val="7BC65611"/>
    <w:rsid w:val="7C2619F1"/>
    <w:rsid w:val="7C2C76E7"/>
    <w:rsid w:val="7C88163C"/>
    <w:rsid w:val="7DAB214F"/>
    <w:rsid w:val="7DBE0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rFonts w:ascii="宋体" w:hAnsi="宋体" w:eastAsia="宋体" w:cs="宋体"/>
      <w:sz w:val="31"/>
      <w:szCs w:val="31"/>
      <w:lang w:val="en-US" w:eastAsia="en-US" w:bidi="ar-SA"/>
    </w:rPr>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szCs w:val="21"/>
    </w:rPr>
  </w:style>
  <w:style w:type="paragraph" w:styleId="7">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0">
    <w:name w:val="Normal (Web)"/>
    <w:basedOn w:val="1"/>
    <w:qFormat/>
    <w:uiPriority w:val="0"/>
    <w:pPr>
      <w:spacing w:before="100" w:beforeLines="0" w:beforeAutospacing="1" w:after="100" w:afterLines="0" w:afterAutospacing="1"/>
    </w:pPr>
    <w:rPr>
      <w:rFonts w:ascii="宋体" w:hAnsi="宋体" w:cs="宋体"/>
      <w:sz w:val="18"/>
      <w:szCs w:val="18"/>
    </w:rPr>
  </w:style>
  <w:style w:type="paragraph" w:styleId="11">
    <w:name w:val="Body Text First Indent 2"/>
    <w:basedOn w:val="5"/>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6">
    <w:name w:val="Default"/>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paragraph" w:customStyle="1" w:styleId="20">
    <w:name w:val="列出段落1"/>
    <w:basedOn w:val="1"/>
    <w:autoRedefine/>
    <w:qFormat/>
    <w:uiPriority w:val="0"/>
    <w:pPr>
      <w:ind w:firstLine="420" w:firstLineChars="200"/>
    </w:pPr>
    <w:rPr>
      <w:szCs w:val="21"/>
    </w:rPr>
  </w:style>
  <w:style w:type="paragraph" w:customStyle="1" w:styleId="21">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17998</Words>
  <Characters>19136</Characters>
  <TotalTime>91</TotalTime>
  <ScaleCrop>false</ScaleCrop>
  <LinksUpToDate>false</LinksUpToDate>
  <CharactersWithSpaces>19541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JJoey</cp:lastModifiedBy>
  <dcterms:modified xsi:type="dcterms:W3CDTF">2025-04-17T06:36:51Z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2052-12.1.0.20784</vt:lpwstr>
  </property>
  <property fmtid="{D5CDD505-2E9C-101B-9397-08002B2CF9AE}" pid="5" name="ICV">
    <vt:lpwstr>9695FFFBD80D44AD90C0C0897EC25E69_13</vt:lpwstr>
  </property>
  <property fmtid="{D5CDD505-2E9C-101B-9397-08002B2CF9AE}" pid="6" name="KSOTemplateDocerSaveRecord">
    <vt:lpwstr>eyJoZGlkIjoiYTUyM2UwYjBmYzc3YmM3ZjI1ODg2NTk3ZGJhZGNiNGIiLCJ1c2VySWQiOiI0MTY3MTE2MDgifQ==</vt:lpwstr>
  </property>
</Properties>
</file>